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442DF" w:rsidRPr="00CB038B" w:rsidP="11AB4B38" w14:paraId="4EE2A69B" w14:textId="77777777">
      <w:pPr>
        <w:spacing w:after="0"/>
        <w:jc w:val="center"/>
        <w:rPr>
          <w:sz w:val="32"/>
          <w:szCs w:val="32"/>
        </w:rPr>
      </w:pPr>
      <w:r w:rsidRPr="11AB4B38">
        <w:rPr>
          <w:sz w:val="32"/>
          <w:szCs w:val="32"/>
        </w:rPr>
        <w:t>U.S. Environmental Protection Agency</w:t>
      </w:r>
    </w:p>
    <w:p w:rsidR="000442DF" w:rsidRPr="00CB038B" w:rsidP="11AB4B38" w14:paraId="681E6452" w14:textId="77777777">
      <w:pPr>
        <w:jc w:val="center"/>
        <w:rPr>
          <w:sz w:val="32"/>
          <w:szCs w:val="32"/>
        </w:rPr>
      </w:pPr>
      <w:r w:rsidRPr="11AB4B38">
        <w:rPr>
          <w:sz w:val="32"/>
          <w:szCs w:val="32"/>
        </w:rPr>
        <w:t>Information Collection Request</w:t>
      </w:r>
    </w:p>
    <w:p w:rsidR="000442DF" w:rsidP="00BB432F" w14:paraId="70FB79B9" w14:textId="77777777">
      <w:pPr>
        <w:rPr>
          <w:rFonts w:cstheme="minorHAnsi"/>
          <w:b/>
          <w:bCs/>
        </w:rPr>
      </w:pPr>
    </w:p>
    <w:p w:rsidR="000442DF" w:rsidRPr="00CC3028" w:rsidP="00BB432F" w14:paraId="7A79A989" w14:textId="7A3DC783">
      <w:pPr>
        <w:rPr>
          <w:rFonts w:cstheme="minorHAnsi"/>
        </w:rPr>
      </w:pPr>
      <w:r w:rsidRPr="00CC3028">
        <w:rPr>
          <w:rFonts w:cstheme="minorHAnsi"/>
          <w:b/>
          <w:bCs/>
        </w:rPr>
        <w:t>Title:</w:t>
      </w:r>
      <w:r w:rsidRPr="00CC3028">
        <w:rPr>
          <w:rFonts w:cstheme="minorHAnsi"/>
        </w:rPr>
        <w:t xml:space="preserve"> </w:t>
      </w:r>
      <w:r w:rsidRPr="00CC3028">
        <w:rPr>
          <w:rFonts w:cstheme="minorHAnsi"/>
          <w:noProof/>
        </w:rPr>
        <w:t xml:space="preserve">NSPS for Greenhouse Gas Emissions for New Electric Utility Generating Units (40 CFR </w:t>
      </w:r>
      <w:r w:rsidR="00CC3028">
        <w:rPr>
          <w:rFonts w:cstheme="minorHAnsi"/>
          <w:noProof/>
        </w:rPr>
        <w:t>Part 60</w:t>
      </w:r>
      <w:r w:rsidRPr="00CC3028">
        <w:rPr>
          <w:rFonts w:cstheme="minorHAnsi"/>
          <w:noProof/>
        </w:rPr>
        <w:t xml:space="preserve">, </w:t>
      </w:r>
      <w:r w:rsidR="00CC3028">
        <w:rPr>
          <w:rFonts w:cstheme="minorHAnsi"/>
          <w:noProof/>
        </w:rPr>
        <w:t>Subpart TTTT</w:t>
      </w:r>
      <w:r w:rsidRPr="00CC3028">
        <w:rPr>
          <w:rFonts w:cstheme="minorHAnsi"/>
          <w:noProof/>
        </w:rPr>
        <w:t>) (Renewal)</w:t>
      </w:r>
    </w:p>
    <w:p w:rsidR="000442DF" w:rsidRPr="00CC3028" w:rsidP="00BB432F" w14:paraId="2869EC60" w14:textId="77777777">
      <w:pPr>
        <w:spacing w:line="240" w:lineRule="auto"/>
        <w:rPr>
          <w:rFonts w:cstheme="minorHAnsi"/>
        </w:rPr>
      </w:pPr>
      <w:r w:rsidRPr="00CC3028">
        <w:rPr>
          <w:rFonts w:cstheme="minorHAnsi"/>
          <w:b/>
          <w:bCs/>
        </w:rPr>
        <w:t>OMB Control Number:</w:t>
      </w:r>
      <w:r w:rsidRPr="00CC3028">
        <w:rPr>
          <w:rFonts w:cstheme="minorHAnsi"/>
        </w:rPr>
        <w:t xml:space="preserve"> </w:t>
      </w:r>
      <w:r w:rsidRPr="00CC3028">
        <w:rPr>
          <w:rFonts w:cstheme="minorHAnsi"/>
          <w:noProof/>
        </w:rPr>
        <w:t>2060-0685</w:t>
      </w:r>
    </w:p>
    <w:p w:rsidR="000442DF" w:rsidRPr="00CC3028" w:rsidP="00ED57A4" w14:paraId="029DDF3E" w14:textId="17824A04">
      <w:pPr>
        <w:spacing w:before="240" w:line="240" w:lineRule="auto"/>
      </w:pPr>
      <w:r w:rsidRPr="00CC3028">
        <w:rPr>
          <w:b/>
        </w:rPr>
        <w:t xml:space="preserve">EPA ICR Number: </w:t>
      </w:r>
      <w:r w:rsidRPr="00CC3028">
        <w:t>2465.0</w:t>
      </w:r>
      <w:r w:rsidR="001A384E">
        <w:t>7</w:t>
      </w:r>
    </w:p>
    <w:p w:rsidR="001529F2" w:rsidP="00CC3028" w14:paraId="397C4884" w14:textId="7105C335">
      <w:pPr>
        <w:rPr>
          <w:color w:val="000000"/>
        </w:rPr>
      </w:pPr>
      <w:r w:rsidRPr="4BDBF0A0">
        <w:rPr>
          <w:b/>
          <w:bCs/>
        </w:rPr>
        <w:t>Abstract:</w:t>
      </w:r>
      <w:r w:rsidRPr="4BDBF0A0">
        <w:t xml:space="preserve"> </w:t>
      </w:r>
      <w:r w:rsidRPr="001C249A">
        <w:t>The New Source Performance Standards (NSPS) for</w:t>
      </w:r>
      <w:r w:rsidRPr="00CA297D">
        <w:t xml:space="preserve"> Greenhouse Gas </w:t>
      </w:r>
      <w:r>
        <w:t xml:space="preserve">(GHG) </w:t>
      </w:r>
      <w:r w:rsidRPr="00CA297D">
        <w:t>Emissions</w:t>
      </w:r>
      <w:r w:rsidR="00D246AB">
        <w:t xml:space="preserve"> </w:t>
      </w:r>
      <w:r w:rsidRPr="00CA297D">
        <w:t>for New Electric Utility Generating Units</w:t>
      </w:r>
      <w:r>
        <w:t xml:space="preserve"> </w:t>
      </w:r>
      <w:r w:rsidRPr="00E93732">
        <w:t>(EGU</w:t>
      </w:r>
      <w:r>
        <w:t>s</w:t>
      </w:r>
      <w:r w:rsidRPr="00E93732">
        <w:t xml:space="preserve">) </w:t>
      </w:r>
      <w:r>
        <w:t>(</w:t>
      </w:r>
      <w:r w:rsidRPr="001C249A">
        <w:t>40 CFR Part 60, Subpart TTTT</w:t>
      </w:r>
      <w:r>
        <w:t>)</w:t>
      </w:r>
      <w:r w:rsidRPr="001C249A">
        <w:t xml:space="preserve"> </w:t>
      </w:r>
      <w:r>
        <w:rPr>
          <w:color w:val="000000"/>
        </w:rPr>
        <w:t xml:space="preserve">were proposed on </w:t>
      </w:r>
      <w:r w:rsidRPr="00D3420B">
        <w:t>June 2, 2014, and promulgated on October 23, 2015</w:t>
      </w:r>
      <w:r>
        <w:rPr>
          <w:color w:val="000000"/>
        </w:rPr>
        <w:t xml:space="preserve">. </w:t>
      </w:r>
      <w:bookmarkStart w:id="0" w:name="_Hlk106896258"/>
      <w:r>
        <w:rPr>
          <w:color w:val="000000"/>
        </w:rPr>
        <w:t xml:space="preserve">Amendments to 40 CFR Part 60, Subpart TTTT were proposed on December 6, 2018, but EPA did not finalize amendments to the 2015 final rule. On January 13, 2021, EPA finalized a pollutant-specific significant contribution finding for this source category, which was vacated and </w:t>
      </w:r>
      <w:r>
        <w:rPr>
          <w:color w:val="000000"/>
        </w:rPr>
        <w:t>remanded</w:t>
      </w:r>
      <w:r>
        <w:rPr>
          <w:color w:val="000000"/>
        </w:rPr>
        <w:t xml:space="preserve"> on April 5, 2021.</w:t>
      </w:r>
      <w:bookmarkEnd w:id="0"/>
      <w:r>
        <w:rPr>
          <w:color w:val="000000"/>
        </w:rPr>
        <w:t xml:space="preserve"> </w:t>
      </w:r>
      <w:r w:rsidR="00050331">
        <w:rPr>
          <w:color w:val="000000"/>
        </w:rPr>
        <w:t xml:space="preserve">The rule was most recently amended on May 4, 2024. </w:t>
      </w:r>
      <w:r w:rsidRPr="001C249A">
        <w:rPr>
          <w:color w:val="000000"/>
        </w:rPr>
        <w:t xml:space="preserve">These regulations apply to newly constructed, modified or reconstructed facilities with electric utility generating units (EGUs) including any steam generating unit, IGCC, or stationary combustion turbine that </w:t>
      </w:r>
      <w:r>
        <w:rPr>
          <w:color w:val="000000"/>
        </w:rPr>
        <w:t xml:space="preserve">either </w:t>
      </w:r>
      <w:r w:rsidRPr="001C249A">
        <w:rPr>
          <w:color w:val="000000"/>
        </w:rPr>
        <w:t xml:space="preserve">commenced construction </w:t>
      </w:r>
      <w:r w:rsidR="00C6234A">
        <w:rPr>
          <w:color w:val="000000"/>
        </w:rPr>
        <w:t xml:space="preserve">or modification </w:t>
      </w:r>
      <w:r w:rsidRPr="001C249A">
        <w:rPr>
          <w:color w:val="000000"/>
        </w:rPr>
        <w:t xml:space="preserve">after January 8, </w:t>
      </w:r>
      <w:r w:rsidRPr="001C249A">
        <w:rPr>
          <w:color w:val="000000"/>
        </w:rPr>
        <w:t>2014</w:t>
      </w:r>
      <w:r w:rsidR="00C6234A">
        <w:rPr>
          <w:color w:val="000000"/>
        </w:rPr>
        <w:t xml:space="preserve"> or </w:t>
      </w:r>
      <w:r w:rsidRPr="001C249A">
        <w:rPr>
          <w:color w:val="000000"/>
        </w:rPr>
        <w:t>commenced reconstruction after June 18, 2014</w:t>
      </w:r>
      <w:r w:rsidR="00B30535">
        <w:rPr>
          <w:color w:val="000000"/>
        </w:rPr>
        <w:t>, but on or before May 23, 2023</w:t>
      </w:r>
      <w:r w:rsidRPr="001C249A">
        <w:rPr>
          <w:color w:val="000000"/>
        </w:rPr>
        <w:t>. To be considered an EGU</w:t>
      </w:r>
      <w:r>
        <w:rPr>
          <w:color w:val="000000"/>
        </w:rPr>
        <w:t>,</w:t>
      </w:r>
      <w:r w:rsidRPr="001C249A">
        <w:rPr>
          <w:color w:val="000000"/>
        </w:rPr>
        <w:t xml:space="preserve"> the unit must be: (1) capable of combusting more than 250 MMBtu/h heat input of fossil fuel; and (2) serve a generator capable of supplying more than 25 MW net to a utility distribution system (i.e., for sale to the grid). This information is being collected to assure compliance with 40 CFR Part 60, Subpart TTTT.</w:t>
      </w:r>
      <w:r w:rsidR="001A313C">
        <w:rPr>
          <w:color w:val="000000"/>
        </w:rPr>
        <w:t xml:space="preserve"> </w:t>
      </w:r>
      <w:r w:rsidR="00C3768D">
        <w:rPr>
          <w:color w:val="000000"/>
        </w:rPr>
        <w:t xml:space="preserve">Units that commence construction, reconstruction, or modification after </w:t>
      </w:r>
      <w:r w:rsidRPr="00C3768D" w:rsidR="00C3768D">
        <w:rPr>
          <w:color w:val="000000"/>
        </w:rPr>
        <w:t xml:space="preserve">May 23, </w:t>
      </w:r>
      <w:r w:rsidRPr="00C3768D" w:rsidR="00C3768D">
        <w:rPr>
          <w:color w:val="000000"/>
        </w:rPr>
        <w:t>2023</w:t>
      </w:r>
      <w:r w:rsidR="00C3768D">
        <w:rPr>
          <w:color w:val="000000"/>
        </w:rPr>
        <w:t xml:space="preserve"> </w:t>
      </w:r>
      <w:r w:rsidR="00A45541">
        <w:rPr>
          <w:color w:val="000000"/>
        </w:rPr>
        <w:t xml:space="preserve">will be subject to 40 CFR Part 60, Subpart </w:t>
      </w:r>
      <w:r w:rsidR="00A45541">
        <w:rPr>
          <w:color w:val="000000"/>
        </w:rPr>
        <w:t>TTTTa</w:t>
      </w:r>
      <w:r w:rsidR="00A45541">
        <w:rPr>
          <w:color w:val="000000"/>
        </w:rPr>
        <w:t>.</w:t>
      </w:r>
    </w:p>
    <w:p w:rsidR="001529F2" w:rsidP="005E2563" w14:paraId="6A54BAA8" w14:textId="744E9482">
      <w:pPr>
        <w:rPr>
          <w:color w:val="000000"/>
        </w:rPr>
      </w:pPr>
      <w:r>
        <w:rPr>
          <w:color w:val="000000"/>
        </w:rPr>
        <w:t xml:space="preserve">In general, all </w:t>
      </w:r>
      <w:r w:rsidRPr="004C789C">
        <w:t xml:space="preserve">NSPS </w:t>
      </w:r>
      <w:r>
        <w:rPr>
          <w:color w:val="000000"/>
        </w:rPr>
        <w:t xml:space="preserve">standards require initial notifications, performance tests, and periodic reports by the owners/operators of the affected facilities. They are also required to maintain records of the occurrence and duration of any startup, shutdown, or malfunction in the operation of an affected facility, or any period during which the monitoring system is inoperative. These notifications, reports, and records are essential in determining compliance, and are required of all affected facilities subject to </w:t>
      </w:r>
      <w:r w:rsidRPr="004C789C">
        <w:t>NSPS</w:t>
      </w:r>
      <w:r>
        <w:rPr>
          <w:color w:val="000000"/>
        </w:rPr>
        <w:t>.</w:t>
      </w:r>
    </w:p>
    <w:p w:rsidR="000442DF" w:rsidRPr="004B09E5" w:rsidP="001529F2" w14:paraId="22926BF1" w14:textId="2118AB0C">
      <w:pPr>
        <w:spacing w:before="240"/>
      </w:pPr>
      <w:r w:rsidRPr="004B09E5">
        <w:t xml:space="preserve">The active (previous) ICR had the following Terms of Clearance (TOC): </w:t>
      </w:r>
    </w:p>
    <w:p w:rsidR="000442DF" w:rsidP="00EA1F47" w14:paraId="6643BAD0" w14:textId="5DB0A69D">
      <w:pPr>
        <w:spacing w:before="240"/>
      </w:pPr>
      <w:r w:rsidRPr="00701869">
        <w:rPr>
          <w:noProof/>
        </w:rPr>
        <w:t>“</w:t>
      </w:r>
      <w:r w:rsidRPr="00701869">
        <w:rPr>
          <w:noProof/>
        </w:rPr>
        <w:t>In accordance with 5 CFR 1320, the information collection is approved for three years. As terms of clearance, however, the Agency is asked to ensure that clear and complete instructions exist for the forms included in this collection as part of its renewal request.</w:t>
      </w:r>
      <w:r w:rsidRPr="00701869">
        <w:rPr>
          <w:noProof/>
        </w:rPr>
        <w:t>”</w:t>
      </w:r>
    </w:p>
    <w:p w:rsidR="000442DF" w:rsidRPr="00BB3410" w:rsidP="002115A8" w14:paraId="19C37DA1" w14:textId="126A3FF4">
      <w:pPr>
        <w:spacing w:before="240"/>
        <w:rPr>
          <w:color w:val="000000"/>
        </w:rPr>
      </w:pPr>
      <w:r>
        <w:t xml:space="preserve">Respondents are required to submit electronic copies of quarterly reports, required in 40 CFR 60.5555, using the Emissions Collection and Monitoring Plan System (ECMPS) Client Tool provided by the Clean Air Markets Division in the Office of Atmospheric Programs of EPA. The ECMPS is a desktop software tool that sources must use to submit quarterly emissions summary reports to EPA to comply with 40 CFR Part 60, Subpart TTTT. Using the ECMPS, the emissions summary reports are submitted to the EPA in </w:t>
      </w:r>
      <w:r>
        <w:t>extensible-</w:t>
      </w:r>
      <w:r>
        <w:t>markup</w:t>
      </w:r>
      <w:r>
        <w:t xml:space="preserve"> language (XML) format.</w:t>
      </w:r>
      <w:r w:rsidR="00D952B6">
        <w:t xml:space="preserve"> The tool and instructions </w:t>
      </w:r>
      <w:r w:rsidRPr="005375DF" w:rsidR="005375DF">
        <w:t xml:space="preserve">are available at: </w:t>
      </w:r>
      <w:r w:rsidRPr="00367590" w:rsidR="00367590">
        <w:t>https://www.epa.gov/power-sector/reporting-data-using-ecmps</w:t>
      </w:r>
      <w:r w:rsidR="00007AEC">
        <w:t>.</w:t>
      </w:r>
      <w:r w:rsidR="00367590">
        <w:t xml:space="preserve"> </w:t>
      </w:r>
      <w:r w:rsidRPr="00367590" w:rsidR="00367590">
        <w:t>The supplemental files to this ICR renewal contain screenshots showing the ECMPS login screen, the ECMPS interface for reporting emissions data, and the ECMPS reporting instructions for 40 CFR Part 60, Subpart TTTT.</w:t>
      </w:r>
    </w:p>
    <w:p w:rsidR="000442DF" w:rsidRPr="00BB3410" w:rsidP="4BDBF0A0" w14:paraId="7BB740EF" w14:textId="77777777">
      <w:pPr>
        <w:rPr>
          <w:b/>
          <w:bCs/>
          <w:u w:val="single"/>
        </w:rPr>
      </w:pPr>
      <w:r w:rsidRPr="4BDBF0A0">
        <w:rPr>
          <w:b/>
          <w:bCs/>
          <w:u w:val="single"/>
        </w:rPr>
        <w:t>Supporting Statement A</w:t>
      </w:r>
    </w:p>
    <w:p w:rsidR="000442DF" w:rsidP="00854AAE" w14:paraId="4042FA8C" w14:textId="77777777">
      <w:pPr>
        <w:pStyle w:val="ListParagraph"/>
        <w:numPr>
          <w:ilvl w:val="0"/>
          <w:numId w:val="25"/>
        </w:numPr>
        <w:pBdr>
          <w:bottom w:val="single" w:sz="4" w:space="1" w:color="auto"/>
        </w:pBdr>
        <w:spacing w:before="240" w:after="0"/>
        <w:rPr>
          <w:rFonts w:cstheme="minorHAnsi"/>
          <w:b/>
          <w:bCs/>
        </w:rPr>
      </w:pPr>
      <w:r w:rsidRPr="00E3122D">
        <w:rPr>
          <w:rFonts w:cstheme="minorHAnsi"/>
          <w:b/>
          <w:bCs/>
        </w:rPr>
        <w:t>NEED AND AUTHORITY FOR THE COLLECTION</w:t>
      </w:r>
    </w:p>
    <w:p w:rsidR="004E59DE" w:rsidRPr="004E59DE" w:rsidP="004E59DE" w14:paraId="0CE1D0C3" w14:textId="77777777">
      <w:pPr>
        <w:pBdr>
          <w:bottom w:val="single" w:sz="4" w:space="1" w:color="auto"/>
        </w:pBdr>
        <w:spacing w:before="60"/>
        <w:rPr>
          <w:rFonts w:cstheme="minorHAnsi"/>
          <w:i/>
          <w:iCs/>
        </w:rPr>
      </w:pPr>
      <w:r w:rsidRPr="004E59DE">
        <w:rPr>
          <w:rFonts w:ascii="Calibri" w:hAnsi="Calibri" w:cs="Calibri"/>
          <w:i/>
          <w:iCs/>
          <w:color w:val="000000"/>
          <w:shd w:val="clear" w:color="auto" w:fill="FFFFFF"/>
        </w:rPr>
        <w:t>Explain the circumstances that make the collection of information necessary. Identify any legal or administrative requirements that necessitate the collection.</w:t>
      </w:r>
    </w:p>
    <w:p w:rsidR="000442DF" w:rsidRPr="00A452C8" w:rsidP="004E59DE" w14:paraId="6AC6DF0A" w14:textId="77777777">
      <w:pPr>
        <w:spacing w:before="60"/>
        <w:rPr>
          <w:rFonts w:ascii="Calibri" w:hAnsi="Calibri" w:cs="Calibri"/>
          <w:noProof/>
          <w:color w:val="000000"/>
          <w:shd w:val="clear" w:color="auto" w:fill="FFFFFF"/>
        </w:rPr>
      </w:pPr>
      <w:r w:rsidRPr="00A452C8">
        <w:rPr>
          <w:rFonts w:ascii="Calibri" w:hAnsi="Calibri" w:cs="Calibri"/>
          <w:noProof/>
          <w:color w:val="000000"/>
          <w:shd w:val="clear" w:color="auto" w:fill="FFFFFF"/>
        </w:rPr>
        <w:t xml:space="preserve">The EPA is charged under Section 111 of the Clean Air Act (CAA), as amended, to establish standards of performance for new stationary sources that reflect: </w:t>
      </w:r>
    </w:p>
    <w:p w:rsidR="000442DF" w:rsidRPr="00A452C8" w:rsidP="004E59DE" w14:paraId="6A6775CC" w14:textId="77777777">
      <w:pPr>
        <w:spacing w:before="60"/>
        <w:ind w:left="720" w:right="720"/>
        <w:rPr>
          <w:rFonts w:ascii="Calibri" w:hAnsi="Calibri" w:cs="Calibri"/>
          <w:noProof/>
          <w:color w:val="000000"/>
          <w:shd w:val="clear" w:color="auto" w:fill="FFFFFF"/>
        </w:rPr>
      </w:pPr>
      <w:r w:rsidRPr="00A452C8">
        <w:rPr>
          <w:rFonts w:ascii="Calibri" w:hAnsi="Calibri" w:cs="Calibri"/>
          <w:noProof/>
          <w:color w:val="000000"/>
          <w:shd w:val="clear" w:color="auto" w:fill="FFFFFF"/>
        </w:rPr>
        <w:t>. . . application of the best technological system of continuous emissions reduction which (taking into consideration the cost of achieving such emissions reduction, or any non-air quality health and environmental impact and energy requirements) the Administrator determines has been adequately demonstrated. Section 111(a)(l).</w:t>
      </w:r>
    </w:p>
    <w:p w:rsidR="000442DF" w:rsidRPr="00A452C8" w:rsidP="004E59DE" w14:paraId="1E1EF3FE" w14:textId="77777777">
      <w:pPr>
        <w:spacing w:before="60"/>
        <w:rPr>
          <w:rFonts w:ascii="Calibri" w:hAnsi="Calibri" w:cs="Calibri"/>
          <w:noProof/>
          <w:color w:val="000000"/>
          <w:shd w:val="clear" w:color="auto" w:fill="FFFFFF"/>
        </w:rPr>
      </w:pPr>
      <w:r w:rsidRPr="00A452C8">
        <w:rPr>
          <w:rFonts w:ascii="Calibri" w:hAnsi="Calibri" w:cs="Calibri"/>
          <w:noProof/>
          <w:color w:val="000000"/>
          <w:shd w:val="clear" w:color="auto" w:fill="FFFFFF"/>
        </w:rPr>
        <w:t xml:space="preserve">The Agency refers to this charge as selecting the best demonstrated technology (BDT). Section 111 also requires that the Administrator review and, if appropriate, revise such standards every eight years. In addition, section 114(a) states that the Administrator may require any owner/operator subject to any requirement of this Act to: </w:t>
      </w:r>
    </w:p>
    <w:p w:rsidR="000442DF" w:rsidRPr="00A452C8" w:rsidP="004E59DE" w14:paraId="24832BCB" w14:textId="1DCD3EA3">
      <w:pPr>
        <w:spacing w:before="60"/>
        <w:ind w:left="720" w:right="720"/>
        <w:rPr>
          <w:rFonts w:ascii="Calibri" w:hAnsi="Calibri" w:cs="Calibri"/>
          <w:color w:val="000000"/>
          <w:shd w:val="clear" w:color="auto" w:fill="FFFFFF"/>
        </w:rPr>
      </w:pPr>
      <w:r w:rsidRPr="00A452C8">
        <w:rPr>
          <w:rFonts w:ascii="Calibri" w:hAnsi="Calibri" w:cs="Calibri"/>
          <w:noProof/>
          <w:color w:val="000000"/>
          <w:shd w:val="clear" w:color="auto" w:fill="FFFFFF"/>
        </w:rPr>
        <w:t>(A) Establish and maintain such records; (B) make such reports; (C) install, use, and maintain such monitoring equipment, and use such audit procedures, or methods; (D) sample such emissions (in accordance with such procedures or methods, at such locations, at such intervals, during such periods, and in such manner as the Administrator shall prescribe); (E) keep records on control equipment parameters, production variables or other indirect data when direct monitoring of emissions is impractical; (F) submit compliance certifications in accordance with Section 114(a)(3); and (G) provide such other information as the Administrator may reasonably require.</w:t>
      </w:r>
    </w:p>
    <w:p w:rsidR="000442DF" w:rsidRPr="001A74AB" w:rsidP="004E59DE" w14:paraId="5733E063" w14:textId="1FA2C73D">
      <w:pPr>
        <w:spacing w:before="60"/>
        <w:rPr>
          <w:rFonts w:cstheme="minorHAnsi"/>
        </w:rPr>
      </w:pPr>
      <w:r w:rsidRPr="00616956">
        <w:rPr>
          <w:rFonts w:cstheme="minorHAnsi"/>
        </w:rPr>
        <w:t xml:space="preserve">In the Administrator's judgment, </w:t>
      </w:r>
      <w:r w:rsidRPr="00616956" w:rsidR="0087476B">
        <w:rPr>
          <w:rFonts w:cstheme="minorHAnsi"/>
        </w:rPr>
        <w:t>CO₂</w:t>
      </w:r>
      <w:r w:rsidRPr="00616956">
        <w:rPr>
          <w:rFonts w:cstheme="minorHAnsi"/>
        </w:rPr>
        <w:t xml:space="preserve"> emissions from </w:t>
      </w:r>
      <w:r w:rsidRPr="00616956" w:rsidR="000B69C3">
        <w:rPr>
          <w:rFonts w:cstheme="minorHAnsi"/>
        </w:rPr>
        <w:t>electric utility generating unit</w:t>
      </w:r>
      <w:r w:rsidRPr="00616956" w:rsidR="0087476B">
        <w:rPr>
          <w:rFonts w:cstheme="minorHAnsi"/>
        </w:rPr>
        <w:t>s</w:t>
      </w:r>
      <w:r w:rsidRPr="00616956" w:rsidR="002B3142">
        <w:rPr>
          <w:rFonts w:cstheme="minorHAnsi"/>
        </w:rPr>
        <w:t xml:space="preserve"> either</w:t>
      </w:r>
      <w:r w:rsidRPr="00616956">
        <w:rPr>
          <w:rFonts w:cstheme="minorHAnsi"/>
        </w:rPr>
        <w:t xml:space="preserve"> cause or contribute to air pollution that may reasonably be anticipated to endanger public health or welfare. Therefore, the </w:t>
      </w:r>
      <w:r w:rsidRPr="00616956">
        <w:rPr>
          <w:rFonts w:cstheme="minorHAnsi"/>
          <w:noProof/>
        </w:rPr>
        <w:t>NSPS</w:t>
      </w:r>
      <w:r w:rsidRPr="00616956">
        <w:rPr>
          <w:rFonts w:cstheme="minorHAnsi"/>
        </w:rPr>
        <w:t xml:space="preserve"> were promulgated for this source category at </w:t>
      </w:r>
      <w:r w:rsidRPr="00616956">
        <w:rPr>
          <w:rFonts w:cstheme="minorHAnsi"/>
          <w:noProof/>
        </w:rPr>
        <w:t xml:space="preserve">40 CFR </w:t>
      </w:r>
      <w:r w:rsidRPr="00616956" w:rsidR="00CC3028">
        <w:rPr>
          <w:rFonts w:cstheme="minorHAnsi"/>
          <w:noProof/>
        </w:rPr>
        <w:t>Part 60</w:t>
      </w:r>
      <w:r w:rsidRPr="00616956">
        <w:rPr>
          <w:rFonts w:cstheme="minorHAnsi"/>
          <w:noProof/>
        </w:rPr>
        <w:t xml:space="preserve">, </w:t>
      </w:r>
      <w:r w:rsidRPr="00616956" w:rsidR="00CC3028">
        <w:rPr>
          <w:rFonts w:cstheme="minorHAnsi"/>
          <w:noProof/>
        </w:rPr>
        <w:t>Subpart</w:t>
      </w:r>
      <w:r w:rsidRPr="00A452C8" w:rsidR="00CC3028">
        <w:rPr>
          <w:rFonts w:cstheme="minorHAnsi"/>
          <w:noProof/>
        </w:rPr>
        <w:t xml:space="preserve"> TTTT</w:t>
      </w:r>
      <w:r w:rsidRPr="00A452C8">
        <w:rPr>
          <w:rFonts w:cstheme="minorHAnsi"/>
        </w:rPr>
        <w:t>.</w:t>
      </w:r>
      <w:r w:rsidRPr="00E1154E">
        <w:rPr>
          <w:rFonts w:cstheme="minorHAnsi"/>
        </w:rPr>
        <w:t> </w:t>
      </w:r>
    </w:p>
    <w:p w:rsidR="000442DF" w:rsidP="00854AAE" w14:paraId="7C342767" w14:textId="77777777">
      <w:pPr>
        <w:pStyle w:val="ListParagraph"/>
        <w:numPr>
          <w:ilvl w:val="0"/>
          <w:numId w:val="25"/>
        </w:numPr>
        <w:pBdr>
          <w:bottom w:val="single" w:sz="4" w:space="1" w:color="auto"/>
        </w:pBdr>
        <w:spacing w:before="240" w:after="0"/>
        <w:rPr>
          <w:rFonts w:cstheme="minorHAnsi"/>
          <w:b/>
          <w:bCs/>
        </w:rPr>
      </w:pPr>
      <w:r w:rsidRPr="00E3122D">
        <w:rPr>
          <w:rFonts w:cstheme="minorHAnsi"/>
          <w:b/>
          <w:bCs/>
        </w:rPr>
        <w:t>PRACTICAL UTILITY/USERS OF THE DATA</w:t>
      </w:r>
    </w:p>
    <w:p w:rsidR="00F706FD" w:rsidRPr="00AB3459" w:rsidP="00AB3459" w14:paraId="20A80AAB" w14:textId="77777777">
      <w:pPr>
        <w:pBdr>
          <w:bottom w:val="single" w:sz="4" w:space="1" w:color="auto"/>
        </w:pBdr>
        <w:spacing w:before="60"/>
        <w:rPr>
          <w:rFonts w:ascii="Calibri" w:hAnsi="Calibri" w:cs="Calibri"/>
          <w:i/>
          <w:iCs/>
          <w:color w:val="000000"/>
          <w:shd w:val="clear" w:color="auto" w:fill="FFFFFF"/>
        </w:rPr>
      </w:pPr>
      <w:r w:rsidRPr="00AB3459">
        <w:rPr>
          <w:rFonts w:ascii="Calibri" w:hAnsi="Calibri" w:cs="Calibri"/>
          <w:i/>
          <w:iCs/>
          <w:color w:val="000000"/>
          <w:shd w:val="clear" w:color="auto" w:fill="FFFFFF"/>
        </w:rPr>
        <w:t>Indicate how, by whom, and for what purpose the information is to be used. Except for a new collection, indicate the actual use the agency has made of the information received from the current collection.</w:t>
      </w:r>
    </w:p>
    <w:p w:rsidR="009C3FEA" w:rsidRPr="00616956" w:rsidP="009C3FEA" w14:paraId="7126EB8D" w14:textId="502CD195">
      <w:pPr>
        <w:pBdr>
          <w:top w:val="single" w:sz="6" w:space="0" w:color="FFFFFF"/>
          <w:left w:val="single" w:sz="6" w:space="0" w:color="FFFFFF"/>
          <w:bottom w:val="single" w:sz="6" w:space="0" w:color="FFFFFF"/>
          <w:right w:val="single" w:sz="6" w:space="0" w:color="FFFFFF"/>
        </w:pBdr>
      </w:pPr>
      <w:r w:rsidRPr="00616956">
        <w:t xml:space="preserve">The recordkeeping and reporting requirements in these standards ensure compliance with the applicable regulations which were promulgated in accordance with the Clean Air Act. The </w:t>
      </w:r>
      <w:r w:rsidRPr="00616956">
        <w:t>collected information</w:t>
      </w:r>
      <w:r w:rsidRPr="00616956">
        <w:t xml:space="preserve"> is also used for targeting inspections and as evidence in legal proceedings.</w:t>
      </w:r>
    </w:p>
    <w:p w:rsidR="009C3FEA" w:rsidRPr="00616956" w:rsidP="009C3FEA" w14:paraId="6E881200" w14:textId="77777777">
      <w:pPr>
        <w:pBdr>
          <w:top w:val="single" w:sz="6" w:space="0" w:color="FFFFFF"/>
          <w:left w:val="single" w:sz="6" w:space="0" w:color="FFFFFF"/>
          <w:bottom w:val="single" w:sz="6" w:space="0" w:color="FFFFFF"/>
          <w:right w:val="single" w:sz="6" w:space="0" w:color="FFFFFF"/>
        </w:pBdr>
      </w:pPr>
      <w:r w:rsidRPr="00616956">
        <w:t>The rule requires continuous emission monitors to measure CO</w:t>
      </w:r>
      <w:r w:rsidRPr="00616956">
        <w:rPr>
          <w:vertAlign w:val="subscript"/>
        </w:rPr>
        <w:t>2</w:t>
      </w:r>
      <w:r w:rsidRPr="00616956">
        <w:t xml:space="preserve"> concentration, stack gas flow rate, and stack gas moisture content in accordance with 40 CFR Part 75 </w:t>
      </w:r>
      <w:r w:rsidRPr="00616956">
        <w:t>in order to</w:t>
      </w:r>
      <w:r w:rsidRPr="00616956">
        <w:t xml:space="preserve"> determine hourly CO</w:t>
      </w:r>
      <w:r w:rsidRPr="00616956">
        <w:rPr>
          <w:vertAlign w:val="subscript"/>
        </w:rPr>
        <w:t>2</w:t>
      </w:r>
      <w:r w:rsidRPr="00616956">
        <w:t xml:space="preserve"> mass emissions rates. The rule allows owners or operators of EGUs that burn exclusively gaseous or liquid fuels to install fuel flow meters and monitor fuel flow rate, the gross calorific value (GCV) of the fuel, unit operating time, and gross output in place of a continuous emissions monitor. The initial performance compliance demonstration consists of calculating the CO</w:t>
      </w:r>
      <w:r w:rsidRPr="00616956">
        <w:rPr>
          <w:vertAlign w:val="subscript"/>
        </w:rPr>
        <w:t>2</w:t>
      </w:r>
      <w:r w:rsidRPr="00616956">
        <w:t xml:space="preserve"> mass emissions rate using the first 12 operating months of data (hourly CO</w:t>
      </w:r>
      <w:r w:rsidRPr="00616956">
        <w:rPr>
          <w:vertAlign w:val="subscript"/>
        </w:rPr>
        <w:t>2</w:t>
      </w:r>
      <w:r w:rsidRPr="00616956">
        <w:t xml:space="preserve"> average concentration, mass flow rate, and electrical power generation) on a rolling average basis. </w:t>
      </w:r>
    </w:p>
    <w:p w:rsidR="009C3FEA" w:rsidRPr="00616956" w:rsidP="009C3FEA" w14:paraId="0863C4D9" w14:textId="77777777">
      <w:pPr>
        <w:pBdr>
          <w:top w:val="single" w:sz="6" w:space="0" w:color="FFFFFF"/>
          <w:left w:val="single" w:sz="6" w:space="0" w:color="FFFFFF"/>
          <w:bottom w:val="single" w:sz="6" w:space="0" w:color="FFFFFF"/>
          <w:right w:val="single" w:sz="6" w:space="0" w:color="FFFFFF"/>
        </w:pBdr>
      </w:pPr>
      <w:r w:rsidRPr="00616956">
        <w:t xml:space="preserve">The notifications required in these standards are used to inform the Agency or delegated authority when a source becomes subject to the requirements of these regulations. The reviewing authority may then inspect the source to check if the pollution control/monitoring devices are properly installed and operated, and that the standards are being met. </w:t>
      </w:r>
    </w:p>
    <w:p w:rsidR="009C3FEA" w:rsidRPr="00616956" w:rsidP="009C3FEA" w14:paraId="2CC1CEA5" w14:textId="77777777">
      <w:pPr>
        <w:pBdr>
          <w:top w:val="single" w:sz="6" w:space="0" w:color="FFFFFF"/>
          <w:left w:val="single" w:sz="6" w:space="0" w:color="FFFFFF"/>
          <w:bottom w:val="single" w:sz="6" w:space="0" w:color="FFFFFF"/>
          <w:right w:val="single" w:sz="6" w:space="0" w:color="FFFFFF"/>
        </w:pBdr>
      </w:pPr>
      <w:r w:rsidRPr="00616956">
        <w:t>The required quarterly reports are used to determine periods of excess emissions, identify problems at the facility, verify operation/maintenance procedures, and for compliance determinations.</w:t>
      </w:r>
    </w:p>
    <w:p w:rsidR="000442DF" w:rsidRPr="00E3122D" w:rsidP="00854AAE" w14:paraId="2D3E0A71" w14:textId="77777777">
      <w:pPr>
        <w:pStyle w:val="ListParagraph"/>
        <w:numPr>
          <w:ilvl w:val="0"/>
          <w:numId w:val="25"/>
        </w:numPr>
        <w:pBdr>
          <w:bottom w:val="single" w:sz="4" w:space="1" w:color="auto"/>
        </w:pBdr>
        <w:spacing w:before="240" w:after="0"/>
        <w:rPr>
          <w:rFonts w:cstheme="minorHAnsi"/>
          <w:b/>
          <w:bCs/>
        </w:rPr>
      </w:pPr>
      <w:r w:rsidRPr="00E3122D">
        <w:rPr>
          <w:rFonts w:cstheme="minorHAnsi"/>
          <w:b/>
          <w:bCs/>
        </w:rPr>
        <w:t>USE OF TECHNOLOGY</w:t>
      </w:r>
    </w:p>
    <w:p w:rsidR="000442DF" w:rsidRPr="001F0834" w:rsidP="00854AAE" w14:paraId="402362DF" w14:textId="77777777">
      <w:pPr>
        <w:pBdr>
          <w:bottom w:val="single" w:sz="4" w:space="1" w:color="auto"/>
        </w:pBdr>
        <w:spacing w:before="60"/>
        <w:rPr>
          <w:rFonts w:cstheme="minorHAnsi"/>
          <w:i/>
          <w:iCs/>
        </w:rPr>
      </w:pPr>
      <w:r w:rsidRPr="001F0834">
        <w:rPr>
          <w:rFonts w:ascii="Calibri" w:hAnsi="Calibri" w:cs="Calibri"/>
          <w:i/>
          <w:iCs/>
          <w:color w:val="000000"/>
          <w:shd w:val="clear" w:color="auto" w:fill="FFFFFF"/>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1F0834">
        <w:rPr>
          <w:rFonts w:ascii="Calibri" w:hAnsi="Calibri" w:cs="Calibri"/>
          <w:i/>
          <w:iCs/>
          <w:color w:val="000000"/>
          <w:shd w:val="clear" w:color="auto" w:fill="FFFFFF"/>
        </w:rPr>
        <w:t>for adopting</w:t>
      </w:r>
      <w:r w:rsidRPr="001F0834">
        <w:rPr>
          <w:rFonts w:ascii="Calibri" w:hAnsi="Calibri" w:cs="Calibri"/>
          <w:i/>
          <w:iCs/>
          <w:color w:val="000000"/>
          <w:shd w:val="clear" w:color="auto" w:fill="FFFFFF"/>
        </w:rPr>
        <w:t xml:space="preserve"> this means of collection. Also describe any consideration of using information technology to reduce burden.</w:t>
      </w:r>
    </w:p>
    <w:p w:rsidR="000442DF" w:rsidRPr="0093123F" w:rsidP="0093123F" w14:paraId="2894EC57"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93123F">
        <w:rPr>
          <w:rFonts w:cstheme="minorHAnsi"/>
          <w:color w:val="000000"/>
        </w:rPr>
        <w:t>Some of the respondents are using monitoring equipment that automatically records parameter data. Although personnel at the affected facility must still evaluate the data, internal automation has significantly reduced the burden associated with monitoring and recordkeeping at a plant site.</w:t>
      </w:r>
    </w:p>
    <w:p w:rsidR="00C24A05" w:rsidP="0093123F" w14:paraId="7AB80450" w14:textId="205C62BE">
      <w:pPr>
        <w:pBdr>
          <w:top w:val="single" w:sz="6" w:space="0" w:color="FFFFFF"/>
          <w:left w:val="single" w:sz="6" w:space="0" w:color="FFFFFF"/>
          <w:bottom w:val="single" w:sz="6" w:space="0" w:color="FFFFFF"/>
          <w:right w:val="single" w:sz="6" w:space="0" w:color="FFFFFF"/>
        </w:pBdr>
        <w:rPr>
          <w:rFonts w:cstheme="minorHAnsi"/>
          <w:color w:val="000000"/>
        </w:rPr>
      </w:pPr>
      <w:r w:rsidRPr="00495A12">
        <w:rPr>
          <w:rFonts w:cstheme="minorHAnsi"/>
          <w:color w:val="000000"/>
        </w:rPr>
        <w:t xml:space="preserve">Respondents are required to use the EPA’s ECMPS Client Tool to develop quarterly emissions summary reports that include excess emissions and continuous monitoring systems performance data and submit them through the EPA’s ECMPS, which can be accessed on the EPA’s ECMPS Support website (https://ecmps.camdsupport.com/downloads.shtml). </w:t>
      </w:r>
      <w:r w:rsidRPr="00FC6FE4" w:rsidR="00FC6FE4">
        <w:rPr>
          <w:rFonts w:cstheme="minorHAnsi"/>
          <w:color w:val="000000"/>
        </w:rPr>
        <w:t>Using the ECMPS, the emissions summary reports are submitted to the EPA in extensible-</w:t>
      </w:r>
      <w:r w:rsidRPr="00FC6FE4" w:rsidR="00FC6FE4">
        <w:rPr>
          <w:rFonts w:cstheme="minorHAnsi"/>
          <w:color w:val="000000"/>
        </w:rPr>
        <w:t>markup</w:t>
      </w:r>
      <w:r w:rsidRPr="00FC6FE4" w:rsidR="00FC6FE4">
        <w:rPr>
          <w:rFonts w:cstheme="minorHAnsi"/>
          <w:color w:val="000000"/>
        </w:rPr>
        <w:t xml:space="preserve"> language (XML) format.</w:t>
      </w:r>
      <w:r w:rsidR="00FC6FE4">
        <w:rPr>
          <w:rFonts w:cstheme="minorHAnsi"/>
          <w:color w:val="000000"/>
        </w:rPr>
        <w:t xml:space="preserve"> </w:t>
      </w:r>
      <w:r w:rsidRPr="00495A12">
        <w:rPr>
          <w:rFonts w:cstheme="minorHAnsi"/>
          <w:color w:val="000000"/>
        </w:rPr>
        <w:t>The ECMPS Client Tool is an application, rather than a form, and the requirement to use the ECMPS is applicable to numerous regulations (Acid Rain Program, Cross-State Air Pollution Rule, Greenhouse Gas Reporting Program, Mercury Air Toxics Standards “MATS” etc.). For purposes of this ICR, it is assumed that there is no additional burden associated with the requirement for respondents to submit the notifications and reports electronically.</w:t>
      </w:r>
      <w:r w:rsidR="00367590">
        <w:rPr>
          <w:rFonts w:cstheme="minorHAnsi"/>
          <w:color w:val="000000"/>
        </w:rPr>
        <w:t xml:space="preserve"> </w:t>
      </w:r>
      <w:bookmarkStart w:id="1" w:name="_Hlk197585667"/>
      <w:r w:rsidRPr="00367590" w:rsidR="00367590">
        <w:rPr>
          <w:rFonts w:cstheme="minorHAnsi"/>
          <w:color w:val="000000"/>
        </w:rPr>
        <w:t xml:space="preserve">The supplemental files to this ICR renewal contain screenshots showing the </w:t>
      </w:r>
      <w:r w:rsidR="00367590">
        <w:rPr>
          <w:rFonts w:cstheme="minorHAnsi"/>
          <w:color w:val="000000"/>
        </w:rPr>
        <w:t>ECMPS</w:t>
      </w:r>
      <w:r w:rsidRPr="00367590" w:rsidR="00367590">
        <w:rPr>
          <w:rFonts w:cstheme="minorHAnsi"/>
          <w:color w:val="000000"/>
        </w:rPr>
        <w:t xml:space="preserve"> login</w:t>
      </w:r>
      <w:r w:rsidR="00367590">
        <w:rPr>
          <w:rFonts w:cstheme="minorHAnsi"/>
          <w:color w:val="000000"/>
        </w:rPr>
        <w:t xml:space="preserve"> screen</w:t>
      </w:r>
      <w:r w:rsidRPr="00367590" w:rsidR="00367590">
        <w:rPr>
          <w:rFonts w:cstheme="minorHAnsi"/>
          <w:color w:val="000000"/>
        </w:rPr>
        <w:t xml:space="preserve">, the </w:t>
      </w:r>
      <w:r w:rsidR="00367590">
        <w:rPr>
          <w:rFonts w:cstheme="minorHAnsi"/>
          <w:color w:val="000000"/>
        </w:rPr>
        <w:t>ECMPS</w:t>
      </w:r>
      <w:r w:rsidRPr="00367590" w:rsidR="00367590">
        <w:rPr>
          <w:rFonts w:cstheme="minorHAnsi"/>
          <w:color w:val="000000"/>
        </w:rPr>
        <w:t xml:space="preserve"> interface for </w:t>
      </w:r>
      <w:r w:rsidR="00367590">
        <w:rPr>
          <w:rFonts w:cstheme="minorHAnsi"/>
          <w:color w:val="000000"/>
        </w:rPr>
        <w:t>reporting emissions data</w:t>
      </w:r>
      <w:r w:rsidRPr="00367590" w:rsidR="00367590">
        <w:rPr>
          <w:rFonts w:cstheme="minorHAnsi"/>
          <w:color w:val="000000"/>
        </w:rPr>
        <w:t xml:space="preserve">, and the </w:t>
      </w:r>
      <w:r w:rsidR="00367590">
        <w:rPr>
          <w:rFonts w:cstheme="minorHAnsi"/>
          <w:color w:val="000000"/>
        </w:rPr>
        <w:t>ECMPS reporting instructions for 40 CFR Part 60, Subpart TTTT</w:t>
      </w:r>
      <w:r w:rsidRPr="00367590" w:rsidR="00367590">
        <w:rPr>
          <w:rFonts w:cstheme="minorHAnsi"/>
          <w:color w:val="000000"/>
        </w:rPr>
        <w:t>.</w:t>
      </w:r>
      <w:bookmarkEnd w:id="1"/>
    </w:p>
    <w:p w:rsidR="000442DF" w:rsidRPr="0093123F" w:rsidP="0093123F" w14:paraId="2B66EC5C" w14:textId="6175AE99">
      <w:pPr>
        <w:pBdr>
          <w:top w:val="single" w:sz="6" w:space="0" w:color="FFFFFF"/>
          <w:left w:val="single" w:sz="6" w:space="0" w:color="FFFFFF"/>
          <w:bottom w:val="single" w:sz="6" w:space="0" w:color="FFFFFF"/>
          <w:right w:val="single" w:sz="6" w:space="0" w:color="FFFFFF"/>
        </w:pBdr>
        <w:rPr>
          <w:rFonts w:cstheme="minorHAnsi"/>
          <w:color w:val="000000"/>
        </w:rPr>
      </w:pPr>
      <w:r w:rsidRPr="0093123F">
        <w:rPr>
          <w:rFonts w:cstheme="minorHAnsi"/>
          <w:color w:val="000000"/>
        </w:rPr>
        <w:t xml:space="preserve">Electronic copies of records may also be maintained </w:t>
      </w:r>
      <w:r w:rsidRPr="0093123F">
        <w:rPr>
          <w:rFonts w:cstheme="minorHAnsi"/>
          <w:color w:val="000000"/>
        </w:rPr>
        <w:t>in order to</w:t>
      </w:r>
      <w:r w:rsidRPr="0093123F">
        <w:rPr>
          <w:rFonts w:cstheme="minorHAnsi"/>
          <w:color w:val="000000"/>
        </w:rPr>
        <w:t xml:space="preserve"> satisfy federal recordkeeping requirements. For additional information on the Paperwork Reduction Act requirements for CEDRI and ERT for this rule, see: https://www.epa.gov/electronic-reporting-air-emissions/paperwork-reduction-act-pra-cedri-and-ert.</w:t>
      </w:r>
    </w:p>
    <w:p w:rsidR="000442DF" w:rsidP="00AD009A" w14:paraId="6B2FD1DF" w14:textId="2EFC6D89">
      <w:pPr>
        <w:pStyle w:val="ListParagraph"/>
        <w:numPr>
          <w:ilvl w:val="0"/>
          <w:numId w:val="25"/>
        </w:numPr>
        <w:pBdr>
          <w:bottom w:val="single" w:sz="4" w:space="1" w:color="auto"/>
        </w:pBdr>
        <w:spacing w:before="240" w:after="0"/>
        <w:rPr>
          <w:rFonts w:cstheme="minorHAnsi"/>
          <w:b/>
          <w:bCs/>
        </w:rPr>
      </w:pPr>
      <w:r w:rsidRPr="00E3122D">
        <w:rPr>
          <w:rFonts w:cstheme="minorHAnsi"/>
          <w:b/>
          <w:bCs/>
        </w:rPr>
        <w:t>EFFORTS TO IDENTIFY DUPLICATION</w:t>
      </w:r>
    </w:p>
    <w:p w:rsidR="007B649B" w:rsidRPr="007B649B" w:rsidP="007B649B" w14:paraId="511D71AB" w14:textId="77777777">
      <w:pPr>
        <w:pBdr>
          <w:bottom w:val="single" w:sz="4" w:space="1" w:color="auto"/>
        </w:pBdr>
        <w:spacing w:before="60"/>
        <w:rPr>
          <w:rFonts w:cstheme="minorHAnsi"/>
          <w:i/>
          <w:iCs/>
        </w:rPr>
      </w:pPr>
      <w:r w:rsidRPr="007B649B">
        <w:rPr>
          <w:rFonts w:ascii="Calibri" w:hAnsi="Calibri" w:cs="Calibri"/>
          <w:i/>
          <w:iCs/>
          <w:color w:val="000000"/>
          <w:shd w:val="clear" w:color="auto" w:fill="FFFFFF"/>
        </w:rPr>
        <w:t>Describe efforts to identify duplication. Show specifically why any similar information already available cannot be used or modified for use for the purposes described in Item 2 above.</w:t>
      </w:r>
    </w:p>
    <w:p w:rsidR="009369DE" w:rsidP="00854AAE" w14:paraId="1EDE11F4" w14:textId="77777777">
      <w:r w:rsidRPr="009369DE">
        <w:t>For reports required to be submitted electronically, the information is sent through the EPA's ECMPS, where the appropriate EPA regional office can review it, as well as for state and local agencies that have been delegated authority. If a state or local agency has adopted under its own authority its own standards for reporting or data collection, adherence to those non-Federal requirements does not constitute duplication.</w:t>
      </w:r>
    </w:p>
    <w:p w:rsidR="000442DF" w:rsidRPr="00653D08" w:rsidP="00854AAE" w14:paraId="439228F7" w14:textId="2B8816C3">
      <w:pPr>
        <w:rPr>
          <w:shd w:val="clear" w:color="auto" w:fill="FFFFFF"/>
        </w:rPr>
      </w:pPr>
      <w:r w:rsidRPr="000459E3">
        <w:rPr>
          <w:shd w:val="clear" w:color="auto" w:fill="FFFFFF"/>
        </w:rPr>
        <w:t>For all other reports, if the subject standards have not been delegated, the information is sent directly to the appropriate EPA regional office. Otherwise, the information is sent directly to the delegated state or local agency. If a state or local agency has adopted its own standards to implement the Federal standards, a copy of the report submitted to the state or local agency can be sent to the Administrator in lieu of the report required by the Federal standards. Therefore, duplication does not exist.</w:t>
      </w:r>
      <w:r w:rsidRPr="00C2600C">
        <w:rPr>
          <w:shd w:val="clear" w:color="auto" w:fill="FFFFFF"/>
        </w:rPr>
        <w:t> </w:t>
      </w:r>
    </w:p>
    <w:p w:rsidR="000442DF" w:rsidP="4BDBF0A0" w14:paraId="593A71C8" w14:textId="77777777">
      <w:pPr>
        <w:pStyle w:val="ListParagraph"/>
        <w:numPr>
          <w:ilvl w:val="0"/>
          <w:numId w:val="25"/>
        </w:numPr>
        <w:pBdr>
          <w:bottom w:val="single" w:sz="4" w:space="1" w:color="auto"/>
        </w:pBdr>
        <w:spacing w:before="240" w:after="0"/>
        <w:rPr>
          <w:b/>
          <w:bCs/>
        </w:rPr>
      </w:pPr>
      <w:r w:rsidRPr="4BDBF0A0">
        <w:rPr>
          <w:b/>
          <w:bCs/>
        </w:rPr>
        <w:t>MINIMIZING BURDEN ON SMALL BUSINESSES AND SMALL ENTITIES</w:t>
      </w:r>
    </w:p>
    <w:p w:rsidR="00AA2AC6" w:rsidRPr="00AA2AC6" w:rsidP="00AA2AC6" w14:paraId="4AD5DD50" w14:textId="77777777">
      <w:pPr>
        <w:pBdr>
          <w:bottom w:val="single" w:sz="4" w:space="1" w:color="auto"/>
        </w:pBdr>
        <w:spacing w:before="60"/>
        <w:rPr>
          <w:rFonts w:cstheme="minorHAnsi"/>
          <w:i/>
          <w:iCs/>
        </w:rPr>
      </w:pPr>
      <w:r w:rsidRPr="00AA2AC6">
        <w:rPr>
          <w:rFonts w:ascii="Calibri" w:hAnsi="Calibri" w:cs="Calibri"/>
          <w:i/>
          <w:iCs/>
          <w:color w:val="000000"/>
          <w:shd w:val="clear" w:color="auto" w:fill="FFFFFF"/>
        </w:rPr>
        <w:t>If the collection of information impacts small businesses or other small entities, describe any methods used to minimize burden.</w:t>
      </w:r>
    </w:p>
    <w:p w:rsidR="000442DF" w:rsidRPr="009369DE" w:rsidP="002C2620" w14:paraId="5A6E82AF" w14:textId="54AAED14">
      <w:pPr>
        <w:pBdr>
          <w:top w:val="single" w:sz="6" w:space="0" w:color="FFFFFF"/>
          <w:left w:val="single" w:sz="6" w:space="0" w:color="FFFFFF"/>
          <w:bottom w:val="single" w:sz="6" w:space="0" w:color="FFFFFF"/>
          <w:right w:val="single" w:sz="6" w:space="0" w:color="FFFFFF"/>
        </w:pBdr>
      </w:pPr>
      <w:r w:rsidRPr="009369DE">
        <w:t>The majority of</w:t>
      </w:r>
      <w:r w:rsidRPr="009369DE">
        <w:t xml:space="preserve"> the respondents are large entities (i.e., large businesses). However, the impact on small entities (i.</w:t>
      </w:r>
      <w:r w:rsidRPr="009369DE">
        <w:t>e.,</w:t>
      </w:r>
      <w:r w:rsidRPr="009369DE">
        <w:t xml:space="preserve"> small businesses) was taken into consideration during the development of these regulations. Due to technical considerations involving the process operations and the types of control equipment employed, the recordkeeping and reporting requirements are the same for both small and large entities. The Agency considers these to be the minimum requirements needed to ensure compliance and, therefore, cannot reduce them further for small entities. To the extent that larger businesses can use economies of scale to reduce their burden, the overall burden will be reduced.</w:t>
      </w:r>
    </w:p>
    <w:p w:rsidR="000442DF" w:rsidP="4BDBF0A0" w14:paraId="5C985880" w14:textId="77777777">
      <w:pPr>
        <w:pStyle w:val="ListParagraph"/>
        <w:numPr>
          <w:ilvl w:val="0"/>
          <w:numId w:val="25"/>
        </w:numPr>
        <w:pBdr>
          <w:bottom w:val="single" w:sz="4" w:space="1" w:color="auto"/>
        </w:pBdr>
        <w:spacing w:before="240" w:after="0"/>
        <w:rPr>
          <w:b/>
          <w:bCs/>
        </w:rPr>
      </w:pPr>
      <w:r w:rsidRPr="4BDBF0A0">
        <w:rPr>
          <w:b/>
          <w:bCs/>
        </w:rPr>
        <w:t>CONSEQUENCES OF LESS FREQUENT COLLECTION</w:t>
      </w:r>
    </w:p>
    <w:p w:rsidR="000563B4" w:rsidRPr="000563B4" w:rsidP="000563B4" w14:paraId="02F2852A" w14:textId="77777777">
      <w:pPr>
        <w:pBdr>
          <w:bottom w:val="single" w:sz="4" w:space="1" w:color="auto"/>
        </w:pBdr>
        <w:tabs>
          <w:tab w:val="left" w:pos="921"/>
        </w:tabs>
        <w:spacing w:before="60"/>
        <w:rPr>
          <w:rFonts w:cstheme="minorHAnsi"/>
          <w:i/>
          <w:iCs/>
        </w:rPr>
      </w:pPr>
      <w:r w:rsidRPr="000563B4">
        <w:rPr>
          <w:rFonts w:ascii="Calibri" w:hAnsi="Calibri" w:cs="Calibri"/>
          <w:i/>
          <w:iCs/>
          <w:color w:val="000000"/>
          <w:shd w:val="clear" w:color="auto" w:fill="FFFFFF"/>
        </w:rPr>
        <w:t xml:space="preserve">Describe the </w:t>
      </w:r>
      <w:r w:rsidRPr="000563B4">
        <w:rPr>
          <w:rFonts w:ascii="Calibri" w:hAnsi="Calibri" w:cs="Calibri"/>
          <w:i/>
          <w:iCs/>
          <w:color w:val="000000"/>
          <w:shd w:val="clear" w:color="auto" w:fill="FFFFFF"/>
        </w:rPr>
        <w:t>consequence</w:t>
      </w:r>
      <w:r w:rsidRPr="000563B4">
        <w:rPr>
          <w:rFonts w:ascii="Calibri" w:hAnsi="Calibri" w:cs="Calibri"/>
          <w:i/>
          <w:iCs/>
          <w:color w:val="000000"/>
          <w:shd w:val="clear" w:color="auto" w:fill="FFFFFF"/>
        </w:rPr>
        <w:t xml:space="preserve"> </w:t>
      </w:r>
      <w:r w:rsidRPr="000563B4">
        <w:rPr>
          <w:rFonts w:ascii="Calibri" w:hAnsi="Calibri" w:cs="Calibri"/>
          <w:i/>
          <w:iCs/>
          <w:color w:val="000000"/>
          <w:shd w:val="clear" w:color="auto" w:fill="FFFFFF"/>
        </w:rPr>
        <w:t>to</w:t>
      </w:r>
      <w:r w:rsidRPr="000563B4">
        <w:rPr>
          <w:rFonts w:ascii="Calibri" w:hAnsi="Calibri" w:cs="Calibri"/>
          <w:i/>
          <w:iCs/>
          <w:color w:val="000000"/>
          <w:shd w:val="clear" w:color="auto" w:fill="FFFFFF"/>
        </w:rPr>
        <w:t xml:space="preserve"> Federal program or policy activities if the collection is not conducted or is conducted less frequently, as well as any technical or legal obstacles to reducing burden.</w:t>
      </w:r>
    </w:p>
    <w:p w:rsidR="000442DF" w:rsidRPr="00653D08" w:rsidP="00653D08" w14:paraId="0F5BCEEC" w14:textId="77777777">
      <w:pPr>
        <w:pBdr>
          <w:top w:val="single" w:sz="6" w:space="0" w:color="FFFFFF"/>
          <w:left w:val="single" w:sz="6" w:space="0" w:color="FFFFFF"/>
          <w:bottom w:val="single" w:sz="6" w:space="0" w:color="FFFFFF"/>
          <w:right w:val="single" w:sz="6" w:space="0" w:color="FFFFFF"/>
        </w:pBdr>
        <w:rPr>
          <w:color w:val="000000"/>
        </w:rPr>
      </w:pPr>
      <w:r w:rsidRPr="00253DBC">
        <w:rPr>
          <w:color w:val="000000"/>
        </w:rPr>
        <w:t>Less frequent information collection would decrease the margin of assurance that facilities are continuing to meet the standards. Requirements for information gathering and recordkeeping are useful techniques to ensure that good operation and maintenance practices are applied and emission limitations are met. If the information required by these standards was collected less frequently, the proper operation and maintenance of control equipment and the possibility of detecting violations would be less likely.</w:t>
      </w:r>
    </w:p>
    <w:p w:rsidR="000442DF" w:rsidP="00854AAE" w14:paraId="501DECAE" w14:textId="77777777">
      <w:pPr>
        <w:pStyle w:val="ListParagraph"/>
        <w:numPr>
          <w:ilvl w:val="0"/>
          <w:numId w:val="25"/>
        </w:numPr>
        <w:pBdr>
          <w:bottom w:val="single" w:sz="4" w:space="1" w:color="auto"/>
        </w:pBdr>
        <w:spacing w:before="240" w:after="0"/>
        <w:rPr>
          <w:rFonts w:cstheme="minorHAnsi"/>
          <w:b/>
          <w:bCs/>
        </w:rPr>
      </w:pPr>
      <w:r w:rsidRPr="00E3122D">
        <w:rPr>
          <w:rFonts w:cstheme="minorHAnsi"/>
          <w:b/>
          <w:bCs/>
        </w:rPr>
        <w:t>GENERAL GUIDELINES</w:t>
      </w:r>
    </w:p>
    <w:p w:rsidR="00BC186E" w:rsidRPr="00BC186E" w:rsidP="00BC186E" w14:paraId="49DB711A" w14:textId="77777777">
      <w:pPr>
        <w:pBdr>
          <w:bottom w:val="single" w:sz="4" w:space="1" w:color="auto"/>
        </w:pBdr>
        <w:spacing w:before="60"/>
        <w:rPr>
          <w:rFonts w:cstheme="minorHAnsi"/>
        </w:rPr>
      </w:pPr>
      <w:r w:rsidRPr="00BC186E">
        <w:rPr>
          <w:rFonts w:cstheme="minorHAnsi"/>
          <w:i/>
          <w:iCs/>
        </w:rPr>
        <w:t>Explain any special circumstances that require the collection to be conducted in a manner inconsistent with OMB guidelines.</w:t>
      </w:r>
    </w:p>
    <w:p w:rsidR="000442DF" w:rsidP="00653D08" w14:paraId="5260264A" w14:textId="77777777">
      <w:pPr>
        <w:pBdr>
          <w:top w:val="single" w:sz="6" w:space="0" w:color="FFFFFF"/>
          <w:left w:val="single" w:sz="6" w:space="0" w:color="FFFFFF"/>
          <w:bottom w:val="single" w:sz="6" w:space="0" w:color="FFFFFF"/>
          <w:right w:val="single" w:sz="6" w:space="0" w:color="FFFFFF"/>
        </w:pBdr>
        <w:rPr>
          <w:color w:val="000000"/>
        </w:rPr>
      </w:pPr>
      <w:r w:rsidRPr="00253DBC">
        <w:rPr>
          <w:color w:val="000000"/>
        </w:rPr>
        <w:t>These reporting or recordkeeping requirements do not violate any of the regulations promulgated by OMB under 5 CFR Part 1320, Section 1320.5.</w:t>
      </w:r>
    </w:p>
    <w:p w:rsidR="000442DF" w:rsidRPr="00E3122D" w:rsidP="00854AAE" w14:paraId="066235B9" w14:textId="77777777">
      <w:pPr>
        <w:pStyle w:val="ListParagraph"/>
        <w:numPr>
          <w:ilvl w:val="0"/>
          <w:numId w:val="25"/>
        </w:numPr>
        <w:pBdr>
          <w:bottom w:val="single" w:sz="4" w:space="1" w:color="auto"/>
        </w:pBdr>
        <w:spacing w:before="240" w:after="0"/>
        <w:rPr>
          <w:rFonts w:cstheme="minorHAnsi"/>
          <w:b/>
          <w:bCs/>
        </w:rPr>
      </w:pPr>
      <w:r w:rsidRPr="00E3122D">
        <w:rPr>
          <w:rFonts w:cstheme="minorHAnsi"/>
          <w:b/>
          <w:bCs/>
        </w:rPr>
        <w:t>PUBLIC COMMENT AND CONSULTATIONS</w:t>
      </w:r>
    </w:p>
    <w:p w:rsidR="000442DF" w:rsidP="00854AAE" w14:paraId="00B3BE2C" w14:textId="77777777">
      <w:pPr>
        <w:spacing w:before="120" w:after="0"/>
        <w:rPr>
          <w:rFonts w:cstheme="minorHAnsi"/>
          <w:b/>
          <w:bCs/>
        </w:rPr>
      </w:pPr>
      <w:r w:rsidRPr="00E3122D">
        <w:rPr>
          <w:rFonts w:cstheme="minorHAnsi"/>
          <w:b/>
          <w:bCs/>
        </w:rPr>
        <w:t>8a. Public Comment</w:t>
      </w:r>
    </w:p>
    <w:p w:rsidR="006472F2" w:rsidRPr="00A233E0" w:rsidP="006472F2" w14:paraId="62524265" w14:textId="77777777">
      <w:pPr>
        <w:spacing w:line="240" w:lineRule="auto"/>
        <w:rPr>
          <w:rFonts w:cstheme="minorHAnsi"/>
          <w:i/>
          <w:iCs/>
        </w:rPr>
      </w:pPr>
      <w:r w:rsidRPr="00A233E0">
        <w:rPr>
          <w:rFonts w:cstheme="minorHAnsi"/>
          <w:i/>
          <w:iCs/>
        </w:rPr>
        <w:t xml:space="preserve">If applicable, provide a copy and identify the date and page number of </w:t>
      </w:r>
      <w:r w:rsidRPr="00A233E0">
        <w:rPr>
          <w:rFonts w:cstheme="minorHAnsi"/>
          <w:i/>
          <w:iCs/>
        </w:rPr>
        <w:t>publication</w:t>
      </w:r>
      <w:r w:rsidRPr="00A233E0">
        <w:rPr>
          <w:rFonts w:cstheme="minorHAnsi"/>
          <w:i/>
          <w:iCs/>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0442DF" w:rsidP="00854AAE" w14:paraId="4F361E39" w14:textId="77777777">
      <w:pPr>
        <w:spacing w:before="120" w:after="0"/>
        <w:rPr>
          <w:rFonts w:cstheme="minorHAnsi"/>
          <w:color w:val="000000"/>
        </w:rPr>
      </w:pPr>
      <w:r w:rsidRPr="0093123F">
        <w:rPr>
          <w:rFonts w:cstheme="minorHAnsi"/>
          <w:color w:val="000000"/>
        </w:rPr>
        <w:t>An announcement of a public comment period for the renewal of this ICR was published in the Federal Register (</w:t>
      </w:r>
      <w:r w:rsidRPr="0015347D">
        <w:rPr>
          <w:rFonts w:cstheme="minorHAnsi"/>
        </w:rPr>
        <w:t>89 FR 63933) on August 6, 2024.</w:t>
      </w:r>
      <w:r w:rsidRPr="0093123F">
        <w:rPr>
          <w:rFonts w:cstheme="minorHAnsi"/>
          <w:color w:val="000000"/>
        </w:rPr>
        <w:t xml:space="preserve"> No comments were received on the burden published in the Federal Register for this renewal.</w:t>
      </w:r>
    </w:p>
    <w:p w:rsidR="000442DF" w:rsidP="00854AAE" w14:paraId="6A325020" w14:textId="77777777">
      <w:pPr>
        <w:spacing w:before="120" w:after="0"/>
        <w:rPr>
          <w:rFonts w:cstheme="minorHAnsi"/>
          <w:b/>
          <w:bCs/>
        </w:rPr>
      </w:pPr>
      <w:r w:rsidRPr="00E3122D">
        <w:rPr>
          <w:rFonts w:cstheme="minorHAnsi"/>
          <w:b/>
          <w:bCs/>
        </w:rPr>
        <w:t>8b. Consultations</w:t>
      </w:r>
    </w:p>
    <w:p w:rsidR="00CE59ED" w:rsidRPr="00CE59ED" w:rsidP="00CE59ED" w14:paraId="005555DC" w14:textId="0C7F0E4E">
      <w:pPr>
        <w:rPr>
          <w:rFonts w:cstheme="minorHAnsi"/>
          <w:i/>
          <w:iCs/>
        </w:rPr>
      </w:pPr>
      <w:r w:rsidRPr="00A233E0">
        <w:rPr>
          <w:rFonts w:cstheme="minorHAnsi"/>
          <w:i/>
          <w:iCs/>
        </w:rPr>
        <w:t xml:space="preserve">Describe efforts to consult with </w:t>
      </w:r>
      <w:r w:rsidRPr="00A233E0">
        <w:rPr>
          <w:rFonts w:cstheme="minorHAnsi"/>
          <w:i/>
          <w:iCs/>
        </w:rPr>
        <w:t>persons</w:t>
      </w:r>
      <w:r w:rsidRPr="00A233E0">
        <w:rPr>
          <w:rFonts w:cstheme="minorHAnsi"/>
          <w:i/>
          <w:iCs/>
        </w:rPr>
        <w:t xml:space="preserve">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0442DF" w:rsidRPr="00FE090D" w:rsidP="0093123F" w14:paraId="4A4AD1B7" w14:textId="3E71162F">
      <w:pPr>
        <w:rPr>
          <w:rFonts w:cstheme="minorHAnsi"/>
        </w:rPr>
      </w:pPr>
      <w:r w:rsidRPr="00FE090D">
        <w:rPr>
          <w:rFonts w:cstheme="minorHAnsi"/>
        </w:rPr>
        <w:t xml:space="preserve">The Agency has consulted industry experts and internal data sources to project the number of affected facilities and industry growth over the next three years. The primary source of information as reported by industry, in compliance with the recordkeeping and reporting provisions in the standard, is the Integrated Compliance Information System (ICIS). ICIS is EPA’s database for the collection, maintenance, and retrieval of compliance data for industrial and government-owned facilities. The growth rate for the industry is based on our consultations with the Agency’s internal industry experts. Approximately </w:t>
      </w:r>
      <w:r w:rsidR="00354932">
        <w:rPr>
          <w:rFonts w:cstheme="minorHAnsi"/>
        </w:rPr>
        <w:t>56</w:t>
      </w:r>
      <w:r w:rsidRPr="00FE090D">
        <w:rPr>
          <w:rFonts w:cstheme="minorHAnsi"/>
        </w:rPr>
        <w:t xml:space="preserve"> respondents will be subject to the standard over the three-year period covered by this ICR.</w:t>
      </w:r>
    </w:p>
    <w:p w:rsidR="000442DF" w:rsidRPr="00FE090D" w:rsidP="0093123F" w14:paraId="335C327F" w14:textId="0AC8FE56">
      <w:pPr>
        <w:rPr>
          <w:rFonts w:cstheme="minorHAnsi"/>
        </w:rPr>
      </w:pPr>
      <w:r w:rsidRPr="00FE090D">
        <w:rPr>
          <w:rFonts w:cstheme="minorHAnsi"/>
        </w:rPr>
        <w:t xml:space="preserve">Industry trade association(s) and other interested parties were provided an opportunity to comment on the burden associated with the standard as it was being developed and the standard has been previously reviewed to determine the minimum information needed for compliance purposes. In developing this ICR, we contacted both the </w:t>
      </w:r>
      <w:r w:rsidRPr="00354932" w:rsidR="00651CC6">
        <w:rPr>
          <w:rFonts w:cstheme="minorHAnsi"/>
        </w:rPr>
        <w:t>E</w:t>
      </w:r>
      <w:r w:rsidRPr="00354932" w:rsidR="00360D89">
        <w:rPr>
          <w:rFonts w:cstheme="minorHAnsi"/>
        </w:rPr>
        <w:t xml:space="preserve">nvironmental </w:t>
      </w:r>
      <w:r w:rsidRPr="00354932" w:rsidR="00651CC6">
        <w:rPr>
          <w:rFonts w:cstheme="minorHAnsi"/>
        </w:rPr>
        <w:t>C</w:t>
      </w:r>
      <w:r w:rsidRPr="00354932" w:rsidR="00360D89">
        <w:rPr>
          <w:rFonts w:cstheme="minorHAnsi"/>
        </w:rPr>
        <w:t xml:space="preserve">ouncil </w:t>
      </w:r>
      <w:r w:rsidRPr="00354932" w:rsidR="003D46BE">
        <w:rPr>
          <w:rFonts w:cstheme="minorHAnsi"/>
        </w:rPr>
        <w:t>of the States</w:t>
      </w:r>
      <w:r w:rsidRPr="00354932" w:rsidR="00BC4A5F">
        <w:rPr>
          <w:rFonts w:cstheme="minorHAnsi"/>
        </w:rPr>
        <w:t xml:space="preserve"> (ECOS)</w:t>
      </w:r>
      <w:r w:rsidRPr="00354932">
        <w:rPr>
          <w:rFonts w:cstheme="minorHAnsi"/>
        </w:rPr>
        <w:t xml:space="preserve"> at </w:t>
      </w:r>
      <w:r w:rsidRPr="00354932" w:rsidR="003D46BE">
        <w:rPr>
          <w:rFonts w:cstheme="minorHAnsi"/>
        </w:rPr>
        <w:t>202-266-4920,</w:t>
      </w:r>
      <w:r w:rsidRPr="00354932">
        <w:rPr>
          <w:rFonts w:cstheme="minorHAnsi"/>
        </w:rPr>
        <w:t xml:space="preserve"> and the </w:t>
      </w:r>
      <w:r w:rsidRPr="00354932" w:rsidR="007418CB">
        <w:rPr>
          <w:rFonts w:cstheme="minorHAnsi"/>
        </w:rPr>
        <w:t xml:space="preserve">Electric Power Research Institute </w:t>
      </w:r>
      <w:r w:rsidRPr="00354932" w:rsidR="00BC4A5F">
        <w:rPr>
          <w:rFonts w:cstheme="minorHAnsi"/>
        </w:rPr>
        <w:t>(</w:t>
      </w:r>
      <w:r w:rsidRPr="00354932" w:rsidR="00651CC6">
        <w:rPr>
          <w:rFonts w:cstheme="minorHAnsi"/>
        </w:rPr>
        <w:t>EPRI</w:t>
      </w:r>
      <w:r w:rsidRPr="00354932" w:rsidR="00BC4A5F">
        <w:rPr>
          <w:rFonts w:cstheme="minorHAnsi"/>
        </w:rPr>
        <w:t>)</w:t>
      </w:r>
      <w:r w:rsidRPr="00354932">
        <w:rPr>
          <w:rFonts w:cstheme="minorHAnsi"/>
        </w:rPr>
        <w:t xml:space="preserve"> at </w:t>
      </w:r>
      <w:r w:rsidRPr="00354932" w:rsidR="00BC4A5F">
        <w:rPr>
          <w:rFonts w:cstheme="minorHAnsi"/>
        </w:rPr>
        <w:t>650-855-2121</w:t>
      </w:r>
      <w:r w:rsidRPr="00354932">
        <w:rPr>
          <w:rFonts w:cstheme="minorHAnsi"/>
        </w:rPr>
        <w:t>.</w:t>
      </w:r>
      <w:r>
        <w:rPr>
          <w:rFonts w:cstheme="minorHAnsi"/>
        </w:rPr>
        <w:t xml:space="preserve"> In this case, no comments were received.</w:t>
      </w:r>
    </w:p>
    <w:p w:rsidR="000442DF" w:rsidRPr="00BB3410" w:rsidP="00854AAE" w14:paraId="730A03E1" w14:textId="77777777">
      <w:pPr>
        <w:rPr>
          <w:rFonts w:cstheme="minorHAnsi"/>
        </w:rPr>
      </w:pPr>
      <w:r w:rsidRPr="00FE090D">
        <w:rPr>
          <w:rFonts w:cstheme="minorHAnsi"/>
        </w:rPr>
        <w:t>It is our policy to respond after a thorough review of comments received since the last ICR renewal as well as those submitted in response to the first Federal Register notice. In this case, no comments were received.</w:t>
      </w:r>
    </w:p>
    <w:p w:rsidR="000442DF" w:rsidP="00854AAE" w14:paraId="6243D575" w14:textId="77777777">
      <w:pPr>
        <w:pStyle w:val="ListParagraph"/>
        <w:numPr>
          <w:ilvl w:val="0"/>
          <w:numId w:val="25"/>
        </w:numPr>
        <w:pBdr>
          <w:bottom w:val="single" w:sz="4" w:space="1" w:color="auto"/>
        </w:pBdr>
        <w:spacing w:before="240" w:after="0"/>
        <w:rPr>
          <w:rFonts w:cstheme="minorHAnsi"/>
          <w:b/>
          <w:bCs/>
        </w:rPr>
      </w:pPr>
      <w:r w:rsidRPr="00E3122D">
        <w:rPr>
          <w:rFonts w:cstheme="minorHAnsi"/>
          <w:b/>
          <w:bCs/>
        </w:rPr>
        <w:t>PAYMENTS OR GIFTS TO RESPONDENTS</w:t>
      </w:r>
    </w:p>
    <w:p w:rsidR="001A22C7" w:rsidRPr="001A22C7" w:rsidP="001A22C7" w14:paraId="1BABBD82" w14:textId="77777777">
      <w:pPr>
        <w:pBdr>
          <w:bottom w:val="single" w:sz="4" w:space="1" w:color="auto"/>
        </w:pBdr>
        <w:spacing w:before="60"/>
        <w:rPr>
          <w:rFonts w:cstheme="minorHAnsi"/>
        </w:rPr>
      </w:pPr>
      <w:r w:rsidRPr="001A22C7">
        <w:rPr>
          <w:rFonts w:cstheme="minorHAnsi"/>
          <w:i/>
          <w:iCs/>
        </w:rPr>
        <w:t>Explain any decisions to provide payments or gifts to respondents, other than remuneration of contractors or grantees.</w:t>
      </w:r>
    </w:p>
    <w:p w:rsidR="000442DF" w:rsidRPr="00BB3410" w:rsidP="00854AAE" w14:paraId="219CB154" w14:textId="77777777">
      <w:pPr>
        <w:rPr>
          <w:rFonts w:cstheme="minorHAnsi"/>
        </w:rPr>
      </w:pPr>
      <w:r w:rsidRPr="0036059B">
        <w:rPr>
          <w:rStyle w:val="normaltextrun"/>
          <w:color w:val="000000"/>
          <w:bdr w:val="none" w:sz="0" w:space="0" w:color="auto" w:frame="1"/>
        </w:rPr>
        <w:t>No payments or gifts are made to respondents.</w:t>
      </w:r>
    </w:p>
    <w:p w:rsidR="000442DF" w:rsidP="4BDBF0A0" w14:paraId="134BA3BB" w14:textId="77777777">
      <w:pPr>
        <w:pStyle w:val="ListParagraph"/>
        <w:numPr>
          <w:ilvl w:val="0"/>
          <w:numId w:val="25"/>
        </w:numPr>
        <w:pBdr>
          <w:bottom w:val="single" w:sz="4" w:space="1" w:color="auto"/>
        </w:pBdr>
        <w:spacing w:before="240" w:after="0"/>
        <w:rPr>
          <w:b/>
          <w:bCs/>
        </w:rPr>
      </w:pPr>
      <w:r w:rsidRPr="4BDBF0A0">
        <w:rPr>
          <w:b/>
          <w:bCs/>
        </w:rPr>
        <w:t>ASSURANCE OF CONFIDENTIALITY</w:t>
      </w:r>
    </w:p>
    <w:p w:rsidR="00FE6BB4" w:rsidRPr="00FE6BB4" w:rsidP="00FE6BB4" w14:paraId="6C0A9C34" w14:textId="77777777">
      <w:pPr>
        <w:pBdr>
          <w:bottom w:val="single" w:sz="4" w:space="1" w:color="auto"/>
        </w:pBdr>
        <w:spacing w:before="60"/>
        <w:rPr>
          <w:rFonts w:cstheme="minorHAnsi"/>
        </w:rPr>
      </w:pPr>
      <w:r w:rsidRPr="00FE6BB4">
        <w:rPr>
          <w:rFonts w:cstheme="minorHAnsi"/>
          <w:i/>
          <w:iCs/>
        </w:rPr>
        <w:t xml:space="preserve">Describe any assurance of confidentiality provided to respondents and the basis for the assurance in statute, regulation, or Agency policy. If the collection requires a </w:t>
      </w:r>
      <w:r w:rsidRPr="00FE6BB4">
        <w:rPr>
          <w:rFonts w:cstheme="minorHAnsi"/>
          <w:i/>
          <w:iCs/>
        </w:rPr>
        <w:t>systems</w:t>
      </w:r>
      <w:r w:rsidRPr="00FE6BB4">
        <w:rPr>
          <w:rFonts w:cstheme="minorHAnsi"/>
          <w:i/>
          <w:iCs/>
        </w:rPr>
        <w:t xml:space="preserve"> of records notice (SORN) or privacy impact assessment (PIA), those should be cited and described here.</w:t>
      </w:r>
    </w:p>
    <w:p w:rsidR="000442DF" w:rsidRPr="00BB3410" w:rsidP="00854AAE" w14:paraId="22EBF1B8"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141AC2">
        <w:rPr>
          <w:rFonts w:cstheme="minorHAnsi"/>
          <w:color w:val="000000"/>
        </w:rPr>
        <w:t>Any information submitted to the Agency for which a claim of confidentiality is made will be safeguarded according to the Agency policies set forth in Title 40, chapter 1, part 2, subpart B - Confidentiality of Business Information (see 40 CFR 2; 41 FR 36902, September 1, 1976; amended by 43 FR 40000, September 8, 1978; 43 FR 42251, September 20, 1978; 44 FR 17674, March 23, 1979).</w:t>
      </w:r>
    </w:p>
    <w:p w:rsidR="000442DF" w:rsidRPr="00FE6BB4" w:rsidP="00854AAE" w14:paraId="50A4E108" w14:textId="77777777">
      <w:pPr>
        <w:pStyle w:val="ListParagraph"/>
        <w:numPr>
          <w:ilvl w:val="0"/>
          <w:numId w:val="25"/>
        </w:numPr>
        <w:pBdr>
          <w:bottom w:val="single" w:sz="4" w:space="1" w:color="auto"/>
        </w:pBdr>
        <w:spacing w:before="240" w:after="0"/>
        <w:rPr>
          <w:rFonts w:cstheme="minorHAnsi"/>
          <w:b/>
          <w:bCs/>
        </w:rPr>
      </w:pPr>
      <w:r w:rsidRPr="4BDBF0A0">
        <w:rPr>
          <w:b/>
          <w:bCs/>
        </w:rPr>
        <w:t>JUSTIFICATION FOR SENSITIVE QUESTIONS</w:t>
      </w:r>
    </w:p>
    <w:p w:rsidR="00DA1775" w:rsidRPr="00DA1775" w:rsidP="00DA1775" w14:paraId="49DE7355" w14:textId="77777777">
      <w:pPr>
        <w:pBdr>
          <w:bottom w:val="single" w:sz="4" w:space="1" w:color="auto"/>
        </w:pBdr>
        <w:spacing w:before="60"/>
        <w:rPr>
          <w:rFonts w:cstheme="minorHAnsi"/>
        </w:rPr>
      </w:pPr>
      <w:r w:rsidRPr="00DA1775">
        <w:rPr>
          <w:rFonts w:cstheme="minorHAnsi"/>
          <w:i/>
          <w:iCs/>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DA1775">
        <w:rPr>
          <w:rFonts w:cstheme="minorHAnsi"/>
          <w:i/>
          <w:iCs/>
        </w:rPr>
        <w:t>persons</w:t>
      </w:r>
      <w:r w:rsidRPr="00DA1775">
        <w:rPr>
          <w:rFonts w:cstheme="minorHAnsi"/>
          <w:i/>
          <w:iCs/>
        </w:rPr>
        <w:t xml:space="preserve"> from whom the information is requested, and any steps to be taken to obtain their consent.</w:t>
      </w:r>
    </w:p>
    <w:p w:rsidR="000442DF" w:rsidRPr="00BB3410" w:rsidP="00854AAE" w14:paraId="6FC5B43F" w14:textId="77777777">
      <w:pPr>
        <w:pBdr>
          <w:top w:val="single" w:sz="6" w:space="0" w:color="FFFFFF"/>
          <w:left w:val="single" w:sz="6" w:space="0" w:color="FFFFFF"/>
          <w:bottom w:val="single" w:sz="6" w:space="0" w:color="FFFFFF"/>
          <w:right w:val="single" w:sz="6" w:space="0" w:color="FFFFFF"/>
        </w:pBdr>
        <w:rPr>
          <w:rFonts w:cstheme="minorHAnsi"/>
          <w:color w:val="000000"/>
        </w:rPr>
      </w:pPr>
      <w:r w:rsidRPr="005E4C2F">
        <w:rPr>
          <w:rFonts w:cstheme="minorHAnsi"/>
          <w:color w:val="000000"/>
        </w:rPr>
        <w:t>The reporting or recordkeeping requirements in the standard do not include sensitive questions.</w:t>
      </w:r>
    </w:p>
    <w:p w:rsidR="000442DF" w:rsidRPr="00E3122D" w:rsidP="00854AAE" w14:paraId="0EA0C150" w14:textId="77777777">
      <w:pPr>
        <w:pStyle w:val="ListParagraph"/>
        <w:numPr>
          <w:ilvl w:val="0"/>
          <w:numId w:val="25"/>
        </w:numPr>
        <w:spacing w:before="240" w:after="0"/>
        <w:rPr>
          <w:rFonts w:cstheme="minorHAnsi"/>
          <w:b/>
          <w:bCs/>
        </w:rPr>
      </w:pPr>
      <w:r w:rsidRPr="4BDBF0A0">
        <w:rPr>
          <w:b/>
          <w:bCs/>
        </w:rPr>
        <w:t>RESPONDENT BURDEN HOURS &amp; LABOR COSTS</w:t>
      </w:r>
    </w:p>
    <w:p w:rsidR="000442DF" w:rsidRPr="00F532D6" w:rsidP="00163C69" w14:paraId="4824C73E" w14:textId="77777777">
      <w:pPr>
        <w:pStyle w:val="ListParagraph"/>
        <w:ind w:left="0"/>
        <w:rPr>
          <w:rFonts w:cstheme="minorHAnsi"/>
          <w:i/>
          <w:iCs/>
        </w:rPr>
      </w:pPr>
      <w:r w:rsidRPr="00F532D6">
        <w:rPr>
          <w:rFonts w:cstheme="minorHAnsi"/>
          <w:i/>
          <w:iCs/>
        </w:rPr>
        <w:t>Provide estimates of the hour burden of the collection of information. The statement should:</w:t>
      </w:r>
    </w:p>
    <w:p w:rsidR="000442DF" w:rsidRPr="00F532D6" w:rsidP="006E197A" w14:paraId="45FC83AB" w14:textId="77777777">
      <w:pPr>
        <w:pStyle w:val="ListParagraph"/>
        <w:numPr>
          <w:ilvl w:val="0"/>
          <w:numId w:val="14"/>
        </w:numPr>
        <w:ind w:left="446"/>
        <w:rPr>
          <w:rFonts w:cstheme="minorHAnsi"/>
          <w:i/>
          <w:iCs/>
        </w:rPr>
      </w:pPr>
      <w:r w:rsidRPr="00F532D6">
        <w:rPr>
          <w:rFonts w:cstheme="minorHAnsi"/>
          <w:i/>
          <w:iCs/>
        </w:rPr>
        <w:t>Indicate the number of respondents, frequency of response, annual hour burden, and an explanation of how the burden was estimated. Generally, estimates should not include burden hours for customary and usual business practices.</w:t>
      </w:r>
    </w:p>
    <w:p w:rsidR="000442DF" w:rsidRPr="00F532D6" w:rsidP="001F0834" w14:paraId="0354116A" w14:textId="77777777">
      <w:pPr>
        <w:pStyle w:val="ListParagraph"/>
        <w:numPr>
          <w:ilvl w:val="0"/>
          <w:numId w:val="14"/>
        </w:numPr>
        <w:ind w:left="450"/>
        <w:rPr>
          <w:rFonts w:cstheme="minorHAnsi"/>
          <w:i/>
          <w:iCs/>
        </w:rPr>
      </w:pPr>
      <w:r w:rsidRPr="00F532D6">
        <w:rPr>
          <w:rFonts w:cstheme="minorHAnsi"/>
          <w:i/>
          <w:iCs/>
        </w:rPr>
        <w:t xml:space="preserve">If this request for approval covers more than one form, provide separate hour burden estimates for each form and </w:t>
      </w:r>
      <w:r w:rsidRPr="00F532D6">
        <w:rPr>
          <w:rFonts w:cstheme="minorHAnsi"/>
          <w:i/>
          <w:iCs/>
        </w:rPr>
        <w:t>the aggregate</w:t>
      </w:r>
      <w:r w:rsidRPr="00F532D6">
        <w:rPr>
          <w:rFonts w:cstheme="minorHAnsi"/>
          <w:i/>
          <w:iCs/>
        </w:rPr>
        <w:t xml:space="preserve"> the hour burdens.</w:t>
      </w:r>
    </w:p>
    <w:p w:rsidR="000442DF" w:rsidRPr="00F532D6" w:rsidP="00854AAE" w14:paraId="4B2CBE43" w14:textId="77777777">
      <w:pPr>
        <w:pStyle w:val="ListParagraph"/>
        <w:numPr>
          <w:ilvl w:val="0"/>
          <w:numId w:val="14"/>
        </w:numPr>
        <w:pBdr>
          <w:bottom w:val="single" w:sz="4" w:space="1" w:color="auto"/>
        </w:pBdr>
        <w:ind w:left="446"/>
        <w:rPr>
          <w:rFonts w:cstheme="minorHAnsi"/>
          <w:i/>
          <w:iCs/>
        </w:rPr>
      </w:pPr>
      <w:r w:rsidRPr="00F532D6">
        <w:rPr>
          <w:rFonts w:cstheme="minorHAnsi"/>
          <w:i/>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r>
        <w:rPr>
          <w:rFonts w:cstheme="minorHAnsi"/>
          <w:i/>
          <w:iCs/>
        </w:rPr>
        <w:t>.</w:t>
      </w:r>
    </w:p>
    <w:p w:rsidR="000442DF" w:rsidRPr="00E3122D" w:rsidP="00854AAE" w14:paraId="0E8BF75F" w14:textId="77777777">
      <w:pPr>
        <w:spacing w:before="120" w:after="0"/>
        <w:rPr>
          <w:rFonts w:cstheme="minorHAnsi"/>
          <w:b/>
          <w:bCs/>
        </w:rPr>
      </w:pPr>
      <w:r w:rsidRPr="00E3122D">
        <w:rPr>
          <w:rFonts w:cstheme="minorHAnsi"/>
          <w:b/>
          <w:bCs/>
        </w:rPr>
        <w:t>12a. Respondents/NAICS Codes</w:t>
      </w:r>
    </w:p>
    <w:p w:rsidR="000442DF" w:rsidP="00BB7977" w14:paraId="2A9DB8A0" w14:textId="357778C5">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BB7977">
        <w:rPr>
          <w:rFonts w:cstheme="minorHAnsi"/>
          <w:color w:val="000000"/>
        </w:rPr>
        <w:t xml:space="preserve">The respondents to the recordkeeping and reporting </w:t>
      </w:r>
      <w:r w:rsidRPr="00027476">
        <w:rPr>
          <w:rFonts w:cstheme="minorHAnsi"/>
        </w:rPr>
        <w:t xml:space="preserve">requirements are </w:t>
      </w:r>
      <w:r w:rsidRPr="00027476" w:rsidR="00105EA9">
        <w:rPr>
          <w:rFonts w:cstheme="minorHAnsi"/>
        </w:rPr>
        <w:t>fossil fuel-fired electric utility steam generating units.</w:t>
      </w:r>
      <w:r w:rsidRPr="00027476">
        <w:rPr>
          <w:rFonts w:cstheme="minorHAnsi"/>
        </w:rPr>
        <w:t xml:space="preserve"> The United States Standard Industrial Classification (SIC) codes and the</w:t>
      </w:r>
      <w:r w:rsidRPr="00BB7977">
        <w:rPr>
          <w:rFonts w:cstheme="minorHAnsi"/>
          <w:color w:val="000000"/>
        </w:rPr>
        <w:t xml:space="preserve"> corresponding North American Industry Classification System (NAICS) codes for the respondents affected by the standards are listed in the table below: </w:t>
      </w:r>
    </w:p>
    <w:p w:rsidR="00B118DF" w:rsidRPr="00BB7977" w:rsidP="00BB7977" w14:paraId="356CEAD5"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tbl>
      <w:tblPr>
        <w:tblW w:w="9360" w:type="dxa"/>
        <w:tblInd w:w="112" w:type="dxa"/>
        <w:tblLayout w:type="fixed"/>
        <w:tblCellMar>
          <w:left w:w="112" w:type="dxa"/>
          <w:right w:w="112" w:type="dxa"/>
        </w:tblCellMar>
        <w:tblLook w:val="04A0"/>
      </w:tblPr>
      <w:tblGrid>
        <w:gridCol w:w="4320"/>
        <w:gridCol w:w="2610"/>
        <w:gridCol w:w="2430"/>
      </w:tblGrid>
      <w:tr w14:paraId="4475E277" w14:textId="77777777" w:rsidTr="00BB7977">
        <w:tblPrEx>
          <w:tblW w:w="9360" w:type="dxa"/>
          <w:tblInd w:w="112" w:type="dxa"/>
          <w:tblLayout w:type="fixed"/>
          <w:tblCellMar>
            <w:left w:w="112" w:type="dxa"/>
            <w:right w:w="112" w:type="dxa"/>
          </w:tblCellMar>
          <w:tblLook w:val="04A0"/>
        </w:tblPrEx>
        <w:tc>
          <w:tcPr>
            <w:tcW w:w="4320" w:type="dxa"/>
            <w:tcBorders>
              <w:top w:val="single" w:sz="8" w:space="0" w:color="000000"/>
              <w:left w:val="single" w:sz="8" w:space="0" w:color="000000"/>
              <w:bottom w:val="single" w:sz="6" w:space="0" w:color="FFFFFF"/>
              <w:right w:val="single" w:sz="6" w:space="0" w:color="FFFFFF"/>
            </w:tcBorders>
          </w:tcPr>
          <w:p w:rsidR="000442DF" w:rsidRPr="00BB7977" w:rsidP="00BB7977" w14:paraId="7FC0A60B"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0442DF" w:rsidRPr="00BB7977" w:rsidP="00BB7977" w14:paraId="1CAEDE9F" w14:textId="2EA602A5">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r w:rsidRPr="00027476">
              <w:rPr>
                <w:rFonts w:cstheme="minorHAnsi"/>
                <w:b/>
                <w:bCs/>
                <w:color w:val="000000"/>
              </w:rPr>
              <w:t xml:space="preserve">Standard </w:t>
            </w:r>
            <w:r w:rsidRPr="00027476">
              <w:rPr>
                <w:rFonts w:cstheme="minorHAnsi"/>
                <w:b/>
                <w:bCs/>
                <w:noProof/>
                <w:color w:val="000000"/>
              </w:rPr>
              <w:t xml:space="preserve">(40 CFR </w:t>
            </w:r>
            <w:r w:rsidRPr="00027476" w:rsidR="00CC3028">
              <w:rPr>
                <w:rFonts w:cstheme="minorHAnsi"/>
                <w:b/>
                <w:bCs/>
                <w:noProof/>
                <w:color w:val="000000"/>
              </w:rPr>
              <w:t>Part 60</w:t>
            </w:r>
            <w:r w:rsidRPr="00027476">
              <w:rPr>
                <w:rFonts w:cstheme="minorHAnsi"/>
                <w:b/>
                <w:bCs/>
                <w:noProof/>
                <w:color w:val="000000"/>
              </w:rPr>
              <w:t xml:space="preserve">, </w:t>
            </w:r>
            <w:r w:rsidRPr="00027476" w:rsidR="00CC3028">
              <w:rPr>
                <w:rFonts w:cstheme="minorHAnsi"/>
                <w:b/>
                <w:bCs/>
                <w:noProof/>
                <w:color w:val="000000"/>
              </w:rPr>
              <w:t>Subpart TTTT</w:t>
            </w:r>
            <w:r w:rsidRPr="00027476">
              <w:rPr>
                <w:rFonts w:cstheme="minorHAnsi"/>
                <w:b/>
                <w:bCs/>
                <w:noProof/>
                <w:color w:val="000000"/>
              </w:rPr>
              <w:t>)</w:t>
            </w:r>
          </w:p>
        </w:tc>
        <w:tc>
          <w:tcPr>
            <w:tcW w:w="2610" w:type="dxa"/>
            <w:tcBorders>
              <w:top w:val="single" w:sz="8" w:space="0" w:color="000000"/>
              <w:left w:val="single" w:sz="8" w:space="0" w:color="000000"/>
              <w:bottom w:val="single" w:sz="6" w:space="0" w:color="FFFFFF"/>
              <w:right w:val="single" w:sz="6" w:space="0" w:color="FFFFFF"/>
            </w:tcBorders>
          </w:tcPr>
          <w:p w:rsidR="000442DF" w:rsidRPr="00BB7977" w:rsidP="00BB7977" w14:paraId="7B9F3F84" w14:textId="77777777">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p>
          <w:p w:rsidR="000442DF" w:rsidRPr="00BB7977" w:rsidP="00BB7977" w14:paraId="2754AF47" w14:textId="77777777">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r w:rsidRPr="00BB7977">
              <w:rPr>
                <w:rFonts w:cstheme="minorHAnsi"/>
                <w:b/>
                <w:bCs/>
                <w:color w:val="000000"/>
              </w:rPr>
              <w:t>SIC Codes</w:t>
            </w:r>
          </w:p>
        </w:tc>
        <w:tc>
          <w:tcPr>
            <w:tcW w:w="2430" w:type="dxa"/>
            <w:tcBorders>
              <w:top w:val="single" w:sz="8" w:space="0" w:color="000000"/>
              <w:left w:val="single" w:sz="8" w:space="0" w:color="000000"/>
              <w:bottom w:val="single" w:sz="6" w:space="0" w:color="FFFFFF"/>
              <w:right w:val="single" w:sz="8" w:space="0" w:color="000000"/>
            </w:tcBorders>
          </w:tcPr>
          <w:p w:rsidR="000442DF" w:rsidRPr="00BB7977" w:rsidP="00BB7977" w14:paraId="76D5083D" w14:textId="77777777">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p>
          <w:p w:rsidR="000442DF" w:rsidRPr="00BB7977" w:rsidP="00BB7977" w14:paraId="65A9F702" w14:textId="77777777">
            <w:pPr>
              <w:pBdr>
                <w:top w:val="single" w:sz="6" w:space="0" w:color="FFFFFF"/>
                <w:left w:val="single" w:sz="6" w:space="0" w:color="FFFFFF"/>
                <w:bottom w:val="single" w:sz="6" w:space="0" w:color="FFFFFF"/>
                <w:right w:val="single" w:sz="6" w:space="0" w:color="FFFFFF"/>
              </w:pBdr>
              <w:spacing w:before="60"/>
              <w:rPr>
                <w:rFonts w:cstheme="minorHAnsi"/>
                <w:b/>
                <w:bCs/>
                <w:color w:val="000000"/>
              </w:rPr>
            </w:pPr>
            <w:r w:rsidRPr="00BB7977">
              <w:rPr>
                <w:rFonts w:cstheme="minorHAnsi"/>
                <w:b/>
                <w:bCs/>
                <w:color w:val="000000"/>
              </w:rPr>
              <w:t>NAICS Codes</w:t>
            </w:r>
          </w:p>
        </w:tc>
      </w:tr>
      <w:tr w14:paraId="547FC560" w14:textId="77777777" w:rsidTr="00851082">
        <w:tblPrEx>
          <w:tblW w:w="9360" w:type="dxa"/>
          <w:tblInd w:w="112" w:type="dxa"/>
          <w:tblLayout w:type="fixed"/>
          <w:tblCellMar>
            <w:left w:w="112" w:type="dxa"/>
            <w:right w:w="112" w:type="dxa"/>
          </w:tblCellMar>
          <w:tblLook w:val="04A0"/>
        </w:tblPrEx>
        <w:tc>
          <w:tcPr>
            <w:tcW w:w="4320" w:type="dxa"/>
            <w:tcBorders>
              <w:top w:val="single" w:sz="8" w:space="0" w:color="000000"/>
              <w:left w:val="single" w:sz="8" w:space="0" w:color="000000"/>
              <w:bottom w:val="single" w:sz="6" w:space="0" w:color="FFFFFF"/>
              <w:right w:val="single" w:sz="6" w:space="0" w:color="FFFFFF"/>
            </w:tcBorders>
          </w:tcPr>
          <w:p w:rsidR="00E72C83" w:rsidRPr="00BB7977" w:rsidP="00E72C83" w14:paraId="797DC7CB" w14:textId="0123F1E2">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D3420B">
              <w:t>Fossil Fuel Electric Power Generation</w:t>
            </w:r>
          </w:p>
        </w:tc>
        <w:tc>
          <w:tcPr>
            <w:tcW w:w="2610" w:type="dxa"/>
            <w:tcBorders>
              <w:top w:val="single" w:sz="8" w:space="0" w:color="000000"/>
              <w:left w:val="single" w:sz="8" w:space="0" w:color="000000"/>
              <w:bottom w:val="single" w:sz="6" w:space="0" w:color="FFFFFF"/>
              <w:right w:val="single" w:sz="6" w:space="0" w:color="FFFFFF"/>
            </w:tcBorders>
          </w:tcPr>
          <w:p w:rsidR="00E72C83" w:rsidRPr="00BB7977" w:rsidP="00E72C83" w14:paraId="6966AB68" w14:textId="5B031822">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D3420B">
              <w:t>4931, 4939, 4911</w:t>
            </w:r>
          </w:p>
        </w:tc>
        <w:tc>
          <w:tcPr>
            <w:tcW w:w="2430" w:type="dxa"/>
            <w:tcBorders>
              <w:top w:val="single" w:sz="8" w:space="0" w:color="000000"/>
              <w:left w:val="single" w:sz="8" w:space="0" w:color="000000"/>
              <w:bottom w:val="single" w:sz="6" w:space="0" w:color="FFFFFF"/>
              <w:right w:val="single" w:sz="8" w:space="0" w:color="000000"/>
            </w:tcBorders>
          </w:tcPr>
          <w:p w:rsidR="00E72C83" w:rsidRPr="00BB7977" w:rsidP="00E72C83" w14:paraId="22CAADF1" w14:textId="20C1B090">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D3420B">
              <w:t>221112</w:t>
            </w:r>
          </w:p>
        </w:tc>
      </w:tr>
      <w:tr w14:paraId="59AA0118" w14:textId="77777777" w:rsidTr="00851082">
        <w:tblPrEx>
          <w:tblW w:w="9360" w:type="dxa"/>
          <w:tblInd w:w="112" w:type="dxa"/>
          <w:tblLayout w:type="fixed"/>
          <w:tblCellMar>
            <w:left w:w="112" w:type="dxa"/>
            <w:right w:w="112" w:type="dxa"/>
          </w:tblCellMar>
          <w:tblLook w:val="04A0"/>
        </w:tblPrEx>
        <w:tc>
          <w:tcPr>
            <w:tcW w:w="4320" w:type="dxa"/>
            <w:tcBorders>
              <w:top w:val="single" w:sz="8" w:space="0" w:color="000000"/>
              <w:left w:val="single" w:sz="8" w:space="0" w:color="000000"/>
              <w:bottom w:val="single" w:sz="6" w:space="0" w:color="FFFFFF"/>
              <w:right w:val="single" w:sz="6" w:space="0" w:color="FFFFFF"/>
            </w:tcBorders>
          </w:tcPr>
          <w:p w:rsidR="00E72C83" w:rsidRPr="00BB7977" w:rsidP="00E72C83" w14:paraId="44C3D103" w14:textId="419F4BF2">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D3420B">
              <w:t>Electric Power Generation, Transmission and Distribution</w:t>
            </w:r>
          </w:p>
        </w:tc>
        <w:tc>
          <w:tcPr>
            <w:tcW w:w="2610" w:type="dxa"/>
            <w:tcBorders>
              <w:top w:val="single" w:sz="8" w:space="0" w:color="000000"/>
              <w:left w:val="single" w:sz="8" w:space="0" w:color="000000"/>
              <w:bottom w:val="single" w:sz="6" w:space="0" w:color="FFFFFF"/>
              <w:right w:val="single" w:sz="6" w:space="0" w:color="FFFFFF"/>
            </w:tcBorders>
          </w:tcPr>
          <w:p w:rsidR="00E72C83" w:rsidRPr="00BB7977" w:rsidP="00E72C83" w14:paraId="27363177" w14:textId="17314F45">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D3420B">
              <w:t>4931, 4939, 4911</w:t>
            </w:r>
          </w:p>
        </w:tc>
        <w:tc>
          <w:tcPr>
            <w:tcW w:w="2430" w:type="dxa"/>
            <w:tcBorders>
              <w:top w:val="single" w:sz="8" w:space="0" w:color="000000"/>
              <w:left w:val="single" w:sz="8" w:space="0" w:color="000000"/>
              <w:bottom w:val="single" w:sz="6" w:space="0" w:color="FFFFFF"/>
              <w:right w:val="single" w:sz="8" w:space="0" w:color="000000"/>
            </w:tcBorders>
          </w:tcPr>
          <w:p w:rsidR="00E72C83" w:rsidRPr="00BB7977" w:rsidP="00E72C83" w14:paraId="65145FBF" w14:textId="59BAC110">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D3420B">
              <w:t>2211</w:t>
            </w:r>
          </w:p>
        </w:tc>
      </w:tr>
      <w:tr w14:paraId="7BAD3F08" w14:textId="77777777" w:rsidTr="00851082">
        <w:tblPrEx>
          <w:tblW w:w="9360" w:type="dxa"/>
          <w:tblInd w:w="112" w:type="dxa"/>
          <w:tblLayout w:type="fixed"/>
          <w:tblCellMar>
            <w:left w:w="112" w:type="dxa"/>
            <w:right w:w="112" w:type="dxa"/>
          </w:tblCellMar>
          <w:tblLook w:val="04A0"/>
        </w:tblPrEx>
        <w:tc>
          <w:tcPr>
            <w:tcW w:w="4320" w:type="dxa"/>
            <w:tcBorders>
              <w:top w:val="single" w:sz="8" w:space="0" w:color="000000"/>
              <w:left w:val="single" w:sz="8" w:space="0" w:color="000000"/>
              <w:bottom w:val="single" w:sz="8" w:space="0" w:color="000000"/>
              <w:right w:val="single" w:sz="6" w:space="0" w:color="FFFFFF"/>
            </w:tcBorders>
          </w:tcPr>
          <w:p w:rsidR="00E72C83" w:rsidRPr="00BB7977" w:rsidP="00E72C83" w14:paraId="69F8E655" w14:textId="6C8D6916">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D3420B">
              <w:t xml:space="preserve">Fossil fuel electric power generating units in </w:t>
            </w:r>
            <w:r>
              <w:t>American Indian and Alaska Native lands</w:t>
            </w:r>
            <w:r w:rsidRPr="00D3420B">
              <w:tab/>
            </w:r>
          </w:p>
        </w:tc>
        <w:tc>
          <w:tcPr>
            <w:tcW w:w="2610" w:type="dxa"/>
            <w:tcBorders>
              <w:top w:val="single" w:sz="8" w:space="0" w:color="000000"/>
              <w:left w:val="single" w:sz="8" w:space="0" w:color="000000"/>
              <w:bottom w:val="single" w:sz="8" w:space="0" w:color="000000"/>
              <w:right w:val="single" w:sz="6" w:space="0" w:color="FFFFFF"/>
            </w:tcBorders>
          </w:tcPr>
          <w:p w:rsidR="00E72C83" w:rsidRPr="00BB7977" w:rsidP="00E72C83" w14:paraId="0CA94B4F" w14:textId="08056EE0">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D3420B">
              <w:t>8641</w:t>
            </w:r>
          </w:p>
        </w:tc>
        <w:tc>
          <w:tcPr>
            <w:tcW w:w="2430" w:type="dxa"/>
            <w:tcBorders>
              <w:top w:val="single" w:sz="8" w:space="0" w:color="000000"/>
              <w:left w:val="single" w:sz="8" w:space="0" w:color="000000"/>
              <w:bottom w:val="single" w:sz="8" w:space="0" w:color="000000"/>
              <w:right w:val="single" w:sz="8" w:space="0" w:color="000000"/>
            </w:tcBorders>
          </w:tcPr>
          <w:p w:rsidR="00E72C83" w:rsidRPr="00BB7977" w:rsidP="00E72C83" w14:paraId="55BAD5E9" w14:textId="537B40D8">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D3420B">
              <w:t>921150</w:t>
            </w:r>
          </w:p>
        </w:tc>
      </w:tr>
    </w:tbl>
    <w:p w:rsidR="000442DF" w:rsidRPr="00AF7ABF" w:rsidP="00854AAE" w14:paraId="6DFA2819" w14:textId="77777777">
      <w:pPr>
        <w:pBdr>
          <w:top w:val="single" w:sz="6" w:space="0" w:color="FFFFFF"/>
          <w:left w:val="single" w:sz="6" w:space="0" w:color="FFFFFF"/>
          <w:bottom w:val="single" w:sz="6" w:space="0" w:color="FFFFFF"/>
          <w:right w:val="single" w:sz="6" w:space="0" w:color="FFFFFF"/>
        </w:pBdr>
        <w:spacing w:before="60"/>
        <w:rPr>
          <w:rFonts w:cstheme="minorHAnsi"/>
        </w:rPr>
      </w:pPr>
    </w:p>
    <w:p w:rsidR="000442DF" w:rsidRPr="00AF7ABF" w:rsidP="00D71532" w14:paraId="30E13D65" w14:textId="7803F786">
      <w:pPr>
        <w:pBdr>
          <w:top w:val="single" w:sz="6" w:space="0" w:color="FFFFFF"/>
          <w:left w:val="single" w:sz="6" w:space="0" w:color="FFFFFF"/>
          <w:bottom w:val="single" w:sz="6" w:space="0" w:color="FFFFFF"/>
          <w:right w:val="single" w:sz="6" w:space="0" w:color="FFFFFF"/>
        </w:pBdr>
        <w:spacing w:before="60"/>
        <w:rPr>
          <w:rFonts w:cstheme="minorHAnsi"/>
        </w:rPr>
      </w:pPr>
      <w:r w:rsidRPr="00AF7ABF">
        <w:rPr>
          <w:rFonts w:cstheme="minorHAnsi"/>
        </w:rPr>
        <w:t xml:space="preserve">Based on our research for this ICR, on average over the next three years, approximately </w:t>
      </w:r>
      <w:r w:rsidRPr="00AF7ABF" w:rsidR="00320C1E">
        <w:rPr>
          <w:rFonts w:cstheme="minorHAnsi"/>
        </w:rPr>
        <w:t>56</w:t>
      </w:r>
      <w:r w:rsidRPr="00AF7ABF">
        <w:rPr>
          <w:rFonts w:cstheme="minorHAnsi"/>
        </w:rPr>
        <w:t xml:space="preserve"> existing respondents will be subject to the standard. It is estimated that </w:t>
      </w:r>
      <w:r w:rsidRPr="00AF7ABF" w:rsidR="00027476">
        <w:rPr>
          <w:rFonts w:cstheme="minorHAnsi"/>
        </w:rPr>
        <w:t>no</w:t>
      </w:r>
      <w:r w:rsidRPr="00AF7ABF">
        <w:rPr>
          <w:rFonts w:cstheme="minorHAnsi"/>
        </w:rPr>
        <w:t xml:space="preserve"> additional respondents per year will become </w:t>
      </w:r>
      <w:r w:rsidRPr="00AF7ABF">
        <w:rPr>
          <w:rFonts w:cstheme="minorHAnsi"/>
        </w:rPr>
        <w:t>subject</w:t>
      </w:r>
      <w:r w:rsidRPr="00AF7ABF">
        <w:rPr>
          <w:rFonts w:cstheme="minorHAnsi"/>
        </w:rPr>
        <w:t xml:space="preserve">, for an overall total of </w:t>
      </w:r>
      <w:r w:rsidRPr="00AF7ABF" w:rsidR="00320C1E">
        <w:rPr>
          <w:rFonts w:cstheme="minorHAnsi"/>
        </w:rPr>
        <w:t>56</w:t>
      </w:r>
      <w:r w:rsidRPr="00AF7ABF">
        <w:rPr>
          <w:rFonts w:cstheme="minorHAnsi"/>
        </w:rPr>
        <w:t xml:space="preserve"> respondents per year. The number of respondents is calculated using the table Number of Respondents that addresses the three years covered by this ICR. None of the facilities in the United States are owned by either state, local, or tribal entities or by the Federal government. They are all owned and operated by privately-owned, for-profit businesses. We assume that they will all respond to EPA inquiries. Based on our consultations with industry representatives, there is an average of one affected facility at each plant </w:t>
      </w:r>
      <w:r w:rsidRPr="00AF7ABF">
        <w:rPr>
          <w:rFonts w:cstheme="minorHAnsi"/>
        </w:rPr>
        <w:t>site</w:t>
      </w:r>
      <w:r w:rsidRPr="00AF7ABF">
        <w:rPr>
          <w:rFonts w:cstheme="minorHAnsi"/>
        </w:rPr>
        <w:t xml:space="preserve"> and each plant site has only one respondent (i.e., the owner/operator of the plant site).</w:t>
      </w:r>
    </w:p>
    <w:p w:rsidR="000442DF" w:rsidRPr="00BB3410" w:rsidP="00854AAE" w14:paraId="4881B07E" w14:textId="278AB344">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AF7ABF">
        <w:rPr>
          <w:rFonts w:cstheme="minorHAnsi"/>
        </w:rPr>
        <w:t xml:space="preserve">The total number of annual responses per year is calculated using the </w:t>
      </w:r>
      <w:r w:rsidRPr="00AF7ABF">
        <w:rPr>
          <w:rFonts w:cstheme="minorHAnsi"/>
        </w:rPr>
        <w:t>table Total Annual Responses</w:t>
      </w:r>
      <w:r w:rsidRPr="00AF7ABF">
        <w:rPr>
          <w:rFonts w:cstheme="minorHAnsi"/>
        </w:rPr>
        <w:t xml:space="preserve"> shown below. The number of Total Annual Responses is </w:t>
      </w:r>
      <w:r w:rsidRPr="00AF7ABF" w:rsidR="00643D62">
        <w:rPr>
          <w:rFonts w:cstheme="minorHAnsi"/>
        </w:rPr>
        <w:t>224</w:t>
      </w:r>
      <w:r w:rsidRPr="00AF7ABF">
        <w:rPr>
          <w:rFonts w:cstheme="minorHAnsi"/>
        </w:rPr>
        <w:t>.</w:t>
      </w:r>
    </w:p>
    <w:p w:rsidR="000442DF" w:rsidRPr="00163C69" w:rsidP="00854AAE" w14:paraId="325CB727" w14:textId="77777777">
      <w:pPr>
        <w:spacing w:before="120" w:after="0"/>
        <w:rPr>
          <w:rFonts w:cstheme="minorHAnsi"/>
          <w:b/>
          <w:bCs/>
        </w:rPr>
      </w:pPr>
      <w:r w:rsidRPr="00163C69">
        <w:rPr>
          <w:rFonts w:cstheme="minorHAnsi"/>
          <w:b/>
          <w:bCs/>
        </w:rPr>
        <w:t>12b. Information Requested</w:t>
      </w:r>
    </w:p>
    <w:p w:rsidR="000442DF" w:rsidRPr="00987C8D" w:rsidP="00987C8D" w14:paraId="29EB23CB" w14:textId="36A623A9">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987C8D">
        <w:rPr>
          <w:rFonts w:cstheme="minorHAnsi"/>
          <w:color w:val="000000"/>
        </w:rPr>
        <w:t>In this ICR, all the data that are recorded or reported is required by the</w:t>
      </w:r>
      <w:r w:rsidRPr="00314125">
        <w:rPr>
          <w:rFonts w:cstheme="minorHAnsi"/>
        </w:rPr>
        <w:t xml:space="preserve"> </w:t>
      </w:r>
      <w:r w:rsidRPr="00AF7ABF">
        <w:rPr>
          <w:rFonts w:cstheme="minorHAnsi"/>
          <w:noProof/>
        </w:rPr>
        <w:t xml:space="preserve">NSPS for Greenhouse Gas Emissions for New Electric Utility Generating Units (40 CFR </w:t>
      </w:r>
      <w:r w:rsidRPr="00AF7ABF" w:rsidR="00CC3028">
        <w:rPr>
          <w:rFonts w:cstheme="minorHAnsi"/>
          <w:noProof/>
        </w:rPr>
        <w:t>Part 60</w:t>
      </w:r>
      <w:r w:rsidRPr="00AF7ABF">
        <w:rPr>
          <w:rFonts w:cstheme="minorHAnsi"/>
          <w:noProof/>
        </w:rPr>
        <w:t xml:space="preserve">, </w:t>
      </w:r>
      <w:r w:rsidRPr="00AF7ABF" w:rsidR="00CC3028">
        <w:rPr>
          <w:rFonts w:cstheme="minorHAnsi"/>
          <w:noProof/>
        </w:rPr>
        <w:t>Subpart TTTT</w:t>
      </w:r>
      <w:r w:rsidRPr="00AF7ABF">
        <w:rPr>
          <w:rFonts w:cstheme="minorHAnsi"/>
          <w:noProof/>
        </w:rPr>
        <w:t>)</w:t>
      </w:r>
      <w:r w:rsidRPr="00AF7ABF">
        <w:rPr>
          <w:rFonts w:cstheme="minorHAnsi"/>
        </w:rPr>
        <w:t>.</w:t>
      </w:r>
      <w:r w:rsidRPr="00AF7ABF">
        <w:rPr>
          <w:rFonts w:cstheme="minorHAnsi"/>
          <w:color w:val="FF0000"/>
        </w:rPr>
        <w:t xml:space="preserve"> </w:t>
      </w:r>
      <w:r w:rsidRPr="00AF7ABF">
        <w:rPr>
          <w:rFonts w:cstheme="minorHAnsi"/>
          <w:color w:val="000000"/>
        </w:rPr>
        <w:t>Any</w:t>
      </w:r>
      <w:r w:rsidRPr="00987C8D">
        <w:rPr>
          <w:rFonts w:cstheme="minorHAnsi"/>
          <w:color w:val="000000"/>
        </w:rPr>
        <w:t xml:space="preserve"> owner/operator subject to the provisions of this part shall maintain a file of these measurements and retain the file for at </w:t>
      </w:r>
      <w:r w:rsidRPr="00AF7ABF">
        <w:rPr>
          <w:rFonts w:cstheme="minorHAnsi"/>
        </w:rPr>
        <w:t xml:space="preserve">least </w:t>
      </w:r>
      <w:r w:rsidRPr="00AF7ABF" w:rsidR="007702E4">
        <w:rPr>
          <w:rFonts w:cstheme="minorHAnsi"/>
        </w:rPr>
        <w:t>three</w:t>
      </w:r>
      <w:r w:rsidRPr="00AF7ABF">
        <w:rPr>
          <w:rFonts w:cstheme="minorHAnsi"/>
        </w:rPr>
        <w:t xml:space="preserve"> years following the date of such</w:t>
      </w:r>
      <w:r w:rsidRPr="00987C8D">
        <w:rPr>
          <w:rFonts w:cstheme="minorHAnsi"/>
          <w:color w:val="000000"/>
        </w:rPr>
        <w:t xml:space="preserve"> measurements, maintenance reports, and records.</w:t>
      </w:r>
    </w:p>
    <w:p w:rsidR="000442DF" w:rsidRPr="00987C8D" w:rsidP="00987C8D" w14:paraId="3CC8E74E"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987C8D">
        <w:rPr>
          <w:rFonts w:cstheme="minorHAnsi"/>
          <w:color w:val="000000"/>
        </w:rPr>
        <w:t>A source must make the following reports:</w:t>
      </w:r>
    </w:p>
    <w:tbl>
      <w:tblPr>
        <w:tblW w:w="9360" w:type="dxa"/>
        <w:jc w:val="center"/>
        <w:tblLayout w:type="fixed"/>
        <w:tblCellMar>
          <w:left w:w="120" w:type="dxa"/>
          <w:right w:w="120" w:type="dxa"/>
        </w:tblCellMar>
        <w:tblLook w:val="04A0"/>
      </w:tblPr>
      <w:tblGrid>
        <w:gridCol w:w="6831"/>
        <w:gridCol w:w="2529"/>
      </w:tblGrid>
      <w:tr w14:paraId="1A6860F3" w14:textId="77777777" w:rsidTr="00987C8D">
        <w:tblPrEx>
          <w:tblW w:w="9360" w:type="dxa"/>
          <w:jc w:val="center"/>
          <w:tblLayout w:type="fixed"/>
          <w:tblCellMar>
            <w:left w:w="120" w:type="dxa"/>
            <w:right w:w="120" w:type="dxa"/>
          </w:tblCellMar>
          <w:tblLook w:val="04A0"/>
        </w:tblPrEx>
        <w:trPr>
          <w:tblHeader/>
          <w:jc w:val="center"/>
        </w:trPr>
        <w:tc>
          <w:tcPr>
            <w:tcW w:w="9360" w:type="dxa"/>
            <w:gridSpan w:val="2"/>
            <w:tcBorders>
              <w:top w:val="single" w:sz="8" w:space="0" w:color="000000"/>
              <w:left w:val="single" w:sz="8" w:space="0" w:color="000000"/>
              <w:bottom w:val="single" w:sz="8" w:space="0" w:color="000000"/>
              <w:right w:val="single" w:sz="8" w:space="0" w:color="000000"/>
            </w:tcBorders>
          </w:tcPr>
          <w:p w:rsidR="000442DF" w:rsidRPr="00987C8D" w:rsidP="00987C8D" w14:paraId="025E7CE6"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0442DF" w:rsidRPr="00987C8D" w:rsidP="00987C8D" w14:paraId="7DEA23B2" w14:textId="77777777">
            <w:pPr>
              <w:pBdr>
                <w:top w:val="single" w:sz="6" w:space="0" w:color="FFFFFF"/>
                <w:left w:val="single" w:sz="6" w:space="0" w:color="FFFFFF"/>
                <w:bottom w:val="single" w:sz="6" w:space="0" w:color="FFFFFF"/>
                <w:right w:val="single" w:sz="6" w:space="0" w:color="FFFFFF"/>
              </w:pBdr>
              <w:spacing w:before="60"/>
              <w:rPr>
                <w:rFonts w:cstheme="minorHAnsi"/>
                <w:b/>
                <w:color w:val="000000"/>
              </w:rPr>
            </w:pPr>
            <w:r w:rsidRPr="00987C8D">
              <w:rPr>
                <w:rFonts w:cstheme="minorHAnsi"/>
                <w:b/>
                <w:color w:val="000000"/>
              </w:rPr>
              <w:t>Notifications</w:t>
            </w:r>
          </w:p>
        </w:tc>
      </w:tr>
      <w:tr w14:paraId="4C4DCD5A"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4A7A4A" w:rsidRPr="00F40DF2" w:rsidP="004A7A4A" w14:paraId="315C0971" w14:textId="546912EC">
            <w:pPr>
              <w:pBdr>
                <w:top w:val="single" w:sz="6" w:space="0" w:color="FFFFFF"/>
                <w:left w:val="single" w:sz="6" w:space="0" w:color="FFFFFF"/>
                <w:bottom w:val="single" w:sz="6" w:space="0" w:color="FFFFFF"/>
                <w:right w:val="single" w:sz="6" w:space="0" w:color="FFFFFF"/>
              </w:pBdr>
              <w:spacing w:before="60"/>
              <w:rPr>
                <w:rFonts w:cstheme="minorHAnsi"/>
                <w:b/>
                <w:bCs/>
              </w:rPr>
            </w:pPr>
            <w:r w:rsidRPr="00F40DF2">
              <w:t>Notification of construction</w:t>
            </w:r>
          </w:p>
        </w:tc>
        <w:tc>
          <w:tcPr>
            <w:tcW w:w="2529" w:type="dxa"/>
            <w:tcBorders>
              <w:top w:val="single" w:sz="8" w:space="0" w:color="000000"/>
              <w:left w:val="single" w:sz="8" w:space="0" w:color="000000"/>
              <w:bottom w:val="single" w:sz="8" w:space="0" w:color="000000"/>
              <w:right w:val="single" w:sz="8" w:space="0" w:color="000000"/>
            </w:tcBorders>
            <w:hideMark/>
          </w:tcPr>
          <w:p w:rsidR="004A7A4A" w:rsidRPr="00F40DF2" w:rsidP="004A7A4A" w14:paraId="32E3129D" w14:textId="6A80173C">
            <w:pPr>
              <w:pBdr>
                <w:top w:val="single" w:sz="6" w:space="0" w:color="FFFFFF"/>
                <w:left w:val="single" w:sz="6" w:space="0" w:color="FFFFFF"/>
                <w:bottom w:val="single" w:sz="6" w:space="0" w:color="FFFFFF"/>
                <w:right w:val="single" w:sz="6" w:space="0" w:color="FFFFFF"/>
              </w:pBdr>
              <w:spacing w:before="60"/>
              <w:rPr>
                <w:rFonts w:cstheme="minorHAnsi"/>
                <w:b/>
                <w:bCs/>
              </w:rPr>
            </w:pPr>
            <w:r w:rsidRPr="00F40DF2">
              <w:t xml:space="preserve">§60.7(a)(1), §60.5550(a) </w:t>
            </w:r>
          </w:p>
        </w:tc>
      </w:tr>
      <w:tr w14:paraId="365E6216" w14:textId="77777777" w:rsidTr="00A12B93">
        <w:tblPrEx>
          <w:tblW w:w="9360" w:type="dxa"/>
          <w:jc w:val="center"/>
          <w:tblLayout w:type="fixed"/>
          <w:tblCellMar>
            <w:left w:w="120" w:type="dxa"/>
            <w:right w:w="120" w:type="dxa"/>
          </w:tblCellMar>
          <w:tblLook w:val="04A0"/>
        </w:tblPrEx>
        <w:trPr>
          <w:jc w:val="center"/>
        </w:trPr>
        <w:tc>
          <w:tcPr>
            <w:tcW w:w="6831" w:type="dxa"/>
            <w:tcBorders>
              <w:top w:val="single" w:sz="8" w:space="0" w:color="000000"/>
              <w:left w:val="single" w:sz="8" w:space="0" w:color="000000"/>
              <w:bottom w:val="single" w:sz="8" w:space="0" w:color="000000"/>
              <w:right w:val="single" w:sz="8" w:space="0" w:color="000000"/>
            </w:tcBorders>
          </w:tcPr>
          <w:p w:rsidR="004A7A4A" w:rsidRPr="00F40DF2" w:rsidP="004A7A4A" w14:paraId="5FCBD800" w14:textId="4F085746">
            <w:pPr>
              <w:pBdr>
                <w:top w:val="single" w:sz="6" w:space="0" w:color="FFFFFF"/>
                <w:left w:val="single" w:sz="6" w:space="0" w:color="FFFFFF"/>
                <w:bottom w:val="single" w:sz="6" w:space="0" w:color="FFFFFF"/>
                <w:right w:val="single" w:sz="6" w:space="0" w:color="FFFFFF"/>
              </w:pBdr>
              <w:spacing w:before="60"/>
              <w:rPr>
                <w:rFonts w:cstheme="minorHAnsi"/>
              </w:rPr>
            </w:pPr>
            <w:r w:rsidRPr="00F40DF2">
              <w:t>Notification of startup</w:t>
            </w:r>
          </w:p>
        </w:tc>
        <w:tc>
          <w:tcPr>
            <w:tcW w:w="2529" w:type="dxa"/>
            <w:tcBorders>
              <w:top w:val="single" w:sz="8" w:space="0" w:color="000000"/>
              <w:left w:val="single" w:sz="8" w:space="0" w:color="000000"/>
              <w:bottom w:val="single" w:sz="8" w:space="0" w:color="000000"/>
              <w:right w:val="single" w:sz="8" w:space="0" w:color="000000"/>
            </w:tcBorders>
          </w:tcPr>
          <w:p w:rsidR="004A7A4A" w:rsidRPr="00F40DF2" w:rsidP="004A7A4A" w14:paraId="2A2A5DD4" w14:textId="0E0909A6">
            <w:pPr>
              <w:pBdr>
                <w:top w:val="single" w:sz="6" w:space="0" w:color="FFFFFF"/>
                <w:left w:val="single" w:sz="6" w:space="0" w:color="FFFFFF"/>
                <w:bottom w:val="single" w:sz="6" w:space="0" w:color="FFFFFF"/>
                <w:right w:val="single" w:sz="6" w:space="0" w:color="FFFFFF"/>
              </w:pBdr>
              <w:spacing w:before="60"/>
              <w:rPr>
                <w:rFonts w:cstheme="minorHAnsi"/>
              </w:rPr>
            </w:pPr>
            <w:r w:rsidRPr="00F40DF2">
              <w:t>§60.7(a)(3), §60.5550(a)</w:t>
            </w:r>
          </w:p>
        </w:tc>
      </w:tr>
    </w:tbl>
    <w:p w:rsidR="000442DF" w:rsidRPr="003E3E02" w:rsidP="00987C8D" w14:paraId="22F650D1" w14:textId="77777777">
      <w:pPr>
        <w:pBdr>
          <w:top w:val="single" w:sz="6" w:space="0" w:color="FFFFFF"/>
          <w:left w:val="single" w:sz="6" w:space="0" w:color="FFFFFF"/>
          <w:bottom w:val="single" w:sz="6" w:space="0" w:color="FFFFFF"/>
          <w:right w:val="single" w:sz="6" w:space="0" w:color="FFFFFF"/>
        </w:pBdr>
        <w:spacing w:before="60"/>
        <w:rPr>
          <w:rFonts w:cstheme="minorHAnsi"/>
        </w:rPr>
      </w:pPr>
    </w:p>
    <w:tbl>
      <w:tblPr>
        <w:tblW w:w="9360" w:type="dxa"/>
        <w:jc w:val="center"/>
        <w:tblLayout w:type="fixed"/>
        <w:tblCellMar>
          <w:left w:w="120" w:type="dxa"/>
          <w:right w:w="120" w:type="dxa"/>
        </w:tblCellMar>
        <w:tblLook w:val="04A0"/>
      </w:tblPr>
      <w:tblGrid>
        <w:gridCol w:w="7290"/>
        <w:gridCol w:w="2070"/>
      </w:tblGrid>
      <w:tr w14:paraId="0E004C19" w14:textId="77777777" w:rsidTr="00987C8D">
        <w:tblPrEx>
          <w:tblW w:w="9360" w:type="dxa"/>
          <w:jc w:val="center"/>
          <w:tblLayout w:type="fixed"/>
          <w:tblCellMar>
            <w:left w:w="120" w:type="dxa"/>
            <w:right w:w="120" w:type="dxa"/>
          </w:tblCellMar>
          <w:tblLook w:val="04A0"/>
        </w:tblPrEx>
        <w:trPr>
          <w:tblHeader/>
          <w:jc w:val="center"/>
        </w:trPr>
        <w:tc>
          <w:tcPr>
            <w:tcW w:w="93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0442DF" w:rsidRPr="003E3E02" w:rsidP="00987C8D" w14:paraId="5E87243C" w14:textId="77777777">
            <w:pPr>
              <w:pBdr>
                <w:top w:val="single" w:sz="6" w:space="0" w:color="FFFFFF"/>
                <w:left w:val="single" w:sz="6" w:space="0" w:color="FFFFFF"/>
                <w:bottom w:val="single" w:sz="6" w:space="0" w:color="FFFFFF"/>
                <w:right w:val="single" w:sz="6" w:space="0" w:color="FFFFFF"/>
              </w:pBdr>
              <w:spacing w:before="60"/>
              <w:rPr>
                <w:rFonts w:cstheme="minorHAnsi"/>
              </w:rPr>
            </w:pPr>
          </w:p>
          <w:p w:rsidR="000442DF" w:rsidRPr="003E3E02" w:rsidP="00987C8D" w14:paraId="0186087D" w14:textId="77777777">
            <w:pPr>
              <w:pBdr>
                <w:top w:val="single" w:sz="6" w:space="0" w:color="FFFFFF"/>
                <w:left w:val="single" w:sz="6" w:space="0" w:color="FFFFFF"/>
                <w:bottom w:val="single" w:sz="6" w:space="0" w:color="FFFFFF"/>
                <w:right w:val="single" w:sz="6" w:space="0" w:color="FFFFFF"/>
              </w:pBdr>
              <w:spacing w:before="60"/>
              <w:rPr>
                <w:rFonts w:cstheme="minorHAnsi"/>
                <w:b/>
              </w:rPr>
            </w:pPr>
            <w:r w:rsidRPr="003E3E02">
              <w:rPr>
                <w:rFonts w:cstheme="minorHAnsi"/>
                <w:b/>
              </w:rPr>
              <w:t>Reports</w:t>
            </w:r>
          </w:p>
        </w:tc>
      </w:tr>
      <w:tr w14:paraId="47F56505" w14:textId="77777777" w:rsidTr="00891AAE">
        <w:tblPrEx>
          <w:tblW w:w="9360" w:type="dxa"/>
          <w:jc w:val="center"/>
          <w:tblLayout w:type="fixed"/>
          <w:tblCellMar>
            <w:left w:w="120" w:type="dxa"/>
            <w:right w:w="120" w:type="dxa"/>
          </w:tblCellMar>
          <w:tblLook w:val="04A0"/>
        </w:tblPrEx>
        <w:trPr>
          <w:jc w:val="center"/>
        </w:trPr>
        <w:tc>
          <w:tcPr>
            <w:tcW w:w="72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36F3B" w:rsidRPr="003E3E02" w:rsidP="00F36F3B" w14:paraId="3C7426C3" w14:textId="46A04762">
            <w:pPr>
              <w:pBdr>
                <w:top w:val="single" w:sz="6" w:space="0" w:color="FFFFFF"/>
                <w:left w:val="single" w:sz="6" w:space="0" w:color="FFFFFF"/>
                <w:bottom w:val="single" w:sz="6" w:space="0" w:color="FFFFFF"/>
                <w:right w:val="single" w:sz="6" w:space="0" w:color="FFFFFF"/>
              </w:pBdr>
              <w:spacing w:before="60"/>
              <w:rPr>
                <w:rFonts w:cstheme="minorHAnsi"/>
              </w:rPr>
            </w:pPr>
            <w:r w:rsidRPr="003E3E02">
              <w:t>Electronic quarterly compliance reports (</w:t>
            </w:r>
            <w:r w:rsidRPr="003E3E02">
              <w:t>includes</w:t>
            </w:r>
            <w:r w:rsidRPr="003E3E02">
              <w:t xml:space="preserve"> excess emissions and downtime)</w:t>
            </w:r>
          </w:p>
        </w:tc>
        <w:tc>
          <w:tcPr>
            <w:tcW w:w="20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F36F3B" w:rsidRPr="003E3E02" w:rsidP="00F36F3B" w14:paraId="4EFFD75A" w14:textId="0DDF61B5">
            <w:pPr>
              <w:pBdr>
                <w:top w:val="single" w:sz="6" w:space="0" w:color="FFFFFF"/>
                <w:left w:val="single" w:sz="6" w:space="0" w:color="FFFFFF"/>
                <w:bottom w:val="single" w:sz="6" w:space="0" w:color="FFFFFF"/>
                <w:right w:val="single" w:sz="6" w:space="0" w:color="FFFFFF"/>
              </w:pBdr>
              <w:spacing w:before="60"/>
              <w:rPr>
                <w:rFonts w:cstheme="minorHAnsi"/>
              </w:rPr>
            </w:pPr>
            <w:r w:rsidRPr="003E3E02">
              <w:t>§§60.5555(a), (b)</w:t>
            </w:r>
          </w:p>
        </w:tc>
      </w:tr>
    </w:tbl>
    <w:p w:rsidR="000442DF" w:rsidRPr="003E3E02" w:rsidP="00987C8D" w14:paraId="0D945167" w14:textId="77777777">
      <w:pPr>
        <w:pBdr>
          <w:top w:val="single" w:sz="6" w:space="0" w:color="FFFFFF"/>
          <w:left w:val="single" w:sz="6" w:space="0" w:color="FFFFFF"/>
          <w:bottom w:val="single" w:sz="6" w:space="0" w:color="FFFFFF"/>
          <w:right w:val="single" w:sz="6" w:space="0" w:color="FFFFFF"/>
        </w:pBdr>
        <w:spacing w:before="60"/>
        <w:rPr>
          <w:rFonts w:cstheme="minorHAnsi"/>
        </w:rPr>
      </w:pPr>
    </w:p>
    <w:p w:rsidR="000442DF" w:rsidRPr="003E3E02" w:rsidP="00987C8D" w14:paraId="0E039F68" w14:textId="77777777">
      <w:pPr>
        <w:pBdr>
          <w:top w:val="single" w:sz="6" w:space="0" w:color="FFFFFF"/>
          <w:left w:val="single" w:sz="6" w:space="0" w:color="FFFFFF"/>
          <w:bottom w:val="single" w:sz="6" w:space="0" w:color="FFFFFF"/>
          <w:right w:val="single" w:sz="6" w:space="0" w:color="FFFFFF"/>
        </w:pBdr>
        <w:spacing w:before="60"/>
        <w:rPr>
          <w:rFonts w:cstheme="minorHAnsi"/>
        </w:rPr>
      </w:pPr>
      <w:r w:rsidRPr="003E3E02">
        <w:rPr>
          <w:rFonts w:cstheme="minorHAnsi"/>
        </w:rPr>
        <w:t>A source must keep the following records:</w:t>
      </w:r>
    </w:p>
    <w:tbl>
      <w:tblPr>
        <w:tblW w:w="9360" w:type="dxa"/>
        <w:jc w:val="center"/>
        <w:tblLayout w:type="fixed"/>
        <w:tblCellMar>
          <w:left w:w="120" w:type="dxa"/>
          <w:right w:w="120" w:type="dxa"/>
        </w:tblCellMar>
        <w:tblLook w:val="04A0"/>
      </w:tblPr>
      <w:tblGrid>
        <w:gridCol w:w="7110"/>
        <w:gridCol w:w="2250"/>
      </w:tblGrid>
      <w:tr w14:paraId="651DCD0B" w14:textId="77777777" w:rsidTr="00987C8D">
        <w:tblPrEx>
          <w:tblW w:w="9360" w:type="dxa"/>
          <w:jc w:val="center"/>
          <w:tblLayout w:type="fixed"/>
          <w:tblCellMar>
            <w:left w:w="120" w:type="dxa"/>
            <w:right w:w="120" w:type="dxa"/>
          </w:tblCellMar>
          <w:tblLook w:val="04A0"/>
        </w:tblPrEx>
        <w:trPr>
          <w:tblHeader/>
          <w:jc w:val="center"/>
        </w:trPr>
        <w:tc>
          <w:tcPr>
            <w:tcW w:w="9360" w:type="dxa"/>
            <w:gridSpan w:val="2"/>
            <w:tcBorders>
              <w:top w:val="single" w:sz="8" w:space="0" w:color="000000"/>
              <w:left w:val="single" w:sz="8" w:space="0" w:color="000000"/>
              <w:bottom w:val="single" w:sz="8" w:space="0" w:color="000000"/>
              <w:right w:val="single" w:sz="8" w:space="0" w:color="000000"/>
            </w:tcBorders>
          </w:tcPr>
          <w:p w:rsidR="000442DF" w:rsidRPr="003E3E02" w:rsidP="00987C8D" w14:paraId="3C071B18" w14:textId="77777777">
            <w:pPr>
              <w:pBdr>
                <w:top w:val="single" w:sz="6" w:space="0" w:color="FFFFFF"/>
                <w:left w:val="single" w:sz="6" w:space="0" w:color="FFFFFF"/>
                <w:bottom w:val="single" w:sz="6" w:space="0" w:color="FFFFFF"/>
                <w:right w:val="single" w:sz="6" w:space="0" w:color="FFFFFF"/>
              </w:pBdr>
              <w:spacing w:before="60"/>
              <w:rPr>
                <w:rFonts w:cstheme="minorHAnsi"/>
              </w:rPr>
            </w:pPr>
          </w:p>
          <w:p w:rsidR="000442DF" w:rsidRPr="003E3E02" w:rsidP="00987C8D" w14:paraId="77A7380A" w14:textId="77777777">
            <w:pPr>
              <w:pBdr>
                <w:top w:val="single" w:sz="6" w:space="0" w:color="FFFFFF"/>
                <w:left w:val="single" w:sz="6" w:space="0" w:color="FFFFFF"/>
                <w:bottom w:val="single" w:sz="6" w:space="0" w:color="FFFFFF"/>
                <w:right w:val="single" w:sz="6" w:space="0" w:color="FFFFFF"/>
              </w:pBdr>
              <w:spacing w:before="60"/>
              <w:rPr>
                <w:rFonts w:cstheme="minorHAnsi"/>
                <w:b/>
              </w:rPr>
            </w:pPr>
            <w:r w:rsidRPr="003E3E02">
              <w:rPr>
                <w:rFonts w:cstheme="minorHAnsi"/>
                <w:b/>
              </w:rPr>
              <w:t>Recordkeeping</w:t>
            </w:r>
          </w:p>
        </w:tc>
      </w:tr>
      <w:tr w14:paraId="211CEF79" w14:textId="77777777" w:rsidTr="00155FE7">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8D7439" w:rsidRPr="003E3E02" w:rsidP="008D7439" w14:paraId="4350111D" w14:textId="745B608F">
            <w:pPr>
              <w:pBdr>
                <w:top w:val="single" w:sz="6" w:space="0" w:color="FFFFFF"/>
                <w:left w:val="single" w:sz="6" w:space="0" w:color="FFFFFF"/>
                <w:bottom w:val="single" w:sz="6" w:space="0" w:color="FFFFFF"/>
                <w:right w:val="single" w:sz="6" w:space="0" w:color="FFFFFF"/>
              </w:pBdr>
              <w:spacing w:before="60"/>
              <w:rPr>
                <w:rFonts w:cstheme="minorHAnsi"/>
              </w:rPr>
            </w:pPr>
            <w:r w:rsidRPr="003E3E02">
              <w:t>Records of hourly and total CO</w:t>
            </w:r>
            <w:r w:rsidRPr="003E3E02">
              <w:rPr>
                <w:vertAlign w:val="subscript"/>
              </w:rPr>
              <w:t>2</w:t>
            </w:r>
            <w:r w:rsidRPr="003E3E02">
              <w:t xml:space="preserve"> mass emissions calculations</w:t>
            </w:r>
          </w:p>
        </w:tc>
        <w:tc>
          <w:tcPr>
            <w:tcW w:w="2250" w:type="dxa"/>
            <w:tcBorders>
              <w:top w:val="single" w:sz="8" w:space="0" w:color="000000"/>
              <w:left w:val="single" w:sz="8" w:space="0" w:color="000000"/>
              <w:bottom w:val="single" w:sz="8" w:space="0" w:color="000000"/>
              <w:right w:val="single" w:sz="8" w:space="0" w:color="000000"/>
            </w:tcBorders>
          </w:tcPr>
          <w:p w:rsidR="008D7439" w:rsidRPr="003E3E02" w:rsidP="008D7439" w14:paraId="71AD5182" w14:textId="70943832">
            <w:pPr>
              <w:pBdr>
                <w:top w:val="single" w:sz="6" w:space="0" w:color="FFFFFF"/>
                <w:left w:val="single" w:sz="6" w:space="0" w:color="FFFFFF"/>
                <w:bottom w:val="single" w:sz="6" w:space="0" w:color="FFFFFF"/>
                <w:right w:val="single" w:sz="6" w:space="0" w:color="FFFFFF"/>
              </w:pBdr>
              <w:spacing w:before="60"/>
              <w:rPr>
                <w:rFonts w:cstheme="minorHAnsi"/>
              </w:rPr>
            </w:pPr>
            <w:r w:rsidRPr="003E3E02">
              <w:t>§§60.5560(c)-(g)</w:t>
            </w:r>
          </w:p>
        </w:tc>
      </w:tr>
      <w:tr w14:paraId="704992B2"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8D7439" w:rsidRPr="003E3E02" w:rsidP="008D7439" w14:paraId="6E1BC98C" w14:textId="013CC5E3">
            <w:pPr>
              <w:pBdr>
                <w:top w:val="single" w:sz="6" w:space="0" w:color="FFFFFF"/>
                <w:left w:val="single" w:sz="6" w:space="0" w:color="FFFFFF"/>
                <w:bottom w:val="single" w:sz="6" w:space="0" w:color="FFFFFF"/>
                <w:right w:val="single" w:sz="6" w:space="0" w:color="FFFFFF"/>
              </w:pBdr>
              <w:spacing w:before="60"/>
              <w:rPr>
                <w:rFonts w:cstheme="minorHAnsi"/>
              </w:rPr>
            </w:pPr>
            <w:r w:rsidRPr="003E3E02">
              <w:t>Records of malfunctions or downtime</w:t>
            </w:r>
          </w:p>
        </w:tc>
        <w:tc>
          <w:tcPr>
            <w:tcW w:w="2250" w:type="dxa"/>
            <w:tcBorders>
              <w:top w:val="single" w:sz="8" w:space="0" w:color="000000"/>
              <w:left w:val="single" w:sz="8" w:space="0" w:color="000000"/>
              <w:bottom w:val="single" w:sz="8" w:space="0" w:color="000000"/>
              <w:right w:val="single" w:sz="8" w:space="0" w:color="000000"/>
            </w:tcBorders>
          </w:tcPr>
          <w:p w:rsidR="008D7439" w:rsidRPr="003E3E02" w:rsidP="008D7439" w14:paraId="1380425A" w14:textId="77777777">
            <w:pPr>
              <w:pBdr>
                <w:top w:val="single" w:sz="6" w:space="0" w:color="FFFFFF"/>
                <w:left w:val="single" w:sz="6" w:space="0" w:color="FFFFFF"/>
                <w:bottom w:val="single" w:sz="6" w:space="0" w:color="FFFFFF"/>
                <w:right w:val="single" w:sz="6" w:space="0" w:color="FFFFFF"/>
              </w:pBdr>
              <w:spacing w:after="58"/>
            </w:pPr>
            <w:r w:rsidRPr="003E3E02">
              <w:t xml:space="preserve">§§60.7(b), </w:t>
            </w:r>
          </w:p>
          <w:p w:rsidR="008D7439" w:rsidRPr="003E3E02" w:rsidP="008D7439" w14:paraId="3B1002D6" w14:textId="3A7E229B">
            <w:pPr>
              <w:pBdr>
                <w:top w:val="single" w:sz="6" w:space="0" w:color="FFFFFF"/>
                <w:left w:val="single" w:sz="6" w:space="0" w:color="FFFFFF"/>
                <w:bottom w:val="single" w:sz="6" w:space="0" w:color="FFFFFF"/>
                <w:right w:val="single" w:sz="6" w:space="0" w:color="FFFFFF"/>
              </w:pBdr>
              <w:spacing w:before="60"/>
              <w:rPr>
                <w:rFonts w:cstheme="minorHAnsi"/>
              </w:rPr>
            </w:pPr>
            <w:r w:rsidRPr="003E3E02">
              <w:t>§60.5560(a)</w:t>
            </w:r>
          </w:p>
        </w:tc>
      </w:tr>
      <w:tr w14:paraId="47AFAC28"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8D7439" w:rsidRPr="003E3E02" w:rsidP="008D7439" w14:paraId="518DB764" w14:textId="14026439">
            <w:pPr>
              <w:pBdr>
                <w:top w:val="single" w:sz="6" w:space="0" w:color="FFFFFF"/>
                <w:left w:val="single" w:sz="6" w:space="0" w:color="FFFFFF"/>
                <w:bottom w:val="single" w:sz="6" w:space="0" w:color="FFFFFF"/>
                <w:right w:val="single" w:sz="6" w:space="0" w:color="FFFFFF"/>
              </w:pBdr>
              <w:spacing w:before="60"/>
              <w:rPr>
                <w:rFonts w:cstheme="minorHAnsi"/>
              </w:rPr>
            </w:pPr>
            <w:r w:rsidRPr="003E3E02">
              <w:t>Records of performance evaluations</w:t>
            </w:r>
          </w:p>
        </w:tc>
        <w:tc>
          <w:tcPr>
            <w:tcW w:w="2250" w:type="dxa"/>
            <w:tcBorders>
              <w:top w:val="single" w:sz="8" w:space="0" w:color="000000"/>
              <w:left w:val="single" w:sz="8" w:space="0" w:color="000000"/>
              <w:bottom w:val="single" w:sz="8" w:space="0" w:color="000000"/>
              <w:right w:val="single" w:sz="8" w:space="0" w:color="000000"/>
            </w:tcBorders>
          </w:tcPr>
          <w:p w:rsidR="008D7439" w:rsidRPr="003E3E02" w:rsidP="008D7439" w14:paraId="3ACB9AA6" w14:textId="77777777">
            <w:pPr>
              <w:pBdr>
                <w:top w:val="single" w:sz="6" w:space="0" w:color="FFFFFF"/>
                <w:left w:val="single" w:sz="6" w:space="0" w:color="FFFFFF"/>
                <w:bottom w:val="single" w:sz="6" w:space="0" w:color="FFFFFF"/>
                <w:right w:val="single" w:sz="6" w:space="0" w:color="FFFFFF"/>
              </w:pBdr>
              <w:spacing w:after="58"/>
            </w:pPr>
            <w:r w:rsidRPr="003E3E02">
              <w:t xml:space="preserve">§§60.7(f), </w:t>
            </w:r>
          </w:p>
          <w:p w:rsidR="008D7439" w:rsidRPr="003E3E02" w:rsidP="008D7439" w14:paraId="44C15391" w14:textId="2FF8B822">
            <w:pPr>
              <w:pBdr>
                <w:top w:val="single" w:sz="6" w:space="0" w:color="FFFFFF"/>
                <w:left w:val="single" w:sz="6" w:space="0" w:color="FFFFFF"/>
                <w:bottom w:val="single" w:sz="6" w:space="0" w:color="FFFFFF"/>
                <w:right w:val="single" w:sz="6" w:space="0" w:color="FFFFFF"/>
              </w:pBdr>
              <w:spacing w:before="60"/>
              <w:rPr>
                <w:rFonts w:cstheme="minorHAnsi"/>
              </w:rPr>
            </w:pPr>
            <w:r w:rsidRPr="003E3E02">
              <w:t>§60.5560(a)</w:t>
            </w:r>
          </w:p>
        </w:tc>
      </w:tr>
      <w:tr w14:paraId="76ACB023"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0C0522" w:rsidRPr="003E3E02" w:rsidP="008D7439" w14:paraId="6F145DDD" w14:textId="6B529474">
            <w:pPr>
              <w:pBdr>
                <w:top w:val="single" w:sz="6" w:space="0" w:color="FFFFFF"/>
                <w:left w:val="single" w:sz="6" w:space="0" w:color="FFFFFF"/>
                <w:bottom w:val="single" w:sz="6" w:space="0" w:color="FFFFFF"/>
                <w:right w:val="single" w:sz="6" w:space="0" w:color="FFFFFF"/>
              </w:pBdr>
              <w:spacing w:before="60"/>
            </w:pPr>
            <w:r w:rsidRPr="003E3E02">
              <w:t>Records of electric sales for combustion turbines to determine applicable subcategory</w:t>
            </w:r>
          </w:p>
        </w:tc>
        <w:tc>
          <w:tcPr>
            <w:tcW w:w="2250" w:type="dxa"/>
            <w:tcBorders>
              <w:top w:val="single" w:sz="8" w:space="0" w:color="000000"/>
              <w:left w:val="single" w:sz="8" w:space="0" w:color="000000"/>
              <w:bottom w:val="single" w:sz="8" w:space="0" w:color="000000"/>
              <w:right w:val="single" w:sz="8" w:space="0" w:color="000000"/>
            </w:tcBorders>
          </w:tcPr>
          <w:p w:rsidR="000C0522" w:rsidRPr="003E3E02" w:rsidP="008D7439" w14:paraId="7B61EC21" w14:textId="2A13AD71">
            <w:pPr>
              <w:pBdr>
                <w:top w:val="single" w:sz="6" w:space="0" w:color="FFFFFF"/>
                <w:left w:val="single" w:sz="6" w:space="0" w:color="FFFFFF"/>
                <w:bottom w:val="single" w:sz="6" w:space="0" w:color="FFFFFF"/>
                <w:right w:val="single" w:sz="6" w:space="0" w:color="FFFFFF"/>
              </w:pBdr>
              <w:spacing w:after="58"/>
            </w:pPr>
            <w:r w:rsidRPr="003E3E02">
              <w:t>§60.5560(h)</w:t>
            </w:r>
          </w:p>
        </w:tc>
      </w:tr>
      <w:tr w14:paraId="59CC61AC" w14:textId="77777777" w:rsidTr="00EB0A8E">
        <w:tblPrEx>
          <w:tblW w:w="9360" w:type="dxa"/>
          <w:jc w:val="center"/>
          <w:tblLayout w:type="fixed"/>
          <w:tblCellMar>
            <w:left w:w="120" w:type="dxa"/>
            <w:right w:w="120" w:type="dxa"/>
          </w:tblCellMar>
          <w:tblLook w:val="04A0"/>
        </w:tblPrEx>
        <w:trPr>
          <w:jc w:val="center"/>
        </w:trPr>
        <w:tc>
          <w:tcPr>
            <w:tcW w:w="7110" w:type="dxa"/>
            <w:tcBorders>
              <w:top w:val="single" w:sz="8" w:space="0" w:color="000000"/>
              <w:left w:val="single" w:sz="8" w:space="0" w:color="000000"/>
              <w:bottom w:val="single" w:sz="8" w:space="0" w:color="000000"/>
              <w:right w:val="single" w:sz="8" w:space="0" w:color="000000"/>
            </w:tcBorders>
          </w:tcPr>
          <w:p w:rsidR="003E3E02" w:rsidRPr="003E3E02" w:rsidP="008D7439" w14:paraId="41B1A1BA" w14:textId="51C0709D">
            <w:pPr>
              <w:pBdr>
                <w:top w:val="single" w:sz="6" w:space="0" w:color="FFFFFF"/>
                <w:left w:val="single" w:sz="6" w:space="0" w:color="FFFFFF"/>
                <w:bottom w:val="single" w:sz="6" w:space="0" w:color="FFFFFF"/>
                <w:right w:val="single" w:sz="6" w:space="0" w:color="FFFFFF"/>
              </w:pBdr>
              <w:spacing w:before="60"/>
            </w:pPr>
            <w:r w:rsidRPr="003E3E02">
              <w:t>Records to demonstrate affected facility operated during a system emergency</w:t>
            </w:r>
          </w:p>
        </w:tc>
        <w:tc>
          <w:tcPr>
            <w:tcW w:w="2250" w:type="dxa"/>
            <w:tcBorders>
              <w:top w:val="single" w:sz="8" w:space="0" w:color="000000"/>
              <w:left w:val="single" w:sz="8" w:space="0" w:color="000000"/>
              <w:bottom w:val="single" w:sz="8" w:space="0" w:color="000000"/>
              <w:right w:val="single" w:sz="8" w:space="0" w:color="000000"/>
            </w:tcBorders>
          </w:tcPr>
          <w:p w:rsidR="003E3E02" w:rsidRPr="003E3E02" w:rsidP="008D7439" w14:paraId="569629BF" w14:textId="4F518754">
            <w:pPr>
              <w:pBdr>
                <w:top w:val="single" w:sz="6" w:space="0" w:color="FFFFFF"/>
                <w:left w:val="single" w:sz="6" w:space="0" w:color="FFFFFF"/>
                <w:bottom w:val="single" w:sz="6" w:space="0" w:color="FFFFFF"/>
                <w:right w:val="single" w:sz="6" w:space="0" w:color="FFFFFF"/>
              </w:pBdr>
              <w:spacing w:after="58"/>
            </w:pPr>
            <w:r w:rsidRPr="003E3E02">
              <w:t>§60.5560(</w:t>
            </w:r>
            <w:r w:rsidRPr="003E3E02">
              <w:t>i</w:t>
            </w:r>
            <w:r w:rsidRPr="003E3E02">
              <w:t>)</w:t>
            </w:r>
          </w:p>
        </w:tc>
      </w:tr>
    </w:tbl>
    <w:p w:rsidR="000442DF" w:rsidRPr="00BB3410" w:rsidP="00854AAE" w14:paraId="396C4323"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0442DF" w:rsidRPr="00163C69" w:rsidP="00854AAE" w14:paraId="09586FEF" w14:textId="77777777">
      <w:pPr>
        <w:spacing w:before="120" w:after="0"/>
        <w:rPr>
          <w:rFonts w:cstheme="minorHAnsi"/>
          <w:b/>
          <w:bCs/>
        </w:rPr>
      </w:pPr>
      <w:r w:rsidRPr="00163C69">
        <w:rPr>
          <w:rFonts w:cstheme="minorHAnsi"/>
          <w:b/>
          <w:bCs/>
        </w:rPr>
        <w:t>12c. Respondent Activities</w:t>
      </w:r>
    </w:p>
    <w:p w:rsidR="000442DF" w:rsidRPr="00BB3410" w:rsidP="00854AAE" w14:paraId="20CACB9D" w14:textId="77777777">
      <w:pPr>
        <w:spacing w:before="60"/>
        <w:rPr>
          <w:rFonts w:cstheme="minorHAnsi"/>
        </w:rPr>
      </w:pPr>
    </w:p>
    <w:tbl>
      <w:tblPr>
        <w:tblStyle w:val="TableGrid"/>
        <w:tblW w:w="9445" w:type="dxa"/>
        <w:tblLook w:val="04A0"/>
      </w:tblPr>
      <w:tblGrid>
        <w:gridCol w:w="9445"/>
      </w:tblGrid>
      <w:tr w14:paraId="4695EA63" w14:textId="77777777">
        <w:tblPrEx>
          <w:tblW w:w="9445" w:type="dxa"/>
          <w:tblLook w:val="04A0"/>
        </w:tblPrEx>
        <w:trPr>
          <w:cantSplit/>
          <w:trHeight w:val="521"/>
          <w:tblHeader/>
        </w:trPr>
        <w:tc>
          <w:tcPr>
            <w:tcW w:w="9445" w:type="dxa"/>
          </w:tcPr>
          <w:p w:rsidR="000442DF" w14:paraId="1EF20AD2" w14:textId="77777777">
            <w:pPr>
              <w:jc w:val="center"/>
              <w:outlineLvl w:val="0"/>
              <w:rPr>
                <w:b/>
                <w:bCs/>
                <w:color w:val="000000"/>
              </w:rPr>
            </w:pPr>
            <w:r w:rsidRPr="00B04A5C">
              <w:rPr>
                <w:b/>
                <w:bCs/>
                <w:color w:val="000000"/>
              </w:rPr>
              <w:t>Respondent Activities</w:t>
            </w:r>
          </w:p>
        </w:tc>
      </w:tr>
      <w:tr w14:paraId="40AAD200" w14:textId="77777777">
        <w:tblPrEx>
          <w:tblW w:w="9445" w:type="dxa"/>
          <w:tblLook w:val="04A0"/>
        </w:tblPrEx>
        <w:trPr>
          <w:trHeight w:val="432"/>
        </w:trPr>
        <w:tc>
          <w:tcPr>
            <w:tcW w:w="9445" w:type="dxa"/>
            <w:vAlign w:val="center"/>
          </w:tcPr>
          <w:p w:rsidR="000442DF" w:rsidRPr="003E3E02" w14:paraId="004DB87A" w14:textId="77777777">
            <w:pPr>
              <w:outlineLvl w:val="0"/>
            </w:pPr>
            <w:r w:rsidRPr="003E3E02">
              <w:t>Familiarization with the regulatory requirements.</w:t>
            </w:r>
          </w:p>
        </w:tc>
      </w:tr>
      <w:tr w14:paraId="64EC950E" w14:textId="77777777">
        <w:tblPrEx>
          <w:tblW w:w="9445" w:type="dxa"/>
          <w:tblLook w:val="04A0"/>
        </w:tblPrEx>
        <w:trPr>
          <w:trHeight w:val="719"/>
        </w:trPr>
        <w:tc>
          <w:tcPr>
            <w:tcW w:w="9445" w:type="dxa"/>
            <w:vAlign w:val="center"/>
          </w:tcPr>
          <w:p w:rsidR="000442DF" w:rsidRPr="003E3E02" w14:paraId="74470DE2" w14:textId="01761D69">
            <w:pPr>
              <w:outlineLvl w:val="0"/>
            </w:pPr>
            <w:r w:rsidRPr="003E3E02">
              <w:t>Install, calibrate, maintain, and operate CEMS for CO2 or monitors for fuel flow rate, and unit operating time of the EGU.</w:t>
            </w:r>
          </w:p>
        </w:tc>
      </w:tr>
      <w:tr w14:paraId="538F4A82" w14:textId="77777777">
        <w:tblPrEx>
          <w:tblW w:w="9445" w:type="dxa"/>
          <w:tblLook w:val="04A0"/>
        </w:tblPrEx>
        <w:trPr>
          <w:trHeight w:val="432"/>
        </w:trPr>
        <w:tc>
          <w:tcPr>
            <w:tcW w:w="9445" w:type="dxa"/>
            <w:vAlign w:val="center"/>
          </w:tcPr>
          <w:p w:rsidR="000442DF" w:rsidRPr="003E3E02" w14:paraId="0DA023EF" w14:textId="77777777">
            <w:pPr>
              <w:outlineLvl w:val="0"/>
            </w:pPr>
            <w:r w:rsidRPr="003E3E02">
              <w:t>Write the notifications and reports listed above.</w:t>
            </w:r>
          </w:p>
        </w:tc>
      </w:tr>
      <w:tr w14:paraId="615AED22" w14:textId="77777777">
        <w:tblPrEx>
          <w:tblW w:w="9445" w:type="dxa"/>
          <w:tblLook w:val="04A0"/>
        </w:tblPrEx>
        <w:trPr>
          <w:trHeight w:val="432"/>
        </w:trPr>
        <w:tc>
          <w:tcPr>
            <w:tcW w:w="9445" w:type="dxa"/>
            <w:vAlign w:val="center"/>
          </w:tcPr>
          <w:p w:rsidR="000442DF" w:rsidRPr="00B04A5C" w14:paraId="3B2A5064" w14:textId="77777777">
            <w:pPr>
              <w:outlineLvl w:val="0"/>
              <w:rPr>
                <w:color w:val="000000"/>
              </w:rPr>
            </w:pPr>
            <w:r w:rsidRPr="00B04A5C">
              <w:rPr>
                <w:color w:val="000000"/>
              </w:rPr>
              <w:t>Enter information required to be recorded above.</w:t>
            </w:r>
          </w:p>
        </w:tc>
      </w:tr>
      <w:tr w14:paraId="02CA7B79" w14:textId="77777777">
        <w:tblPrEx>
          <w:tblW w:w="9445" w:type="dxa"/>
          <w:tblLook w:val="04A0"/>
        </w:tblPrEx>
        <w:trPr>
          <w:trHeight w:val="692"/>
        </w:trPr>
        <w:tc>
          <w:tcPr>
            <w:tcW w:w="9445" w:type="dxa"/>
            <w:vAlign w:val="center"/>
          </w:tcPr>
          <w:p w:rsidR="000442DF" w:rsidRPr="00B04A5C" w14:paraId="78482543" w14:textId="77777777">
            <w:pPr>
              <w:outlineLvl w:val="0"/>
              <w:rPr>
                <w:color w:val="000000"/>
              </w:rPr>
            </w:pPr>
            <w:r w:rsidRPr="00B04A5C">
              <w:rPr>
                <w:color w:val="000000"/>
              </w:rPr>
              <w:t>Submit the required reports developing, acquiring, installing, and utilizing technology and systems for collecting, validating, and verifying information.</w:t>
            </w:r>
          </w:p>
        </w:tc>
      </w:tr>
      <w:tr w14:paraId="797981DC" w14:textId="77777777">
        <w:tblPrEx>
          <w:tblW w:w="9445" w:type="dxa"/>
          <w:tblLook w:val="04A0"/>
        </w:tblPrEx>
        <w:trPr>
          <w:trHeight w:val="764"/>
        </w:trPr>
        <w:tc>
          <w:tcPr>
            <w:tcW w:w="9445" w:type="dxa"/>
            <w:vAlign w:val="center"/>
          </w:tcPr>
          <w:p w:rsidR="000442DF" w:rsidRPr="00B04A5C" w14:paraId="2CEF7573" w14:textId="77777777">
            <w:pPr>
              <w:outlineLvl w:val="0"/>
              <w:rPr>
                <w:color w:val="000000"/>
              </w:rPr>
            </w:pPr>
            <w:r w:rsidRPr="00B04A5C">
              <w:rPr>
                <w:color w:val="000000"/>
              </w:rPr>
              <w:t>Develop, acquire, install, and utilize technology and systems for processing and maintaining information.</w:t>
            </w:r>
          </w:p>
        </w:tc>
      </w:tr>
      <w:tr w14:paraId="21A25984" w14:textId="77777777">
        <w:tblPrEx>
          <w:tblW w:w="9445" w:type="dxa"/>
          <w:tblLook w:val="04A0"/>
        </w:tblPrEx>
        <w:trPr>
          <w:trHeight w:val="728"/>
        </w:trPr>
        <w:tc>
          <w:tcPr>
            <w:tcW w:w="9445" w:type="dxa"/>
            <w:vAlign w:val="center"/>
          </w:tcPr>
          <w:p w:rsidR="000442DF" w:rsidRPr="00B04A5C" w14:paraId="4577D7E6" w14:textId="77777777">
            <w:pPr>
              <w:outlineLvl w:val="0"/>
              <w:rPr>
                <w:color w:val="000000"/>
              </w:rPr>
            </w:pPr>
            <w:r w:rsidRPr="00B04A5C">
              <w:rPr>
                <w:color w:val="000000"/>
              </w:rPr>
              <w:t>Develop, acquire, install, and utilize technology and systems for disclosing and providing information.</w:t>
            </w:r>
          </w:p>
        </w:tc>
      </w:tr>
      <w:tr w14:paraId="736CFCBA" w14:textId="77777777">
        <w:tblPrEx>
          <w:tblW w:w="9445" w:type="dxa"/>
          <w:tblLook w:val="04A0"/>
        </w:tblPrEx>
        <w:trPr>
          <w:trHeight w:val="432"/>
        </w:trPr>
        <w:tc>
          <w:tcPr>
            <w:tcW w:w="9445" w:type="dxa"/>
            <w:vAlign w:val="center"/>
          </w:tcPr>
          <w:p w:rsidR="000442DF" w:rsidRPr="00B04A5C" w14:paraId="6C50D0F3" w14:textId="77777777">
            <w:pPr>
              <w:outlineLvl w:val="0"/>
              <w:rPr>
                <w:color w:val="000000"/>
              </w:rPr>
            </w:pPr>
            <w:r w:rsidRPr="00B04A5C">
              <w:rPr>
                <w:color w:val="000000"/>
              </w:rPr>
              <w:t>Train personnel to be able to respond to a collection of information.</w:t>
            </w:r>
          </w:p>
        </w:tc>
      </w:tr>
      <w:tr w14:paraId="205A4F1E" w14:textId="77777777">
        <w:tblPrEx>
          <w:tblW w:w="9445" w:type="dxa"/>
          <w:tblLook w:val="04A0"/>
        </w:tblPrEx>
        <w:trPr>
          <w:trHeight w:val="432"/>
        </w:trPr>
        <w:tc>
          <w:tcPr>
            <w:tcW w:w="9445" w:type="dxa"/>
            <w:vAlign w:val="center"/>
          </w:tcPr>
          <w:p w:rsidR="000442DF" w:rsidRPr="00B04A5C" w14:paraId="37284E8D" w14:textId="77777777">
            <w:pPr>
              <w:outlineLvl w:val="0"/>
              <w:rPr>
                <w:color w:val="000000"/>
              </w:rPr>
            </w:pPr>
            <w:r w:rsidRPr="00B04A5C">
              <w:rPr>
                <w:color w:val="000000"/>
              </w:rPr>
              <w:t>Transmit, or otherwise disclose the information.</w:t>
            </w:r>
          </w:p>
        </w:tc>
      </w:tr>
    </w:tbl>
    <w:p w:rsidR="000442DF" w:rsidRPr="00BB3410" w:rsidP="00854AAE" w14:paraId="4399E7D9" w14:textId="77777777">
      <w:pPr>
        <w:spacing w:before="60"/>
        <w:rPr>
          <w:rFonts w:cstheme="minorHAnsi"/>
        </w:rPr>
      </w:pPr>
    </w:p>
    <w:p w:rsidR="000442DF" w:rsidRPr="00163C69" w:rsidP="00854AAE" w14:paraId="02604148" w14:textId="77777777">
      <w:pPr>
        <w:spacing w:before="120" w:after="0"/>
        <w:rPr>
          <w:rFonts w:cstheme="minorHAnsi"/>
          <w:b/>
          <w:bCs/>
        </w:rPr>
      </w:pPr>
      <w:r w:rsidRPr="00163C69">
        <w:rPr>
          <w:rFonts w:cstheme="minorHAnsi"/>
          <w:b/>
          <w:bCs/>
        </w:rPr>
        <w:t>12d. Respondent Burden Hours and Labor Costs</w:t>
      </w:r>
    </w:p>
    <w:p w:rsidR="000442DF" w:rsidRPr="00B6361B" w:rsidP="00B6361B" w14:paraId="41B52BA4" w14:textId="77777777">
      <w:pPr>
        <w:spacing w:before="60"/>
        <w:rPr>
          <w:rFonts w:cstheme="minorHAnsi"/>
          <w:color w:val="000000"/>
        </w:rPr>
      </w:pPr>
      <w:r w:rsidRPr="00B6361B">
        <w:rPr>
          <w:rFonts w:cstheme="minorHAnsi"/>
          <w:color w:val="000000"/>
        </w:rPr>
        <w:t>Table 1 documents the computation of individual burdens for the recordkeeping and reporting requirements applicable to the industry for the subpart included in this ICR. The individual burdens are expressed under standardized headings believed to be consistent with the concept of burden under the Paperwork Reduction Act. Where appropriate, specific tasks and major assumptions have been identified. Responses to this information collection are mandatory.</w:t>
      </w:r>
    </w:p>
    <w:p w:rsidR="000442DF" w:rsidRPr="00B6361B" w:rsidP="00B6361B" w14:paraId="5E580D2B" w14:textId="6BC910A3">
      <w:pPr>
        <w:spacing w:before="60"/>
        <w:rPr>
          <w:rFonts w:cstheme="minorHAnsi"/>
          <w:color w:val="000000"/>
        </w:rPr>
      </w:pPr>
      <w:r w:rsidRPr="00B6361B">
        <w:rPr>
          <w:rFonts w:cstheme="minorHAnsi"/>
          <w:color w:val="000000"/>
        </w:rPr>
        <w:t xml:space="preserve">The average annual </w:t>
      </w:r>
      <w:r w:rsidRPr="006B230F">
        <w:rPr>
          <w:rFonts w:cstheme="minorHAnsi"/>
        </w:rPr>
        <w:t xml:space="preserve">burden to industry over the next three years from these recordkeeping and reporting requirements is estimated to be </w:t>
      </w:r>
      <w:r w:rsidRPr="006B230F" w:rsidR="00643D62">
        <w:rPr>
          <w:rFonts w:cstheme="minorHAnsi"/>
        </w:rPr>
        <w:t>1,550</w:t>
      </w:r>
      <w:r w:rsidRPr="006B230F">
        <w:rPr>
          <w:rFonts w:cstheme="minorHAnsi"/>
        </w:rPr>
        <w:t xml:space="preserve"> hours</w:t>
      </w:r>
      <w:r w:rsidRPr="00B6361B">
        <w:rPr>
          <w:rFonts w:cstheme="minorHAnsi"/>
          <w:color w:val="000000"/>
        </w:rPr>
        <w:t xml:space="preserve"> (Total Labor Hours from Table 1). These hours are based on Agency studies and background documents from the development of </w:t>
      </w:r>
      <w:r w:rsidRPr="00B6361B">
        <w:rPr>
          <w:rFonts w:cstheme="minorHAnsi"/>
          <w:color w:val="000000"/>
        </w:rPr>
        <w:t>the regulation</w:t>
      </w:r>
      <w:r w:rsidRPr="00B6361B">
        <w:rPr>
          <w:rFonts w:cstheme="minorHAnsi"/>
          <w:color w:val="000000"/>
        </w:rPr>
        <w:t>, Agency knowledge and experience with the NESHAP program, the previously approved ICR, and any comments received.</w:t>
      </w:r>
    </w:p>
    <w:p w:rsidR="000442DF" w:rsidRPr="00B6361B" w:rsidP="00B6361B" w14:paraId="72FE0C40" w14:textId="77777777">
      <w:pPr>
        <w:spacing w:before="60"/>
        <w:rPr>
          <w:rFonts w:cstheme="minorHAnsi"/>
          <w:color w:val="000000"/>
        </w:rPr>
      </w:pPr>
      <w:r w:rsidRPr="00B6361B">
        <w:rPr>
          <w:rFonts w:cstheme="minorHAnsi"/>
          <w:color w:val="000000"/>
        </w:rPr>
        <w:t>This ICR uses the following labor rates:</w:t>
      </w:r>
    </w:p>
    <w:p w:rsidR="000442DF" w:rsidRPr="00B6361B" w:rsidP="00C4086C" w14:paraId="1728E718" w14:textId="1846E096">
      <w:pPr>
        <w:spacing w:before="60"/>
        <w:ind w:firstLine="720"/>
        <w:rPr>
          <w:rFonts w:cstheme="minorHAnsi"/>
          <w:color w:val="000000"/>
        </w:rPr>
      </w:pPr>
      <w:r w:rsidRPr="00B6361B">
        <w:rPr>
          <w:rFonts w:cstheme="minorHAnsi"/>
          <w:color w:val="000000"/>
        </w:rPr>
        <w:t>Managerial</w:t>
      </w:r>
      <w:r w:rsidRPr="00B6361B">
        <w:rPr>
          <w:rFonts w:cstheme="minorHAnsi"/>
          <w:color w:val="000000"/>
        </w:rPr>
        <w:tab/>
        <w:t>$</w:t>
      </w:r>
      <w:r w:rsidRPr="00F67B5E">
        <w:rPr>
          <w:rFonts w:cstheme="minorHAnsi"/>
          <w:color w:val="000000"/>
        </w:rPr>
        <w:t xml:space="preserve">172.41 </w:t>
      </w:r>
      <w:r w:rsidRPr="00B6361B">
        <w:rPr>
          <w:rFonts w:cstheme="minorHAnsi"/>
          <w:color w:val="000000"/>
        </w:rPr>
        <w:t>(</w:t>
      </w:r>
      <w:r w:rsidRPr="00FF4B69">
        <w:rPr>
          <w:rFonts w:cstheme="minorHAnsi"/>
          <w:color w:val="000000"/>
        </w:rPr>
        <w:t>$82.10</w:t>
      </w:r>
      <w:r>
        <w:rPr>
          <w:rFonts w:cstheme="minorHAnsi"/>
          <w:color w:val="000000"/>
        </w:rPr>
        <w:t xml:space="preserve"> </w:t>
      </w:r>
      <w:r w:rsidRPr="00B6361B">
        <w:rPr>
          <w:rFonts w:cstheme="minorHAnsi"/>
          <w:color w:val="000000"/>
        </w:rPr>
        <w:t>+ 110%)</w:t>
      </w:r>
      <w:r w:rsidR="00D246AB">
        <w:rPr>
          <w:rFonts w:cstheme="minorHAnsi"/>
          <w:color w:val="000000"/>
        </w:rPr>
        <w:t xml:space="preserve"> </w:t>
      </w:r>
    </w:p>
    <w:p w:rsidR="000442DF" w:rsidRPr="00B6361B" w:rsidP="00C4086C" w14:paraId="1736304E" w14:textId="77777777">
      <w:pPr>
        <w:spacing w:before="60"/>
        <w:ind w:firstLine="720"/>
        <w:rPr>
          <w:rFonts w:cstheme="minorHAnsi"/>
          <w:color w:val="000000"/>
        </w:rPr>
      </w:pPr>
      <w:r w:rsidRPr="00B6361B">
        <w:rPr>
          <w:rFonts w:cstheme="minorHAnsi"/>
          <w:color w:val="000000"/>
        </w:rPr>
        <w:t>Technical</w:t>
      </w:r>
      <w:r w:rsidRPr="00B6361B">
        <w:rPr>
          <w:rFonts w:cstheme="minorHAnsi"/>
          <w:color w:val="000000"/>
        </w:rPr>
        <w:tab/>
        <w:t>$</w:t>
      </w:r>
      <w:r w:rsidRPr="00583AAC">
        <w:rPr>
          <w:rFonts w:cstheme="minorHAnsi"/>
          <w:color w:val="000000"/>
        </w:rPr>
        <w:t>141.75 ($67.50 + 110%)</w:t>
      </w:r>
    </w:p>
    <w:p w:rsidR="000442DF" w:rsidRPr="00B6361B" w:rsidP="00C4086C" w14:paraId="14E7D6BD" w14:textId="77777777">
      <w:pPr>
        <w:spacing w:before="60"/>
        <w:ind w:firstLine="720"/>
        <w:rPr>
          <w:rFonts w:cstheme="minorHAnsi"/>
          <w:color w:val="000000"/>
        </w:rPr>
      </w:pPr>
      <w:r w:rsidRPr="00B6361B">
        <w:rPr>
          <w:rFonts w:cstheme="minorHAnsi"/>
          <w:color w:val="000000"/>
        </w:rPr>
        <w:t>Clerical</w:t>
      </w:r>
      <w:r w:rsidRPr="00B6361B">
        <w:rPr>
          <w:rFonts w:cstheme="minorHAnsi"/>
          <w:color w:val="000000"/>
        </w:rPr>
        <w:tab/>
      </w:r>
      <w:r>
        <w:rPr>
          <w:rFonts w:cstheme="minorHAnsi"/>
          <w:color w:val="000000"/>
        </w:rPr>
        <w:tab/>
      </w:r>
      <w:r w:rsidRPr="00B6361B">
        <w:rPr>
          <w:rFonts w:cstheme="minorHAnsi"/>
          <w:color w:val="000000"/>
        </w:rPr>
        <w:t>$</w:t>
      </w:r>
      <w:r w:rsidRPr="003F1F7D">
        <w:rPr>
          <w:rFonts w:cstheme="minorHAnsi"/>
          <w:color w:val="000000"/>
        </w:rPr>
        <w:t>71.36 ($33.98 + 110%</w:t>
      </w:r>
      <w:r>
        <w:rPr>
          <w:rFonts w:cstheme="minorHAnsi"/>
          <w:color w:val="000000"/>
        </w:rPr>
        <w:t>)</w:t>
      </w:r>
    </w:p>
    <w:p w:rsidR="000442DF" w:rsidRPr="00B6361B" w:rsidP="00B6361B" w14:paraId="4C248CEC" w14:textId="77777777">
      <w:pPr>
        <w:spacing w:before="60"/>
        <w:rPr>
          <w:rFonts w:cstheme="minorHAnsi"/>
          <w:color w:val="000000"/>
        </w:rPr>
      </w:pPr>
      <w:r w:rsidRPr="006A0C6C">
        <w:rPr>
          <w:rFonts w:cstheme="minorHAnsi"/>
          <w:color w:val="000000"/>
        </w:rPr>
        <w:t>These rates are from the United States Department of Labor, Bureau of Labor Statistics, December 2023, “Table 2. Civilian workers by occupational and industry group.” The rates are from column 1, “Total compensation.” The rates are increased by 110 percent to account for varying industry wage rates and the additional overhead business costs of employing workers beyond their wages and benefits, including business expenses associated with hiring, training, and equipping their employees.</w:t>
      </w:r>
    </w:p>
    <w:p w:rsidR="000442DF" w:rsidP="00B6361B" w14:paraId="313F1692" w14:textId="77777777">
      <w:pPr>
        <w:spacing w:before="60"/>
        <w:rPr>
          <w:rFonts w:cstheme="minorHAnsi"/>
          <w:color w:val="000000"/>
        </w:rPr>
      </w:pPr>
      <w:r w:rsidRPr="00B6361B">
        <w:rPr>
          <w:rFonts w:cstheme="minorHAnsi"/>
          <w:color w:val="000000"/>
        </w:rPr>
        <w:t>We assume that burdens for managerial tasks take 5% of the time required for technical tasks because the typical tasks for managers are to review and approve reports. Clerical burdens are assumed to take 10% of the time required for technical tasks because the typical duties of clerical staff are to proofread the reports, make copies and maintain records.</w:t>
      </w:r>
    </w:p>
    <w:p w:rsidR="00B118DF" w:rsidRPr="00BB3410" w:rsidP="00B6361B" w14:paraId="0C98322A" w14:textId="77777777">
      <w:pPr>
        <w:spacing w:before="60"/>
        <w:rPr>
          <w:rFonts w:cstheme="minorHAnsi"/>
        </w:rPr>
      </w:pPr>
    </w:p>
    <w:p w:rsidR="000442DF" w:rsidRPr="00E534CA" w:rsidP="00854AAE" w14:paraId="5C51BAE6" w14:textId="77777777">
      <w:pPr>
        <w:pStyle w:val="ListParagraph"/>
        <w:numPr>
          <w:ilvl w:val="0"/>
          <w:numId w:val="25"/>
        </w:numPr>
        <w:spacing w:before="240" w:after="0"/>
        <w:rPr>
          <w:rFonts w:cstheme="minorHAnsi"/>
          <w:b/>
          <w:bCs/>
          <w:caps/>
        </w:rPr>
      </w:pPr>
      <w:r w:rsidRPr="4BDBF0A0">
        <w:rPr>
          <w:b/>
          <w:bCs/>
          <w:caps/>
        </w:rPr>
        <w:t xml:space="preserve">Respondent CAPITAL AND O&amp;m CostS </w:t>
      </w:r>
    </w:p>
    <w:p w:rsidR="00E534CA" w:rsidP="00E534CA" w14:paraId="05321C6B" w14:textId="77777777">
      <w:pPr>
        <w:pStyle w:val="ListParagraph"/>
        <w:spacing w:after="0" w:line="240" w:lineRule="auto"/>
        <w:ind w:left="0"/>
        <w:rPr>
          <w:rFonts w:cstheme="minorHAnsi"/>
          <w:i/>
          <w:iCs/>
        </w:rPr>
      </w:pPr>
      <w:r w:rsidRPr="00E534CA">
        <w:rPr>
          <w:rFonts w:cstheme="minorHAnsi"/>
          <w:i/>
          <w:iCs/>
        </w:rPr>
        <w:t>Provide an estimate for the total annual cost burden to respondents or record keepers resulting from the collection of information. (Do not include the cost of any hour burden already reflected on the burden worksheet).</w:t>
      </w:r>
    </w:p>
    <w:p w:rsidR="00E534CA" w:rsidRPr="00E534CA" w:rsidP="00E534CA" w14:paraId="16CC90D8" w14:textId="77777777">
      <w:pPr>
        <w:pStyle w:val="ListParagraph"/>
        <w:spacing w:after="0" w:line="240" w:lineRule="auto"/>
        <w:ind w:left="0"/>
        <w:rPr>
          <w:rFonts w:cstheme="minorHAnsi"/>
          <w:i/>
          <w:iCs/>
        </w:rPr>
      </w:pPr>
    </w:p>
    <w:p w:rsidR="00E534CA" w:rsidRPr="00E534CA" w:rsidP="00E534CA" w14:paraId="545E8976" w14:textId="19B971CE">
      <w:pPr>
        <w:pStyle w:val="ListParagraph"/>
        <w:spacing w:before="120" w:after="0" w:line="240" w:lineRule="auto"/>
        <w:ind w:left="0"/>
        <w:rPr>
          <w:rFonts w:cstheme="minorHAnsi"/>
          <w:i/>
          <w:iCs/>
        </w:rPr>
      </w:pPr>
      <w:r w:rsidRPr="00E534CA">
        <w:rPr>
          <w:rFonts w:cstheme="minorHAnsi"/>
          <w:i/>
          <w:iCs/>
        </w:rPr>
        <w:t>The cost estimate should be split into two components: (a) a total capital and start-up cost</w:t>
      </w:r>
      <w:r>
        <w:rPr>
          <w:rFonts w:cstheme="minorHAnsi"/>
          <w:i/>
          <w:iCs/>
        </w:rPr>
        <w:t xml:space="preserve"> </w:t>
      </w:r>
      <w:r w:rsidRPr="00E534CA">
        <w:rPr>
          <w:rFonts w:cstheme="minorHAnsi"/>
          <w:i/>
          <w:iCs/>
        </w:rPr>
        <w:t xml:space="preserve">component (annualized over its expected useful life) and (b) a total operation and maintenance and purchase of services component. The estimates should consider costs associated with generating, maintaining, and disclosing or providing </w:t>
      </w:r>
      <w:r w:rsidRPr="00E534CA">
        <w:rPr>
          <w:rFonts w:cstheme="minorHAnsi"/>
          <w:i/>
          <w:iCs/>
        </w:rPr>
        <w:t>the information</w:t>
      </w:r>
      <w:r w:rsidRPr="00E534CA">
        <w:rPr>
          <w:rFonts w:cstheme="minorHAnsi"/>
          <w:i/>
          <w:iCs/>
        </w:rPr>
        <w:t xml:space="preserve">.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w:t>
      </w:r>
      <w:r w:rsidRPr="00E534CA">
        <w:rPr>
          <w:rFonts w:cstheme="minorHAnsi"/>
          <w:i/>
          <w:iCs/>
        </w:rPr>
        <w:t>facilities.If</w:t>
      </w:r>
      <w:r w:rsidRPr="00E534CA">
        <w:rPr>
          <w:rFonts w:cstheme="minorHAnsi"/>
          <w:i/>
          <w:iCs/>
        </w:rPr>
        <w:t xml:space="preserve"> cost estimates are expected to vary widely, agencies should present ranges of cost burdens and explain the reasons for the variance. The cost of purchasing or contracting out information collections services should be a part of this cost burden estimate. </w:t>
      </w:r>
    </w:p>
    <w:p w:rsidR="00E534CA" w:rsidP="00E534CA" w14:paraId="78B577C9" w14:textId="77777777">
      <w:pPr>
        <w:pStyle w:val="ListParagraph"/>
        <w:pBdr>
          <w:bottom w:val="single" w:sz="4" w:space="1" w:color="auto"/>
        </w:pBdr>
        <w:spacing w:line="240" w:lineRule="auto"/>
        <w:ind w:left="0"/>
        <w:rPr>
          <w:rFonts w:cstheme="minorHAnsi"/>
          <w:i/>
          <w:iCs/>
        </w:rPr>
      </w:pPr>
    </w:p>
    <w:p w:rsidR="00E534CA" w:rsidRPr="00E534CA" w:rsidP="00E534CA" w14:paraId="49CC6037" w14:textId="5C670EF3">
      <w:pPr>
        <w:pStyle w:val="ListParagraph"/>
        <w:pBdr>
          <w:bottom w:val="single" w:sz="4" w:space="1" w:color="auto"/>
        </w:pBdr>
        <w:spacing w:line="240" w:lineRule="auto"/>
        <w:ind w:left="0"/>
        <w:rPr>
          <w:rFonts w:cstheme="minorHAnsi"/>
          <w:i/>
          <w:iCs/>
        </w:rPr>
      </w:pPr>
      <w:r w:rsidRPr="00E534CA">
        <w:rPr>
          <w:rFonts w:cstheme="minorHAns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0442DF" w:rsidRPr="006B230F" w:rsidP="00854AAE" w14:paraId="67A9D242" w14:textId="3F38356F">
      <w:pPr>
        <w:pBdr>
          <w:top w:val="single" w:sz="6" w:space="0" w:color="FFFFFF"/>
          <w:left w:val="single" w:sz="6" w:space="0" w:color="FFFFFF"/>
          <w:bottom w:val="single" w:sz="6" w:space="0" w:color="FFFFFF"/>
          <w:right w:val="single" w:sz="6" w:space="0" w:color="FFFFFF"/>
        </w:pBdr>
        <w:rPr>
          <w:rFonts w:cstheme="minorHAnsi"/>
          <w:highlight w:val="yellow"/>
        </w:rPr>
      </w:pPr>
      <w:r w:rsidRPr="006B230F">
        <w:t>The only type of industry costs associated with the information collection activity in the regulations are labor costs. There are no capital/startup or operation and maintenance costs.</w:t>
      </w:r>
    </w:p>
    <w:p w:rsidR="000442DF" w:rsidRPr="0028625F" w:rsidP="00854AAE" w14:paraId="78F42A6E" w14:textId="77777777">
      <w:pPr>
        <w:pStyle w:val="ListParagraph"/>
        <w:numPr>
          <w:ilvl w:val="0"/>
          <w:numId w:val="25"/>
        </w:numPr>
        <w:pBdr>
          <w:bottom w:val="single" w:sz="4" w:space="1" w:color="auto"/>
        </w:pBdr>
        <w:spacing w:before="240" w:after="0"/>
        <w:rPr>
          <w:rFonts w:cstheme="minorHAnsi"/>
          <w:b/>
          <w:bCs/>
        </w:rPr>
      </w:pPr>
      <w:r w:rsidRPr="4BDBF0A0">
        <w:rPr>
          <w:b/>
          <w:bCs/>
        </w:rPr>
        <w:t>AGENCY COSTS</w:t>
      </w:r>
    </w:p>
    <w:p w:rsidR="0028625F" w:rsidRPr="0028625F" w:rsidP="0028625F" w14:paraId="19B5C85E" w14:textId="77777777">
      <w:pPr>
        <w:pBdr>
          <w:bottom w:val="single" w:sz="4" w:space="1" w:color="auto"/>
        </w:pBdr>
        <w:rPr>
          <w:rFonts w:cstheme="minorHAnsi"/>
          <w:bCs/>
          <w:i/>
          <w:iCs/>
        </w:rPr>
      </w:pPr>
      <w:r w:rsidRPr="0028625F">
        <w:rPr>
          <w:rFonts w:cstheme="minorHAnsi"/>
          <w:bCs/>
          <w:i/>
          <w:iCs/>
        </w:rPr>
        <w:t xml:space="preserve">Provide estimates of annualized costs to the Federal government. Also, provide a description of the method used to estimate cost, which should include quantification of hours, operational expenses (such as equipment, overhead, printing, and support staff), and any other </w:t>
      </w:r>
      <w:r w:rsidRPr="0028625F">
        <w:rPr>
          <w:rFonts w:cstheme="minorHAnsi"/>
          <w:bCs/>
          <w:i/>
          <w:iCs/>
        </w:rPr>
        <w:t>expense</w:t>
      </w:r>
      <w:r w:rsidRPr="0028625F">
        <w:rPr>
          <w:rFonts w:cstheme="minorHAnsi"/>
          <w:bCs/>
          <w:i/>
          <w:iCs/>
        </w:rPr>
        <w:t xml:space="preserve"> that would not have been incurred without this collection of information.</w:t>
      </w:r>
    </w:p>
    <w:p w:rsidR="000442DF" w:rsidRPr="00163C69" w:rsidP="00854AAE" w14:paraId="64361675" w14:textId="77777777">
      <w:pPr>
        <w:spacing w:before="120" w:after="0"/>
        <w:rPr>
          <w:rFonts w:cstheme="minorHAnsi"/>
          <w:b/>
          <w:bCs/>
        </w:rPr>
      </w:pPr>
      <w:r w:rsidRPr="00163C69">
        <w:rPr>
          <w:rFonts w:eastAsiaTheme="majorEastAsia" w:cstheme="minorHAnsi"/>
          <w:b/>
          <w:bCs/>
        </w:rPr>
        <w:t>14a. Agency Activities</w:t>
      </w:r>
    </w:p>
    <w:p w:rsidR="000442DF" w:rsidRPr="00962BB9" w:rsidP="00962BB9" w14:paraId="0A08685D" w14:textId="77777777">
      <w:pPr>
        <w:spacing w:before="120" w:after="0"/>
        <w:rPr>
          <w:rFonts w:cstheme="minorHAnsi"/>
        </w:rPr>
      </w:pPr>
      <w:r w:rsidRPr="00962BB9">
        <w:rPr>
          <w:rFonts w:cstheme="minorHAnsi"/>
        </w:rPr>
        <w:t>The EPA conducts the following activities in connection with the acquisition, analysis, storage, and distribution of the required information:</w:t>
      </w:r>
    </w:p>
    <w:p w:rsidR="000442DF" w:rsidRPr="00962BB9" w:rsidP="000C04C0" w14:paraId="7F9873CD" w14:textId="77777777">
      <w:pPr>
        <w:spacing w:before="120" w:after="0"/>
        <w:ind w:left="1440" w:hanging="720"/>
        <w:rPr>
          <w:rFonts w:cstheme="minorHAnsi"/>
        </w:rPr>
      </w:pPr>
      <w:r w:rsidRPr="00962BB9">
        <w:rPr>
          <w:rFonts w:cstheme="minorHAnsi"/>
        </w:rPr>
        <w:t>•</w:t>
      </w:r>
      <w:r w:rsidRPr="00962BB9">
        <w:rPr>
          <w:rFonts w:cstheme="minorHAnsi"/>
        </w:rPr>
        <w:tab/>
        <w:t>Review notifications and reports, including performance test reports, and excess emissions reports, required to be submitted by industry.</w:t>
      </w:r>
    </w:p>
    <w:p w:rsidR="000442DF" w:rsidRPr="00962BB9" w:rsidP="000C04C0" w14:paraId="169F6C45" w14:textId="77777777">
      <w:pPr>
        <w:spacing w:before="120" w:after="0"/>
        <w:ind w:left="1440" w:hanging="720"/>
        <w:rPr>
          <w:rFonts w:cstheme="minorHAnsi"/>
        </w:rPr>
      </w:pPr>
      <w:r w:rsidRPr="00962BB9">
        <w:rPr>
          <w:rFonts w:cstheme="minorHAnsi"/>
        </w:rPr>
        <w:t>•</w:t>
      </w:r>
      <w:r w:rsidRPr="00962BB9">
        <w:rPr>
          <w:rFonts w:cstheme="minorHAnsi"/>
        </w:rPr>
        <w:tab/>
        <w:t>Audit facility records.</w:t>
      </w:r>
    </w:p>
    <w:p w:rsidR="000442DF" w:rsidRPr="00962BB9" w:rsidP="000C04C0" w14:paraId="7D096303" w14:textId="77777777">
      <w:pPr>
        <w:spacing w:before="120" w:after="0"/>
        <w:ind w:left="1440" w:hanging="720"/>
        <w:rPr>
          <w:rFonts w:cstheme="minorHAnsi"/>
        </w:rPr>
      </w:pPr>
      <w:r w:rsidRPr="00962BB9">
        <w:rPr>
          <w:rFonts w:cstheme="minorHAnsi"/>
        </w:rPr>
        <w:t>•</w:t>
      </w:r>
      <w:r w:rsidRPr="00962BB9">
        <w:rPr>
          <w:rFonts w:cstheme="minorHAnsi"/>
        </w:rPr>
        <w:tab/>
        <w:t>Input, analyze, and maintain data in the Enforcement and Compliance History Online (ECHO) and ICIS.</w:t>
      </w:r>
    </w:p>
    <w:p w:rsidR="000442DF" w:rsidRPr="00962BB9" w:rsidP="00962BB9" w14:paraId="6C286306" w14:textId="77777777">
      <w:pPr>
        <w:spacing w:before="120" w:after="0"/>
        <w:rPr>
          <w:rFonts w:cstheme="minorHAnsi"/>
        </w:rPr>
      </w:pPr>
      <w:r w:rsidRPr="00962BB9">
        <w:rPr>
          <w:rFonts w:cstheme="minorHAnsi"/>
        </w:rPr>
        <w:t xml:space="preserve">Following notification of startup, the reviewing authority could inspect the source to determine whether the pollution control devices are properly installed and operated. Performance test reports are used by the Agency to discern a source’s initial capability to comply with the emission </w:t>
      </w:r>
      <w:r w:rsidRPr="00962BB9">
        <w:rPr>
          <w:rFonts w:cstheme="minorHAnsi"/>
        </w:rPr>
        <w:t>standard, and</w:t>
      </w:r>
      <w:r w:rsidRPr="00962BB9">
        <w:rPr>
          <w:rFonts w:cstheme="minorHAnsi"/>
        </w:rPr>
        <w:t xml:space="preserve"> note the operating conditions under which compliance was achieved. Data and records maintained by the </w:t>
      </w:r>
      <w:r w:rsidRPr="00962BB9">
        <w:rPr>
          <w:rFonts w:cstheme="minorHAnsi"/>
        </w:rPr>
        <w:t>respondents are tabulated and published for use in compliance and enforcement programs. The semiannual reports are used for problem identification, as a check on source operation and maintenance, and for compliance determinations.</w:t>
      </w:r>
    </w:p>
    <w:p w:rsidR="000442DF" w:rsidRPr="00962BB9" w:rsidP="00962BB9" w14:paraId="646BBD9C" w14:textId="77777777">
      <w:pPr>
        <w:spacing w:before="120" w:after="0"/>
        <w:rPr>
          <w:rFonts w:cstheme="minorHAnsi"/>
        </w:rPr>
      </w:pPr>
      <w:r w:rsidRPr="00962BB9">
        <w:rPr>
          <w:rFonts w:cstheme="minorHAnsi"/>
        </w:rPr>
        <w:t>Information contained in the reports is reported by state and local governments in the ICIS Air database, which is operated and maintained by EPA's Office of Compliance. EPA uses ICIS for tracking air pollution compliance and enforcement by local and state regulatory agencies, EPA regional offices and EPA headquarters. EPA and its delegated Authorities can edit, store, retrieve and analyze the data.</w:t>
      </w:r>
    </w:p>
    <w:p w:rsidR="000442DF" w:rsidRPr="00163C69" w:rsidP="00854AAE" w14:paraId="1456012F" w14:textId="77777777">
      <w:pPr>
        <w:spacing w:before="120" w:after="0"/>
        <w:rPr>
          <w:rFonts w:cstheme="minorHAnsi"/>
          <w:b/>
          <w:bCs/>
        </w:rPr>
      </w:pPr>
      <w:r w:rsidRPr="00163C69">
        <w:rPr>
          <w:rFonts w:eastAsiaTheme="majorEastAsia" w:cstheme="minorHAnsi"/>
          <w:b/>
          <w:bCs/>
        </w:rPr>
        <w:t>14b. Agency Labor Cost</w:t>
      </w:r>
    </w:p>
    <w:p w:rsidR="000442DF" w:rsidRPr="00C910FC" w:rsidP="000069AF" w14:paraId="4278370C" w14:textId="4F04ADD0">
      <w:pPr>
        <w:pBdr>
          <w:top w:val="single" w:sz="6" w:space="0" w:color="FFFFFF"/>
          <w:left w:val="single" w:sz="6" w:space="0" w:color="FFFFFF"/>
          <w:bottom w:val="single" w:sz="6" w:space="0" w:color="FFFFFF"/>
          <w:right w:val="single" w:sz="6" w:space="0" w:color="FFFFFF"/>
        </w:pBdr>
        <w:spacing w:before="60"/>
        <w:rPr>
          <w:rFonts w:cstheme="minorHAnsi"/>
        </w:rPr>
      </w:pPr>
      <w:r w:rsidRPr="000069AF">
        <w:rPr>
          <w:rFonts w:cstheme="minorHAnsi"/>
          <w:color w:val="000000"/>
        </w:rPr>
        <w:t xml:space="preserve">The ‘burden’ to the Federal Government is attributed entirely to work performed by either Federal employees or government contractors. The only costs </w:t>
      </w:r>
      <w:r w:rsidRPr="000069AF">
        <w:rPr>
          <w:rFonts w:cstheme="minorHAnsi"/>
          <w:color w:val="000000"/>
        </w:rPr>
        <w:t>to</w:t>
      </w:r>
      <w:r w:rsidRPr="000069AF">
        <w:rPr>
          <w:rFonts w:cstheme="minorHAnsi"/>
          <w:color w:val="000000"/>
        </w:rPr>
        <w:t xml:space="preserve"> the Agency are those costs associated with analysis of the reported information. The EPA's overall compliance and enforcement program includes such activities as the examination of records maintained by the respondents, periodic inspection of sources of emissions, and the publication and distribution of collected information. The average annual Agency burden and cost during the three years of the ICR is estimated </w:t>
      </w:r>
      <w:r w:rsidRPr="00C910FC">
        <w:rPr>
          <w:rFonts w:cstheme="minorHAnsi"/>
        </w:rPr>
        <w:t xml:space="preserve">to be </w:t>
      </w:r>
      <w:r w:rsidRPr="00C910FC" w:rsidR="007A0899">
        <w:rPr>
          <w:rFonts w:cstheme="minorHAnsi"/>
        </w:rPr>
        <w:t>1,0</w:t>
      </w:r>
      <w:r w:rsidRPr="00C910FC" w:rsidR="008710BB">
        <w:rPr>
          <w:rFonts w:cstheme="minorHAnsi"/>
        </w:rPr>
        <w:t>3</w:t>
      </w:r>
      <w:r w:rsidRPr="00C910FC" w:rsidR="00A1235B">
        <w:rPr>
          <w:rFonts w:cstheme="minorHAnsi"/>
        </w:rPr>
        <w:t>0</w:t>
      </w:r>
      <w:r w:rsidRPr="00C910FC">
        <w:rPr>
          <w:rFonts w:cstheme="minorHAnsi"/>
        </w:rPr>
        <w:t xml:space="preserve"> hours at a cost of $</w:t>
      </w:r>
      <w:r w:rsidRPr="00C910FC" w:rsidR="00A1235B">
        <w:rPr>
          <w:rFonts w:cstheme="minorHAnsi"/>
        </w:rPr>
        <w:t>57,300</w:t>
      </w:r>
      <w:r w:rsidRPr="00C910FC">
        <w:rPr>
          <w:rFonts w:cstheme="minorHAnsi"/>
        </w:rPr>
        <w:t xml:space="preserve">. See Table 2: Average Annual EPA Burden and Cost – </w:t>
      </w:r>
      <w:r w:rsidRPr="00C910FC">
        <w:rPr>
          <w:rFonts w:cstheme="minorHAnsi"/>
          <w:noProof/>
        </w:rPr>
        <w:t xml:space="preserve">NSPS for Greenhouse Gas Emissions for New Electric Utility Generating Units (40 CFR </w:t>
      </w:r>
      <w:r w:rsidRPr="00C910FC" w:rsidR="00CC3028">
        <w:rPr>
          <w:rFonts w:cstheme="minorHAnsi"/>
          <w:noProof/>
        </w:rPr>
        <w:t>Part 60</w:t>
      </w:r>
      <w:r w:rsidRPr="00C910FC">
        <w:rPr>
          <w:rFonts w:cstheme="minorHAnsi"/>
          <w:noProof/>
        </w:rPr>
        <w:t xml:space="preserve">, </w:t>
      </w:r>
      <w:r w:rsidRPr="00C910FC" w:rsidR="00CC3028">
        <w:rPr>
          <w:rFonts w:cstheme="minorHAnsi"/>
          <w:noProof/>
        </w:rPr>
        <w:t>Subpart TTTT</w:t>
      </w:r>
      <w:r w:rsidRPr="00C910FC">
        <w:rPr>
          <w:rFonts w:cstheme="minorHAnsi"/>
          <w:noProof/>
        </w:rPr>
        <w:t>) (Renewal)</w:t>
      </w:r>
      <w:r w:rsidRPr="00C910FC">
        <w:rPr>
          <w:rFonts w:cstheme="minorHAnsi"/>
        </w:rPr>
        <w:t>.</w:t>
      </w:r>
    </w:p>
    <w:p w:rsidR="000442DF" w:rsidRPr="000069AF" w:rsidP="000069AF" w14:paraId="18E4B26F"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069AF">
        <w:rPr>
          <w:rFonts w:cstheme="minorHAnsi"/>
          <w:color w:val="000000"/>
        </w:rPr>
        <w:t>This cost is based on the average hourly labor rate as follows:</w:t>
      </w:r>
    </w:p>
    <w:p w:rsidR="000442DF" w:rsidP="435E80BA" w14:paraId="189E1575" w14:textId="77777777">
      <w:pPr>
        <w:pBdr>
          <w:top w:val="single" w:sz="6" w:space="0" w:color="FFFFFF"/>
          <w:left w:val="single" w:sz="6" w:space="0" w:color="FFFFFF"/>
          <w:bottom w:val="single" w:sz="6" w:space="0" w:color="FFFFFF"/>
          <w:right w:val="single" w:sz="6" w:space="0" w:color="FFFFFF"/>
        </w:pBdr>
        <w:spacing w:before="60"/>
        <w:rPr>
          <w:color w:val="000000"/>
        </w:rPr>
      </w:pPr>
      <w:r w:rsidRPr="000069AF">
        <w:rPr>
          <w:rFonts w:cstheme="minorHAnsi"/>
          <w:color w:val="000000"/>
        </w:rPr>
        <w:tab/>
      </w:r>
      <w:r w:rsidRPr="000069AF">
        <w:rPr>
          <w:rFonts w:cstheme="minorHAnsi"/>
          <w:color w:val="000000"/>
        </w:rPr>
        <w:tab/>
      </w:r>
      <w:r w:rsidRPr="435E80BA">
        <w:rPr>
          <w:color w:val="000000"/>
        </w:rPr>
        <w:t>Managerial</w:t>
      </w:r>
      <w:r w:rsidRPr="000069AF">
        <w:rPr>
          <w:rFonts w:cstheme="minorHAnsi"/>
          <w:color w:val="000000"/>
        </w:rPr>
        <w:tab/>
      </w:r>
      <w:r w:rsidRPr="435E80BA">
        <w:rPr>
          <w:color w:val="000000"/>
        </w:rPr>
        <w:t>$76.91 (GS-13, Step 5, $48.07 + 60%)</w:t>
      </w:r>
    </w:p>
    <w:p w:rsidR="000442DF" w:rsidP="000069AF" w14:paraId="03A9E7C6" w14:textId="77777777">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069AF">
        <w:rPr>
          <w:rFonts w:cstheme="minorHAnsi"/>
          <w:color w:val="000000"/>
        </w:rPr>
        <w:tab/>
      </w:r>
      <w:r w:rsidRPr="000069AF">
        <w:rPr>
          <w:rFonts w:cstheme="minorHAnsi"/>
          <w:color w:val="000000"/>
        </w:rPr>
        <w:tab/>
        <w:t>Technical</w:t>
      </w:r>
      <w:r w:rsidRPr="000069AF">
        <w:rPr>
          <w:rFonts w:cstheme="minorHAnsi"/>
          <w:color w:val="000000"/>
        </w:rPr>
        <w:tab/>
        <w:t>$</w:t>
      </w:r>
      <w:r w:rsidRPr="00BF6C47">
        <w:rPr>
          <w:rFonts w:cstheme="minorHAnsi"/>
          <w:color w:val="000000"/>
        </w:rPr>
        <w:t>57.07 (GS-12, Step 1, $35.67 + 60%)</w:t>
      </w:r>
    </w:p>
    <w:p w:rsidR="000442DF" w:rsidRPr="000069AF" w:rsidP="000069AF" w14:paraId="6C38ED33" w14:textId="6D635CEE">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0069AF">
        <w:rPr>
          <w:rFonts w:cstheme="minorHAnsi"/>
          <w:color w:val="000000"/>
        </w:rPr>
        <w:tab/>
      </w:r>
      <w:r w:rsidRPr="000069AF">
        <w:rPr>
          <w:rFonts w:cstheme="minorHAnsi"/>
          <w:color w:val="000000"/>
        </w:rPr>
        <w:tab/>
        <w:t>Clerical</w:t>
      </w:r>
      <w:r w:rsidRPr="000069AF">
        <w:rPr>
          <w:rFonts w:cstheme="minorHAnsi"/>
          <w:color w:val="000000"/>
        </w:rPr>
        <w:tab/>
      </w:r>
      <w:r w:rsidRPr="000069AF">
        <w:rPr>
          <w:rFonts w:cstheme="minorHAnsi"/>
          <w:color w:val="000000"/>
        </w:rPr>
        <w:tab/>
        <w:t>$</w:t>
      </w:r>
      <w:r w:rsidRPr="00E30153">
        <w:rPr>
          <w:rFonts w:cstheme="minorHAnsi"/>
          <w:color w:val="000000"/>
        </w:rPr>
        <w:t>30.88 (GS-6, Step 3, $19.30+ 60%)</w:t>
      </w:r>
    </w:p>
    <w:p w:rsidR="000442DF" w:rsidRPr="000069AF" w:rsidP="000069AF" w14:paraId="5EF0C1B3" w14:textId="1795808E">
      <w:pPr>
        <w:pBdr>
          <w:top w:val="single" w:sz="6" w:space="0" w:color="FFFFFF"/>
          <w:left w:val="single" w:sz="6" w:space="0" w:color="FFFFFF"/>
          <w:bottom w:val="single" w:sz="6" w:space="0" w:color="FFFFFF"/>
          <w:right w:val="single" w:sz="6" w:space="0" w:color="FFFFFF"/>
        </w:pBdr>
        <w:spacing w:before="60"/>
        <w:rPr>
          <w:rFonts w:cstheme="minorHAnsi"/>
          <w:color w:val="000000"/>
        </w:rPr>
      </w:pPr>
      <w:r w:rsidRPr="00E30153">
        <w:rPr>
          <w:rFonts w:cstheme="minorHAnsi"/>
          <w:color w:val="000000"/>
        </w:rPr>
        <w:t>These rates are from the Office of Personnel Management (OPM), 2024 General Schedule, which excludes locality, rates of pay. The rates have been increased by 60 percent to account for the benefit packages available to government employees</w:t>
      </w:r>
      <w:r w:rsidRPr="000069AF">
        <w:rPr>
          <w:rFonts w:cstheme="minorHAnsi"/>
          <w:color w:val="000000"/>
        </w:rPr>
        <w:t xml:space="preserve">. Details upon which this estimate is based appear at the end of this document in Table 2: Average </w:t>
      </w:r>
      <w:r w:rsidRPr="00C910FC">
        <w:rPr>
          <w:rFonts w:cstheme="minorHAnsi"/>
          <w:color w:val="000000"/>
        </w:rPr>
        <w:t>Annual EPA Burden and Cost –</w:t>
      </w:r>
      <w:r w:rsidRPr="00C910FC">
        <w:rPr>
          <w:rFonts w:cstheme="minorHAnsi"/>
          <w:noProof/>
          <w:color w:val="000000"/>
        </w:rPr>
        <w:t xml:space="preserve">NSPS for Greenhouse Gas Emissions for New Electric Utility Generating Units (40 CFR </w:t>
      </w:r>
      <w:r w:rsidRPr="00C910FC" w:rsidR="00CC3028">
        <w:rPr>
          <w:rFonts w:cstheme="minorHAnsi"/>
          <w:noProof/>
          <w:color w:val="000000"/>
        </w:rPr>
        <w:t>Part 60</w:t>
      </w:r>
      <w:r w:rsidRPr="00C910FC">
        <w:rPr>
          <w:rFonts w:cstheme="minorHAnsi"/>
          <w:noProof/>
          <w:color w:val="000000"/>
        </w:rPr>
        <w:t xml:space="preserve">, </w:t>
      </w:r>
      <w:r w:rsidRPr="00C910FC" w:rsidR="00CC3028">
        <w:rPr>
          <w:rFonts w:cstheme="minorHAnsi"/>
          <w:noProof/>
          <w:color w:val="000000"/>
        </w:rPr>
        <w:t>Subpart TTTT</w:t>
      </w:r>
      <w:r w:rsidRPr="00C910FC">
        <w:rPr>
          <w:rFonts w:cstheme="minorHAnsi"/>
          <w:noProof/>
          <w:color w:val="000000"/>
        </w:rPr>
        <w:t>) (Renewal)</w:t>
      </w:r>
      <w:r w:rsidRPr="00C910FC">
        <w:rPr>
          <w:rFonts w:cstheme="minorHAnsi"/>
          <w:color w:val="000000"/>
        </w:rPr>
        <w:t>.</w:t>
      </w:r>
    </w:p>
    <w:p w:rsidR="000442DF" w:rsidRPr="00163C69" w:rsidP="00854AAE" w14:paraId="5543D9C0" w14:textId="77777777">
      <w:pPr>
        <w:spacing w:before="120" w:after="0"/>
        <w:rPr>
          <w:rFonts w:cstheme="minorHAnsi"/>
          <w:b/>
          <w:bCs/>
        </w:rPr>
      </w:pPr>
      <w:r w:rsidRPr="00163C69">
        <w:rPr>
          <w:rFonts w:eastAsiaTheme="majorEastAsia" w:cstheme="minorHAnsi"/>
          <w:b/>
          <w:bCs/>
        </w:rPr>
        <w:t>14c. Agency Non-Labor Costs</w:t>
      </w:r>
    </w:p>
    <w:p w:rsidR="000442DF" w:rsidRPr="00BB3410" w:rsidP="00854AAE" w14:paraId="27057FE8" w14:textId="77777777">
      <w:pPr>
        <w:spacing w:before="60"/>
        <w:rPr>
          <w:rFonts w:cstheme="minorHAnsi"/>
        </w:rPr>
      </w:pPr>
      <w:r w:rsidRPr="00731652">
        <w:rPr>
          <w:rFonts w:cstheme="minorHAnsi"/>
        </w:rPr>
        <w:t xml:space="preserve">There </w:t>
      </w:r>
      <w:r w:rsidRPr="00731652">
        <w:rPr>
          <w:rFonts w:cstheme="minorHAnsi"/>
        </w:rPr>
        <w:t>are</w:t>
      </w:r>
      <w:r w:rsidRPr="00731652">
        <w:rPr>
          <w:rFonts w:cstheme="minorHAnsi"/>
        </w:rPr>
        <w:t xml:space="preserve"> no non-labor costs to the Agency associated with this information collection.</w:t>
      </w:r>
    </w:p>
    <w:p w:rsidR="000442DF" w:rsidP="00CF21A6" w14:paraId="1908A300" w14:textId="77777777">
      <w:pPr>
        <w:pStyle w:val="ListParagraph"/>
        <w:numPr>
          <w:ilvl w:val="0"/>
          <w:numId w:val="27"/>
        </w:numPr>
        <w:pBdr>
          <w:bottom w:val="single" w:sz="4" w:space="1" w:color="auto"/>
        </w:pBdr>
        <w:spacing w:before="240" w:after="0"/>
        <w:rPr>
          <w:b/>
          <w:bCs/>
        </w:rPr>
      </w:pPr>
      <w:r w:rsidRPr="4BDBF0A0">
        <w:rPr>
          <w:b/>
          <w:bCs/>
        </w:rPr>
        <w:t>REASONS FOR CHANGE IN BURDEN</w:t>
      </w:r>
    </w:p>
    <w:p w:rsidR="00CF21A6" w:rsidRPr="00CF21A6" w:rsidP="00CF21A6" w14:paraId="4A7AD902" w14:textId="77777777">
      <w:pPr>
        <w:pBdr>
          <w:bottom w:val="single" w:sz="4" w:space="1" w:color="auto"/>
        </w:pBdr>
        <w:spacing w:before="60"/>
        <w:rPr>
          <w:rFonts w:cstheme="minorHAnsi"/>
          <w:bCs/>
          <w:i/>
          <w:iCs/>
        </w:rPr>
      </w:pPr>
      <w:r w:rsidRPr="00CF21A6">
        <w:rPr>
          <w:rFonts w:cstheme="minorHAnsi"/>
          <w:bCs/>
          <w:i/>
          <w:iCs/>
        </w:rPr>
        <w:t>Explain the reasons for any program changes or adjustments reported in the burden or capital/O&amp;M cost estimates.</w:t>
      </w:r>
    </w:p>
    <w:p w:rsidR="000442DF" w:rsidRPr="0082560C" w:rsidP="00854AAE" w14:paraId="690E8682" w14:textId="647B1513">
      <w:pPr>
        <w:pBdr>
          <w:top w:val="single" w:sz="6" w:space="0" w:color="FFFFFF"/>
          <w:left w:val="single" w:sz="6" w:space="0" w:color="FFFFFF"/>
          <w:bottom w:val="single" w:sz="6" w:space="0" w:color="FFFFFF"/>
          <w:right w:val="single" w:sz="6" w:space="0" w:color="FFFFFF"/>
        </w:pBdr>
      </w:pPr>
      <w:r w:rsidRPr="0082560C">
        <w:t xml:space="preserve">There is an adjustment decrease in the total estimated burden as currently identified in the OMB Inventory of Approved Burdens. </w:t>
      </w:r>
      <w:r w:rsidRPr="0082560C" w:rsidR="00DD0DB4">
        <w:t xml:space="preserve">The adjustment decrease is due </w:t>
      </w:r>
      <w:r w:rsidRPr="0082560C" w:rsidR="00C767DB">
        <w:t xml:space="preserve">in part </w:t>
      </w:r>
      <w:r w:rsidRPr="0082560C" w:rsidR="00DD0DB4">
        <w:t xml:space="preserve">to a decrease in the number of </w:t>
      </w:r>
      <w:r w:rsidRPr="0082560C" w:rsidR="00C279F9">
        <w:t xml:space="preserve">existing </w:t>
      </w:r>
      <w:r w:rsidRPr="0082560C" w:rsidR="00087B2D">
        <w:t>respondents</w:t>
      </w:r>
      <w:r w:rsidRPr="0082560C" w:rsidR="00C279F9">
        <w:t xml:space="preserve"> based on </w:t>
      </w:r>
      <w:r w:rsidRPr="0082560C" w:rsidR="00C767DB">
        <w:t>EPA’s ECHO database</w:t>
      </w:r>
      <w:r w:rsidRPr="0082560C" w:rsidR="00DD0DB4">
        <w:t xml:space="preserve">. </w:t>
      </w:r>
      <w:r w:rsidRPr="0082560C" w:rsidR="00331122">
        <w:t xml:space="preserve">Additionally, </w:t>
      </w:r>
      <w:r w:rsidRPr="0082560C" w:rsidR="00943506">
        <w:t xml:space="preserve">sources that commence construction, modification, or reconstruction after May 23, </w:t>
      </w:r>
      <w:r w:rsidRPr="0082560C" w:rsidR="00943506">
        <w:t>2023</w:t>
      </w:r>
      <w:r w:rsidRPr="0082560C" w:rsidR="00943506">
        <w:t xml:space="preserve"> will be subject to </w:t>
      </w:r>
      <w:r w:rsidRPr="0082560C" w:rsidR="00630FFB">
        <w:t xml:space="preserve">40 CFR </w:t>
      </w:r>
      <w:r w:rsidRPr="0082560C" w:rsidR="00CC3028">
        <w:t>Part 60</w:t>
      </w:r>
      <w:r w:rsidRPr="0082560C" w:rsidR="00630FFB">
        <w:t xml:space="preserve">, </w:t>
      </w:r>
      <w:r w:rsidRPr="0082560C" w:rsidR="00CC3028">
        <w:t xml:space="preserve">Subpart </w:t>
      </w:r>
      <w:r w:rsidRPr="0082560C" w:rsidR="00CC3028">
        <w:t>TTTT</w:t>
      </w:r>
      <w:r w:rsidRPr="0082560C" w:rsidR="00630FFB">
        <w:t>a</w:t>
      </w:r>
      <w:r w:rsidRPr="0082560C" w:rsidR="008B6AE9">
        <w:t xml:space="preserve">. Therefore, we do not expect any new sources </w:t>
      </w:r>
      <w:r w:rsidRPr="0082560C" w:rsidR="008B6AE9">
        <w:t>will become</w:t>
      </w:r>
      <w:r w:rsidRPr="0082560C" w:rsidR="008B6AE9">
        <w:t xml:space="preserve"> subject to 40 CFR Part 60, Subpart TTTT during the next three years. The labor cost also decreased based on the decrease in the number of </w:t>
      </w:r>
      <w:r w:rsidRPr="0082560C" w:rsidR="008B6AE9">
        <w:t xml:space="preserve">respondents. This decrease was offset slightly </w:t>
      </w:r>
      <w:r w:rsidRPr="0082560C" w:rsidR="008B6AE9">
        <w:t>by the use of</w:t>
      </w:r>
      <w:r w:rsidRPr="0082560C" w:rsidR="008B6AE9">
        <w:t xml:space="preserve"> updated labor rates.</w:t>
      </w:r>
      <w:r w:rsidRPr="0082560C" w:rsidR="00133E93">
        <w:t xml:space="preserve"> This ICR uses labor rates from the most recent Bureau of Labor Statistics report (December 2023) to calculate respondent burden costs.</w:t>
      </w:r>
    </w:p>
    <w:p w:rsidR="000442DF" w:rsidP="4BDBF0A0" w14:paraId="6D4B2920" w14:textId="77777777">
      <w:pPr>
        <w:pStyle w:val="ListParagraph"/>
        <w:numPr>
          <w:ilvl w:val="0"/>
          <w:numId w:val="27"/>
        </w:numPr>
        <w:spacing w:before="240" w:after="0"/>
        <w:rPr>
          <w:b/>
          <w:bCs/>
        </w:rPr>
      </w:pPr>
      <w:r w:rsidRPr="4BDBF0A0">
        <w:rPr>
          <w:b/>
          <w:bCs/>
        </w:rPr>
        <w:t xml:space="preserve">PUBLICATION OF </w:t>
      </w:r>
      <w:r>
        <w:rPr>
          <w:b/>
          <w:bCs/>
        </w:rPr>
        <w:t>DATA</w:t>
      </w:r>
    </w:p>
    <w:p w:rsidR="005D488E" w:rsidRPr="005D488E" w:rsidP="005D488E" w14:paraId="0CE918C6" w14:textId="77777777">
      <w:pPr>
        <w:pBdr>
          <w:bottom w:val="single" w:sz="4" w:space="1" w:color="auto"/>
        </w:pBdr>
        <w:spacing w:before="60"/>
        <w:rPr>
          <w:rFonts w:cstheme="minorHAnsi"/>
          <w:bCs/>
          <w:i/>
          <w:iCs/>
        </w:rPr>
      </w:pPr>
      <w:r w:rsidRPr="005D488E">
        <w:rPr>
          <w:rFonts w:cstheme="minorHAnsi"/>
          <w:bCs/>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442DF" w:rsidRPr="000C21A3" w:rsidP="007F11C3" w14:paraId="7966A2D3" w14:textId="6A61AC5E">
      <w:pPr>
        <w:pBdr>
          <w:top w:val="single" w:sz="6" w:space="0" w:color="FFFFFF"/>
          <w:left w:val="single" w:sz="6" w:space="0" w:color="FFFFFF"/>
          <w:bottom w:val="single" w:sz="6" w:space="0" w:color="FFFFFF"/>
          <w:right w:val="single" w:sz="6" w:space="0" w:color="FFFFFF"/>
        </w:pBdr>
        <w:rPr>
          <w:color w:val="FF0000"/>
        </w:rPr>
      </w:pPr>
      <w:r w:rsidRPr="00367590">
        <w:t>Data from sources regarding emissions, allowances, compliance, and facility information will be published on the Clean Air Markets Program Data (CAMPD) site</w:t>
      </w:r>
      <w:r>
        <w:t xml:space="preserve"> available at </w:t>
      </w:r>
      <w:r w:rsidRPr="00367590">
        <w:t>https://campd.epa.gov/. Quarterly emissions data submitted via ECMPS is published automatically to CAMPD on a quarterly basis.</w:t>
      </w:r>
    </w:p>
    <w:p w:rsidR="009306FD" w:rsidP="4BDBF0A0" w14:paraId="24A9113A" w14:textId="77777777">
      <w:pPr>
        <w:pStyle w:val="ListParagraph"/>
        <w:numPr>
          <w:ilvl w:val="0"/>
          <w:numId w:val="27"/>
        </w:numPr>
        <w:spacing w:before="240" w:after="0"/>
        <w:rPr>
          <w:b/>
          <w:bCs/>
        </w:rPr>
      </w:pPr>
      <w:r w:rsidRPr="4BDBF0A0">
        <w:rPr>
          <w:b/>
          <w:bCs/>
        </w:rPr>
        <w:t>DISPLAY OF EXPIRATION DATE</w:t>
      </w:r>
    </w:p>
    <w:p w:rsidR="0058365E" w:rsidRPr="0058365E" w:rsidP="0058365E" w14:paraId="2BF4A084" w14:textId="77777777">
      <w:pPr>
        <w:pBdr>
          <w:bottom w:val="single" w:sz="4" w:space="1" w:color="auto"/>
        </w:pBdr>
        <w:spacing w:before="60"/>
        <w:rPr>
          <w:rFonts w:cstheme="minorHAnsi"/>
          <w:i/>
          <w:iCs/>
        </w:rPr>
      </w:pPr>
      <w:r w:rsidRPr="0058365E">
        <w:rPr>
          <w:rFonts w:cstheme="minorHAnsi"/>
          <w:i/>
          <w:iCs/>
        </w:rPr>
        <w:t>If seeking approval to not display the expiration date for OMB approval of the information collection, explain the reasons that display would be inappropriate.</w:t>
      </w:r>
    </w:p>
    <w:p w:rsidR="000442DF" w:rsidP="0058365E" w14:paraId="286AF675" w14:textId="2E53B147">
      <w:pPr>
        <w:pStyle w:val="ListParagraph"/>
        <w:spacing w:before="240" w:after="0"/>
        <w:ind w:left="0"/>
      </w:pPr>
      <w:r w:rsidRPr="4BDBF0A0">
        <w:rPr>
          <w:b/>
          <w:bCs/>
        </w:rPr>
        <w:t xml:space="preserve"> </w:t>
      </w:r>
      <w:r w:rsidRPr="00632312">
        <w:t>EPA will display the expiration date for OMB approval of the information collection.</w:t>
      </w:r>
    </w:p>
    <w:p w:rsidR="0058365E" w:rsidRPr="0058365E" w:rsidP="0058365E" w14:paraId="30A52B7D" w14:textId="77777777">
      <w:pPr>
        <w:pStyle w:val="ListParagraph"/>
        <w:spacing w:before="240" w:after="0"/>
        <w:ind w:left="0"/>
        <w:rPr>
          <w:b/>
          <w:bCs/>
        </w:rPr>
      </w:pPr>
    </w:p>
    <w:p w:rsidR="000442DF" w:rsidP="00854AAE" w14:paraId="2A7DBC13" w14:textId="77777777">
      <w:pPr>
        <w:pStyle w:val="ListParagraph"/>
        <w:numPr>
          <w:ilvl w:val="0"/>
          <w:numId w:val="27"/>
        </w:numPr>
        <w:spacing w:before="240" w:after="0"/>
        <w:rPr>
          <w:rFonts w:cstheme="minorHAnsi"/>
          <w:b/>
          <w:bCs/>
        </w:rPr>
      </w:pPr>
      <w:r w:rsidRPr="00163C69">
        <w:rPr>
          <w:rFonts w:cstheme="minorHAnsi"/>
          <w:b/>
          <w:bCs/>
        </w:rPr>
        <w:t>CERTIFICATION STATEMENT</w:t>
      </w:r>
    </w:p>
    <w:p w:rsidR="00866F8F" w:rsidRPr="00866F8F" w:rsidP="00866F8F" w14:paraId="7DC1FAC2" w14:textId="77777777">
      <w:pPr>
        <w:pBdr>
          <w:bottom w:val="single" w:sz="4" w:space="1" w:color="auto"/>
        </w:pBdr>
        <w:spacing w:before="60"/>
        <w:rPr>
          <w:rFonts w:cstheme="minorHAnsi"/>
          <w:i/>
          <w:iCs/>
        </w:rPr>
      </w:pPr>
      <w:r w:rsidRPr="00866F8F">
        <w:rPr>
          <w:rFonts w:cstheme="minorHAnsi"/>
          <w:i/>
          <w:iCs/>
        </w:rPr>
        <w:t>Explain each exception to the topics of the certification statement identified in “Certification for Paperwork Reduction Act Submissions.”</w:t>
      </w:r>
    </w:p>
    <w:p w:rsidR="000442DF" w:rsidRPr="003C16BD" w:rsidP="003C16BD" w14:paraId="358BF633" w14:textId="77777777">
      <w:pPr>
        <w:pBdr>
          <w:top w:val="single" w:sz="6" w:space="0" w:color="FFFFFF"/>
          <w:left w:val="single" w:sz="6" w:space="0" w:color="FFFFFF"/>
          <w:bottom w:val="single" w:sz="6" w:space="0" w:color="FFFFFF"/>
          <w:right w:val="single" w:sz="6" w:space="0" w:color="FFFFFF"/>
        </w:pBdr>
      </w:pPr>
      <w:r w:rsidRPr="003C16BD">
        <w:t>There are no exceptions to the topics of the certification statement.</w:t>
      </w:r>
    </w:p>
    <w:p w:rsidR="000442DF" w:rsidRPr="0073767D" w:rsidP="00854AAE" w14:paraId="5570E1C3" w14:textId="77777777">
      <w:pPr>
        <w:pBdr>
          <w:top w:val="single" w:sz="6" w:space="0" w:color="FFFFFF"/>
          <w:left w:val="single" w:sz="6" w:space="0" w:color="FFFFFF"/>
          <w:bottom w:val="single" w:sz="6" w:space="0" w:color="FFFFFF"/>
          <w:right w:val="single" w:sz="6" w:space="0" w:color="FFFFFF"/>
        </w:pBdr>
      </w:pPr>
    </w:p>
    <w:p w:rsidR="000442DF" w:rsidRPr="00BB3410" w:rsidP="00BB3410" w14:paraId="6691CA82" w14:textId="77777777">
      <w:pPr>
        <w:rPr>
          <w:rFonts w:cstheme="minorHAnsi"/>
          <w:color w:val="000000"/>
          <w:shd w:val="clear" w:color="auto" w:fill="FFFFFF"/>
        </w:rPr>
        <w:sectPr w:rsidSect="000442DF">
          <w:footerReference w:type="default" r:id="rId9"/>
          <w:pgSz w:w="12240" w:h="15840"/>
          <w:pgMar w:top="1440" w:right="1440" w:bottom="1440" w:left="1440" w:header="720" w:footer="720" w:gutter="0"/>
          <w:pgNumType w:start="1"/>
          <w:cols w:space="720"/>
          <w:docGrid w:linePitch="360"/>
        </w:sectPr>
      </w:pPr>
      <w:r w:rsidRPr="00BB3410">
        <w:rPr>
          <w:rStyle w:val="normaltextrun"/>
          <w:rFonts w:cstheme="minorHAnsi"/>
          <w:color w:val="000000"/>
          <w:shd w:val="clear" w:color="auto" w:fill="FFFFFF"/>
        </w:rPr>
        <w:br w:type="page"/>
      </w:r>
    </w:p>
    <w:p w:rsidR="000442DF" w:rsidP="001641AA" w14:paraId="321E9C03" w14:textId="775C6EC2">
      <w:pPr>
        <w:spacing w:before="240"/>
        <w:rPr>
          <w:rFonts w:cstheme="minorHAnsi"/>
          <w:b/>
          <w:bCs/>
          <w:noProof/>
          <w:sz w:val="24"/>
          <w:szCs w:val="24"/>
        </w:rPr>
      </w:pPr>
      <w:r w:rsidRPr="00743EFC">
        <w:rPr>
          <w:rFonts w:cstheme="minorHAnsi"/>
          <w:b/>
          <w:bCs/>
          <w:sz w:val="24"/>
          <w:szCs w:val="24"/>
        </w:rPr>
        <w:t xml:space="preserve">Table 1: Annual Respondent Burden and Cost – </w:t>
      </w:r>
      <w:r w:rsidRPr="00743EFC">
        <w:rPr>
          <w:rFonts w:cstheme="minorHAnsi"/>
          <w:b/>
          <w:bCs/>
          <w:noProof/>
          <w:sz w:val="24"/>
          <w:szCs w:val="24"/>
        </w:rPr>
        <w:t xml:space="preserve">NSPS for Greenhouse Gas Emissions for New Electric Utility Generating Units (40 CFR </w:t>
      </w:r>
      <w:r w:rsidRPr="00743EFC" w:rsidR="00CC3028">
        <w:rPr>
          <w:rFonts w:cstheme="minorHAnsi"/>
          <w:b/>
          <w:bCs/>
          <w:noProof/>
          <w:sz w:val="24"/>
          <w:szCs w:val="24"/>
        </w:rPr>
        <w:t>Part 60</w:t>
      </w:r>
      <w:r w:rsidRPr="00743EFC">
        <w:rPr>
          <w:rFonts w:cstheme="minorHAnsi"/>
          <w:b/>
          <w:bCs/>
          <w:noProof/>
          <w:sz w:val="24"/>
          <w:szCs w:val="24"/>
        </w:rPr>
        <w:t xml:space="preserve">, </w:t>
      </w:r>
      <w:r w:rsidRPr="00743EFC" w:rsidR="00CC3028">
        <w:rPr>
          <w:rFonts w:cstheme="minorHAnsi"/>
          <w:b/>
          <w:bCs/>
          <w:noProof/>
          <w:sz w:val="24"/>
          <w:szCs w:val="24"/>
        </w:rPr>
        <w:t>Subpart TTTT</w:t>
      </w:r>
      <w:r w:rsidRPr="00743EFC">
        <w:rPr>
          <w:rFonts w:cstheme="minorHAnsi"/>
          <w:b/>
          <w:bCs/>
          <w:noProof/>
          <w:sz w:val="24"/>
          <w:szCs w:val="24"/>
        </w:rPr>
        <w:t>) (Renewal)</w:t>
      </w:r>
    </w:p>
    <w:tbl>
      <w:tblPr>
        <w:tblW w:w="13014" w:type="dxa"/>
        <w:jc w:val="center"/>
        <w:tblLook w:val="04A0"/>
      </w:tblPr>
      <w:tblGrid>
        <w:gridCol w:w="3619"/>
        <w:gridCol w:w="1458"/>
        <w:gridCol w:w="1571"/>
        <w:gridCol w:w="1302"/>
        <w:gridCol w:w="1382"/>
        <w:gridCol w:w="1169"/>
        <w:gridCol w:w="1169"/>
        <w:gridCol w:w="1169"/>
        <w:gridCol w:w="1229"/>
      </w:tblGrid>
      <w:tr w14:paraId="409683D3" w14:textId="77777777" w:rsidTr="00511B04">
        <w:tblPrEx>
          <w:tblW w:w="13014" w:type="dxa"/>
          <w:jc w:val="center"/>
          <w:tblLook w:val="04A0"/>
        </w:tblPrEx>
        <w:trPr>
          <w:trHeight w:val="1380"/>
          <w:jc w:val="center"/>
        </w:trPr>
        <w:tc>
          <w:tcPr>
            <w:tcW w:w="3619" w:type="dxa"/>
            <w:vMerge w:val="restart"/>
            <w:tcBorders>
              <w:top w:val="single" w:sz="8" w:space="0" w:color="auto"/>
              <w:left w:val="single" w:sz="8" w:space="0" w:color="auto"/>
              <w:bottom w:val="single" w:sz="8" w:space="0" w:color="000000"/>
              <w:right w:val="nil"/>
            </w:tcBorders>
            <w:vAlign w:val="center"/>
            <w:hideMark/>
          </w:tcPr>
          <w:p w:rsidR="005479E0" w:rsidRPr="00743EFC" w:rsidP="005479E0" w14:paraId="229949A0" w14:textId="77777777">
            <w:pPr>
              <w:spacing w:after="0" w:line="240" w:lineRule="auto"/>
              <w:jc w:val="center"/>
              <w:rPr>
                <w:rFonts w:eastAsia="Times New Roman" w:cstheme="minorHAnsi"/>
                <w:b/>
                <w:bCs/>
                <w:color w:val="000000"/>
                <w:sz w:val="20"/>
                <w:szCs w:val="20"/>
              </w:rPr>
            </w:pPr>
            <w:r w:rsidRPr="00743EFC">
              <w:rPr>
                <w:rFonts w:eastAsia="Times New Roman" w:cstheme="minorHAnsi"/>
                <w:b/>
                <w:bCs/>
                <w:color w:val="000000"/>
                <w:sz w:val="20"/>
                <w:szCs w:val="20"/>
              </w:rPr>
              <w:t> </w:t>
            </w:r>
          </w:p>
        </w:tc>
        <w:tc>
          <w:tcPr>
            <w:tcW w:w="1458" w:type="dxa"/>
            <w:tcBorders>
              <w:top w:val="single" w:sz="8" w:space="0" w:color="auto"/>
              <w:left w:val="single" w:sz="8" w:space="0" w:color="auto"/>
              <w:bottom w:val="nil"/>
              <w:right w:val="single" w:sz="8" w:space="0" w:color="auto"/>
            </w:tcBorders>
            <w:vAlign w:val="center"/>
            <w:hideMark/>
          </w:tcPr>
          <w:p w:rsidR="005479E0" w:rsidRPr="00743EFC" w:rsidP="005479E0" w14:paraId="6DAA501F" w14:textId="77777777">
            <w:pPr>
              <w:spacing w:after="0" w:line="240" w:lineRule="auto"/>
              <w:jc w:val="center"/>
              <w:rPr>
                <w:rFonts w:eastAsia="Times New Roman" w:cstheme="minorHAnsi"/>
                <w:b/>
                <w:bCs/>
                <w:color w:val="000000"/>
                <w:sz w:val="20"/>
                <w:szCs w:val="20"/>
              </w:rPr>
            </w:pPr>
            <w:r w:rsidRPr="00743EFC">
              <w:rPr>
                <w:rFonts w:eastAsia="Times New Roman" w:cstheme="minorHAnsi"/>
                <w:b/>
                <w:bCs/>
                <w:color w:val="000000"/>
                <w:sz w:val="20"/>
                <w:szCs w:val="20"/>
              </w:rPr>
              <w:t>(A)</w:t>
            </w:r>
            <w:r w:rsidRPr="00743EFC">
              <w:rPr>
                <w:rFonts w:eastAsia="Times New Roman" w:cstheme="minorHAnsi"/>
                <w:b/>
                <w:bCs/>
                <w:color w:val="000000"/>
                <w:sz w:val="20"/>
                <w:szCs w:val="20"/>
              </w:rPr>
              <w:br/>
              <w:t>Hours per Occurrence</w:t>
            </w:r>
          </w:p>
        </w:tc>
        <w:tc>
          <w:tcPr>
            <w:tcW w:w="1571" w:type="dxa"/>
            <w:tcBorders>
              <w:top w:val="single" w:sz="8" w:space="0" w:color="auto"/>
              <w:left w:val="nil"/>
              <w:bottom w:val="nil"/>
              <w:right w:val="single" w:sz="8" w:space="0" w:color="auto"/>
            </w:tcBorders>
            <w:vAlign w:val="center"/>
            <w:hideMark/>
          </w:tcPr>
          <w:p w:rsidR="005479E0" w:rsidRPr="00743EFC" w:rsidP="005479E0" w14:paraId="39D09CAA" w14:textId="35E90F85">
            <w:pPr>
              <w:spacing w:after="0" w:line="240" w:lineRule="auto"/>
              <w:jc w:val="center"/>
              <w:rPr>
                <w:rFonts w:eastAsia="Times New Roman" w:cstheme="minorHAnsi"/>
                <w:b/>
                <w:bCs/>
                <w:color w:val="000000"/>
                <w:sz w:val="20"/>
                <w:szCs w:val="20"/>
              </w:rPr>
            </w:pPr>
            <w:r w:rsidRPr="00743EFC">
              <w:rPr>
                <w:rFonts w:eastAsia="Times New Roman" w:cstheme="minorHAnsi"/>
                <w:b/>
                <w:bCs/>
                <w:color w:val="000000"/>
                <w:sz w:val="20"/>
                <w:szCs w:val="20"/>
              </w:rPr>
              <w:t xml:space="preserve"> (B)</w:t>
            </w:r>
            <w:r w:rsidRPr="00743EFC" w:rsidR="00D246AB">
              <w:rPr>
                <w:rFonts w:eastAsia="Times New Roman" w:cstheme="minorHAnsi"/>
                <w:b/>
                <w:bCs/>
                <w:color w:val="000000"/>
                <w:sz w:val="20"/>
                <w:szCs w:val="20"/>
              </w:rPr>
              <w:t xml:space="preserve"> </w:t>
            </w:r>
            <w:r w:rsidRPr="00743EFC">
              <w:rPr>
                <w:rFonts w:eastAsia="Times New Roman" w:cstheme="minorHAnsi"/>
                <w:b/>
                <w:bCs/>
                <w:color w:val="000000"/>
                <w:sz w:val="20"/>
                <w:szCs w:val="20"/>
              </w:rPr>
              <w:t>Occurrences/ Respondent/ Year</w:t>
            </w:r>
          </w:p>
        </w:tc>
        <w:tc>
          <w:tcPr>
            <w:tcW w:w="1086" w:type="dxa"/>
            <w:tcBorders>
              <w:top w:val="single" w:sz="8" w:space="0" w:color="auto"/>
              <w:left w:val="nil"/>
              <w:bottom w:val="nil"/>
              <w:right w:val="single" w:sz="8" w:space="0" w:color="auto"/>
            </w:tcBorders>
            <w:vAlign w:val="center"/>
            <w:hideMark/>
          </w:tcPr>
          <w:p w:rsidR="005479E0" w:rsidRPr="00743EFC" w:rsidP="005479E0" w14:paraId="1316F2B6" w14:textId="77777777">
            <w:pPr>
              <w:spacing w:after="0" w:line="240" w:lineRule="auto"/>
              <w:jc w:val="center"/>
              <w:rPr>
                <w:rFonts w:eastAsia="Times New Roman" w:cstheme="minorHAnsi"/>
                <w:b/>
                <w:bCs/>
                <w:color w:val="000000"/>
                <w:sz w:val="20"/>
                <w:szCs w:val="20"/>
              </w:rPr>
            </w:pPr>
            <w:r w:rsidRPr="00743EFC">
              <w:rPr>
                <w:rFonts w:eastAsia="Times New Roman" w:cstheme="minorHAnsi"/>
                <w:b/>
                <w:bCs/>
                <w:color w:val="000000"/>
                <w:sz w:val="20"/>
                <w:szCs w:val="20"/>
              </w:rPr>
              <w:t>(C)</w:t>
            </w:r>
            <w:r w:rsidRPr="00743EFC">
              <w:rPr>
                <w:rFonts w:eastAsia="Times New Roman" w:cstheme="minorHAnsi"/>
                <w:b/>
                <w:bCs/>
                <w:color w:val="000000"/>
                <w:sz w:val="20"/>
                <w:szCs w:val="20"/>
              </w:rPr>
              <w:br/>
              <w:t>Hours/ Respondent/</w:t>
            </w:r>
            <w:r w:rsidRPr="00743EFC">
              <w:rPr>
                <w:rFonts w:eastAsia="Times New Roman" w:cstheme="minorHAnsi"/>
                <w:b/>
                <w:bCs/>
                <w:color w:val="000000"/>
                <w:sz w:val="20"/>
                <w:szCs w:val="20"/>
              </w:rPr>
              <w:br/>
              <w:t xml:space="preserve">Year </w:t>
            </w:r>
          </w:p>
        </w:tc>
        <w:tc>
          <w:tcPr>
            <w:tcW w:w="1150" w:type="dxa"/>
            <w:tcBorders>
              <w:top w:val="single" w:sz="8" w:space="0" w:color="auto"/>
              <w:left w:val="nil"/>
              <w:bottom w:val="nil"/>
              <w:right w:val="single" w:sz="8" w:space="0" w:color="auto"/>
            </w:tcBorders>
            <w:vAlign w:val="center"/>
            <w:hideMark/>
          </w:tcPr>
          <w:p w:rsidR="005479E0" w:rsidRPr="00743EFC" w:rsidP="005479E0" w14:paraId="7269F87F" w14:textId="690BBB94">
            <w:pPr>
              <w:spacing w:after="0" w:line="240" w:lineRule="auto"/>
              <w:jc w:val="center"/>
              <w:rPr>
                <w:rFonts w:eastAsia="Times New Roman" w:cstheme="minorHAnsi"/>
                <w:b/>
                <w:bCs/>
                <w:color w:val="000000"/>
                <w:sz w:val="20"/>
                <w:szCs w:val="20"/>
              </w:rPr>
            </w:pPr>
            <w:r w:rsidRPr="00743EFC">
              <w:rPr>
                <w:rFonts w:eastAsia="Times New Roman" w:cstheme="minorHAnsi"/>
                <w:b/>
                <w:bCs/>
                <w:color w:val="000000"/>
                <w:sz w:val="20"/>
                <w:szCs w:val="20"/>
              </w:rPr>
              <w:t>(D)</w:t>
            </w:r>
            <w:r w:rsidRPr="00743EFC" w:rsidR="00D246AB">
              <w:rPr>
                <w:rFonts w:eastAsia="Times New Roman" w:cstheme="minorHAnsi"/>
                <w:b/>
                <w:bCs/>
                <w:color w:val="000000"/>
                <w:sz w:val="20"/>
                <w:szCs w:val="20"/>
              </w:rPr>
              <w:t xml:space="preserve"> </w:t>
            </w:r>
            <w:r w:rsidRPr="00743EFC">
              <w:rPr>
                <w:rFonts w:eastAsia="Times New Roman" w:cstheme="minorHAnsi"/>
                <w:b/>
                <w:bCs/>
                <w:color w:val="000000"/>
                <w:sz w:val="20"/>
                <w:szCs w:val="20"/>
              </w:rPr>
              <w:t xml:space="preserve">Respondents/ </w:t>
            </w:r>
            <w:r w:rsidRPr="00743EFC">
              <w:rPr>
                <w:rFonts w:eastAsia="Times New Roman" w:cstheme="minorHAnsi"/>
                <w:b/>
                <w:bCs/>
                <w:color w:val="000000"/>
                <w:sz w:val="20"/>
                <w:szCs w:val="20"/>
              </w:rPr>
              <w:t>Year</w:t>
            </w:r>
            <w:r w:rsidRPr="00743EFC">
              <w:rPr>
                <w:rFonts w:eastAsia="Times New Roman" w:cstheme="minorHAnsi"/>
                <w:b/>
                <w:bCs/>
                <w:color w:val="000000"/>
                <w:sz w:val="20"/>
                <w:szCs w:val="20"/>
                <w:vertAlign w:val="superscript"/>
              </w:rPr>
              <w:t>a</w:t>
            </w:r>
          </w:p>
        </w:tc>
        <w:tc>
          <w:tcPr>
            <w:tcW w:w="0" w:type="auto"/>
            <w:tcBorders>
              <w:top w:val="single" w:sz="8" w:space="0" w:color="auto"/>
              <w:left w:val="nil"/>
              <w:bottom w:val="nil"/>
              <w:right w:val="single" w:sz="8" w:space="0" w:color="auto"/>
            </w:tcBorders>
            <w:vAlign w:val="center"/>
            <w:hideMark/>
          </w:tcPr>
          <w:p w:rsidR="005479E0" w:rsidRPr="00743EFC" w:rsidP="005479E0" w14:paraId="666F0BCF" w14:textId="57CF690F">
            <w:pPr>
              <w:spacing w:after="0" w:line="240" w:lineRule="auto"/>
              <w:jc w:val="center"/>
              <w:rPr>
                <w:rFonts w:eastAsia="Times New Roman" w:cstheme="minorHAnsi"/>
                <w:b/>
                <w:bCs/>
                <w:color w:val="000000"/>
                <w:sz w:val="20"/>
                <w:szCs w:val="20"/>
              </w:rPr>
            </w:pPr>
            <w:r w:rsidRPr="00743EFC">
              <w:rPr>
                <w:rFonts w:eastAsia="Times New Roman" w:cstheme="minorHAnsi"/>
                <w:b/>
                <w:bCs/>
                <w:color w:val="000000"/>
                <w:sz w:val="20"/>
                <w:szCs w:val="20"/>
              </w:rPr>
              <w:t>(E)</w:t>
            </w:r>
            <w:r w:rsidRPr="00743EFC" w:rsidR="00D246AB">
              <w:rPr>
                <w:rFonts w:eastAsia="Times New Roman" w:cstheme="minorHAnsi"/>
                <w:b/>
                <w:bCs/>
                <w:color w:val="000000"/>
                <w:sz w:val="20"/>
                <w:szCs w:val="20"/>
              </w:rPr>
              <w:t xml:space="preserve"> </w:t>
            </w:r>
            <w:r w:rsidRPr="00743EFC">
              <w:rPr>
                <w:rFonts w:eastAsia="Times New Roman" w:cstheme="minorHAnsi"/>
                <w:b/>
                <w:bCs/>
                <w:color w:val="000000"/>
                <w:sz w:val="20"/>
                <w:szCs w:val="20"/>
              </w:rPr>
              <w:t>Technical Hours/Year</w:t>
            </w:r>
          </w:p>
        </w:tc>
        <w:tc>
          <w:tcPr>
            <w:tcW w:w="0" w:type="auto"/>
            <w:tcBorders>
              <w:top w:val="single" w:sz="8" w:space="0" w:color="auto"/>
              <w:left w:val="nil"/>
              <w:bottom w:val="nil"/>
              <w:right w:val="single" w:sz="8" w:space="0" w:color="auto"/>
            </w:tcBorders>
            <w:vAlign w:val="center"/>
            <w:hideMark/>
          </w:tcPr>
          <w:p w:rsidR="005479E0" w:rsidRPr="00743EFC" w:rsidP="005479E0" w14:paraId="4D24DEC9" w14:textId="77777777">
            <w:pPr>
              <w:spacing w:after="0" w:line="240" w:lineRule="auto"/>
              <w:jc w:val="center"/>
              <w:rPr>
                <w:rFonts w:eastAsia="Times New Roman" w:cstheme="minorHAnsi"/>
                <w:b/>
                <w:bCs/>
                <w:color w:val="000000"/>
                <w:sz w:val="20"/>
                <w:szCs w:val="20"/>
              </w:rPr>
            </w:pPr>
            <w:r w:rsidRPr="00743EFC">
              <w:rPr>
                <w:rFonts w:eastAsia="Times New Roman" w:cstheme="minorHAnsi"/>
                <w:b/>
                <w:bCs/>
                <w:color w:val="000000"/>
                <w:sz w:val="20"/>
                <w:szCs w:val="20"/>
              </w:rPr>
              <w:t>(F)</w:t>
            </w:r>
            <w:r w:rsidRPr="00743EFC">
              <w:rPr>
                <w:rFonts w:eastAsia="Times New Roman" w:cstheme="minorHAnsi"/>
                <w:b/>
                <w:bCs/>
                <w:color w:val="000000"/>
                <w:sz w:val="20"/>
                <w:szCs w:val="20"/>
              </w:rPr>
              <w:br/>
              <w:t>Managerial Hours/Year</w:t>
            </w:r>
          </w:p>
        </w:tc>
        <w:tc>
          <w:tcPr>
            <w:tcW w:w="980" w:type="dxa"/>
            <w:tcBorders>
              <w:top w:val="single" w:sz="8" w:space="0" w:color="auto"/>
              <w:left w:val="nil"/>
              <w:bottom w:val="nil"/>
              <w:right w:val="single" w:sz="8" w:space="0" w:color="auto"/>
            </w:tcBorders>
            <w:vAlign w:val="center"/>
            <w:hideMark/>
          </w:tcPr>
          <w:p w:rsidR="005479E0" w:rsidRPr="00743EFC" w:rsidP="005479E0" w14:paraId="1A83B604" w14:textId="77777777">
            <w:pPr>
              <w:spacing w:after="0" w:line="240" w:lineRule="auto"/>
              <w:jc w:val="center"/>
              <w:rPr>
                <w:rFonts w:eastAsia="Times New Roman" w:cstheme="minorHAnsi"/>
                <w:b/>
                <w:bCs/>
                <w:color w:val="000000"/>
                <w:sz w:val="20"/>
                <w:szCs w:val="20"/>
              </w:rPr>
            </w:pPr>
            <w:r w:rsidRPr="00743EFC">
              <w:rPr>
                <w:rFonts w:eastAsia="Times New Roman" w:cstheme="minorHAnsi"/>
                <w:b/>
                <w:bCs/>
                <w:color w:val="000000"/>
                <w:sz w:val="20"/>
                <w:szCs w:val="20"/>
              </w:rPr>
              <w:t>(G)</w:t>
            </w:r>
            <w:r w:rsidRPr="00743EFC">
              <w:rPr>
                <w:rFonts w:eastAsia="Times New Roman" w:cstheme="minorHAnsi"/>
                <w:b/>
                <w:bCs/>
                <w:color w:val="000000"/>
                <w:sz w:val="20"/>
                <w:szCs w:val="20"/>
              </w:rPr>
              <w:br/>
              <w:t>Clerical Hours/Year</w:t>
            </w:r>
          </w:p>
        </w:tc>
        <w:tc>
          <w:tcPr>
            <w:tcW w:w="1190" w:type="dxa"/>
            <w:tcBorders>
              <w:top w:val="single" w:sz="8" w:space="0" w:color="auto"/>
              <w:left w:val="nil"/>
              <w:bottom w:val="nil"/>
              <w:right w:val="single" w:sz="8" w:space="0" w:color="auto"/>
            </w:tcBorders>
            <w:vAlign w:val="center"/>
            <w:hideMark/>
          </w:tcPr>
          <w:p w:rsidR="005479E0" w:rsidRPr="00743EFC" w:rsidP="005479E0" w14:paraId="49EA67A2" w14:textId="77777777">
            <w:pPr>
              <w:spacing w:after="0" w:line="240" w:lineRule="auto"/>
              <w:jc w:val="center"/>
              <w:rPr>
                <w:rFonts w:eastAsia="Times New Roman" w:cstheme="minorHAnsi"/>
                <w:b/>
                <w:bCs/>
                <w:color w:val="000000"/>
                <w:sz w:val="20"/>
                <w:szCs w:val="20"/>
              </w:rPr>
            </w:pPr>
            <w:r w:rsidRPr="00743EFC">
              <w:rPr>
                <w:rFonts w:eastAsia="Times New Roman" w:cstheme="minorHAnsi"/>
                <w:b/>
                <w:bCs/>
                <w:color w:val="000000"/>
                <w:sz w:val="20"/>
                <w:szCs w:val="20"/>
              </w:rPr>
              <w:t>(H)</w:t>
            </w:r>
            <w:r w:rsidRPr="00743EFC">
              <w:rPr>
                <w:rFonts w:eastAsia="Times New Roman" w:cstheme="minorHAnsi"/>
                <w:b/>
                <w:bCs/>
                <w:color w:val="000000"/>
                <w:sz w:val="20"/>
                <w:szCs w:val="20"/>
              </w:rPr>
              <w:br/>
              <w:t xml:space="preserve">Cost/ </w:t>
            </w:r>
            <w:r w:rsidRPr="00743EFC">
              <w:rPr>
                <w:rFonts w:eastAsia="Times New Roman" w:cstheme="minorHAnsi"/>
                <w:b/>
                <w:bCs/>
                <w:color w:val="000000"/>
                <w:sz w:val="20"/>
                <w:szCs w:val="20"/>
              </w:rPr>
              <w:t>Year</w:t>
            </w:r>
            <w:r w:rsidRPr="00743EFC">
              <w:rPr>
                <w:rFonts w:eastAsia="Times New Roman" w:cstheme="minorHAnsi"/>
                <w:b/>
                <w:bCs/>
                <w:color w:val="000000"/>
                <w:sz w:val="20"/>
                <w:szCs w:val="20"/>
                <w:vertAlign w:val="superscript"/>
              </w:rPr>
              <w:t>c</w:t>
            </w:r>
          </w:p>
        </w:tc>
      </w:tr>
      <w:tr w14:paraId="134A81AF" w14:textId="77777777" w:rsidTr="00511B04">
        <w:tblPrEx>
          <w:tblW w:w="13014" w:type="dxa"/>
          <w:jc w:val="center"/>
          <w:tblLook w:val="04A0"/>
        </w:tblPrEx>
        <w:trPr>
          <w:trHeight w:val="463"/>
          <w:jc w:val="center"/>
        </w:trPr>
        <w:tc>
          <w:tcPr>
            <w:tcW w:w="3619" w:type="dxa"/>
            <w:vMerge/>
            <w:tcBorders>
              <w:top w:val="single" w:sz="8" w:space="0" w:color="auto"/>
              <w:left w:val="single" w:sz="8" w:space="0" w:color="auto"/>
              <w:bottom w:val="single" w:sz="8" w:space="0" w:color="000000"/>
              <w:right w:val="nil"/>
            </w:tcBorders>
            <w:vAlign w:val="center"/>
            <w:hideMark/>
          </w:tcPr>
          <w:p w:rsidR="005479E0" w:rsidRPr="00743EFC" w:rsidP="005479E0" w14:paraId="694C048D" w14:textId="77777777">
            <w:pPr>
              <w:spacing w:after="0" w:line="240" w:lineRule="auto"/>
              <w:rPr>
                <w:rFonts w:eastAsia="Times New Roman" w:cstheme="minorHAnsi"/>
                <w:b/>
                <w:bCs/>
                <w:color w:val="000000"/>
                <w:sz w:val="20"/>
                <w:szCs w:val="20"/>
              </w:rPr>
            </w:pPr>
          </w:p>
        </w:tc>
        <w:tc>
          <w:tcPr>
            <w:tcW w:w="1458" w:type="dxa"/>
            <w:tcBorders>
              <w:top w:val="nil"/>
              <w:left w:val="single" w:sz="8" w:space="0" w:color="auto"/>
              <w:bottom w:val="single" w:sz="8" w:space="0" w:color="auto"/>
              <w:right w:val="single" w:sz="8" w:space="0" w:color="auto"/>
            </w:tcBorders>
            <w:vAlign w:val="bottom"/>
            <w:hideMark/>
          </w:tcPr>
          <w:p w:rsidR="005479E0" w:rsidRPr="00743EFC" w:rsidP="005479E0" w14:paraId="24577954"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1571" w:type="dxa"/>
            <w:tcBorders>
              <w:top w:val="nil"/>
              <w:left w:val="nil"/>
              <w:bottom w:val="single" w:sz="8" w:space="0" w:color="auto"/>
              <w:right w:val="single" w:sz="8" w:space="0" w:color="auto"/>
            </w:tcBorders>
            <w:vAlign w:val="center"/>
            <w:hideMark/>
          </w:tcPr>
          <w:p w:rsidR="005479E0" w:rsidRPr="00743EFC" w:rsidP="005479E0" w14:paraId="4AD658C4" w14:textId="77777777">
            <w:pPr>
              <w:spacing w:after="0" w:line="240" w:lineRule="auto"/>
              <w:rPr>
                <w:rFonts w:eastAsia="Times New Roman" w:cstheme="minorHAnsi"/>
                <w:b/>
                <w:bCs/>
                <w:color w:val="000000"/>
                <w:sz w:val="20"/>
                <w:szCs w:val="20"/>
              </w:rPr>
            </w:pPr>
            <w:r w:rsidRPr="00743EFC">
              <w:rPr>
                <w:rFonts w:eastAsia="Times New Roman" w:cstheme="minorHAnsi"/>
                <w:b/>
                <w:bCs/>
                <w:color w:val="000000"/>
                <w:sz w:val="20"/>
                <w:szCs w:val="20"/>
              </w:rPr>
              <w:t> </w:t>
            </w:r>
          </w:p>
        </w:tc>
        <w:tc>
          <w:tcPr>
            <w:tcW w:w="1086" w:type="dxa"/>
            <w:tcBorders>
              <w:top w:val="nil"/>
              <w:left w:val="nil"/>
              <w:bottom w:val="single" w:sz="8" w:space="0" w:color="auto"/>
              <w:right w:val="single" w:sz="8" w:space="0" w:color="auto"/>
            </w:tcBorders>
            <w:vAlign w:val="center"/>
            <w:hideMark/>
          </w:tcPr>
          <w:p w:rsidR="005479E0" w:rsidRPr="00743EFC" w:rsidP="005479E0" w14:paraId="1C183B76" w14:textId="77777777">
            <w:pPr>
              <w:spacing w:after="0" w:line="240" w:lineRule="auto"/>
              <w:jc w:val="center"/>
              <w:rPr>
                <w:rFonts w:eastAsia="Times New Roman" w:cstheme="minorHAnsi"/>
                <w:b/>
                <w:bCs/>
                <w:color w:val="000000"/>
                <w:sz w:val="20"/>
                <w:szCs w:val="20"/>
              </w:rPr>
            </w:pPr>
            <w:r w:rsidRPr="00743EFC">
              <w:rPr>
                <w:rFonts w:eastAsia="Times New Roman" w:cstheme="minorHAnsi"/>
                <w:b/>
                <w:bCs/>
                <w:color w:val="000000"/>
                <w:sz w:val="20"/>
                <w:szCs w:val="20"/>
              </w:rPr>
              <w:t>(A x B)</w:t>
            </w:r>
          </w:p>
        </w:tc>
        <w:tc>
          <w:tcPr>
            <w:tcW w:w="1150" w:type="dxa"/>
            <w:tcBorders>
              <w:top w:val="nil"/>
              <w:left w:val="nil"/>
              <w:bottom w:val="single" w:sz="8" w:space="0" w:color="auto"/>
              <w:right w:val="single" w:sz="8" w:space="0" w:color="auto"/>
            </w:tcBorders>
            <w:vAlign w:val="center"/>
            <w:hideMark/>
          </w:tcPr>
          <w:p w:rsidR="005479E0" w:rsidRPr="00743EFC" w:rsidP="005479E0" w14:paraId="68ADD2B1" w14:textId="77777777">
            <w:pPr>
              <w:spacing w:after="0" w:line="240" w:lineRule="auto"/>
              <w:rPr>
                <w:rFonts w:eastAsia="Times New Roman" w:cstheme="minorHAnsi"/>
                <w:b/>
                <w:bCs/>
                <w:color w:val="000000"/>
                <w:sz w:val="20"/>
                <w:szCs w:val="20"/>
              </w:rPr>
            </w:pPr>
            <w:r w:rsidRPr="00743EFC">
              <w:rPr>
                <w:rFonts w:eastAsia="Times New Roman" w:cstheme="minorHAnsi"/>
                <w:b/>
                <w:bCs/>
                <w:color w:val="000000"/>
                <w:sz w:val="20"/>
                <w:szCs w:val="20"/>
              </w:rPr>
              <w:t> </w:t>
            </w:r>
          </w:p>
        </w:tc>
        <w:tc>
          <w:tcPr>
            <w:tcW w:w="0" w:type="auto"/>
            <w:tcBorders>
              <w:top w:val="nil"/>
              <w:left w:val="nil"/>
              <w:bottom w:val="single" w:sz="8" w:space="0" w:color="auto"/>
              <w:right w:val="single" w:sz="8" w:space="0" w:color="auto"/>
            </w:tcBorders>
            <w:vAlign w:val="center"/>
            <w:hideMark/>
          </w:tcPr>
          <w:p w:rsidR="005479E0" w:rsidRPr="00743EFC" w:rsidP="005479E0" w14:paraId="6F78AC4F" w14:textId="77777777">
            <w:pPr>
              <w:spacing w:after="0" w:line="240" w:lineRule="auto"/>
              <w:jc w:val="center"/>
              <w:rPr>
                <w:rFonts w:eastAsia="Times New Roman" w:cstheme="minorHAnsi"/>
                <w:b/>
                <w:bCs/>
                <w:color w:val="000000"/>
                <w:sz w:val="20"/>
                <w:szCs w:val="20"/>
              </w:rPr>
            </w:pPr>
            <w:r w:rsidRPr="00743EFC">
              <w:rPr>
                <w:rFonts w:eastAsia="Times New Roman" w:cstheme="minorHAnsi"/>
                <w:b/>
                <w:bCs/>
                <w:color w:val="000000"/>
                <w:sz w:val="20"/>
                <w:szCs w:val="20"/>
              </w:rPr>
              <w:t>(C x D)</w:t>
            </w:r>
          </w:p>
        </w:tc>
        <w:tc>
          <w:tcPr>
            <w:tcW w:w="0" w:type="auto"/>
            <w:tcBorders>
              <w:top w:val="nil"/>
              <w:left w:val="nil"/>
              <w:bottom w:val="single" w:sz="8" w:space="0" w:color="auto"/>
              <w:right w:val="single" w:sz="8" w:space="0" w:color="auto"/>
            </w:tcBorders>
            <w:vAlign w:val="center"/>
            <w:hideMark/>
          </w:tcPr>
          <w:p w:rsidR="005479E0" w:rsidRPr="00743EFC" w:rsidP="005479E0" w14:paraId="03775501" w14:textId="77777777">
            <w:pPr>
              <w:spacing w:after="0" w:line="240" w:lineRule="auto"/>
              <w:jc w:val="center"/>
              <w:rPr>
                <w:rFonts w:eastAsia="Times New Roman" w:cstheme="minorHAnsi"/>
                <w:b/>
                <w:bCs/>
                <w:color w:val="000000"/>
                <w:sz w:val="20"/>
                <w:szCs w:val="20"/>
              </w:rPr>
            </w:pPr>
            <w:r w:rsidRPr="00743EFC">
              <w:rPr>
                <w:rFonts w:eastAsia="Times New Roman" w:cstheme="minorHAnsi"/>
                <w:b/>
                <w:bCs/>
                <w:color w:val="000000"/>
                <w:sz w:val="20"/>
                <w:szCs w:val="20"/>
              </w:rPr>
              <w:t>(E x .05)</w:t>
            </w:r>
          </w:p>
        </w:tc>
        <w:tc>
          <w:tcPr>
            <w:tcW w:w="980" w:type="dxa"/>
            <w:tcBorders>
              <w:top w:val="nil"/>
              <w:left w:val="nil"/>
              <w:bottom w:val="single" w:sz="8" w:space="0" w:color="auto"/>
              <w:right w:val="single" w:sz="8" w:space="0" w:color="auto"/>
            </w:tcBorders>
            <w:vAlign w:val="center"/>
            <w:hideMark/>
          </w:tcPr>
          <w:p w:rsidR="005479E0" w:rsidRPr="00743EFC" w:rsidP="005479E0" w14:paraId="1404B60C" w14:textId="77777777">
            <w:pPr>
              <w:spacing w:after="0" w:line="240" w:lineRule="auto"/>
              <w:jc w:val="center"/>
              <w:rPr>
                <w:rFonts w:eastAsia="Times New Roman" w:cstheme="minorHAnsi"/>
                <w:b/>
                <w:bCs/>
                <w:color w:val="000000"/>
                <w:sz w:val="20"/>
                <w:szCs w:val="20"/>
              </w:rPr>
            </w:pPr>
            <w:r w:rsidRPr="00743EFC">
              <w:rPr>
                <w:rFonts w:eastAsia="Times New Roman" w:cstheme="minorHAnsi"/>
                <w:b/>
                <w:bCs/>
                <w:color w:val="000000"/>
                <w:sz w:val="20"/>
                <w:szCs w:val="20"/>
              </w:rPr>
              <w:t xml:space="preserve">(E x .10) </w:t>
            </w:r>
          </w:p>
        </w:tc>
        <w:tc>
          <w:tcPr>
            <w:tcW w:w="1190" w:type="dxa"/>
            <w:tcBorders>
              <w:top w:val="nil"/>
              <w:left w:val="nil"/>
              <w:bottom w:val="single" w:sz="8" w:space="0" w:color="auto"/>
              <w:right w:val="single" w:sz="8" w:space="0" w:color="auto"/>
            </w:tcBorders>
            <w:vAlign w:val="bottom"/>
            <w:hideMark/>
          </w:tcPr>
          <w:p w:rsidR="005479E0" w:rsidRPr="00743EFC" w:rsidP="005479E0" w14:paraId="13C8A40F"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r>
      <w:tr w14:paraId="53F5429D" w14:textId="77777777" w:rsidTr="00511B04">
        <w:tblPrEx>
          <w:tblW w:w="13014" w:type="dxa"/>
          <w:jc w:val="center"/>
          <w:tblLook w:val="04A0"/>
        </w:tblPrEx>
        <w:trPr>
          <w:trHeight w:val="450"/>
          <w:jc w:val="center"/>
        </w:trPr>
        <w:tc>
          <w:tcPr>
            <w:tcW w:w="3619" w:type="dxa"/>
            <w:tcBorders>
              <w:top w:val="nil"/>
              <w:left w:val="single" w:sz="8" w:space="0" w:color="auto"/>
              <w:bottom w:val="single" w:sz="8" w:space="0" w:color="auto"/>
              <w:right w:val="nil"/>
            </w:tcBorders>
            <w:vAlign w:val="center"/>
            <w:hideMark/>
          </w:tcPr>
          <w:p w:rsidR="005479E0" w:rsidRPr="00743EFC" w:rsidP="005479E0" w14:paraId="2C5DCCD3"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1. Applications</w:t>
            </w:r>
          </w:p>
        </w:tc>
        <w:tc>
          <w:tcPr>
            <w:tcW w:w="1458" w:type="dxa"/>
            <w:tcBorders>
              <w:top w:val="nil"/>
              <w:left w:val="single" w:sz="8" w:space="0" w:color="auto"/>
              <w:bottom w:val="nil"/>
              <w:right w:val="single" w:sz="8" w:space="0" w:color="auto"/>
            </w:tcBorders>
            <w:vAlign w:val="center"/>
            <w:hideMark/>
          </w:tcPr>
          <w:p w:rsidR="005479E0" w:rsidRPr="00743EFC" w:rsidP="005479E0" w14:paraId="2587819D"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571" w:type="dxa"/>
            <w:tcBorders>
              <w:top w:val="nil"/>
              <w:left w:val="nil"/>
              <w:bottom w:val="single" w:sz="8" w:space="0" w:color="auto"/>
              <w:right w:val="single" w:sz="8" w:space="0" w:color="auto"/>
            </w:tcBorders>
            <w:vAlign w:val="bottom"/>
            <w:hideMark/>
          </w:tcPr>
          <w:p w:rsidR="005479E0" w:rsidRPr="00743EFC" w:rsidP="005479E0" w14:paraId="5A841809"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1086" w:type="dxa"/>
            <w:tcBorders>
              <w:top w:val="nil"/>
              <w:left w:val="nil"/>
              <w:bottom w:val="single" w:sz="8" w:space="0" w:color="auto"/>
              <w:right w:val="single" w:sz="8" w:space="0" w:color="auto"/>
            </w:tcBorders>
            <w:vAlign w:val="bottom"/>
            <w:hideMark/>
          </w:tcPr>
          <w:p w:rsidR="005479E0" w:rsidRPr="00743EFC" w:rsidP="005479E0" w14:paraId="189AED5C"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1150" w:type="dxa"/>
            <w:tcBorders>
              <w:top w:val="nil"/>
              <w:left w:val="nil"/>
              <w:bottom w:val="single" w:sz="8" w:space="0" w:color="auto"/>
              <w:right w:val="single" w:sz="8" w:space="0" w:color="auto"/>
            </w:tcBorders>
            <w:vAlign w:val="bottom"/>
            <w:hideMark/>
          </w:tcPr>
          <w:p w:rsidR="005479E0" w:rsidRPr="00743EFC" w:rsidP="005479E0" w14:paraId="0A909EF8"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0" w:type="auto"/>
            <w:tcBorders>
              <w:top w:val="nil"/>
              <w:left w:val="nil"/>
              <w:bottom w:val="single" w:sz="8" w:space="0" w:color="auto"/>
              <w:right w:val="single" w:sz="8" w:space="0" w:color="auto"/>
            </w:tcBorders>
            <w:vAlign w:val="bottom"/>
            <w:hideMark/>
          </w:tcPr>
          <w:p w:rsidR="005479E0" w:rsidRPr="00743EFC" w:rsidP="005479E0" w14:paraId="692F3A93"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0" w:type="auto"/>
            <w:tcBorders>
              <w:top w:val="nil"/>
              <w:left w:val="nil"/>
              <w:bottom w:val="single" w:sz="8" w:space="0" w:color="auto"/>
              <w:right w:val="single" w:sz="8" w:space="0" w:color="auto"/>
            </w:tcBorders>
            <w:vAlign w:val="bottom"/>
            <w:hideMark/>
          </w:tcPr>
          <w:p w:rsidR="005479E0" w:rsidRPr="00743EFC" w:rsidP="005479E0" w14:paraId="53E7193B"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980" w:type="dxa"/>
            <w:tcBorders>
              <w:top w:val="nil"/>
              <w:left w:val="nil"/>
              <w:bottom w:val="single" w:sz="8" w:space="0" w:color="auto"/>
              <w:right w:val="single" w:sz="8" w:space="0" w:color="auto"/>
            </w:tcBorders>
            <w:vAlign w:val="bottom"/>
            <w:hideMark/>
          </w:tcPr>
          <w:p w:rsidR="005479E0" w:rsidRPr="00743EFC" w:rsidP="005479E0" w14:paraId="63BFC1A0"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1190" w:type="dxa"/>
            <w:tcBorders>
              <w:top w:val="nil"/>
              <w:left w:val="nil"/>
              <w:bottom w:val="single" w:sz="8" w:space="0" w:color="auto"/>
              <w:right w:val="single" w:sz="8" w:space="0" w:color="auto"/>
            </w:tcBorders>
            <w:vAlign w:val="bottom"/>
            <w:hideMark/>
          </w:tcPr>
          <w:p w:rsidR="005479E0" w:rsidRPr="00743EFC" w:rsidP="005479E0" w14:paraId="4E74051F"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r>
      <w:tr w14:paraId="5681ADD0" w14:textId="77777777" w:rsidTr="00511B04">
        <w:tblPrEx>
          <w:tblW w:w="13014" w:type="dxa"/>
          <w:jc w:val="center"/>
          <w:tblLook w:val="04A0"/>
        </w:tblPrEx>
        <w:trPr>
          <w:trHeight w:val="450"/>
          <w:jc w:val="center"/>
        </w:trPr>
        <w:tc>
          <w:tcPr>
            <w:tcW w:w="3619" w:type="dxa"/>
            <w:tcBorders>
              <w:top w:val="nil"/>
              <w:left w:val="single" w:sz="8" w:space="0" w:color="auto"/>
              <w:bottom w:val="single" w:sz="8" w:space="0" w:color="auto"/>
              <w:right w:val="nil"/>
            </w:tcBorders>
            <w:vAlign w:val="center"/>
            <w:hideMark/>
          </w:tcPr>
          <w:p w:rsidR="005479E0" w:rsidRPr="00743EFC" w:rsidP="005479E0" w14:paraId="03095E66"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2. Survey and studies</w:t>
            </w:r>
          </w:p>
        </w:tc>
        <w:tc>
          <w:tcPr>
            <w:tcW w:w="1458" w:type="dxa"/>
            <w:tcBorders>
              <w:top w:val="single" w:sz="8" w:space="0" w:color="auto"/>
              <w:left w:val="single" w:sz="8" w:space="0" w:color="auto"/>
              <w:bottom w:val="nil"/>
              <w:right w:val="single" w:sz="8" w:space="0" w:color="auto"/>
            </w:tcBorders>
            <w:vAlign w:val="center"/>
            <w:hideMark/>
          </w:tcPr>
          <w:p w:rsidR="005479E0" w:rsidRPr="00743EFC" w:rsidP="005479E0" w14:paraId="19772EF9"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571" w:type="dxa"/>
            <w:tcBorders>
              <w:top w:val="nil"/>
              <w:left w:val="nil"/>
              <w:bottom w:val="single" w:sz="8" w:space="0" w:color="auto"/>
              <w:right w:val="single" w:sz="8" w:space="0" w:color="auto"/>
            </w:tcBorders>
            <w:vAlign w:val="bottom"/>
            <w:hideMark/>
          </w:tcPr>
          <w:p w:rsidR="005479E0" w:rsidRPr="00743EFC" w:rsidP="005479E0" w14:paraId="0C51B79E"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1086" w:type="dxa"/>
            <w:tcBorders>
              <w:top w:val="nil"/>
              <w:left w:val="nil"/>
              <w:bottom w:val="single" w:sz="8" w:space="0" w:color="auto"/>
              <w:right w:val="single" w:sz="8" w:space="0" w:color="auto"/>
            </w:tcBorders>
            <w:vAlign w:val="bottom"/>
            <w:hideMark/>
          </w:tcPr>
          <w:p w:rsidR="005479E0" w:rsidRPr="00743EFC" w:rsidP="005479E0" w14:paraId="35FDD282"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1150" w:type="dxa"/>
            <w:tcBorders>
              <w:top w:val="nil"/>
              <w:left w:val="nil"/>
              <w:bottom w:val="single" w:sz="8" w:space="0" w:color="auto"/>
              <w:right w:val="single" w:sz="8" w:space="0" w:color="auto"/>
            </w:tcBorders>
            <w:vAlign w:val="bottom"/>
            <w:hideMark/>
          </w:tcPr>
          <w:p w:rsidR="005479E0" w:rsidRPr="00743EFC" w:rsidP="005479E0" w14:paraId="6581A236"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0" w:type="auto"/>
            <w:tcBorders>
              <w:top w:val="nil"/>
              <w:left w:val="nil"/>
              <w:bottom w:val="single" w:sz="8" w:space="0" w:color="auto"/>
              <w:right w:val="single" w:sz="8" w:space="0" w:color="auto"/>
            </w:tcBorders>
            <w:vAlign w:val="bottom"/>
            <w:hideMark/>
          </w:tcPr>
          <w:p w:rsidR="005479E0" w:rsidRPr="00743EFC" w:rsidP="005479E0" w14:paraId="3938DB6B"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0" w:type="auto"/>
            <w:tcBorders>
              <w:top w:val="nil"/>
              <w:left w:val="nil"/>
              <w:bottom w:val="single" w:sz="8" w:space="0" w:color="auto"/>
              <w:right w:val="single" w:sz="8" w:space="0" w:color="auto"/>
            </w:tcBorders>
            <w:vAlign w:val="bottom"/>
            <w:hideMark/>
          </w:tcPr>
          <w:p w:rsidR="005479E0" w:rsidRPr="00743EFC" w:rsidP="005479E0" w14:paraId="55465DA1"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980" w:type="dxa"/>
            <w:tcBorders>
              <w:top w:val="nil"/>
              <w:left w:val="nil"/>
              <w:bottom w:val="single" w:sz="8" w:space="0" w:color="auto"/>
              <w:right w:val="single" w:sz="8" w:space="0" w:color="auto"/>
            </w:tcBorders>
            <w:vAlign w:val="bottom"/>
            <w:hideMark/>
          </w:tcPr>
          <w:p w:rsidR="005479E0" w:rsidRPr="00743EFC" w:rsidP="005479E0" w14:paraId="0782C774"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1190" w:type="dxa"/>
            <w:tcBorders>
              <w:top w:val="nil"/>
              <w:left w:val="nil"/>
              <w:bottom w:val="single" w:sz="8" w:space="0" w:color="auto"/>
              <w:right w:val="single" w:sz="8" w:space="0" w:color="auto"/>
            </w:tcBorders>
            <w:vAlign w:val="bottom"/>
            <w:hideMark/>
          </w:tcPr>
          <w:p w:rsidR="005479E0" w:rsidRPr="00743EFC" w:rsidP="005479E0" w14:paraId="3F2A5813"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r>
      <w:tr w14:paraId="5B721C44" w14:textId="77777777" w:rsidTr="00511B04">
        <w:tblPrEx>
          <w:tblW w:w="13014" w:type="dxa"/>
          <w:jc w:val="center"/>
          <w:tblLook w:val="04A0"/>
        </w:tblPrEx>
        <w:trPr>
          <w:trHeight w:val="450"/>
          <w:jc w:val="center"/>
        </w:trPr>
        <w:tc>
          <w:tcPr>
            <w:tcW w:w="3619" w:type="dxa"/>
            <w:tcBorders>
              <w:top w:val="nil"/>
              <w:left w:val="single" w:sz="8" w:space="0" w:color="auto"/>
              <w:bottom w:val="single" w:sz="8" w:space="0" w:color="auto"/>
              <w:right w:val="nil"/>
            </w:tcBorders>
            <w:noWrap/>
            <w:vAlign w:val="bottom"/>
            <w:hideMark/>
          </w:tcPr>
          <w:p w:rsidR="005479E0" w:rsidRPr="00743EFC" w:rsidP="005479E0" w14:paraId="47F5E765"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3. Acquisition, installation, and utilization of technical systems</w:t>
            </w:r>
          </w:p>
        </w:tc>
        <w:tc>
          <w:tcPr>
            <w:tcW w:w="1458" w:type="dxa"/>
            <w:tcBorders>
              <w:top w:val="single" w:sz="8" w:space="0" w:color="auto"/>
              <w:left w:val="single" w:sz="8" w:space="0" w:color="auto"/>
              <w:bottom w:val="nil"/>
              <w:right w:val="single" w:sz="8" w:space="0" w:color="auto"/>
            </w:tcBorders>
            <w:vAlign w:val="center"/>
            <w:hideMark/>
          </w:tcPr>
          <w:p w:rsidR="005479E0" w:rsidRPr="00743EFC" w:rsidP="005479E0" w14:paraId="3FBAD792"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571" w:type="dxa"/>
            <w:tcBorders>
              <w:top w:val="nil"/>
              <w:left w:val="nil"/>
              <w:bottom w:val="single" w:sz="8" w:space="0" w:color="auto"/>
              <w:right w:val="single" w:sz="8" w:space="0" w:color="auto"/>
            </w:tcBorders>
            <w:vAlign w:val="bottom"/>
            <w:hideMark/>
          </w:tcPr>
          <w:p w:rsidR="005479E0" w:rsidRPr="00743EFC" w:rsidP="005479E0" w14:paraId="7DECD99F"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1086" w:type="dxa"/>
            <w:tcBorders>
              <w:top w:val="nil"/>
              <w:left w:val="nil"/>
              <w:bottom w:val="single" w:sz="8" w:space="0" w:color="auto"/>
              <w:right w:val="single" w:sz="8" w:space="0" w:color="auto"/>
            </w:tcBorders>
            <w:vAlign w:val="bottom"/>
            <w:hideMark/>
          </w:tcPr>
          <w:p w:rsidR="005479E0" w:rsidRPr="00743EFC" w:rsidP="005479E0" w14:paraId="0265A3F3"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1150" w:type="dxa"/>
            <w:tcBorders>
              <w:top w:val="nil"/>
              <w:left w:val="nil"/>
              <w:bottom w:val="single" w:sz="8" w:space="0" w:color="auto"/>
              <w:right w:val="single" w:sz="8" w:space="0" w:color="auto"/>
            </w:tcBorders>
            <w:vAlign w:val="bottom"/>
            <w:hideMark/>
          </w:tcPr>
          <w:p w:rsidR="005479E0" w:rsidRPr="00743EFC" w:rsidP="005479E0" w14:paraId="104F4612"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0" w:type="auto"/>
            <w:tcBorders>
              <w:top w:val="nil"/>
              <w:left w:val="nil"/>
              <w:bottom w:val="single" w:sz="8" w:space="0" w:color="auto"/>
              <w:right w:val="single" w:sz="8" w:space="0" w:color="auto"/>
            </w:tcBorders>
            <w:vAlign w:val="bottom"/>
            <w:hideMark/>
          </w:tcPr>
          <w:p w:rsidR="005479E0" w:rsidRPr="00743EFC" w:rsidP="005479E0" w14:paraId="4C3FDB23"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0" w:type="auto"/>
            <w:tcBorders>
              <w:top w:val="nil"/>
              <w:left w:val="nil"/>
              <w:bottom w:val="single" w:sz="8" w:space="0" w:color="auto"/>
              <w:right w:val="single" w:sz="8" w:space="0" w:color="auto"/>
            </w:tcBorders>
            <w:vAlign w:val="bottom"/>
            <w:hideMark/>
          </w:tcPr>
          <w:p w:rsidR="005479E0" w:rsidRPr="00743EFC" w:rsidP="005479E0" w14:paraId="48C699D7"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980" w:type="dxa"/>
            <w:tcBorders>
              <w:top w:val="nil"/>
              <w:left w:val="nil"/>
              <w:bottom w:val="single" w:sz="8" w:space="0" w:color="auto"/>
              <w:right w:val="single" w:sz="8" w:space="0" w:color="auto"/>
            </w:tcBorders>
            <w:vAlign w:val="bottom"/>
            <w:hideMark/>
          </w:tcPr>
          <w:p w:rsidR="005479E0" w:rsidRPr="00743EFC" w:rsidP="005479E0" w14:paraId="0608BBEE"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1190" w:type="dxa"/>
            <w:tcBorders>
              <w:top w:val="nil"/>
              <w:left w:val="nil"/>
              <w:bottom w:val="single" w:sz="8" w:space="0" w:color="auto"/>
              <w:right w:val="single" w:sz="8" w:space="0" w:color="auto"/>
            </w:tcBorders>
            <w:vAlign w:val="bottom"/>
            <w:hideMark/>
          </w:tcPr>
          <w:p w:rsidR="005479E0" w:rsidRPr="00743EFC" w:rsidP="005479E0" w14:paraId="181E3F61"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r>
      <w:tr w14:paraId="4CFB039D" w14:textId="77777777" w:rsidTr="00511B04">
        <w:tblPrEx>
          <w:tblW w:w="13014" w:type="dxa"/>
          <w:jc w:val="center"/>
          <w:tblLook w:val="04A0"/>
        </w:tblPrEx>
        <w:trPr>
          <w:trHeight w:val="450"/>
          <w:jc w:val="center"/>
        </w:trPr>
        <w:tc>
          <w:tcPr>
            <w:tcW w:w="3619" w:type="dxa"/>
            <w:tcBorders>
              <w:top w:val="nil"/>
              <w:left w:val="single" w:sz="8" w:space="0" w:color="auto"/>
              <w:bottom w:val="single" w:sz="8" w:space="0" w:color="auto"/>
              <w:right w:val="nil"/>
            </w:tcBorders>
            <w:vAlign w:val="center"/>
            <w:hideMark/>
          </w:tcPr>
          <w:p w:rsidR="005479E0" w:rsidRPr="00743EFC" w:rsidP="005479E0" w14:paraId="43B3471A"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4. Reporting Requirements</w:t>
            </w:r>
          </w:p>
        </w:tc>
        <w:tc>
          <w:tcPr>
            <w:tcW w:w="1458" w:type="dxa"/>
            <w:tcBorders>
              <w:top w:val="single" w:sz="8" w:space="0" w:color="auto"/>
              <w:left w:val="single" w:sz="8" w:space="0" w:color="auto"/>
              <w:bottom w:val="nil"/>
              <w:right w:val="single" w:sz="8" w:space="0" w:color="auto"/>
            </w:tcBorders>
            <w:vAlign w:val="center"/>
            <w:hideMark/>
          </w:tcPr>
          <w:p w:rsidR="005479E0" w:rsidRPr="00743EFC" w:rsidP="005479E0" w14:paraId="4FBB8796"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571" w:type="dxa"/>
            <w:tcBorders>
              <w:top w:val="nil"/>
              <w:left w:val="nil"/>
              <w:bottom w:val="single" w:sz="8" w:space="0" w:color="auto"/>
              <w:right w:val="single" w:sz="8" w:space="0" w:color="auto"/>
            </w:tcBorders>
            <w:vAlign w:val="bottom"/>
            <w:hideMark/>
          </w:tcPr>
          <w:p w:rsidR="005479E0" w:rsidRPr="00743EFC" w:rsidP="005479E0" w14:paraId="684D68D8"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1086" w:type="dxa"/>
            <w:tcBorders>
              <w:top w:val="nil"/>
              <w:left w:val="nil"/>
              <w:bottom w:val="single" w:sz="8" w:space="0" w:color="auto"/>
              <w:right w:val="single" w:sz="8" w:space="0" w:color="auto"/>
            </w:tcBorders>
            <w:vAlign w:val="bottom"/>
            <w:hideMark/>
          </w:tcPr>
          <w:p w:rsidR="005479E0" w:rsidRPr="00743EFC" w:rsidP="005479E0" w14:paraId="7CBC211F"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1150" w:type="dxa"/>
            <w:tcBorders>
              <w:top w:val="nil"/>
              <w:left w:val="nil"/>
              <w:bottom w:val="single" w:sz="8" w:space="0" w:color="auto"/>
              <w:right w:val="single" w:sz="8" w:space="0" w:color="auto"/>
            </w:tcBorders>
            <w:vAlign w:val="bottom"/>
            <w:hideMark/>
          </w:tcPr>
          <w:p w:rsidR="005479E0" w:rsidRPr="00743EFC" w:rsidP="005479E0" w14:paraId="584FAFBA"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0" w:type="auto"/>
            <w:tcBorders>
              <w:top w:val="nil"/>
              <w:left w:val="nil"/>
              <w:bottom w:val="single" w:sz="8" w:space="0" w:color="auto"/>
              <w:right w:val="single" w:sz="8" w:space="0" w:color="auto"/>
            </w:tcBorders>
            <w:vAlign w:val="bottom"/>
            <w:hideMark/>
          </w:tcPr>
          <w:p w:rsidR="005479E0" w:rsidRPr="00743EFC" w:rsidP="005479E0" w14:paraId="04154A04"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0" w:type="auto"/>
            <w:tcBorders>
              <w:top w:val="nil"/>
              <w:left w:val="nil"/>
              <w:bottom w:val="single" w:sz="8" w:space="0" w:color="auto"/>
              <w:right w:val="single" w:sz="8" w:space="0" w:color="auto"/>
            </w:tcBorders>
            <w:vAlign w:val="bottom"/>
            <w:hideMark/>
          </w:tcPr>
          <w:p w:rsidR="005479E0" w:rsidRPr="00743EFC" w:rsidP="005479E0" w14:paraId="3FC52DF5"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980" w:type="dxa"/>
            <w:tcBorders>
              <w:top w:val="nil"/>
              <w:left w:val="nil"/>
              <w:bottom w:val="single" w:sz="8" w:space="0" w:color="auto"/>
              <w:right w:val="single" w:sz="8" w:space="0" w:color="auto"/>
            </w:tcBorders>
            <w:vAlign w:val="bottom"/>
            <w:hideMark/>
          </w:tcPr>
          <w:p w:rsidR="005479E0" w:rsidRPr="00743EFC" w:rsidP="005479E0" w14:paraId="0A80D3D1"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1190" w:type="dxa"/>
            <w:tcBorders>
              <w:top w:val="nil"/>
              <w:left w:val="nil"/>
              <w:bottom w:val="single" w:sz="8" w:space="0" w:color="auto"/>
              <w:right w:val="single" w:sz="8" w:space="0" w:color="auto"/>
            </w:tcBorders>
            <w:vAlign w:val="bottom"/>
            <w:hideMark/>
          </w:tcPr>
          <w:p w:rsidR="005479E0" w:rsidRPr="00743EFC" w:rsidP="005479E0" w14:paraId="0B4ABB2A"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r>
      <w:tr w14:paraId="6169C6BD" w14:textId="77777777" w:rsidTr="00511B04">
        <w:tblPrEx>
          <w:tblW w:w="13014" w:type="dxa"/>
          <w:jc w:val="center"/>
          <w:tblLook w:val="04A0"/>
        </w:tblPrEx>
        <w:trPr>
          <w:trHeight w:val="645"/>
          <w:jc w:val="center"/>
        </w:trPr>
        <w:tc>
          <w:tcPr>
            <w:tcW w:w="3619" w:type="dxa"/>
            <w:tcBorders>
              <w:top w:val="nil"/>
              <w:left w:val="single" w:sz="8" w:space="0" w:color="auto"/>
              <w:bottom w:val="single" w:sz="8" w:space="0" w:color="auto"/>
              <w:right w:val="nil"/>
            </w:tcBorders>
            <w:vAlign w:val="center"/>
            <w:hideMark/>
          </w:tcPr>
          <w:p w:rsidR="005479E0" w:rsidRPr="00743EFC" w:rsidP="005479E0" w14:paraId="54C67134"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xml:space="preserve">A. Familiarization with regulatory requirements </w:t>
            </w:r>
            <w:r w:rsidRPr="00743EFC">
              <w:rPr>
                <w:rFonts w:eastAsia="Times New Roman" w:cstheme="minorHAnsi"/>
                <w:color w:val="000000"/>
                <w:sz w:val="20"/>
                <w:szCs w:val="20"/>
                <w:vertAlign w:val="superscript"/>
              </w:rPr>
              <w:t>b</w:t>
            </w:r>
          </w:p>
        </w:tc>
        <w:tc>
          <w:tcPr>
            <w:tcW w:w="1458" w:type="dxa"/>
            <w:tcBorders>
              <w:top w:val="single" w:sz="8" w:space="0" w:color="auto"/>
              <w:left w:val="single" w:sz="8" w:space="0" w:color="auto"/>
              <w:bottom w:val="nil"/>
              <w:right w:val="single" w:sz="8" w:space="0" w:color="auto"/>
            </w:tcBorders>
            <w:vAlign w:val="center"/>
            <w:hideMark/>
          </w:tcPr>
          <w:p w:rsidR="005479E0" w:rsidRPr="00743EFC" w:rsidP="005479E0" w14:paraId="5BF1C98E"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571" w:type="dxa"/>
            <w:tcBorders>
              <w:top w:val="nil"/>
              <w:left w:val="nil"/>
              <w:bottom w:val="single" w:sz="8" w:space="0" w:color="auto"/>
              <w:right w:val="single" w:sz="8" w:space="0" w:color="auto"/>
            </w:tcBorders>
            <w:vAlign w:val="bottom"/>
            <w:hideMark/>
          </w:tcPr>
          <w:p w:rsidR="005479E0" w:rsidRPr="00743EFC" w:rsidP="005479E0" w14:paraId="65CE3B7A"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1086" w:type="dxa"/>
            <w:tcBorders>
              <w:top w:val="nil"/>
              <w:left w:val="nil"/>
              <w:bottom w:val="single" w:sz="8" w:space="0" w:color="auto"/>
              <w:right w:val="single" w:sz="8" w:space="0" w:color="auto"/>
            </w:tcBorders>
            <w:vAlign w:val="bottom"/>
            <w:hideMark/>
          </w:tcPr>
          <w:p w:rsidR="005479E0" w:rsidRPr="00743EFC" w:rsidP="005479E0" w14:paraId="33CCB0EE"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1150" w:type="dxa"/>
            <w:tcBorders>
              <w:top w:val="nil"/>
              <w:left w:val="nil"/>
              <w:bottom w:val="single" w:sz="8" w:space="0" w:color="auto"/>
              <w:right w:val="single" w:sz="8" w:space="0" w:color="auto"/>
            </w:tcBorders>
            <w:vAlign w:val="bottom"/>
            <w:hideMark/>
          </w:tcPr>
          <w:p w:rsidR="005479E0" w:rsidRPr="00743EFC" w:rsidP="005479E0" w14:paraId="4EAC6CBB"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0" w:type="auto"/>
            <w:tcBorders>
              <w:top w:val="nil"/>
              <w:left w:val="nil"/>
              <w:bottom w:val="single" w:sz="8" w:space="0" w:color="auto"/>
              <w:right w:val="single" w:sz="8" w:space="0" w:color="auto"/>
            </w:tcBorders>
            <w:vAlign w:val="bottom"/>
            <w:hideMark/>
          </w:tcPr>
          <w:p w:rsidR="005479E0" w:rsidRPr="00743EFC" w:rsidP="005479E0" w14:paraId="47D42CB5"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0" w:type="auto"/>
            <w:tcBorders>
              <w:top w:val="nil"/>
              <w:left w:val="nil"/>
              <w:bottom w:val="single" w:sz="8" w:space="0" w:color="auto"/>
              <w:right w:val="single" w:sz="8" w:space="0" w:color="auto"/>
            </w:tcBorders>
            <w:vAlign w:val="bottom"/>
            <w:hideMark/>
          </w:tcPr>
          <w:p w:rsidR="005479E0" w:rsidRPr="00743EFC" w:rsidP="005479E0" w14:paraId="31C3EF60"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980" w:type="dxa"/>
            <w:tcBorders>
              <w:top w:val="nil"/>
              <w:left w:val="nil"/>
              <w:bottom w:val="single" w:sz="8" w:space="0" w:color="auto"/>
              <w:right w:val="single" w:sz="8" w:space="0" w:color="auto"/>
            </w:tcBorders>
            <w:vAlign w:val="bottom"/>
            <w:hideMark/>
          </w:tcPr>
          <w:p w:rsidR="005479E0" w:rsidRPr="00743EFC" w:rsidP="005479E0" w14:paraId="44C304A0"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1190" w:type="dxa"/>
            <w:tcBorders>
              <w:top w:val="nil"/>
              <w:left w:val="nil"/>
              <w:bottom w:val="single" w:sz="8" w:space="0" w:color="auto"/>
              <w:right w:val="single" w:sz="8" w:space="0" w:color="auto"/>
            </w:tcBorders>
            <w:vAlign w:val="bottom"/>
            <w:hideMark/>
          </w:tcPr>
          <w:p w:rsidR="005479E0" w:rsidRPr="00743EFC" w:rsidP="005479E0" w14:paraId="0895444C"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r>
      <w:tr w14:paraId="2D879EB5" w14:textId="77777777" w:rsidTr="00511B04">
        <w:tblPrEx>
          <w:tblW w:w="13014" w:type="dxa"/>
          <w:jc w:val="center"/>
          <w:tblLook w:val="04A0"/>
        </w:tblPrEx>
        <w:trPr>
          <w:trHeight w:val="645"/>
          <w:jc w:val="center"/>
        </w:trPr>
        <w:tc>
          <w:tcPr>
            <w:tcW w:w="3619" w:type="dxa"/>
            <w:tcBorders>
              <w:top w:val="nil"/>
              <w:left w:val="single" w:sz="8" w:space="0" w:color="auto"/>
              <w:bottom w:val="single" w:sz="8" w:space="0" w:color="auto"/>
              <w:right w:val="nil"/>
            </w:tcBorders>
            <w:vAlign w:val="center"/>
            <w:hideMark/>
          </w:tcPr>
          <w:p w:rsidR="005479E0" w:rsidRPr="00743EFC" w:rsidP="005479E0" w14:paraId="31FA242B" w14:textId="3849CB81">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xml:space="preserve"> </w:t>
            </w:r>
            <w:r w:rsidRPr="00743EFC">
              <w:rPr>
                <w:rFonts w:eastAsia="Times New Roman" w:cstheme="minorHAnsi"/>
                <w:color w:val="000000"/>
                <w:sz w:val="20"/>
                <w:szCs w:val="20"/>
              </w:rPr>
              <w:t>Existing Facilities</w:t>
            </w:r>
          </w:p>
        </w:tc>
        <w:tc>
          <w:tcPr>
            <w:tcW w:w="1458" w:type="dxa"/>
            <w:tcBorders>
              <w:top w:val="single" w:sz="8" w:space="0" w:color="auto"/>
              <w:left w:val="single" w:sz="8" w:space="0" w:color="auto"/>
              <w:bottom w:val="nil"/>
              <w:right w:val="single" w:sz="8" w:space="0" w:color="auto"/>
            </w:tcBorders>
            <w:vAlign w:val="center"/>
            <w:hideMark/>
          </w:tcPr>
          <w:p w:rsidR="005479E0" w:rsidRPr="00743EFC" w:rsidP="005479E0" w14:paraId="644A417D"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8</w:t>
            </w:r>
          </w:p>
        </w:tc>
        <w:tc>
          <w:tcPr>
            <w:tcW w:w="1571" w:type="dxa"/>
            <w:tcBorders>
              <w:top w:val="nil"/>
              <w:left w:val="nil"/>
              <w:bottom w:val="single" w:sz="8" w:space="0" w:color="auto"/>
              <w:right w:val="single" w:sz="8" w:space="0" w:color="auto"/>
            </w:tcBorders>
            <w:vAlign w:val="center"/>
            <w:hideMark/>
          </w:tcPr>
          <w:p w:rsidR="005479E0" w:rsidRPr="00743EFC" w:rsidP="005479E0" w14:paraId="0FBF3746"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1</w:t>
            </w:r>
          </w:p>
        </w:tc>
        <w:tc>
          <w:tcPr>
            <w:tcW w:w="1086" w:type="dxa"/>
            <w:tcBorders>
              <w:top w:val="nil"/>
              <w:left w:val="nil"/>
              <w:bottom w:val="single" w:sz="8" w:space="0" w:color="auto"/>
              <w:right w:val="single" w:sz="8" w:space="0" w:color="auto"/>
            </w:tcBorders>
            <w:vAlign w:val="center"/>
            <w:hideMark/>
          </w:tcPr>
          <w:p w:rsidR="005479E0" w:rsidRPr="00743EFC" w:rsidP="005479E0" w14:paraId="35B82A42"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8</w:t>
            </w:r>
          </w:p>
        </w:tc>
        <w:tc>
          <w:tcPr>
            <w:tcW w:w="1150" w:type="dxa"/>
            <w:tcBorders>
              <w:top w:val="nil"/>
              <w:left w:val="nil"/>
              <w:bottom w:val="single" w:sz="8" w:space="0" w:color="auto"/>
              <w:right w:val="single" w:sz="8" w:space="0" w:color="auto"/>
            </w:tcBorders>
            <w:noWrap/>
            <w:vAlign w:val="center"/>
            <w:hideMark/>
          </w:tcPr>
          <w:p w:rsidR="005479E0" w:rsidRPr="00743EFC" w:rsidP="005479E0" w14:paraId="7539F7CC"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56</w:t>
            </w:r>
          </w:p>
        </w:tc>
        <w:tc>
          <w:tcPr>
            <w:tcW w:w="0" w:type="auto"/>
            <w:tcBorders>
              <w:top w:val="nil"/>
              <w:left w:val="nil"/>
              <w:bottom w:val="single" w:sz="8" w:space="0" w:color="auto"/>
              <w:right w:val="single" w:sz="8" w:space="0" w:color="auto"/>
            </w:tcBorders>
            <w:vAlign w:val="center"/>
            <w:hideMark/>
          </w:tcPr>
          <w:p w:rsidR="005479E0" w:rsidRPr="00743EFC" w:rsidP="005479E0" w14:paraId="4BE4346F"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448</w:t>
            </w:r>
          </w:p>
        </w:tc>
        <w:tc>
          <w:tcPr>
            <w:tcW w:w="0" w:type="auto"/>
            <w:tcBorders>
              <w:top w:val="nil"/>
              <w:left w:val="nil"/>
              <w:bottom w:val="single" w:sz="8" w:space="0" w:color="auto"/>
              <w:right w:val="single" w:sz="8" w:space="0" w:color="auto"/>
            </w:tcBorders>
            <w:vAlign w:val="center"/>
            <w:hideMark/>
          </w:tcPr>
          <w:p w:rsidR="005479E0" w:rsidRPr="00743EFC" w:rsidP="005479E0" w14:paraId="0CBC72C0"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22</w:t>
            </w:r>
          </w:p>
        </w:tc>
        <w:tc>
          <w:tcPr>
            <w:tcW w:w="980" w:type="dxa"/>
            <w:tcBorders>
              <w:top w:val="nil"/>
              <w:left w:val="nil"/>
              <w:bottom w:val="single" w:sz="8" w:space="0" w:color="auto"/>
              <w:right w:val="single" w:sz="8" w:space="0" w:color="auto"/>
            </w:tcBorders>
            <w:vAlign w:val="center"/>
            <w:hideMark/>
          </w:tcPr>
          <w:p w:rsidR="005479E0" w:rsidRPr="00743EFC" w:rsidP="005479E0" w14:paraId="348ADCDC"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45</w:t>
            </w:r>
          </w:p>
        </w:tc>
        <w:tc>
          <w:tcPr>
            <w:tcW w:w="1190" w:type="dxa"/>
            <w:tcBorders>
              <w:top w:val="nil"/>
              <w:left w:val="nil"/>
              <w:bottom w:val="single" w:sz="8" w:space="0" w:color="auto"/>
              <w:right w:val="single" w:sz="8" w:space="0" w:color="auto"/>
            </w:tcBorders>
            <w:vAlign w:val="center"/>
            <w:hideMark/>
          </w:tcPr>
          <w:p w:rsidR="005479E0" w:rsidRPr="00743EFC" w:rsidP="005479E0" w14:paraId="4E47A4BC" w14:textId="77777777">
            <w:pPr>
              <w:spacing w:after="0" w:line="240" w:lineRule="auto"/>
              <w:jc w:val="right"/>
              <w:rPr>
                <w:rFonts w:eastAsia="Times New Roman" w:cstheme="minorHAnsi"/>
                <w:color w:val="000000"/>
                <w:sz w:val="20"/>
                <w:szCs w:val="20"/>
              </w:rPr>
            </w:pPr>
            <w:r w:rsidRPr="00743EFC">
              <w:rPr>
                <w:rFonts w:eastAsia="Times New Roman" w:cstheme="minorHAnsi"/>
                <w:color w:val="000000"/>
                <w:sz w:val="20"/>
                <w:szCs w:val="20"/>
              </w:rPr>
              <w:t>$70,562.91</w:t>
            </w:r>
          </w:p>
        </w:tc>
      </w:tr>
      <w:tr w14:paraId="3AD659F1" w14:textId="77777777" w:rsidTr="00511B04">
        <w:tblPrEx>
          <w:tblW w:w="13014" w:type="dxa"/>
          <w:jc w:val="center"/>
          <w:tblLook w:val="04A0"/>
        </w:tblPrEx>
        <w:trPr>
          <w:trHeight w:val="645"/>
          <w:jc w:val="center"/>
        </w:trPr>
        <w:tc>
          <w:tcPr>
            <w:tcW w:w="3619" w:type="dxa"/>
            <w:tcBorders>
              <w:top w:val="nil"/>
              <w:left w:val="single" w:sz="8" w:space="0" w:color="auto"/>
              <w:bottom w:val="single" w:sz="8" w:space="0" w:color="auto"/>
              <w:right w:val="nil"/>
            </w:tcBorders>
            <w:vAlign w:val="center"/>
            <w:hideMark/>
          </w:tcPr>
          <w:p w:rsidR="005479E0" w:rsidRPr="00743EFC" w:rsidP="005479E0" w14:paraId="46E05A7F" w14:textId="5B9085B0">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xml:space="preserve"> </w:t>
            </w:r>
            <w:r w:rsidRPr="00743EFC">
              <w:rPr>
                <w:rFonts w:eastAsia="Times New Roman" w:cstheme="minorHAnsi"/>
                <w:color w:val="000000"/>
                <w:sz w:val="20"/>
                <w:szCs w:val="20"/>
              </w:rPr>
              <w:t>New Facilities</w:t>
            </w:r>
          </w:p>
        </w:tc>
        <w:tc>
          <w:tcPr>
            <w:tcW w:w="1458" w:type="dxa"/>
            <w:tcBorders>
              <w:top w:val="single" w:sz="8" w:space="0" w:color="auto"/>
              <w:left w:val="single" w:sz="8" w:space="0" w:color="auto"/>
              <w:bottom w:val="nil"/>
              <w:right w:val="single" w:sz="8" w:space="0" w:color="auto"/>
            </w:tcBorders>
            <w:vAlign w:val="center"/>
            <w:hideMark/>
          </w:tcPr>
          <w:p w:rsidR="005479E0" w:rsidRPr="00743EFC" w:rsidP="005479E0" w14:paraId="27FCA4B0"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30</w:t>
            </w:r>
          </w:p>
        </w:tc>
        <w:tc>
          <w:tcPr>
            <w:tcW w:w="1571" w:type="dxa"/>
            <w:tcBorders>
              <w:top w:val="nil"/>
              <w:left w:val="nil"/>
              <w:bottom w:val="single" w:sz="8" w:space="0" w:color="auto"/>
              <w:right w:val="single" w:sz="8" w:space="0" w:color="auto"/>
            </w:tcBorders>
            <w:vAlign w:val="center"/>
            <w:hideMark/>
          </w:tcPr>
          <w:p w:rsidR="005479E0" w:rsidRPr="00743EFC" w:rsidP="005479E0" w14:paraId="2246B2A8"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1</w:t>
            </w:r>
          </w:p>
        </w:tc>
        <w:tc>
          <w:tcPr>
            <w:tcW w:w="1086" w:type="dxa"/>
            <w:tcBorders>
              <w:top w:val="nil"/>
              <w:left w:val="nil"/>
              <w:bottom w:val="single" w:sz="8" w:space="0" w:color="auto"/>
              <w:right w:val="single" w:sz="8" w:space="0" w:color="auto"/>
            </w:tcBorders>
            <w:vAlign w:val="center"/>
            <w:hideMark/>
          </w:tcPr>
          <w:p w:rsidR="005479E0" w:rsidRPr="00743EFC" w:rsidP="005479E0" w14:paraId="0D408BC9"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30</w:t>
            </w:r>
          </w:p>
        </w:tc>
        <w:tc>
          <w:tcPr>
            <w:tcW w:w="1150" w:type="dxa"/>
            <w:tcBorders>
              <w:top w:val="nil"/>
              <w:left w:val="nil"/>
              <w:bottom w:val="single" w:sz="8" w:space="0" w:color="auto"/>
              <w:right w:val="single" w:sz="8" w:space="0" w:color="auto"/>
            </w:tcBorders>
            <w:noWrap/>
            <w:vAlign w:val="center"/>
            <w:hideMark/>
          </w:tcPr>
          <w:p w:rsidR="005479E0" w:rsidRPr="00743EFC" w:rsidP="005479E0" w14:paraId="003F4CB4"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0</w:t>
            </w:r>
          </w:p>
        </w:tc>
        <w:tc>
          <w:tcPr>
            <w:tcW w:w="0" w:type="auto"/>
            <w:tcBorders>
              <w:top w:val="nil"/>
              <w:left w:val="nil"/>
              <w:bottom w:val="single" w:sz="8" w:space="0" w:color="auto"/>
              <w:right w:val="single" w:sz="8" w:space="0" w:color="auto"/>
            </w:tcBorders>
            <w:vAlign w:val="center"/>
            <w:hideMark/>
          </w:tcPr>
          <w:p w:rsidR="005479E0" w:rsidRPr="00743EFC" w:rsidP="005479E0" w14:paraId="176E4F17"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0</w:t>
            </w:r>
          </w:p>
        </w:tc>
        <w:tc>
          <w:tcPr>
            <w:tcW w:w="0" w:type="auto"/>
            <w:tcBorders>
              <w:top w:val="nil"/>
              <w:left w:val="nil"/>
              <w:bottom w:val="single" w:sz="8" w:space="0" w:color="auto"/>
              <w:right w:val="single" w:sz="8" w:space="0" w:color="auto"/>
            </w:tcBorders>
            <w:vAlign w:val="center"/>
            <w:hideMark/>
          </w:tcPr>
          <w:p w:rsidR="005479E0" w:rsidRPr="00743EFC" w:rsidP="005479E0" w14:paraId="7DDCD396"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0</w:t>
            </w:r>
          </w:p>
        </w:tc>
        <w:tc>
          <w:tcPr>
            <w:tcW w:w="980" w:type="dxa"/>
            <w:tcBorders>
              <w:top w:val="nil"/>
              <w:left w:val="nil"/>
              <w:bottom w:val="single" w:sz="8" w:space="0" w:color="auto"/>
              <w:right w:val="single" w:sz="8" w:space="0" w:color="auto"/>
            </w:tcBorders>
            <w:vAlign w:val="center"/>
            <w:hideMark/>
          </w:tcPr>
          <w:p w:rsidR="005479E0" w:rsidRPr="00743EFC" w:rsidP="005479E0" w14:paraId="1BAE0C79"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0</w:t>
            </w:r>
          </w:p>
        </w:tc>
        <w:tc>
          <w:tcPr>
            <w:tcW w:w="1190" w:type="dxa"/>
            <w:tcBorders>
              <w:top w:val="nil"/>
              <w:left w:val="nil"/>
              <w:bottom w:val="single" w:sz="8" w:space="0" w:color="auto"/>
              <w:right w:val="single" w:sz="8" w:space="0" w:color="auto"/>
            </w:tcBorders>
            <w:vAlign w:val="center"/>
            <w:hideMark/>
          </w:tcPr>
          <w:p w:rsidR="005479E0" w:rsidRPr="00743EFC" w:rsidP="005479E0" w14:paraId="7F21480F" w14:textId="77777777">
            <w:pPr>
              <w:spacing w:after="0" w:line="240" w:lineRule="auto"/>
              <w:jc w:val="right"/>
              <w:rPr>
                <w:rFonts w:eastAsia="Times New Roman" w:cstheme="minorHAnsi"/>
                <w:color w:val="000000"/>
                <w:sz w:val="20"/>
                <w:szCs w:val="20"/>
              </w:rPr>
            </w:pPr>
            <w:r w:rsidRPr="00743EFC">
              <w:rPr>
                <w:rFonts w:eastAsia="Times New Roman" w:cstheme="minorHAnsi"/>
                <w:color w:val="000000"/>
                <w:sz w:val="20"/>
                <w:szCs w:val="20"/>
              </w:rPr>
              <w:t>$0.00</w:t>
            </w:r>
          </w:p>
        </w:tc>
      </w:tr>
      <w:tr w14:paraId="696AB335" w14:textId="77777777" w:rsidTr="00511B04">
        <w:tblPrEx>
          <w:tblW w:w="13014" w:type="dxa"/>
          <w:jc w:val="center"/>
          <w:tblLook w:val="04A0"/>
        </w:tblPrEx>
        <w:trPr>
          <w:trHeight w:val="645"/>
          <w:jc w:val="center"/>
        </w:trPr>
        <w:tc>
          <w:tcPr>
            <w:tcW w:w="3619" w:type="dxa"/>
            <w:tcBorders>
              <w:top w:val="nil"/>
              <w:left w:val="single" w:sz="8" w:space="0" w:color="auto"/>
              <w:bottom w:val="single" w:sz="8" w:space="0" w:color="auto"/>
              <w:right w:val="nil"/>
            </w:tcBorders>
            <w:vAlign w:val="center"/>
            <w:hideMark/>
          </w:tcPr>
          <w:p w:rsidR="005479E0" w:rsidRPr="00743EFC" w:rsidP="005479E0" w14:paraId="4C453B02"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B. Required activities</w:t>
            </w:r>
          </w:p>
        </w:tc>
        <w:tc>
          <w:tcPr>
            <w:tcW w:w="1458" w:type="dxa"/>
            <w:tcBorders>
              <w:top w:val="single" w:sz="8" w:space="0" w:color="auto"/>
              <w:left w:val="single" w:sz="8" w:space="0" w:color="auto"/>
              <w:bottom w:val="nil"/>
              <w:right w:val="single" w:sz="8" w:space="0" w:color="auto"/>
            </w:tcBorders>
            <w:vAlign w:val="center"/>
            <w:hideMark/>
          </w:tcPr>
          <w:p w:rsidR="005479E0" w:rsidRPr="00743EFC" w:rsidP="005479E0" w14:paraId="16F58802"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571" w:type="dxa"/>
            <w:tcBorders>
              <w:top w:val="nil"/>
              <w:left w:val="nil"/>
              <w:bottom w:val="single" w:sz="8" w:space="0" w:color="auto"/>
              <w:right w:val="single" w:sz="8" w:space="0" w:color="auto"/>
            </w:tcBorders>
            <w:vAlign w:val="center"/>
            <w:hideMark/>
          </w:tcPr>
          <w:p w:rsidR="005479E0" w:rsidRPr="00743EFC" w:rsidP="005479E0" w14:paraId="646F64C1"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086" w:type="dxa"/>
            <w:tcBorders>
              <w:top w:val="nil"/>
              <w:left w:val="nil"/>
              <w:bottom w:val="single" w:sz="8" w:space="0" w:color="auto"/>
              <w:right w:val="single" w:sz="8" w:space="0" w:color="auto"/>
            </w:tcBorders>
            <w:vAlign w:val="center"/>
            <w:hideMark/>
          </w:tcPr>
          <w:p w:rsidR="005479E0" w:rsidRPr="00743EFC" w:rsidP="005479E0" w14:paraId="20792A84"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150" w:type="dxa"/>
            <w:tcBorders>
              <w:top w:val="nil"/>
              <w:left w:val="nil"/>
              <w:bottom w:val="single" w:sz="8" w:space="0" w:color="auto"/>
              <w:right w:val="single" w:sz="8" w:space="0" w:color="auto"/>
            </w:tcBorders>
            <w:noWrap/>
            <w:vAlign w:val="center"/>
            <w:hideMark/>
          </w:tcPr>
          <w:p w:rsidR="005479E0" w:rsidRPr="00743EFC" w:rsidP="005479E0" w14:paraId="6360BABB"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0" w:type="auto"/>
            <w:tcBorders>
              <w:top w:val="nil"/>
              <w:left w:val="nil"/>
              <w:bottom w:val="single" w:sz="8" w:space="0" w:color="auto"/>
              <w:right w:val="single" w:sz="8" w:space="0" w:color="auto"/>
            </w:tcBorders>
            <w:vAlign w:val="center"/>
            <w:hideMark/>
          </w:tcPr>
          <w:p w:rsidR="005479E0" w:rsidRPr="00743EFC" w:rsidP="005479E0" w14:paraId="10E87B4B"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0" w:type="auto"/>
            <w:tcBorders>
              <w:top w:val="nil"/>
              <w:left w:val="nil"/>
              <w:bottom w:val="single" w:sz="8" w:space="0" w:color="auto"/>
              <w:right w:val="single" w:sz="8" w:space="0" w:color="auto"/>
            </w:tcBorders>
            <w:vAlign w:val="center"/>
            <w:hideMark/>
          </w:tcPr>
          <w:p w:rsidR="005479E0" w:rsidRPr="00743EFC" w:rsidP="005479E0" w14:paraId="41CE9A2D"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980" w:type="dxa"/>
            <w:tcBorders>
              <w:top w:val="nil"/>
              <w:left w:val="nil"/>
              <w:bottom w:val="single" w:sz="8" w:space="0" w:color="auto"/>
              <w:right w:val="single" w:sz="8" w:space="0" w:color="auto"/>
            </w:tcBorders>
            <w:vAlign w:val="center"/>
            <w:hideMark/>
          </w:tcPr>
          <w:p w:rsidR="005479E0" w:rsidRPr="00743EFC" w:rsidP="005479E0" w14:paraId="2DFD9773"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190" w:type="dxa"/>
            <w:tcBorders>
              <w:top w:val="nil"/>
              <w:left w:val="nil"/>
              <w:bottom w:val="single" w:sz="8" w:space="0" w:color="auto"/>
              <w:right w:val="single" w:sz="8" w:space="0" w:color="auto"/>
            </w:tcBorders>
            <w:vAlign w:val="center"/>
            <w:hideMark/>
          </w:tcPr>
          <w:p w:rsidR="005479E0" w:rsidRPr="00743EFC" w:rsidP="005479E0" w14:paraId="74A7EE37" w14:textId="77777777">
            <w:pPr>
              <w:spacing w:after="0" w:line="240" w:lineRule="auto"/>
              <w:jc w:val="right"/>
              <w:rPr>
                <w:rFonts w:eastAsia="Times New Roman" w:cstheme="minorHAnsi"/>
                <w:color w:val="000000"/>
                <w:sz w:val="20"/>
                <w:szCs w:val="20"/>
              </w:rPr>
            </w:pPr>
            <w:r w:rsidRPr="00743EFC">
              <w:rPr>
                <w:rFonts w:eastAsia="Times New Roman" w:cstheme="minorHAnsi"/>
                <w:color w:val="000000"/>
                <w:sz w:val="20"/>
                <w:szCs w:val="20"/>
              </w:rPr>
              <w:t> </w:t>
            </w:r>
          </w:p>
        </w:tc>
      </w:tr>
      <w:tr w14:paraId="4173E30F" w14:textId="77777777" w:rsidTr="00511B04">
        <w:tblPrEx>
          <w:tblW w:w="13014" w:type="dxa"/>
          <w:jc w:val="center"/>
          <w:tblLook w:val="04A0"/>
        </w:tblPrEx>
        <w:trPr>
          <w:trHeight w:val="645"/>
          <w:jc w:val="center"/>
        </w:trPr>
        <w:tc>
          <w:tcPr>
            <w:tcW w:w="3619" w:type="dxa"/>
            <w:tcBorders>
              <w:top w:val="nil"/>
              <w:left w:val="single" w:sz="8" w:space="0" w:color="auto"/>
              <w:bottom w:val="single" w:sz="8" w:space="0" w:color="auto"/>
              <w:right w:val="nil"/>
            </w:tcBorders>
            <w:vAlign w:val="center"/>
            <w:hideMark/>
          </w:tcPr>
          <w:p w:rsidR="005479E0" w:rsidRPr="00743EFC" w:rsidP="005479E0" w14:paraId="3D69E294" w14:textId="1C11226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xml:space="preserve"> </w:t>
            </w:r>
            <w:r w:rsidRPr="00743EFC">
              <w:rPr>
                <w:rFonts w:eastAsia="Times New Roman" w:cstheme="minorHAnsi"/>
                <w:color w:val="000000"/>
                <w:sz w:val="20"/>
                <w:szCs w:val="20"/>
              </w:rPr>
              <w:t>Notification of construction</w:t>
            </w:r>
          </w:p>
        </w:tc>
        <w:tc>
          <w:tcPr>
            <w:tcW w:w="1458" w:type="dxa"/>
            <w:tcBorders>
              <w:top w:val="single" w:sz="8" w:space="0" w:color="auto"/>
              <w:left w:val="single" w:sz="8" w:space="0" w:color="auto"/>
              <w:bottom w:val="nil"/>
              <w:right w:val="single" w:sz="8" w:space="0" w:color="auto"/>
            </w:tcBorders>
            <w:vAlign w:val="center"/>
            <w:hideMark/>
          </w:tcPr>
          <w:p w:rsidR="005479E0" w:rsidRPr="00743EFC" w:rsidP="005479E0" w14:paraId="222617F1"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2</w:t>
            </w:r>
          </w:p>
        </w:tc>
        <w:tc>
          <w:tcPr>
            <w:tcW w:w="1571" w:type="dxa"/>
            <w:tcBorders>
              <w:top w:val="nil"/>
              <w:left w:val="nil"/>
              <w:bottom w:val="single" w:sz="8" w:space="0" w:color="auto"/>
              <w:right w:val="single" w:sz="8" w:space="0" w:color="auto"/>
            </w:tcBorders>
            <w:vAlign w:val="center"/>
            <w:hideMark/>
          </w:tcPr>
          <w:p w:rsidR="005479E0" w:rsidRPr="00743EFC" w:rsidP="005479E0" w14:paraId="2A7139AA"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1</w:t>
            </w:r>
          </w:p>
        </w:tc>
        <w:tc>
          <w:tcPr>
            <w:tcW w:w="1086" w:type="dxa"/>
            <w:tcBorders>
              <w:top w:val="nil"/>
              <w:left w:val="nil"/>
              <w:bottom w:val="single" w:sz="8" w:space="0" w:color="auto"/>
              <w:right w:val="single" w:sz="8" w:space="0" w:color="auto"/>
            </w:tcBorders>
            <w:vAlign w:val="center"/>
            <w:hideMark/>
          </w:tcPr>
          <w:p w:rsidR="005479E0" w:rsidRPr="00743EFC" w:rsidP="005479E0" w14:paraId="54BE02AD"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2</w:t>
            </w:r>
          </w:p>
        </w:tc>
        <w:tc>
          <w:tcPr>
            <w:tcW w:w="1150" w:type="dxa"/>
            <w:tcBorders>
              <w:top w:val="nil"/>
              <w:left w:val="nil"/>
              <w:bottom w:val="single" w:sz="8" w:space="0" w:color="auto"/>
              <w:right w:val="single" w:sz="8" w:space="0" w:color="auto"/>
            </w:tcBorders>
            <w:noWrap/>
            <w:vAlign w:val="center"/>
            <w:hideMark/>
          </w:tcPr>
          <w:p w:rsidR="005479E0" w:rsidRPr="00743EFC" w:rsidP="005479E0" w14:paraId="18799179"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0</w:t>
            </w:r>
          </w:p>
        </w:tc>
        <w:tc>
          <w:tcPr>
            <w:tcW w:w="0" w:type="auto"/>
            <w:tcBorders>
              <w:top w:val="nil"/>
              <w:left w:val="nil"/>
              <w:bottom w:val="single" w:sz="8" w:space="0" w:color="auto"/>
              <w:right w:val="single" w:sz="8" w:space="0" w:color="auto"/>
            </w:tcBorders>
            <w:vAlign w:val="center"/>
            <w:hideMark/>
          </w:tcPr>
          <w:p w:rsidR="005479E0" w:rsidRPr="00743EFC" w:rsidP="005479E0" w14:paraId="0ACE94A5"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0</w:t>
            </w:r>
          </w:p>
        </w:tc>
        <w:tc>
          <w:tcPr>
            <w:tcW w:w="0" w:type="auto"/>
            <w:tcBorders>
              <w:top w:val="nil"/>
              <w:left w:val="nil"/>
              <w:bottom w:val="single" w:sz="8" w:space="0" w:color="auto"/>
              <w:right w:val="single" w:sz="8" w:space="0" w:color="auto"/>
            </w:tcBorders>
            <w:vAlign w:val="center"/>
            <w:hideMark/>
          </w:tcPr>
          <w:p w:rsidR="005479E0" w:rsidRPr="00743EFC" w:rsidP="005479E0" w14:paraId="32292E92"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0</w:t>
            </w:r>
          </w:p>
        </w:tc>
        <w:tc>
          <w:tcPr>
            <w:tcW w:w="980" w:type="dxa"/>
            <w:tcBorders>
              <w:top w:val="nil"/>
              <w:left w:val="nil"/>
              <w:bottom w:val="single" w:sz="8" w:space="0" w:color="auto"/>
              <w:right w:val="single" w:sz="8" w:space="0" w:color="auto"/>
            </w:tcBorders>
            <w:vAlign w:val="center"/>
            <w:hideMark/>
          </w:tcPr>
          <w:p w:rsidR="005479E0" w:rsidRPr="00743EFC" w:rsidP="005479E0" w14:paraId="70EC6C74"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0</w:t>
            </w:r>
          </w:p>
        </w:tc>
        <w:tc>
          <w:tcPr>
            <w:tcW w:w="1190" w:type="dxa"/>
            <w:tcBorders>
              <w:top w:val="nil"/>
              <w:left w:val="nil"/>
              <w:bottom w:val="single" w:sz="8" w:space="0" w:color="auto"/>
              <w:right w:val="single" w:sz="8" w:space="0" w:color="auto"/>
            </w:tcBorders>
            <w:vAlign w:val="center"/>
            <w:hideMark/>
          </w:tcPr>
          <w:p w:rsidR="005479E0" w:rsidRPr="00743EFC" w:rsidP="005479E0" w14:paraId="3909A10B" w14:textId="77777777">
            <w:pPr>
              <w:spacing w:after="0" w:line="240" w:lineRule="auto"/>
              <w:jc w:val="right"/>
              <w:rPr>
                <w:rFonts w:eastAsia="Times New Roman" w:cstheme="minorHAnsi"/>
                <w:color w:val="000000"/>
                <w:sz w:val="20"/>
                <w:szCs w:val="20"/>
              </w:rPr>
            </w:pPr>
            <w:r w:rsidRPr="00743EFC">
              <w:rPr>
                <w:rFonts w:eastAsia="Times New Roman" w:cstheme="minorHAnsi"/>
                <w:color w:val="000000"/>
                <w:sz w:val="20"/>
                <w:szCs w:val="20"/>
              </w:rPr>
              <w:t>$0.00</w:t>
            </w:r>
          </w:p>
        </w:tc>
      </w:tr>
      <w:tr w14:paraId="3A45867F" w14:textId="77777777" w:rsidTr="00511B04">
        <w:tblPrEx>
          <w:tblW w:w="13014" w:type="dxa"/>
          <w:jc w:val="center"/>
          <w:tblLook w:val="04A0"/>
        </w:tblPrEx>
        <w:trPr>
          <w:trHeight w:val="645"/>
          <w:jc w:val="center"/>
        </w:trPr>
        <w:tc>
          <w:tcPr>
            <w:tcW w:w="3619" w:type="dxa"/>
            <w:tcBorders>
              <w:top w:val="nil"/>
              <w:left w:val="single" w:sz="8" w:space="0" w:color="auto"/>
              <w:bottom w:val="single" w:sz="8" w:space="0" w:color="auto"/>
              <w:right w:val="nil"/>
            </w:tcBorders>
            <w:vAlign w:val="center"/>
            <w:hideMark/>
          </w:tcPr>
          <w:p w:rsidR="005479E0" w:rsidRPr="00743EFC" w:rsidP="005479E0" w14:paraId="15DA9BE8" w14:textId="30853D68">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xml:space="preserve"> </w:t>
            </w:r>
            <w:r w:rsidRPr="00743EFC">
              <w:rPr>
                <w:rFonts w:eastAsia="Times New Roman" w:cstheme="minorHAnsi"/>
                <w:color w:val="000000"/>
                <w:sz w:val="20"/>
                <w:szCs w:val="20"/>
              </w:rPr>
              <w:t>Notification of startup</w:t>
            </w:r>
          </w:p>
        </w:tc>
        <w:tc>
          <w:tcPr>
            <w:tcW w:w="1458" w:type="dxa"/>
            <w:tcBorders>
              <w:top w:val="single" w:sz="8" w:space="0" w:color="auto"/>
              <w:left w:val="single" w:sz="8" w:space="0" w:color="auto"/>
              <w:bottom w:val="nil"/>
              <w:right w:val="single" w:sz="8" w:space="0" w:color="auto"/>
            </w:tcBorders>
            <w:vAlign w:val="center"/>
            <w:hideMark/>
          </w:tcPr>
          <w:p w:rsidR="005479E0" w:rsidRPr="00743EFC" w:rsidP="005479E0" w14:paraId="7E9BC481"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2</w:t>
            </w:r>
          </w:p>
        </w:tc>
        <w:tc>
          <w:tcPr>
            <w:tcW w:w="1571" w:type="dxa"/>
            <w:tcBorders>
              <w:top w:val="nil"/>
              <w:left w:val="nil"/>
              <w:bottom w:val="single" w:sz="8" w:space="0" w:color="auto"/>
              <w:right w:val="single" w:sz="8" w:space="0" w:color="auto"/>
            </w:tcBorders>
            <w:vAlign w:val="center"/>
            <w:hideMark/>
          </w:tcPr>
          <w:p w:rsidR="005479E0" w:rsidRPr="00743EFC" w:rsidP="005479E0" w14:paraId="38CE9607"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1</w:t>
            </w:r>
          </w:p>
        </w:tc>
        <w:tc>
          <w:tcPr>
            <w:tcW w:w="1086" w:type="dxa"/>
            <w:tcBorders>
              <w:top w:val="nil"/>
              <w:left w:val="nil"/>
              <w:bottom w:val="single" w:sz="8" w:space="0" w:color="auto"/>
              <w:right w:val="single" w:sz="8" w:space="0" w:color="auto"/>
            </w:tcBorders>
            <w:vAlign w:val="center"/>
            <w:hideMark/>
          </w:tcPr>
          <w:p w:rsidR="005479E0" w:rsidRPr="00743EFC" w:rsidP="005479E0" w14:paraId="685E6C79"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2</w:t>
            </w:r>
          </w:p>
        </w:tc>
        <w:tc>
          <w:tcPr>
            <w:tcW w:w="1150" w:type="dxa"/>
            <w:tcBorders>
              <w:top w:val="nil"/>
              <w:left w:val="nil"/>
              <w:bottom w:val="single" w:sz="8" w:space="0" w:color="auto"/>
              <w:right w:val="single" w:sz="8" w:space="0" w:color="auto"/>
            </w:tcBorders>
            <w:noWrap/>
            <w:vAlign w:val="center"/>
            <w:hideMark/>
          </w:tcPr>
          <w:p w:rsidR="005479E0" w:rsidRPr="00743EFC" w:rsidP="005479E0" w14:paraId="0974474F"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0</w:t>
            </w:r>
          </w:p>
        </w:tc>
        <w:tc>
          <w:tcPr>
            <w:tcW w:w="0" w:type="auto"/>
            <w:tcBorders>
              <w:top w:val="nil"/>
              <w:left w:val="nil"/>
              <w:bottom w:val="single" w:sz="8" w:space="0" w:color="auto"/>
              <w:right w:val="single" w:sz="8" w:space="0" w:color="auto"/>
            </w:tcBorders>
            <w:vAlign w:val="center"/>
            <w:hideMark/>
          </w:tcPr>
          <w:p w:rsidR="005479E0" w:rsidRPr="00743EFC" w:rsidP="005479E0" w14:paraId="4CE06403"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0</w:t>
            </w:r>
          </w:p>
        </w:tc>
        <w:tc>
          <w:tcPr>
            <w:tcW w:w="0" w:type="auto"/>
            <w:tcBorders>
              <w:top w:val="nil"/>
              <w:left w:val="nil"/>
              <w:bottom w:val="single" w:sz="8" w:space="0" w:color="auto"/>
              <w:right w:val="single" w:sz="8" w:space="0" w:color="auto"/>
            </w:tcBorders>
            <w:vAlign w:val="center"/>
            <w:hideMark/>
          </w:tcPr>
          <w:p w:rsidR="005479E0" w:rsidRPr="00743EFC" w:rsidP="005479E0" w14:paraId="57699769"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0</w:t>
            </w:r>
          </w:p>
        </w:tc>
        <w:tc>
          <w:tcPr>
            <w:tcW w:w="980" w:type="dxa"/>
            <w:tcBorders>
              <w:top w:val="nil"/>
              <w:left w:val="nil"/>
              <w:bottom w:val="single" w:sz="8" w:space="0" w:color="auto"/>
              <w:right w:val="single" w:sz="8" w:space="0" w:color="auto"/>
            </w:tcBorders>
            <w:vAlign w:val="center"/>
            <w:hideMark/>
          </w:tcPr>
          <w:p w:rsidR="005479E0" w:rsidRPr="00743EFC" w:rsidP="005479E0" w14:paraId="08E28C90"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0</w:t>
            </w:r>
          </w:p>
        </w:tc>
        <w:tc>
          <w:tcPr>
            <w:tcW w:w="1190" w:type="dxa"/>
            <w:tcBorders>
              <w:top w:val="nil"/>
              <w:left w:val="nil"/>
              <w:bottom w:val="single" w:sz="8" w:space="0" w:color="auto"/>
              <w:right w:val="single" w:sz="8" w:space="0" w:color="auto"/>
            </w:tcBorders>
            <w:vAlign w:val="center"/>
            <w:hideMark/>
          </w:tcPr>
          <w:p w:rsidR="005479E0" w:rsidRPr="00743EFC" w:rsidP="005479E0" w14:paraId="763715A0" w14:textId="77777777">
            <w:pPr>
              <w:spacing w:after="0" w:line="240" w:lineRule="auto"/>
              <w:jc w:val="right"/>
              <w:rPr>
                <w:rFonts w:eastAsia="Times New Roman" w:cstheme="minorHAnsi"/>
                <w:color w:val="000000"/>
                <w:sz w:val="20"/>
                <w:szCs w:val="20"/>
              </w:rPr>
            </w:pPr>
            <w:r w:rsidRPr="00743EFC">
              <w:rPr>
                <w:rFonts w:eastAsia="Times New Roman" w:cstheme="minorHAnsi"/>
                <w:color w:val="000000"/>
                <w:sz w:val="20"/>
                <w:szCs w:val="20"/>
              </w:rPr>
              <w:t>$0.00</w:t>
            </w:r>
          </w:p>
        </w:tc>
      </w:tr>
      <w:tr w14:paraId="343AB86D" w14:textId="77777777" w:rsidTr="00511B04">
        <w:tblPrEx>
          <w:tblW w:w="13014" w:type="dxa"/>
          <w:jc w:val="center"/>
          <w:tblLook w:val="04A0"/>
        </w:tblPrEx>
        <w:trPr>
          <w:trHeight w:val="645"/>
          <w:jc w:val="center"/>
        </w:trPr>
        <w:tc>
          <w:tcPr>
            <w:tcW w:w="3619" w:type="dxa"/>
            <w:tcBorders>
              <w:top w:val="nil"/>
              <w:left w:val="single" w:sz="8" w:space="0" w:color="auto"/>
              <w:bottom w:val="single" w:sz="8" w:space="0" w:color="auto"/>
              <w:right w:val="nil"/>
            </w:tcBorders>
            <w:vAlign w:val="bottom"/>
            <w:hideMark/>
          </w:tcPr>
          <w:p w:rsidR="005479E0" w:rsidRPr="00743EFC" w:rsidP="005479E0" w14:paraId="18459B38"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C. Create information</w:t>
            </w:r>
          </w:p>
        </w:tc>
        <w:tc>
          <w:tcPr>
            <w:tcW w:w="1458" w:type="dxa"/>
            <w:tcBorders>
              <w:top w:val="single" w:sz="8" w:space="0" w:color="auto"/>
              <w:left w:val="single" w:sz="8" w:space="0" w:color="auto"/>
              <w:bottom w:val="nil"/>
              <w:right w:val="single" w:sz="8" w:space="0" w:color="auto"/>
            </w:tcBorders>
            <w:vAlign w:val="center"/>
            <w:hideMark/>
          </w:tcPr>
          <w:p w:rsidR="005479E0" w:rsidRPr="00743EFC" w:rsidP="005479E0" w14:paraId="41606818"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See 4E</w:t>
            </w:r>
          </w:p>
        </w:tc>
        <w:tc>
          <w:tcPr>
            <w:tcW w:w="1571" w:type="dxa"/>
            <w:tcBorders>
              <w:top w:val="nil"/>
              <w:left w:val="nil"/>
              <w:bottom w:val="nil"/>
              <w:right w:val="single" w:sz="8" w:space="0" w:color="auto"/>
            </w:tcBorders>
            <w:vAlign w:val="center"/>
            <w:hideMark/>
          </w:tcPr>
          <w:p w:rsidR="005479E0" w:rsidRPr="00743EFC" w:rsidP="005479E0" w14:paraId="2A8635C4"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086" w:type="dxa"/>
            <w:tcBorders>
              <w:top w:val="nil"/>
              <w:left w:val="nil"/>
              <w:bottom w:val="nil"/>
              <w:right w:val="single" w:sz="8" w:space="0" w:color="auto"/>
            </w:tcBorders>
            <w:vAlign w:val="center"/>
            <w:hideMark/>
          </w:tcPr>
          <w:p w:rsidR="005479E0" w:rsidRPr="00743EFC" w:rsidP="005479E0" w14:paraId="79C959E5"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150" w:type="dxa"/>
            <w:tcBorders>
              <w:top w:val="nil"/>
              <w:left w:val="nil"/>
              <w:bottom w:val="nil"/>
              <w:right w:val="single" w:sz="8" w:space="0" w:color="auto"/>
            </w:tcBorders>
            <w:noWrap/>
            <w:vAlign w:val="center"/>
            <w:hideMark/>
          </w:tcPr>
          <w:p w:rsidR="005479E0" w:rsidRPr="00743EFC" w:rsidP="005479E0" w14:paraId="3C8AA126"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0" w:type="auto"/>
            <w:tcBorders>
              <w:top w:val="nil"/>
              <w:left w:val="nil"/>
              <w:bottom w:val="nil"/>
              <w:right w:val="single" w:sz="8" w:space="0" w:color="auto"/>
            </w:tcBorders>
            <w:vAlign w:val="center"/>
            <w:hideMark/>
          </w:tcPr>
          <w:p w:rsidR="005479E0" w:rsidRPr="00743EFC" w:rsidP="005479E0" w14:paraId="2D550B7E"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0" w:type="auto"/>
            <w:tcBorders>
              <w:top w:val="nil"/>
              <w:left w:val="nil"/>
              <w:bottom w:val="nil"/>
              <w:right w:val="single" w:sz="8" w:space="0" w:color="auto"/>
            </w:tcBorders>
            <w:vAlign w:val="center"/>
            <w:hideMark/>
          </w:tcPr>
          <w:p w:rsidR="005479E0" w:rsidRPr="00743EFC" w:rsidP="005479E0" w14:paraId="32A6AEB3"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980" w:type="dxa"/>
            <w:tcBorders>
              <w:top w:val="nil"/>
              <w:left w:val="nil"/>
              <w:bottom w:val="nil"/>
              <w:right w:val="single" w:sz="8" w:space="0" w:color="auto"/>
            </w:tcBorders>
            <w:vAlign w:val="center"/>
            <w:hideMark/>
          </w:tcPr>
          <w:p w:rsidR="005479E0" w:rsidRPr="00743EFC" w:rsidP="005479E0" w14:paraId="3F88DF45"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190" w:type="dxa"/>
            <w:tcBorders>
              <w:top w:val="nil"/>
              <w:left w:val="nil"/>
              <w:bottom w:val="single" w:sz="8" w:space="0" w:color="auto"/>
              <w:right w:val="single" w:sz="8" w:space="0" w:color="auto"/>
            </w:tcBorders>
            <w:vAlign w:val="center"/>
            <w:hideMark/>
          </w:tcPr>
          <w:p w:rsidR="005479E0" w:rsidRPr="00743EFC" w:rsidP="005479E0" w14:paraId="00EA3688" w14:textId="77777777">
            <w:pPr>
              <w:spacing w:after="0" w:line="240" w:lineRule="auto"/>
              <w:jc w:val="right"/>
              <w:rPr>
                <w:rFonts w:eastAsia="Times New Roman" w:cstheme="minorHAnsi"/>
                <w:color w:val="000000"/>
                <w:sz w:val="20"/>
                <w:szCs w:val="20"/>
              </w:rPr>
            </w:pPr>
            <w:r w:rsidRPr="00743EFC">
              <w:rPr>
                <w:rFonts w:eastAsia="Times New Roman" w:cstheme="minorHAnsi"/>
                <w:color w:val="000000"/>
                <w:sz w:val="20"/>
                <w:szCs w:val="20"/>
              </w:rPr>
              <w:t> </w:t>
            </w:r>
          </w:p>
        </w:tc>
      </w:tr>
      <w:tr w14:paraId="10F00ABA" w14:textId="77777777" w:rsidTr="00607779">
        <w:tblPrEx>
          <w:tblW w:w="13014" w:type="dxa"/>
          <w:jc w:val="center"/>
          <w:tblLook w:val="04A0"/>
        </w:tblPrEx>
        <w:trPr>
          <w:trHeight w:val="645"/>
          <w:jc w:val="center"/>
        </w:trPr>
        <w:tc>
          <w:tcPr>
            <w:tcW w:w="3619" w:type="dxa"/>
            <w:tcBorders>
              <w:top w:val="nil"/>
              <w:left w:val="single" w:sz="8" w:space="0" w:color="auto"/>
              <w:bottom w:val="single" w:sz="8" w:space="0" w:color="auto"/>
              <w:right w:val="nil"/>
            </w:tcBorders>
            <w:vAlign w:val="bottom"/>
            <w:hideMark/>
          </w:tcPr>
          <w:p w:rsidR="005479E0" w:rsidRPr="00743EFC" w:rsidP="005479E0" w14:paraId="4BC21034"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D. Gather existing information</w:t>
            </w:r>
          </w:p>
        </w:tc>
        <w:tc>
          <w:tcPr>
            <w:tcW w:w="1458" w:type="dxa"/>
            <w:tcBorders>
              <w:top w:val="single" w:sz="8" w:space="0" w:color="auto"/>
              <w:left w:val="single" w:sz="8" w:space="0" w:color="auto"/>
              <w:bottom w:val="nil"/>
              <w:right w:val="single" w:sz="8" w:space="0" w:color="auto"/>
            </w:tcBorders>
            <w:vAlign w:val="center"/>
            <w:hideMark/>
          </w:tcPr>
          <w:p w:rsidR="005479E0" w:rsidRPr="00743EFC" w:rsidP="005479E0" w14:paraId="6EF481BA"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See 4E</w:t>
            </w:r>
          </w:p>
        </w:tc>
        <w:tc>
          <w:tcPr>
            <w:tcW w:w="1571" w:type="dxa"/>
            <w:tcBorders>
              <w:top w:val="single" w:sz="8" w:space="0" w:color="auto"/>
              <w:left w:val="nil"/>
              <w:bottom w:val="nil"/>
              <w:right w:val="single" w:sz="8" w:space="0" w:color="auto"/>
            </w:tcBorders>
            <w:vAlign w:val="center"/>
            <w:hideMark/>
          </w:tcPr>
          <w:p w:rsidR="005479E0" w:rsidRPr="00743EFC" w:rsidP="005479E0" w14:paraId="3521B535"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086" w:type="dxa"/>
            <w:tcBorders>
              <w:top w:val="single" w:sz="8" w:space="0" w:color="auto"/>
              <w:left w:val="nil"/>
              <w:bottom w:val="nil"/>
              <w:right w:val="single" w:sz="8" w:space="0" w:color="auto"/>
            </w:tcBorders>
            <w:vAlign w:val="center"/>
            <w:hideMark/>
          </w:tcPr>
          <w:p w:rsidR="005479E0" w:rsidRPr="00743EFC" w:rsidP="005479E0" w14:paraId="693176D0"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150" w:type="dxa"/>
            <w:tcBorders>
              <w:top w:val="single" w:sz="8" w:space="0" w:color="auto"/>
              <w:left w:val="nil"/>
              <w:bottom w:val="nil"/>
              <w:right w:val="single" w:sz="8" w:space="0" w:color="auto"/>
            </w:tcBorders>
            <w:noWrap/>
            <w:vAlign w:val="center"/>
            <w:hideMark/>
          </w:tcPr>
          <w:p w:rsidR="005479E0" w:rsidRPr="00743EFC" w:rsidP="005479E0" w14:paraId="29A7EB1F"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0" w:type="auto"/>
            <w:tcBorders>
              <w:top w:val="single" w:sz="8" w:space="0" w:color="auto"/>
              <w:left w:val="nil"/>
              <w:bottom w:val="nil"/>
              <w:right w:val="single" w:sz="8" w:space="0" w:color="auto"/>
            </w:tcBorders>
            <w:vAlign w:val="center"/>
            <w:hideMark/>
          </w:tcPr>
          <w:p w:rsidR="005479E0" w:rsidRPr="00743EFC" w:rsidP="005479E0" w14:paraId="29F3CAC5" w14:textId="5FE72202">
            <w:pPr>
              <w:spacing w:after="0" w:line="240" w:lineRule="auto"/>
              <w:jc w:val="center"/>
              <w:rPr>
                <w:rFonts w:eastAsia="Times New Roman" w:cstheme="minorHAnsi"/>
                <w:color w:val="000000"/>
                <w:sz w:val="20"/>
                <w:szCs w:val="20"/>
              </w:rPr>
            </w:pPr>
            <w:r>
              <w:rPr>
                <w:rFonts w:cstheme="minorHAnsi"/>
                <w:noProof/>
                <w:sz w:val="20"/>
                <w:szCs w:val="20"/>
              </w:rPr>
              <mc:AlternateContent>
                <mc:Choice Requires="wpi">
                  <w:drawing>
                    <wp:anchor distT="0" distB="0" distL="114300" distR="114300" simplePos="0" relativeHeight="251670528" behindDoc="0" locked="0" layoutInCell="1" allowOverlap="1">
                      <wp:simplePos x="0" y="0"/>
                      <wp:positionH relativeFrom="column">
                        <wp:posOffset>-8890</wp:posOffset>
                      </wp:positionH>
                      <wp:positionV relativeFrom="paragraph">
                        <wp:posOffset>156210</wp:posOffset>
                      </wp:positionV>
                      <wp:extent cx="17780" cy="17780"/>
                      <wp:effectExtent l="54610" t="54610" r="41910" b="41910"/>
                      <wp:wrapNone/>
                      <wp:docPr id="2145048330" name="Ink 16"/>
                      <wp:cNvGraphicFramePr>
                        <a:graphicFrameLocks xmlns:a="http://schemas.openxmlformats.org/drawingml/2006/main" noChangeAspect="1"/>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10">
                            <w14:nvContentPartPr>
                              <w14:cNvContentPartPr>
                                <a:cpLocks noRot="1" noChangeAspect="1" noEditPoints="1" noChangeArrowheads="1" noChangeShapeType="1"/>
                              </w14:cNvContentPartPr>
                            </w14:nvContentPartPr>
                            <w14:xfrm>
                              <a:off x="0" y="0"/>
                              <a:ext cx="17780" cy="17780"/>
                            </w14:xfrm>
                          </w14:contentPart>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6" o:spid="_x0000_s1025" type="#_x0000_t75" style="width:70pt;height:70pt;margin-top:-22.7pt;margin-left:-35.7pt;mso-height-percent:0;mso-height-relative:page;mso-width-percent:0;mso-width-relative:page;mso-wrap-distance-bottom:0;mso-wrap-distance-left:9pt;mso-wrap-distance-right:9pt;mso-wrap-distance-top:0;mso-wrap-style:square;position:absolute;visibility:visible;z-index:251671552">
                      <v:imagedata r:id="rId11" o:title=""/>
                      <o:lock v:ext="edit" verticies="t" shapetype="t"/>
                    </v:shape>
                  </w:pict>
                </mc:Fallback>
              </mc:AlternateContent>
            </w:r>
          </w:p>
        </w:tc>
        <w:tc>
          <w:tcPr>
            <w:tcW w:w="0" w:type="auto"/>
            <w:tcBorders>
              <w:top w:val="single" w:sz="8" w:space="0" w:color="auto"/>
              <w:left w:val="nil"/>
              <w:bottom w:val="single" w:sz="8" w:space="0" w:color="auto"/>
              <w:right w:val="single" w:sz="8" w:space="0" w:color="auto"/>
            </w:tcBorders>
            <w:vAlign w:val="center"/>
            <w:hideMark/>
          </w:tcPr>
          <w:p w:rsidR="005479E0" w:rsidRPr="00743EFC" w:rsidP="005479E0" w14:paraId="08B6BE7D"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980" w:type="dxa"/>
            <w:tcBorders>
              <w:top w:val="single" w:sz="8" w:space="0" w:color="auto"/>
              <w:left w:val="nil"/>
              <w:bottom w:val="single" w:sz="8" w:space="0" w:color="auto"/>
              <w:right w:val="single" w:sz="8" w:space="0" w:color="auto"/>
            </w:tcBorders>
            <w:vAlign w:val="center"/>
            <w:hideMark/>
          </w:tcPr>
          <w:p w:rsidR="005479E0" w:rsidRPr="00743EFC" w:rsidP="005479E0" w14:paraId="65B6697F"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190" w:type="dxa"/>
            <w:tcBorders>
              <w:top w:val="nil"/>
              <w:left w:val="nil"/>
              <w:bottom w:val="single" w:sz="8" w:space="0" w:color="auto"/>
              <w:right w:val="single" w:sz="8" w:space="0" w:color="auto"/>
            </w:tcBorders>
            <w:vAlign w:val="center"/>
            <w:hideMark/>
          </w:tcPr>
          <w:p w:rsidR="005479E0" w:rsidRPr="00743EFC" w:rsidP="005479E0" w14:paraId="21FA0DCC" w14:textId="77777777">
            <w:pPr>
              <w:spacing w:after="0" w:line="240" w:lineRule="auto"/>
              <w:jc w:val="right"/>
              <w:rPr>
                <w:rFonts w:eastAsia="Times New Roman" w:cstheme="minorHAnsi"/>
                <w:color w:val="000000"/>
                <w:sz w:val="20"/>
                <w:szCs w:val="20"/>
              </w:rPr>
            </w:pPr>
            <w:r w:rsidRPr="00743EFC">
              <w:rPr>
                <w:rFonts w:eastAsia="Times New Roman" w:cstheme="minorHAnsi"/>
                <w:color w:val="000000"/>
                <w:sz w:val="20"/>
                <w:szCs w:val="20"/>
              </w:rPr>
              <w:t> </w:t>
            </w:r>
          </w:p>
        </w:tc>
      </w:tr>
      <w:tr w14:paraId="4572EBAA" w14:textId="77777777" w:rsidTr="00607779">
        <w:tblPrEx>
          <w:tblW w:w="13014" w:type="dxa"/>
          <w:jc w:val="center"/>
          <w:tblLook w:val="04A0"/>
        </w:tblPrEx>
        <w:trPr>
          <w:trHeight w:val="1125"/>
          <w:jc w:val="center"/>
        </w:trPr>
        <w:tc>
          <w:tcPr>
            <w:tcW w:w="3619" w:type="dxa"/>
            <w:tcBorders>
              <w:top w:val="nil"/>
              <w:left w:val="single" w:sz="8" w:space="0" w:color="auto"/>
              <w:bottom w:val="nil"/>
              <w:right w:val="nil"/>
            </w:tcBorders>
            <w:vAlign w:val="center"/>
            <w:hideMark/>
          </w:tcPr>
          <w:p w:rsidR="005479E0" w:rsidRPr="00743EFC" w:rsidP="005479E0" w14:paraId="63D83D36"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E. Prepare/Submit Emissions Summary Report</w:t>
            </w:r>
            <w:r w:rsidRPr="00743EFC">
              <w:rPr>
                <w:rFonts w:eastAsia="Times New Roman" w:cstheme="minorHAnsi"/>
                <w:color w:val="000000"/>
                <w:sz w:val="20"/>
                <w:szCs w:val="20"/>
              </w:rPr>
              <w:br/>
              <w:t>Includes reporting of excess emissions &amp; downtime</w:t>
            </w:r>
          </w:p>
        </w:tc>
        <w:tc>
          <w:tcPr>
            <w:tcW w:w="1458" w:type="dxa"/>
            <w:tcBorders>
              <w:top w:val="single" w:sz="8" w:space="0" w:color="auto"/>
              <w:left w:val="single" w:sz="8" w:space="0" w:color="auto"/>
              <w:bottom w:val="nil"/>
              <w:right w:val="single" w:sz="8" w:space="0" w:color="auto"/>
            </w:tcBorders>
            <w:vAlign w:val="center"/>
            <w:hideMark/>
          </w:tcPr>
          <w:p w:rsidR="005479E0" w:rsidRPr="00743EFC" w:rsidP="005479E0" w14:paraId="79B130EE"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4</w:t>
            </w:r>
          </w:p>
        </w:tc>
        <w:tc>
          <w:tcPr>
            <w:tcW w:w="1571" w:type="dxa"/>
            <w:tcBorders>
              <w:top w:val="single" w:sz="8" w:space="0" w:color="auto"/>
              <w:left w:val="nil"/>
              <w:bottom w:val="nil"/>
              <w:right w:val="single" w:sz="8" w:space="0" w:color="auto"/>
            </w:tcBorders>
            <w:vAlign w:val="center"/>
            <w:hideMark/>
          </w:tcPr>
          <w:p w:rsidR="005479E0" w:rsidRPr="00743EFC" w:rsidP="005479E0" w14:paraId="1DAF2561"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4</w:t>
            </w:r>
          </w:p>
        </w:tc>
        <w:tc>
          <w:tcPr>
            <w:tcW w:w="1086" w:type="dxa"/>
            <w:tcBorders>
              <w:top w:val="single" w:sz="8" w:space="0" w:color="auto"/>
              <w:left w:val="nil"/>
              <w:bottom w:val="nil"/>
              <w:right w:val="single" w:sz="8" w:space="0" w:color="auto"/>
            </w:tcBorders>
            <w:vAlign w:val="center"/>
            <w:hideMark/>
          </w:tcPr>
          <w:p w:rsidR="005479E0" w:rsidRPr="00743EFC" w:rsidP="005479E0" w14:paraId="6339CB16"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16</w:t>
            </w:r>
          </w:p>
        </w:tc>
        <w:tc>
          <w:tcPr>
            <w:tcW w:w="1150" w:type="dxa"/>
            <w:tcBorders>
              <w:top w:val="single" w:sz="8" w:space="0" w:color="auto"/>
              <w:left w:val="nil"/>
              <w:bottom w:val="nil"/>
              <w:right w:val="single" w:sz="8" w:space="0" w:color="auto"/>
            </w:tcBorders>
            <w:noWrap/>
            <w:vAlign w:val="center"/>
            <w:hideMark/>
          </w:tcPr>
          <w:p w:rsidR="005479E0" w:rsidRPr="00743EFC" w:rsidP="005479E0" w14:paraId="3B30E475"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56</w:t>
            </w:r>
          </w:p>
        </w:tc>
        <w:tc>
          <w:tcPr>
            <w:tcW w:w="0" w:type="auto"/>
            <w:tcBorders>
              <w:top w:val="single" w:sz="8" w:space="0" w:color="auto"/>
              <w:left w:val="nil"/>
              <w:bottom w:val="nil"/>
              <w:right w:val="single" w:sz="8" w:space="0" w:color="auto"/>
            </w:tcBorders>
            <w:vAlign w:val="center"/>
            <w:hideMark/>
          </w:tcPr>
          <w:p w:rsidR="005479E0" w:rsidRPr="00743EFC" w:rsidP="005479E0" w14:paraId="5DB931B2"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896</w:t>
            </w:r>
          </w:p>
        </w:tc>
        <w:tc>
          <w:tcPr>
            <w:tcW w:w="0" w:type="auto"/>
            <w:tcBorders>
              <w:top w:val="single" w:sz="8" w:space="0" w:color="auto"/>
              <w:left w:val="nil"/>
              <w:bottom w:val="single" w:sz="4" w:space="0" w:color="auto"/>
              <w:right w:val="single" w:sz="8" w:space="0" w:color="auto"/>
            </w:tcBorders>
            <w:vAlign w:val="center"/>
            <w:hideMark/>
          </w:tcPr>
          <w:p w:rsidR="005479E0" w:rsidRPr="00743EFC" w:rsidP="005479E0" w14:paraId="24B467A9"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45</w:t>
            </w:r>
          </w:p>
        </w:tc>
        <w:tc>
          <w:tcPr>
            <w:tcW w:w="980" w:type="dxa"/>
            <w:tcBorders>
              <w:top w:val="single" w:sz="8" w:space="0" w:color="auto"/>
              <w:left w:val="nil"/>
              <w:bottom w:val="single" w:sz="4" w:space="0" w:color="auto"/>
              <w:right w:val="single" w:sz="8" w:space="0" w:color="auto"/>
            </w:tcBorders>
            <w:vAlign w:val="center"/>
            <w:hideMark/>
          </w:tcPr>
          <w:p w:rsidR="005479E0" w:rsidRPr="00743EFC" w:rsidP="005479E0" w14:paraId="37F98ABF"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90</w:t>
            </w:r>
          </w:p>
        </w:tc>
        <w:tc>
          <w:tcPr>
            <w:tcW w:w="1190" w:type="dxa"/>
            <w:tcBorders>
              <w:top w:val="single" w:sz="8" w:space="0" w:color="auto"/>
              <w:left w:val="nil"/>
              <w:bottom w:val="single" w:sz="4" w:space="0" w:color="auto"/>
              <w:right w:val="single" w:sz="8" w:space="0" w:color="auto"/>
            </w:tcBorders>
            <w:vAlign w:val="center"/>
            <w:hideMark/>
          </w:tcPr>
          <w:p w:rsidR="005479E0" w:rsidRPr="00743EFC" w:rsidP="005479E0" w14:paraId="7B4C9EBE" w14:textId="77777777">
            <w:pPr>
              <w:spacing w:after="0" w:line="240" w:lineRule="auto"/>
              <w:jc w:val="right"/>
              <w:rPr>
                <w:rFonts w:eastAsia="Times New Roman" w:cstheme="minorHAnsi"/>
                <w:color w:val="000000"/>
                <w:sz w:val="20"/>
                <w:szCs w:val="20"/>
              </w:rPr>
            </w:pPr>
            <w:r w:rsidRPr="00743EFC">
              <w:rPr>
                <w:rFonts w:eastAsia="Times New Roman" w:cstheme="minorHAnsi"/>
                <w:color w:val="000000"/>
                <w:sz w:val="20"/>
                <w:szCs w:val="20"/>
              </w:rPr>
              <w:t>$141,125.82</w:t>
            </w:r>
          </w:p>
        </w:tc>
      </w:tr>
      <w:tr w14:paraId="4018C744" w14:textId="77777777" w:rsidTr="00607779">
        <w:tblPrEx>
          <w:tblW w:w="13014" w:type="dxa"/>
          <w:jc w:val="center"/>
          <w:tblLook w:val="04A0"/>
        </w:tblPrEx>
        <w:trPr>
          <w:trHeight w:val="645"/>
          <w:jc w:val="center"/>
        </w:trPr>
        <w:tc>
          <w:tcPr>
            <w:tcW w:w="3619" w:type="dxa"/>
            <w:tcBorders>
              <w:top w:val="single" w:sz="8" w:space="0" w:color="auto"/>
              <w:left w:val="single" w:sz="8" w:space="0" w:color="auto"/>
              <w:bottom w:val="single" w:sz="8" w:space="0" w:color="auto"/>
              <w:right w:val="nil"/>
            </w:tcBorders>
            <w:vAlign w:val="bottom"/>
            <w:hideMark/>
          </w:tcPr>
          <w:p w:rsidR="005479E0" w:rsidRPr="00743EFC" w:rsidP="005479E0" w14:paraId="64C7B059" w14:textId="77777777">
            <w:pPr>
              <w:spacing w:after="0" w:line="240" w:lineRule="auto"/>
              <w:rPr>
                <w:rFonts w:eastAsia="Times New Roman" w:cstheme="minorHAnsi"/>
                <w:b/>
                <w:bCs/>
                <w:i/>
                <w:iCs/>
                <w:color w:val="000000"/>
                <w:sz w:val="20"/>
                <w:szCs w:val="20"/>
              </w:rPr>
            </w:pPr>
            <w:r w:rsidRPr="00743EFC">
              <w:rPr>
                <w:rFonts w:eastAsia="Times New Roman" w:cstheme="minorHAnsi"/>
                <w:b/>
                <w:bCs/>
                <w:i/>
                <w:iCs/>
                <w:color w:val="000000"/>
                <w:sz w:val="20"/>
                <w:szCs w:val="20"/>
              </w:rPr>
              <w:t>Reporting Subtotal</w:t>
            </w:r>
          </w:p>
        </w:tc>
        <w:tc>
          <w:tcPr>
            <w:tcW w:w="1458" w:type="dxa"/>
            <w:tcBorders>
              <w:top w:val="single" w:sz="8" w:space="0" w:color="auto"/>
              <w:left w:val="single" w:sz="8" w:space="0" w:color="auto"/>
              <w:bottom w:val="nil"/>
              <w:right w:val="single" w:sz="8" w:space="0" w:color="auto"/>
            </w:tcBorders>
            <w:vAlign w:val="center"/>
            <w:hideMark/>
          </w:tcPr>
          <w:p w:rsidR="005479E0" w:rsidRPr="00743EFC" w:rsidP="005479E0" w14:paraId="5BC52D22"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571" w:type="dxa"/>
            <w:tcBorders>
              <w:top w:val="single" w:sz="8" w:space="0" w:color="auto"/>
              <w:left w:val="nil"/>
              <w:bottom w:val="nil"/>
              <w:right w:val="single" w:sz="8" w:space="0" w:color="auto"/>
            </w:tcBorders>
            <w:vAlign w:val="center"/>
            <w:hideMark/>
          </w:tcPr>
          <w:p w:rsidR="005479E0" w:rsidRPr="00743EFC" w:rsidP="005479E0" w14:paraId="36615349"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086" w:type="dxa"/>
            <w:tcBorders>
              <w:top w:val="single" w:sz="8" w:space="0" w:color="auto"/>
              <w:left w:val="nil"/>
              <w:bottom w:val="nil"/>
              <w:right w:val="single" w:sz="8" w:space="0" w:color="auto"/>
            </w:tcBorders>
            <w:vAlign w:val="center"/>
            <w:hideMark/>
          </w:tcPr>
          <w:p w:rsidR="005479E0" w:rsidRPr="00743EFC" w:rsidP="005479E0" w14:paraId="4EC4DA81"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150" w:type="dxa"/>
            <w:tcBorders>
              <w:top w:val="single" w:sz="8" w:space="0" w:color="auto"/>
              <w:left w:val="nil"/>
              <w:bottom w:val="nil"/>
              <w:right w:val="single" w:sz="8" w:space="0" w:color="auto"/>
            </w:tcBorders>
            <w:noWrap/>
            <w:vAlign w:val="center"/>
            <w:hideMark/>
          </w:tcPr>
          <w:p w:rsidR="005479E0" w:rsidRPr="00743EFC" w:rsidP="005479E0" w14:paraId="70FF6F89"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960" w:type="dxa"/>
            <w:gridSpan w:val="2"/>
            <w:tcBorders>
              <w:top w:val="single" w:sz="8" w:space="0" w:color="auto"/>
              <w:left w:val="nil"/>
              <w:bottom w:val="single" w:sz="8" w:space="0" w:color="auto"/>
              <w:right w:val="single" w:sz="4" w:space="0" w:color="auto"/>
            </w:tcBorders>
            <w:vAlign w:val="center"/>
            <w:hideMark/>
          </w:tcPr>
          <w:p w:rsidR="005479E0" w:rsidRPr="00743EFC" w:rsidP="005479E0" w14:paraId="1266D176"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1,546</w:t>
            </w:r>
          </w:p>
        </w:tc>
        <w:tc>
          <w:tcPr>
            <w:tcW w:w="2170" w:type="dxa"/>
            <w:gridSpan w:val="2"/>
            <w:tcBorders>
              <w:top w:val="single" w:sz="4" w:space="0" w:color="auto"/>
              <w:left w:val="single" w:sz="4" w:space="0" w:color="auto"/>
              <w:bottom w:val="single" w:sz="4" w:space="0" w:color="auto"/>
              <w:right w:val="single" w:sz="4" w:space="0" w:color="auto"/>
            </w:tcBorders>
            <w:vAlign w:val="center"/>
            <w:hideMark/>
          </w:tcPr>
          <w:p w:rsidR="005479E0" w:rsidRPr="00743EFC" w:rsidP="005479E0" w14:paraId="0D7E448F" w14:textId="77777777">
            <w:pPr>
              <w:spacing w:after="0" w:line="240" w:lineRule="auto"/>
              <w:jc w:val="right"/>
              <w:rPr>
                <w:rFonts w:eastAsia="Times New Roman" w:cstheme="minorHAnsi"/>
                <w:color w:val="000000"/>
                <w:sz w:val="20"/>
                <w:szCs w:val="20"/>
              </w:rPr>
            </w:pPr>
            <w:r w:rsidRPr="00743EFC">
              <w:rPr>
                <w:rFonts w:eastAsia="Times New Roman" w:cstheme="minorHAnsi"/>
                <w:color w:val="000000"/>
                <w:sz w:val="20"/>
                <w:szCs w:val="20"/>
              </w:rPr>
              <w:t>$211,689</w:t>
            </w:r>
          </w:p>
        </w:tc>
      </w:tr>
      <w:tr w14:paraId="674D5589" w14:textId="77777777" w:rsidTr="00607779">
        <w:tblPrEx>
          <w:tblW w:w="13014" w:type="dxa"/>
          <w:jc w:val="center"/>
          <w:tblLook w:val="04A0"/>
        </w:tblPrEx>
        <w:trPr>
          <w:trHeight w:val="645"/>
          <w:jc w:val="center"/>
        </w:trPr>
        <w:tc>
          <w:tcPr>
            <w:tcW w:w="3619" w:type="dxa"/>
            <w:tcBorders>
              <w:top w:val="nil"/>
              <w:left w:val="single" w:sz="8" w:space="0" w:color="auto"/>
              <w:bottom w:val="single" w:sz="8" w:space="0" w:color="auto"/>
              <w:right w:val="nil"/>
            </w:tcBorders>
            <w:vAlign w:val="bottom"/>
            <w:hideMark/>
          </w:tcPr>
          <w:p w:rsidR="005479E0" w:rsidRPr="00743EFC" w:rsidP="005479E0" w14:paraId="11A140B7"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5. Recordkeeping requirements</w:t>
            </w:r>
          </w:p>
        </w:tc>
        <w:tc>
          <w:tcPr>
            <w:tcW w:w="1458" w:type="dxa"/>
            <w:tcBorders>
              <w:top w:val="single" w:sz="8" w:space="0" w:color="auto"/>
              <w:left w:val="single" w:sz="8" w:space="0" w:color="auto"/>
              <w:bottom w:val="single" w:sz="8" w:space="0" w:color="auto"/>
              <w:right w:val="single" w:sz="8" w:space="0" w:color="auto"/>
            </w:tcBorders>
            <w:vAlign w:val="center"/>
            <w:hideMark/>
          </w:tcPr>
          <w:p w:rsidR="005479E0" w:rsidRPr="00743EFC" w:rsidP="005479E0" w14:paraId="723C6B1E"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See 4A-E</w:t>
            </w:r>
          </w:p>
        </w:tc>
        <w:tc>
          <w:tcPr>
            <w:tcW w:w="1571" w:type="dxa"/>
            <w:tcBorders>
              <w:top w:val="single" w:sz="8" w:space="0" w:color="auto"/>
              <w:left w:val="nil"/>
              <w:bottom w:val="single" w:sz="8" w:space="0" w:color="auto"/>
              <w:right w:val="single" w:sz="8" w:space="0" w:color="auto"/>
            </w:tcBorders>
            <w:vAlign w:val="center"/>
            <w:hideMark/>
          </w:tcPr>
          <w:p w:rsidR="005479E0" w:rsidRPr="00743EFC" w:rsidP="005479E0" w14:paraId="12E65869"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086" w:type="dxa"/>
            <w:tcBorders>
              <w:top w:val="single" w:sz="8" w:space="0" w:color="auto"/>
              <w:left w:val="nil"/>
              <w:bottom w:val="single" w:sz="8" w:space="0" w:color="auto"/>
              <w:right w:val="single" w:sz="8" w:space="0" w:color="auto"/>
            </w:tcBorders>
            <w:vAlign w:val="center"/>
            <w:hideMark/>
          </w:tcPr>
          <w:p w:rsidR="005479E0" w:rsidRPr="00743EFC" w:rsidP="005479E0" w14:paraId="29DA6706"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150" w:type="dxa"/>
            <w:tcBorders>
              <w:top w:val="single" w:sz="8" w:space="0" w:color="auto"/>
              <w:left w:val="nil"/>
              <w:bottom w:val="single" w:sz="8" w:space="0" w:color="auto"/>
              <w:right w:val="single" w:sz="8" w:space="0" w:color="auto"/>
            </w:tcBorders>
            <w:noWrap/>
            <w:vAlign w:val="center"/>
            <w:hideMark/>
          </w:tcPr>
          <w:p w:rsidR="005479E0" w:rsidRPr="00743EFC" w:rsidP="005479E0" w14:paraId="3AAF1178" w14:textId="3CB0ABA1">
            <w:pPr>
              <w:spacing w:after="0" w:line="240" w:lineRule="auto"/>
              <w:jc w:val="center"/>
              <w:rPr>
                <w:rFonts w:eastAsia="Times New Roman" w:cstheme="minorHAnsi"/>
                <w:color w:val="000000"/>
                <w:sz w:val="20"/>
                <w:szCs w:val="20"/>
              </w:rPr>
            </w:pPr>
            <w:r>
              <w:rPr>
                <w:rFonts w:cstheme="minorHAnsi"/>
                <w:noProof/>
                <w:sz w:val="20"/>
                <w:szCs w:val="20"/>
              </w:rPr>
              <mc:AlternateContent>
                <mc:Choice Requires="wpi">
                  <w:drawing>
                    <wp:anchor distT="0" distB="0" distL="114300" distR="114300" simplePos="0" relativeHeight="251658240" behindDoc="0" locked="0" layoutInCell="1" allowOverlap="1">
                      <wp:simplePos x="0" y="0"/>
                      <wp:positionH relativeFrom="column">
                        <wp:posOffset>600710</wp:posOffset>
                      </wp:positionH>
                      <wp:positionV relativeFrom="paragraph">
                        <wp:posOffset>314960</wp:posOffset>
                      </wp:positionV>
                      <wp:extent cx="17780" cy="17780"/>
                      <wp:effectExtent l="50800" t="56515" r="45720" b="49530"/>
                      <wp:wrapNone/>
                      <wp:docPr id="1150167265" name="Ink 15"/>
                      <wp:cNvGraphicFramePr>
                        <a:graphicFrameLocks xmlns:a="http://schemas.openxmlformats.org/drawingml/2006/main" noChangeAspect="1"/>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12">
                            <w14:nvContentPartPr>
                              <w14:cNvContentPartPr>
                                <a:cpLocks noRot="1" noChangeAspect="1" noEditPoints="1" noChangeArrowheads="1" noChangeShapeType="1"/>
                              </w14:cNvContentPartPr>
                            </w14:nvContentPartPr>
                            <w14:xfrm>
                              <a:off x="0" y="0"/>
                              <a:ext cx="17780" cy="17780"/>
                            </w14:xfrm>
                          </w14:contentPart>
                        </a:graphicData>
                      </a:graphic>
                      <wp14:sizeRelH relativeFrom="page">
                        <wp14:pctWidth>0</wp14:pctWidth>
                      </wp14:sizeRelH>
                      <wp14:sizeRelV relativeFrom="page">
                        <wp14:pctHeight>0</wp14:pctHeight>
                      </wp14:sizeRelV>
                    </wp:anchor>
                  </w:drawing>
                </mc:Choice>
                <mc:Fallback>
                  <w:pict>
                    <v:shape id="Ink 15" o:spid="_x0000_s1026" type="#_x0000_t75" style="width:70pt;height:70pt;margin-top:-10.2pt;margin-left:12.3pt;mso-height-percent:0;mso-height-relative:page;mso-width-percent:0;mso-width-relative:page;mso-wrap-distance-bottom:0;mso-wrap-distance-left:9pt;mso-wrap-distance-right:9pt;mso-wrap-distance-top:0;mso-wrap-style:square;position:absolute;visibility:visible;z-index:251659264">
                      <v:imagedata r:id="rId11" o:title=""/>
                      <o:lock v:ext="edit" verticies="t" shapetype="t"/>
                    </v:shape>
                  </w:pict>
                </mc:Fallback>
              </mc:AlternateContent>
            </w:r>
          </w:p>
        </w:tc>
        <w:tc>
          <w:tcPr>
            <w:tcW w:w="0" w:type="auto"/>
            <w:tcBorders>
              <w:top w:val="nil"/>
              <w:left w:val="nil"/>
              <w:bottom w:val="nil"/>
              <w:right w:val="single" w:sz="8" w:space="0" w:color="auto"/>
            </w:tcBorders>
            <w:vAlign w:val="center"/>
            <w:hideMark/>
          </w:tcPr>
          <w:p w:rsidR="005479E0" w:rsidRPr="00743EFC" w:rsidP="005479E0" w14:paraId="693DFC96" w14:textId="2596091D">
            <w:pPr>
              <w:spacing w:after="0" w:line="240" w:lineRule="auto"/>
              <w:jc w:val="center"/>
              <w:rPr>
                <w:rFonts w:eastAsia="Times New Roman" w:cstheme="minorHAnsi"/>
                <w:color w:val="000000"/>
                <w:sz w:val="20"/>
                <w:szCs w:val="20"/>
              </w:rPr>
            </w:pPr>
            <w:r>
              <w:rPr>
                <w:rFonts w:cstheme="minorHAnsi"/>
                <w:noProof/>
                <w:sz w:val="20"/>
                <w:szCs w:val="20"/>
              </w:rPr>
              <mc:AlternateContent>
                <mc:Choice Requires="wpi">
                  <w:drawing>
                    <wp:anchor distT="0" distB="0" distL="114300" distR="114300" simplePos="0" relativeHeight="251672576" behindDoc="0" locked="0" layoutInCell="1" allowOverlap="1">
                      <wp:simplePos x="0" y="0"/>
                      <wp:positionH relativeFrom="column">
                        <wp:posOffset>-8890</wp:posOffset>
                      </wp:positionH>
                      <wp:positionV relativeFrom="paragraph">
                        <wp:posOffset>156210</wp:posOffset>
                      </wp:positionV>
                      <wp:extent cx="17780" cy="17780"/>
                      <wp:effectExtent l="54610" t="54610" r="41910" b="41910"/>
                      <wp:wrapNone/>
                      <wp:docPr id="467472801" name="Ink 14"/>
                      <wp:cNvGraphicFramePr>
                        <a:graphicFrameLocks xmlns:a="http://schemas.openxmlformats.org/drawingml/2006/main" noChangeAspect="1"/>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13">
                            <w14:nvContentPartPr>
                              <w14:cNvContentPartPr>
                                <a:cpLocks noRot="1" noChangeAspect="1" noEditPoints="1" noChangeArrowheads="1" noChangeShapeType="1"/>
                              </w14:cNvContentPartPr>
                            </w14:nvContentPartPr>
                            <w14:xfrm>
                              <a:off x="0" y="0"/>
                              <a:ext cx="17780" cy="17780"/>
                            </w14:xfrm>
                          </w14:contentPart>
                        </a:graphicData>
                      </a:graphic>
                      <wp14:sizeRelH relativeFrom="page">
                        <wp14:pctWidth>0</wp14:pctWidth>
                      </wp14:sizeRelH>
                      <wp14:sizeRelV relativeFrom="page">
                        <wp14:pctHeight>0</wp14:pctHeight>
                      </wp14:sizeRelV>
                    </wp:anchor>
                  </w:drawing>
                </mc:Choice>
                <mc:Fallback>
                  <w:pict>
                    <v:shape id="Ink 14" o:spid="_x0000_s1027" type="#_x0000_t75" style="width:70pt;height:70pt;margin-top:-22.7pt;margin-left:-35.7pt;mso-height-percent:0;mso-height-relative:page;mso-width-percent:0;mso-width-relative:page;mso-wrap-distance-bottom:0;mso-wrap-distance-left:9pt;mso-wrap-distance-right:9pt;mso-wrap-distance-top:0;mso-wrap-style:square;position:absolute;visibility:visible;z-index:251673600">
                      <v:imagedata r:id="rId11" o:title=""/>
                      <o:lock v:ext="edit" verticies="t" shapetype="t"/>
                    </v:shape>
                  </w:pict>
                </mc:Fallback>
              </mc:AlternateContent>
            </w:r>
          </w:p>
        </w:tc>
        <w:tc>
          <w:tcPr>
            <w:tcW w:w="0" w:type="auto"/>
            <w:tcBorders>
              <w:top w:val="nil"/>
              <w:left w:val="nil"/>
              <w:bottom w:val="nil"/>
              <w:right w:val="single" w:sz="4" w:space="0" w:color="auto"/>
            </w:tcBorders>
            <w:vAlign w:val="center"/>
            <w:hideMark/>
          </w:tcPr>
          <w:p w:rsidR="005479E0" w:rsidRPr="00743EFC" w:rsidP="005479E0" w14:paraId="0A0FF816"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980" w:type="dxa"/>
            <w:tcBorders>
              <w:top w:val="single" w:sz="4" w:space="0" w:color="auto"/>
              <w:left w:val="single" w:sz="4" w:space="0" w:color="auto"/>
              <w:bottom w:val="single" w:sz="4" w:space="0" w:color="auto"/>
              <w:right w:val="single" w:sz="4" w:space="0" w:color="auto"/>
            </w:tcBorders>
            <w:vAlign w:val="center"/>
            <w:hideMark/>
          </w:tcPr>
          <w:p w:rsidR="005479E0" w:rsidRPr="00743EFC" w:rsidP="005479E0" w14:paraId="21AD258E"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190" w:type="dxa"/>
            <w:tcBorders>
              <w:top w:val="single" w:sz="4" w:space="0" w:color="auto"/>
              <w:left w:val="single" w:sz="4" w:space="0" w:color="auto"/>
              <w:bottom w:val="single" w:sz="4" w:space="0" w:color="auto"/>
              <w:right w:val="single" w:sz="4" w:space="0" w:color="auto"/>
            </w:tcBorders>
            <w:vAlign w:val="center"/>
            <w:hideMark/>
          </w:tcPr>
          <w:p w:rsidR="005479E0" w:rsidRPr="00743EFC" w:rsidP="005479E0" w14:paraId="0A868FF5" w14:textId="77777777">
            <w:pPr>
              <w:spacing w:after="0" w:line="240" w:lineRule="auto"/>
              <w:jc w:val="right"/>
              <w:rPr>
                <w:rFonts w:eastAsia="Times New Roman" w:cstheme="minorHAnsi"/>
                <w:color w:val="000000"/>
                <w:sz w:val="20"/>
                <w:szCs w:val="20"/>
              </w:rPr>
            </w:pPr>
            <w:r w:rsidRPr="00743EFC">
              <w:rPr>
                <w:rFonts w:eastAsia="Times New Roman" w:cstheme="minorHAnsi"/>
                <w:color w:val="000000"/>
                <w:sz w:val="20"/>
                <w:szCs w:val="20"/>
              </w:rPr>
              <w:t> </w:t>
            </w:r>
          </w:p>
        </w:tc>
      </w:tr>
      <w:tr w14:paraId="7ADE3035" w14:textId="77777777" w:rsidTr="00607779">
        <w:tblPrEx>
          <w:tblW w:w="13014" w:type="dxa"/>
          <w:jc w:val="center"/>
          <w:tblLook w:val="04A0"/>
        </w:tblPrEx>
        <w:trPr>
          <w:trHeight w:val="380"/>
          <w:jc w:val="center"/>
        </w:trPr>
        <w:tc>
          <w:tcPr>
            <w:tcW w:w="3619" w:type="dxa"/>
            <w:tcBorders>
              <w:top w:val="nil"/>
              <w:left w:val="single" w:sz="8" w:space="0" w:color="auto"/>
              <w:bottom w:val="single" w:sz="8" w:space="0" w:color="auto"/>
              <w:right w:val="single" w:sz="8" w:space="0" w:color="auto"/>
            </w:tcBorders>
            <w:vAlign w:val="center"/>
            <w:hideMark/>
          </w:tcPr>
          <w:p w:rsidR="005479E0" w:rsidRPr="00743EFC" w:rsidP="005479E0" w14:paraId="1CD75711" w14:textId="77777777">
            <w:pPr>
              <w:spacing w:after="0" w:line="240" w:lineRule="auto"/>
              <w:rPr>
                <w:rFonts w:eastAsia="Times New Roman" w:cstheme="minorHAnsi"/>
                <w:b/>
                <w:bCs/>
                <w:i/>
                <w:iCs/>
                <w:color w:val="000000"/>
                <w:sz w:val="20"/>
                <w:szCs w:val="20"/>
              </w:rPr>
            </w:pPr>
            <w:r w:rsidRPr="00743EFC">
              <w:rPr>
                <w:rFonts w:eastAsia="Times New Roman" w:cstheme="minorHAnsi"/>
                <w:b/>
                <w:bCs/>
                <w:i/>
                <w:iCs/>
                <w:color w:val="000000"/>
                <w:sz w:val="20"/>
                <w:szCs w:val="20"/>
              </w:rPr>
              <w:t xml:space="preserve">Recordkeeping Subtotal </w:t>
            </w:r>
            <w:r w:rsidRPr="00743EFC">
              <w:rPr>
                <w:rFonts w:eastAsia="Times New Roman" w:cstheme="minorHAnsi"/>
                <w:b/>
                <w:bCs/>
                <w:color w:val="000000"/>
                <w:sz w:val="20"/>
                <w:szCs w:val="20"/>
                <w:vertAlign w:val="superscript"/>
              </w:rPr>
              <w:t>d</w:t>
            </w:r>
          </w:p>
        </w:tc>
        <w:tc>
          <w:tcPr>
            <w:tcW w:w="1458" w:type="dxa"/>
            <w:tcBorders>
              <w:top w:val="nil"/>
              <w:left w:val="nil"/>
              <w:bottom w:val="single" w:sz="8" w:space="0" w:color="auto"/>
              <w:right w:val="single" w:sz="8" w:space="0" w:color="auto"/>
            </w:tcBorders>
            <w:vAlign w:val="center"/>
            <w:hideMark/>
          </w:tcPr>
          <w:p w:rsidR="005479E0" w:rsidRPr="00743EFC" w:rsidP="005479E0" w14:paraId="0C33E90B" w14:textId="23EF24AD">
            <w:pPr>
              <w:spacing w:after="0" w:line="240" w:lineRule="auto"/>
              <w:jc w:val="center"/>
              <w:rPr>
                <w:rFonts w:eastAsia="Times New Roman" w:cstheme="minorHAnsi"/>
                <w:color w:val="000000"/>
                <w:sz w:val="20"/>
                <w:szCs w:val="20"/>
              </w:rPr>
            </w:pPr>
            <w:r>
              <w:rPr>
                <w:rFonts w:cstheme="minorHAnsi"/>
                <w:noProof/>
                <w:sz w:val="20"/>
                <w:szCs w:val="20"/>
              </w:rPr>
              <mc:AlternateContent>
                <mc:Choice Requires="wpi">
                  <w:drawing>
                    <wp:anchor distT="0" distB="0" distL="114300" distR="114300" simplePos="0" relativeHeight="251664384" behindDoc="0" locked="0" layoutInCell="1" allowOverlap="1">
                      <wp:simplePos x="0" y="0"/>
                      <wp:positionH relativeFrom="column">
                        <wp:posOffset>48260</wp:posOffset>
                      </wp:positionH>
                      <wp:positionV relativeFrom="paragraph">
                        <wp:posOffset>35560</wp:posOffset>
                      </wp:positionV>
                      <wp:extent cx="17780" cy="17780"/>
                      <wp:effectExtent l="53975" t="48260" r="42545" b="48260"/>
                      <wp:wrapNone/>
                      <wp:docPr id="308818322" name="Ink 13"/>
                      <wp:cNvGraphicFramePr>
                        <a:graphicFrameLocks xmlns:a="http://schemas.openxmlformats.org/drawingml/2006/main" noChangeAspect="1"/>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14">
                            <w14:nvContentPartPr>
                              <w14:cNvContentPartPr>
                                <a:cpLocks noRot="1" noChangeAspect="1" noEditPoints="1" noChangeArrowheads="1" noChangeShapeType="1"/>
                              </w14:cNvContentPartPr>
                            </w14:nvContentPartPr>
                            <w14:xfrm>
                              <a:off x="0" y="0"/>
                              <a:ext cx="17780" cy="17780"/>
                            </w14:xfrm>
                          </w14:contentPart>
                        </a:graphicData>
                      </a:graphic>
                      <wp14:sizeRelH relativeFrom="page">
                        <wp14:pctWidth>0</wp14:pctWidth>
                      </wp14:sizeRelH>
                      <wp14:sizeRelV relativeFrom="page">
                        <wp14:pctHeight>0</wp14:pctHeight>
                      </wp14:sizeRelV>
                    </wp:anchor>
                  </w:drawing>
                </mc:Choice>
                <mc:Fallback>
                  <w:pict>
                    <v:shape id="Ink 13" o:spid="_x0000_s1028" type="#_x0000_t75" style="width:70pt;height:70pt;margin-top:-32.2pt;margin-left:-31.2pt;mso-height-percent:0;mso-height-relative:page;mso-width-percent:0;mso-width-relative:page;mso-wrap-distance-bottom:0;mso-wrap-distance-left:9pt;mso-wrap-distance-right:9pt;mso-wrap-distance-top:0;mso-wrap-style:square;position:absolute;visibility:visible;z-index:251665408">
                      <v:imagedata r:id="rId11" o:title=""/>
                      <o:lock v:ext="edit" verticies="t" shapetype="t"/>
                    </v:shape>
                  </w:pict>
                </mc:Fallback>
              </mc:AlternateContent>
            </w:r>
          </w:p>
        </w:tc>
        <w:tc>
          <w:tcPr>
            <w:tcW w:w="1571" w:type="dxa"/>
            <w:tcBorders>
              <w:top w:val="nil"/>
              <w:left w:val="nil"/>
              <w:bottom w:val="single" w:sz="8" w:space="0" w:color="auto"/>
              <w:right w:val="single" w:sz="8" w:space="0" w:color="auto"/>
            </w:tcBorders>
            <w:vAlign w:val="center"/>
            <w:hideMark/>
          </w:tcPr>
          <w:p w:rsidR="005479E0" w:rsidRPr="00743EFC" w:rsidP="005479E0" w14:paraId="3E7FF182"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086" w:type="dxa"/>
            <w:tcBorders>
              <w:top w:val="nil"/>
              <w:left w:val="nil"/>
              <w:bottom w:val="single" w:sz="8" w:space="0" w:color="auto"/>
              <w:right w:val="single" w:sz="8" w:space="0" w:color="auto"/>
            </w:tcBorders>
            <w:vAlign w:val="center"/>
            <w:hideMark/>
          </w:tcPr>
          <w:p w:rsidR="005479E0" w:rsidRPr="00743EFC" w:rsidP="005479E0" w14:paraId="4D60F000"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150" w:type="dxa"/>
            <w:tcBorders>
              <w:top w:val="nil"/>
              <w:left w:val="nil"/>
              <w:bottom w:val="single" w:sz="8" w:space="0" w:color="auto"/>
              <w:right w:val="single" w:sz="8" w:space="0" w:color="auto"/>
            </w:tcBorders>
            <w:noWrap/>
            <w:vAlign w:val="center"/>
            <w:hideMark/>
          </w:tcPr>
          <w:p w:rsidR="005479E0" w:rsidRPr="00743EFC" w:rsidP="005479E0" w14:paraId="1AE41FCC"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960" w:type="dxa"/>
            <w:gridSpan w:val="2"/>
            <w:tcBorders>
              <w:top w:val="single" w:sz="8" w:space="0" w:color="auto"/>
              <w:left w:val="nil"/>
              <w:bottom w:val="single" w:sz="8" w:space="0" w:color="auto"/>
              <w:right w:val="single" w:sz="4" w:space="0" w:color="auto"/>
            </w:tcBorders>
            <w:vAlign w:val="center"/>
            <w:hideMark/>
          </w:tcPr>
          <w:p w:rsidR="005479E0" w:rsidRPr="00743EFC" w:rsidP="005479E0" w14:paraId="3CA488E3"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0</w:t>
            </w:r>
          </w:p>
        </w:tc>
        <w:tc>
          <w:tcPr>
            <w:tcW w:w="2170" w:type="dxa"/>
            <w:gridSpan w:val="2"/>
            <w:tcBorders>
              <w:top w:val="single" w:sz="4" w:space="0" w:color="auto"/>
              <w:left w:val="single" w:sz="4" w:space="0" w:color="auto"/>
              <w:bottom w:val="single" w:sz="4" w:space="0" w:color="auto"/>
              <w:right w:val="single" w:sz="4" w:space="0" w:color="auto"/>
            </w:tcBorders>
            <w:vAlign w:val="center"/>
            <w:hideMark/>
          </w:tcPr>
          <w:p w:rsidR="005479E0" w:rsidRPr="00743EFC" w:rsidP="005479E0" w14:paraId="0F2433A6" w14:textId="77777777">
            <w:pPr>
              <w:spacing w:after="0" w:line="240" w:lineRule="auto"/>
              <w:jc w:val="right"/>
              <w:rPr>
                <w:rFonts w:eastAsia="Times New Roman" w:cstheme="minorHAnsi"/>
                <w:color w:val="000000"/>
                <w:sz w:val="20"/>
                <w:szCs w:val="20"/>
              </w:rPr>
            </w:pPr>
            <w:r w:rsidRPr="00743EFC">
              <w:rPr>
                <w:rFonts w:eastAsia="Times New Roman" w:cstheme="minorHAnsi"/>
                <w:color w:val="000000"/>
                <w:sz w:val="20"/>
                <w:szCs w:val="20"/>
              </w:rPr>
              <w:t>$0</w:t>
            </w:r>
          </w:p>
        </w:tc>
      </w:tr>
      <w:tr w14:paraId="59A31688" w14:textId="77777777" w:rsidTr="00607779">
        <w:tblPrEx>
          <w:tblW w:w="13014" w:type="dxa"/>
          <w:jc w:val="center"/>
          <w:tblLook w:val="04A0"/>
        </w:tblPrEx>
        <w:trPr>
          <w:trHeight w:val="360"/>
          <w:jc w:val="center"/>
        </w:trPr>
        <w:tc>
          <w:tcPr>
            <w:tcW w:w="3619" w:type="dxa"/>
            <w:tcBorders>
              <w:top w:val="nil"/>
              <w:left w:val="single" w:sz="8" w:space="0" w:color="auto"/>
              <w:bottom w:val="single" w:sz="8" w:space="0" w:color="auto"/>
              <w:right w:val="single" w:sz="8" w:space="0" w:color="auto"/>
            </w:tcBorders>
            <w:vAlign w:val="center"/>
            <w:hideMark/>
          </w:tcPr>
          <w:p w:rsidR="005479E0" w:rsidRPr="00743EFC" w:rsidP="005479E0" w14:paraId="38EC5757" w14:textId="77777777">
            <w:pPr>
              <w:spacing w:after="0" w:line="240" w:lineRule="auto"/>
              <w:rPr>
                <w:rFonts w:eastAsia="Times New Roman" w:cstheme="minorHAnsi"/>
                <w:b/>
                <w:bCs/>
                <w:color w:val="000000"/>
                <w:sz w:val="20"/>
                <w:szCs w:val="20"/>
              </w:rPr>
            </w:pPr>
            <w:r w:rsidRPr="00743EFC">
              <w:rPr>
                <w:rFonts w:eastAsia="Times New Roman" w:cstheme="minorHAnsi"/>
                <w:b/>
                <w:bCs/>
                <w:color w:val="000000"/>
                <w:sz w:val="20"/>
                <w:szCs w:val="20"/>
              </w:rPr>
              <w:t>TOTAL LABOR BURDEN AND COST (rounded)</w:t>
            </w:r>
            <w:r w:rsidRPr="00743EFC">
              <w:rPr>
                <w:rFonts w:eastAsia="Times New Roman" w:cstheme="minorHAnsi"/>
                <w:b/>
                <w:bCs/>
                <w:color w:val="000000"/>
                <w:sz w:val="20"/>
                <w:szCs w:val="20"/>
                <w:vertAlign w:val="superscript"/>
              </w:rPr>
              <w:t>e</w:t>
            </w:r>
          </w:p>
        </w:tc>
        <w:tc>
          <w:tcPr>
            <w:tcW w:w="1458" w:type="dxa"/>
            <w:tcBorders>
              <w:top w:val="nil"/>
              <w:left w:val="nil"/>
              <w:bottom w:val="single" w:sz="8" w:space="0" w:color="auto"/>
              <w:right w:val="single" w:sz="8" w:space="0" w:color="auto"/>
            </w:tcBorders>
            <w:vAlign w:val="center"/>
            <w:hideMark/>
          </w:tcPr>
          <w:p w:rsidR="005479E0" w:rsidRPr="00743EFC" w:rsidP="005479E0" w14:paraId="5DDF88A2" w14:textId="54F02B56">
            <w:pPr>
              <w:spacing w:after="0" w:line="240" w:lineRule="auto"/>
              <w:jc w:val="right"/>
              <w:rPr>
                <w:rFonts w:eastAsia="Times New Roman" w:cstheme="minorHAnsi"/>
                <w:color w:val="000000"/>
                <w:sz w:val="20"/>
                <w:szCs w:val="20"/>
              </w:rPr>
            </w:pPr>
            <w:r>
              <w:rPr>
                <w:rFonts w:cstheme="minorHAnsi"/>
                <w:noProof/>
                <w:sz w:val="20"/>
                <w:szCs w:val="20"/>
              </w:rPr>
              <mc:AlternateContent>
                <mc:Choice Requires="wpi">
                  <w:drawing>
                    <wp:anchor distT="0" distB="0" distL="114300" distR="114300" simplePos="0" relativeHeight="251662336" behindDoc="0" locked="0" layoutInCell="1" allowOverlap="1">
                      <wp:simplePos x="0" y="0"/>
                      <wp:positionH relativeFrom="column">
                        <wp:posOffset>607060</wp:posOffset>
                      </wp:positionH>
                      <wp:positionV relativeFrom="paragraph">
                        <wp:posOffset>-2540</wp:posOffset>
                      </wp:positionV>
                      <wp:extent cx="17780" cy="17780"/>
                      <wp:effectExtent l="50800" t="50800" r="45720" b="45720"/>
                      <wp:wrapNone/>
                      <wp:docPr id="971097362" name="Ink 12"/>
                      <wp:cNvGraphicFramePr>
                        <a:graphicFrameLocks xmlns:a="http://schemas.openxmlformats.org/drawingml/2006/main" noChangeAspect="1"/>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15">
                            <w14:nvContentPartPr>
                              <w14:cNvContentPartPr>
                                <a:cpLocks noRot="1" noChangeAspect="1" noEditPoints="1" noChangeArrowheads="1" noChangeShapeType="1"/>
                              </w14:cNvContentPartPr>
                            </w14:nvContentPartPr>
                            <w14:xfrm>
                              <a:off x="0" y="0"/>
                              <a:ext cx="17780" cy="17780"/>
                            </w14:xfrm>
                          </w14:contentPart>
                        </a:graphicData>
                      </a:graphic>
                      <wp14:sizeRelH relativeFrom="page">
                        <wp14:pctWidth>0</wp14:pctWidth>
                      </wp14:sizeRelH>
                      <wp14:sizeRelV relativeFrom="page">
                        <wp14:pctHeight>0</wp14:pctHeight>
                      </wp14:sizeRelV>
                    </wp:anchor>
                  </w:drawing>
                </mc:Choice>
                <mc:Fallback>
                  <w:pict>
                    <v:shape id="Ink 12" o:spid="_x0000_s1029" type="#_x0000_t75" style="width:70pt;height:70pt;margin-top:-35.2pt;margin-left:12.8pt;mso-height-percent:0;mso-height-relative:page;mso-width-percent:0;mso-width-relative:page;mso-wrap-distance-bottom:0;mso-wrap-distance-left:9pt;mso-wrap-distance-right:9pt;mso-wrap-distance-top:0;mso-wrap-style:square;position:absolute;visibility:visible;z-index:251663360">
                      <v:imagedata r:id="rId11" o:title=""/>
                      <o:lock v:ext="edit" verticies="t" shapetype="t"/>
                    </v:shape>
                  </w:pict>
                </mc:Fallback>
              </mc:AlternateContent>
            </w:r>
          </w:p>
        </w:tc>
        <w:tc>
          <w:tcPr>
            <w:tcW w:w="1571" w:type="dxa"/>
            <w:tcBorders>
              <w:top w:val="nil"/>
              <w:left w:val="nil"/>
              <w:bottom w:val="single" w:sz="8" w:space="0" w:color="auto"/>
              <w:right w:val="single" w:sz="8" w:space="0" w:color="auto"/>
            </w:tcBorders>
            <w:vAlign w:val="bottom"/>
            <w:hideMark/>
          </w:tcPr>
          <w:p w:rsidR="005479E0" w:rsidRPr="00743EFC" w:rsidP="005479E0" w14:paraId="63899B7F" w14:textId="45C6A9D2">
            <w:pPr>
              <w:spacing w:after="0" w:line="240" w:lineRule="auto"/>
              <w:rPr>
                <w:rFonts w:eastAsia="Times New Roman" w:cstheme="minorHAnsi"/>
                <w:color w:val="000000"/>
                <w:sz w:val="20"/>
                <w:szCs w:val="20"/>
              </w:rPr>
            </w:pPr>
            <w:r>
              <w:rPr>
                <w:rFonts w:cstheme="minorHAnsi"/>
                <w:noProof/>
                <w:sz w:val="20"/>
                <w:szCs w:val="20"/>
              </w:rPr>
              <mc:AlternateContent>
                <mc:Choice Requires="wpi">
                  <w:drawing>
                    <wp:anchor distT="0" distB="0" distL="114300" distR="114300" simplePos="0" relativeHeight="251660288" behindDoc="0" locked="0" layoutInCell="1" allowOverlap="1">
                      <wp:simplePos x="0" y="0"/>
                      <wp:positionH relativeFrom="column">
                        <wp:posOffset>880110</wp:posOffset>
                      </wp:positionH>
                      <wp:positionV relativeFrom="paragraph">
                        <wp:posOffset>80010</wp:posOffset>
                      </wp:positionV>
                      <wp:extent cx="17780" cy="17780"/>
                      <wp:effectExtent l="48895" t="50165" r="47625" b="46355"/>
                      <wp:wrapNone/>
                      <wp:docPr id="292967653" name="Ink 11"/>
                      <wp:cNvGraphicFramePr>
                        <a:graphicFrameLocks xmlns:a="http://schemas.openxmlformats.org/drawingml/2006/main" noChangeAspect="1"/>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16">
                            <w14:nvContentPartPr>
                              <w14:cNvContentPartPr>
                                <a:cpLocks noRot="1" noChangeAspect="1" noEditPoints="1" noChangeArrowheads="1" noChangeShapeType="1"/>
                              </w14:cNvContentPartPr>
                            </w14:nvContentPartPr>
                            <w14:xfrm>
                              <a:off x="0" y="0"/>
                              <a:ext cx="17780" cy="17780"/>
                            </w14:xfrm>
                          </w14:contentPart>
                        </a:graphicData>
                      </a:graphic>
                      <wp14:sizeRelH relativeFrom="page">
                        <wp14:pctWidth>0</wp14:pctWidth>
                      </wp14:sizeRelH>
                      <wp14:sizeRelV relativeFrom="page">
                        <wp14:pctHeight>0</wp14:pctHeight>
                      </wp14:sizeRelV>
                    </wp:anchor>
                  </w:drawing>
                </mc:Choice>
                <mc:Fallback>
                  <w:pict>
                    <v:shape id="Ink 11" o:spid="_x0000_s1030" type="#_x0000_t75" style="width:70pt;height:70pt;margin-top:-28.7pt;margin-left:34.3pt;mso-height-percent:0;mso-height-relative:page;mso-width-percent:0;mso-width-relative:page;mso-wrap-distance-bottom:0;mso-wrap-distance-left:9pt;mso-wrap-distance-right:9pt;mso-wrap-distance-top:0;mso-wrap-style:square;position:absolute;visibility:visible;z-index:251661312">
                      <v:imagedata r:id="rId11" o:title=""/>
                      <o:lock v:ext="edit" verticies="t" shapetype="t"/>
                    </v:shape>
                  </w:pict>
                </mc:Fallback>
              </mc:AlternateContent>
            </w:r>
          </w:p>
        </w:tc>
        <w:tc>
          <w:tcPr>
            <w:tcW w:w="1086" w:type="dxa"/>
            <w:tcBorders>
              <w:top w:val="nil"/>
              <w:left w:val="nil"/>
              <w:bottom w:val="single" w:sz="8" w:space="0" w:color="auto"/>
              <w:right w:val="single" w:sz="8" w:space="0" w:color="auto"/>
            </w:tcBorders>
            <w:vAlign w:val="center"/>
            <w:hideMark/>
          </w:tcPr>
          <w:p w:rsidR="005479E0" w:rsidRPr="00743EFC" w:rsidP="005479E0" w14:paraId="311F3F83" w14:textId="77777777">
            <w:pPr>
              <w:spacing w:after="0" w:line="240" w:lineRule="auto"/>
              <w:jc w:val="right"/>
              <w:rPr>
                <w:rFonts w:eastAsia="Times New Roman" w:cstheme="minorHAnsi"/>
                <w:color w:val="000000"/>
                <w:sz w:val="20"/>
                <w:szCs w:val="20"/>
              </w:rPr>
            </w:pPr>
            <w:r w:rsidRPr="00743EFC">
              <w:rPr>
                <w:rFonts w:eastAsia="Times New Roman" w:cstheme="minorHAnsi"/>
                <w:color w:val="000000"/>
                <w:sz w:val="20"/>
                <w:szCs w:val="20"/>
              </w:rPr>
              <w:t> </w:t>
            </w:r>
          </w:p>
        </w:tc>
        <w:tc>
          <w:tcPr>
            <w:tcW w:w="1150" w:type="dxa"/>
            <w:tcBorders>
              <w:top w:val="nil"/>
              <w:left w:val="nil"/>
              <w:bottom w:val="single" w:sz="8" w:space="0" w:color="auto"/>
              <w:right w:val="single" w:sz="8" w:space="0" w:color="auto"/>
            </w:tcBorders>
            <w:vAlign w:val="bottom"/>
            <w:hideMark/>
          </w:tcPr>
          <w:p w:rsidR="005479E0" w:rsidRPr="00743EFC" w:rsidP="005479E0" w14:paraId="16D45F68"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1960" w:type="dxa"/>
            <w:gridSpan w:val="2"/>
            <w:tcBorders>
              <w:top w:val="single" w:sz="8" w:space="0" w:color="auto"/>
              <w:left w:val="nil"/>
              <w:bottom w:val="single" w:sz="8" w:space="0" w:color="auto"/>
              <w:right w:val="single" w:sz="4" w:space="0" w:color="auto"/>
            </w:tcBorders>
            <w:vAlign w:val="center"/>
            <w:hideMark/>
          </w:tcPr>
          <w:p w:rsidR="005479E0" w:rsidRPr="00743EFC" w:rsidP="005479E0" w14:paraId="6C5CD1F3"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1,550</w:t>
            </w:r>
          </w:p>
        </w:tc>
        <w:tc>
          <w:tcPr>
            <w:tcW w:w="2170" w:type="dxa"/>
            <w:gridSpan w:val="2"/>
            <w:tcBorders>
              <w:top w:val="single" w:sz="4" w:space="0" w:color="auto"/>
              <w:left w:val="single" w:sz="4" w:space="0" w:color="auto"/>
              <w:bottom w:val="single" w:sz="4" w:space="0" w:color="auto"/>
              <w:right w:val="single" w:sz="4" w:space="0" w:color="auto"/>
            </w:tcBorders>
            <w:vAlign w:val="center"/>
            <w:hideMark/>
          </w:tcPr>
          <w:p w:rsidR="005479E0" w:rsidRPr="00743EFC" w:rsidP="005479E0" w14:paraId="3FEF47D2" w14:textId="77777777">
            <w:pPr>
              <w:spacing w:after="0" w:line="240" w:lineRule="auto"/>
              <w:jc w:val="right"/>
              <w:rPr>
                <w:rFonts w:eastAsia="Times New Roman" w:cstheme="minorHAnsi"/>
                <w:color w:val="000000"/>
                <w:sz w:val="20"/>
                <w:szCs w:val="20"/>
              </w:rPr>
            </w:pPr>
            <w:r w:rsidRPr="00743EFC">
              <w:rPr>
                <w:rFonts w:eastAsia="Times New Roman" w:cstheme="minorHAnsi"/>
                <w:color w:val="000000"/>
                <w:sz w:val="20"/>
                <w:szCs w:val="20"/>
              </w:rPr>
              <w:t>$212,000</w:t>
            </w:r>
          </w:p>
        </w:tc>
      </w:tr>
      <w:tr w14:paraId="30756250" w14:textId="77777777" w:rsidTr="00607779">
        <w:tblPrEx>
          <w:tblW w:w="13014" w:type="dxa"/>
          <w:jc w:val="center"/>
          <w:tblLook w:val="04A0"/>
        </w:tblPrEx>
        <w:trPr>
          <w:trHeight w:val="370"/>
          <w:jc w:val="center"/>
        </w:trPr>
        <w:tc>
          <w:tcPr>
            <w:tcW w:w="3619" w:type="dxa"/>
            <w:tcBorders>
              <w:top w:val="nil"/>
              <w:left w:val="single" w:sz="8" w:space="0" w:color="auto"/>
              <w:bottom w:val="single" w:sz="8" w:space="0" w:color="auto"/>
              <w:right w:val="single" w:sz="8" w:space="0" w:color="auto"/>
            </w:tcBorders>
            <w:vAlign w:val="center"/>
            <w:hideMark/>
          </w:tcPr>
          <w:p w:rsidR="005479E0" w:rsidRPr="00743EFC" w:rsidP="005479E0" w14:paraId="60A4580A" w14:textId="77777777">
            <w:pPr>
              <w:spacing w:after="0" w:line="240" w:lineRule="auto"/>
              <w:rPr>
                <w:rFonts w:eastAsia="Times New Roman" w:cstheme="minorHAnsi"/>
                <w:b/>
                <w:bCs/>
                <w:color w:val="000000"/>
                <w:sz w:val="20"/>
                <w:szCs w:val="20"/>
              </w:rPr>
            </w:pPr>
            <w:r w:rsidRPr="00743EFC">
              <w:rPr>
                <w:rFonts w:eastAsia="Times New Roman" w:cstheme="minorHAnsi"/>
                <w:b/>
                <w:bCs/>
                <w:color w:val="000000"/>
                <w:sz w:val="20"/>
                <w:szCs w:val="20"/>
              </w:rPr>
              <w:t>TOTAL CAPITAL AND O&amp;M COSTS (rounded)</w:t>
            </w:r>
            <w:r w:rsidRPr="00743EFC">
              <w:rPr>
                <w:rFonts w:eastAsia="Times New Roman" w:cstheme="minorHAnsi"/>
                <w:b/>
                <w:bCs/>
                <w:color w:val="000000"/>
                <w:sz w:val="20"/>
                <w:szCs w:val="20"/>
                <w:vertAlign w:val="superscript"/>
              </w:rPr>
              <w:t>e</w:t>
            </w:r>
          </w:p>
        </w:tc>
        <w:tc>
          <w:tcPr>
            <w:tcW w:w="1458" w:type="dxa"/>
            <w:tcBorders>
              <w:top w:val="nil"/>
              <w:left w:val="nil"/>
              <w:bottom w:val="nil"/>
              <w:right w:val="single" w:sz="8" w:space="0" w:color="auto"/>
            </w:tcBorders>
            <w:vAlign w:val="center"/>
            <w:hideMark/>
          </w:tcPr>
          <w:p w:rsidR="005479E0" w:rsidRPr="00743EFC" w:rsidP="005479E0" w14:paraId="1BD26268" w14:textId="77777777">
            <w:pPr>
              <w:spacing w:after="0" w:line="240" w:lineRule="auto"/>
              <w:jc w:val="right"/>
              <w:rPr>
                <w:rFonts w:eastAsia="Times New Roman" w:cstheme="minorHAnsi"/>
                <w:color w:val="000000"/>
                <w:sz w:val="20"/>
                <w:szCs w:val="20"/>
              </w:rPr>
            </w:pPr>
            <w:r w:rsidRPr="00743EFC">
              <w:rPr>
                <w:rFonts w:eastAsia="Times New Roman" w:cstheme="minorHAnsi"/>
                <w:color w:val="000000"/>
                <w:sz w:val="20"/>
                <w:szCs w:val="20"/>
              </w:rPr>
              <w:t> </w:t>
            </w:r>
          </w:p>
        </w:tc>
        <w:tc>
          <w:tcPr>
            <w:tcW w:w="1571" w:type="dxa"/>
            <w:tcBorders>
              <w:top w:val="nil"/>
              <w:left w:val="nil"/>
              <w:bottom w:val="nil"/>
              <w:right w:val="single" w:sz="8" w:space="0" w:color="auto"/>
            </w:tcBorders>
            <w:vAlign w:val="center"/>
            <w:hideMark/>
          </w:tcPr>
          <w:p w:rsidR="005479E0" w:rsidRPr="00743EFC" w:rsidP="005479E0" w14:paraId="71160366" w14:textId="77777777">
            <w:pPr>
              <w:spacing w:after="0" w:line="240" w:lineRule="auto"/>
              <w:jc w:val="right"/>
              <w:rPr>
                <w:rFonts w:eastAsia="Times New Roman" w:cstheme="minorHAnsi"/>
                <w:color w:val="000000"/>
                <w:sz w:val="20"/>
                <w:szCs w:val="20"/>
              </w:rPr>
            </w:pPr>
            <w:r w:rsidRPr="00743EFC">
              <w:rPr>
                <w:rFonts w:eastAsia="Times New Roman" w:cstheme="minorHAnsi"/>
                <w:color w:val="000000"/>
                <w:sz w:val="20"/>
                <w:szCs w:val="20"/>
              </w:rPr>
              <w:t> </w:t>
            </w:r>
          </w:p>
        </w:tc>
        <w:tc>
          <w:tcPr>
            <w:tcW w:w="1086" w:type="dxa"/>
            <w:tcBorders>
              <w:top w:val="nil"/>
              <w:left w:val="nil"/>
              <w:bottom w:val="nil"/>
              <w:right w:val="single" w:sz="8" w:space="0" w:color="auto"/>
            </w:tcBorders>
            <w:vAlign w:val="center"/>
            <w:hideMark/>
          </w:tcPr>
          <w:p w:rsidR="005479E0" w:rsidRPr="00743EFC" w:rsidP="005479E0" w14:paraId="748D552A" w14:textId="77777777">
            <w:pPr>
              <w:spacing w:after="0" w:line="240" w:lineRule="auto"/>
              <w:jc w:val="right"/>
              <w:rPr>
                <w:rFonts w:eastAsia="Times New Roman" w:cstheme="minorHAnsi"/>
                <w:color w:val="000000"/>
                <w:sz w:val="20"/>
                <w:szCs w:val="20"/>
              </w:rPr>
            </w:pPr>
            <w:r w:rsidRPr="00743EFC">
              <w:rPr>
                <w:rFonts w:eastAsia="Times New Roman" w:cstheme="minorHAnsi"/>
                <w:color w:val="000000"/>
                <w:sz w:val="20"/>
                <w:szCs w:val="20"/>
              </w:rPr>
              <w:t> </w:t>
            </w:r>
          </w:p>
        </w:tc>
        <w:tc>
          <w:tcPr>
            <w:tcW w:w="1150" w:type="dxa"/>
            <w:tcBorders>
              <w:top w:val="nil"/>
              <w:left w:val="nil"/>
              <w:bottom w:val="nil"/>
              <w:right w:val="single" w:sz="8" w:space="0" w:color="auto"/>
            </w:tcBorders>
            <w:vAlign w:val="center"/>
            <w:hideMark/>
          </w:tcPr>
          <w:p w:rsidR="005479E0" w:rsidRPr="00743EFC" w:rsidP="005479E0" w14:paraId="6D0928DC" w14:textId="77777777">
            <w:pPr>
              <w:spacing w:after="0" w:line="240" w:lineRule="auto"/>
              <w:jc w:val="right"/>
              <w:rPr>
                <w:rFonts w:eastAsia="Times New Roman" w:cstheme="minorHAnsi"/>
                <w:color w:val="000000"/>
                <w:sz w:val="20"/>
                <w:szCs w:val="20"/>
              </w:rPr>
            </w:pPr>
            <w:r w:rsidRPr="00743EFC">
              <w:rPr>
                <w:rFonts w:eastAsia="Times New Roman" w:cstheme="minorHAnsi"/>
                <w:color w:val="000000"/>
                <w:sz w:val="20"/>
                <w:szCs w:val="20"/>
              </w:rPr>
              <w:t> </w:t>
            </w:r>
          </w:p>
        </w:tc>
        <w:tc>
          <w:tcPr>
            <w:tcW w:w="0" w:type="auto"/>
            <w:tcBorders>
              <w:top w:val="nil"/>
              <w:left w:val="nil"/>
              <w:bottom w:val="nil"/>
              <w:right w:val="single" w:sz="8" w:space="0" w:color="auto"/>
            </w:tcBorders>
            <w:vAlign w:val="center"/>
            <w:hideMark/>
          </w:tcPr>
          <w:p w:rsidR="005479E0" w:rsidRPr="00743EFC" w:rsidP="005479E0" w14:paraId="137182D3"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0" w:type="auto"/>
            <w:tcBorders>
              <w:top w:val="nil"/>
              <w:left w:val="nil"/>
              <w:bottom w:val="nil"/>
              <w:right w:val="single" w:sz="8" w:space="0" w:color="auto"/>
            </w:tcBorders>
            <w:shd w:val="clear" w:color="000000" w:fill="FFFFFF"/>
            <w:vAlign w:val="center"/>
            <w:hideMark/>
          </w:tcPr>
          <w:p w:rsidR="005479E0" w:rsidRPr="00743EFC" w:rsidP="005479E0" w14:paraId="04B498B8"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980" w:type="dxa"/>
            <w:tcBorders>
              <w:top w:val="single" w:sz="4" w:space="0" w:color="auto"/>
              <w:left w:val="nil"/>
              <w:bottom w:val="nil"/>
              <w:right w:val="single" w:sz="8" w:space="0" w:color="auto"/>
            </w:tcBorders>
            <w:vAlign w:val="center"/>
            <w:hideMark/>
          </w:tcPr>
          <w:p w:rsidR="005479E0" w:rsidRPr="00743EFC" w:rsidP="005479E0" w14:paraId="1F5389F0" w14:textId="77777777">
            <w:pPr>
              <w:spacing w:after="0" w:line="240" w:lineRule="auto"/>
              <w:jc w:val="center"/>
              <w:rPr>
                <w:rFonts w:eastAsia="Times New Roman" w:cstheme="minorHAnsi"/>
                <w:color w:val="000000"/>
                <w:sz w:val="20"/>
                <w:szCs w:val="20"/>
              </w:rPr>
            </w:pPr>
            <w:r w:rsidRPr="00743EFC">
              <w:rPr>
                <w:rFonts w:eastAsia="Times New Roman" w:cstheme="minorHAnsi"/>
                <w:color w:val="000000"/>
                <w:sz w:val="20"/>
                <w:szCs w:val="20"/>
              </w:rPr>
              <w:t> </w:t>
            </w:r>
          </w:p>
        </w:tc>
        <w:tc>
          <w:tcPr>
            <w:tcW w:w="1190" w:type="dxa"/>
            <w:tcBorders>
              <w:top w:val="single" w:sz="4" w:space="0" w:color="auto"/>
              <w:left w:val="nil"/>
              <w:bottom w:val="nil"/>
              <w:right w:val="single" w:sz="8" w:space="0" w:color="auto"/>
            </w:tcBorders>
            <w:vAlign w:val="center"/>
            <w:hideMark/>
          </w:tcPr>
          <w:p w:rsidR="005479E0" w:rsidRPr="00743EFC" w:rsidP="005479E0" w14:paraId="62DF6D6A" w14:textId="77777777">
            <w:pPr>
              <w:spacing w:after="0" w:line="240" w:lineRule="auto"/>
              <w:jc w:val="right"/>
              <w:rPr>
                <w:rFonts w:eastAsia="Times New Roman" w:cstheme="minorHAnsi"/>
                <w:color w:val="000000"/>
                <w:sz w:val="20"/>
                <w:szCs w:val="20"/>
              </w:rPr>
            </w:pPr>
            <w:r w:rsidRPr="00743EFC">
              <w:rPr>
                <w:rFonts w:eastAsia="Times New Roman" w:cstheme="minorHAnsi"/>
                <w:color w:val="000000"/>
                <w:sz w:val="20"/>
                <w:szCs w:val="20"/>
              </w:rPr>
              <w:t>$0</w:t>
            </w:r>
          </w:p>
        </w:tc>
      </w:tr>
      <w:tr w14:paraId="64B2FDC2" w14:textId="77777777" w:rsidTr="00511B04">
        <w:tblPrEx>
          <w:tblW w:w="13014" w:type="dxa"/>
          <w:jc w:val="center"/>
          <w:tblLook w:val="04A0"/>
        </w:tblPrEx>
        <w:trPr>
          <w:trHeight w:val="380"/>
          <w:jc w:val="center"/>
        </w:trPr>
        <w:tc>
          <w:tcPr>
            <w:tcW w:w="3619" w:type="dxa"/>
            <w:tcBorders>
              <w:top w:val="nil"/>
              <w:left w:val="single" w:sz="8" w:space="0" w:color="auto"/>
              <w:bottom w:val="single" w:sz="8" w:space="0" w:color="auto"/>
              <w:right w:val="single" w:sz="8" w:space="0" w:color="auto"/>
            </w:tcBorders>
            <w:noWrap/>
            <w:vAlign w:val="bottom"/>
            <w:hideMark/>
          </w:tcPr>
          <w:p w:rsidR="005479E0" w:rsidRPr="00743EFC" w:rsidP="005479E0" w14:paraId="224952A2" w14:textId="77777777">
            <w:pPr>
              <w:spacing w:after="0" w:line="240" w:lineRule="auto"/>
              <w:rPr>
                <w:rFonts w:eastAsia="Times New Roman" w:cstheme="minorHAnsi"/>
                <w:b/>
                <w:bCs/>
                <w:color w:val="000000"/>
                <w:sz w:val="20"/>
                <w:szCs w:val="20"/>
              </w:rPr>
            </w:pPr>
            <w:r w:rsidRPr="00743EFC">
              <w:rPr>
                <w:rFonts w:eastAsia="Times New Roman" w:cstheme="minorHAnsi"/>
                <w:b/>
                <w:bCs/>
                <w:color w:val="000000"/>
                <w:sz w:val="20"/>
                <w:szCs w:val="20"/>
              </w:rPr>
              <w:t>GRAND TOTAL (rounded)</w:t>
            </w:r>
            <w:r w:rsidRPr="00743EFC">
              <w:rPr>
                <w:rFonts w:eastAsia="Times New Roman" w:cstheme="minorHAnsi"/>
                <w:b/>
                <w:bCs/>
                <w:color w:val="000000"/>
                <w:sz w:val="20"/>
                <w:szCs w:val="20"/>
                <w:vertAlign w:val="superscript"/>
              </w:rPr>
              <w:t>e</w:t>
            </w:r>
          </w:p>
        </w:tc>
        <w:tc>
          <w:tcPr>
            <w:tcW w:w="1458" w:type="dxa"/>
            <w:tcBorders>
              <w:top w:val="single" w:sz="8" w:space="0" w:color="auto"/>
              <w:left w:val="nil"/>
              <w:bottom w:val="single" w:sz="8" w:space="0" w:color="auto"/>
              <w:right w:val="single" w:sz="8" w:space="0" w:color="auto"/>
            </w:tcBorders>
            <w:noWrap/>
            <w:vAlign w:val="bottom"/>
            <w:hideMark/>
          </w:tcPr>
          <w:p w:rsidR="005479E0" w:rsidRPr="00743EFC" w:rsidP="005479E0" w14:paraId="71F3D3D6"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1571" w:type="dxa"/>
            <w:tcBorders>
              <w:top w:val="single" w:sz="8" w:space="0" w:color="auto"/>
              <w:left w:val="nil"/>
              <w:bottom w:val="single" w:sz="8" w:space="0" w:color="auto"/>
              <w:right w:val="single" w:sz="8" w:space="0" w:color="auto"/>
            </w:tcBorders>
            <w:noWrap/>
            <w:vAlign w:val="bottom"/>
            <w:hideMark/>
          </w:tcPr>
          <w:p w:rsidR="005479E0" w:rsidRPr="00743EFC" w:rsidP="005479E0" w14:paraId="3212A16B"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1086" w:type="dxa"/>
            <w:tcBorders>
              <w:top w:val="single" w:sz="8" w:space="0" w:color="auto"/>
              <w:left w:val="nil"/>
              <w:bottom w:val="single" w:sz="8" w:space="0" w:color="auto"/>
              <w:right w:val="single" w:sz="8" w:space="0" w:color="auto"/>
            </w:tcBorders>
            <w:noWrap/>
            <w:vAlign w:val="bottom"/>
            <w:hideMark/>
          </w:tcPr>
          <w:p w:rsidR="005479E0" w:rsidRPr="00743EFC" w:rsidP="005479E0" w14:paraId="0FC75646"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1150" w:type="dxa"/>
            <w:tcBorders>
              <w:top w:val="single" w:sz="8" w:space="0" w:color="auto"/>
              <w:left w:val="nil"/>
              <w:bottom w:val="single" w:sz="8" w:space="0" w:color="auto"/>
              <w:right w:val="single" w:sz="8" w:space="0" w:color="auto"/>
            </w:tcBorders>
            <w:noWrap/>
            <w:vAlign w:val="bottom"/>
            <w:hideMark/>
          </w:tcPr>
          <w:p w:rsidR="005479E0" w:rsidRPr="00743EFC" w:rsidP="005479E0" w14:paraId="6D456B15"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0" w:type="auto"/>
            <w:tcBorders>
              <w:top w:val="single" w:sz="8" w:space="0" w:color="auto"/>
              <w:left w:val="nil"/>
              <w:bottom w:val="single" w:sz="8" w:space="0" w:color="auto"/>
              <w:right w:val="single" w:sz="8" w:space="0" w:color="auto"/>
            </w:tcBorders>
            <w:noWrap/>
            <w:vAlign w:val="bottom"/>
            <w:hideMark/>
          </w:tcPr>
          <w:p w:rsidR="005479E0" w:rsidRPr="00743EFC" w:rsidP="005479E0" w14:paraId="1B29F28D"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0" w:type="auto"/>
            <w:tcBorders>
              <w:top w:val="single" w:sz="8" w:space="0" w:color="auto"/>
              <w:left w:val="nil"/>
              <w:bottom w:val="single" w:sz="8" w:space="0" w:color="auto"/>
              <w:right w:val="single" w:sz="8" w:space="0" w:color="auto"/>
            </w:tcBorders>
            <w:noWrap/>
            <w:vAlign w:val="bottom"/>
            <w:hideMark/>
          </w:tcPr>
          <w:p w:rsidR="005479E0" w:rsidRPr="00743EFC" w:rsidP="005479E0" w14:paraId="334AD0AF"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980" w:type="dxa"/>
            <w:tcBorders>
              <w:top w:val="single" w:sz="8" w:space="0" w:color="auto"/>
              <w:left w:val="nil"/>
              <w:bottom w:val="single" w:sz="8" w:space="0" w:color="auto"/>
              <w:right w:val="single" w:sz="8" w:space="0" w:color="auto"/>
            </w:tcBorders>
            <w:noWrap/>
            <w:vAlign w:val="bottom"/>
            <w:hideMark/>
          </w:tcPr>
          <w:p w:rsidR="005479E0" w:rsidRPr="00743EFC" w:rsidP="005479E0" w14:paraId="58348BA9"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rPr>
              <w:t> </w:t>
            </w:r>
          </w:p>
        </w:tc>
        <w:tc>
          <w:tcPr>
            <w:tcW w:w="1190" w:type="dxa"/>
            <w:tcBorders>
              <w:top w:val="single" w:sz="8" w:space="0" w:color="auto"/>
              <w:left w:val="nil"/>
              <w:bottom w:val="single" w:sz="8" w:space="0" w:color="auto"/>
              <w:right w:val="single" w:sz="8" w:space="0" w:color="auto"/>
            </w:tcBorders>
            <w:noWrap/>
            <w:vAlign w:val="bottom"/>
            <w:hideMark/>
          </w:tcPr>
          <w:p w:rsidR="005479E0" w:rsidRPr="00743EFC" w:rsidP="005479E0" w14:paraId="72DEB42C" w14:textId="77777777">
            <w:pPr>
              <w:spacing w:after="0" w:line="240" w:lineRule="auto"/>
              <w:jc w:val="right"/>
              <w:rPr>
                <w:rFonts w:eastAsia="Times New Roman" w:cstheme="minorHAnsi"/>
                <w:color w:val="000000"/>
                <w:sz w:val="20"/>
                <w:szCs w:val="20"/>
              </w:rPr>
            </w:pPr>
            <w:r w:rsidRPr="00743EFC">
              <w:rPr>
                <w:rFonts w:eastAsia="Times New Roman" w:cstheme="minorHAnsi"/>
                <w:color w:val="000000"/>
                <w:sz w:val="20"/>
                <w:szCs w:val="20"/>
              </w:rPr>
              <w:t>$212,000</w:t>
            </w:r>
          </w:p>
        </w:tc>
      </w:tr>
      <w:tr w14:paraId="47A8C5E7" w14:textId="77777777" w:rsidTr="00A635B8">
        <w:tblPrEx>
          <w:tblW w:w="13014" w:type="dxa"/>
          <w:jc w:val="center"/>
          <w:tblLook w:val="04A0"/>
        </w:tblPrEx>
        <w:trPr>
          <w:trHeight w:val="61"/>
          <w:jc w:val="center"/>
        </w:trPr>
        <w:tc>
          <w:tcPr>
            <w:tcW w:w="3619" w:type="dxa"/>
            <w:tcBorders>
              <w:top w:val="nil"/>
              <w:left w:val="nil"/>
              <w:bottom w:val="nil"/>
              <w:right w:val="nil"/>
            </w:tcBorders>
            <w:noWrap/>
            <w:vAlign w:val="bottom"/>
            <w:hideMark/>
          </w:tcPr>
          <w:p w:rsidR="005479E0" w:rsidRPr="00743EFC" w:rsidP="005479E0" w14:paraId="41BDEC65" w14:textId="77777777">
            <w:pPr>
              <w:spacing w:after="0" w:line="240" w:lineRule="auto"/>
              <w:jc w:val="right"/>
              <w:rPr>
                <w:rFonts w:eastAsia="Times New Roman" w:cstheme="minorHAnsi"/>
                <w:color w:val="000000"/>
                <w:sz w:val="20"/>
                <w:szCs w:val="20"/>
              </w:rPr>
            </w:pPr>
          </w:p>
        </w:tc>
        <w:tc>
          <w:tcPr>
            <w:tcW w:w="1458" w:type="dxa"/>
            <w:tcBorders>
              <w:top w:val="nil"/>
              <w:left w:val="nil"/>
              <w:bottom w:val="nil"/>
              <w:right w:val="nil"/>
            </w:tcBorders>
            <w:noWrap/>
            <w:vAlign w:val="bottom"/>
            <w:hideMark/>
          </w:tcPr>
          <w:p w:rsidR="005479E0" w:rsidRPr="00743EFC" w:rsidP="005479E0" w14:paraId="2E22AE44" w14:textId="7DD0B5CF">
            <w:pPr>
              <w:spacing w:after="0" w:line="240" w:lineRule="auto"/>
              <w:rPr>
                <w:rFonts w:eastAsia="Times New Roman" w:cstheme="minorHAnsi"/>
                <w:color w:val="000000"/>
                <w:sz w:val="20"/>
                <w:szCs w:val="20"/>
              </w:rPr>
            </w:pPr>
            <w:r>
              <w:rPr>
                <w:rFonts w:cstheme="minorHAnsi"/>
                <w:noProof/>
                <w:sz w:val="20"/>
                <w:szCs w:val="20"/>
              </w:rPr>
              <mc:AlternateContent>
                <mc:Choice Requires="wpi">
                  <w:drawing>
                    <wp:anchor distT="0" distB="0" distL="114300" distR="114300" simplePos="0" relativeHeight="251666432" behindDoc="0" locked="0" layoutInCell="1" allowOverlap="1">
                      <wp:simplePos x="0" y="0"/>
                      <wp:positionH relativeFrom="column">
                        <wp:posOffset>137160</wp:posOffset>
                      </wp:positionH>
                      <wp:positionV relativeFrom="paragraph">
                        <wp:posOffset>-2540</wp:posOffset>
                      </wp:positionV>
                      <wp:extent cx="17780" cy="17780"/>
                      <wp:effectExtent l="47625" t="52705" r="48895" b="43815"/>
                      <wp:wrapNone/>
                      <wp:docPr id="538959852" name="Ink 10"/>
                      <wp:cNvGraphicFramePr>
                        <a:graphicFrameLocks xmlns:a="http://schemas.openxmlformats.org/drawingml/2006/main" noChangeAspect="1"/>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17">
                            <w14:nvContentPartPr>
                              <w14:cNvContentPartPr>
                                <a:cpLocks noRot="1" noChangeAspect="1" noEditPoints="1" noChangeArrowheads="1" noChangeShapeType="1"/>
                              </w14:cNvContentPartPr>
                            </w14:nvContentPartPr>
                            <w14:xfrm>
                              <a:off x="0" y="0"/>
                              <a:ext cx="17780" cy="17780"/>
                            </w14:xfrm>
                          </w14:contentPart>
                        </a:graphicData>
                      </a:graphic>
                      <wp14:sizeRelH relativeFrom="page">
                        <wp14:pctWidth>0</wp14:pctWidth>
                      </wp14:sizeRelH>
                      <wp14:sizeRelV relativeFrom="page">
                        <wp14:pctHeight>0</wp14:pctHeight>
                      </wp14:sizeRelV>
                    </wp:anchor>
                  </w:drawing>
                </mc:Choice>
                <mc:Fallback>
                  <w:pict>
                    <v:shape id="Ink 10" o:spid="_x0000_s1031" type="#_x0000_t75" style="width:70pt;height:70pt;margin-top:-35.2pt;margin-left:-24.2pt;mso-height-percent:0;mso-height-relative:page;mso-width-percent:0;mso-width-relative:page;mso-wrap-distance-bottom:0;mso-wrap-distance-left:9pt;mso-wrap-distance-right:9pt;mso-wrap-distance-top:0;mso-wrap-style:square;position:absolute;visibility:visible;z-index:251667456">
                      <v:imagedata r:id="rId11" o:title=""/>
                      <o:lock v:ext="edit" verticies="t" shapetype="t"/>
                    </v:shape>
                  </w:pict>
                </mc:Fallback>
              </mc:AlternateContent>
            </w:r>
          </w:p>
        </w:tc>
        <w:tc>
          <w:tcPr>
            <w:tcW w:w="1571" w:type="dxa"/>
            <w:tcBorders>
              <w:top w:val="nil"/>
              <w:left w:val="nil"/>
              <w:bottom w:val="nil"/>
              <w:right w:val="nil"/>
            </w:tcBorders>
            <w:noWrap/>
            <w:vAlign w:val="bottom"/>
            <w:hideMark/>
          </w:tcPr>
          <w:p w:rsidR="005479E0" w:rsidRPr="00743EFC" w:rsidP="005479E0" w14:paraId="03843CCD" w14:textId="77777777">
            <w:pPr>
              <w:spacing w:after="0" w:line="240" w:lineRule="auto"/>
              <w:rPr>
                <w:rFonts w:eastAsia="Times New Roman" w:cstheme="minorHAnsi"/>
                <w:color w:val="000000"/>
                <w:sz w:val="20"/>
                <w:szCs w:val="20"/>
              </w:rPr>
            </w:pPr>
          </w:p>
        </w:tc>
        <w:tc>
          <w:tcPr>
            <w:tcW w:w="1086" w:type="dxa"/>
            <w:tcBorders>
              <w:top w:val="nil"/>
              <w:left w:val="nil"/>
              <w:bottom w:val="nil"/>
              <w:right w:val="nil"/>
            </w:tcBorders>
            <w:noWrap/>
            <w:vAlign w:val="bottom"/>
            <w:hideMark/>
          </w:tcPr>
          <w:p w:rsidR="005479E0" w:rsidRPr="00743EFC" w:rsidP="005479E0" w14:paraId="031D2CA3" w14:textId="77777777">
            <w:pPr>
              <w:spacing w:after="0" w:line="240" w:lineRule="auto"/>
              <w:rPr>
                <w:rFonts w:eastAsia="Times New Roman" w:cstheme="minorHAnsi"/>
                <w:sz w:val="20"/>
                <w:szCs w:val="20"/>
              </w:rPr>
            </w:pPr>
          </w:p>
        </w:tc>
        <w:tc>
          <w:tcPr>
            <w:tcW w:w="1150" w:type="dxa"/>
            <w:tcBorders>
              <w:top w:val="nil"/>
              <w:left w:val="nil"/>
              <w:bottom w:val="nil"/>
              <w:right w:val="nil"/>
            </w:tcBorders>
            <w:noWrap/>
            <w:vAlign w:val="bottom"/>
            <w:hideMark/>
          </w:tcPr>
          <w:p w:rsidR="005479E0" w:rsidRPr="00743EFC" w:rsidP="005479E0" w14:paraId="11462A7B"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5479E0" w:rsidRPr="00743EFC" w:rsidP="005479E0" w14:paraId="4BD86C2E"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5479E0" w:rsidRPr="00743EFC" w:rsidP="005479E0" w14:paraId="48BAF3BB" w14:textId="77777777">
            <w:pPr>
              <w:spacing w:after="0" w:line="240" w:lineRule="auto"/>
              <w:rPr>
                <w:rFonts w:eastAsia="Times New Roman" w:cstheme="minorHAnsi"/>
                <w:sz w:val="20"/>
                <w:szCs w:val="20"/>
              </w:rPr>
            </w:pPr>
          </w:p>
        </w:tc>
        <w:tc>
          <w:tcPr>
            <w:tcW w:w="980" w:type="dxa"/>
            <w:tcBorders>
              <w:top w:val="nil"/>
              <w:left w:val="nil"/>
              <w:bottom w:val="nil"/>
              <w:right w:val="nil"/>
            </w:tcBorders>
            <w:noWrap/>
            <w:vAlign w:val="bottom"/>
            <w:hideMark/>
          </w:tcPr>
          <w:p w:rsidR="005479E0" w:rsidRPr="00743EFC" w:rsidP="005479E0" w14:paraId="472530AA" w14:textId="77777777">
            <w:pPr>
              <w:spacing w:after="0" w:line="240" w:lineRule="auto"/>
              <w:rPr>
                <w:rFonts w:eastAsia="Times New Roman" w:cstheme="minorHAnsi"/>
                <w:sz w:val="20"/>
                <w:szCs w:val="20"/>
              </w:rPr>
            </w:pPr>
          </w:p>
        </w:tc>
        <w:tc>
          <w:tcPr>
            <w:tcW w:w="1190" w:type="dxa"/>
            <w:tcBorders>
              <w:top w:val="nil"/>
              <w:left w:val="nil"/>
              <w:bottom w:val="nil"/>
              <w:right w:val="nil"/>
            </w:tcBorders>
            <w:noWrap/>
            <w:vAlign w:val="bottom"/>
            <w:hideMark/>
          </w:tcPr>
          <w:p w:rsidR="005479E0" w:rsidRPr="00743EFC" w:rsidP="005479E0" w14:paraId="78C8BA87" w14:textId="77777777">
            <w:pPr>
              <w:spacing w:after="0" w:line="240" w:lineRule="auto"/>
              <w:rPr>
                <w:rFonts w:eastAsia="Times New Roman" w:cstheme="minorHAnsi"/>
                <w:sz w:val="20"/>
                <w:szCs w:val="20"/>
              </w:rPr>
            </w:pPr>
          </w:p>
        </w:tc>
      </w:tr>
      <w:tr w14:paraId="044E008E" w14:textId="77777777" w:rsidTr="00511B04">
        <w:tblPrEx>
          <w:tblW w:w="13014" w:type="dxa"/>
          <w:jc w:val="center"/>
          <w:tblLook w:val="04A0"/>
        </w:tblPrEx>
        <w:trPr>
          <w:trHeight w:val="310"/>
          <w:jc w:val="center"/>
        </w:trPr>
        <w:tc>
          <w:tcPr>
            <w:tcW w:w="3619" w:type="dxa"/>
            <w:tcBorders>
              <w:top w:val="nil"/>
              <w:left w:val="nil"/>
              <w:bottom w:val="nil"/>
              <w:right w:val="nil"/>
            </w:tcBorders>
            <w:noWrap/>
            <w:vAlign w:val="bottom"/>
            <w:hideMark/>
          </w:tcPr>
          <w:p w:rsidR="005479E0" w:rsidRPr="00661F71" w:rsidP="005479E0" w14:paraId="30BD084F" w14:textId="77777777">
            <w:pPr>
              <w:spacing w:after="0" w:line="240" w:lineRule="auto"/>
              <w:rPr>
                <w:rFonts w:eastAsia="Times New Roman" w:cstheme="minorHAnsi"/>
                <w:b/>
                <w:bCs/>
                <w:color w:val="000000"/>
                <w:sz w:val="20"/>
                <w:szCs w:val="20"/>
              </w:rPr>
            </w:pPr>
            <w:r w:rsidRPr="00661F71">
              <w:rPr>
                <w:rFonts w:eastAsia="Times New Roman" w:cstheme="minorHAnsi"/>
                <w:b/>
                <w:bCs/>
                <w:color w:val="000000"/>
                <w:sz w:val="20"/>
                <w:szCs w:val="20"/>
              </w:rPr>
              <w:t>Assumptions</w:t>
            </w:r>
          </w:p>
        </w:tc>
        <w:tc>
          <w:tcPr>
            <w:tcW w:w="1458" w:type="dxa"/>
            <w:tcBorders>
              <w:top w:val="nil"/>
              <w:left w:val="nil"/>
              <w:bottom w:val="nil"/>
              <w:right w:val="nil"/>
            </w:tcBorders>
            <w:noWrap/>
            <w:vAlign w:val="bottom"/>
            <w:hideMark/>
          </w:tcPr>
          <w:p w:rsidR="005479E0" w:rsidRPr="00743EFC" w:rsidP="005479E0" w14:paraId="5EF48CEC" w14:textId="77777777">
            <w:pPr>
              <w:spacing w:after="0" w:line="240" w:lineRule="auto"/>
              <w:rPr>
                <w:rFonts w:eastAsia="Times New Roman" w:cstheme="minorHAnsi"/>
                <w:b/>
                <w:bCs/>
                <w:color w:val="000000"/>
                <w:sz w:val="20"/>
                <w:szCs w:val="20"/>
              </w:rPr>
            </w:pPr>
          </w:p>
        </w:tc>
        <w:tc>
          <w:tcPr>
            <w:tcW w:w="1571" w:type="dxa"/>
            <w:tcBorders>
              <w:top w:val="nil"/>
              <w:left w:val="nil"/>
              <w:bottom w:val="nil"/>
              <w:right w:val="nil"/>
            </w:tcBorders>
            <w:noWrap/>
            <w:vAlign w:val="bottom"/>
            <w:hideMark/>
          </w:tcPr>
          <w:p w:rsidR="005479E0" w:rsidRPr="00743EFC" w:rsidP="005479E0" w14:paraId="66CF2BD9" w14:textId="77777777">
            <w:pPr>
              <w:spacing w:after="0" w:line="240" w:lineRule="auto"/>
              <w:rPr>
                <w:rFonts w:eastAsia="Times New Roman" w:cstheme="minorHAnsi"/>
                <w:sz w:val="20"/>
                <w:szCs w:val="20"/>
              </w:rPr>
            </w:pPr>
          </w:p>
        </w:tc>
        <w:tc>
          <w:tcPr>
            <w:tcW w:w="1086" w:type="dxa"/>
            <w:tcBorders>
              <w:top w:val="nil"/>
              <w:left w:val="nil"/>
              <w:bottom w:val="nil"/>
              <w:right w:val="nil"/>
            </w:tcBorders>
            <w:noWrap/>
            <w:vAlign w:val="bottom"/>
            <w:hideMark/>
          </w:tcPr>
          <w:p w:rsidR="005479E0" w:rsidRPr="00743EFC" w:rsidP="005479E0" w14:paraId="34D2162C" w14:textId="77777777">
            <w:pPr>
              <w:spacing w:after="0" w:line="240" w:lineRule="auto"/>
              <w:rPr>
                <w:rFonts w:eastAsia="Times New Roman" w:cstheme="minorHAnsi"/>
                <w:sz w:val="20"/>
                <w:szCs w:val="20"/>
              </w:rPr>
            </w:pPr>
          </w:p>
        </w:tc>
        <w:tc>
          <w:tcPr>
            <w:tcW w:w="1150" w:type="dxa"/>
            <w:tcBorders>
              <w:top w:val="nil"/>
              <w:left w:val="nil"/>
              <w:bottom w:val="nil"/>
              <w:right w:val="nil"/>
            </w:tcBorders>
            <w:noWrap/>
            <w:vAlign w:val="bottom"/>
            <w:hideMark/>
          </w:tcPr>
          <w:p w:rsidR="005479E0" w:rsidRPr="00743EFC" w:rsidP="005479E0" w14:paraId="7AA976DD"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5479E0" w:rsidRPr="00743EFC" w:rsidP="005479E0" w14:paraId="5241F72B"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5479E0" w:rsidRPr="00743EFC" w:rsidP="005479E0" w14:paraId="47B40244" w14:textId="77777777">
            <w:pPr>
              <w:spacing w:after="0" w:line="240" w:lineRule="auto"/>
              <w:rPr>
                <w:rFonts w:eastAsia="Times New Roman" w:cstheme="minorHAnsi"/>
                <w:sz w:val="20"/>
                <w:szCs w:val="20"/>
              </w:rPr>
            </w:pPr>
          </w:p>
        </w:tc>
        <w:tc>
          <w:tcPr>
            <w:tcW w:w="980" w:type="dxa"/>
            <w:tcBorders>
              <w:top w:val="nil"/>
              <w:left w:val="nil"/>
              <w:bottom w:val="nil"/>
              <w:right w:val="nil"/>
            </w:tcBorders>
            <w:noWrap/>
            <w:vAlign w:val="bottom"/>
            <w:hideMark/>
          </w:tcPr>
          <w:p w:rsidR="005479E0" w:rsidRPr="00743EFC" w:rsidP="005479E0" w14:paraId="5FC7B5C8" w14:textId="77777777">
            <w:pPr>
              <w:spacing w:after="0" w:line="240" w:lineRule="auto"/>
              <w:rPr>
                <w:rFonts w:eastAsia="Times New Roman" w:cstheme="minorHAnsi"/>
                <w:sz w:val="20"/>
                <w:szCs w:val="20"/>
              </w:rPr>
            </w:pPr>
          </w:p>
        </w:tc>
        <w:tc>
          <w:tcPr>
            <w:tcW w:w="1190" w:type="dxa"/>
            <w:tcBorders>
              <w:top w:val="nil"/>
              <w:left w:val="nil"/>
              <w:bottom w:val="nil"/>
              <w:right w:val="nil"/>
            </w:tcBorders>
            <w:noWrap/>
            <w:vAlign w:val="bottom"/>
            <w:hideMark/>
          </w:tcPr>
          <w:p w:rsidR="005479E0" w:rsidRPr="00743EFC" w:rsidP="005479E0" w14:paraId="0B9593A6" w14:textId="77777777">
            <w:pPr>
              <w:spacing w:after="0" w:line="240" w:lineRule="auto"/>
              <w:rPr>
                <w:rFonts w:eastAsia="Times New Roman" w:cstheme="minorHAnsi"/>
                <w:sz w:val="20"/>
                <w:szCs w:val="20"/>
              </w:rPr>
            </w:pPr>
          </w:p>
        </w:tc>
      </w:tr>
      <w:tr w14:paraId="7799F57C" w14:textId="77777777" w:rsidTr="00661F71">
        <w:tblPrEx>
          <w:tblW w:w="13014" w:type="dxa"/>
          <w:jc w:val="center"/>
          <w:tblLook w:val="04A0"/>
        </w:tblPrEx>
        <w:trPr>
          <w:trHeight w:val="930"/>
          <w:jc w:val="center"/>
        </w:trPr>
        <w:tc>
          <w:tcPr>
            <w:tcW w:w="13014" w:type="dxa"/>
            <w:gridSpan w:val="9"/>
            <w:tcBorders>
              <w:top w:val="nil"/>
              <w:left w:val="nil"/>
              <w:bottom w:val="nil"/>
              <w:right w:val="nil"/>
            </w:tcBorders>
            <w:vAlign w:val="center"/>
            <w:hideMark/>
          </w:tcPr>
          <w:p w:rsidR="005479E0" w:rsidRPr="00661F71" w:rsidP="005479E0" w14:paraId="3F77F25F" w14:textId="2CCB85AC">
            <w:pPr>
              <w:spacing w:after="0" w:line="240" w:lineRule="auto"/>
              <w:rPr>
                <w:rFonts w:eastAsia="Times New Roman" w:cstheme="minorHAnsi"/>
                <w:color w:val="000000"/>
                <w:sz w:val="20"/>
                <w:szCs w:val="20"/>
              </w:rPr>
            </w:pPr>
            <w:r w:rsidRPr="00661F71">
              <w:rPr>
                <w:rFonts w:eastAsia="Times New Roman" w:cstheme="minorHAnsi"/>
                <w:color w:val="000000"/>
                <w:sz w:val="20"/>
                <w:szCs w:val="20"/>
                <w:vertAlign w:val="superscript"/>
              </w:rPr>
              <w:t>a</w:t>
            </w:r>
            <w:r w:rsidRPr="00661F71">
              <w:rPr>
                <w:rFonts w:eastAsia="Times New Roman" w:cstheme="minorHAnsi"/>
                <w:color w:val="000000"/>
                <w:sz w:val="20"/>
                <w:szCs w:val="20"/>
              </w:rPr>
              <w:t xml:space="preserve"> </w:t>
            </w:r>
            <w:r w:rsidRPr="00661F71" w:rsidR="00661F71">
              <w:rPr>
                <w:rFonts w:eastAsia="Times New Roman" w:cstheme="minorHAnsi"/>
                <w:color w:val="000000"/>
                <w:sz w:val="20"/>
                <w:szCs w:val="20"/>
              </w:rPr>
              <w:t>We have assumed there are approximately 56 existing sources and no new sources per year anticipated over the next 3 years, resulting in overall average of 56 respondents per year</w:t>
            </w:r>
            <w:r w:rsidRPr="00661F71">
              <w:rPr>
                <w:rFonts w:eastAsia="Times New Roman" w:cstheme="minorHAnsi"/>
                <w:color w:val="000000"/>
                <w:sz w:val="20"/>
                <w:szCs w:val="20"/>
              </w:rPr>
              <w:t>.</w:t>
            </w:r>
          </w:p>
        </w:tc>
      </w:tr>
      <w:tr w14:paraId="47BCCB18" w14:textId="77777777" w:rsidTr="00511B04">
        <w:tblPrEx>
          <w:tblW w:w="13014" w:type="dxa"/>
          <w:jc w:val="center"/>
          <w:tblLook w:val="04A0"/>
        </w:tblPrEx>
        <w:trPr>
          <w:trHeight w:val="710"/>
          <w:jc w:val="center"/>
        </w:trPr>
        <w:tc>
          <w:tcPr>
            <w:tcW w:w="13014" w:type="dxa"/>
            <w:gridSpan w:val="9"/>
            <w:tcBorders>
              <w:top w:val="nil"/>
              <w:left w:val="nil"/>
              <w:bottom w:val="nil"/>
              <w:right w:val="nil"/>
            </w:tcBorders>
            <w:noWrap/>
            <w:vAlign w:val="bottom"/>
            <w:hideMark/>
          </w:tcPr>
          <w:tbl>
            <w:tblPr>
              <w:tblW w:w="0" w:type="auto"/>
              <w:tblCellSpacing w:w="0" w:type="dxa"/>
              <w:tblCellMar>
                <w:left w:w="0" w:type="dxa"/>
                <w:right w:w="0" w:type="dxa"/>
              </w:tblCellMar>
              <w:tblLook w:val="04A0"/>
            </w:tblPr>
            <w:tblGrid>
              <w:gridCol w:w="13852"/>
            </w:tblGrid>
            <w:tr w14:paraId="206CFFD4" w14:textId="77777777" w:rsidTr="00661F71">
              <w:tblPrEx>
                <w:tblW w:w="0" w:type="auto"/>
                <w:tblCellSpacing w:w="0" w:type="dxa"/>
                <w:tblCellMar>
                  <w:left w:w="0" w:type="dxa"/>
                  <w:right w:w="0" w:type="dxa"/>
                </w:tblCellMar>
                <w:tblLook w:val="04A0"/>
              </w:tblPrEx>
              <w:trPr>
                <w:trHeight w:val="710"/>
                <w:tblCellSpacing w:w="0" w:type="dxa"/>
              </w:trPr>
              <w:tc>
                <w:tcPr>
                  <w:tcW w:w="13852" w:type="dxa"/>
                  <w:tcBorders>
                    <w:top w:val="nil"/>
                    <w:left w:val="nil"/>
                    <w:bottom w:val="nil"/>
                    <w:right w:val="nil"/>
                  </w:tcBorders>
                  <w:vAlign w:val="center"/>
                  <w:hideMark/>
                </w:tcPr>
                <w:p w:rsidR="005479E0" w:rsidRPr="00661F71" w:rsidP="005479E0" w14:paraId="7F454B77" w14:textId="4A8AF962">
                  <w:pPr>
                    <w:spacing w:after="0" w:line="240" w:lineRule="auto"/>
                    <w:rPr>
                      <w:rFonts w:eastAsia="Times New Roman" w:cstheme="minorHAnsi"/>
                      <w:color w:val="000000"/>
                      <w:sz w:val="20"/>
                      <w:szCs w:val="20"/>
                    </w:rPr>
                  </w:pPr>
                  <w:r>
                    <w:rPr>
                      <w:rFonts w:cstheme="minorHAnsi"/>
                      <w:noProof/>
                      <w:sz w:val="20"/>
                      <w:szCs w:val="20"/>
                    </w:rPr>
                    <mc:AlternateContent>
                      <mc:Choice Requires="wpi">
                        <w:drawing>
                          <wp:anchor distT="0" distB="0" distL="114300" distR="114300" simplePos="0" relativeHeight="251668480" behindDoc="0" locked="0" layoutInCell="1" allowOverlap="1">
                            <wp:simplePos x="0" y="0"/>
                            <wp:positionH relativeFrom="column">
                              <wp:posOffset>4518660</wp:posOffset>
                            </wp:positionH>
                            <wp:positionV relativeFrom="paragraph">
                              <wp:posOffset>99060</wp:posOffset>
                            </wp:positionV>
                            <wp:extent cx="17780" cy="17780"/>
                            <wp:effectExtent l="51435" t="50165" r="45085" b="46355"/>
                            <wp:wrapNone/>
                            <wp:docPr id="1166971486" name="Ink 9"/>
                            <wp:cNvGraphicFramePr>
                              <a:graphicFrameLocks xmlns:a="http://schemas.openxmlformats.org/drawingml/2006/main" noChangeAspect="1"/>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18">
                                  <w14:nvContentPartPr>
                                    <w14:cNvContentPartPr>
                                      <a:cpLocks noRot="1" noChangeAspect="1" noEditPoints="1" noChangeArrowheads="1" noChangeShapeType="1"/>
                                    </w14:cNvContentPartPr>
                                  </w14:nvContentPartPr>
                                  <w14:xfrm>
                                    <a:off x="0" y="0"/>
                                    <a:ext cx="17780" cy="17780"/>
                                  </w14:xfrm>
                                </w14:contentPart>
                              </a:graphicData>
                            </a:graphic>
                            <wp14:sizeRelH relativeFrom="page">
                              <wp14:pctWidth>0</wp14:pctWidth>
                            </wp14:sizeRelH>
                            <wp14:sizeRelV relativeFrom="page">
                              <wp14:pctHeight>0</wp14:pctHeight>
                            </wp14:sizeRelV>
                          </wp:anchor>
                        </w:drawing>
                      </mc:Choice>
                      <mc:Fallback>
                        <w:pict>
                          <v:shape id="Ink 9" o:spid="_x0000_s1032" type="#_x0000_t75" style="width:70pt;height:70pt;margin-top:-27.2pt;margin-left:320.8pt;mso-height-percent:0;mso-height-relative:page;mso-width-percent:0;mso-width-relative:page;mso-wrap-distance-bottom:0;mso-wrap-distance-left:9pt;mso-wrap-distance-right:9pt;mso-wrap-distance-top:0;mso-wrap-style:square;position:absolute;visibility:visible;z-index:251669504">
                            <v:imagedata r:id="rId11" o:title=""/>
                            <o:lock v:ext="edit" verticies="t" shapetype="t"/>
                          </v:shape>
                        </w:pict>
                      </mc:Fallback>
                    </mc:AlternateContent>
                  </w:r>
                  <w:r w:rsidRPr="00661F71">
                    <w:rPr>
                      <w:rFonts w:eastAsia="Times New Roman" w:cstheme="minorHAnsi"/>
                      <w:color w:val="000000"/>
                      <w:sz w:val="20"/>
                      <w:szCs w:val="20"/>
                      <w:vertAlign w:val="superscript"/>
                    </w:rPr>
                    <w:t>b</w:t>
                  </w:r>
                  <w:r w:rsidRPr="00661F71">
                    <w:rPr>
                      <w:rFonts w:eastAsia="Times New Roman" w:cstheme="minorHAnsi"/>
                      <w:color w:val="000000"/>
                      <w:sz w:val="20"/>
                      <w:szCs w:val="20"/>
                    </w:rPr>
                    <w:t xml:space="preserve"> Assumes one-time burden of 30 hours for new sources to read and understand rule requirements. Assumes existing respondents will spend 8 hours to refamiliarize with the regulatory requirements each year.</w:t>
                  </w:r>
                </w:p>
              </w:tc>
            </w:tr>
          </w:tbl>
          <w:p w:rsidR="005479E0" w:rsidRPr="00661F71" w:rsidP="005479E0" w14:paraId="109F3B90" w14:textId="77777777">
            <w:pPr>
              <w:spacing w:after="0" w:line="240" w:lineRule="auto"/>
              <w:rPr>
                <w:rFonts w:eastAsia="Times New Roman" w:cstheme="minorHAnsi"/>
                <w:color w:val="000000"/>
                <w:sz w:val="20"/>
                <w:szCs w:val="20"/>
              </w:rPr>
            </w:pPr>
          </w:p>
        </w:tc>
      </w:tr>
      <w:tr w14:paraId="0B334BD9" w14:textId="77777777" w:rsidTr="00A635B8">
        <w:tblPrEx>
          <w:tblW w:w="13014" w:type="dxa"/>
          <w:jc w:val="center"/>
          <w:tblLook w:val="04A0"/>
        </w:tblPrEx>
        <w:trPr>
          <w:trHeight w:val="1116"/>
          <w:jc w:val="center"/>
        </w:trPr>
        <w:tc>
          <w:tcPr>
            <w:tcW w:w="13014" w:type="dxa"/>
            <w:gridSpan w:val="9"/>
            <w:tcBorders>
              <w:top w:val="nil"/>
              <w:left w:val="nil"/>
              <w:bottom w:val="nil"/>
              <w:right w:val="nil"/>
            </w:tcBorders>
            <w:vAlign w:val="center"/>
            <w:hideMark/>
          </w:tcPr>
          <w:p w:rsidR="005479E0" w:rsidRPr="00743EFC" w:rsidP="005479E0" w14:paraId="30C83202" w14:textId="0FCF57D4">
            <w:pPr>
              <w:spacing w:after="0" w:line="240" w:lineRule="auto"/>
              <w:rPr>
                <w:rFonts w:eastAsia="Times New Roman" w:cstheme="minorHAnsi"/>
                <w:sz w:val="20"/>
                <w:szCs w:val="20"/>
              </w:rPr>
            </w:pPr>
            <w:r w:rsidRPr="00743EFC">
              <w:rPr>
                <w:rFonts w:eastAsia="Times New Roman" w:cstheme="minorHAnsi"/>
                <w:sz w:val="20"/>
                <w:szCs w:val="20"/>
                <w:vertAlign w:val="superscript"/>
              </w:rPr>
              <w:t>c</w:t>
            </w:r>
            <w:r w:rsidRPr="00743EFC" w:rsidR="00D246AB">
              <w:rPr>
                <w:rFonts w:eastAsia="Times New Roman" w:cstheme="minorHAnsi"/>
                <w:sz w:val="20"/>
                <w:szCs w:val="20"/>
              </w:rPr>
              <w:t xml:space="preserve"> </w:t>
            </w:r>
            <w:r w:rsidRPr="00743EFC">
              <w:rPr>
                <w:rFonts w:eastAsia="Times New Roman" w:cstheme="minorHAnsi"/>
                <w:sz w:val="20"/>
                <w:szCs w:val="20"/>
              </w:rPr>
              <w:t xml:space="preserve">This ICR uses the following labor rates: Managerial $172.41 ($82.10+ 110%); Technical $141.75 ($67.50 + 110%); and Clerical $71.36 ($33.98 + 110%). These rates are from the United States Department of Labor, Bureau of Labor Statistics, December 2023, “Table 2. Civilian workers by occupational and industry group.” The rates are from column 1, “Total compensation.” The rates are increased by 110 percent to account for varying industry wage rates and the additional overhead business costs of employing workers beyond their wages and benefits, including business expenses associated with hiring, training, and equipping their employees. This ICR assumes that Managerial hours are 5 percent of </w:t>
            </w:r>
            <w:r w:rsidRPr="00743EFC">
              <w:rPr>
                <w:rFonts w:eastAsia="Times New Roman" w:cstheme="minorHAnsi"/>
                <w:sz w:val="20"/>
                <w:szCs w:val="20"/>
              </w:rPr>
              <w:t>Technical</w:t>
            </w:r>
            <w:r w:rsidRPr="00743EFC">
              <w:rPr>
                <w:rFonts w:eastAsia="Times New Roman" w:cstheme="minorHAnsi"/>
                <w:sz w:val="20"/>
                <w:szCs w:val="20"/>
              </w:rPr>
              <w:t xml:space="preserve"> hours, and Clerical hours are 10 percent of </w:t>
            </w:r>
            <w:r w:rsidRPr="00743EFC">
              <w:rPr>
                <w:rFonts w:eastAsia="Times New Roman" w:cstheme="minorHAnsi"/>
                <w:sz w:val="20"/>
                <w:szCs w:val="20"/>
              </w:rPr>
              <w:t>Technical</w:t>
            </w:r>
            <w:r w:rsidRPr="00743EFC">
              <w:rPr>
                <w:rFonts w:eastAsia="Times New Roman" w:cstheme="minorHAnsi"/>
                <w:sz w:val="20"/>
                <w:szCs w:val="20"/>
              </w:rPr>
              <w:t xml:space="preserve"> hours.</w:t>
            </w:r>
          </w:p>
        </w:tc>
      </w:tr>
      <w:tr w14:paraId="5174CC9C" w14:textId="77777777" w:rsidTr="00511B04">
        <w:tblPrEx>
          <w:tblW w:w="13014" w:type="dxa"/>
          <w:jc w:val="center"/>
          <w:tblLook w:val="04A0"/>
        </w:tblPrEx>
        <w:trPr>
          <w:trHeight w:val="330"/>
          <w:jc w:val="center"/>
        </w:trPr>
        <w:tc>
          <w:tcPr>
            <w:tcW w:w="13014" w:type="dxa"/>
            <w:gridSpan w:val="9"/>
            <w:tcBorders>
              <w:top w:val="nil"/>
              <w:left w:val="nil"/>
              <w:bottom w:val="nil"/>
              <w:right w:val="nil"/>
            </w:tcBorders>
            <w:vAlign w:val="bottom"/>
            <w:hideMark/>
          </w:tcPr>
          <w:p w:rsidR="005479E0" w:rsidRPr="00743EFC" w:rsidP="005479E0" w14:paraId="49F1847F" w14:textId="77777777">
            <w:pPr>
              <w:spacing w:after="0" w:line="240" w:lineRule="auto"/>
              <w:rPr>
                <w:rFonts w:eastAsia="Times New Roman" w:cstheme="minorHAnsi"/>
                <w:color w:val="000000"/>
                <w:sz w:val="20"/>
                <w:szCs w:val="20"/>
              </w:rPr>
            </w:pPr>
            <w:r w:rsidRPr="00743EFC">
              <w:rPr>
                <w:rFonts w:eastAsia="Times New Roman" w:cstheme="minorHAnsi"/>
                <w:color w:val="000000"/>
                <w:sz w:val="20"/>
                <w:szCs w:val="20"/>
                <w:vertAlign w:val="superscript"/>
              </w:rPr>
              <w:t>d</w:t>
            </w:r>
            <w:r w:rsidRPr="00743EFC">
              <w:rPr>
                <w:rFonts w:eastAsia="Times New Roman" w:cstheme="minorHAnsi"/>
                <w:color w:val="000000"/>
                <w:sz w:val="20"/>
                <w:szCs w:val="20"/>
              </w:rPr>
              <w:t xml:space="preserve"> All recordkeeping burden is accounted for in the listed reporting activities.</w:t>
            </w:r>
          </w:p>
        </w:tc>
      </w:tr>
      <w:tr w14:paraId="3BAE6BD5" w14:textId="77777777" w:rsidTr="00511B04">
        <w:tblPrEx>
          <w:tblW w:w="13014" w:type="dxa"/>
          <w:jc w:val="center"/>
          <w:tblLook w:val="04A0"/>
        </w:tblPrEx>
        <w:trPr>
          <w:trHeight w:val="570"/>
          <w:jc w:val="center"/>
        </w:trPr>
        <w:tc>
          <w:tcPr>
            <w:tcW w:w="13014" w:type="dxa"/>
            <w:gridSpan w:val="9"/>
            <w:tcBorders>
              <w:top w:val="nil"/>
              <w:left w:val="nil"/>
              <w:bottom w:val="nil"/>
              <w:right w:val="nil"/>
            </w:tcBorders>
            <w:vAlign w:val="center"/>
            <w:hideMark/>
          </w:tcPr>
          <w:p w:rsidR="005479E0" w:rsidRPr="00743EFC" w:rsidP="005479E0" w14:paraId="08DA59A9" w14:textId="7ADB51E8">
            <w:pPr>
              <w:spacing w:after="0" w:line="240" w:lineRule="auto"/>
              <w:rPr>
                <w:rFonts w:eastAsia="Times New Roman" w:cstheme="minorHAnsi"/>
                <w:sz w:val="20"/>
                <w:szCs w:val="20"/>
              </w:rPr>
            </w:pPr>
            <w:r w:rsidRPr="00743EFC">
              <w:rPr>
                <w:rFonts w:eastAsia="Times New Roman" w:cstheme="minorHAnsi"/>
                <w:sz w:val="20"/>
                <w:szCs w:val="20"/>
                <w:vertAlign w:val="superscript"/>
              </w:rPr>
              <w:t>e</w:t>
            </w:r>
            <w:r w:rsidRPr="00743EFC" w:rsidR="00D246AB">
              <w:rPr>
                <w:rFonts w:eastAsia="Times New Roman" w:cstheme="minorHAnsi"/>
                <w:sz w:val="20"/>
                <w:szCs w:val="20"/>
                <w:vertAlign w:val="superscript"/>
              </w:rPr>
              <w:t xml:space="preserve"> </w:t>
            </w:r>
            <w:r w:rsidRPr="00743EFC">
              <w:rPr>
                <w:rFonts w:eastAsia="Times New Roman" w:cstheme="minorHAnsi"/>
                <w:sz w:val="20"/>
                <w:szCs w:val="20"/>
              </w:rPr>
              <w:t xml:space="preserve">Totals have been rounded to 3 significant figures. Figures may not </w:t>
            </w:r>
            <w:r w:rsidRPr="00743EFC">
              <w:rPr>
                <w:rFonts w:eastAsia="Times New Roman" w:cstheme="minorHAnsi"/>
                <w:sz w:val="20"/>
                <w:szCs w:val="20"/>
              </w:rPr>
              <w:t>add</w:t>
            </w:r>
            <w:r w:rsidRPr="00743EFC">
              <w:rPr>
                <w:rFonts w:eastAsia="Times New Roman" w:cstheme="minorHAnsi"/>
                <w:sz w:val="20"/>
                <w:szCs w:val="20"/>
              </w:rPr>
              <w:t xml:space="preserve"> exactly due to rounding. </w:t>
            </w:r>
          </w:p>
        </w:tc>
      </w:tr>
    </w:tbl>
    <w:p w:rsidR="005479E0" w:rsidP="001641AA" w14:paraId="62C80658" w14:textId="77777777">
      <w:pPr>
        <w:spacing w:before="240"/>
        <w:rPr>
          <w:rFonts w:cstheme="minorHAnsi"/>
          <w:b/>
          <w:bCs/>
          <w:sz w:val="24"/>
          <w:szCs w:val="24"/>
        </w:rPr>
      </w:pPr>
    </w:p>
    <w:p w:rsidR="000442DF" w:rsidP="001641AA" w14:paraId="5B53E84B" w14:textId="3DAD5AED">
      <w:pPr>
        <w:spacing w:before="240"/>
        <w:rPr>
          <w:rFonts w:cstheme="minorHAnsi"/>
          <w:b/>
          <w:bCs/>
          <w:noProof/>
          <w:sz w:val="24"/>
          <w:szCs w:val="24"/>
        </w:rPr>
      </w:pPr>
      <w:r w:rsidRPr="00A635B8">
        <w:rPr>
          <w:rFonts w:cstheme="minorHAnsi"/>
          <w:b/>
          <w:bCs/>
          <w:sz w:val="24"/>
          <w:szCs w:val="24"/>
        </w:rPr>
        <w:t xml:space="preserve">Table 2: Average Annual EPA Burden and Cost – </w:t>
      </w:r>
      <w:r w:rsidRPr="00A635B8">
        <w:rPr>
          <w:rFonts w:cstheme="minorHAnsi"/>
          <w:b/>
          <w:bCs/>
          <w:noProof/>
          <w:sz w:val="24"/>
          <w:szCs w:val="24"/>
        </w:rPr>
        <w:t xml:space="preserve">NSPS for Greenhouse Gas Emissions for New Electric Utility Generating Units (40 CFR </w:t>
      </w:r>
      <w:r w:rsidRPr="00A635B8" w:rsidR="00CC3028">
        <w:rPr>
          <w:rFonts w:cstheme="minorHAnsi"/>
          <w:b/>
          <w:bCs/>
          <w:noProof/>
          <w:sz w:val="24"/>
          <w:szCs w:val="24"/>
        </w:rPr>
        <w:t>Part 60</w:t>
      </w:r>
      <w:r w:rsidRPr="00A635B8">
        <w:rPr>
          <w:rFonts w:cstheme="minorHAnsi"/>
          <w:b/>
          <w:bCs/>
          <w:noProof/>
          <w:sz w:val="24"/>
          <w:szCs w:val="24"/>
        </w:rPr>
        <w:t xml:space="preserve">, </w:t>
      </w:r>
      <w:r w:rsidRPr="00A635B8" w:rsidR="00CC3028">
        <w:rPr>
          <w:rFonts w:cstheme="minorHAnsi"/>
          <w:b/>
          <w:bCs/>
          <w:noProof/>
          <w:sz w:val="24"/>
          <w:szCs w:val="24"/>
        </w:rPr>
        <w:t>Subpart TTTT</w:t>
      </w:r>
      <w:r w:rsidRPr="00A635B8">
        <w:rPr>
          <w:rFonts w:cstheme="minorHAnsi"/>
          <w:b/>
          <w:bCs/>
          <w:noProof/>
          <w:sz w:val="24"/>
          <w:szCs w:val="24"/>
        </w:rPr>
        <w:t>) (Renewal)</w:t>
      </w:r>
    </w:p>
    <w:tbl>
      <w:tblPr>
        <w:tblW w:w="0" w:type="auto"/>
        <w:tblInd w:w="324" w:type="dxa"/>
        <w:tblLook w:val="04A0"/>
      </w:tblPr>
      <w:tblGrid>
        <w:gridCol w:w="1771"/>
        <w:gridCol w:w="1331"/>
        <w:gridCol w:w="1581"/>
        <w:gridCol w:w="1504"/>
        <w:gridCol w:w="1551"/>
        <w:gridCol w:w="1219"/>
        <w:gridCol w:w="1355"/>
        <w:gridCol w:w="1352"/>
        <w:gridCol w:w="952"/>
      </w:tblGrid>
      <w:tr w14:paraId="7410EF42" w14:textId="77777777" w:rsidTr="00A635B8">
        <w:tblPrEx>
          <w:tblW w:w="0" w:type="auto"/>
          <w:tblInd w:w="324" w:type="dxa"/>
          <w:tblLook w:val="04A0"/>
        </w:tblPrEx>
        <w:trPr>
          <w:trHeight w:val="885"/>
        </w:trPr>
        <w:tc>
          <w:tcPr>
            <w:tcW w:w="0" w:type="auto"/>
            <w:vMerge w:val="restart"/>
            <w:tcBorders>
              <w:top w:val="single" w:sz="8" w:space="0" w:color="auto"/>
              <w:left w:val="single" w:sz="8" w:space="0" w:color="auto"/>
              <w:bottom w:val="single" w:sz="8" w:space="0" w:color="000000"/>
              <w:right w:val="single" w:sz="8" w:space="0" w:color="auto"/>
            </w:tcBorders>
            <w:vAlign w:val="center"/>
            <w:hideMark/>
          </w:tcPr>
          <w:p w:rsidR="00043B6A" w:rsidRPr="001773E8" w:rsidP="00043B6A" w14:paraId="14163D47" w14:textId="77777777">
            <w:pPr>
              <w:spacing w:after="0" w:line="240" w:lineRule="auto"/>
              <w:jc w:val="center"/>
              <w:rPr>
                <w:rFonts w:eastAsia="Times New Roman" w:cstheme="minorHAnsi"/>
                <w:b/>
                <w:bCs/>
                <w:color w:val="000000"/>
                <w:sz w:val="20"/>
                <w:szCs w:val="20"/>
              </w:rPr>
            </w:pPr>
            <w:r w:rsidRPr="001773E8">
              <w:rPr>
                <w:rFonts w:eastAsia="Times New Roman" w:cstheme="minorHAnsi"/>
                <w:b/>
                <w:bCs/>
                <w:color w:val="000000"/>
                <w:sz w:val="20"/>
                <w:szCs w:val="20"/>
              </w:rPr>
              <w:t>Burden Item</w:t>
            </w:r>
          </w:p>
        </w:tc>
        <w:tc>
          <w:tcPr>
            <w:tcW w:w="0" w:type="auto"/>
            <w:tcBorders>
              <w:top w:val="single" w:sz="8" w:space="0" w:color="auto"/>
              <w:left w:val="nil"/>
              <w:bottom w:val="nil"/>
              <w:right w:val="single" w:sz="8" w:space="0" w:color="auto"/>
            </w:tcBorders>
            <w:vAlign w:val="center"/>
            <w:hideMark/>
          </w:tcPr>
          <w:p w:rsidR="00043B6A" w:rsidRPr="001773E8" w:rsidP="00043B6A" w14:paraId="34399A6B" w14:textId="77777777">
            <w:pPr>
              <w:spacing w:after="0" w:line="240" w:lineRule="auto"/>
              <w:jc w:val="center"/>
              <w:rPr>
                <w:rFonts w:eastAsia="Times New Roman" w:cstheme="minorHAnsi"/>
                <w:b/>
                <w:bCs/>
                <w:color w:val="000000"/>
                <w:sz w:val="20"/>
                <w:szCs w:val="20"/>
              </w:rPr>
            </w:pPr>
            <w:r w:rsidRPr="001773E8">
              <w:rPr>
                <w:rFonts w:eastAsia="Times New Roman" w:cstheme="minorHAnsi"/>
                <w:b/>
                <w:bCs/>
                <w:color w:val="000000"/>
                <w:sz w:val="20"/>
                <w:szCs w:val="20"/>
              </w:rPr>
              <w:t>(A)</w:t>
            </w:r>
            <w:r w:rsidRPr="001773E8">
              <w:rPr>
                <w:rFonts w:eastAsia="Times New Roman" w:cstheme="minorHAnsi"/>
                <w:b/>
                <w:bCs/>
                <w:color w:val="000000"/>
                <w:sz w:val="20"/>
                <w:szCs w:val="20"/>
              </w:rPr>
              <w:br/>
              <w:t>Hours per Occurrence</w:t>
            </w:r>
          </w:p>
        </w:tc>
        <w:tc>
          <w:tcPr>
            <w:tcW w:w="0" w:type="auto"/>
            <w:tcBorders>
              <w:top w:val="single" w:sz="8" w:space="0" w:color="auto"/>
              <w:left w:val="nil"/>
              <w:bottom w:val="nil"/>
              <w:right w:val="single" w:sz="8" w:space="0" w:color="auto"/>
            </w:tcBorders>
            <w:vAlign w:val="center"/>
            <w:hideMark/>
          </w:tcPr>
          <w:p w:rsidR="00043B6A" w:rsidRPr="001773E8" w:rsidP="00043B6A" w14:paraId="20E5DB9B" w14:textId="61FBBA84">
            <w:pPr>
              <w:spacing w:after="0" w:line="240" w:lineRule="auto"/>
              <w:jc w:val="center"/>
              <w:rPr>
                <w:rFonts w:eastAsia="Times New Roman" w:cstheme="minorHAnsi"/>
                <w:b/>
                <w:bCs/>
                <w:color w:val="000000"/>
                <w:sz w:val="20"/>
                <w:szCs w:val="20"/>
              </w:rPr>
            </w:pPr>
            <w:r w:rsidRPr="001773E8">
              <w:rPr>
                <w:rFonts w:eastAsia="Times New Roman" w:cstheme="minorHAnsi"/>
                <w:b/>
                <w:bCs/>
                <w:color w:val="000000"/>
                <w:sz w:val="20"/>
                <w:szCs w:val="20"/>
              </w:rPr>
              <w:t>(B)</w:t>
            </w:r>
            <w:r w:rsidRPr="001773E8" w:rsidR="00D246AB">
              <w:rPr>
                <w:rFonts w:eastAsia="Times New Roman" w:cstheme="minorHAnsi"/>
                <w:b/>
                <w:bCs/>
                <w:color w:val="000000"/>
                <w:sz w:val="20"/>
                <w:szCs w:val="20"/>
              </w:rPr>
              <w:t xml:space="preserve"> </w:t>
            </w:r>
            <w:r w:rsidRPr="001773E8">
              <w:rPr>
                <w:rFonts w:eastAsia="Times New Roman" w:cstheme="minorHAnsi"/>
                <w:b/>
                <w:bCs/>
                <w:color w:val="000000"/>
                <w:sz w:val="20"/>
                <w:szCs w:val="20"/>
              </w:rPr>
              <w:t xml:space="preserve">Occurrences/ Respondent/ </w:t>
            </w:r>
          </w:p>
        </w:tc>
        <w:tc>
          <w:tcPr>
            <w:tcW w:w="0" w:type="auto"/>
            <w:tcBorders>
              <w:top w:val="single" w:sz="8" w:space="0" w:color="auto"/>
              <w:left w:val="nil"/>
              <w:bottom w:val="nil"/>
              <w:right w:val="single" w:sz="8" w:space="0" w:color="auto"/>
            </w:tcBorders>
            <w:vAlign w:val="center"/>
            <w:hideMark/>
          </w:tcPr>
          <w:p w:rsidR="00043B6A" w:rsidRPr="001773E8" w:rsidP="00043B6A" w14:paraId="2D268FE4" w14:textId="77777777">
            <w:pPr>
              <w:spacing w:after="0" w:line="240" w:lineRule="auto"/>
              <w:jc w:val="center"/>
              <w:rPr>
                <w:rFonts w:eastAsia="Times New Roman" w:cstheme="minorHAnsi"/>
                <w:b/>
                <w:bCs/>
                <w:color w:val="000000"/>
                <w:sz w:val="20"/>
                <w:szCs w:val="20"/>
              </w:rPr>
            </w:pPr>
            <w:r w:rsidRPr="001773E8">
              <w:rPr>
                <w:rFonts w:eastAsia="Times New Roman" w:cstheme="minorHAnsi"/>
                <w:b/>
                <w:bCs/>
                <w:color w:val="000000"/>
                <w:sz w:val="20"/>
                <w:szCs w:val="20"/>
              </w:rPr>
              <w:t>(C)</w:t>
            </w:r>
            <w:r w:rsidRPr="001773E8">
              <w:rPr>
                <w:rFonts w:eastAsia="Times New Roman" w:cstheme="minorHAnsi"/>
                <w:b/>
                <w:bCs/>
                <w:color w:val="000000"/>
                <w:sz w:val="20"/>
                <w:szCs w:val="20"/>
              </w:rPr>
              <w:br/>
              <w:t xml:space="preserve">Hours/ Respondent/ Year </w:t>
            </w:r>
          </w:p>
        </w:tc>
        <w:tc>
          <w:tcPr>
            <w:tcW w:w="0" w:type="auto"/>
            <w:tcBorders>
              <w:top w:val="single" w:sz="8" w:space="0" w:color="auto"/>
              <w:left w:val="nil"/>
              <w:bottom w:val="nil"/>
              <w:right w:val="single" w:sz="8" w:space="0" w:color="auto"/>
            </w:tcBorders>
            <w:vAlign w:val="center"/>
            <w:hideMark/>
          </w:tcPr>
          <w:p w:rsidR="00043B6A" w:rsidRPr="001773E8" w:rsidP="00043B6A" w14:paraId="3B6AFBB7" w14:textId="5F3B325E">
            <w:pPr>
              <w:spacing w:after="0" w:line="240" w:lineRule="auto"/>
              <w:jc w:val="center"/>
              <w:rPr>
                <w:rFonts w:eastAsia="Times New Roman" w:cstheme="minorHAnsi"/>
                <w:b/>
                <w:bCs/>
                <w:color w:val="000000"/>
                <w:sz w:val="20"/>
                <w:szCs w:val="20"/>
              </w:rPr>
            </w:pPr>
            <w:r w:rsidRPr="001773E8">
              <w:rPr>
                <w:rFonts w:eastAsia="Times New Roman" w:cstheme="minorHAnsi"/>
                <w:b/>
                <w:bCs/>
                <w:color w:val="000000"/>
                <w:sz w:val="20"/>
                <w:szCs w:val="20"/>
              </w:rPr>
              <w:t>(D)</w:t>
            </w:r>
            <w:r w:rsidRPr="001773E8" w:rsidR="00D246AB">
              <w:rPr>
                <w:rFonts w:eastAsia="Times New Roman" w:cstheme="minorHAnsi"/>
                <w:b/>
                <w:bCs/>
                <w:color w:val="000000"/>
                <w:sz w:val="20"/>
                <w:szCs w:val="20"/>
              </w:rPr>
              <w:t xml:space="preserve"> </w:t>
            </w:r>
            <w:r w:rsidRPr="001773E8">
              <w:rPr>
                <w:rFonts w:eastAsia="Times New Roman" w:cstheme="minorHAnsi"/>
                <w:b/>
                <w:bCs/>
                <w:color w:val="000000"/>
                <w:sz w:val="20"/>
                <w:szCs w:val="20"/>
              </w:rPr>
              <w:t xml:space="preserve">Respondents/ </w:t>
            </w:r>
            <w:r w:rsidRPr="001773E8">
              <w:rPr>
                <w:rFonts w:eastAsia="Times New Roman" w:cstheme="minorHAnsi"/>
                <w:b/>
                <w:bCs/>
                <w:color w:val="000000"/>
                <w:sz w:val="20"/>
                <w:szCs w:val="20"/>
              </w:rPr>
              <w:t>Year</w:t>
            </w:r>
            <w:r w:rsidRPr="001773E8">
              <w:rPr>
                <w:rFonts w:eastAsia="Times New Roman" w:cstheme="minorHAnsi"/>
                <w:b/>
                <w:bCs/>
                <w:color w:val="000000"/>
                <w:sz w:val="20"/>
                <w:szCs w:val="20"/>
                <w:vertAlign w:val="superscript"/>
              </w:rPr>
              <w:t>a</w:t>
            </w:r>
          </w:p>
        </w:tc>
        <w:tc>
          <w:tcPr>
            <w:tcW w:w="0" w:type="auto"/>
            <w:tcBorders>
              <w:top w:val="single" w:sz="8" w:space="0" w:color="auto"/>
              <w:left w:val="nil"/>
              <w:bottom w:val="nil"/>
              <w:right w:val="single" w:sz="8" w:space="0" w:color="auto"/>
            </w:tcBorders>
            <w:vAlign w:val="center"/>
            <w:hideMark/>
          </w:tcPr>
          <w:p w:rsidR="00043B6A" w:rsidRPr="001773E8" w:rsidP="00043B6A" w14:paraId="124765D0" w14:textId="3D3E1509">
            <w:pPr>
              <w:spacing w:after="0" w:line="240" w:lineRule="auto"/>
              <w:jc w:val="center"/>
              <w:rPr>
                <w:rFonts w:eastAsia="Times New Roman" w:cstheme="minorHAnsi"/>
                <w:b/>
                <w:bCs/>
                <w:color w:val="000000"/>
                <w:sz w:val="20"/>
                <w:szCs w:val="20"/>
              </w:rPr>
            </w:pPr>
            <w:r w:rsidRPr="001773E8">
              <w:rPr>
                <w:rFonts w:eastAsia="Times New Roman" w:cstheme="minorHAnsi"/>
                <w:b/>
                <w:bCs/>
                <w:color w:val="000000"/>
                <w:sz w:val="20"/>
                <w:szCs w:val="20"/>
              </w:rPr>
              <w:t>(F)</w:t>
            </w:r>
            <w:r w:rsidRPr="001773E8" w:rsidR="00D246AB">
              <w:rPr>
                <w:rFonts w:eastAsia="Times New Roman" w:cstheme="minorHAnsi"/>
                <w:b/>
                <w:bCs/>
                <w:color w:val="000000"/>
                <w:sz w:val="20"/>
                <w:szCs w:val="20"/>
              </w:rPr>
              <w:t xml:space="preserve"> </w:t>
            </w:r>
            <w:r w:rsidRPr="001773E8">
              <w:rPr>
                <w:rFonts w:eastAsia="Times New Roman" w:cstheme="minorHAnsi"/>
                <w:b/>
                <w:bCs/>
                <w:color w:val="000000"/>
                <w:sz w:val="20"/>
                <w:szCs w:val="20"/>
              </w:rPr>
              <w:t>Technical Hours/ Year</w:t>
            </w:r>
          </w:p>
        </w:tc>
        <w:tc>
          <w:tcPr>
            <w:tcW w:w="0" w:type="auto"/>
            <w:tcBorders>
              <w:top w:val="single" w:sz="8" w:space="0" w:color="auto"/>
              <w:left w:val="nil"/>
              <w:bottom w:val="nil"/>
              <w:right w:val="single" w:sz="8" w:space="0" w:color="auto"/>
            </w:tcBorders>
            <w:vAlign w:val="center"/>
            <w:hideMark/>
          </w:tcPr>
          <w:p w:rsidR="00043B6A" w:rsidRPr="001773E8" w:rsidP="00043B6A" w14:paraId="5819973B" w14:textId="77777777">
            <w:pPr>
              <w:spacing w:after="0" w:line="240" w:lineRule="auto"/>
              <w:jc w:val="center"/>
              <w:rPr>
                <w:rFonts w:eastAsia="Times New Roman" w:cstheme="minorHAnsi"/>
                <w:b/>
                <w:bCs/>
                <w:color w:val="000000"/>
                <w:sz w:val="20"/>
                <w:szCs w:val="20"/>
              </w:rPr>
            </w:pPr>
            <w:r w:rsidRPr="001773E8">
              <w:rPr>
                <w:rFonts w:eastAsia="Times New Roman" w:cstheme="minorHAnsi"/>
                <w:b/>
                <w:bCs/>
                <w:color w:val="000000"/>
                <w:sz w:val="20"/>
                <w:szCs w:val="20"/>
              </w:rPr>
              <w:t>(G)</w:t>
            </w:r>
            <w:r w:rsidRPr="001773E8">
              <w:rPr>
                <w:rFonts w:eastAsia="Times New Roman" w:cstheme="minorHAnsi"/>
                <w:b/>
                <w:bCs/>
                <w:color w:val="000000"/>
                <w:sz w:val="20"/>
                <w:szCs w:val="20"/>
              </w:rPr>
              <w:br/>
              <w:t>Managerial Hours/ Year</w:t>
            </w:r>
          </w:p>
        </w:tc>
        <w:tc>
          <w:tcPr>
            <w:tcW w:w="0" w:type="auto"/>
            <w:tcBorders>
              <w:top w:val="single" w:sz="8" w:space="0" w:color="auto"/>
              <w:left w:val="nil"/>
              <w:bottom w:val="nil"/>
              <w:right w:val="single" w:sz="8" w:space="0" w:color="auto"/>
            </w:tcBorders>
            <w:vAlign w:val="center"/>
            <w:hideMark/>
          </w:tcPr>
          <w:p w:rsidR="00043B6A" w:rsidRPr="001773E8" w:rsidP="00043B6A" w14:paraId="68CB94E3" w14:textId="77777777">
            <w:pPr>
              <w:spacing w:after="0" w:line="240" w:lineRule="auto"/>
              <w:jc w:val="center"/>
              <w:rPr>
                <w:rFonts w:eastAsia="Times New Roman" w:cstheme="minorHAnsi"/>
                <w:b/>
                <w:bCs/>
                <w:color w:val="000000"/>
                <w:sz w:val="20"/>
                <w:szCs w:val="20"/>
              </w:rPr>
            </w:pPr>
            <w:r w:rsidRPr="001773E8">
              <w:rPr>
                <w:rFonts w:eastAsia="Times New Roman" w:cstheme="minorHAnsi"/>
                <w:b/>
                <w:bCs/>
                <w:color w:val="000000"/>
                <w:sz w:val="20"/>
                <w:szCs w:val="20"/>
              </w:rPr>
              <w:t>(H) Clerical Hours/Year</w:t>
            </w:r>
          </w:p>
        </w:tc>
        <w:tc>
          <w:tcPr>
            <w:tcW w:w="0" w:type="auto"/>
            <w:tcBorders>
              <w:top w:val="single" w:sz="8" w:space="0" w:color="auto"/>
              <w:left w:val="nil"/>
              <w:bottom w:val="nil"/>
              <w:right w:val="single" w:sz="8" w:space="0" w:color="auto"/>
            </w:tcBorders>
            <w:vAlign w:val="center"/>
            <w:hideMark/>
          </w:tcPr>
          <w:p w:rsidR="00043B6A" w:rsidRPr="001773E8" w:rsidP="00043B6A" w14:paraId="651BBC3A" w14:textId="77777777">
            <w:pPr>
              <w:spacing w:after="0" w:line="240" w:lineRule="auto"/>
              <w:jc w:val="center"/>
              <w:rPr>
                <w:rFonts w:eastAsia="Times New Roman" w:cstheme="minorHAnsi"/>
                <w:b/>
                <w:bCs/>
                <w:color w:val="000000"/>
                <w:sz w:val="20"/>
                <w:szCs w:val="20"/>
              </w:rPr>
            </w:pPr>
            <w:r w:rsidRPr="001773E8">
              <w:rPr>
                <w:rFonts w:eastAsia="Times New Roman" w:cstheme="minorHAnsi"/>
                <w:b/>
                <w:bCs/>
                <w:color w:val="000000"/>
                <w:sz w:val="20"/>
                <w:szCs w:val="20"/>
              </w:rPr>
              <w:t>(I)</w:t>
            </w:r>
            <w:r w:rsidRPr="001773E8">
              <w:rPr>
                <w:rFonts w:eastAsia="Times New Roman" w:cstheme="minorHAnsi"/>
                <w:b/>
                <w:bCs/>
                <w:color w:val="000000"/>
                <w:sz w:val="20"/>
                <w:szCs w:val="20"/>
              </w:rPr>
              <w:br/>
              <w:t xml:space="preserve">Cost/ </w:t>
            </w:r>
            <w:r w:rsidRPr="001773E8">
              <w:rPr>
                <w:rFonts w:eastAsia="Times New Roman" w:cstheme="minorHAnsi"/>
                <w:b/>
                <w:bCs/>
                <w:color w:val="000000"/>
                <w:sz w:val="20"/>
                <w:szCs w:val="20"/>
              </w:rPr>
              <w:t>Year</w:t>
            </w:r>
            <w:r w:rsidRPr="001773E8">
              <w:rPr>
                <w:rFonts w:eastAsia="Times New Roman" w:cstheme="minorHAnsi"/>
                <w:b/>
                <w:bCs/>
                <w:color w:val="000000"/>
                <w:sz w:val="20"/>
                <w:szCs w:val="20"/>
                <w:vertAlign w:val="superscript"/>
              </w:rPr>
              <w:t>b</w:t>
            </w:r>
          </w:p>
        </w:tc>
      </w:tr>
      <w:tr w14:paraId="7213E6E9" w14:textId="77777777" w:rsidTr="00A635B8">
        <w:tblPrEx>
          <w:tblW w:w="0" w:type="auto"/>
          <w:tblInd w:w="324" w:type="dxa"/>
          <w:tblLook w:val="04A0"/>
        </w:tblPrEx>
        <w:trPr>
          <w:trHeight w:val="403"/>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043B6A" w:rsidRPr="001773E8" w:rsidP="00043B6A" w14:paraId="48B7B049" w14:textId="77777777">
            <w:pPr>
              <w:spacing w:after="0" w:line="240" w:lineRule="auto"/>
              <w:rPr>
                <w:rFonts w:eastAsia="Times New Roman" w:cstheme="minorHAnsi"/>
                <w:b/>
                <w:bCs/>
                <w:color w:val="000000"/>
                <w:sz w:val="20"/>
                <w:szCs w:val="20"/>
              </w:rPr>
            </w:pPr>
          </w:p>
        </w:tc>
        <w:tc>
          <w:tcPr>
            <w:tcW w:w="0" w:type="auto"/>
            <w:tcBorders>
              <w:top w:val="nil"/>
              <w:left w:val="nil"/>
              <w:bottom w:val="single" w:sz="8" w:space="0" w:color="auto"/>
              <w:right w:val="single" w:sz="8" w:space="0" w:color="auto"/>
            </w:tcBorders>
            <w:vAlign w:val="bottom"/>
            <w:hideMark/>
          </w:tcPr>
          <w:p w:rsidR="00043B6A" w:rsidRPr="001773E8" w:rsidP="00043B6A" w14:paraId="49F2BD5B" w14:textId="77777777">
            <w:pPr>
              <w:spacing w:after="0" w:line="240" w:lineRule="auto"/>
              <w:rPr>
                <w:rFonts w:eastAsia="Times New Roman" w:cstheme="minorHAnsi"/>
                <w:color w:val="000000"/>
                <w:sz w:val="20"/>
                <w:szCs w:val="20"/>
              </w:rPr>
            </w:pPr>
            <w:r w:rsidRPr="001773E8">
              <w:rPr>
                <w:rFonts w:eastAsia="Times New Roman" w:cstheme="minorHAnsi"/>
                <w:color w:val="000000"/>
                <w:sz w:val="20"/>
                <w:szCs w:val="20"/>
              </w:rPr>
              <w:t> </w:t>
            </w:r>
          </w:p>
        </w:tc>
        <w:tc>
          <w:tcPr>
            <w:tcW w:w="0" w:type="auto"/>
            <w:tcBorders>
              <w:top w:val="nil"/>
              <w:left w:val="nil"/>
              <w:bottom w:val="single" w:sz="8" w:space="0" w:color="auto"/>
              <w:right w:val="single" w:sz="8" w:space="0" w:color="auto"/>
            </w:tcBorders>
            <w:vAlign w:val="center"/>
            <w:hideMark/>
          </w:tcPr>
          <w:p w:rsidR="00043B6A" w:rsidRPr="001773E8" w:rsidP="00043B6A" w14:paraId="005727ED" w14:textId="77777777">
            <w:pPr>
              <w:spacing w:after="0" w:line="240" w:lineRule="auto"/>
              <w:jc w:val="center"/>
              <w:rPr>
                <w:rFonts w:eastAsia="Times New Roman" w:cstheme="minorHAnsi"/>
                <w:b/>
                <w:bCs/>
                <w:color w:val="000000"/>
                <w:sz w:val="20"/>
                <w:szCs w:val="20"/>
              </w:rPr>
            </w:pPr>
            <w:r w:rsidRPr="001773E8">
              <w:rPr>
                <w:rFonts w:eastAsia="Times New Roman" w:cstheme="minorHAnsi"/>
                <w:b/>
                <w:bCs/>
                <w:color w:val="000000"/>
                <w:sz w:val="20"/>
                <w:szCs w:val="20"/>
              </w:rPr>
              <w:t>Year</w:t>
            </w:r>
          </w:p>
        </w:tc>
        <w:tc>
          <w:tcPr>
            <w:tcW w:w="0" w:type="auto"/>
            <w:tcBorders>
              <w:top w:val="nil"/>
              <w:left w:val="nil"/>
              <w:bottom w:val="single" w:sz="8" w:space="0" w:color="auto"/>
              <w:right w:val="single" w:sz="8" w:space="0" w:color="auto"/>
            </w:tcBorders>
            <w:vAlign w:val="center"/>
            <w:hideMark/>
          </w:tcPr>
          <w:p w:rsidR="00043B6A" w:rsidRPr="001773E8" w:rsidP="00043B6A" w14:paraId="2AA356BD" w14:textId="77777777">
            <w:pPr>
              <w:spacing w:after="0" w:line="240" w:lineRule="auto"/>
              <w:jc w:val="center"/>
              <w:rPr>
                <w:rFonts w:eastAsia="Times New Roman" w:cstheme="minorHAnsi"/>
                <w:b/>
                <w:bCs/>
                <w:color w:val="000000"/>
                <w:sz w:val="20"/>
                <w:szCs w:val="20"/>
              </w:rPr>
            </w:pPr>
            <w:r w:rsidRPr="001773E8">
              <w:rPr>
                <w:rFonts w:eastAsia="Times New Roman" w:cstheme="minorHAnsi"/>
                <w:b/>
                <w:bCs/>
                <w:color w:val="000000"/>
                <w:sz w:val="20"/>
                <w:szCs w:val="20"/>
              </w:rPr>
              <w:t>(A x B)</w:t>
            </w:r>
          </w:p>
        </w:tc>
        <w:tc>
          <w:tcPr>
            <w:tcW w:w="0" w:type="auto"/>
            <w:tcBorders>
              <w:top w:val="nil"/>
              <w:left w:val="nil"/>
              <w:bottom w:val="single" w:sz="8" w:space="0" w:color="auto"/>
              <w:right w:val="single" w:sz="8" w:space="0" w:color="auto"/>
            </w:tcBorders>
            <w:vAlign w:val="center"/>
            <w:hideMark/>
          </w:tcPr>
          <w:p w:rsidR="00043B6A" w:rsidRPr="001773E8" w:rsidP="00043B6A" w14:paraId="57434782" w14:textId="77777777">
            <w:pPr>
              <w:spacing w:after="0" w:line="240" w:lineRule="auto"/>
              <w:rPr>
                <w:rFonts w:eastAsia="Times New Roman" w:cstheme="minorHAnsi"/>
                <w:b/>
                <w:bCs/>
                <w:color w:val="000000"/>
                <w:sz w:val="20"/>
                <w:szCs w:val="20"/>
              </w:rPr>
            </w:pPr>
            <w:r w:rsidRPr="001773E8">
              <w:rPr>
                <w:rFonts w:eastAsia="Times New Roman" w:cstheme="minorHAnsi"/>
                <w:b/>
                <w:bCs/>
                <w:color w:val="000000"/>
                <w:sz w:val="20"/>
                <w:szCs w:val="20"/>
              </w:rPr>
              <w:t> </w:t>
            </w:r>
          </w:p>
        </w:tc>
        <w:tc>
          <w:tcPr>
            <w:tcW w:w="0" w:type="auto"/>
            <w:tcBorders>
              <w:top w:val="nil"/>
              <w:left w:val="nil"/>
              <w:bottom w:val="single" w:sz="8" w:space="0" w:color="auto"/>
              <w:right w:val="single" w:sz="8" w:space="0" w:color="auto"/>
            </w:tcBorders>
            <w:vAlign w:val="center"/>
            <w:hideMark/>
          </w:tcPr>
          <w:p w:rsidR="00043B6A" w:rsidRPr="001773E8" w:rsidP="00043B6A" w14:paraId="4B1B2CF4" w14:textId="77777777">
            <w:pPr>
              <w:spacing w:after="0" w:line="240" w:lineRule="auto"/>
              <w:jc w:val="center"/>
              <w:rPr>
                <w:rFonts w:eastAsia="Times New Roman" w:cstheme="minorHAnsi"/>
                <w:b/>
                <w:bCs/>
                <w:color w:val="000000"/>
                <w:sz w:val="20"/>
                <w:szCs w:val="20"/>
              </w:rPr>
            </w:pPr>
            <w:r w:rsidRPr="001773E8">
              <w:rPr>
                <w:rFonts w:eastAsia="Times New Roman" w:cstheme="minorHAnsi"/>
                <w:b/>
                <w:bCs/>
                <w:color w:val="000000"/>
                <w:sz w:val="20"/>
                <w:szCs w:val="20"/>
              </w:rPr>
              <w:t>(C x D)</w:t>
            </w:r>
          </w:p>
        </w:tc>
        <w:tc>
          <w:tcPr>
            <w:tcW w:w="0" w:type="auto"/>
            <w:tcBorders>
              <w:top w:val="nil"/>
              <w:left w:val="nil"/>
              <w:bottom w:val="single" w:sz="8" w:space="0" w:color="auto"/>
              <w:right w:val="single" w:sz="8" w:space="0" w:color="auto"/>
            </w:tcBorders>
            <w:vAlign w:val="center"/>
            <w:hideMark/>
          </w:tcPr>
          <w:p w:rsidR="00043B6A" w:rsidRPr="001773E8" w:rsidP="00043B6A" w14:paraId="6C98679A" w14:textId="77777777">
            <w:pPr>
              <w:spacing w:after="0" w:line="240" w:lineRule="auto"/>
              <w:jc w:val="center"/>
              <w:rPr>
                <w:rFonts w:eastAsia="Times New Roman" w:cstheme="minorHAnsi"/>
                <w:b/>
                <w:bCs/>
                <w:color w:val="000000"/>
                <w:sz w:val="20"/>
                <w:szCs w:val="20"/>
              </w:rPr>
            </w:pPr>
            <w:r w:rsidRPr="001773E8">
              <w:rPr>
                <w:rFonts w:eastAsia="Times New Roman" w:cstheme="minorHAnsi"/>
                <w:b/>
                <w:bCs/>
                <w:color w:val="000000"/>
                <w:sz w:val="20"/>
                <w:szCs w:val="20"/>
              </w:rPr>
              <w:t>(E x .05)</w:t>
            </w:r>
          </w:p>
        </w:tc>
        <w:tc>
          <w:tcPr>
            <w:tcW w:w="0" w:type="auto"/>
            <w:tcBorders>
              <w:top w:val="nil"/>
              <w:left w:val="nil"/>
              <w:bottom w:val="single" w:sz="8" w:space="0" w:color="auto"/>
              <w:right w:val="single" w:sz="8" w:space="0" w:color="auto"/>
            </w:tcBorders>
            <w:vAlign w:val="center"/>
            <w:hideMark/>
          </w:tcPr>
          <w:p w:rsidR="00043B6A" w:rsidRPr="001773E8" w:rsidP="00043B6A" w14:paraId="2DCB6C6B" w14:textId="77777777">
            <w:pPr>
              <w:spacing w:after="0" w:line="240" w:lineRule="auto"/>
              <w:jc w:val="center"/>
              <w:rPr>
                <w:rFonts w:eastAsia="Times New Roman" w:cstheme="minorHAnsi"/>
                <w:b/>
                <w:bCs/>
                <w:color w:val="000000"/>
                <w:sz w:val="20"/>
                <w:szCs w:val="20"/>
              </w:rPr>
            </w:pPr>
            <w:r w:rsidRPr="001773E8">
              <w:rPr>
                <w:rFonts w:eastAsia="Times New Roman" w:cstheme="minorHAnsi"/>
                <w:b/>
                <w:bCs/>
                <w:color w:val="000000"/>
                <w:sz w:val="20"/>
                <w:szCs w:val="20"/>
              </w:rPr>
              <w:t xml:space="preserve">(E x .10) </w:t>
            </w:r>
          </w:p>
        </w:tc>
        <w:tc>
          <w:tcPr>
            <w:tcW w:w="0" w:type="auto"/>
            <w:tcBorders>
              <w:top w:val="nil"/>
              <w:left w:val="nil"/>
              <w:bottom w:val="single" w:sz="8" w:space="0" w:color="auto"/>
              <w:right w:val="single" w:sz="8" w:space="0" w:color="auto"/>
            </w:tcBorders>
            <w:vAlign w:val="center"/>
            <w:hideMark/>
          </w:tcPr>
          <w:p w:rsidR="00043B6A" w:rsidRPr="001773E8" w:rsidP="00043B6A" w14:paraId="700B06E1" w14:textId="77777777">
            <w:pPr>
              <w:spacing w:after="0" w:line="240" w:lineRule="auto"/>
              <w:jc w:val="center"/>
              <w:rPr>
                <w:rFonts w:eastAsia="Times New Roman" w:cstheme="minorHAnsi"/>
                <w:b/>
                <w:bCs/>
                <w:color w:val="000000"/>
                <w:sz w:val="20"/>
                <w:szCs w:val="20"/>
              </w:rPr>
            </w:pPr>
            <w:r w:rsidRPr="001773E8">
              <w:rPr>
                <w:rFonts w:eastAsia="Times New Roman" w:cstheme="minorHAnsi"/>
                <w:b/>
                <w:bCs/>
                <w:color w:val="000000"/>
                <w:sz w:val="20"/>
                <w:szCs w:val="20"/>
              </w:rPr>
              <w:t> </w:t>
            </w:r>
          </w:p>
        </w:tc>
      </w:tr>
      <w:tr w14:paraId="789F4037" w14:textId="77777777" w:rsidTr="00A635B8">
        <w:tblPrEx>
          <w:tblW w:w="0" w:type="auto"/>
          <w:tblInd w:w="324" w:type="dxa"/>
          <w:tblLook w:val="04A0"/>
        </w:tblPrEx>
        <w:trPr>
          <w:trHeight w:val="480"/>
        </w:trPr>
        <w:tc>
          <w:tcPr>
            <w:tcW w:w="0" w:type="auto"/>
            <w:tcBorders>
              <w:top w:val="nil"/>
              <w:left w:val="single" w:sz="8" w:space="0" w:color="auto"/>
              <w:bottom w:val="single" w:sz="8" w:space="0" w:color="auto"/>
              <w:right w:val="single" w:sz="8" w:space="0" w:color="auto"/>
            </w:tcBorders>
            <w:vAlign w:val="center"/>
            <w:hideMark/>
          </w:tcPr>
          <w:p w:rsidR="00043B6A" w:rsidRPr="001773E8" w:rsidP="00043B6A" w14:paraId="008E7E8C" w14:textId="77777777">
            <w:pPr>
              <w:spacing w:after="0" w:line="240" w:lineRule="auto"/>
              <w:rPr>
                <w:rFonts w:eastAsia="Times New Roman" w:cstheme="minorHAnsi"/>
                <w:color w:val="000000"/>
                <w:sz w:val="20"/>
                <w:szCs w:val="20"/>
              </w:rPr>
            </w:pPr>
            <w:r w:rsidRPr="001773E8">
              <w:rPr>
                <w:rFonts w:eastAsia="Times New Roman" w:cstheme="minorHAnsi"/>
                <w:color w:val="000000"/>
                <w:sz w:val="20"/>
                <w:szCs w:val="20"/>
              </w:rPr>
              <w:t>Notification of construction</w:t>
            </w:r>
          </w:p>
        </w:tc>
        <w:tc>
          <w:tcPr>
            <w:tcW w:w="0" w:type="auto"/>
            <w:tcBorders>
              <w:top w:val="nil"/>
              <w:left w:val="nil"/>
              <w:bottom w:val="single" w:sz="8" w:space="0" w:color="auto"/>
              <w:right w:val="single" w:sz="8" w:space="0" w:color="auto"/>
            </w:tcBorders>
            <w:vAlign w:val="center"/>
            <w:hideMark/>
          </w:tcPr>
          <w:p w:rsidR="00043B6A" w:rsidRPr="001773E8" w:rsidP="00043B6A" w14:paraId="759964BF"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1</w:t>
            </w:r>
          </w:p>
        </w:tc>
        <w:tc>
          <w:tcPr>
            <w:tcW w:w="0" w:type="auto"/>
            <w:tcBorders>
              <w:top w:val="nil"/>
              <w:left w:val="nil"/>
              <w:bottom w:val="single" w:sz="8" w:space="0" w:color="auto"/>
              <w:right w:val="single" w:sz="8" w:space="0" w:color="auto"/>
            </w:tcBorders>
            <w:vAlign w:val="center"/>
            <w:hideMark/>
          </w:tcPr>
          <w:p w:rsidR="00043B6A" w:rsidRPr="001773E8" w:rsidP="00043B6A" w14:paraId="18BAF3D1"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1</w:t>
            </w:r>
          </w:p>
        </w:tc>
        <w:tc>
          <w:tcPr>
            <w:tcW w:w="0" w:type="auto"/>
            <w:tcBorders>
              <w:top w:val="nil"/>
              <w:left w:val="nil"/>
              <w:bottom w:val="single" w:sz="8" w:space="0" w:color="auto"/>
              <w:right w:val="single" w:sz="8" w:space="0" w:color="auto"/>
            </w:tcBorders>
            <w:vAlign w:val="center"/>
            <w:hideMark/>
          </w:tcPr>
          <w:p w:rsidR="00043B6A" w:rsidRPr="001773E8" w:rsidP="00043B6A" w14:paraId="572864AD"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1</w:t>
            </w:r>
          </w:p>
        </w:tc>
        <w:tc>
          <w:tcPr>
            <w:tcW w:w="0" w:type="auto"/>
            <w:tcBorders>
              <w:top w:val="nil"/>
              <w:left w:val="nil"/>
              <w:bottom w:val="single" w:sz="8" w:space="0" w:color="auto"/>
              <w:right w:val="single" w:sz="8" w:space="0" w:color="auto"/>
            </w:tcBorders>
            <w:noWrap/>
            <w:vAlign w:val="center"/>
            <w:hideMark/>
          </w:tcPr>
          <w:p w:rsidR="00043B6A" w:rsidRPr="001773E8" w:rsidP="00043B6A" w14:paraId="43AB3330"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0</w:t>
            </w:r>
          </w:p>
        </w:tc>
        <w:tc>
          <w:tcPr>
            <w:tcW w:w="0" w:type="auto"/>
            <w:tcBorders>
              <w:top w:val="nil"/>
              <w:left w:val="nil"/>
              <w:bottom w:val="single" w:sz="8" w:space="0" w:color="auto"/>
              <w:right w:val="single" w:sz="8" w:space="0" w:color="auto"/>
            </w:tcBorders>
            <w:vAlign w:val="center"/>
            <w:hideMark/>
          </w:tcPr>
          <w:p w:rsidR="00043B6A" w:rsidRPr="001773E8" w:rsidP="00043B6A" w14:paraId="19D79953"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0</w:t>
            </w:r>
          </w:p>
        </w:tc>
        <w:tc>
          <w:tcPr>
            <w:tcW w:w="0" w:type="auto"/>
            <w:tcBorders>
              <w:top w:val="nil"/>
              <w:left w:val="nil"/>
              <w:bottom w:val="single" w:sz="8" w:space="0" w:color="auto"/>
              <w:right w:val="single" w:sz="8" w:space="0" w:color="auto"/>
            </w:tcBorders>
            <w:vAlign w:val="center"/>
            <w:hideMark/>
          </w:tcPr>
          <w:p w:rsidR="00043B6A" w:rsidRPr="001773E8" w:rsidP="00043B6A" w14:paraId="7F21B34E"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0</w:t>
            </w:r>
          </w:p>
        </w:tc>
        <w:tc>
          <w:tcPr>
            <w:tcW w:w="0" w:type="auto"/>
            <w:tcBorders>
              <w:top w:val="nil"/>
              <w:left w:val="nil"/>
              <w:bottom w:val="single" w:sz="8" w:space="0" w:color="auto"/>
              <w:right w:val="single" w:sz="8" w:space="0" w:color="auto"/>
            </w:tcBorders>
            <w:vAlign w:val="center"/>
            <w:hideMark/>
          </w:tcPr>
          <w:p w:rsidR="00043B6A" w:rsidRPr="001773E8" w:rsidP="00043B6A" w14:paraId="4AE8B358"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0</w:t>
            </w:r>
          </w:p>
        </w:tc>
        <w:tc>
          <w:tcPr>
            <w:tcW w:w="0" w:type="auto"/>
            <w:tcBorders>
              <w:top w:val="nil"/>
              <w:left w:val="nil"/>
              <w:bottom w:val="single" w:sz="8" w:space="0" w:color="auto"/>
              <w:right w:val="single" w:sz="8" w:space="0" w:color="auto"/>
            </w:tcBorders>
            <w:vAlign w:val="center"/>
            <w:hideMark/>
          </w:tcPr>
          <w:p w:rsidR="00043B6A" w:rsidRPr="001773E8" w:rsidP="00043B6A" w14:paraId="5C35021F" w14:textId="77777777">
            <w:pPr>
              <w:spacing w:after="0" w:line="240" w:lineRule="auto"/>
              <w:jc w:val="right"/>
              <w:rPr>
                <w:rFonts w:eastAsia="Times New Roman" w:cstheme="minorHAnsi"/>
                <w:color w:val="000000"/>
                <w:sz w:val="20"/>
                <w:szCs w:val="20"/>
              </w:rPr>
            </w:pPr>
            <w:r w:rsidRPr="001773E8">
              <w:rPr>
                <w:rFonts w:eastAsia="Times New Roman" w:cstheme="minorHAnsi"/>
                <w:color w:val="000000"/>
                <w:sz w:val="20"/>
                <w:szCs w:val="20"/>
              </w:rPr>
              <w:t>$0</w:t>
            </w:r>
          </w:p>
        </w:tc>
      </w:tr>
      <w:tr w14:paraId="1B0051E2" w14:textId="77777777" w:rsidTr="00A635B8">
        <w:tblPrEx>
          <w:tblW w:w="0" w:type="auto"/>
          <w:tblInd w:w="324" w:type="dxa"/>
          <w:tblLook w:val="04A0"/>
        </w:tblPrEx>
        <w:trPr>
          <w:trHeight w:val="480"/>
        </w:trPr>
        <w:tc>
          <w:tcPr>
            <w:tcW w:w="0" w:type="auto"/>
            <w:tcBorders>
              <w:top w:val="nil"/>
              <w:left w:val="single" w:sz="8" w:space="0" w:color="auto"/>
              <w:bottom w:val="single" w:sz="8" w:space="0" w:color="auto"/>
              <w:right w:val="single" w:sz="8" w:space="0" w:color="auto"/>
            </w:tcBorders>
            <w:vAlign w:val="center"/>
            <w:hideMark/>
          </w:tcPr>
          <w:p w:rsidR="00043B6A" w:rsidRPr="001773E8" w:rsidP="00043B6A" w14:paraId="106F7FD6" w14:textId="77777777">
            <w:pPr>
              <w:spacing w:after="0" w:line="240" w:lineRule="auto"/>
              <w:rPr>
                <w:rFonts w:eastAsia="Times New Roman" w:cstheme="minorHAnsi"/>
                <w:color w:val="000000"/>
                <w:sz w:val="20"/>
                <w:szCs w:val="20"/>
              </w:rPr>
            </w:pPr>
            <w:r w:rsidRPr="001773E8">
              <w:rPr>
                <w:rFonts w:eastAsia="Times New Roman" w:cstheme="minorHAnsi"/>
                <w:color w:val="000000"/>
                <w:sz w:val="20"/>
                <w:szCs w:val="20"/>
              </w:rPr>
              <w:t>Notification of startup</w:t>
            </w:r>
          </w:p>
        </w:tc>
        <w:tc>
          <w:tcPr>
            <w:tcW w:w="0" w:type="auto"/>
            <w:tcBorders>
              <w:top w:val="nil"/>
              <w:left w:val="nil"/>
              <w:bottom w:val="single" w:sz="8" w:space="0" w:color="auto"/>
              <w:right w:val="single" w:sz="8" w:space="0" w:color="auto"/>
            </w:tcBorders>
            <w:vAlign w:val="center"/>
            <w:hideMark/>
          </w:tcPr>
          <w:p w:rsidR="00043B6A" w:rsidRPr="001773E8" w:rsidP="00043B6A" w14:paraId="2087DFFA"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1</w:t>
            </w:r>
          </w:p>
        </w:tc>
        <w:tc>
          <w:tcPr>
            <w:tcW w:w="0" w:type="auto"/>
            <w:tcBorders>
              <w:top w:val="nil"/>
              <w:left w:val="nil"/>
              <w:bottom w:val="single" w:sz="8" w:space="0" w:color="auto"/>
              <w:right w:val="single" w:sz="8" w:space="0" w:color="auto"/>
            </w:tcBorders>
            <w:vAlign w:val="center"/>
            <w:hideMark/>
          </w:tcPr>
          <w:p w:rsidR="00043B6A" w:rsidRPr="001773E8" w:rsidP="00043B6A" w14:paraId="17A84C3F"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1</w:t>
            </w:r>
          </w:p>
        </w:tc>
        <w:tc>
          <w:tcPr>
            <w:tcW w:w="0" w:type="auto"/>
            <w:tcBorders>
              <w:top w:val="nil"/>
              <w:left w:val="nil"/>
              <w:bottom w:val="single" w:sz="8" w:space="0" w:color="auto"/>
              <w:right w:val="single" w:sz="8" w:space="0" w:color="auto"/>
            </w:tcBorders>
            <w:vAlign w:val="center"/>
            <w:hideMark/>
          </w:tcPr>
          <w:p w:rsidR="00043B6A" w:rsidRPr="001773E8" w:rsidP="00043B6A" w14:paraId="2E81B8DF"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1</w:t>
            </w:r>
          </w:p>
        </w:tc>
        <w:tc>
          <w:tcPr>
            <w:tcW w:w="0" w:type="auto"/>
            <w:tcBorders>
              <w:top w:val="nil"/>
              <w:left w:val="nil"/>
              <w:bottom w:val="single" w:sz="8" w:space="0" w:color="auto"/>
              <w:right w:val="single" w:sz="8" w:space="0" w:color="auto"/>
            </w:tcBorders>
            <w:noWrap/>
            <w:vAlign w:val="center"/>
            <w:hideMark/>
          </w:tcPr>
          <w:p w:rsidR="00043B6A" w:rsidRPr="001773E8" w:rsidP="00043B6A" w14:paraId="419E0E64"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0</w:t>
            </w:r>
          </w:p>
        </w:tc>
        <w:tc>
          <w:tcPr>
            <w:tcW w:w="0" w:type="auto"/>
            <w:tcBorders>
              <w:top w:val="nil"/>
              <w:left w:val="nil"/>
              <w:bottom w:val="single" w:sz="8" w:space="0" w:color="auto"/>
              <w:right w:val="single" w:sz="8" w:space="0" w:color="auto"/>
            </w:tcBorders>
            <w:vAlign w:val="center"/>
            <w:hideMark/>
          </w:tcPr>
          <w:p w:rsidR="00043B6A" w:rsidRPr="001773E8" w:rsidP="00043B6A" w14:paraId="679AE1D3"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0</w:t>
            </w:r>
          </w:p>
        </w:tc>
        <w:tc>
          <w:tcPr>
            <w:tcW w:w="0" w:type="auto"/>
            <w:tcBorders>
              <w:top w:val="nil"/>
              <w:left w:val="nil"/>
              <w:bottom w:val="single" w:sz="8" w:space="0" w:color="auto"/>
              <w:right w:val="single" w:sz="8" w:space="0" w:color="auto"/>
            </w:tcBorders>
            <w:vAlign w:val="center"/>
            <w:hideMark/>
          </w:tcPr>
          <w:p w:rsidR="00043B6A" w:rsidRPr="001773E8" w:rsidP="00043B6A" w14:paraId="3BD65124"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0</w:t>
            </w:r>
          </w:p>
        </w:tc>
        <w:tc>
          <w:tcPr>
            <w:tcW w:w="0" w:type="auto"/>
            <w:tcBorders>
              <w:top w:val="nil"/>
              <w:left w:val="nil"/>
              <w:bottom w:val="single" w:sz="8" w:space="0" w:color="auto"/>
              <w:right w:val="single" w:sz="8" w:space="0" w:color="auto"/>
            </w:tcBorders>
            <w:vAlign w:val="center"/>
            <w:hideMark/>
          </w:tcPr>
          <w:p w:rsidR="00043B6A" w:rsidRPr="001773E8" w:rsidP="00043B6A" w14:paraId="27F3A4BA"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0</w:t>
            </w:r>
          </w:p>
        </w:tc>
        <w:tc>
          <w:tcPr>
            <w:tcW w:w="0" w:type="auto"/>
            <w:tcBorders>
              <w:top w:val="nil"/>
              <w:left w:val="nil"/>
              <w:bottom w:val="single" w:sz="8" w:space="0" w:color="auto"/>
              <w:right w:val="single" w:sz="8" w:space="0" w:color="auto"/>
            </w:tcBorders>
            <w:vAlign w:val="center"/>
            <w:hideMark/>
          </w:tcPr>
          <w:p w:rsidR="00043B6A" w:rsidRPr="001773E8" w:rsidP="00043B6A" w14:paraId="49033475" w14:textId="77777777">
            <w:pPr>
              <w:spacing w:after="0" w:line="240" w:lineRule="auto"/>
              <w:jc w:val="right"/>
              <w:rPr>
                <w:rFonts w:eastAsia="Times New Roman" w:cstheme="minorHAnsi"/>
                <w:color w:val="000000"/>
                <w:sz w:val="20"/>
                <w:szCs w:val="20"/>
              </w:rPr>
            </w:pPr>
            <w:r w:rsidRPr="001773E8">
              <w:rPr>
                <w:rFonts w:eastAsia="Times New Roman" w:cstheme="minorHAnsi"/>
                <w:color w:val="000000"/>
                <w:sz w:val="20"/>
                <w:szCs w:val="20"/>
              </w:rPr>
              <w:t>$0</w:t>
            </w:r>
          </w:p>
        </w:tc>
      </w:tr>
      <w:tr w14:paraId="4559BC2B" w14:textId="77777777" w:rsidTr="00A635B8">
        <w:tblPrEx>
          <w:tblW w:w="0" w:type="auto"/>
          <w:tblInd w:w="324" w:type="dxa"/>
          <w:tblLook w:val="04A0"/>
        </w:tblPrEx>
        <w:trPr>
          <w:trHeight w:val="840"/>
        </w:trPr>
        <w:tc>
          <w:tcPr>
            <w:tcW w:w="0" w:type="auto"/>
            <w:tcBorders>
              <w:top w:val="nil"/>
              <w:left w:val="single" w:sz="8" w:space="0" w:color="auto"/>
              <w:bottom w:val="single" w:sz="8" w:space="0" w:color="auto"/>
              <w:right w:val="single" w:sz="8" w:space="0" w:color="auto"/>
            </w:tcBorders>
            <w:vAlign w:val="center"/>
            <w:hideMark/>
          </w:tcPr>
          <w:p w:rsidR="00043B6A" w:rsidRPr="001773E8" w:rsidP="00043B6A" w14:paraId="76521BB9" w14:textId="77777777">
            <w:pPr>
              <w:spacing w:after="0" w:line="240" w:lineRule="auto"/>
              <w:rPr>
                <w:rFonts w:eastAsia="Times New Roman" w:cstheme="minorHAnsi"/>
                <w:color w:val="000000"/>
                <w:sz w:val="20"/>
                <w:szCs w:val="20"/>
              </w:rPr>
            </w:pPr>
            <w:r w:rsidRPr="001773E8">
              <w:rPr>
                <w:rFonts w:eastAsia="Times New Roman" w:cstheme="minorHAnsi"/>
                <w:color w:val="000000"/>
                <w:sz w:val="20"/>
                <w:szCs w:val="20"/>
              </w:rPr>
              <w:t>Review Emissions Summary Report</w:t>
            </w:r>
            <w:r w:rsidRPr="001773E8">
              <w:rPr>
                <w:rFonts w:eastAsia="Times New Roman" w:cstheme="minorHAnsi"/>
                <w:color w:val="000000"/>
                <w:sz w:val="20"/>
                <w:szCs w:val="20"/>
              </w:rPr>
              <w:br/>
              <w:t>Includes reporting of excess emissions &amp; downtime</w:t>
            </w:r>
          </w:p>
        </w:tc>
        <w:tc>
          <w:tcPr>
            <w:tcW w:w="0" w:type="auto"/>
            <w:tcBorders>
              <w:top w:val="nil"/>
              <w:left w:val="nil"/>
              <w:bottom w:val="single" w:sz="8" w:space="0" w:color="auto"/>
              <w:right w:val="single" w:sz="8" w:space="0" w:color="auto"/>
            </w:tcBorders>
            <w:vAlign w:val="center"/>
            <w:hideMark/>
          </w:tcPr>
          <w:p w:rsidR="00043B6A" w:rsidRPr="001773E8" w:rsidP="00043B6A" w14:paraId="46FE7321"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4</w:t>
            </w:r>
          </w:p>
        </w:tc>
        <w:tc>
          <w:tcPr>
            <w:tcW w:w="0" w:type="auto"/>
            <w:tcBorders>
              <w:top w:val="nil"/>
              <w:left w:val="nil"/>
              <w:bottom w:val="single" w:sz="8" w:space="0" w:color="auto"/>
              <w:right w:val="single" w:sz="8" w:space="0" w:color="auto"/>
            </w:tcBorders>
            <w:vAlign w:val="center"/>
            <w:hideMark/>
          </w:tcPr>
          <w:p w:rsidR="00043B6A" w:rsidRPr="001773E8" w:rsidP="00043B6A" w14:paraId="2A939A9F"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4</w:t>
            </w:r>
          </w:p>
        </w:tc>
        <w:tc>
          <w:tcPr>
            <w:tcW w:w="0" w:type="auto"/>
            <w:tcBorders>
              <w:top w:val="nil"/>
              <w:left w:val="nil"/>
              <w:bottom w:val="single" w:sz="8" w:space="0" w:color="auto"/>
              <w:right w:val="single" w:sz="8" w:space="0" w:color="auto"/>
            </w:tcBorders>
            <w:vAlign w:val="center"/>
            <w:hideMark/>
          </w:tcPr>
          <w:p w:rsidR="00043B6A" w:rsidRPr="001773E8" w:rsidP="00043B6A" w14:paraId="7B9F933C"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16</w:t>
            </w:r>
          </w:p>
        </w:tc>
        <w:tc>
          <w:tcPr>
            <w:tcW w:w="0" w:type="auto"/>
            <w:tcBorders>
              <w:top w:val="nil"/>
              <w:left w:val="nil"/>
              <w:bottom w:val="single" w:sz="8" w:space="0" w:color="auto"/>
              <w:right w:val="single" w:sz="8" w:space="0" w:color="auto"/>
            </w:tcBorders>
            <w:noWrap/>
            <w:vAlign w:val="center"/>
            <w:hideMark/>
          </w:tcPr>
          <w:p w:rsidR="00043B6A" w:rsidRPr="001773E8" w:rsidP="00043B6A" w14:paraId="33E05DF5"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56</w:t>
            </w:r>
          </w:p>
        </w:tc>
        <w:tc>
          <w:tcPr>
            <w:tcW w:w="0" w:type="auto"/>
            <w:tcBorders>
              <w:top w:val="nil"/>
              <w:left w:val="nil"/>
              <w:bottom w:val="single" w:sz="8" w:space="0" w:color="auto"/>
              <w:right w:val="single" w:sz="8" w:space="0" w:color="auto"/>
            </w:tcBorders>
            <w:vAlign w:val="center"/>
            <w:hideMark/>
          </w:tcPr>
          <w:p w:rsidR="00043B6A" w:rsidRPr="001773E8" w:rsidP="00043B6A" w14:paraId="41814EE7"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896</w:t>
            </w:r>
          </w:p>
        </w:tc>
        <w:tc>
          <w:tcPr>
            <w:tcW w:w="0" w:type="auto"/>
            <w:tcBorders>
              <w:top w:val="nil"/>
              <w:left w:val="nil"/>
              <w:bottom w:val="single" w:sz="8" w:space="0" w:color="auto"/>
              <w:right w:val="single" w:sz="8" w:space="0" w:color="auto"/>
            </w:tcBorders>
            <w:vAlign w:val="center"/>
            <w:hideMark/>
          </w:tcPr>
          <w:p w:rsidR="00043B6A" w:rsidRPr="001773E8" w:rsidP="00043B6A" w14:paraId="18BCD806"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45</w:t>
            </w:r>
          </w:p>
        </w:tc>
        <w:tc>
          <w:tcPr>
            <w:tcW w:w="0" w:type="auto"/>
            <w:tcBorders>
              <w:top w:val="nil"/>
              <w:left w:val="nil"/>
              <w:bottom w:val="single" w:sz="8" w:space="0" w:color="auto"/>
              <w:right w:val="single" w:sz="8" w:space="0" w:color="auto"/>
            </w:tcBorders>
            <w:vAlign w:val="center"/>
            <w:hideMark/>
          </w:tcPr>
          <w:p w:rsidR="00043B6A" w:rsidRPr="001773E8" w:rsidP="00043B6A" w14:paraId="1FB82B6F"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90</w:t>
            </w:r>
          </w:p>
        </w:tc>
        <w:tc>
          <w:tcPr>
            <w:tcW w:w="0" w:type="auto"/>
            <w:tcBorders>
              <w:top w:val="nil"/>
              <w:left w:val="nil"/>
              <w:bottom w:val="single" w:sz="8" w:space="0" w:color="auto"/>
              <w:right w:val="single" w:sz="8" w:space="0" w:color="auto"/>
            </w:tcBorders>
            <w:vAlign w:val="center"/>
            <w:hideMark/>
          </w:tcPr>
          <w:p w:rsidR="00043B6A" w:rsidRPr="001773E8" w:rsidP="00043B6A" w14:paraId="7766FF36" w14:textId="5E6A5CFE">
            <w:pPr>
              <w:spacing w:after="0" w:line="240" w:lineRule="auto"/>
              <w:jc w:val="right"/>
              <w:rPr>
                <w:rFonts w:eastAsia="Times New Roman" w:cstheme="minorHAnsi"/>
                <w:color w:val="000000"/>
                <w:sz w:val="20"/>
                <w:szCs w:val="20"/>
              </w:rPr>
            </w:pPr>
            <w:r w:rsidRPr="001773E8">
              <w:rPr>
                <w:rFonts w:eastAsia="Times New Roman" w:cstheme="minorHAnsi"/>
                <w:color w:val="000000"/>
                <w:sz w:val="20"/>
                <w:szCs w:val="20"/>
              </w:rPr>
              <w:t>$57,3</w:t>
            </w:r>
            <w:r w:rsidRPr="001773E8" w:rsidR="001773E8">
              <w:rPr>
                <w:rFonts w:eastAsia="Times New Roman" w:cstheme="minorHAnsi"/>
                <w:color w:val="000000"/>
                <w:sz w:val="20"/>
                <w:szCs w:val="20"/>
              </w:rPr>
              <w:t>47</w:t>
            </w:r>
          </w:p>
        </w:tc>
      </w:tr>
      <w:tr w14:paraId="23B447C8" w14:textId="77777777" w:rsidTr="00A635B8">
        <w:tblPrEx>
          <w:tblW w:w="0" w:type="auto"/>
          <w:tblInd w:w="324" w:type="dxa"/>
          <w:tblLook w:val="04A0"/>
        </w:tblPrEx>
        <w:trPr>
          <w:trHeight w:val="380"/>
        </w:trPr>
        <w:tc>
          <w:tcPr>
            <w:tcW w:w="0" w:type="auto"/>
            <w:tcBorders>
              <w:top w:val="nil"/>
              <w:left w:val="single" w:sz="8" w:space="0" w:color="auto"/>
              <w:bottom w:val="single" w:sz="8" w:space="0" w:color="auto"/>
              <w:right w:val="nil"/>
            </w:tcBorders>
            <w:vAlign w:val="center"/>
            <w:hideMark/>
          </w:tcPr>
          <w:p w:rsidR="00043B6A" w:rsidRPr="001773E8" w:rsidP="00043B6A" w14:paraId="1E9499B6" w14:textId="77777777">
            <w:pPr>
              <w:spacing w:after="0" w:line="240" w:lineRule="auto"/>
              <w:rPr>
                <w:rFonts w:eastAsia="Times New Roman" w:cstheme="minorHAnsi"/>
                <w:color w:val="000000"/>
                <w:sz w:val="20"/>
                <w:szCs w:val="20"/>
              </w:rPr>
            </w:pPr>
            <w:r w:rsidRPr="001773E8">
              <w:rPr>
                <w:rFonts w:eastAsia="Times New Roman" w:cstheme="minorHAnsi"/>
                <w:color w:val="000000"/>
                <w:sz w:val="20"/>
                <w:szCs w:val="20"/>
              </w:rPr>
              <w:t>GRAND TOTAL (rounded)</w:t>
            </w:r>
            <w:r w:rsidRPr="001773E8">
              <w:rPr>
                <w:rFonts w:eastAsia="Times New Roman" w:cstheme="minorHAnsi"/>
                <w:color w:val="000000"/>
                <w:sz w:val="20"/>
                <w:szCs w:val="20"/>
                <w:vertAlign w:val="superscript"/>
              </w:rPr>
              <w:t>c</w:t>
            </w:r>
          </w:p>
        </w:tc>
        <w:tc>
          <w:tcPr>
            <w:tcW w:w="0" w:type="auto"/>
            <w:tcBorders>
              <w:top w:val="nil"/>
              <w:left w:val="single" w:sz="8" w:space="0" w:color="auto"/>
              <w:bottom w:val="single" w:sz="8" w:space="0" w:color="auto"/>
              <w:right w:val="single" w:sz="8" w:space="0" w:color="auto"/>
            </w:tcBorders>
            <w:vAlign w:val="center"/>
            <w:hideMark/>
          </w:tcPr>
          <w:p w:rsidR="00043B6A" w:rsidRPr="001773E8" w:rsidP="00043B6A" w14:paraId="45D997A9"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 </w:t>
            </w:r>
          </w:p>
        </w:tc>
        <w:tc>
          <w:tcPr>
            <w:tcW w:w="0" w:type="auto"/>
            <w:tcBorders>
              <w:top w:val="nil"/>
              <w:left w:val="nil"/>
              <w:bottom w:val="single" w:sz="8" w:space="0" w:color="auto"/>
              <w:right w:val="single" w:sz="8" w:space="0" w:color="auto"/>
            </w:tcBorders>
            <w:vAlign w:val="bottom"/>
            <w:hideMark/>
          </w:tcPr>
          <w:p w:rsidR="00043B6A" w:rsidRPr="001773E8" w:rsidP="00043B6A" w14:paraId="479BFF3E" w14:textId="77777777">
            <w:pPr>
              <w:spacing w:after="0" w:line="240" w:lineRule="auto"/>
              <w:rPr>
                <w:rFonts w:eastAsia="Times New Roman" w:cstheme="minorHAnsi"/>
                <w:color w:val="000000"/>
                <w:sz w:val="20"/>
                <w:szCs w:val="20"/>
              </w:rPr>
            </w:pPr>
            <w:r w:rsidRPr="001773E8">
              <w:rPr>
                <w:rFonts w:eastAsia="Times New Roman" w:cstheme="minorHAnsi"/>
                <w:color w:val="000000"/>
                <w:sz w:val="20"/>
                <w:szCs w:val="20"/>
              </w:rPr>
              <w:t> </w:t>
            </w:r>
          </w:p>
        </w:tc>
        <w:tc>
          <w:tcPr>
            <w:tcW w:w="0" w:type="auto"/>
            <w:tcBorders>
              <w:top w:val="nil"/>
              <w:left w:val="nil"/>
              <w:bottom w:val="single" w:sz="8" w:space="0" w:color="auto"/>
              <w:right w:val="single" w:sz="8" w:space="0" w:color="auto"/>
            </w:tcBorders>
            <w:vAlign w:val="center"/>
            <w:hideMark/>
          </w:tcPr>
          <w:p w:rsidR="00043B6A" w:rsidRPr="001773E8" w:rsidP="00043B6A" w14:paraId="469BC6FD" w14:textId="77777777">
            <w:pPr>
              <w:spacing w:after="0" w:line="240" w:lineRule="auto"/>
              <w:jc w:val="right"/>
              <w:rPr>
                <w:rFonts w:eastAsia="Times New Roman" w:cstheme="minorHAnsi"/>
                <w:color w:val="000000"/>
                <w:sz w:val="20"/>
                <w:szCs w:val="20"/>
              </w:rPr>
            </w:pPr>
            <w:r w:rsidRPr="001773E8">
              <w:rPr>
                <w:rFonts w:eastAsia="Times New Roman" w:cstheme="minorHAnsi"/>
                <w:color w:val="000000"/>
                <w:sz w:val="20"/>
                <w:szCs w:val="20"/>
              </w:rPr>
              <w:t> </w:t>
            </w:r>
          </w:p>
        </w:tc>
        <w:tc>
          <w:tcPr>
            <w:tcW w:w="0" w:type="auto"/>
            <w:tcBorders>
              <w:top w:val="nil"/>
              <w:left w:val="nil"/>
              <w:bottom w:val="single" w:sz="8" w:space="0" w:color="auto"/>
              <w:right w:val="single" w:sz="8" w:space="0" w:color="auto"/>
            </w:tcBorders>
            <w:vAlign w:val="bottom"/>
            <w:hideMark/>
          </w:tcPr>
          <w:p w:rsidR="00043B6A" w:rsidRPr="001773E8" w:rsidP="00043B6A" w14:paraId="612DAD1A" w14:textId="77777777">
            <w:pPr>
              <w:spacing w:after="0" w:line="240" w:lineRule="auto"/>
              <w:rPr>
                <w:rFonts w:eastAsia="Times New Roman" w:cstheme="minorHAnsi"/>
                <w:color w:val="000000"/>
                <w:sz w:val="20"/>
                <w:szCs w:val="20"/>
              </w:rPr>
            </w:pPr>
            <w:r w:rsidRPr="001773E8">
              <w:rPr>
                <w:rFonts w:eastAsia="Times New Roman" w:cstheme="minorHAnsi"/>
                <w:color w:val="000000"/>
                <w:sz w:val="20"/>
                <w:szCs w:val="20"/>
              </w:rPr>
              <w:t> </w:t>
            </w:r>
          </w:p>
        </w:tc>
        <w:tc>
          <w:tcPr>
            <w:tcW w:w="0" w:type="auto"/>
            <w:gridSpan w:val="3"/>
            <w:tcBorders>
              <w:top w:val="single" w:sz="8" w:space="0" w:color="auto"/>
              <w:left w:val="nil"/>
              <w:bottom w:val="single" w:sz="8" w:space="0" w:color="auto"/>
              <w:right w:val="single" w:sz="8" w:space="0" w:color="000000"/>
            </w:tcBorders>
            <w:vAlign w:val="center"/>
            <w:hideMark/>
          </w:tcPr>
          <w:p w:rsidR="00043B6A" w:rsidRPr="001773E8" w:rsidP="00043B6A" w14:paraId="3056AC71"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1,030</w:t>
            </w:r>
          </w:p>
        </w:tc>
        <w:tc>
          <w:tcPr>
            <w:tcW w:w="0" w:type="auto"/>
            <w:tcBorders>
              <w:top w:val="nil"/>
              <w:left w:val="nil"/>
              <w:bottom w:val="single" w:sz="8" w:space="0" w:color="auto"/>
              <w:right w:val="single" w:sz="8" w:space="0" w:color="auto"/>
            </w:tcBorders>
            <w:vAlign w:val="center"/>
            <w:hideMark/>
          </w:tcPr>
          <w:p w:rsidR="00043B6A" w:rsidRPr="001773E8" w:rsidP="00043B6A" w14:paraId="08223768" w14:textId="77777777">
            <w:pPr>
              <w:spacing w:after="0" w:line="240" w:lineRule="auto"/>
              <w:jc w:val="right"/>
              <w:rPr>
                <w:rFonts w:eastAsia="Times New Roman" w:cstheme="minorHAnsi"/>
                <w:color w:val="000000"/>
                <w:sz w:val="20"/>
                <w:szCs w:val="20"/>
              </w:rPr>
            </w:pPr>
            <w:r w:rsidRPr="001773E8">
              <w:rPr>
                <w:rFonts w:eastAsia="Times New Roman" w:cstheme="minorHAnsi"/>
                <w:color w:val="000000"/>
                <w:sz w:val="20"/>
                <w:szCs w:val="20"/>
              </w:rPr>
              <w:t>$57,300</w:t>
            </w:r>
          </w:p>
        </w:tc>
      </w:tr>
      <w:tr w14:paraId="0110075B" w14:textId="77777777" w:rsidTr="00A635B8">
        <w:tblPrEx>
          <w:tblW w:w="0" w:type="auto"/>
          <w:tblInd w:w="324" w:type="dxa"/>
          <w:tblLook w:val="04A0"/>
        </w:tblPrEx>
        <w:trPr>
          <w:trHeight w:val="310"/>
        </w:trPr>
        <w:tc>
          <w:tcPr>
            <w:tcW w:w="0" w:type="auto"/>
            <w:tcBorders>
              <w:top w:val="nil"/>
              <w:left w:val="nil"/>
              <w:bottom w:val="nil"/>
              <w:right w:val="nil"/>
            </w:tcBorders>
            <w:noWrap/>
            <w:vAlign w:val="bottom"/>
            <w:hideMark/>
          </w:tcPr>
          <w:p w:rsidR="00043B6A" w:rsidRPr="001773E8" w:rsidP="00043B6A" w14:paraId="56328392" w14:textId="77777777">
            <w:pPr>
              <w:spacing w:after="0" w:line="240" w:lineRule="auto"/>
              <w:jc w:val="center"/>
              <w:rPr>
                <w:rFonts w:eastAsia="Times New Roman" w:cstheme="minorHAnsi"/>
                <w:color w:val="000000"/>
                <w:sz w:val="20"/>
                <w:szCs w:val="20"/>
              </w:rPr>
            </w:pPr>
            <w:r w:rsidRPr="001773E8">
              <w:rPr>
                <w:rFonts w:eastAsia="Times New Roman" w:cstheme="minorHAnsi"/>
                <w:color w:val="000000"/>
                <w:sz w:val="20"/>
                <w:szCs w:val="20"/>
              </w:rPr>
              <w:t> </w:t>
            </w:r>
          </w:p>
        </w:tc>
        <w:tc>
          <w:tcPr>
            <w:tcW w:w="0" w:type="auto"/>
            <w:tcBorders>
              <w:top w:val="nil"/>
              <w:left w:val="nil"/>
              <w:bottom w:val="nil"/>
              <w:right w:val="nil"/>
            </w:tcBorders>
            <w:noWrap/>
            <w:vAlign w:val="bottom"/>
            <w:hideMark/>
          </w:tcPr>
          <w:p w:rsidR="00043B6A" w:rsidRPr="001773E8" w:rsidP="00043B6A" w14:paraId="6AEE4F8E" w14:textId="77777777">
            <w:pPr>
              <w:spacing w:after="0" w:line="240" w:lineRule="auto"/>
              <w:jc w:val="center"/>
              <w:rPr>
                <w:rFonts w:eastAsia="Times New Roman" w:cstheme="minorHAnsi"/>
                <w:color w:val="000000"/>
                <w:sz w:val="20"/>
                <w:szCs w:val="20"/>
              </w:rPr>
            </w:pPr>
          </w:p>
        </w:tc>
        <w:tc>
          <w:tcPr>
            <w:tcW w:w="0" w:type="auto"/>
            <w:tcBorders>
              <w:top w:val="nil"/>
              <w:left w:val="nil"/>
              <w:bottom w:val="nil"/>
              <w:right w:val="nil"/>
            </w:tcBorders>
            <w:noWrap/>
            <w:vAlign w:val="bottom"/>
            <w:hideMark/>
          </w:tcPr>
          <w:p w:rsidR="00043B6A" w:rsidRPr="001773E8" w:rsidP="00043B6A" w14:paraId="536EDA6B"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43B6A" w:rsidRPr="001773E8" w:rsidP="00043B6A" w14:paraId="5EBE20FF"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43B6A" w:rsidRPr="001773E8" w:rsidP="00043B6A" w14:paraId="3F04C694"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43B6A" w:rsidRPr="001773E8" w:rsidP="00043B6A" w14:paraId="354303D8"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43B6A" w:rsidRPr="001773E8" w:rsidP="00043B6A" w14:paraId="66F73468"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43B6A" w:rsidRPr="001773E8" w:rsidP="00043B6A" w14:paraId="34A269CD"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43B6A" w:rsidRPr="001773E8" w:rsidP="00043B6A" w14:paraId="55C1A627" w14:textId="77777777">
            <w:pPr>
              <w:spacing w:after="0" w:line="240" w:lineRule="auto"/>
              <w:rPr>
                <w:rFonts w:eastAsia="Times New Roman" w:cstheme="minorHAnsi"/>
                <w:sz w:val="20"/>
                <w:szCs w:val="20"/>
              </w:rPr>
            </w:pPr>
          </w:p>
        </w:tc>
      </w:tr>
      <w:tr w14:paraId="37B20789" w14:textId="77777777" w:rsidTr="00A635B8">
        <w:tblPrEx>
          <w:tblW w:w="0" w:type="auto"/>
          <w:tblInd w:w="324" w:type="dxa"/>
          <w:tblLook w:val="04A0"/>
        </w:tblPrEx>
        <w:trPr>
          <w:trHeight w:val="310"/>
        </w:trPr>
        <w:tc>
          <w:tcPr>
            <w:tcW w:w="0" w:type="auto"/>
            <w:tcBorders>
              <w:top w:val="nil"/>
              <w:left w:val="nil"/>
              <w:bottom w:val="nil"/>
              <w:right w:val="nil"/>
            </w:tcBorders>
            <w:noWrap/>
            <w:vAlign w:val="bottom"/>
            <w:hideMark/>
          </w:tcPr>
          <w:p w:rsidR="00043B6A" w:rsidRPr="001773E8" w:rsidP="00043B6A" w14:paraId="5EF6D1B9" w14:textId="77777777">
            <w:pPr>
              <w:spacing w:after="0" w:line="240" w:lineRule="auto"/>
              <w:rPr>
                <w:rFonts w:eastAsia="Times New Roman" w:cstheme="minorHAnsi"/>
                <w:b/>
                <w:bCs/>
                <w:color w:val="000000"/>
                <w:sz w:val="20"/>
                <w:szCs w:val="20"/>
              </w:rPr>
            </w:pPr>
            <w:r w:rsidRPr="001773E8">
              <w:rPr>
                <w:rFonts w:eastAsia="Times New Roman" w:cstheme="minorHAnsi"/>
                <w:b/>
                <w:bCs/>
                <w:color w:val="000000"/>
                <w:sz w:val="20"/>
                <w:szCs w:val="20"/>
              </w:rPr>
              <w:t>Assumptions</w:t>
            </w:r>
          </w:p>
        </w:tc>
        <w:tc>
          <w:tcPr>
            <w:tcW w:w="0" w:type="auto"/>
            <w:tcBorders>
              <w:top w:val="nil"/>
              <w:left w:val="nil"/>
              <w:bottom w:val="nil"/>
              <w:right w:val="nil"/>
            </w:tcBorders>
            <w:noWrap/>
            <w:vAlign w:val="bottom"/>
            <w:hideMark/>
          </w:tcPr>
          <w:p w:rsidR="00043B6A" w:rsidRPr="001773E8" w:rsidP="00043B6A" w14:paraId="3DD891BB" w14:textId="77777777">
            <w:pPr>
              <w:spacing w:after="0" w:line="240" w:lineRule="auto"/>
              <w:rPr>
                <w:rFonts w:eastAsia="Times New Roman" w:cstheme="minorHAnsi"/>
                <w:b/>
                <w:bCs/>
                <w:color w:val="000000"/>
                <w:sz w:val="20"/>
                <w:szCs w:val="20"/>
              </w:rPr>
            </w:pPr>
          </w:p>
        </w:tc>
        <w:tc>
          <w:tcPr>
            <w:tcW w:w="0" w:type="auto"/>
            <w:tcBorders>
              <w:top w:val="nil"/>
              <w:left w:val="nil"/>
              <w:bottom w:val="nil"/>
              <w:right w:val="nil"/>
            </w:tcBorders>
            <w:noWrap/>
            <w:vAlign w:val="bottom"/>
            <w:hideMark/>
          </w:tcPr>
          <w:p w:rsidR="00043B6A" w:rsidRPr="001773E8" w:rsidP="00043B6A" w14:paraId="385B8AFA"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43B6A" w:rsidRPr="001773E8" w:rsidP="00043B6A" w14:paraId="2AEF5CB5"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43B6A" w:rsidRPr="001773E8" w:rsidP="00043B6A" w14:paraId="3BC454F6"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43B6A" w:rsidRPr="001773E8" w:rsidP="00043B6A" w14:paraId="75FC2699"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43B6A" w:rsidRPr="001773E8" w:rsidP="00043B6A" w14:paraId="6561B57D"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43B6A" w:rsidRPr="001773E8" w:rsidP="00043B6A" w14:paraId="707C6AA1" w14:textId="77777777">
            <w:pPr>
              <w:spacing w:after="0" w:line="240" w:lineRule="auto"/>
              <w:rPr>
                <w:rFonts w:eastAsia="Times New Roman" w:cstheme="minorHAnsi"/>
                <w:sz w:val="20"/>
                <w:szCs w:val="20"/>
              </w:rPr>
            </w:pPr>
          </w:p>
        </w:tc>
        <w:tc>
          <w:tcPr>
            <w:tcW w:w="0" w:type="auto"/>
            <w:tcBorders>
              <w:top w:val="nil"/>
              <w:left w:val="nil"/>
              <w:bottom w:val="nil"/>
              <w:right w:val="nil"/>
            </w:tcBorders>
            <w:noWrap/>
            <w:vAlign w:val="bottom"/>
            <w:hideMark/>
          </w:tcPr>
          <w:p w:rsidR="00043B6A" w:rsidRPr="001773E8" w:rsidP="00043B6A" w14:paraId="701383BE" w14:textId="77777777">
            <w:pPr>
              <w:spacing w:after="0" w:line="240" w:lineRule="auto"/>
              <w:rPr>
                <w:rFonts w:eastAsia="Times New Roman" w:cstheme="minorHAnsi"/>
                <w:sz w:val="20"/>
                <w:szCs w:val="20"/>
              </w:rPr>
            </w:pPr>
          </w:p>
        </w:tc>
      </w:tr>
      <w:tr w14:paraId="4BFF00F7" w14:textId="77777777" w:rsidTr="001773E8">
        <w:tblPrEx>
          <w:tblW w:w="0" w:type="auto"/>
          <w:tblInd w:w="324" w:type="dxa"/>
          <w:tblLook w:val="04A0"/>
        </w:tblPrEx>
        <w:trPr>
          <w:trHeight w:val="675"/>
        </w:trPr>
        <w:tc>
          <w:tcPr>
            <w:tcW w:w="0" w:type="auto"/>
            <w:gridSpan w:val="9"/>
            <w:tcBorders>
              <w:top w:val="nil"/>
              <w:left w:val="nil"/>
              <w:bottom w:val="nil"/>
              <w:right w:val="nil"/>
            </w:tcBorders>
            <w:vAlign w:val="center"/>
            <w:hideMark/>
          </w:tcPr>
          <w:p w:rsidR="00043B6A" w:rsidRPr="001773E8" w:rsidP="00043B6A" w14:paraId="43D7E1D2" w14:textId="2E937D0B">
            <w:pPr>
              <w:spacing w:after="0" w:line="240" w:lineRule="auto"/>
              <w:rPr>
                <w:rFonts w:eastAsia="Times New Roman" w:cstheme="minorHAnsi"/>
                <w:color w:val="000000"/>
                <w:sz w:val="20"/>
                <w:szCs w:val="20"/>
              </w:rPr>
            </w:pPr>
            <w:r w:rsidRPr="001773E8">
              <w:rPr>
                <w:rFonts w:eastAsia="Times New Roman" w:cstheme="minorHAnsi"/>
                <w:color w:val="000000"/>
                <w:sz w:val="20"/>
                <w:szCs w:val="20"/>
                <w:vertAlign w:val="superscript"/>
              </w:rPr>
              <w:t>a</w:t>
            </w:r>
            <w:r w:rsidRPr="001773E8">
              <w:rPr>
                <w:rFonts w:eastAsia="Times New Roman" w:cstheme="minorHAnsi"/>
                <w:color w:val="000000"/>
                <w:sz w:val="20"/>
                <w:szCs w:val="20"/>
              </w:rPr>
              <w:t xml:space="preserve"> </w:t>
            </w:r>
            <w:r w:rsidRPr="001773E8" w:rsidR="00096087">
              <w:rPr>
                <w:rFonts w:eastAsia="Times New Roman" w:cstheme="minorHAnsi"/>
                <w:color w:val="000000"/>
                <w:sz w:val="20"/>
                <w:szCs w:val="20"/>
              </w:rPr>
              <w:t>We have assumed there are approximately 56 existing sources and no new sources per year anticipated over the next 3 years, resulting in overall average of 56 respondents per year.</w:t>
            </w:r>
          </w:p>
        </w:tc>
      </w:tr>
      <w:tr w14:paraId="53E59D73" w14:textId="77777777" w:rsidTr="00A635B8">
        <w:tblPrEx>
          <w:tblW w:w="0" w:type="auto"/>
          <w:tblInd w:w="324" w:type="dxa"/>
          <w:tblLook w:val="04A0"/>
        </w:tblPrEx>
        <w:trPr>
          <w:trHeight w:val="990"/>
        </w:trPr>
        <w:tc>
          <w:tcPr>
            <w:tcW w:w="0" w:type="auto"/>
            <w:gridSpan w:val="9"/>
            <w:tcBorders>
              <w:top w:val="nil"/>
              <w:left w:val="nil"/>
              <w:bottom w:val="nil"/>
              <w:right w:val="nil"/>
            </w:tcBorders>
            <w:vAlign w:val="center"/>
            <w:hideMark/>
          </w:tcPr>
          <w:p w:rsidR="00043B6A" w:rsidRPr="001773E8" w:rsidP="00043B6A" w14:paraId="10D4EF1B" w14:textId="77777777">
            <w:pPr>
              <w:spacing w:after="0" w:line="240" w:lineRule="auto"/>
              <w:rPr>
                <w:rFonts w:eastAsia="Times New Roman" w:cstheme="minorHAnsi"/>
                <w:sz w:val="20"/>
                <w:szCs w:val="20"/>
              </w:rPr>
            </w:pPr>
            <w:r w:rsidRPr="001773E8">
              <w:rPr>
                <w:rFonts w:eastAsia="Times New Roman" w:cstheme="minorHAnsi"/>
                <w:sz w:val="20"/>
                <w:szCs w:val="20"/>
                <w:vertAlign w:val="superscript"/>
              </w:rPr>
              <w:t>b</w:t>
            </w:r>
            <w:r w:rsidRPr="001773E8">
              <w:rPr>
                <w:rFonts w:eastAsia="Times New Roman" w:cstheme="minorHAnsi"/>
                <w:sz w:val="20"/>
                <w:szCs w:val="20"/>
              </w:rPr>
              <w:t xml:space="preserve"> This cost is based on the average hourly labor rate as follows: Managerial $76.91 (GS-13, Step 5, $48.07 + 60%); Technical $57.07 (GS-12, Step 1, $35.67 + 60%); and Clerical $30.88 (GS-6, Step 3, $19.30+ 60%). This ICR assumes that Managerial hours are 5 percent of </w:t>
            </w:r>
            <w:r w:rsidRPr="001773E8">
              <w:rPr>
                <w:rFonts w:eastAsia="Times New Roman" w:cstheme="minorHAnsi"/>
                <w:sz w:val="20"/>
                <w:szCs w:val="20"/>
              </w:rPr>
              <w:t>Technical</w:t>
            </w:r>
            <w:r w:rsidRPr="001773E8">
              <w:rPr>
                <w:rFonts w:eastAsia="Times New Roman" w:cstheme="minorHAnsi"/>
                <w:sz w:val="20"/>
                <w:szCs w:val="20"/>
              </w:rPr>
              <w:t xml:space="preserve"> hours, and Clerical hours are 10 percent of </w:t>
            </w:r>
            <w:r w:rsidRPr="001773E8">
              <w:rPr>
                <w:rFonts w:eastAsia="Times New Roman" w:cstheme="minorHAnsi"/>
                <w:sz w:val="20"/>
                <w:szCs w:val="20"/>
              </w:rPr>
              <w:t>Technical</w:t>
            </w:r>
            <w:r w:rsidRPr="001773E8">
              <w:rPr>
                <w:rFonts w:eastAsia="Times New Roman" w:cstheme="minorHAnsi"/>
                <w:sz w:val="20"/>
                <w:szCs w:val="20"/>
              </w:rPr>
              <w:t xml:space="preserve"> hours. These rates are from the Office of Personnel Management (OPM), 2024 General Schedule, which excludes locality, rates of pay. The rates have been increased by 60 percent to account for the benefit packages available to government employees. This ICR assumes that Managerial hours are 5 percent of </w:t>
            </w:r>
            <w:r w:rsidRPr="001773E8">
              <w:rPr>
                <w:rFonts w:eastAsia="Times New Roman" w:cstheme="minorHAnsi"/>
                <w:sz w:val="20"/>
                <w:szCs w:val="20"/>
              </w:rPr>
              <w:t>Technical</w:t>
            </w:r>
            <w:r w:rsidRPr="001773E8">
              <w:rPr>
                <w:rFonts w:eastAsia="Times New Roman" w:cstheme="minorHAnsi"/>
                <w:sz w:val="20"/>
                <w:szCs w:val="20"/>
              </w:rPr>
              <w:t xml:space="preserve"> hours, and Clerical hours are 10 percent of </w:t>
            </w:r>
            <w:r w:rsidRPr="001773E8">
              <w:rPr>
                <w:rFonts w:eastAsia="Times New Roman" w:cstheme="minorHAnsi"/>
                <w:sz w:val="20"/>
                <w:szCs w:val="20"/>
              </w:rPr>
              <w:t>Technical</w:t>
            </w:r>
            <w:r w:rsidRPr="001773E8">
              <w:rPr>
                <w:rFonts w:eastAsia="Times New Roman" w:cstheme="minorHAnsi"/>
                <w:sz w:val="20"/>
                <w:szCs w:val="20"/>
              </w:rPr>
              <w:t xml:space="preserve"> hours.</w:t>
            </w:r>
          </w:p>
        </w:tc>
      </w:tr>
      <w:tr w14:paraId="7286EEE5" w14:textId="77777777" w:rsidTr="00A635B8">
        <w:tblPrEx>
          <w:tblW w:w="0" w:type="auto"/>
          <w:tblInd w:w="324" w:type="dxa"/>
          <w:tblLook w:val="04A0"/>
        </w:tblPrEx>
        <w:trPr>
          <w:trHeight w:val="315"/>
        </w:trPr>
        <w:tc>
          <w:tcPr>
            <w:tcW w:w="0" w:type="auto"/>
            <w:gridSpan w:val="9"/>
            <w:tcBorders>
              <w:top w:val="nil"/>
              <w:left w:val="nil"/>
              <w:bottom w:val="nil"/>
              <w:right w:val="nil"/>
            </w:tcBorders>
            <w:vAlign w:val="center"/>
            <w:hideMark/>
          </w:tcPr>
          <w:p w:rsidR="00043B6A" w:rsidRPr="001773E8" w:rsidP="00043B6A" w14:paraId="2AD618EC" w14:textId="21AC009B">
            <w:pPr>
              <w:spacing w:after="0" w:line="240" w:lineRule="auto"/>
              <w:rPr>
                <w:rFonts w:eastAsia="Times New Roman" w:cstheme="minorHAnsi"/>
                <w:sz w:val="20"/>
                <w:szCs w:val="20"/>
              </w:rPr>
            </w:pPr>
            <w:r w:rsidRPr="001773E8">
              <w:rPr>
                <w:rFonts w:eastAsia="Times New Roman" w:cstheme="minorHAnsi"/>
                <w:sz w:val="20"/>
                <w:szCs w:val="20"/>
                <w:vertAlign w:val="superscript"/>
              </w:rPr>
              <w:t>c</w:t>
            </w:r>
            <w:r w:rsidRPr="001773E8" w:rsidR="00D246AB">
              <w:rPr>
                <w:rFonts w:eastAsia="Times New Roman" w:cstheme="minorHAnsi"/>
                <w:sz w:val="20"/>
                <w:szCs w:val="20"/>
                <w:vertAlign w:val="superscript"/>
              </w:rPr>
              <w:t xml:space="preserve"> </w:t>
            </w:r>
            <w:r w:rsidRPr="001773E8">
              <w:rPr>
                <w:rFonts w:eastAsia="Times New Roman" w:cstheme="minorHAnsi"/>
                <w:sz w:val="20"/>
                <w:szCs w:val="20"/>
              </w:rPr>
              <w:t xml:space="preserve">Totals have been rounded to 3 significant figures. Figures may not </w:t>
            </w:r>
            <w:r w:rsidRPr="001773E8">
              <w:rPr>
                <w:rFonts w:eastAsia="Times New Roman" w:cstheme="minorHAnsi"/>
                <w:sz w:val="20"/>
                <w:szCs w:val="20"/>
              </w:rPr>
              <w:t>add</w:t>
            </w:r>
            <w:r w:rsidRPr="001773E8">
              <w:rPr>
                <w:rFonts w:eastAsia="Times New Roman" w:cstheme="minorHAnsi"/>
                <w:sz w:val="20"/>
                <w:szCs w:val="20"/>
              </w:rPr>
              <w:t xml:space="preserve"> exactly due to rounding. </w:t>
            </w:r>
          </w:p>
        </w:tc>
      </w:tr>
    </w:tbl>
    <w:p w:rsidR="005479E0" w:rsidP="00BB3410" w14:paraId="2428234B" w14:textId="77777777">
      <w:pPr>
        <w:pStyle w:val="ListParagraph"/>
        <w:spacing w:before="240"/>
        <w:ind w:left="0"/>
        <w:rPr>
          <w:rFonts w:cstheme="minorHAnsi"/>
          <w:b/>
          <w:bCs/>
          <w:sz w:val="24"/>
          <w:szCs w:val="24"/>
        </w:rPr>
      </w:pPr>
    </w:p>
    <w:p w:rsidR="000442DF" w:rsidP="00BB3410" w14:paraId="3D0370D8" w14:textId="7591D9A3">
      <w:pPr>
        <w:pStyle w:val="ListParagraph"/>
        <w:spacing w:before="240"/>
        <w:ind w:left="0"/>
        <w:rPr>
          <w:rFonts w:cstheme="minorHAnsi"/>
          <w:b/>
          <w:bCs/>
          <w:sz w:val="24"/>
          <w:szCs w:val="24"/>
        </w:rPr>
      </w:pPr>
    </w:p>
    <w:tbl>
      <w:tblPr>
        <w:tblW w:w="10880" w:type="dxa"/>
        <w:tblInd w:w="113" w:type="dxa"/>
        <w:tblLook w:val="04A0"/>
      </w:tblPr>
      <w:tblGrid>
        <w:gridCol w:w="960"/>
        <w:gridCol w:w="1820"/>
        <w:gridCol w:w="1620"/>
        <w:gridCol w:w="2460"/>
        <w:gridCol w:w="2040"/>
        <w:gridCol w:w="1980"/>
      </w:tblGrid>
      <w:tr w14:paraId="137A4398" w14:textId="77777777" w:rsidTr="009F7392">
        <w:tblPrEx>
          <w:tblW w:w="10880" w:type="dxa"/>
          <w:tblInd w:w="113" w:type="dxa"/>
          <w:tblLook w:val="04A0"/>
        </w:tblPrEx>
        <w:trPr>
          <w:trHeight w:val="460"/>
        </w:trPr>
        <w:tc>
          <w:tcPr>
            <w:tcW w:w="10880" w:type="dxa"/>
            <w:gridSpan w:val="6"/>
            <w:tcBorders>
              <w:top w:val="single" w:sz="4" w:space="0" w:color="auto"/>
              <w:left w:val="single" w:sz="4" w:space="0" w:color="auto"/>
              <w:bottom w:val="single" w:sz="4" w:space="0" w:color="auto"/>
              <w:right w:val="single" w:sz="4" w:space="0" w:color="auto"/>
            </w:tcBorders>
            <w:vAlign w:val="center"/>
          </w:tcPr>
          <w:p w:rsidR="005F3A21" w:rsidRPr="00866F8F" w:rsidP="00AC286E" w14:paraId="0DFBE484" w14:textId="1D00AF2A">
            <w:pPr>
              <w:spacing w:after="0" w:line="240" w:lineRule="auto"/>
              <w:jc w:val="center"/>
              <w:rPr>
                <w:rFonts w:eastAsia="Times New Roman" w:cstheme="minorHAnsi"/>
                <w:b/>
                <w:bCs/>
                <w:color w:val="000000"/>
                <w:sz w:val="20"/>
                <w:szCs w:val="20"/>
              </w:rPr>
            </w:pPr>
            <w:r w:rsidRPr="00866F8F">
              <w:rPr>
                <w:rFonts w:eastAsia="Times New Roman" w:cstheme="minorHAnsi"/>
                <w:b/>
                <w:bCs/>
                <w:color w:val="000000"/>
                <w:sz w:val="20"/>
                <w:szCs w:val="20"/>
              </w:rPr>
              <w:t>Number of Respondents</w:t>
            </w:r>
          </w:p>
        </w:tc>
      </w:tr>
      <w:tr w14:paraId="46DE0E67" w14:textId="77777777" w:rsidTr="001A0911">
        <w:tblPrEx>
          <w:tblW w:w="10880" w:type="dxa"/>
          <w:tblInd w:w="113" w:type="dxa"/>
          <w:tblLook w:val="04A0"/>
        </w:tblPrEx>
        <w:trPr>
          <w:trHeight w:val="460"/>
        </w:trPr>
        <w:tc>
          <w:tcPr>
            <w:tcW w:w="960" w:type="dxa"/>
            <w:tcBorders>
              <w:top w:val="single" w:sz="4" w:space="0" w:color="auto"/>
              <w:left w:val="single" w:sz="4" w:space="0" w:color="auto"/>
              <w:bottom w:val="single" w:sz="4" w:space="0" w:color="auto"/>
              <w:right w:val="single" w:sz="4" w:space="0" w:color="auto"/>
            </w:tcBorders>
            <w:vAlign w:val="center"/>
            <w:hideMark/>
          </w:tcPr>
          <w:p w:rsidR="001A0911" w:rsidRPr="00AC286E" w:rsidP="001A0911" w14:paraId="0CCBCCC1" w14:textId="77777777">
            <w:pPr>
              <w:spacing w:after="0" w:line="240" w:lineRule="auto"/>
              <w:rPr>
                <w:rFonts w:eastAsia="Times New Roman" w:cstheme="minorHAnsi"/>
                <w:b/>
                <w:bCs/>
                <w:color w:val="000000"/>
                <w:sz w:val="24"/>
                <w:szCs w:val="24"/>
              </w:rPr>
            </w:pPr>
            <w:r w:rsidRPr="00AC286E">
              <w:rPr>
                <w:rFonts w:eastAsia="Times New Roman" w:cstheme="minorHAnsi"/>
                <w:b/>
                <w:bCs/>
                <w:color w:val="000000"/>
                <w:sz w:val="24"/>
                <w:szCs w:val="24"/>
              </w:rPr>
              <w:t> </w:t>
            </w:r>
          </w:p>
        </w:tc>
        <w:tc>
          <w:tcPr>
            <w:tcW w:w="3440" w:type="dxa"/>
            <w:gridSpan w:val="2"/>
            <w:tcBorders>
              <w:top w:val="single" w:sz="4" w:space="0" w:color="auto"/>
              <w:left w:val="nil"/>
              <w:bottom w:val="single" w:sz="4" w:space="0" w:color="auto"/>
              <w:right w:val="single" w:sz="4" w:space="0" w:color="auto"/>
            </w:tcBorders>
            <w:vAlign w:val="center"/>
            <w:hideMark/>
          </w:tcPr>
          <w:p w:rsidR="001A0911" w:rsidRPr="00AC286E" w:rsidP="001A0911" w14:paraId="017ABC0B"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Respondents That Submit Reports</w:t>
            </w:r>
          </w:p>
        </w:tc>
        <w:tc>
          <w:tcPr>
            <w:tcW w:w="2460" w:type="dxa"/>
            <w:tcBorders>
              <w:top w:val="single" w:sz="4" w:space="0" w:color="auto"/>
              <w:left w:val="nil"/>
              <w:bottom w:val="single" w:sz="4" w:space="0" w:color="auto"/>
              <w:right w:val="single" w:sz="4" w:space="0" w:color="auto"/>
            </w:tcBorders>
            <w:vAlign w:val="center"/>
            <w:hideMark/>
          </w:tcPr>
          <w:p w:rsidR="001A0911" w:rsidRPr="00AC286E" w:rsidP="001A0911" w14:paraId="5C8CA0C0"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Respondents That Do Not Submit Any Reports</w:t>
            </w:r>
          </w:p>
        </w:tc>
        <w:tc>
          <w:tcPr>
            <w:tcW w:w="2040" w:type="dxa"/>
            <w:tcBorders>
              <w:top w:val="single" w:sz="4" w:space="0" w:color="auto"/>
              <w:left w:val="nil"/>
              <w:bottom w:val="single" w:sz="4" w:space="0" w:color="auto"/>
              <w:right w:val="single" w:sz="4" w:space="0" w:color="auto"/>
            </w:tcBorders>
            <w:vAlign w:val="center"/>
            <w:hideMark/>
          </w:tcPr>
          <w:p w:rsidR="001A0911" w:rsidRPr="00AC286E" w:rsidP="001A0911" w14:paraId="19FFCCC8" w14:textId="77777777">
            <w:pPr>
              <w:spacing w:after="0" w:line="240" w:lineRule="auto"/>
              <w:rPr>
                <w:rFonts w:eastAsia="Times New Roman" w:cstheme="minorHAnsi"/>
                <w:color w:val="000000"/>
                <w:sz w:val="18"/>
                <w:szCs w:val="18"/>
              </w:rPr>
            </w:pPr>
            <w:r w:rsidRPr="00AC286E">
              <w:rPr>
                <w:rFonts w:eastAsia="Times New Roman" w:cstheme="minorHAnsi"/>
                <w:color w:val="000000"/>
                <w:sz w:val="18"/>
                <w:szCs w:val="18"/>
              </w:rPr>
              <w:t> </w:t>
            </w:r>
          </w:p>
        </w:tc>
        <w:tc>
          <w:tcPr>
            <w:tcW w:w="1980" w:type="dxa"/>
            <w:tcBorders>
              <w:top w:val="single" w:sz="4" w:space="0" w:color="auto"/>
              <w:left w:val="nil"/>
              <w:bottom w:val="single" w:sz="4" w:space="0" w:color="auto"/>
              <w:right w:val="single" w:sz="4" w:space="0" w:color="auto"/>
            </w:tcBorders>
            <w:vAlign w:val="center"/>
            <w:hideMark/>
          </w:tcPr>
          <w:p w:rsidR="001A0911" w:rsidRPr="00AC286E" w:rsidP="001A0911" w14:paraId="055FCA3C" w14:textId="77777777">
            <w:pPr>
              <w:spacing w:after="0" w:line="240" w:lineRule="auto"/>
              <w:rPr>
                <w:rFonts w:eastAsia="Times New Roman" w:cstheme="minorHAnsi"/>
                <w:color w:val="000000"/>
                <w:sz w:val="18"/>
                <w:szCs w:val="18"/>
              </w:rPr>
            </w:pPr>
            <w:r w:rsidRPr="00AC286E">
              <w:rPr>
                <w:rFonts w:eastAsia="Times New Roman" w:cstheme="minorHAnsi"/>
                <w:color w:val="000000"/>
                <w:sz w:val="18"/>
                <w:szCs w:val="18"/>
              </w:rPr>
              <w:t> </w:t>
            </w:r>
          </w:p>
        </w:tc>
      </w:tr>
      <w:tr w14:paraId="7C1F7425" w14:textId="77777777" w:rsidTr="001A0911">
        <w:tblPrEx>
          <w:tblW w:w="10880" w:type="dxa"/>
          <w:tblInd w:w="113" w:type="dxa"/>
          <w:tblLook w:val="04A0"/>
        </w:tblPrEx>
        <w:trPr>
          <w:trHeight w:val="290"/>
        </w:trPr>
        <w:tc>
          <w:tcPr>
            <w:tcW w:w="960" w:type="dxa"/>
            <w:tcBorders>
              <w:top w:val="nil"/>
              <w:left w:val="single" w:sz="4" w:space="0" w:color="auto"/>
              <w:bottom w:val="single" w:sz="4" w:space="0" w:color="auto"/>
              <w:right w:val="single" w:sz="4" w:space="0" w:color="auto"/>
            </w:tcBorders>
            <w:vAlign w:val="center"/>
            <w:hideMark/>
          </w:tcPr>
          <w:p w:rsidR="001A0911" w:rsidRPr="00AC286E" w:rsidP="001A0911" w14:paraId="4FDB5E82" w14:textId="77777777">
            <w:pPr>
              <w:spacing w:after="0" w:line="240" w:lineRule="auto"/>
              <w:rPr>
                <w:rFonts w:eastAsia="Times New Roman" w:cstheme="minorHAnsi"/>
                <w:color w:val="000000"/>
                <w:sz w:val="20"/>
                <w:szCs w:val="20"/>
              </w:rPr>
            </w:pPr>
            <w:r w:rsidRPr="00AC286E">
              <w:rPr>
                <w:rFonts w:eastAsia="Times New Roman" w:cstheme="minorHAnsi"/>
                <w:color w:val="000000"/>
                <w:sz w:val="20"/>
                <w:szCs w:val="20"/>
              </w:rPr>
              <w:t> </w:t>
            </w:r>
          </w:p>
        </w:tc>
        <w:tc>
          <w:tcPr>
            <w:tcW w:w="1820" w:type="dxa"/>
            <w:tcBorders>
              <w:top w:val="nil"/>
              <w:left w:val="nil"/>
              <w:bottom w:val="nil"/>
              <w:right w:val="single" w:sz="4" w:space="0" w:color="auto"/>
            </w:tcBorders>
            <w:vAlign w:val="center"/>
            <w:hideMark/>
          </w:tcPr>
          <w:p w:rsidR="001A0911" w:rsidRPr="00AC286E" w:rsidP="001A0911" w14:paraId="2DC579F1"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(A)</w:t>
            </w:r>
          </w:p>
        </w:tc>
        <w:tc>
          <w:tcPr>
            <w:tcW w:w="1620" w:type="dxa"/>
            <w:tcBorders>
              <w:top w:val="nil"/>
              <w:left w:val="nil"/>
              <w:bottom w:val="nil"/>
              <w:right w:val="single" w:sz="4" w:space="0" w:color="auto"/>
            </w:tcBorders>
            <w:vAlign w:val="center"/>
            <w:hideMark/>
          </w:tcPr>
          <w:p w:rsidR="001A0911" w:rsidRPr="00AC286E" w:rsidP="001A0911" w14:paraId="0BE3EECA"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(B)</w:t>
            </w:r>
          </w:p>
        </w:tc>
        <w:tc>
          <w:tcPr>
            <w:tcW w:w="2460" w:type="dxa"/>
            <w:tcBorders>
              <w:top w:val="nil"/>
              <w:left w:val="nil"/>
              <w:bottom w:val="nil"/>
              <w:right w:val="single" w:sz="4" w:space="0" w:color="auto"/>
            </w:tcBorders>
            <w:vAlign w:val="center"/>
            <w:hideMark/>
          </w:tcPr>
          <w:p w:rsidR="001A0911" w:rsidRPr="00AC286E" w:rsidP="001A0911" w14:paraId="424C85DD"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(C)</w:t>
            </w:r>
          </w:p>
        </w:tc>
        <w:tc>
          <w:tcPr>
            <w:tcW w:w="2040" w:type="dxa"/>
            <w:tcBorders>
              <w:top w:val="nil"/>
              <w:left w:val="nil"/>
              <w:bottom w:val="nil"/>
              <w:right w:val="single" w:sz="4" w:space="0" w:color="auto"/>
            </w:tcBorders>
            <w:vAlign w:val="center"/>
            <w:hideMark/>
          </w:tcPr>
          <w:p w:rsidR="001A0911" w:rsidRPr="00AC286E" w:rsidP="001A0911" w14:paraId="0CB837E5"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(D)</w:t>
            </w:r>
          </w:p>
        </w:tc>
        <w:tc>
          <w:tcPr>
            <w:tcW w:w="1980" w:type="dxa"/>
            <w:tcBorders>
              <w:top w:val="nil"/>
              <w:left w:val="nil"/>
              <w:bottom w:val="nil"/>
              <w:right w:val="single" w:sz="4" w:space="0" w:color="auto"/>
            </w:tcBorders>
            <w:vAlign w:val="center"/>
            <w:hideMark/>
          </w:tcPr>
          <w:p w:rsidR="001A0911" w:rsidRPr="00AC286E" w:rsidP="001A0911" w14:paraId="1245000B"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(E)</w:t>
            </w:r>
          </w:p>
        </w:tc>
      </w:tr>
      <w:tr w14:paraId="4537D9C5" w14:textId="77777777" w:rsidTr="001A0911">
        <w:tblPrEx>
          <w:tblW w:w="10880" w:type="dxa"/>
          <w:tblInd w:w="113" w:type="dxa"/>
          <w:tblLook w:val="04A0"/>
        </w:tblPrEx>
        <w:trPr>
          <w:trHeight w:val="1040"/>
        </w:trPr>
        <w:tc>
          <w:tcPr>
            <w:tcW w:w="960" w:type="dxa"/>
            <w:tcBorders>
              <w:top w:val="nil"/>
              <w:left w:val="single" w:sz="4" w:space="0" w:color="auto"/>
              <w:bottom w:val="single" w:sz="4" w:space="0" w:color="auto"/>
              <w:right w:val="single" w:sz="4" w:space="0" w:color="auto"/>
            </w:tcBorders>
            <w:vAlign w:val="center"/>
            <w:hideMark/>
          </w:tcPr>
          <w:p w:rsidR="001A0911" w:rsidRPr="00AC286E" w:rsidP="001A0911" w14:paraId="5DB79A96"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Year</w:t>
            </w:r>
          </w:p>
        </w:tc>
        <w:tc>
          <w:tcPr>
            <w:tcW w:w="1820" w:type="dxa"/>
            <w:tcBorders>
              <w:top w:val="nil"/>
              <w:left w:val="nil"/>
              <w:bottom w:val="single" w:sz="4" w:space="0" w:color="auto"/>
              <w:right w:val="single" w:sz="4" w:space="0" w:color="auto"/>
            </w:tcBorders>
            <w:vAlign w:val="center"/>
            <w:hideMark/>
          </w:tcPr>
          <w:p w:rsidR="001A0911" w:rsidRPr="00AC286E" w:rsidP="001A0911" w14:paraId="67B2631A"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 xml:space="preserve">Number of New Respondents </w:t>
            </w:r>
            <w:r w:rsidRPr="00AC286E">
              <w:rPr>
                <w:rFonts w:eastAsia="Times New Roman" w:cstheme="minorHAnsi"/>
                <w:color w:val="000000"/>
                <w:sz w:val="20"/>
                <w:szCs w:val="20"/>
                <w:vertAlign w:val="superscript"/>
              </w:rPr>
              <w:t>1</w:t>
            </w:r>
          </w:p>
        </w:tc>
        <w:tc>
          <w:tcPr>
            <w:tcW w:w="1620" w:type="dxa"/>
            <w:tcBorders>
              <w:top w:val="nil"/>
              <w:left w:val="nil"/>
              <w:bottom w:val="single" w:sz="4" w:space="0" w:color="auto"/>
              <w:right w:val="single" w:sz="4" w:space="0" w:color="auto"/>
            </w:tcBorders>
            <w:vAlign w:val="center"/>
            <w:hideMark/>
          </w:tcPr>
          <w:p w:rsidR="001A0911" w:rsidRPr="00AC286E" w:rsidP="001A0911" w14:paraId="4190CAE4"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Number of Existing Respondents</w:t>
            </w:r>
          </w:p>
        </w:tc>
        <w:tc>
          <w:tcPr>
            <w:tcW w:w="2460" w:type="dxa"/>
            <w:tcBorders>
              <w:top w:val="nil"/>
              <w:left w:val="nil"/>
              <w:bottom w:val="single" w:sz="4" w:space="0" w:color="auto"/>
              <w:right w:val="single" w:sz="4" w:space="0" w:color="auto"/>
            </w:tcBorders>
            <w:vAlign w:val="center"/>
            <w:hideMark/>
          </w:tcPr>
          <w:p w:rsidR="001A0911" w:rsidRPr="00AC286E" w:rsidP="001A0911" w14:paraId="6AC45CA0"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Number of Existing Respondents that keep records but do not submit reports</w:t>
            </w:r>
          </w:p>
        </w:tc>
        <w:tc>
          <w:tcPr>
            <w:tcW w:w="2040" w:type="dxa"/>
            <w:tcBorders>
              <w:top w:val="nil"/>
              <w:left w:val="nil"/>
              <w:bottom w:val="single" w:sz="4" w:space="0" w:color="auto"/>
              <w:right w:val="single" w:sz="4" w:space="0" w:color="auto"/>
            </w:tcBorders>
            <w:vAlign w:val="center"/>
            <w:hideMark/>
          </w:tcPr>
          <w:p w:rsidR="001A0911" w:rsidRPr="00AC286E" w:rsidP="001A0911" w14:paraId="0A225120"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Number of Existing Respondents That Are Also New Respondents</w:t>
            </w:r>
          </w:p>
        </w:tc>
        <w:tc>
          <w:tcPr>
            <w:tcW w:w="1980" w:type="dxa"/>
            <w:tcBorders>
              <w:top w:val="nil"/>
              <w:left w:val="nil"/>
              <w:bottom w:val="single" w:sz="4" w:space="0" w:color="auto"/>
              <w:right w:val="single" w:sz="4" w:space="0" w:color="auto"/>
            </w:tcBorders>
            <w:vAlign w:val="center"/>
            <w:hideMark/>
          </w:tcPr>
          <w:p w:rsidR="001A0911" w:rsidRPr="00AC286E" w:rsidP="001A0911" w14:paraId="618EFAC9"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Number of Respondents (E=A+B+C-D)</w:t>
            </w:r>
          </w:p>
        </w:tc>
      </w:tr>
      <w:tr w14:paraId="424D2127" w14:textId="77777777" w:rsidTr="001A0911">
        <w:tblPrEx>
          <w:tblW w:w="10880" w:type="dxa"/>
          <w:tblInd w:w="113" w:type="dxa"/>
          <w:tblLook w:val="04A0"/>
        </w:tblPrEx>
        <w:trPr>
          <w:trHeight w:val="290"/>
        </w:trPr>
        <w:tc>
          <w:tcPr>
            <w:tcW w:w="960" w:type="dxa"/>
            <w:tcBorders>
              <w:top w:val="nil"/>
              <w:left w:val="single" w:sz="4" w:space="0" w:color="auto"/>
              <w:bottom w:val="single" w:sz="4" w:space="0" w:color="auto"/>
              <w:right w:val="single" w:sz="4" w:space="0" w:color="auto"/>
            </w:tcBorders>
            <w:vAlign w:val="center"/>
            <w:hideMark/>
          </w:tcPr>
          <w:p w:rsidR="001A0911" w:rsidRPr="00AC286E" w:rsidP="001A0911" w14:paraId="0AAA31DD"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1</w:t>
            </w:r>
          </w:p>
        </w:tc>
        <w:tc>
          <w:tcPr>
            <w:tcW w:w="1820" w:type="dxa"/>
            <w:tcBorders>
              <w:top w:val="nil"/>
              <w:left w:val="nil"/>
              <w:bottom w:val="single" w:sz="4" w:space="0" w:color="auto"/>
              <w:right w:val="single" w:sz="4" w:space="0" w:color="auto"/>
            </w:tcBorders>
            <w:vAlign w:val="center"/>
            <w:hideMark/>
          </w:tcPr>
          <w:p w:rsidR="001A0911" w:rsidRPr="00AC286E" w:rsidP="001A0911" w14:paraId="3E478FDA"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0</w:t>
            </w:r>
          </w:p>
        </w:tc>
        <w:tc>
          <w:tcPr>
            <w:tcW w:w="1620" w:type="dxa"/>
            <w:tcBorders>
              <w:top w:val="nil"/>
              <w:left w:val="nil"/>
              <w:bottom w:val="single" w:sz="4" w:space="0" w:color="auto"/>
              <w:right w:val="single" w:sz="4" w:space="0" w:color="auto"/>
            </w:tcBorders>
            <w:vAlign w:val="center"/>
            <w:hideMark/>
          </w:tcPr>
          <w:p w:rsidR="001A0911" w:rsidRPr="00AC286E" w:rsidP="001A0911" w14:paraId="5A666A3F"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56</w:t>
            </w:r>
          </w:p>
        </w:tc>
        <w:tc>
          <w:tcPr>
            <w:tcW w:w="2460" w:type="dxa"/>
            <w:tcBorders>
              <w:top w:val="nil"/>
              <w:left w:val="nil"/>
              <w:bottom w:val="single" w:sz="4" w:space="0" w:color="auto"/>
              <w:right w:val="single" w:sz="4" w:space="0" w:color="auto"/>
            </w:tcBorders>
            <w:vAlign w:val="center"/>
            <w:hideMark/>
          </w:tcPr>
          <w:p w:rsidR="001A0911" w:rsidRPr="00AC286E" w:rsidP="001A0911" w14:paraId="2606DABD"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0</w:t>
            </w:r>
          </w:p>
        </w:tc>
        <w:tc>
          <w:tcPr>
            <w:tcW w:w="2040" w:type="dxa"/>
            <w:tcBorders>
              <w:top w:val="nil"/>
              <w:left w:val="nil"/>
              <w:bottom w:val="single" w:sz="4" w:space="0" w:color="auto"/>
              <w:right w:val="single" w:sz="4" w:space="0" w:color="auto"/>
            </w:tcBorders>
            <w:vAlign w:val="center"/>
            <w:hideMark/>
          </w:tcPr>
          <w:p w:rsidR="001A0911" w:rsidRPr="00AC286E" w:rsidP="001A0911" w14:paraId="7002550E"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0</w:t>
            </w:r>
          </w:p>
        </w:tc>
        <w:tc>
          <w:tcPr>
            <w:tcW w:w="1980" w:type="dxa"/>
            <w:tcBorders>
              <w:top w:val="nil"/>
              <w:left w:val="nil"/>
              <w:bottom w:val="single" w:sz="4" w:space="0" w:color="auto"/>
              <w:right w:val="single" w:sz="4" w:space="0" w:color="auto"/>
            </w:tcBorders>
            <w:vAlign w:val="center"/>
            <w:hideMark/>
          </w:tcPr>
          <w:p w:rsidR="001A0911" w:rsidRPr="00AC286E" w:rsidP="001A0911" w14:paraId="2485F678"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56</w:t>
            </w:r>
          </w:p>
        </w:tc>
      </w:tr>
      <w:tr w14:paraId="10B3D547" w14:textId="77777777" w:rsidTr="001A0911">
        <w:tblPrEx>
          <w:tblW w:w="10880" w:type="dxa"/>
          <w:tblInd w:w="113" w:type="dxa"/>
          <w:tblLook w:val="04A0"/>
        </w:tblPrEx>
        <w:trPr>
          <w:trHeight w:val="290"/>
        </w:trPr>
        <w:tc>
          <w:tcPr>
            <w:tcW w:w="960" w:type="dxa"/>
            <w:tcBorders>
              <w:top w:val="nil"/>
              <w:left w:val="single" w:sz="4" w:space="0" w:color="auto"/>
              <w:bottom w:val="single" w:sz="4" w:space="0" w:color="auto"/>
              <w:right w:val="single" w:sz="4" w:space="0" w:color="auto"/>
            </w:tcBorders>
            <w:vAlign w:val="center"/>
            <w:hideMark/>
          </w:tcPr>
          <w:p w:rsidR="001A0911" w:rsidRPr="00AC286E" w:rsidP="001A0911" w14:paraId="23FD9A8E"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2</w:t>
            </w:r>
          </w:p>
        </w:tc>
        <w:tc>
          <w:tcPr>
            <w:tcW w:w="1820" w:type="dxa"/>
            <w:tcBorders>
              <w:top w:val="nil"/>
              <w:left w:val="nil"/>
              <w:bottom w:val="single" w:sz="4" w:space="0" w:color="auto"/>
              <w:right w:val="single" w:sz="4" w:space="0" w:color="auto"/>
            </w:tcBorders>
            <w:vAlign w:val="center"/>
            <w:hideMark/>
          </w:tcPr>
          <w:p w:rsidR="001A0911" w:rsidRPr="00AC286E" w:rsidP="001A0911" w14:paraId="531EF4B4"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0</w:t>
            </w:r>
          </w:p>
        </w:tc>
        <w:tc>
          <w:tcPr>
            <w:tcW w:w="1620" w:type="dxa"/>
            <w:tcBorders>
              <w:top w:val="nil"/>
              <w:left w:val="nil"/>
              <w:bottom w:val="single" w:sz="4" w:space="0" w:color="auto"/>
              <w:right w:val="single" w:sz="4" w:space="0" w:color="auto"/>
            </w:tcBorders>
            <w:vAlign w:val="center"/>
            <w:hideMark/>
          </w:tcPr>
          <w:p w:rsidR="001A0911" w:rsidRPr="00AC286E" w:rsidP="001A0911" w14:paraId="659E834B"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56</w:t>
            </w:r>
          </w:p>
        </w:tc>
        <w:tc>
          <w:tcPr>
            <w:tcW w:w="2460" w:type="dxa"/>
            <w:tcBorders>
              <w:top w:val="nil"/>
              <w:left w:val="nil"/>
              <w:bottom w:val="single" w:sz="4" w:space="0" w:color="auto"/>
              <w:right w:val="single" w:sz="4" w:space="0" w:color="auto"/>
            </w:tcBorders>
            <w:vAlign w:val="center"/>
            <w:hideMark/>
          </w:tcPr>
          <w:p w:rsidR="001A0911" w:rsidRPr="00AC286E" w:rsidP="001A0911" w14:paraId="0D1FAF4A"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0</w:t>
            </w:r>
          </w:p>
        </w:tc>
        <w:tc>
          <w:tcPr>
            <w:tcW w:w="2040" w:type="dxa"/>
            <w:tcBorders>
              <w:top w:val="nil"/>
              <w:left w:val="nil"/>
              <w:bottom w:val="single" w:sz="4" w:space="0" w:color="auto"/>
              <w:right w:val="single" w:sz="4" w:space="0" w:color="auto"/>
            </w:tcBorders>
            <w:vAlign w:val="center"/>
            <w:hideMark/>
          </w:tcPr>
          <w:p w:rsidR="001A0911" w:rsidRPr="00AC286E" w:rsidP="001A0911" w14:paraId="13945199"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0</w:t>
            </w:r>
          </w:p>
        </w:tc>
        <w:tc>
          <w:tcPr>
            <w:tcW w:w="1980" w:type="dxa"/>
            <w:tcBorders>
              <w:top w:val="nil"/>
              <w:left w:val="nil"/>
              <w:bottom w:val="single" w:sz="4" w:space="0" w:color="auto"/>
              <w:right w:val="single" w:sz="4" w:space="0" w:color="auto"/>
            </w:tcBorders>
            <w:vAlign w:val="center"/>
            <w:hideMark/>
          </w:tcPr>
          <w:p w:rsidR="001A0911" w:rsidRPr="00AC286E" w:rsidP="001A0911" w14:paraId="3C0B1866"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56</w:t>
            </w:r>
          </w:p>
        </w:tc>
      </w:tr>
      <w:tr w14:paraId="5B2903D4" w14:textId="77777777" w:rsidTr="001A0911">
        <w:tblPrEx>
          <w:tblW w:w="10880" w:type="dxa"/>
          <w:tblInd w:w="113" w:type="dxa"/>
          <w:tblLook w:val="04A0"/>
        </w:tblPrEx>
        <w:trPr>
          <w:trHeight w:val="290"/>
        </w:trPr>
        <w:tc>
          <w:tcPr>
            <w:tcW w:w="960" w:type="dxa"/>
            <w:tcBorders>
              <w:top w:val="nil"/>
              <w:left w:val="single" w:sz="4" w:space="0" w:color="auto"/>
              <w:bottom w:val="single" w:sz="4" w:space="0" w:color="auto"/>
              <w:right w:val="single" w:sz="4" w:space="0" w:color="auto"/>
            </w:tcBorders>
            <w:vAlign w:val="center"/>
            <w:hideMark/>
          </w:tcPr>
          <w:p w:rsidR="001A0911" w:rsidRPr="00AC286E" w:rsidP="001A0911" w14:paraId="5E09BE90"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3</w:t>
            </w:r>
          </w:p>
        </w:tc>
        <w:tc>
          <w:tcPr>
            <w:tcW w:w="1820" w:type="dxa"/>
            <w:tcBorders>
              <w:top w:val="nil"/>
              <w:left w:val="nil"/>
              <w:bottom w:val="single" w:sz="4" w:space="0" w:color="auto"/>
              <w:right w:val="single" w:sz="4" w:space="0" w:color="auto"/>
            </w:tcBorders>
            <w:vAlign w:val="center"/>
            <w:hideMark/>
          </w:tcPr>
          <w:p w:rsidR="001A0911" w:rsidRPr="00AC286E" w:rsidP="001A0911" w14:paraId="36E075E0"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0</w:t>
            </w:r>
          </w:p>
        </w:tc>
        <w:tc>
          <w:tcPr>
            <w:tcW w:w="1620" w:type="dxa"/>
            <w:tcBorders>
              <w:top w:val="nil"/>
              <w:left w:val="nil"/>
              <w:bottom w:val="single" w:sz="4" w:space="0" w:color="auto"/>
              <w:right w:val="single" w:sz="4" w:space="0" w:color="auto"/>
            </w:tcBorders>
            <w:vAlign w:val="center"/>
            <w:hideMark/>
          </w:tcPr>
          <w:p w:rsidR="001A0911" w:rsidRPr="00AC286E" w:rsidP="001A0911" w14:paraId="5C16EADD"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56</w:t>
            </w:r>
          </w:p>
        </w:tc>
        <w:tc>
          <w:tcPr>
            <w:tcW w:w="2460" w:type="dxa"/>
            <w:tcBorders>
              <w:top w:val="nil"/>
              <w:left w:val="nil"/>
              <w:bottom w:val="single" w:sz="4" w:space="0" w:color="auto"/>
              <w:right w:val="single" w:sz="4" w:space="0" w:color="auto"/>
            </w:tcBorders>
            <w:vAlign w:val="center"/>
            <w:hideMark/>
          </w:tcPr>
          <w:p w:rsidR="001A0911" w:rsidRPr="00AC286E" w:rsidP="001A0911" w14:paraId="763D0DFA"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0</w:t>
            </w:r>
          </w:p>
        </w:tc>
        <w:tc>
          <w:tcPr>
            <w:tcW w:w="2040" w:type="dxa"/>
            <w:tcBorders>
              <w:top w:val="nil"/>
              <w:left w:val="nil"/>
              <w:bottom w:val="single" w:sz="4" w:space="0" w:color="auto"/>
              <w:right w:val="single" w:sz="4" w:space="0" w:color="auto"/>
            </w:tcBorders>
            <w:vAlign w:val="center"/>
            <w:hideMark/>
          </w:tcPr>
          <w:p w:rsidR="001A0911" w:rsidRPr="00AC286E" w:rsidP="001A0911" w14:paraId="1F4E2D07"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0</w:t>
            </w:r>
          </w:p>
        </w:tc>
        <w:tc>
          <w:tcPr>
            <w:tcW w:w="1980" w:type="dxa"/>
            <w:tcBorders>
              <w:top w:val="nil"/>
              <w:left w:val="nil"/>
              <w:bottom w:val="single" w:sz="4" w:space="0" w:color="auto"/>
              <w:right w:val="single" w:sz="4" w:space="0" w:color="auto"/>
            </w:tcBorders>
            <w:vAlign w:val="center"/>
            <w:hideMark/>
          </w:tcPr>
          <w:p w:rsidR="001A0911" w:rsidRPr="00AC286E" w:rsidP="001A0911" w14:paraId="15222D1A"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56</w:t>
            </w:r>
          </w:p>
        </w:tc>
      </w:tr>
      <w:tr w14:paraId="4C964A63" w14:textId="77777777" w:rsidTr="001A0911">
        <w:tblPrEx>
          <w:tblW w:w="10880" w:type="dxa"/>
          <w:tblInd w:w="113" w:type="dxa"/>
          <w:tblLook w:val="04A0"/>
        </w:tblPrEx>
        <w:trPr>
          <w:trHeight w:val="290"/>
        </w:trPr>
        <w:tc>
          <w:tcPr>
            <w:tcW w:w="960" w:type="dxa"/>
            <w:tcBorders>
              <w:top w:val="nil"/>
              <w:left w:val="single" w:sz="4" w:space="0" w:color="auto"/>
              <w:bottom w:val="single" w:sz="4" w:space="0" w:color="auto"/>
              <w:right w:val="single" w:sz="4" w:space="0" w:color="auto"/>
            </w:tcBorders>
            <w:vAlign w:val="center"/>
            <w:hideMark/>
          </w:tcPr>
          <w:p w:rsidR="001A0911" w:rsidRPr="00AC286E" w:rsidP="001A0911" w14:paraId="4F84BD7F"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Average</w:t>
            </w:r>
          </w:p>
        </w:tc>
        <w:tc>
          <w:tcPr>
            <w:tcW w:w="1820" w:type="dxa"/>
            <w:tcBorders>
              <w:top w:val="nil"/>
              <w:left w:val="nil"/>
              <w:bottom w:val="single" w:sz="4" w:space="0" w:color="auto"/>
              <w:right w:val="single" w:sz="4" w:space="0" w:color="auto"/>
            </w:tcBorders>
            <w:vAlign w:val="center"/>
            <w:hideMark/>
          </w:tcPr>
          <w:p w:rsidR="001A0911" w:rsidRPr="00AC286E" w:rsidP="001A0911" w14:paraId="3266970A"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0</w:t>
            </w:r>
          </w:p>
        </w:tc>
        <w:tc>
          <w:tcPr>
            <w:tcW w:w="1620" w:type="dxa"/>
            <w:tcBorders>
              <w:top w:val="nil"/>
              <w:left w:val="nil"/>
              <w:bottom w:val="single" w:sz="4" w:space="0" w:color="auto"/>
              <w:right w:val="single" w:sz="4" w:space="0" w:color="auto"/>
            </w:tcBorders>
            <w:vAlign w:val="center"/>
            <w:hideMark/>
          </w:tcPr>
          <w:p w:rsidR="001A0911" w:rsidRPr="00AC286E" w:rsidP="001A0911" w14:paraId="24BD35AC"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56</w:t>
            </w:r>
          </w:p>
        </w:tc>
        <w:tc>
          <w:tcPr>
            <w:tcW w:w="2460" w:type="dxa"/>
            <w:tcBorders>
              <w:top w:val="nil"/>
              <w:left w:val="nil"/>
              <w:bottom w:val="single" w:sz="4" w:space="0" w:color="auto"/>
              <w:right w:val="single" w:sz="4" w:space="0" w:color="auto"/>
            </w:tcBorders>
            <w:vAlign w:val="center"/>
            <w:hideMark/>
          </w:tcPr>
          <w:p w:rsidR="001A0911" w:rsidRPr="00AC286E" w:rsidP="001A0911" w14:paraId="09C0D590"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0</w:t>
            </w:r>
          </w:p>
        </w:tc>
        <w:tc>
          <w:tcPr>
            <w:tcW w:w="2040" w:type="dxa"/>
            <w:tcBorders>
              <w:top w:val="nil"/>
              <w:left w:val="nil"/>
              <w:bottom w:val="single" w:sz="4" w:space="0" w:color="auto"/>
              <w:right w:val="single" w:sz="4" w:space="0" w:color="auto"/>
            </w:tcBorders>
            <w:vAlign w:val="center"/>
            <w:hideMark/>
          </w:tcPr>
          <w:p w:rsidR="001A0911" w:rsidRPr="00AC286E" w:rsidP="001A0911" w14:paraId="45CDB321" w14:textId="77777777">
            <w:pPr>
              <w:spacing w:after="0" w:line="240" w:lineRule="auto"/>
              <w:jc w:val="center"/>
              <w:rPr>
                <w:rFonts w:eastAsia="Times New Roman" w:cstheme="minorHAnsi"/>
                <w:color w:val="000000"/>
                <w:sz w:val="18"/>
                <w:szCs w:val="18"/>
              </w:rPr>
            </w:pPr>
            <w:r w:rsidRPr="00AC286E">
              <w:rPr>
                <w:rFonts w:eastAsia="Times New Roman" w:cstheme="minorHAnsi"/>
                <w:color w:val="000000"/>
                <w:sz w:val="18"/>
                <w:szCs w:val="18"/>
              </w:rPr>
              <w:t>0</w:t>
            </w:r>
          </w:p>
        </w:tc>
        <w:tc>
          <w:tcPr>
            <w:tcW w:w="1980" w:type="dxa"/>
            <w:tcBorders>
              <w:top w:val="nil"/>
              <w:left w:val="nil"/>
              <w:bottom w:val="single" w:sz="4" w:space="0" w:color="auto"/>
              <w:right w:val="single" w:sz="4" w:space="0" w:color="auto"/>
            </w:tcBorders>
            <w:vAlign w:val="center"/>
            <w:hideMark/>
          </w:tcPr>
          <w:p w:rsidR="001A0911" w:rsidRPr="00AC286E" w:rsidP="001A0911" w14:paraId="7F5DCD34" w14:textId="77777777">
            <w:pPr>
              <w:spacing w:after="0" w:line="240" w:lineRule="auto"/>
              <w:jc w:val="center"/>
              <w:rPr>
                <w:rFonts w:eastAsia="Times New Roman" w:cstheme="minorHAnsi"/>
                <w:b/>
                <w:bCs/>
                <w:sz w:val="18"/>
                <w:szCs w:val="18"/>
              </w:rPr>
            </w:pPr>
            <w:r w:rsidRPr="00AC286E">
              <w:rPr>
                <w:rFonts w:eastAsia="Times New Roman" w:cstheme="minorHAnsi"/>
                <w:b/>
                <w:bCs/>
                <w:sz w:val="18"/>
                <w:szCs w:val="18"/>
              </w:rPr>
              <w:t>56</w:t>
            </w:r>
          </w:p>
        </w:tc>
      </w:tr>
      <w:tr w14:paraId="7D680AFD" w14:textId="77777777" w:rsidTr="001A0911">
        <w:tblPrEx>
          <w:tblW w:w="10880" w:type="dxa"/>
          <w:tblInd w:w="113" w:type="dxa"/>
          <w:tblLook w:val="04A0"/>
        </w:tblPrEx>
        <w:trPr>
          <w:trHeight w:val="370"/>
        </w:trPr>
        <w:tc>
          <w:tcPr>
            <w:tcW w:w="8900" w:type="dxa"/>
            <w:gridSpan w:val="5"/>
            <w:tcBorders>
              <w:top w:val="nil"/>
              <w:left w:val="nil"/>
              <w:bottom w:val="nil"/>
              <w:right w:val="nil"/>
            </w:tcBorders>
            <w:noWrap/>
            <w:vAlign w:val="bottom"/>
            <w:hideMark/>
          </w:tcPr>
          <w:p w:rsidR="001A0911" w:rsidRPr="00AC286E" w:rsidP="001A0911" w14:paraId="3CB0939A" w14:textId="77777777">
            <w:pPr>
              <w:spacing w:after="0" w:line="240" w:lineRule="auto"/>
              <w:rPr>
                <w:rFonts w:eastAsia="Times New Roman" w:cstheme="minorHAnsi"/>
                <w:color w:val="000000"/>
                <w:sz w:val="24"/>
                <w:szCs w:val="24"/>
              </w:rPr>
            </w:pPr>
            <w:r w:rsidRPr="00AC286E">
              <w:rPr>
                <w:rFonts w:eastAsia="Times New Roman" w:cstheme="minorHAnsi"/>
                <w:color w:val="000000"/>
                <w:sz w:val="24"/>
                <w:szCs w:val="24"/>
                <w:vertAlign w:val="superscript"/>
              </w:rPr>
              <w:t>1</w:t>
            </w:r>
            <w:r w:rsidRPr="00AC286E">
              <w:rPr>
                <w:rFonts w:eastAsia="Times New Roman" w:cstheme="minorHAnsi"/>
                <w:color w:val="000000"/>
                <w:sz w:val="24"/>
                <w:szCs w:val="24"/>
              </w:rPr>
              <w:t xml:space="preserve"> </w:t>
            </w:r>
            <w:r w:rsidRPr="00AC286E">
              <w:rPr>
                <w:rFonts w:eastAsia="Times New Roman" w:cstheme="minorHAnsi"/>
                <w:color w:val="000000"/>
                <w:sz w:val="20"/>
                <w:szCs w:val="20"/>
              </w:rPr>
              <w:t xml:space="preserve">New </w:t>
            </w:r>
            <w:r w:rsidRPr="00AC286E">
              <w:rPr>
                <w:rFonts w:eastAsia="Times New Roman" w:cstheme="minorHAnsi"/>
                <w:color w:val="000000"/>
                <w:sz w:val="20"/>
                <w:szCs w:val="20"/>
              </w:rPr>
              <w:t>respondents</w:t>
            </w:r>
            <w:r w:rsidRPr="00AC286E">
              <w:rPr>
                <w:rFonts w:eastAsia="Times New Roman" w:cstheme="minorHAnsi"/>
                <w:color w:val="000000"/>
                <w:sz w:val="20"/>
                <w:szCs w:val="20"/>
              </w:rPr>
              <w:t xml:space="preserve"> include sources with constructed, reconstructed and modified affected facilities.</w:t>
            </w:r>
            <w:r w:rsidRPr="00AC286E">
              <w:rPr>
                <w:rFonts w:eastAsia="Times New Roman" w:cstheme="minorHAnsi"/>
                <w:color w:val="FF0000"/>
                <w:sz w:val="20"/>
                <w:szCs w:val="20"/>
              </w:rPr>
              <w:t xml:space="preserve"> </w:t>
            </w:r>
          </w:p>
        </w:tc>
        <w:tc>
          <w:tcPr>
            <w:tcW w:w="1980" w:type="dxa"/>
            <w:tcBorders>
              <w:top w:val="nil"/>
              <w:left w:val="nil"/>
              <w:bottom w:val="nil"/>
              <w:right w:val="nil"/>
            </w:tcBorders>
            <w:noWrap/>
            <w:vAlign w:val="bottom"/>
            <w:hideMark/>
          </w:tcPr>
          <w:p w:rsidR="001A0911" w:rsidRPr="00AC286E" w:rsidP="001A0911" w14:paraId="5D1B5A67" w14:textId="77777777">
            <w:pPr>
              <w:spacing w:after="0" w:line="240" w:lineRule="auto"/>
              <w:rPr>
                <w:rFonts w:eastAsia="Times New Roman" w:cstheme="minorHAnsi"/>
                <w:color w:val="000000"/>
                <w:sz w:val="24"/>
                <w:szCs w:val="24"/>
              </w:rPr>
            </w:pPr>
          </w:p>
        </w:tc>
      </w:tr>
    </w:tbl>
    <w:p w:rsidR="000442DF" w:rsidP="00BB3410" w14:paraId="480CE203" w14:textId="77777777">
      <w:pPr>
        <w:pStyle w:val="ListParagraph"/>
        <w:spacing w:before="240"/>
        <w:ind w:left="0"/>
        <w:rPr>
          <w:rFonts w:cstheme="minorHAnsi"/>
          <w:b/>
          <w:bCs/>
          <w:sz w:val="24"/>
          <w:szCs w:val="24"/>
        </w:rPr>
      </w:pPr>
    </w:p>
    <w:tbl>
      <w:tblPr>
        <w:tblW w:w="9160" w:type="dxa"/>
        <w:tblInd w:w="113" w:type="dxa"/>
        <w:tblLook w:val="04A0"/>
      </w:tblPr>
      <w:tblGrid>
        <w:gridCol w:w="1520"/>
        <w:gridCol w:w="1780"/>
        <w:gridCol w:w="1440"/>
        <w:gridCol w:w="2620"/>
        <w:gridCol w:w="1800"/>
      </w:tblGrid>
      <w:tr w14:paraId="0302C36A" w14:textId="77777777" w:rsidTr="00000100">
        <w:tblPrEx>
          <w:tblW w:w="9160" w:type="dxa"/>
          <w:tblInd w:w="113" w:type="dxa"/>
          <w:tblLook w:val="04A0"/>
        </w:tblPrEx>
        <w:trPr>
          <w:trHeight w:val="290"/>
        </w:trPr>
        <w:tc>
          <w:tcPr>
            <w:tcW w:w="9160" w:type="dxa"/>
            <w:gridSpan w:val="5"/>
            <w:tcBorders>
              <w:top w:val="single" w:sz="4" w:space="0" w:color="auto"/>
              <w:left w:val="single" w:sz="4" w:space="0" w:color="auto"/>
              <w:bottom w:val="single" w:sz="4" w:space="0" w:color="auto"/>
              <w:right w:val="single" w:sz="4" w:space="0" w:color="auto"/>
            </w:tcBorders>
            <w:vAlign w:val="center"/>
          </w:tcPr>
          <w:p w:rsidR="00AC286E" w:rsidRPr="00AC286E" w:rsidP="001A0911" w14:paraId="7793FAA0" w14:textId="143C1BA9">
            <w:pPr>
              <w:spacing w:after="0" w:line="240" w:lineRule="auto"/>
              <w:jc w:val="center"/>
              <w:rPr>
                <w:rFonts w:eastAsia="Times New Roman" w:cstheme="minorHAnsi"/>
                <w:b/>
                <w:bCs/>
                <w:color w:val="000000"/>
                <w:sz w:val="20"/>
                <w:szCs w:val="20"/>
              </w:rPr>
            </w:pPr>
            <w:r w:rsidRPr="00AC286E">
              <w:rPr>
                <w:rFonts w:eastAsia="Times New Roman" w:cstheme="minorHAnsi"/>
                <w:b/>
                <w:bCs/>
                <w:color w:val="000000"/>
                <w:sz w:val="20"/>
                <w:szCs w:val="20"/>
              </w:rPr>
              <w:t>Total Annual Responses</w:t>
            </w:r>
          </w:p>
        </w:tc>
      </w:tr>
      <w:tr w14:paraId="2540995C" w14:textId="77777777" w:rsidTr="001A0911">
        <w:tblPrEx>
          <w:tblW w:w="9160" w:type="dxa"/>
          <w:tblInd w:w="113" w:type="dxa"/>
          <w:tblLook w:val="04A0"/>
        </w:tblPrEx>
        <w:trPr>
          <w:trHeight w:val="290"/>
        </w:trPr>
        <w:tc>
          <w:tcPr>
            <w:tcW w:w="1520" w:type="dxa"/>
            <w:tcBorders>
              <w:top w:val="single" w:sz="4" w:space="0" w:color="auto"/>
              <w:left w:val="single" w:sz="4" w:space="0" w:color="auto"/>
              <w:bottom w:val="single" w:sz="4" w:space="0" w:color="auto"/>
              <w:right w:val="single" w:sz="4" w:space="0" w:color="auto"/>
            </w:tcBorders>
            <w:vAlign w:val="center"/>
            <w:hideMark/>
          </w:tcPr>
          <w:p w:rsidR="001A0911" w:rsidRPr="00AC286E" w:rsidP="001A0911" w14:paraId="60FABCCD"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(A)</w:t>
            </w:r>
          </w:p>
        </w:tc>
        <w:tc>
          <w:tcPr>
            <w:tcW w:w="1780" w:type="dxa"/>
            <w:tcBorders>
              <w:top w:val="single" w:sz="4" w:space="0" w:color="auto"/>
              <w:left w:val="nil"/>
              <w:bottom w:val="single" w:sz="4" w:space="0" w:color="auto"/>
              <w:right w:val="single" w:sz="4" w:space="0" w:color="auto"/>
            </w:tcBorders>
            <w:vAlign w:val="center"/>
            <w:hideMark/>
          </w:tcPr>
          <w:p w:rsidR="001A0911" w:rsidRPr="00AC286E" w:rsidP="001A0911" w14:paraId="0E29E1B0"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(B)</w:t>
            </w:r>
          </w:p>
        </w:tc>
        <w:tc>
          <w:tcPr>
            <w:tcW w:w="1440" w:type="dxa"/>
            <w:tcBorders>
              <w:top w:val="single" w:sz="4" w:space="0" w:color="auto"/>
              <w:left w:val="nil"/>
              <w:bottom w:val="single" w:sz="4" w:space="0" w:color="auto"/>
              <w:right w:val="single" w:sz="4" w:space="0" w:color="auto"/>
            </w:tcBorders>
            <w:vAlign w:val="center"/>
            <w:hideMark/>
          </w:tcPr>
          <w:p w:rsidR="001A0911" w:rsidRPr="00AC286E" w:rsidP="001A0911" w14:paraId="77C3CEE9"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(C)</w:t>
            </w:r>
          </w:p>
        </w:tc>
        <w:tc>
          <w:tcPr>
            <w:tcW w:w="2620" w:type="dxa"/>
            <w:tcBorders>
              <w:top w:val="single" w:sz="4" w:space="0" w:color="auto"/>
              <w:left w:val="nil"/>
              <w:bottom w:val="single" w:sz="4" w:space="0" w:color="auto"/>
              <w:right w:val="single" w:sz="4" w:space="0" w:color="auto"/>
            </w:tcBorders>
            <w:vAlign w:val="center"/>
            <w:hideMark/>
          </w:tcPr>
          <w:p w:rsidR="001A0911" w:rsidRPr="00AC286E" w:rsidP="001A0911" w14:paraId="2DE5C6C5"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(D)</w:t>
            </w:r>
          </w:p>
        </w:tc>
        <w:tc>
          <w:tcPr>
            <w:tcW w:w="1800" w:type="dxa"/>
            <w:tcBorders>
              <w:top w:val="single" w:sz="4" w:space="0" w:color="auto"/>
              <w:left w:val="nil"/>
              <w:bottom w:val="single" w:sz="4" w:space="0" w:color="auto"/>
              <w:right w:val="single" w:sz="4" w:space="0" w:color="auto"/>
            </w:tcBorders>
            <w:vAlign w:val="center"/>
            <w:hideMark/>
          </w:tcPr>
          <w:p w:rsidR="001A0911" w:rsidRPr="00AC286E" w:rsidP="001A0911" w14:paraId="63072C6F"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(E)</w:t>
            </w:r>
          </w:p>
        </w:tc>
      </w:tr>
      <w:tr w14:paraId="01C1D2D1" w14:textId="77777777" w:rsidTr="001A0911">
        <w:tblPrEx>
          <w:tblW w:w="9160" w:type="dxa"/>
          <w:tblInd w:w="113" w:type="dxa"/>
          <w:tblLook w:val="04A0"/>
        </w:tblPrEx>
        <w:trPr>
          <w:trHeight w:val="1040"/>
        </w:trPr>
        <w:tc>
          <w:tcPr>
            <w:tcW w:w="1520" w:type="dxa"/>
            <w:tcBorders>
              <w:top w:val="nil"/>
              <w:left w:val="single" w:sz="4" w:space="0" w:color="auto"/>
              <w:bottom w:val="single" w:sz="4" w:space="0" w:color="auto"/>
              <w:right w:val="single" w:sz="4" w:space="0" w:color="auto"/>
            </w:tcBorders>
            <w:vAlign w:val="center"/>
            <w:hideMark/>
          </w:tcPr>
          <w:p w:rsidR="001A0911" w:rsidRPr="00AC286E" w:rsidP="001A0911" w14:paraId="3A481BA4"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Information Collection Activity</w:t>
            </w:r>
          </w:p>
        </w:tc>
        <w:tc>
          <w:tcPr>
            <w:tcW w:w="1780" w:type="dxa"/>
            <w:tcBorders>
              <w:top w:val="nil"/>
              <w:left w:val="nil"/>
              <w:bottom w:val="single" w:sz="4" w:space="0" w:color="auto"/>
              <w:right w:val="single" w:sz="4" w:space="0" w:color="auto"/>
            </w:tcBorders>
            <w:vAlign w:val="center"/>
            <w:hideMark/>
          </w:tcPr>
          <w:p w:rsidR="001A0911" w:rsidRPr="00AC286E" w:rsidP="001A0911" w14:paraId="7B592569"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Number of Respondents</w:t>
            </w:r>
          </w:p>
        </w:tc>
        <w:tc>
          <w:tcPr>
            <w:tcW w:w="1440" w:type="dxa"/>
            <w:tcBorders>
              <w:top w:val="nil"/>
              <w:left w:val="nil"/>
              <w:bottom w:val="single" w:sz="4" w:space="0" w:color="auto"/>
              <w:right w:val="single" w:sz="4" w:space="0" w:color="auto"/>
            </w:tcBorders>
            <w:vAlign w:val="center"/>
            <w:hideMark/>
          </w:tcPr>
          <w:p w:rsidR="001A0911" w:rsidRPr="00AC286E" w:rsidP="001A0911" w14:paraId="25FD2E3F"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Number of Responses</w:t>
            </w:r>
          </w:p>
        </w:tc>
        <w:tc>
          <w:tcPr>
            <w:tcW w:w="2620" w:type="dxa"/>
            <w:tcBorders>
              <w:top w:val="nil"/>
              <w:left w:val="nil"/>
              <w:bottom w:val="single" w:sz="4" w:space="0" w:color="auto"/>
              <w:right w:val="single" w:sz="4" w:space="0" w:color="auto"/>
            </w:tcBorders>
            <w:vAlign w:val="center"/>
            <w:hideMark/>
          </w:tcPr>
          <w:p w:rsidR="001A0911" w:rsidRPr="00AC286E" w:rsidP="001A0911" w14:paraId="7CE3FF86"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 xml:space="preserve">Number of Existing Respondents That Keep Records </w:t>
            </w:r>
            <w:r w:rsidRPr="00AC286E">
              <w:rPr>
                <w:rFonts w:eastAsia="Times New Roman" w:cstheme="minorHAnsi"/>
                <w:color w:val="000000"/>
                <w:sz w:val="20"/>
                <w:szCs w:val="20"/>
              </w:rPr>
              <w:t>But</w:t>
            </w:r>
            <w:r w:rsidRPr="00AC286E">
              <w:rPr>
                <w:rFonts w:eastAsia="Times New Roman" w:cstheme="minorHAnsi"/>
                <w:color w:val="000000"/>
                <w:sz w:val="20"/>
                <w:szCs w:val="20"/>
              </w:rPr>
              <w:t xml:space="preserve"> Do Not Submit Reports</w:t>
            </w:r>
          </w:p>
        </w:tc>
        <w:tc>
          <w:tcPr>
            <w:tcW w:w="1800" w:type="dxa"/>
            <w:tcBorders>
              <w:top w:val="nil"/>
              <w:left w:val="nil"/>
              <w:bottom w:val="single" w:sz="4" w:space="0" w:color="auto"/>
              <w:right w:val="single" w:sz="4" w:space="0" w:color="auto"/>
            </w:tcBorders>
            <w:vAlign w:val="center"/>
            <w:hideMark/>
          </w:tcPr>
          <w:p w:rsidR="001A0911" w:rsidRPr="00AC286E" w:rsidP="001A0911" w14:paraId="51CEB350"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Total Annual Responses E=(</w:t>
            </w:r>
            <w:r w:rsidRPr="00AC286E">
              <w:rPr>
                <w:rFonts w:eastAsia="Times New Roman" w:cstheme="minorHAnsi"/>
                <w:color w:val="000000"/>
                <w:sz w:val="20"/>
                <w:szCs w:val="20"/>
              </w:rPr>
              <w:t>BxC</w:t>
            </w:r>
            <w:r w:rsidRPr="00AC286E">
              <w:rPr>
                <w:rFonts w:eastAsia="Times New Roman" w:cstheme="minorHAnsi"/>
                <w:color w:val="000000"/>
                <w:sz w:val="20"/>
                <w:szCs w:val="20"/>
              </w:rPr>
              <w:t>)+D</w:t>
            </w:r>
          </w:p>
        </w:tc>
      </w:tr>
      <w:tr w14:paraId="42F4BE68" w14:textId="77777777" w:rsidTr="001A0911">
        <w:tblPrEx>
          <w:tblW w:w="9160" w:type="dxa"/>
          <w:tblInd w:w="113" w:type="dxa"/>
          <w:tblLook w:val="04A0"/>
        </w:tblPrEx>
        <w:trPr>
          <w:trHeight w:val="780"/>
        </w:trPr>
        <w:tc>
          <w:tcPr>
            <w:tcW w:w="1520" w:type="dxa"/>
            <w:tcBorders>
              <w:top w:val="nil"/>
              <w:left w:val="single" w:sz="4" w:space="0" w:color="auto"/>
              <w:bottom w:val="single" w:sz="4" w:space="0" w:color="auto"/>
              <w:right w:val="single" w:sz="4" w:space="0" w:color="auto"/>
            </w:tcBorders>
            <w:vAlign w:val="center"/>
            <w:hideMark/>
          </w:tcPr>
          <w:p w:rsidR="001A0911" w:rsidRPr="00AC286E" w:rsidP="001A0911" w14:paraId="03C14BBC" w14:textId="77777777">
            <w:pPr>
              <w:spacing w:after="0" w:line="240" w:lineRule="auto"/>
              <w:rPr>
                <w:rFonts w:eastAsia="Times New Roman" w:cstheme="minorHAnsi"/>
                <w:color w:val="000000"/>
                <w:sz w:val="20"/>
                <w:szCs w:val="20"/>
              </w:rPr>
            </w:pPr>
            <w:r w:rsidRPr="00AC286E">
              <w:rPr>
                <w:rFonts w:eastAsia="Times New Roman" w:cstheme="minorHAnsi"/>
                <w:color w:val="000000"/>
                <w:sz w:val="20"/>
                <w:szCs w:val="20"/>
              </w:rPr>
              <w:t>Prepare/Submit Emissions Summary Report</w:t>
            </w:r>
          </w:p>
        </w:tc>
        <w:tc>
          <w:tcPr>
            <w:tcW w:w="1780" w:type="dxa"/>
            <w:tcBorders>
              <w:top w:val="nil"/>
              <w:left w:val="nil"/>
              <w:bottom w:val="single" w:sz="4" w:space="0" w:color="auto"/>
              <w:right w:val="single" w:sz="4" w:space="0" w:color="auto"/>
            </w:tcBorders>
            <w:vAlign w:val="center"/>
            <w:hideMark/>
          </w:tcPr>
          <w:p w:rsidR="001A0911" w:rsidRPr="00AC286E" w:rsidP="001A0911" w14:paraId="29831A6E"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56</w:t>
            </w:r>
          </w:p>
        </w:tc>
        <w:tc>
          <w:tcPr>
            <w:tcW w:w="1440" w:type="dxa"/>
            <w:tcBorders>
              <w:top w:val="nil"/>
              <w:left w:val="nil"/>
              <w:bottom w:val="single" w:sz="4" w:space="0" w:color="auto"/>
              <w:right w:val="single" w:sz="4" w:space="0" w:color="auto"/>
            </w:tcBorders>
            <w:vAlign w:val="center"/>
            <w:hideMark/>
          </w:tcPr>
          <w:p w:rsidR="001A0911" w:rsidRPr="00AC286E" w:rsidP="001A0911" w14:paraId="2599C219"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4</w:t>
            </w:r>
          </w:p>
        </w:tc>
        <w:tc>
          <w:tcPr>
            <w:tcW w:w="2620" w:type="dxa"/>
            <w:tcBorders>
              <w:top w:val="nil"/>
              <w:left w:val="nil"/>
              <w:bottom w:val="single" w:sz="4" w:space="0" w:color="auto"/>
              <w:right w:val="single" w:sz="4" w:space="0" w:color="auto"/>
            </w:tcBorders>
            <w:vAlign w:val="center"/>
            <w:hideMark/>
          </w:tcPr>
          <w:p w:rsidR="001A0911" w:rsidRPr="00AC286E" w:rsidP="001A0911" w14:paraId="16B80300"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0</w:t>
            </w:r>
          </w:p>
        </w:tc>
        <w:tc>
          <w:tcPr>
            <w:tcW w:w="1800" w:type="dxa"/>
            <w:tcBorders>
              <w:top w:val="nil"/>
              <w:left w:val="nil"/>
              <w:bottom w:val="single" w:sz="4" w:space="0" w:color="auto"/>
              <w:right w:val="single" w:sz="4" w:space="0" w:color="auto"/>
            </w:tcBorders>
            <w:vAlign w:val="center"/>
            <w:hideMark/>
          </w:tcPr>
          <w:p w:rsidR="001A0911" w:rsidRPr="00AC286E" w:rsidP="001A0911" w14:paraId="2C57E4E4"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224</w:t>
            </w:r>
          </w:p>
        </w:tc>
      </w:tr>
      <w:tr w14:paraId="73649F32" w14:textId="77777777" w:rsidTr="001A0911">
        <w:tblPrEx>
          <w:tblW w:w="9160" w:type="dxa"/>
          <w:tblInd w:w="113" w:type="dxa"/>
          <w:tblLook w:val="04A0"/>
        </w:tblPrEx>
        <w:trPr>
          <w:trHeight w:val="520"/>
        </w:trPr>
        <w:tc>
          <w:tcPr>
            <w:tcW w:w="1520" w:type="dxa"/>
            <w:tcBorders>
              <w:top w:val="nil"/>
              <w:left w:val="single" w:sz="4" w:space="0" w:color="auto"/>
              <w:bottom w:val="single" w:sz="4" w:space="0" w:color="auto"/>
              <w:right w:val="single" w:sz="4" w:space="0" w:color="auto"/>
            </w:tcBorders>
            <w:vAlign w:val="center"/>
            <w:hideMark/>
          </w:tcPr>
          <w:p w:rsidR="001A0911" w:rsidRPr="00AC286E" w:rsidP="001A0911" w14:paraId="4239671F" w14:textId="77777777">
            <w:pPr>
              <w:spacing w:after="0" w:line="240" w:lineRule="auto"/>
              <w:rPr>
                <w:rFonts w:eastAsia="Times New Roman" w:cstheme="minorHAnsi"/>
                <w:color w:val="000000"/>
                <w:sz w:val="20"/>
                <w:szCs w:val="20"/>
              </w:rPr>
            </w:pPr>
            <w:r w:rsidRPr="00AC286E">
              <w:rPr>
                <w:rFonts w:eastAsia="Times New Roman" w:cstheme="minorHAnsi"/>
                <w:color w:val="000000"/>
                <w:sz w:val="20"/>
                <w:szCs w:val="20"/>
              </w:rPr>
              <w:t>Notification of construction</w:t>
            </w:r>
          </w:p>
        </w:tc>
        <w:tc>
          <w:tcPr>
            <w:tcW w:w="1780" w:type="dxa"/>
            <w:tcBorders>
              <w:top w:val="nil"/>
              <w:left w:val="nil"/>
              <w:bottom w:val="single" w:sz="4" w:space="0" w:color="auto"/>
              <w:right w:val="single" w:sz="4" w:space="0" w:color="auto"/>
            </w:tcBorders>
            <w:vAlign w:val="center"/>
            <w:hideMark/>
          </w:tcPr>
          <w:p w:rsidR="001A0911" w:rsidRPr="00AC286E" w:rsidP="001A0911" w14:paraId="2F35EF6C"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0</w:t>
            </w:r>
          </w:p>
        </w:tc>
        <w:tc>
          <w:tcPr>
            <w:tcW w:w="1440" w:type="dxa"/>
            <w:tcBorders>
              <w:top w:val="nil"/>
              <w:left w:val="nil"/>
              <w:bottom w:val="single" w:sz="4" w:space="0" w:color="auto"/>
              <w:right w:val="single" w:sz="4" w:space="0" w:color="auto"/>
            </w:tcBorders>
            <w:vAlign w:val="center"/>
            <w:hideMark/>
          </w:tcPr>
          <w:p w:rsidR="001A0911" w:rsidRPr="00AC286E" w:rsidP="001A0911" w14:paraId="432ECFEF"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1</w:t>
            </w:r>
          </w:p>
        </w:tc>
        <w:tc>
          <w:tcPr>
            <w:tcW w:w="2620" w:type="dxa"/>
            <w:tcBorders>
              <w:top w:val="nil"/>
              <w:left w:val="nil"/>
              <w:bottom w:val="single" w:sz="4" w:space="0" w:color="auto"/>
              <w:right w:val="single" w:sz="4" w:space="0" w:color="auto"/>
            </w:tcBorders>
            <w:vAlign w:val="center"/>
            <w:hideMark/>
          </w:tcPr>
          <w:p w:rsidR="001A0911" w:rsidRPr="00AC286E" w:rsidP="001A0911" w14:paraId="75EBEB86"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0</w:t>
            </w:r>
          </w:p>
        </w:tc>
        <w:tc>
          <w:tcPr>
            <w:tcW w:w="1800" w:type="dxa"/>
            <w:tcBorders>
              <w:top w:val="nil"/>
              <w:left w:val="nil"/>
              <w:bottom w:val="single" w:sz="4" w:space="0" w:color="auto"/>
              <w:right w:val="single" w:sz="4" w:space="0" w:color="auto"/>
            </w:tcBorders>
            <w:vAlign w:val="center"/>
            <w:hideMark/>
          </w:tcPr>
          <w:p w:rsidR="001A0911" w:rsidRPr="00AC286E" w:rsidP="001A0911" w14:paraId="76B75C80"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0</w:t>
            </w:r>
          </w:p>
        </w:tc>
      </w:tr>
      <w:tr w14:paraId="17534176" w14:textId="77777777" w:rsidTr="001A0911">
        <w:tblPrEx>
          <w:tblW w:w="9160" w:type="dxa"/>
          <w:tblInd w:w="113" w:type="dxa"/>
          <w:tblLook w:val="04A0"/>
        </w:tblPrEx>
        <w:trPr>
          <w:trHeight w:val="520"/>
        </w:trPr>
        <w:tc>
          <w:tcPr>
            <w:tcW w:w="1520" w:type="dxa"/>
            <w:tcBorders>
              <w:top w:val="nil"/>
              <w:left w:val="single" w:sz="4" w:space="0" w:color="auto"/>
              <w:bottom w:val="single" w:sz="4" w:space="0" w:color="auto"/>
              <w:right w:val="single" w:sz="4" w:space="0" w:color="auto"/>
            </w:tcBorders>
            <w:vAlign w:val="center"/>
            <w:hideMark/>
          </w:tcPr>
          <w:p w:rsidR="001A0911" w:rsidRPr="00AC286E" w:rsidP="001A0911" w14:paraId="763C3560" w14:textId="77777777">
            <w:pPr>
              <w:spacing w:after="0" w:line="240" w:lineRule="auto"/>
              <w:rPr>
                <w:rFonts w:eastAsia="Times New Roman" w:cstheme="minorHAnsi"/>
                <w:color w:val="000000"/>
                <w:sz w:val="20"/>
                <w:szCs w:val="20"/>
              </w:rPr>
            </w:pPr>
            <w:r w:rsidRPr="00AC286E">
              <w:rPr>
                <w:rFonts w:eastAsia="Times New Roman" w:cstheme="minorHAnsi"/>
                <w:color w:val="000000"/>
                <w:sz w:val="20"/>
                <w:szCs w:val="20"/>
              </w:rPr>
              <w:t>Notification of startup</w:t>
            </w:r>
          </w:p>
        </w:tc>
        <w:tc>
          <w:tcPr>
            <w:tcW w:w="1780" w:type="dxa"/>
            <w:tcBorders>
              <w:top w:val="nil"/>
              <w:left w:val="nil"/>
              <w:bottom w:val="single" w:sz="4" w:space="0" w:color="auto"/>
              <w:right w:val="single" w:sz="4" w:space="0" w:color="auto"/>
            </w:tcBorders>
            <w:vAlign w:val="center"/>
            <w:hideMark/>
          </w:tcPr>
          <w:p w:rsidR="001A0911" w:rsidRPr="00AC286E" w:rsidP="001A0911" w14:paraId="7ED89995"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0</w:t>
            </w:r>
          </w:p>
        </w:tc>
        <w:tc>
          <w:tcPr>
            <w:tcW w:w="1440" w:type="dxa"/>
            <w:tcBorders>
              <w:top w:val="nil"/>
              <w:left w:val="nil"/>
              <w:bottom w:val="single" w:sz="4" w:space="0" w:color="auto"/>
              <w:right w:val="single" w:sz="4" w:space="0" w:color="auto"/>
            </w:tcBorders>
            <w:vAlign w:val="center"/>
            <w:hideMark/>
          </w:tcPr>
          <w:p w:rsidR="001A0911" w:rsidRPr="00AC286E" w:rsidP="001A0911" w14:paraId="5688F71E"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1</w:t>
            </w:r>
          </w:p>
        </w:tc>
        <w:tc>
          <w:tcPr>
            <w:tcW w:w="2620" w:type="dxa"/>
            <w:tcBorders>
              <w:top w:val="nil"/>
              <w:left w:val="nil"/>
              <w:bottom w:val="single" w:sz="4" w:space="0" w:color="auto"/>
              <w:right w:val="single" w:sz="4" w:space="0" w:color="auto"/>
            </w:tcBorders>
            <w:vAlign w:val="center"/>
            <w:hideMark/>
          </w:tcPr>
          <w:p w:rsidR="001A0911" w:rsidRPr="00AC286E" w:rsidP="001A0911" w14:paraId="5F7D1BD4"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0</w:t>
            </w:r>
          </w:p>
        </w:tc>
        <w:tc>
          <w:tcPr>
            <w:tcW w:w="1800" w:type="dxa"/>
            <w:tcBorders>
              <w:top w:val="nil"/>
              <w:left w:val="nil"/>
              <w:bottom w:val="single" w:sz="4" w:space="0" w:color="auto"/>
              <w:right w:val="single" w:sz="4" w:space="0" w:color="auto"/>
            </w:tcBorders>
            <w:vAlign w:val="center"/>
            <w:hideMark/>
          </w:tcPr>
          <w:p w:rsidR="001A0911" w:rsidRPr="00AC286E" w:rsidP="001A0911" w14:paraId="5DA17D5D"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0</w:t>
            </w:r>
          </w:p>
        </w:tc>
      </w:tr>
      <w:tr w14:paraId="0E8DE8A9" w14:textId="77777777" w:rsidTr="001A0911">
        <w:tblPrEx>
          <w:tblW w:w="9160" w:type="dxa"/>
          <w:tblInd w:w="113" w:type="dxa"/>
          <w:tblLook w:val="04A0"/>
        </w:tblPrEx>
        <w:trPr>
          <w:trHeight w:val="290"/>
        </w:trPr>
        <w:tc>
          <w:tcPr>
            <w:tcW w:w="1520" w:type="dxa"/>
            <w:tcBorders>
              <w:top w:val="nil"/>
              <w:left w:val="single" w:sz="4" w:space="0" w:color="auto"/>
              <w:bottom w:val="single" w:sz="4" w:space="0" w:color="auto"/>
              <w:right w:val="single" w:sz="4" w:space="0" w:color="auto"/>
            </w:tcBorders>
            <w:vAlign w:val="center"/>
            <w:hideMark/>
          </w:tcPr>
          <w:p w:rsidR="001A0911" w:rsidRPr="00AC286E" w:rsidP="001A0911" w14:paraId="70031C30" w14:textId="77777777">
            <w:pPr>
              <w:spacing w:after="0" w:line="240" w:lineRule="auto"/>
              <w:rPr>
                <w:rFonts w:eastAsia="Times New Roman" w:cstheme="minorHAnsi"/>
                <w:color w:val="000000"/>
                <w:sz w:val="20"/>
                <w:szCs w:val="20"/>
              </w:rPr>
            </w:pPr>
            <w:r w:rsidRPr="00AC286E">
              <w:rPr>
                <w:rFonts w:eastAsia="Times New Roman" w:cstheme="minorHAnsi"/>
                <w:color w:val="000000"/>
                <w:sz w:val="20"/>
                <w:szCs w:val="20"/>
              </w:rPr>
              <w:t> </w:t>
            </w:r>
          </w:p>
        </w:tc>
        <w:tc>
          <w:tcPr>
            <w:tcW w:w="1780" w:type="dxa"/>
            <w:tcBorders>
              <w:top w:val="nil"/>
              <w:left w:val="nil"/>
              <w:bottom w:val="single" w:sz="4" w:space="0" w:color="auto"/>
              <w:right w:val="single" w:sz="4" w:space="0" w:color="auto"/>
            </w:tcBorders>
            <w:vAlign w:val="center"/>
            <w:hideMark/>
          </w:tcPr>
          <w:p w:rsidR="001A0911" w:rsidRPr="00AC286E" w:rsidP="001A0911" w14:paraId="425D52DA"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 </w:t>
            </w:r>
          </w:p>
        </w:tc>
        <w:tc>
          <w:tcPr>
            <w:tcW w:w="1440" w:type="dxa"/>
            <w:tcBorders>
              <w:top w:val="nil"/>
              <w:left w:val="nil"/>
              <w:bottom w:val="single" w:sz="4" w:space="0" w:color="auto"/>
              <w:right w:val="single" w:sz="4" w:space="0" w:color="auto"/>
            </w:tcBorders>
            <w:vAlign w:val="center"/>
            <w:hideMark/>
          </w:tcPr>
          <w:p w:rsidR="001A0911" w:rsidRPr="00AC286E" w:rsidP="001A0911" w14:paraId="114040F3"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 </w:t>
            </w:r>
          </w:p>
        </w:tc>
        <w:tc>
          <w:tcPr>
            <w:tcW w:w="2620" w:type="dxa"/>
            <w:tcBorders>
              <w:top w:val="nil"/>
              <w:left w:val="nil"/>
              <w:bottom w:val="single" w:sz="4" w:space="0" w:color="auto"/>
              <w:right w:val="single" w:sz="4" w:space="0" w:color="auto"/>
            </w:tcBorders>
            <w:vAlign w:val="center"/>
            <w:hideMark/>
          </w:tcPr>
          <w:p w:rsidR="001A0911" w:rsidRPr="00AC286E" w:rsidP="001A0911" w14:paraId="69087641"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Total</w:t>
            </w:r>
          </w:p>
        </w:tc>
        <w:tc>
          <w:tcPr>
            <w:tcW w:w="1800" w:type="dxa"/>
            <w:tcBorders>
              <w:top w:val="nil"/>
              <w:left w:val="nil"/>
              <w:bottom w:val="single" w:sz="4" w:space="0" w:color="auto"/>
              <w:right w:val="single" w:sz="4" w:space="0" w:color="auto"/>
            </w:tcBorders>
            <w:vAlign w:val="center"/>
            <w:hideMark/>
          </w:tcPr>
          <w:p w:rsidR="001A0911" w:rsidRPr="00AC286E" w:rsidP="001A0911" w14:paraId="04AD7C80" w14:textId="77777777">
            <w:pPr>
              <w:spacing w:after="0" w:line="240" w:lineRule="auto"/>
              <w:jc w:val="center"/>
              <w:rPr>
                <w:rFonts w:eastAsia="Times New Roman" w:cstheme="minorHAnsi"/>
                <w:color w:val="000000"/>
                <w:sz w:val="20"/>
                <w:szCs w:val="20"/>
              </w:rPr>
            </w:pPr>
            <w:r w:rsidRPr="00AC286E">
              <w:rPr>
                <w:rFonts w:eastAsia="Times New Roman" w:cstheme="minorHAnsi"/>
                <w:color w:val="000000"/>
                <w:sz w:val="20"/>
                <w:szCs w:val="20"/>
              </w:rPr>
              <w:t>224</w:t>
            </w:r>
          </w:p>
        </w:tc>
      </w:tr>
    </w:tbl>
    <w:p w:rsidR="000442DF" w:rsidRPr="00BB3410" w:rsidP="00BB3410" w14:paraId="10EF1534" w14:textId="77777777">
      <w:pPr>
        <w:pStyle w:val="ListParagraph"/>
        <w:spacing w:before="240"/>
        <w:ind w:left="0"/>
        <w:rPr>
          <w:rFonts w:cstheme="minorHAnsi"/>
          <w:sz w:val="24"/>
          <w:szCs w:val="24"/>
        </w:rPr>
      </w:pPr>
    </w:p>
    <w:sectPr w:rsidSect="000442DF">
      <w:type w:val="continuous"/>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42DF" w14:paraId="32BD6672" w14:textId="77777777">
    <w:pPr>
      <w:framePr w:wrap="notBeside" w:hAnchor="text" w:xAlign="center"/>
    </w:pPr>
    <w:r>
      <w:fldChar w:fldCharType="begin"/>
    </w:r>
    <w:r>
      <w:instrText xml:space="preserve"> PAGE  </w:instrText>
    </w:r>
    <w:r>
      <w:fldChar w:fldCharType="separate"/>
    </w:r>
    <w:r>
      <w:rPr>
        <w:noProof/>
      </w:rPr>
      <w:t>2</w:t>
    </w:r>
    <w:r>
      <w:fldChar w:fldCharType="end"/>
    </w:r>
  </w:p>
  <w:p w:rsidR="000442DF" w14:paraId="270FFFCD"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01903223"/>
    <w:multiLevelType w:val="hybridMultilevel"/>
    <w:tmpl w:val="F8B0FF42"/>
    <w:lvl w:ilvl="0">
      <w:start w:val="2"/>
      <w:numFmt w:val="lowerLetter"/>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15:restartNumberingAfterBreak="1">
    <w:nsid w:val="04264FD9"/>
    <w:multiLevelType w:val="hybridMultilevel"/>
    <w:tmpl w:val="FDF42D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054F65C9"/>
    <w:multiLevelType w:val="hybridMultilevel"/>
    <w:tmpl w:val="3D4296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1">
    <w:nsid w:val="15077397"/>
    <w:multiLevelType w:val="hybridMultilevel"/>
    <w:tmpl w:val="8B3C0F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1">
    <w:nsid w:val="2E1F0975"/>
    <w:multiLevelType w:val="hybridMultilevel"/>
    <w:tmpl w:val="F7BC74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1">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15:restartNumberingAfterBreak="1">
    <w:nsid w:val="34CB7FDC"/>
    <w:multiLevelType w:val="hybridMultilevel"/>
    <w:tmpl w:val="239C82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1">
    <w:nsid w:val="362913ED"/>
    <w:multiLevelType w:val="hybridMultilevel"/>
    <w:tmpl w:val="2722B66A"/>
    <w:lvl w:ilvl="0">
      <w:start w:val="6"/>
      <w:numFmt w:val="bullet"/>
      <w:lvlText w:val="-"/>
      <w:lvlJc w:val="left"/>
      <w:pPr>
        <w:ind w:left="720" w:hanging="36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1">
    <w:nsid w:val="384D1A38"/>
    <w:multiLevelType w:val="hybridMultilevel"/>
    <w:tmpl w:val="26E44B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1">
    <w:nsid w:val="38E27A01"/>
    <w:multiLevelType w:val="hybridMultilevel"/>
    <w:tmpl w:val="AB463F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1">
    <w:nsid w:val="3A7014F6"/>
    <w:multiLevelType w:val="hybridMultilevel"/>
    <w:tmpl w:val="BDE48D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D00615A"/>
    <w:multiLevelType w:val="hybridMultilevel"/>
    <w:tmpl w:val="244AB7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412610D7"/>
    <w:multiLevelType w:val="hybridMultilevel"/>
    <w:tmpl w:val="56CC27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15:restartNumberingAfterBreak="1">
    <w:nsid w:val="416D282B"/>
    <w:multiLevelType w:val="hybridMultilevel"/>
    <w:tmpl w:val="89C49D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4AFE3844"/>
    <w:multiLevelType w:val="hybridMultilevel"/>
    <w:tmpl w:val="98428FD0"/>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1">
    <w:nsid w:val="4BFA0529"/>
    <w:multiLevelType w:val="hybridMultilevel"/>
    <w:tmpl w:val="F57E7A04"/>
    <w:lvl w:ilvl="0">
      <w:start w:val="1"/>
      <w:numFmt w:val="decimal"/>
      <w:lvlText w:val="%1."/>
      <w:lvlJc w:val="left"/>
      <w:pPr>
        <w:ind w:left="360" w:hanging="360"/>
      </w:pPr>
    </w:lvl>
    <w:lvl w:ilvl="1">
      <w:start w:val="16"/>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1">
    <w:nsid w:val="55C833D8"/>
    <w:multiLevelType w:val="hybridMultilevel"/>
    <w:tmpl w:val="194E2C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1">
    <w:nsid w:val="5BD66B84"/>
    <w:multiLevelType w:val="hybridMultilevel"/>
    <w:tmpl w:val="C75480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1">
    <w:nsid w:val="66813907"/>
    <w:multiLevelType w:val="hybridMultilevel"/>
    <w:tmpl w:val="E8C6B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1">
    <w:nsid w:val="69274807"/>
    <w:multiLevelType w:val="hybridMultilevel"/>
    <w:tmpl w:val="D2F6D978"/>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1">
    <w:nsid w:val="6B3C3049"/>
    <w:multiLevelType w:val="hybridMultilevel"/>
    <w:tmpl w:val="6B5C28FC"/>
    <w:lvl w:ilvl="0">
      <w:start w:val="1"/>
      <w:numFmt w:val="lowerRoman"/>
      <w:lvlText w:val="(%1)"/>
      <w:lvlJc w:val="left"/>
      <w:pPr>
        <w:ind w:left="716" w:hanging="720"/>
      </w:pPr>
      <w:rPr>
        <w:rFonts w:hint="default"/>
      </w:rPr>
    </w:lvl>
    <w:lvl w:ilvl="1">
      <w:start w:val="1"/>
      <w:numFmt w:val="lowerLetter"/>
      <w:lvlText w:val="%2."/>
      <w:lvlJc w:val="left"/>
      <w:pPr>
        <w:ind w:left="1076" w:hanging="360"/>
      </w:pPr>
    </w:lvl>
    <w:lvl w:ilvl="2" w:tentative="1">
      <w:start w:val="1"/>
      <w:numFmt w:val="lowerRoman"/>
      <w:lvlText w:val="%3."/>
      <w:lvlJc w:val="right"/>
      <w:pPr>
        <w:ind w:left="1796" w:hanging="180"/>
      </w:pPr>
    </w:lvl>
    <w:lvl w:ilvl="3" w:tentative="1">
      <w:start w:val="1"/>
      <w:numFmt w:val="decimal"/>
      <w:lvlText w:val="%4."/>
      <w:lvlJc w:val="left"/>
      <w:pPr>
        <w:ind w:left="2516" w:hanging="360"/>
      </w:pPr>
    </w:lvl>
    <w:lvl w:ilvl="4" w:tentative="1">
      <w:start w:val="1"/>
      <w:numFmt w:val="lowerLetter"/>
      <w:lvlText w:val="%5."/>
      <w:lvlJc w:val="left"/>
      <w:pPr>
        <w:ind w:left="3236" w:hanging="360"/>
      </w:pPr>
    </w:lvl>
    <w:lvl w:ilvl="5" w:tentative="1">
      <w:start w:val="1"/>
      <w:numFmt w:val="lowerRoman"/>
      <w:lvlText w:val="%6."/>
      <w:lvlJc w:val="right"/>
      <w:pPr>
        <w:ind w:left="3956" w:hanging="180"/>
      </w:pPr>
    </w:lvl>
    <w:lvl w:ilvl="6" w:tentative="1">
      <w:start w:val="1"/>
      <w:numFmt w:val="decimal"/>
      <w:lvlText w:val="%7."/>
      <w:lvlJc w:val="left"/>
      <w:pPr>
        <w:ind w:left="4676" w:hanging="360"/>
      </w:pPr>
    </w:lvl>
    <w:lvl w:ilvl="7" w:tentative="1">
      <w:start w:val="1"/>
      <w:numFmt w:val="lowerLetter"/>
      <w:lvlText w:val="%8."/>
      <w:lvlJc w:val="left"/>
      <w:pPr>
        <w:ind w:left="5396" w:hanging="360"/>
      </w:pPr>
    </w:lvl>
    <w:lvl w:ilvl="8" w:tentative="1">
      <w:start w:val="1"/>
      <w:numFmt w:val="lowerRoman"/>
      <w:lvlText w:val="%9."/>
      <w:lvlJc w:val="right"/>
      <w:pPr>
        <w:ind w:left="6116" w:hanging="180"/>
      </w:pPr>
    </w:lvl>
  </w:abstractNum>
  <w:abstractNum w:abstractNumId="21" w15:restartNumberingAfterBreak="1">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1">
    <w:nsid w:val="6DC6032B"/>
    <w:multiLevelType w:val="hybridMultilevel"/>
    <w:tmpl w:val="5CF82860"/>
    <w:lvl w:ilvl="0">
      <w:start w:val="13"/>
      <w:numFmt w:val="decimal"/>
      <w:lvlText w:val="%1."/>
      <w:lvlJc w:val="left"/>
      <w:pPr>
        <w:ind w:left="356"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1">
    <w:nsid w:val="71215467"/>
    <w:multiLevelType w:val="hybridMultilevel"/>
    <w:tmpl w:val="540A6BC6"/>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4" w15:restartNumberingAfterBreak="1">
    <w:nsid w:val="72307831"/>
    <w:multiLevelType w:val="multilevel"/>
    <w:tmpl w:val="2D50DCE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5"/>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1">
    <w:nsid w:val="7DAF68DD"/>
    <w:multiLevelType w:val="hybridMultilevel"/>
    <w:tmpl w:val="4BAEE2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1">
    <w:nsid w:val="7E33326B"/>
    <w:multiLevelType w:val="hybridMultilevel"/>
    <w:tmpl w:val="69206B4E"/>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2127513">
    <w:abstractNumId w:val="11"/>
  </w:num>
  <w:num w:numId="2" w16cid:durableId="1032609060">
    <w:abstractNumId w:val="4"/>
  </w:num>
  <w:num w:numId="3" w16cid:durableId="1158494831">
    <w:abstractNumId w:val="2"/>
  </w:num>
  <w:num w:numId="4" w16cid:durableId="493573829">
    <w:abstractNumId w:val="25"/>
  </w:num>
  <w:num w:numId="5" w16cid:durableId="2055687918">
    <w:abstractNumId w:val="16"/>
  </w:num>
  <w:num w:numId="6" w16cid:durableId="1603025219">
    <w:abstractNumId w:val="23"/>
  </w:num>
  <w:num w:numId="7" w16cid:durableId="423957196">
    <w:abstractNumId w:val="14"/>
  </w:num>
  <w:num w:numId="8" w16cid:durableId="2031829208">
    <w:abstractNumId w:val="19"/>
  </w:num>
  <w:num w:numId="9" w16cid:durableId="218439549">
    <w:abstractNumId w:val="7"/>
  </w:num>
  <w:num w:numId="10" w16cid:durableId="1285231924">
    <w:abstractNumId w:val="3"/>
  </w:num>
  <w:num w:numId="11" w16cid:durableId="327370686">
    <w:abstractNumId w:val="6"/>
  </w:num>
  <w:num w:numId="12" w16cid:durableId="1802993385">
    <w:abstractNumId w:val="9"/>
  </w:num>
  <w:num w:numId="13" w16cid:durableId="1792938267">
    <w:abstractNumId w:val="26"/>
  </w:num>
  <w:num w:numId="14" w16cid:durableId="239490726">
    <w:abstractNumId w:val="5"/>
  </w:num>
  <w:num w:numId="15" w16cid:durableId="1395350314">
    <w:abstractNumId w:val="8"/>
  </w:num>
  <w:num w:numId="16" w16cid:durableId="441535906">
    <w:abstractNumId w:val="12"/>
  </w:num>
  <w:num w:numId="17" w16cid:durableId="2008243381">
    <w:abstractNumId w:val="20"/>
  </w:num>
  <w:num w:numId="18" w16cid:durableId="840463183">
    <w:abstractNumId w:val="18"/>
  </w:num>
  <w:num w:numId="19" w16cid:durableId="469980091">
    <w:abstractNumId w:val="22"/>
  </w:num>
  <w:num w:numId="20" w16cid:durableId="2126730031">
    <w:abstractNumId w:val="10"/>
  </w:num>
  <w:num w:numId="21" w16cid:durableId="106124704">
    <w:abstractNumId w:val="1"/>
  </w:num>
  <w:num w:numId="22" w16cid:durableId="1552418013">
    <w:abstractNumId w:val="13"/>
  </w:num>
  <w:num w:numId="23" w16cid:durableId="1598828334">
    <w:abstractNumId w:val="24"/>
  </w:num>
  <w:num w:numId="24" w16cid:durableId="2051031068">
    <w:abstractNumId w:val="0"/>
  </w:num>
  <w:num w:numId="25" w16cid:durableId="258569098">
    <w:abstractNumId w:val="15"/>
  </w:num>
  <w:num w:numId="26" w16cid:durableId="331181582">
    <w:abstractNumId w:val="17"/>
  </w:num>
  <w:num w:numId="27" w16cid:durableId="1015961391">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ocumentProtection w:edit="trackedChanges"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09"/>
    <w:rsid w:val="0000050D"/>
    <w:rsid w:val="0000329D"/>
    <w:rsid w:val="00003D64"/>
    <w:rsid w:val="00004678"/>
    <w:rsid w:val="000069AF"/>
    <w:rsid w:val="000069C3"/>
    <w:rsid w:val="00006C95"/>
    <w:rsid w:val="00007AEC"/>
    <w:rsid w:val="00007FB5"/>
    <w:rsid w:val="00010EEE"/>
    <w:rsid w:val="000129E1"/>
    <w:rsid w:val="00013852"/>
    <w:rsid w:val="00013CE8"/>
    <w:rsid w:val="00014B10"/>
    <w:rsid w:val="00015FF6"/>
    <w:rsid w:val="0001637F"/>
    <w:rsid w:val="00017B90"/>
    <w:rsid w:val="00020791"/>
    <w:rsid w:val="00023EFE"/>
    <w:rsid w:val="000267E1"/>
    <w:rsid w:val="0002726F"/>
    <w:rsid w:val="00027476"/>
    <w:rsid w:val="00030670"/>
    <w:rsid w:val="0003166C"/>
    <w:rsid w:val="00032552"/>
    <w:rsid w:val="00033219"/>
    <w:rsid w:val="00036CF2"/>
    <w:rsid w:val="00037107"/>
    <w:rsid w:val="00042F77"/>
    <w:rsid w:val="00043B6A"/>
    <w:rsid w:val="000442DF"/>
    <w:rsid w:val="000445D1"/>
    <w:rsid w:val="0004467E"/>
    <w:rsid w:val="000452DC"/>
    <w:rsid w:val="000459E3"/>
    <w:rsid w:val="000461BA"/>
    <w:rsid w:val="00047160"/>
    <w:rsid w:val="000500B1"/>
    <w:rsid w:val="00050331"/>
    <w:rsid w:val="00050BB4"/>
    <w:rsid w:val="00051045"/>
    <w:rsid w:val="000521D6"/>
    <w:rsid w:val="00053570"/>
    <w:rsid w:val="000544D0"/>
    <w:rsid w:val="0005572E"/>
    <w:rsid w:val="0005629D"/>
    <w:rsid w:val="000563B4"/>
    <w:rsid w:val="0005783D"/>
    <w:rsid w:val="00060163"/>
    <w:rsid w:val="0006085E"/>
    <w:rsid w:val="0006128A"/>
    <w:rsid w:val="00061A77"/>
    <w:rsid w:val="00061BCE"/>
    <w:rsid w:val="00063CA7"/>
    <w:rsid w:val="00065167"/>
    <w:rsid w:val="00065411"/>
    <w:rsid w:val="00066059"/>
    <w:rsid w:val="00070074"/>
    <w:rsid w:val="000728E0"/>
    <w:rsid w:val="00073C3D"/>
    <w:rsid w:val="000746BB"/>
    <w:rsid w:val="00074917"/>
    <w:rsid w:val="00074E51"/>
    <w:rsid w:val="00075C7A"/>
    <w:rsid w:val="000762A8"/>
    <w:rsid w:val="00076439"/>
    <w:rsid w:val="00076F0F"/>
    <w:rsid w:val="00077D8A"/>
    <w:rsid w:val="00082A72"/>
    <w:rsid w:val="00083D4A"/>
    <w:rsid w:val="00084BF3"/>
    <w:rsid w:val="00087B2D"/>
    <w:rsid w:val="00090627"/>
    <w:rsid w:val="00090750"/>
    <w:rsid w:val="000911D6"/>
    <w:rsid w:val="00091EB4"/>
    <w:rsid w:val="0009219E"/>
    <w:rsid w:val="000925BD"/>
    <w:rsid w:val="00092E65"/>
    <w:rsid w:val="000939ED"/>
    <w:rsid w:val="00093C6D"/>
    <w:rsid w:val="00093DC2"/>
    <w:rsid w:val="00094023"/>
    <w:rsid w:val="0009492C"/>
    <w:rsid w:val="00095F01"/>
    <w:rsid w:val="00096087"/>
    <w:rsid w:val="00096319"/>
    <w:rsid w:val="000970D0"/>
    <w:rsid w:val="000978FD"/>
    <w:rsid w:val="000A1198"/>
    <w:rsid w:val="000A11F1"/>
    <w:rsid w:val="000A170A"/>
    <w:rsid w:val="000A397C"/>
    <w:rsid w:val="000A4527"/>
    <w:rsid w:val="000A4A08"/>
    <w:rsid w:val="000B2C93"/>
    <w:rsid w:val="000B3576"/>
    <w:rsid w:val="000B461B"/>
    <w:rsid w:val="000B61F2"/>
    <w:rsid w:val="000B69C3"/>
    <w:rsid w:val="000B7BBA"/>
    <w:rsid w:val="000C04C0"/>
    <w:rsid w:val="000C0522"/>
    <w:rsid w:val="000C21A3"/>
    <w:rsid w:val="000C41A7"/>
    <w:rsid w:val="000C43C8"/>
    <w:rsid w:val="000C608D"/>
    <w:rsid w:val="000D224E"/>
    <w:rsid w:val="000D251E"/>
    <w:rsid w:val="000D2D5D"/>
    <w:rsid w:val="000D3C22"/>
    <w:rsid w:val="000D45B2"/>
    <w:rsid w:val="000D516A"/>
    <w:rsid w:val="000D5863"/>
    <w:rsid w:val="000D6FA4"/>
    <w:rsid w:val="000E1158"/>
    <w:rsid w:val="000E184B"/>
    <w:rsid w:val="000E19CB"/>
    <w:rsid w:val="000E1FE8"/>
    <w:rsid w:val="000E3298"/>
    <w:rsid w:val="000E348B"/>
    <w:rsid w:val="000E5609"/>
    <w:rsid w:val="000E7DC1"/>
    <w:rsid w:val="000F0186"/>
    <w:rsid w:val="000F29EE"/>
    <w:rsid w:val="000F338A"/>
    <w:rsid w:val="000F3AC3"/>
    <w:rsid w:val="000F4DBB"/>
    <w:rsid w:val="000F6D04"/>
    <w:rsid w:val="00100432"/>
    <w:rsid w:val="00100499"/>
    <w:rsid w:val="00100BF7"/>
    <w:rsid w:val="00100FA6"/>
    <w:rsid w:val="00101362"/>
    <w:rsid w:val="0010158E"/>
    <w:rsid w:val="0010258D"/>
    <w:rsid w:val="00102EE5"/>
    <w:rsid w:val="00103DD8"/>
    <w:rsid w:val="00105EA9"/>
    <w:rsid w:val="00105F52"/>
    <w:rsid w:val="00106C2C"/>
    <w:rsid w:val="00107505"/>
    <w:rsid w:val="0010DB22"/>
    <w:rsid w:val="00111663"/>
    <w:rsid w:val="00112360"/>
    <w:rsid w:val="00112675"/>
    <w:rsid w:val="001141DA"/>
    <w:rsid w:val="00116064"/>
    <w:rsid w:val="001172FE"/>
    <w:rsid w:val="00117FE1"/>
    <w:rsid w:val="001235F7"/>
    <w:rsid w:val="00127970"/>
    <w:rsid w:val="0013006A"/>
    <w:rsid w:val="00130CF9"/>
    <w:rsid w:val="001310E0"/>
    <w:rsid w:val="00132921"/>
    <w:rsid w:val="001329B3"/>
    <w:rsid w:val="00133E93"/>
    <w:rsid w:val="00135EAD"/>
    <w:rsid w:val="00136237"/>
    <w:rsid w:val="00137EB8"/>
    <w:rsid w:val="00141AC2"/>
    <w:rsid w:val="00145DAE"/>
    <w:rsid w:val="00147B68"/>
    <w:rsid w:val="0015084F"/>
    <w:rsid w:val="001529F2"/>
    <w:rsid w:val="00152A80"/>
    <w:rsid w:val="0015347D"/>
    <w:rsid w:val="00160461"/>
    <w:rsid w:val="00161846"/>
    <w:rsid w:val="001636DA"/>
    <w:rsid w:val="00163C69"/>
    <w:rsid w:val="00164169"/>
    <w:rsid w:val="001641AA"/>
    <w:rsid w:val="0016658D"/>
    <w:rsid w:val="00166B27"/>
    <w:rsid w:val="00170329"/>
    <w:rsid w:val="00170689"/>
    <w:rsid w:val="00170EB8"/>
    <w:rsid w:val="00171DC0"/>
    <w:rsid w:val="00173337"/>
    <w:rsid w:val="00173422"/>
    <w:rsid w:val="00173E50"/>
    <w:rsid w:val="00176BA8"/>
    <w:rsid w:val="001773E8"/>
    <w:rsid w:val="001775F3"/>
    <w:rsid w:val="00180149"/>
    <w:rsid w:val="00180511"/>
    <w:rsid w:val="00184011"/>
    <w:rsid w:val="00185251"/>
    <w:rsid w:val="00185B4B"/>
    <w:rsid w:val="001912D6"/>
    <w:rsid w:val="0019149E"/>
    <w:rsid w:val="0019182F"/>
    <w:rsid w:val="00191C72"/>
    <w:rsid w:val="001925B3"/>
    <w:rsid w:val="0019580A"/>
    <w:rsid w:val="00195BEB"/>
    <w:rsid w:val="00197A23"/>
    <w:rsid w:val="001A0911"/>
    <w:rsid w:val="001A1B89"/>
    <w:rsid w:val="001A20B0"/>
    <w:rsid w:val="001A21A7"/>
    <w:rsid w:val="001A22C7"/>
    <w:rsid w:val="001A313C"/>
    <w:rsid w:val="001A3351"/>
    <w:rsid w:val="001A384E"/>
    <w:rsid w:val="001A53A7"/>
    <w:rsid w:val="001A74AB"/>
    <w:rsid w:val="001A76B3"/>
    <w:rsid w:val="001A7DEF"/>
    <w:rsid w:val="001B07DC"/>
    <w:rsid w:val="001B1773"/>
    <w:rsid w:val="001B1962"/>
    <w:rsid w:val="001B2D25"/>
    <w:rsid w:val="001B4565"/>
    <w:rsid w:val="001B46D7"/>
    <w:rsid w:val="001B4BEC"/>
    <w:rsid w:val="001B7B47"/>
    <w:rsid w:val="001C0151"/>
    <w:rsid w:val="001C04B9"/>
    <w:rsid w:val="001C249A"/>
    <w:rsid w:val="001C260A"/>
    <w:rsid w:val="001C2D48"/>
    <w:rsid w:val="001C3106"/>
    <w:rsid w:val="001C3D5A"/>
    <w:rsid w:val="001C4634"/>
    <w:rsid w:val="001C6741"/>
    <w:rsid w:val="001C7470"/>
    <w:rsid w:val="001C7D35"/>
    <w:rsid w:val="001C7D52"/>
    <w:rsid w:val="001D01BB"/>
    <w:rsid w:val="001D294E"/>
    <w:rsid w:val="001D2CC2"/>
    <w:rsid w:val="001D47F8"/>
    <w:rsid w:val="001D4CDC"/>
    <w:rsid w:val="001D4D40"/>
    <w:rsid w:val="001D4F2F"/>
    <w:rsid w:val="001D51D8"/>
    <w:rsid w:val="001D5CED"/>
    <w:rsid w:val="001E0924"/>
    <w:rsid w:val="001E211E"/>
    <w:rsid w:val="001E3A31"/>
    <w:rsid w:val="001E43D7"/>
    <w:rsid w:val="001E534A"/>
    <w:rsid w:val="001E548A"/>
    <w:rsid w:val="001E54CA"/>
    <w:rsid w:val="001E601A"/>
    <w:rsid w:val="001E6291"/>
    <w:rsid w:val="001E6E50"/>
    <w:rsid w:val="001E7480"/>
    <w:rsid w:val="001E74E1"/>
    <w:rsid w:val="001F0834"/>
    <w:rsid w:val="001F0D3B"/>
    <w:rsid w:val="001F1A52"/>
    <w:rsid w:val="001F1F14"/>
    <w:rsid w:val="001F34A5"/>
    <w:rsid w:val="001F370A"/>
    <w:rsid w:val="001F5541"/>
    <w:rsid w:val="001F75D9"/>
    <w:rsid w:val="001F7B1A"/>
    <w:rsid w:val="001F7DF2"/>
    <w:rsid w:val="0020142E"/>
    <w:rsid w:val="00201886"/>
    <w:rsid w:val="002064A4"/>
    <w:rsid w:val="00210F2E"/>
    <w:rsid w:val="002115A8"/>
    <w:rsid w:val="00211627"/>
    <w:rsid w:val="0021345A"/>
    <w:rsid w:val="00213AE6"/>
    <w:rsid w:val="00216C6A"/>
    <w:rsid w:val="00220258"/>
    <w:rsid w:val="00222530"/>
    <w:rsid w:val="0022259D"/>
    <w:rsid w:val="0022416D"/>
    <w:rsid w:val="00224BB3"/>
    <w:rsid w:val="00224D61"/>
    <w:rsid w:val="00224F14"/>
    <w:rsid w:val="00225B9C"/>
    <w:rsid w:val="00226D49"/>
    <w:rsid w:val="0022710C"/>
    <w:rsid w:val="002272EE"/>
    <w:rsid w:val="00227759"/>
    <w:rsid w:val="00230F45"/>
    <w:rsid w:val="00233342"/>
    <w:rsid w:val="002335AB"/>
    <w:rsid w:val="00234B8D"/>
    <w:rsid w:val="002350D5"/>
    <w:rsid w:val="00235E79"/>
    <w:rsid w:val="002360BC"/>
    <w:rsid w:val="002361BE"/>
    <w:rsid w:val="00240F23"/>
    <w:rsid w:val="0024175E"/>
    <w:rsid w:val="002420F2"/>
    <w:rsid w:val="002455F0"/>
    <w:rsid w:val="0024599B"/>
    <w:rsid w:val="00246039"/>
    <w:rsid w:val="00246A7E"/>
    <w:rsid w:val="00247198"/>
    <w:rsid w:val="0025051F"/>
    <w:rsid w:val="00251151"/>
    <w:rsid w:val="00252A4E"/>
    <w:rsid w:val="0025319A"/>
    <w:rsid w:val="00253DBC"/>
    <w:rsid w:val="0025617C"/>
    <w:rsid w:val="00257D04"/>
    <w:rsid w:val="0026050F"/>
    <w:rsid w:val="00260FB7"/>
    <w:rsid w:val="002648CF"/>
    <w:rsid w:val="00265FE7"/>
    <w:rsid w:val="00270940"/>
    <w:rsid w:val="002732F9"/>
    <w:rsid w:val="0027766D"/>
    <w:rsid w:val="00277A03"/>
    <w:rsid w:val="0028340E"/>
    <w:rsid w:val="00283764"/>
    <w:rsid w:val="00283AE9"/>
    <w:rsid w:val="00283C66"/>
    <w:rsid w:val="002847BB"/>
    <w:rsid w:val="002853F5"/>
    <w:rsid w:val="00285782"/>
    <w:rsid w:val="00285A68"/>
    <w:rsid w:val="0028625F"/>
    <w:rsid w:val="00286FA0"/>
    <w:rsid w:val="00287F46"/>
    <w:rsid w:val="00287F94"/>
    <w:rsid w:val="00290BEB"/>
    <w:rsid w:val="00291493"/>
    <w:rsid w:val="00291589"/>
    <w:rsid w:val="002933D6"/>
    <w:rsid w:val="0029340D"/>
    <w:rsid w:val="00295B71"/>
    <w:rsid w:val="00295CBD"/>
    <w:rsid w:val="0029755D"/>
    <w:rsid w:val="002A43D0"/>
    <w:rsid w:val="002A6075"/>
    <w:rsid w:val="002A676B"/>
    <w:rsid w:val="002A6E4E"/>
    <w:rsid w:val="002A774D"/>
    <w:rsid w:val="002A7860"/>
    <w:rsid w:val="002A78D3"/>
    <w:rsid w:val="002B0036"/>
    <w:rsid w:val="002B3142"/>
    <w:rsid w:val="002B4615"/>
    <w:rsid w:val="002B7383"/>
    <w:rsid w:val="002B77A2"/>
    <w:rsid w:val="002C0623"/>
    <w:rsid w:val="002C1434"/>
    <w:rsid w:val="002C1646"/>
    <w:rsid w:val="002C2620"/>
    <w:rsid w:val="002C2BDE"/>
    <w:rsid w:val="002C4713"/>
    <w:rsid w:val="002C50CC"/>
    <w:rsid w:val="002C7DDE"/>
    <w:rsid w:val="002D3E1A"/>
    <w:rsid w:val="002E0316"/>
    <w:rsid w:val="002E0999"/>
    <w:rsid w:val="002E2569"/>
    <w:rsid w:val="002E4E93"/>
    <w:rsid w:val="002E5BAD"/>
    <w:rsid w:val="002E6047"/>
    <w:rsid w:val="002E6D1D"/>
    <w:rsid w:val="002F0614"/>
    <w:rsid w:val="002F077A"/>
    <w:rsid w:val="002F10BE"/>
    <w:rsid w:val="002F1112"/>
    <w:rsid w:val="002F13DA"/>
    <w:rsid w:val="002F15EB"/>
    <w:rsid w:val="002F3CE0"/>
    <w:rsid w:val="002F6A76"/>
    <w:rsid w:val="00300363"/>
    <w:rsid w:val="003005BB"/>
    <w:rsid w:val="00303DE5"/>
    <w:rsid w:val="00304842"/>
    <w:rsid w:val="003060D3"/>
    <w:rsid w:val="00307411"/>
    <w:rsid w:val="00310FDB"/>
    <w:rsid w:val="00312370"/>
    <w:rsid w:val="00312F28"/>
    <w:rsid w:val="003132A5"/>
    <w:rsid w:val="00313941"/>
    <w:rsid w:val="00314125"/>
    <w:rsid w:val="00316194"/>
    <w:rsid w:val="003169B4"/>
    <w:rsid w:val="00316BE6"/>
    <w:rsid w:val="00317844"/>
    <w:rsid w:val="00317A6C"/>
    <w:rsid w:val="00317D89"/>
    <w:rsid w:val="00320C1E"/>
    <w:rsid w:val="003224B7"/>
    <w:rsid w:val="00322A16"/>
    <w:rsid w:val="0032350D"/>
    <w:rsid w:val="0032351A"/>
    <w:rsid w:val="00323E74"/>
    <w:rsid w:val="00324F21"/>
    <w:rsid w:val="003256A4"/>
    <w:rsid w:val="00330B87"/>
    <w:rsid w:val="00331122"/>
    <w:rsid w:val="00331168"/>
    <w:rsid w:val="0033211D"/>
    <w:rsid w:val="00333489"/>
    <w:rsid w:val="00337C62"/>
    <w:rsid w:val="00342882"/>
    <w:rsid w:val="00342DB5"/>
    <w:rsid w:val="00343CEF"/>
    <w:rsid w:val="00344CB0"/>
    <w:rsid w:val="003467C8"/>
    <w:rsid w:val="00347C3C"/>
    <w:rsid w:val="0035079F"/>
    <w:rsid w:val="003527C1"/>
    <w:rsid w:val="00352C25"/>
    <w:rsid w:val="00354932"/>
    <w:rsid w:val="003565B6"/>
    <w:rsid w:val="00356A66"/>
    <w:rsid w:val="00357418"/>
    <w:rsid w:val="0036059B"/>
    <w:rsid w:val="00360B75"/>
    <w:rsid w:val="00360D89"/>
    <w:rsid w:val="00361737"/>
    <w:rsid w:val="00363F41"/>
    <w:rsid w:val="00366D56"/>
    <w:rsid w:val="00367590"/>
    <w:rsid w:val="00367871"/>
    <w:rsid w:val="00367DAD"/>
    <w:rsid w:val="0037007A"/>
    <w:rsid w:val="0037342A"/>
    <w:rsid w:val="00373CC8"/>
    <w:rsid w:val="00374E24"/>
    <w:rsid w:val="00375E2A"/>
    <w:rsid w:val="00376609"/>
    <w:rsid w:val="00380506"/>
    <w:rsid w:val="0038330C"/>
    <w:rsid w:val="003856DC"/>
    <w:rsid w:val="003901B8"/>
    <w:rsid w:val="003963EE"/>
    <w:rsid w:val="003A0E52"/>
    <w:rsid w:val="003A1D0D"/>
    <w:rsid w:val="003A38FB"/>
    <w:rsid w:val="003A41A0"/>
    <w:rsid w:val="003A6299"/>
    <w:rsid w:val="003A6BEF"/>
    <w:rsid w:val="003B04B9"/>
    <w:rsid w:val="003B0A8F"/>
    <w:rsid w:val="003B153D"/>
    <w:rsid w:val="003B4D4F"/>
    <w:rsid w:val="003B65AF"/>
    <w:rsid w:val="003C0ACA"/>
    <w:rsid w:val="003C0DBC"/>
    <w:rsid w:val="003C1314"/>
    <w:rsid w:val="003C16BD"/>
    <w:rsid w:val="003C2B04"/>
    <w:rsid w:val="003C321D"/>
    <w:rsid w:val="003C5631"/>
    <w:rsid w:val="003C68C2"/>
    <w:rsid w:val="003C6CE9"/>
    <w:rsid w:val="003D06CD"/>
    <w:rsid w:val="003D0C03"/>
    <w:rsid w:val="003D1457"/>
    <w:rsid w:val="003D23D5"/>
    <w:rsid w:val="003D29E8"/>
    <w:rsid w:val="003D2F77"/>
    <w:rsid w:val="003D3498"/>
    <w:rsid w:val="003D3D42"/>
    <w:rsid w:val="003D46BE"/>
    <w:rsid w:val="003D598C"/>
    <w:rsid w:val="003D6DAF"/>
    <w:rsid w:val="003D7167"/>
    <w:rsid w:val="003D7919"/>
    <w:rsid w:val="003D7B2A"/>
    <w:rsid w:val="003E133B"/>
    <w:rsid w:val="003E3E02"/>
    <w:rsid w:val="003E4B7A"/>
    <w:rsid w:val="003E4DE6"/>
    <w:rsid w:val="003E5AAE"/>
    <w:rsid w:val="003E5D61"/>
    <w:rsid w:val="003E7E56"/>
    <w:rsid w:val="003F0A11"/>
    <w:rsid w:val="003F1F7D"/>
    <w:rsid w:val="003F36DC"/>
    <w:rsid w:val="003F5429"/>
    <w:rsid w:val="003F639F"/>
    <w:rsid w:val="003F6664"/>
    <w:rsid w:val="003F72BB"/>
    <w:rsid w:val="00401C79"/>
    <w:rsid w:val="004029F4"/>
    <w:rsid w:val="00402C51"/>
    <w:rsid w:val="00403FAB"/>
    <w:rsid w:val="00404886"/>
    <w:rsid w:val="00405A9B"/>
    <w:rsid w:val="0040643E"/>
    <w:rsid w:val="004064AA"/>
    <w:rsid w:val="004113CD"/>
    <w:rsid w:val="00412B2A"/>
    <w:rsid w:val="00414BB8"/>
    <w:rsid w:val="00415248"/>
    <w:rsid w:val="00415988"/>
    <w:rsid w:val="00415F7C"/>
    <w:rsid w:val="00417612"/>
    <w:rsid w:val="0042383B"/>
    <w:rsid w:val="0042409F"/>
    <w:rsid w:val="00424DDE"/>
    <w:rsid w:val="00424F93"/>
    <w:rsid w:val="004252C1"/>
    <w:rsid w:val="0042541E"/>
    <w:rsid w:val="00427079"/>
    <w:rsid w:val="004306A8"/>
    <w:rsid w:val="00430EDC"/>
    <w:rsid w:val="00430FA6"/>
    <w:rsid w:val="00431D3F"/>
    <w:rsid w:val="00432AC2"/>
    <w:rsid w:val="0043515D"/>
    <w:rsid w:val="00435F7E"/>
    <w:rsid w:val="00436FD0"/>
    <w:rsid w:val="00437139"/>
    <w:rsid w:val="00441762"/>
    <w:rsid w:val="00441783"/>
    <w:rsid w:val="004420DA"/>
    <w:rsid w:val="00444707"/>
    <w:rsid w:val="004455F6"/>
    <w:rsid w:val="00445751"/>
    <w:rsid w:val="004468C2"/>
    <w:rsid w:val="00446B8D"/>
    <w:rsid w:val="00450C44"/>
    <w:rsid w:val="00456E33"/>
    <w:rsid w:val="004600ED"/>
    <w:rsid w:val="004620CA"/>
    <w:rsid w:val="00463285"/>
    <w:rsid w:val="00465846"/>
    <w:rsid w:val="00466349"/>
    <w:rsid w:val="00466B43"/>
    <w:rsid w:val="00470E22"/>
    <w:rsid w:val="00472D33"/>
    <w:rsid w:val="00475BA6"/>
    <w:rsid w:val="00477D70"/>
    <w:rsid w:val="004831CC"/>
    <w:rsid w:val="00485567"/>
    <w:rsid w:val="004855BE"/>
    <w:rsid w:val="00486860"/>
    <w:rsid w:val="00491CC3"/>
    <w:rsid w:val="00491ED9"/>
    <w:rsid w:val="00492617"/>
    <w:rsid w:val="00495623"/>
    <w:rsid w:val="00495A12"/>
    <w:rsid w:val="00496F19"/>
    <w:rsid w:val="0049718B"/>
    <w:rsid w:val="004A0C7A"/>
    <w:rsid w:val="004A2646"/>
    <w:rsid w:val="004A284B"/>
    <w:rsid w:val="004A2961"/>
    <w:rsid w:val="004A2CDE"/>
    <w:rsid w:val="004A3ABF"/>
    <w:rsid w:val="004A4B8D"/>
    <w:rsid w:val="004A5B46"/>
    <w:rsid w:val="004A6B13"/>
    <w:rsid w:val="004A7A4A"/>
    <w:rsid w:val="004B0167"/>
    <w:rsid w:val="004B09E5"/>
    <w:rsid w:val="004B2647"/>
    <w:rsid w:val="004B276E"/>
    <w:rsid w:val="004B710E"/>
    <w:rsid w:val="004B77CB"/>
    <w:rsid w:val="004C17A6"/>
    <w:rsid w:val="004C43EA"/>
    <w:rsid w:val="004C4445"/>
    <w:rsid w:val="004C53AD"/>
    <w:rsid w:val="004C6291"/>
    <w:rsid w:val="004C65F0"/>
    <w:rsid w:val="004C680C"/>
    <w:rsid w:val="004C6EC4"/>
    <w:rsid w:val="004C7205"/>
    <w:rsid w:val="004C789C"/>
    <w:rsid w:val="004D0275"/>
    <w:rsid w:val="004D59E6"/>
    <w:rsid w:val="004D5E8D"/>
    <w:rsid w:val="004D6404"/>
    <w:rsid w:val="004E1414"/>
    <w:rsid w:val="004E336F"/>
    <w:rsid w:val="004E3CB0"/>
    <w:rsid w:val="004E5457"/>
    <w:rsid w:val="004E59DE"/>
    <w:rsid w:val="004E5A83"/>
    <w:rsid w:val="004E7F0A"/>
    <w:rsid w:val="004F05F2"/>
    <w:rsid w:val="004F106A"/>
    <w:rsid w:val="004F1136"/>
    <w:rsid w:val="004F1426"/>
    <w:rsid w:val="004F3C8A"/>
    <w:rsid w:val="004F4CDB"/>
    <w:rsid w:val="004F4FDD"/>
    <w:rsid w:val="004F6CF4"/>
    <w:rsid w:val="0050085E"/>
    <w:rsid w:val="005016D0"/>
    <w:rsid w:val="00501DE1"/>
    <w:rsid w:val="005024CE"/>
    <w:rsid w:val="00502BAA"/>
    <w:rsid w:val="00504949"/>
    <w:rsid w:val="00506171"/>
    <w:rsid w:val="005062F5"/>
    <w:rsid w:val="00510C48"/>
    <w:rsid w:val="005119F4"/>
    <w:rsid w:val="00511B04"/>
    <w:rsid w:val="00511DDD"/>
    <w:rsid w:val="00512F2D"/>
    <w:rsid w:val="00513479"/>
    <w:rsid w:val="0051499C"/>
    <w:rsid w:val="00515993"/>
    <w:rsid w:val="00517F46"/>
    <w:rsid w:val="00520209"/>
    <w:rsid w:val="0052076B"/>
    <w:rsid w:val="00522B84"/>
    <w:rsid w:val="00524059"/>
    <w:rsid w:val="005263EC"/>
    <w:rsid w:val="00526DFC"/>
    <w:rsid w:val="00527EB0"/>
    <w:rsid w:val="005303CA"/>
    <w:rsid w:val="00530DF8"/>
    <w:rsid w:val="00531CA7"/>
    <w:rsid w:val="005324A6"/>
    <w:rsid w:val="005346D7"/>
    <w:rsid w:val="00535D3D"/>
    <w:rsid w:val="00536768"/>
    <w:rsid w:val="005372F7"/>
    <w:rsid w:val="00537322"/>
    <w:rsid w:val="005375DF"/>
    <w:rsid w:val="00542227"/>
    <w:rsid w:val="005424B5"/>
    <w:rsid w:val="00542CEE"/>
    <w:rsid w:val="00546097"/>
    <w:rsid w:val="00546B65"/>
    <w:rsid w:val="00546FB4"/>
    <w:rsid w:val="005479E0"/>
    <w:rsid w:val="005519F6"/>
    <w:rsid w:val="00552A7B"/>
    <w:rsid w:val="00552BE0"/>
    <w:rsid w:val="005544CE"/>
    <w:rsid w:val="00554865"/>
    <w:rsid w:val="0055616B"/>
    <w:rsid w:val="00556D62"/>
    <w:rsid w:val="00557E8F"/>
    <w:rsid w:val="005609B4"/>
    <w:rsid w:val="00560A26"/>
    <w:rsid w:val="005636FA"/>
    <w:rsid w:val="0056373A"/>
    <w:rsid w:val="00564A1B"/>
    <w:rsid w:val="00564BF4"/>
    <w:rsid w:val="00564C03"/>
    <w:rsid w:val="00565A5E"/>
    <w:rsid w:val="00566F71"/>
    <w:rsid w:val="00571C92"/>
    <w:rsid w:val="00571D24"/>
    <w:rsid w:val="005723B9"/>
    <w:rsid w:val="005726BA"/>
    <w:rsid w:val="0057299B"/>
    <w:rsid w:val="00573D5C"/>
    <w:rsid w:val="00574C83"/>
    <w:rsid w:val="0057723F"/>
    <w:rsid w:val="005810DF"/>
    <w:rsid w:val="00583101"/>
    <w:rsid w:val="0058365E"/>
    <w:rsid w:val="005836B3"/>
    <w:rsid w:val="00583AAC"/>
    <w:rsid w:val="00584D72"/>
    <w:rsid w:val="0058662D"/>
    <w:rsid w:val="005900C3"/>
    <w:rsid w:val="00590A21"/>
    <w:rsid w:val="005932EC"/>
    <w:rsid w:val="005966D8"/>
    <w:rsid w:val="0059769C"/>
    <w:rsid w:val="00597A92"/>
    <w:rsid w:val="005A0F75"/>
    <w:rsid w:val="005A129A"/>
    <w:rsid w:val="005A2ABF"/>
    <w:rsid w:val="005A35B4"/>
    <w:rsid w:val="005A422E"/>
    <w:rsid w:val="005A7235"/>
    <w:rsid w:val="005A7BA6"/>
    <w:rsid w:val="005B4322"/>
    <w:rsid w:val="005B499E"/>
    <w:rsid w:val="005B575B"/>
    <w:rsid w:val="005B5DA7"/>
    <w:rsid w:val="005B6A8D"/>
    <w:rsid w:val="005C195D"/>
    <w:rsid w:val="005C2031"/>
    <w:rsid w:val="005D0ACB"/>
    <w:rsid w:val="005D140B"/>
    <w:rsid w:val="005D1C36"/>
    <w:rsid w:val="005D1F2E"/>
    <w:rsid w:val="005D2654"/>
    <w:rsid w:val="005D2D34"/>
    <w:rsid w:val="005D2E6F"/>
    <w:rsid w:val="005D488E"/>
    <w:rsid w:val="005D5624"/>
    <w:rsid w:val="005D5865"/>
    <w:rsid w:val="005D5F1D"/>
    <w:rsid w:val="005E023A"/>
    <w:rsid w:val="005E03A2"/>
    <w:rsid w:val="005E2563"/>
    <w:rsid w:val="005E35C4"/>
    <w:rsid w:val="005E4A7B"/>
    <w:rsid w:val="005E4C2F"/>
    <w:rsid w:val="005E588F"/>
    <w:rsid w:val="005E5BEC"/>
    <w:rsid w:val="005E5D2D"/>
    <w:rsid w:val="005E6FAB"/>
    <w:rsid w:val="005F1234"/>
    <w:rsid w:val="005F13AA"/>
    <w:rsid w:val="005F13BC"/>
    <w:rsid w:val="005F3A21"/>
    <w:rsid w:val="005F484B"/>
    <w:rsid w:val="005F5F0A"/>
    <w:rsid w:val="00601660"/>
    <w:rsid w:val="00601B3B"/>
    <w:rsid w:val="00602636"/>
    <w:rsid w:val="006036CD"/>
    <w:rsid w:val="00603CAA"/>
    <w:rsid w:val="00603CC1"/>
    <w:rsid w:val="0060451D"/>
    <w:rsid w:val="00604681"/>
    <w:rsid w:val="00604D35"/>
    <w:rsid w:val="0060549C"/>
    <w:rsid w:val="006071E2"/>
    <w:rsid w:val="0060750F"/>
    <w:rsid w:val="00607779"/>
    <w:rsid w:val="006079C2"/>
    <w:rsid w:val="00611426"/>
    <w:rsid w:val="00613362"/>
    <w:rsid w:val="0061462A"/>
    <w:rsid w:val="006150A3"/>
    <w:rsid w:val="006161DD"/>
    <w:rsid w:val="0061689C"/>
    <w:rsid w:val="00616956"/>
    <w:rsid w:val="006210DF"/>
    <w:rsid w:val="0062163B"/>
    <w:rsid w:val="00622434"/>
    <w:rsid w:val="00622500"/>
    <w:rsid w:val="00622738"/>
    <w:rsid w:val="00623817"/>
    <w:rsid w:val="00624119"/>
    <w:rsid w:val="00624BE7"/>
    <w:rsid w:val="0062570F"/>
    <w:rsid w:val="006262C0"/>
    <w:rsid w:val="00627768"/>
    <w:rsid w:val="00630FFB"/>
    <w:rsid w:val="00632312"/>
    <w:rsid w:val="00635E63"/>
    <w:rsid w:val="006364B9"/>
    <w:rsid w:val="00637244"/>
    <w:rsid w:val="00640646"/>
    <w:rsid w:val="006406C5"/>
    <w:rsid w:val="00640DB6"/>
    <w:rsid w:val="00642467"/>
    <w:rsid w:val="00642D76"/>
    <w:rsid w:val="00643D62"/>
    <w:rsid w:val="00643FF8"/>
    <w:rsid w:val="00644EBE"/>
    <w:rsid w:val="00645A18"/>
    <w:rsid w:val="00645B0D"/>
    <w:rsid w:val="006472F2"/>
    <w:rsid w:val="00651059"/>
    <w:rsid w:val="00651606"/>
    <w:rsid w:val="0065161C"/>
    <w:rsid w:val="00651CC6"/>
    <w:rsid w:val="00652B35"/>
    <w:rsid w:val="00652EE5"/>
    <w:rsid w:val="00653D08"/>
    <w:rsid w:val="0065454C"/>
    <w:rsid w:val="00654C93"/>
    <w:rsid w:val="00660027"/>
    <w:rsid w:val="00660B98"/>
    <w:rsid w:val="00661F71"/>
    <w:rsid w:val="00665EAF"/>
    <w:rsid w:val="00666566"/>
    <w:rsid w:val="00666D5A"/>
    <w:rsid w:val="00667DEA"/>
    <w:rsid w:val="00670897"/>
    <w:rsid w:val="00672A20"/>
    <w:rsid w:val="006737EC"/>
    <w:rsid w:val="006739CE"/>
    <w:rsid w:val="0068304A"/>
    <w:rsid w:val="00683207"/>
    <w:rsid w:val="00686D59"/>
    <w:rsid w:val="00687254"/>
    <w:rsid w:val="00687583"/>
    <w:rsid w:val="00691828"/>
    <w:rsid w:val="00691A07"/>
    <w:rsid w:val="00692B88"/>
    <w:rsid w:val="00693D40"/>
    <w:rsid w:val="006971C6"/>
    <w:rsid w:val="00697598"/>
    <w:rsid w:val="006A01ED"/>
    <w:rsid w:val="006A0C6C"/>
    <w:rsid w:val="006A173F"/>
    <w:rsid w:val="006A1AC5"/>
    <w:rsid w:val="006A231D"/>
    <w:rsid w:val="006A29EB"/>
    <w:rsid w:val="006A6A9E"/>
    <w:rsid w:val="006A6EDB"/>
    <w:rsid w:val="006B102F"/>
    <w:rsid w:val="006B15F9"/>
    <w:rsid w:val="006B18D6"/>
    <w:rsid w:val="006B20E9"/>
    <w:rsid w:val="006B230F"/>
    <w:rsid w:val="006B2749"/>
    <w:rsid w:val="006B42B0"/>
    <w:rsid w:val="006B490F"/>
    <w:rsid w:val="006B57A3"/>
    <w:rsid w:val="006B58DB"/>
    <w:rsid w:val="006B6448"/>
    <w:rsid w:val="006B6B7D"/>
    <w:rsid w:val="006B738C"/>
    <w:rsid w:val="006B770D"/>
    <w:rsid w:val="006C1677"/>
    <w:rsid w:val="006C4CAA"/>
    <w:rsid w:val="006C5CB3"/>
    <w:rsid w:val="006C68A7"/>
    <w:rsid w:val="006C6DBF"/>
    <w:rsid w:val="006C780F"/>
    <w:rsid w:val="006C79DB"/>
    <w:rsid w:val="006D09D6"/>
    <w:rsid w:val="006D1400"/>
    <w:rsid w:val="006D419B"/>
    <w:rsid w:val="006D6C61"/>
    <w:rsid w:val="006D78AE"/>
    <w:rsid w:val="006D7A1A"/>
    <w:rsid w:val="006E009D"/>
    <w:rsid w:val="006E0122"/>
    <w:rsid w:val="006E0960"/>
    <w:rsid w:val="006E116F"/>
    <w:rsid w:val="006E13FF"/>
    <w:rsid w:val="006E197A"/>
    <w:rsid w:val="006E1DC0"/>
    <w:rsid w:val="006E4817"/>
    <w:rsid w:val="006E550C"/>
    <w:rsid w:val="006E6819"/>
    <w:rsid w:val="006E6A2C"/>
    <w:rsid w:val="006E6C7E"/>
    <w:rsid w:val="006E7D37"/>
    <w:rsid w:val="006F0BC6"/>
    <w:rsid w:val="006F1F1D"/>
    <w:rsid w:val="006F27F2"/>
    <w:rsid w:val="006F4946"/>
    <w:rsid w:val="00700983"/>
    <w:rsid w:val="0070181A"/>
    <w:rsid w:val="00701869"/>
    <w:rsid w:val="007020F8"/>
    <w:rsid w:val="007025A2"/>
    <w:rsid w:val="007029CB"/>
    <w:rsid w:val="00702E91"/>
    <w:rsid w:val="00702F36"/>
    <w:rsid w:val="00703FEF"/>
    <w:rsid w:val="00704459"/>
    <w:rsid w:val="007045C4"/>
    <w:rsid w:val="00704CBA"/>
    <w:rsid w:val="00706B15"/>
    <w:rsid w:val="00706F41"/>
    <w:rsid w:val="007072D8"/>
    <w:rsid w:val="00710A21"/>
    <w:rsid w:val="00712749"/>
    <w:rsid w:val="007128E1"/>
    <w:rsid w:val="007139DB"/>
    <w:rsid w:val="00714D14"/>
    <w:rsid w:val="00714E66"/>
    <w:rsid w:val="0071597F"/>
    <w:rsid w:val="007167A3"/>
    <w:rsid w:val="00716971"/>
    <w:rsid w:val="007169A1"/>
    <w:rsid w:val="00716CE1"/>
    <w:rsid w:val="00716D1D"/>
    <w:rsid w:val="007177A8"/>
    <w:rsid w:val="007238D5"/>
    <w:rsid w:val="00724442"/>
    <w:rsid w:val="00724815"/>
    <w:rsid w:val="00726EFA"/>
    <w:rsid w:val="007279D9"/>
    <w:rsid w:val="0073104A"/>
    <w:rsid w:val="00731652"/>
    <w:rsid w:val="007324F4"/>
    <w:rsid w:val="00732759"/>
    <w:rsid w:val="00732A40"/>
    <w:rsid w:val="00735197"/>
    <w:rsid w:val="00735C37"/>
    <w:rsid w:val="0073767D"/>
    <w:rsid w:val="0074077E"/>
    <w:rsid w:val="007418CB"/>
    <w:rsid w:val="00741CD7"/>
    <w:rsid w:val="00742631"/>
    <w:rsid w:val="00742DE0"/>
    <w:rsid w:val="00743A10"/>
    <w:rsid w:val="00743BAD"/>
    <w:rsid w:val="00743EFC"/>
    <w:rsid w:val="00745A5F"/>
    <w:rsid w:val="00746F8F"/>
    <w:rsid w:val="00747678"/>
    <w:rsid w:val="00750796"/>
    <w:rsid w:val="007534F8"/>
    <w:rsid w:val="0075404F"/>
    <w:rsid w:val="0075537F"/>
    <w:rsid w:val="007558ED"/>
    <w:rsid w:val="007560F1"/>
    <w:rsid w:val="00762228"/>
    <w:rsid w:val="00763E34"/>
    <w:rsid w:val="00764DF4"/>
    <w:rsid w:val="00764EF9"/>
    <w:rsid w:val="007674E8"/>
    <w:rsid w:val="007702E4"/>
    <w:rsid w:val="00770A34"/>
    <w:rsid w:val="00770FC4"/>
    <w:rsid w:val="007711BC"/>
    <w:rsid w:val="007713C7"/>
    <w:rsid w:val="00772C87"/>
    <w:rsid w:val="00772D61"/>
    <w:rsid w:val="00775025"/>
    <w:rsid w:val="00776596"/>
    <w:rsid w:val="00776C0D"/>
    <w:rsid w:val="0077747C"/>
    <w:rsid w:val="00780787"/>
    <w:rsid w:val="00780928"/>
    <w:rsid w:val="007837C6"/>
    <w:rsid w:val="007838DA"/>
    <w:rsid w:val="0078463B"/>
    <w:rsid w:val="007853D4"/>
    <w:rsid w:val="007860F8"/>
    <w:rsid w:val="00786880"/>
    <w:rsid w:val="00791DFE"/>
    <w:rsid w:val="007927B8"/>
    <w:rsid w:val="007937AD"/>
    <w:rsid w:val="00794978"/>
    <w:rsid w:val="00796ED4"/>
    <w:rsid w:val="007975D8"/>
    <w:rsid w:val="007A0115"/>
    <w:rsid w:val="007A0899"/>
    <w:rsid w:val="007A2883"/>
    <w:rsid w:val="007A3403"/>
    <w:rsid w:val="007A3539"/>
    <w:rsid w:val="007A3C78"/>
    <w:rsid w:val="007A4ADE"/>
    <w:rsid w:val="007A4FD8"/>
    <w:rsid w:val="007A5180"/>
    <w:rsid w:val="007A5A6C"/>
    <w:rsid w:val="007A5EE5"/>
    <w:rsid w:val="007B00E3"/>
    <w:rsid w:val="007B14AA"/>
    <w:rsid w:val="007B22C1"/>
    <w:rsid w:val="007B2A30"/>
    <w:rsid w:val="007B41DD"/>
    <w:rsid w:val="007B5199"/>
    <w:rsid w:val="007B5773"/>
    <w:rsid w:val="007B649B"/>
    <w:rsid w:val="007B74AA"/>
    <w:rsid w:val="007C285F"/>
    <w:rsid w:val="007C3A41"/>
    <w:rsid w:val="007C4EDA"/>
    <w:rsid w:val="007C7191"/>
    <w:rsid w:val="007C7392"/>
    <w:rsid w:val="007D1451"/>
    <w:rsid w:val="007D1B8B"/>
    <w:rsid w:val="007D2824"/>
    <w:rsid w:val="007D3C4B"/>
    <w:rsid w:val="007D4381"/>
    <w:rsid w:val="007D47D8"/>
    <w:rsid w:val="007D58A8"/>
    <w:rsid w:val="007D5F7F"/>
    <w:rsid w:val="007E0597"/>
    <w:rsid w:val="007E0985"/>
    <w:rsid w:val="007E1BD7"/>
    <w:rsid w:val="007E1DEB"/>
    <w:rsid w:val="007E2E4D"/>
    <w:rsid w:val="007E403E"/>
    <w:rsid w:val="007E4B86"/>
    <w:rsid w:val="007E6E0D"/>
    <w:rsid w:val="007F11C3"/>
    <w:rsid w:val="007F1FD4"/>
    <w:rsid w:val="007F246C"/>
    <w:rsid w:val="007F284B"/>
    <w:rsid w:val="007F2A90"/>
    <w:rsid w:val="007F5265"/>
    <w:rsid w:val="007F5384"/>
    <w:rsid w:val="007F60B7"/>
    <w:rsid w:val="007F7757"/>
    <w:rsid w:val="0080187D"/>
    <w:rsid w:val="00802280"/>
    <w:rsid w:val="00802495"/>
    <w:rsid w:val="0080293D"/>
    <w:rsid w:val="00802D56"/>
    <w:rsid w:val="00803457"/>
    <w:rsid w:val="008042DB"/>
    <w:rsid w:val="00806D50"/>
    <w:rsid w:val="00807B4F"/>
    <w:rsid w:val="00811D22"/>
    <w:rsid w:val="00811FC2"/>
    <w:rsid w:val="008144DD"/>
    <w:rsid w:val="0081485B"/>
    <w:rsid w:val="00814975"/>
    <w:rsid w:val="00815A4C"/>
    <w:rsid w:val="00816010"/>
    <w:rsid w:val="008201BE"/>
    <w:rsid w:val="008202C9"/>
    <w:rsid w:val="008208CD"/>
    <w:rsid w:val="008219AA"/>
    <w:rsid w:val="008240E3"/>
    <w:rsid w:val="00824837"/>
    <w:rsid w:val="0082560C"/>
    <w:rsid w:val="00826AFC"/>
    <w:rsid w:val="00827596"/>
    <w:rsid w:val="0082798D"/>
    <w:rsid w:val="00830F44"/>
    <w:rsid w:val="008310D5"/>
    <w:rsid w:val="008316D7"/>
    <w:rsid w:val="00831944"/>
    <w:rsid w:val="00831B47"/>
    <w:rsid w:val="008343F1"/>
    <w:rsid w:val="008366EC"/>
    <w:rsid w:val="00840AE4"/>
    <w:rsid w:val="008416DF"/>
    <w:rsid w:val="008443B3"/>
    <w:rsid w:val="00846433"/>
    <w:rsid w:val="0084668A"/>
    <w:rsid w:val="00850DF4"/>
    <w:rsid w:val="00851082"/>
    <w:rsid w:val="008510C7"/>
    <w:rsid w:val="0085150A"/>
    <w:rsid w:val="0085160F"/>
    <w:rsid w:val="00852A45"/>
    <w:rsid w:val="00853133"/>
    <w:rsid w:val="0085327B"/>
    <w:rsid w:val="00853B1E"/>
    <w:rsid w:val="00854AAE"/>
    <w:rsid w:val="00856CDB"/>
    <w:rsid w:val="00860243"/>
    <w:rsid w:val="00862ACA"/>
    <w:rsid w:val="00863B5C"/>
    <w:rsid w:val="00863E35"/>
    <w:rsid w:val="0086480C"/>
    <w:rsid w:val="008663D4"/>
    <w:rsid w:val="0086680C"/>
    <w:rsid w:val="00866A4F"/>
    <w:rsid w:val="00866F44"/>
    <w:rsid w:val="00866F8F"/>
    <w:rsid w:val="00870F86"/>
    <w:rsid w:val="008710BB"/>
    <w:rsid w:val="00873EFF"/>
    <w:rsid w:val="0087476B"/>
    <w:rsid w:val="008749E8"/>
    <w:rsid w:val="00876774"/>
    <w:rsid w:val="00876C6F"/>
    <w:rsid w:val="00877CF4"/>
    <w:rsid w:val="008803DA"/>
    <w:rsid w:val="00881794"/>
    <w:rsid w:val="00881CAD"/>
    <w:rsid w:val="00883A58"/>
    <w:rsid w:val="0089326A"/>
    <w:rsid w:val="0089358E"/>
    <w:rsid w:val="00893F67"/>
    <w:rsid w:val="00895E6F"/>
    <w:rsid w:val="00896989"/>
    <w:rsid w:val="008A0297"/>
    <w:rsid w:val="008A034D"/>
    <w:rsid w:val="008A1004"/>
    <w:rsid w:val="008A15C2"/>
    <w:rsid w:val="008A2C8A"/>
    <w:rsid w:val="008A2F96"/>
    <w:rsid w:val="008A34CB"/>
    <w:rsid w:val="008A474D"/>
    <w:rsid w:val="008A6835"/>
    <w:rsid w:val="008B0300"/>
    <w:rsid w:val="008B07A2"/>
    <w:rsid w:val="008B170E"/>
    <w:rsid w:val="008B206E"/>
    <w:rsid w:val="008B37A1"/>
    <w:rsid w:val="008B4625"/>
    <w:rsid w:val="008B467F"/>
    <w:rsid w:val="008B57B0"/>
    <w:rsid w:val="008B6AE9"/>
    <w:rsid w:val="008C06CB"/>
    <w:rsid w:val="008C0C83"/>
    <w:rsid w:val="008C2DE3"/>
    <w:rsid w:val="008C582D"/>
    <w:rsid w:val="008C6A5F"/>
    <w:rsid w:val="008C7F35"/>
    <w:rsid w:val="008D0B32"/>
    <w:rsid w:val="008D25AB"/>
    <w:rsid w:val="008D2A1E"/>
    <w:rsid w:val="008D2CA0"/>
    <w:rsid w:val="008D3B33"/>
    <w:rsid w:val="008D4703"/>
    <w:rsid w:val="008D659E"/>
    <w:rsid w:val="008D6656"/>
    <w:rsid w:val="008D6EEA"/>
    <w:rsid w:val="008D7439"/>
    <w:rsid w:val="008E2B3A"/>
    <w:rsid w:val="008E3EF5"/>
    <w:rsid w:val="008E4DC6"/>
    <w:rsid w:val="008E5DFF"/>
    <w:rsid w:val="008E6B14"/>
    <w:rsid w:val="008E6FC3"/>
    <w:rsid w:val="008F0A00"/>
    <w:rsid w:val="008F0EEB"/>
    <w:rsid w:val="008F12A3"/>
    <w:rsid w:val="008F1F04"/>
    <w:rsid w:val="008F2C24"/>
    <w:rsid w:val="008F48A5"/>
    <w:rsid w:val="008F4B28"/>
    <w:rsid w:val="008F5FAF"/>
    <w:rsid w:val="008F74C2"/>
    <w:rsid w:val="008F7CEE"/>
    <w:rsid w:val="00900E6C"/>
    <w:rsid w:val="00900E6F"/>
    <w:rsid w:val="00901C53"/>
    <w:rsid w:val="00902767"/>
    <w:rsid w:val="00902BB7"/>
    <w:rsid w:val="009048BF"/>
    <w:rsid w:val="00911E06"/>
    <w:rsid w:val="009124E7"/>
    <w:rsid w:val="00912F15"/>
    <w:rsid w:val="00916658"/>
    <w:rsid w:val="00916674"/>
    <w:rsid w:val="00916D23"/>
    <w:rsid w:val="0091768B"/>
    <w:rsid w:val="00921B62"/>
    <w:rsid w:val="00922AA7"/>
    <w:rsid w:val="00922C6F"/>
    <w:rsid w:val="00922D6B"/>
    <w:rsid w:val="00923155"/>
    <w:rsid w:val="00925391"/>
    <w:rsid w:val="009254E0"/>
    <w:rsid w:val="00925CEA"/>
    <w:rsid w:val="00927A0F"/>
    <w:rsid w:val="00927A30"/>
    <w:rsid w:val="00927DC6"/>
    <w:rsid w:val="009306FD"/>
    <w:rsid w:val="00931149"/>
    <w:rsid w:val="00931222"/>
    <w:rsid w:val="0093123F"/>
    <w:rsid w:val="00931E9D"/>
    <w:rsid w:val="009328B3"/>
    <w:rsid w:val="00934B86"/>
    <w:rsid w:val="009369DE"/>
    <w:rsid w:val="00936A54"/>
    <w:rsid w:val="00937543"/>
    <w:rsid w:val="00937AC9"/>
    <w:rsid w:val="00940165"/>
    <w:rsid w:val="009409E4"/>
    <w:rsid w:val="00940B0E"/>
    <w:rsid w:val="00940F81"/>
    <w:rsid w:val="00941552"/>
    <w:rsid w:val="009429A4"/>
    <w:rsid w:val="00942B82"/>
    <w:rsid w:val="0094321E"/>
    <w:rsid w:val="00943506"/>
    <w:rsid w:val="00943C5A"/>
    <w:rsid w:val="00944273"/>
    <w:rsid w:val="00944C1D"/>
    <w:rsid w:val="00945D12"/>
    <w:rsid w:val="00946AF5"/>
    <w:rsid w:val="0095227C"/>
    <w:rsid w:val="009523A7"/>
    <w:rsid w:val="009523F2"/>
    <w:rsid w:val="00953FB7"/>
    <w:rsid w:val="009551C5"/>
    <w:rsid w:val="00956636"/>
    <w:rsid w:val="00960C69"/>
    <w:rsid w:val="00961FE9"/>
    <w:rsid w:val="009620C0"/>
    <w:rsid w:val="009628DB"/>
    <w:rsid w:val="00962BB9"/>
    <w:rsid w:val="00963312"/>
    <w:rsid w:val="0096386A"/>
    <w:rsid w:val="0096508A"/>
    <w:rsid w:val="00965ABF"/>
    <w:rsid w:val="00970835"/>
    <w:rsid w:val="00971823"/>
    <w:rsid w:val="00971A41"/>
    <w:rsid w:val="00975BE8"/>
    <w:rsid w:val="00976A58"/>
    <w:rsid w:val="00977AA1"/>
    <w:rsid w:val="00980058"/>
    <w:rsid w:val="00982445"/>
    <w:rsid w:val="00982777"/>
    <w:rsid w:val="00982C40"/>
    <w:rsid w:val="0098375D"/>
    <w:rsid w:val="00986137"/>
    <w:rsid w:val="00986389"/>
    <w:rsid w:val="009872CD"/>
    <w:rsid w:val="00987A8B"/>
    <w:rsid w:val="00987C8D"/>
    <w:rsid w:val="00990A46"/>
    <w:rsid w:val="00990AB9"/>
    <w:rsid w:val="009912BB"/>
    <w:rsid w:val="009920E2"/>
    <w:rsid w:val="00994217"/>
    <w:rsid w:val="00994618"/>
    <w:rsid w:val="00996B9F"/>
    <w:rsid w:val="00996CD5"/>
    <w:rsid w:val="00997E71"/>
    <w:rsid w:val="009A09EC"/>
    <w:rsid w:val="009A0E02"/>
    <w:rsid w:val="009A151F"/>
    <w:rsid w:val="009A24BC"/>
    <w:rsid w:val="009A442C"/>
    <w:rsid w:val="009A48D2"/>
    <w:rsid w:val="009A5C07"/>
    <w:rsid w:val="009A6AF8"/>
    <w:rsid w:val="009A7ED7"/>
    <w:rsid w:val="009A7EF0"/>
    <w:rsid w:val="009B2A92"/>
    <w:rsid w:val="009B32E2"/>
    <w:rsid w:val="009B3C05"/>
    <w:rsid w:val="009B46F6"/>
    <w:rsid w:val="009B5CB4"/>
    <w:rsid w:val="009B5E96"/>
    <w:rsid w:val="009B76F3"/>
    <w:rsid w:val="009B7753"/>
    <w:rsid w:val="009C2087"/>
    <w:rsid w:val="009C24FF"/>
    <w:rsid w:val="009C2819"/>
    <w:rsid w:val="009C2DE1"/>
    <w:rsid w:val="009C3712"/>
    <w:rsid w:val="009C3901"/>
    <w:rsid w:val="009C3BA8"/>
    <w:rsid w:val="009C3C64"/>
    <w:rsid w:val="009C3FEA"/>
    <w:rsid w:val="009C66BD"/>
    <w:rsid w:val="009D040F"/>
    <w:rsid w:val="009D043F"/>
    <w:rsid w:val="009D090E"/>
    <w:rsid w:val="009D1603"/>
    <w:rsid w:val="009D1FF1"/>
    <w:rsid w:val="009D23AF"/>
    <w:rsid w:val="009D2F92"/>
    <w:rsid w:val="009D4058"/>
    <w:rsid w:val="009D4B0D"/>
    <w:rsid w:val="009D57EC"/>
    <w:rsid w:val="009D5839"/>
    <w:rsid w:val="009D5AD5"/>
    <w:rsid w:val="009D607F"/>
    <w:rsid w:val="009D640D"/>
    <w:rsid w:val="009D6EDD"/>
    <w:rsid w:val="009D75E4"/>
    <w:rsid w:val="009D7CC1"/>
    <w:rsid w:val="009D7EC1"/>
    <w:rsid w:val="009E0CD5"/>
    <w:rsid w:val="009E107C"/>
    <w:rsid w:val="009E1340"/>
    <w:rsid w:val="009E1EB9"/>
    <w:rsid w:val="009E25DF"/>
    <w:rsid w:val="009E33E8"/>
    <w:rsid w:val="009E3400"/>
    <w:rsid w:val="009E39DB"/>
    <w:rsid w:val="009E3F6A"/>
    <w:rsid w:val="009E40F8"/>
    <w:rsid w:val="009E5EDB"/>
    <w:rsid w:val="009F04E6"/>
    <w:rsid w:val="009F06DE"/>
    <w:rsid w:val="009F1184"/>
    <w:rsid w:val="009F1E00"/>
    <w:rsid w:val="009F3011"/>
    <w:rsid w:val="009F45ED"/>
    <w:rsid w:val="009F75C7"/>
    <w:rsid w:val="00A02D1A"/>
    <w:rsid w:val="00A03078"/>
    <w:rsid w:val="00A0627A"/>
    <w:rsid w:val="00A10781"/>
    <w:rsid w:val="00A10C30"/>
    <w:rsid w:val="00A1235B"/>
    <w:rsid w:val="00A12B93"/>
    <w:rsid w:val="00A12BD8"/>
    <w:rsid w:val="00A15F64"/>
    <w:rsid w:val="00A227AA"/>
    <w:rsid w:val="00A233E0"/>
    <w:rsid w:val="00A24F5B"/>
    <w:rsid w:val="00A26353"/>
    <w:rsid w:val="00A266EE"/>
    <w:rsid w:val="00A26E89"/>
    <w:rsid w:val="00A274B4"/>
    <w:rsid w:val="00A27E5C"/>
    <w:rsid w:val="00A306EB"/>
    <w:rsid w:val="00A31484"/>
    <w:rsid w:val="00A31A25"/>
    <w:rsid w:val="00A352DB"/>
    <w:rsid w:val="00A358CC"/>
    <w:rsid w:val="00A35BC3"/>
    <w:rsid w:val="00A35F5B"/>
    <w:rsid w:val="00A361CE"/>
    <w:rsid w:val="00A452C8"/>
    <w:rsid w:val="00A45541"/>
    <w:rsid w:val="00A45770"/>
    <w:rsid w:val="00A45865"/>
    <w:rsid w:val="00A5226D"/>
    <w:rsid w:val="00A53BD4"/>
    <w:rsid w:val="00A53C9A"/>
    <w:rsid w:val="00A54598"/>
    <w:rsid w:val="00A555A8"/>
    <w:rsid w:val="00A55764"/>
    <w:rsid w:val="00A56C84"/>
    <w:rsid w:val="00A60384"/>
    <w:rsid w:val="00A6282F"/>
    <w:rsid w:val="00A62AFA"/>
    <w:rsid w:val="00A635B8"/>
    <w:rsid w:val="00A64B54"/>
    <w:rsid w:val="00A67FC6"/>
    <w:rsid w:val="00A68791"/>
    <w:rsid w:val="00A71397"/>
    <w:rsid w:val="00A71F84"/>
    <w:rsid w:val="00A72623"/>
    <w:rsid w:val="00A768D2"/>
    <w:rsid w:val="00A80A27"/>
    <w:rsid w:val="00A816BC"/>
    <w:rsid w:val="00A82647"/>
    <w:rsid w:val="00A8542E"/>
    <w:rsid w:val="00A8593A"/>
    <w:rsid w:val="00A9188B"/>
    <w:rsid w:val="00A91EFC"/>
    <w:rsid w:val="00A948C7"/>
    <w:rsid w:val="00A955EC"/>
    <w:rsid w:val="00A9734E"/>
    <w:rsid w:val="00A975AC"/>
    <w:rsid w:val="00A97EE9"/>
    <w:rsid w:val="00AA26C8"/>
    <w:rsid w:val="00AA2AC6"/>
    <w:rsid w:val="00AA2AE3"/>
    <w:rsid w:val="00AA3857"/>
    <w:rsid w:val="00AA4A5E"/>
    <w:rsid w:val="00AA4F24"/>
    <w:rsid w:val="00AA5BD7"/>
    <w:rsid w:val="00AA67A0"/>
    <w:rsid w:val="00AA74E9"/>
    <w:rsid w:val="00AB0BF4"/>
    <w:rsid w:val="00AB3459"/>
    <w:rsid w:val="00AB58D2"/>
    <w:rsid w:val="00AC105E"/>
    <w:rsid w:val="00AC1131"/>
    <w:rsid w:val="00AC1AC4"/>
    <w:rsid w:val="00AC286E"/>
    <w:rsid w:val="00AC5472"/>
    <w:rsid w:val="00AD009A"/>
    <w:rsid w:val="00AD15AC"/>
    <w:rsid w:val="00AD1B66"/>
    <w:rsid w:val="00AD1CFF"/>
    <w:rsid w:val="00AD2447"/>
    <w:rsid w:val="00AD3F78"/>
    <w:rsid w:val="00AD46F7"/>
    <w:rsid w:val="00AD78EA"/>
    <w:rsid w:val="00AE026A"/>
    <w:rsid w:val="00AE1346"/>
    <w:rsid w:val="00AE2594"/>
    <w:rsid w:val="00AE274D"/>
    <w:rsid w:val="00AE3624"/>
    <w:rsid w:val="00AE3760"/>
    <w:rsid w:val="00AE3894"/>
    <w:rsid w:val="00AE3F7E"/>
    <w:rsid w:val="00AE63B1"/>
    <w:rsid w:val="00AE70A5"/>
    <w:rsid w:val="00AE7A5F"/>
    <w:rsid w:val="00AE7BE7"/>
    <w:rsid w:val="00AE7FC5"/>
    <w:rsid w:val="00AF2486"/>
    <w:rsid w:val="00AF24FA"/>
    <w:rsid w:val="00AF3D20"/>
    <w:rsid w:val="00AF4218"/>
    <w:rsid w:val="00AF676E"/>
    <w:rsid w:val="00AF6F5C"/>
    <w:rsid w:val="00AF7ABF"/>
    <w:rsid w:val="00B027C5"/>
    <w:rsid w:val="00B02874"/>
    <w:rsid w:val="00B044B2"/>
    <w:rsid w:val="00B04655"/>
    <w:rsid w:val="00B04A5C"/>
    <w:rsid w:val="00B06750"/>
    <w:rsid w:val="00B07337"/>
    <w:rsid w:val="00B118DF"/>
    <w:rsid w:val="00B11B2A"/>
    <w:rsid w:val="00B13545"/>
    <w:rsid w:val="00B13DEC"/>
    <w:rsid w:val="00B15AEE"/>
    <w:rsid w:val="00B15B9E"/>
    <w:rsid w:val="00B20586"/>
    <w:rsid w:val="00B222EC"/>
    <w:rsid w:val="00B22810"/>
    <w:rsid w:val="00B22F84"/>
    <w:rsid w:val="00B2326A"/>
    <w:rsid w:val="00B23E0D"/>
    <w:rsid w:val="00B24852"/>
    <w:rsid w:val="00B26757"/>
    <w:rsid w:val="00B30535"/>
    <w:rsid w:val="00B31C31"/>
    <w:rsid w:val="00B32C11"/>
    <w:rsid w:val="00B37C28"/>
    <w:rsid w:val="00B400AE"/>
    <w:rsid w:val="00B434D7"/>
    <w:rsid w:val="00B45BEF"/>
    <w:rsid w:val="00B47058"/>
    <w:rsid w:val="00B5068E"/>
    <w:rsid w:val="00B51024"/>
    <w:rsid w:val="00B524A9"/>
    <w:rsid w:val="00B530D2"/>
    <w:rsid w:val="00B603E4"/>
    <w:rsid w:val="00B62988"/>
    <w:rsid w:val="00B6361B"/>
    <w:rsid w:val="00B63B97"/>
    <w:rsid w:val="00B65237"/>
    <w:rsid w:val="00B666CD"/>
    <w:rsid w:val="00B67894"/>
    <w:rsid w:val="00B72371"/>
    <w:rsid w:val="00B737EF"/>
    <w:rsid w:val="00B74823"/>
    <w:rsid w:val="00B74D25"/>
    <w:rsid w:val="00B7519D"/>
    <w:rsid w:val="00B77C81"/>
    <w:rsid w:val="00B80F76"/>
    <w:rsid w:val="00B818B8"/>
    <w:rsid w:val="00B81A2E"/>
    <w:rsid w:val="00B82E99"/>
    <w:rsid w:val="00B83587"/>
    <w:rsid w:val="00B8407F"/>
    <w:rsid w:val="00B84596"/>
    <w:rsid w:val="00B8491D"/>
    <w:rsid w:val="00B85B34"/>
    <w:rsid w:val="00B8742C"/>
    <w:rsid w:val="00B90437"/>
    <w:rsid w:val="00B92005"/>
    <w:rsid w:val="00B92284"/>
    <w:rsid w:val="00B9379D"/>
    <w:rsid w:val="00B93F50"/>
    <w:rsid w:val="00B9424F"/>
    <w:rsid w:val="00B9504D"/>
    <w:rsid w:val="00B957FA"/>
    <w:rsid w:val="00B95BD0"/>
    <w:rsid w:val="00B9602F"/>
    <w:rsid w:val="00BA1A18"/>
    <w:rsid w:val="00BA45E6"/>
    <w:rsid w:val="00BA5E6F"/>
    <w:rsid w:val="00BA63EB"/>
    <w:rsid w:val="00BB0D04"/>
    <w:rsid w:val="00BB29FA"/>
    <w:rsid w:val="00BB2B15"/>
    <w:rsid w:val="00BB3410"/>
    <w:rsid w:val="00BB432F"/>
    <w:rsid w:val="00BB49A7"/>
    <w:rsid w:val="00BB49C0"/>
    <w:rsid w:val="00BB6F4C"/>
    <w:rsid w:val="00BB6FB5"/>
    <w:rsid w:val="00BB753F"/>
    <w:rsid w:val="00BB7977"/>
    <w:rsid w:val="00BB7DA0"/>
    <w:rsid w:val="00BB7FF2"/>
    <w:rsid w:val="00BC0B1A"/>
    <w:rsid w:val="00BC1522"/>
    <w:rsid w:val="00BC186E"/>
    <w:rsid w:val="00BC1BF0"/>
    <w:rsid w:val="00BC3541"/>
    <w:rsid w:val="00BC3DD2"/>
    <w:rsid w:val="00BC4A5F"/>
    <w:rsid w:val="00BD12E4"/>
    <w:rsid w:val="00BD6B16"/>
    <w:rsid w:val="00BE03A9"/>
    <w:rsid w:val="00BE12E1"/>
    <w:rsid w:val="00BE1B26"/>
    <w:rsid w:val="00BE1F44"/>
    <w:rsid w:val="00BE3D6F"/>
    <w:rsid w:val="00BE4548"/>
    <w:rsid w:val="00BE46F3"/>
    <w:rsid w:val="00BE53BF"/>
    <w:rsid w:val="00BE63D7"/>
    <w:rsid w:val="00BE63F6"/>
    <w:rsid w:val="00BF0CAD"/>
    <w:rsid w:val="00BF2700"/>
    <w:rsid w:val="00BF2A34"/>
    <w:rsid w:val="00BF2DF6"/>
    <w:rsid w:val="00BF5699"/>
    <w:rsid w:val="00BF6721"/>
    <w:rsid w:val="00BF6C47"/>
    <w:rsid w:val="00C01DCC"/>
    <w:rsid w:val="00C02D9A"/>
    <w:rsid w:val="00C033E9"/>
    <w:rsid w:val="00C0389F"/>
    <w:rsid w:val="00C04326"/>
    <w:rsid w:val="00C046AD"/>
    <w:rsid w:val="00C04A10"/>
    <w:rsid w:val="00C054E3"/>
    <w:rsid w:val="00C066B7"/>
    <w:rsid w:val="00C07AAE"/>
    <w:rsid w:val="00C07D74"/>
    <w:rsid w:val="00C11ED5"/>
    <w:rsid w:val="00C13B84"/>
    <w:rsid w:val="00C14B7B"/>
    <w:rsid w:val="00C14D9D"/>
    <w:rsid w:val="00C1628D"/>
    <w:rsid w:val="00C20372"/>
    <w:rsid w:val="00C2356F"/>
    <w:rsid w:val="00C24A05"/>
    <w:rsid w:val="00C24C6C"/>
    <w:rsid w:val="00C25A7A"/>
    <w:rsid w:val="00C2600C"/>
    <w:rsid w:val="00C26519"/>
    <w:rsid w:val="00C26DDC"/>
    <w:rsid w:val="00C27150"/>
    <w:rsid w:val="00C279F9"/>
    <w:rsid w:val="00C30469"/>
    <w:rsid w:val="00C3183C"/>
    <w:rsid w:val="00C32359"/>
    <w:rsid w:val="00C32D5B"/>
    <w:rsid w:val="00C33E98"/>
    <w:rsid w:val="00C347F1"/>
    <w:rsid w:val="00C34842"/>
    <w:rsid w:val="00C36AEE"/>
    <w:rsid w:val="00C36E61"/>
    <w:rsid w:val="00C375CA"/>
    <w:rsid w:val="00C3768D"/>
    <w:rsid w:val="00C4086C"/>
    <w:rsid w:val="00C4298A"/>
    <w:rsid w:val="00C42F7B"/>
    <w:rsid w:val="00C441E0"/>
    <w:rsid w:val="00C44A9E"/>
    <w:rsid w:val="00C457F1"/>
    <w:rsid w:val="00C45979"/>
    <w:rsid w:val="00C47AFE"/>
    <w:rsid w:val="00C51D4B"/>
    <w:rsid w:val="00C536F2"/>
    <w:rsid w:val="00C538F7"/>
    <w:rsid w:val="00C541C4"/>
    <w:rsid w:val="00C54E17"/>
    <w:rsid w:val="00C54FDB"/>
    <w:rsid w:val="00C573BC"/>
    <w:rsid w:val="00C60DDA"/>
    <w:rsid w:val="00C613DC"/>
    <w:rsid w:val="00C620F0"/>
    <w:rsid w:val="00C6228D"/>
    <w:rsid w:val="00C6234A"/>
    <w:rsid w:val="00C63846"/>
    <w:rsid w:val="00C64AE6"/>
    <w:rsid w:val="00C667B6"/>
    <w:rsid w:val="00C67D9C"/>
    <w:rsid w:val="00C706D7"/>
    <w:rsid w:val="00C72590"/>
    <w:rsid w:val="00C72CCD"/>
    <w:rsid w:val="00C733F7"/>
    <w:rsid w:val="00C754FD"/>
    <w:rsid w:val="00C767DB"/>
    <w:rsid w:val="00C76FDB"/>
    <w:rsid w:val="00C80081"/>
    <w:rsid w:val="00C80E50"/>
    <w:rsid w:val="00C81982"/>
    <w:rsid w:val="00C81E8A"/>
    <w:rsid w:val="00C83ECD"/>
    <w:rsid w:val="00C8408B"/>
    <w:rsid w:val="00C86ABE"/>
    <w:rsid w:val="00C86D12"/>
    <w:rsid w:val="00C8720B"/>
    <w:rsid w:val="00C87C08"/>
    <w:rsid w:val="00C87E71"/>
    <w:rsid w:val="00C910FC"/>
    <w:rsid w:val="00C91270"/>
    <w:rsid w:val="00C9141A"/>
    <w:rsid w:val="00C916DE"/>
    <w:rsid w:val="00C93634"/>
    <w:rsid w:val="00C943C6"/>
    <w:rsid w:val="00C94D70"/>
    <w:rsid w:val="00C9517E"/>
    <w:rsid w:val="00C96032"/>
    <w:rsid w:val="00C96BDE"/>
    <w:rsid w:val="00CA27B9"/>
    <w:rsid w:val="00CA297D"/>
    <w:rsid w:val="00CA32FE"/>
    <w:rsid w:val="00CA4137"/>
    <w:rsid w:val="00CA57F9"/>
    <w:rsid w:val="00CA5AE4"/>
    <w:rsid w:val="00CA6D14"/>
    <w:rsid w:val="00CA7D74"/>
    <w:rsid w:val="00CB02A1"/>
    <w:rsid w:val="00CB038B"/>
    <w:rsid w:val="00CB1797"/>
    <w:rsid w:val="00CB4B04"/>
    <w:rsid w:val="00CB6AD7"/>
    <w:rsid w:val="00CC03C4"/>
    <w:rsid w:val="00CC2643"/>
    <w:rsid w:val="00CC3028"/>
    <w:rsid w:val="00CC338D"/>
    <w:rsid w:val="00CC3C26"/>
    <w:rsid w:val="00CC43C3"/>
    <w:rsid w:val="00CC43C5"/>
    <w:rsid w:val="00CC43CD"/>
    <w:rsid w:val="00CC4618"/>
    <w:rsid w:val="00CD0474"/>
    <w:rsid w:val="00CD1614"/>
    <w:rsid w:val="00CD1836"/>
    <w:rsid w:val="00CD1FF2"/>
    <w:rsid w:val="00CD206D"/>
    <w:rsid w:val="00CD275E"/>
    <w:rsid w:val="00CD2EF7"/>
    <w:rsid w:val="00CD38AB"/>
    <w:rsid w:val="00CD4100"/>
    <w:rsid w:val="00CD4338"/>
    <w:rsid w:val="00CD4809"/>
    <w:rsid w:val="00CD5A92"/>
    <w:rsid w:val="00CE0942"/>
    <w:rsid w:val="00CE1EF9"/>
    <w:rsid w:val="00CE2CB1"/>
    <w:rsid w:val="00CE3ACF"/>
    <w:rsid w:val="00CE4292"/>
    <w:rsid w:val="00CE4DEB"/>
    <w:rsid w:val="00CE4F47"/>
    <w:rsid w:val="00CE5752"/>
    <w:rsid w:val="00CE59ED"/>
    <w:rsid w:val="00CE6F2D"/>
    <w:rsid w:val="00CF21A6"/>
    <w:rsid w:val="00CF23B4"/>
    <w:rsid w:val="00CF242E"/>
    <w:rsid w:val="00CF413A"/>
    <w:rsid w:val="00CF4631"/>
    <w:rsid w:val="00CF5A3C"/>
    <w:rsid w:val="00CF5EFF"/>
    <w:rsid w:val="00D000A5"/>
    <w:rsid w:val="00D00106"/>
    <w:rsid w:val="00D00D33"/>
    <w:rsid w:val="00D01A8F"/>
    <w:rsid w:val="00D04072"/>
    <w:rsid w:val="00D043F3"/>
    <w:rsid w:val="00D071F1"/>
    <w:rsid w:val="00D1006A"/>
    <w:rsid w:val="00D10B82"/>
    <w:rsid w:val="00D12D20"/>
    <w:rsid w:val="00D14A68"/>
    <w:rsid w:val="00D163B0"/>
    <w:rsid w:val="00D17BB9"/>
    <w:rsid w:val="00D210DB"/>
    <w:rsid w:val="00D225E2"/>
    <w:rsid w:val="00D234AD"/>
    <w:rsid w:val="00D246AB"/>
    <w:rsid w:val="00D24AC0"/>
    <w:rsid w:val="00D26124"/>
    <w:rsid w:val="00D31308"/>
    <w:rsid w:val="00D31DCE"/>
    <w:rsid w:val="00D33817"/>
    <w:rsid w:val="00D3420B"/>
    <w:rsid w:val="00D36464"/>
    <w:rsid w:val="00D37D03"/>
    <w:rsid w:val="00D37D3F"/>
    <w:rsid w:val="00D414EB"/>
    <w:rsid w:val="00D4260C"/>
    <w:rsid w:val="00D43278"/>
    <w:rsid w:val="00D432B7"/>
    <w:rsid w:val="00D437E5"/>
    <w:rsid w:val="00D4483E"/>
    <w:rsid w:val="00D4591C"/>
    <w:rsid w:val="00D45C8A"/>
    <w:rsid w:val="00D47C16"/>
    <w:rsid w:val="00D47C2B"/>
    <w:rsid w:val="00D47CB3"/>
    <w:rsid w:val="00D50960"/>
    <w:rsid w:val="00D50C3C"/>
    <w:rsid w:val="00D51356"/>
    <w:rsid w:val="00D517F0"/>
    <w:rsid w:val="00D5260D"/>
    <w:rsid w:val="00D54334"/>
    <w:rsid w:val="00D544EC"/>
    <w:rsid w:val="00D55926"/>
    <w:rsid w:val="00D55EB1"/>
    <w:rsid w:val="00D57716"/>
    <w:rsid w:val="00D61EDC"/>
    <w:rsid w:val="00D64254"/>
    <w:rsid w:val="00D6547C"/>
    <w:rsid w:val="00D71532"/>
    <w:rsid w:val="00D73509"/>
    <w:rsid w:val="00D73DBE"/>
    <w:rsid w:val="00D73E09"/>
    <w:rsid w:val="00D74290"/>
    <w:rsid w:val="00D74D4B"/>
    <w:rsid w:val="00D76DB3"/>
    <w:rsid w:val="00D77C8D"/>
    <w:rsid w:val="00D87764"/>
    <w:rsid w:val="00D90653"/>
    <w:rsid w:val="00D92ED6"/>
    <w:rsid w:val="00D952B6"/>
    <w:rsid w:val="00D9599C"/>
    <w:rsid w:val="00D96040"/>
    <w:rsid w:val="00DA1775"/>
    <w:rsid w:val="00DA4019"/>
    <w:rsid w:val="00DA4E0C"/>
    <w:rsid w:val="00DA53F8"/>
    <w:rsid w:val="00DA56A6"/>
    <w:rsid w:val="00DA7843"/>
    <w:rsid w:val="00DA7E80"/>
    <w:rsid w:val="00DB0E66"/>
    <w:rsid w:val="00DB13CB"/>
    <w:rsid w:val="00DB523F"/>
    <w:rsid w:val="00DB52E0"/>
    <w:rsid w:val="00DB5E95"/>
    <w:rsid w:val="00DB6062"/>
    <w:rsid w:val="00DB7775"/>
    <w:rsid w:val="00DB799B"/>
    <w:rsid w:val="00DC1889"/>
    <w:rsid w:val="00DC1EEC"/>
    <w:rsid w:val="00DC2D99"/>
    <w:rsid w:val="00DC57CD"/>
    <w:rsid w:val="00DC6593"/>
    <w:rsid w:val="00DD0DB4"/>
    <w:rsid w:val="00DD2682"/>
    <w:rsid w:val="00DD35B0"/>
    <w:rsid w:val="00DD4E7A"/>
    <w:rsid w:val="00DD6533"/>
    <w:rsid w:val="00DD718B"/>
    <w:rsid w:val="00DE15D8"/>
    <w:rsid w:val="00DE26D9"/>
    <w:rsid w:val="00DE3DF8"/>
    <w:rsid w:val="00DE4BC3"/>
    <w:rsid w:val="00DE4E0C"/>
    <w:rsid w:val="00DE50FF"/>
    <w:rsid w:val="00DE5FD4"/>
    <w:rsid w:val="00DE60DC"/>
    <w:rsid w:val="00DE68CB"/>
    <w:rsid w:val="00DF0955"/>
    <w:rsid w:val="00DF3AA1"/>
    <w:rsid w:val="00DF4973"/>
    <w:rsid w:val="00DF6030"/>
    <w:rsid w:val="00DF7E5D"/>
    <w:rsid w:val="00E00589"/>
    <w:rsid w:val="00E0220E"/>
    <w:rsid w:val="00E034D9"/>
    <w:rsid w:val="00E03FC8"/>
    <w:rsid w:val="00E04947"/>
    <w:rsid w:val="00E076DF"/>
    <w:rsid w:val="00E10927"/>
    <w:rsid w:val="00E1154E"/>
    <w:rsid w:val="00E128B1"/>
    <w:rsid w:val="00E13F7B"/>
    <w:rsid w:val="00E14467"/>
    <w:rsid w:val="00E14BF3"/>
    <w:rsid w:val="00E16410"/>
    <w:rsid w:val="00E205A3"/>
    <w:rsid w:val="00E2389F"/>
    <w:rsid w:val="00E25157"/>
    <w:rsid w:val="00E254E4"/>
    <w:rsid w:val="00E27F78"/>
    <w:rsid w:val="00E30153"/>
    <w:rsid w:val="00E30F8E"/>
    <w:rsid w:val="00E3122D"/>
    <w:rsid w:val="00E32CB9"/>
    <w:rsid w:val="00E33FC1"/>
    <w:rsid w:val="00E3518D"/>
    <w:rsid w:val="00E35BF8"/>
    <w:rsid w:val="00E37A2B"/>
    <w:rsid w:val="00E40D81"/>
    <w:rsid w:val="00E41F7F"/>
    <w:rsid w:val="00E42EA6"/>
    <w:rsid w:val="00E439D8"/>
    <w:rsid w:val="00E463E4"/>
    <w:rsid w:val="00E471B0"/>
    <w:rsid w:val="00E47562"/>
    <w:rsid w:val="00E50CD6"/>
    <w:rsid w:val="00E5222A"/>
    <w:rsid w:val="00E5311D"/>
    <w:rsid w:val="00E534CA"/>
    <w:rsid w:val="00E54B97"/>
    <w:rsid w:val="00E55F68"/>
    <w:rsid w:val="00E604E8"/>
    <w:rsid w:val="00E63258"/>
    <w:rsid w:val="00E63B7C"/>
    <w:rsid w:val="00E64357"/>
    <w:rsid w:val="00E64935"/>
    <w:rsid w:val="00E64F9E"/>
    <w:rsid w:val="00E65E9F"/>
    <w:rsid w:val="00E663AF"/>
    <w:rsid w:val="00E6714A"/>
    <w:rsid w:val="00E671A5"/>
    <w:rsid w:val="00E67AA0"/>
    <w:rsid w:val="00E70167"/>
    <w:rsid w:val="00E705EC"/>
    <w:rsid w:val="00E71E8B"/>
    <w:rsid w:val="00E72C83"/>
    <w:rsid w:val="00E72DB0"/>
    <w:rsid w:val="00E73765"/>
    <w:rsid w:val="00E73E81"/>
    <w:rsid w:val="00E74511"/>
    <w:rsid w:val="00E75438"/>
    <w:rsid w:val="00E75DBD"/>
    <w:rsid w:val="00E777B0"/>
    <w:rsid w:val="00E77E40"/>
    <w:rsid w:val="00E815E1"/>
    <w:rsid w:val="00E833F8"/>
    <w:rsid w:val="00E83D5C"/>
    <w:rsid w:val="00E85622"/>
    <w:rsid w:val="00E87F99"/>
    <w:rsid w:val="00E87FCD"/>
    <w:rsid w:val="00E91C6A"/>
    <w:rsid w:val="00E93732"/>
    <w:rsid w:val="00E94E34"/>
    <w:rsid w:val="00E957A4"/>
    <w:rsid w:val="00E9659C"/>
    <w:rsid w:val="00E97093"/>
    <w:rsid w:val="00EA0CF2"/>
    <w:rsid w:val="00EA0D20"/>
    <w:rsid w:val="00EA1F47"/>
    <w:rsid w:val="00EA3AE4"/>
    <w:rsid w:val="00EA4A33"/>
    <w:rsid w:val="00EA58E6"/>
    <w:rsid w:val="00EA5D83"/>
    <w:rsid w:val="00EA6184"/>
    <w:rsid w:val="00EA6BDC"/>
    <w:rsid w:val="00EB00A2"/>
    <w:rsid w:val="00EB0A8E"/>
    <w:rsid w:val="00EB0C83"/>
    <w:rsid w:val="00EB1912"/>
    <w:rsid w:val="00EB1C08"/>
    <w:rsid w:val="00EB2A3A"/>
    <w:rsid w:val="00EB34A6"/>
    <w:rsid w:val="00EB4C2F"/>
    <w:rsid w:val="00EB7EC4"/>
    <w:rsid w:val="00EC04E3"/>
    <w:rsid w:val="00EC0D68"/>
    <w:rsid w:val="00EC1141"/>
    <w:rsid w:val="00EC11F9"/>
    <w:rsid w:val="00EC122D"/>
    <w:rsid w:val="00EC1979"/>
    <w:rsid w:val="00EC1EAB"/>
    <w:rsid w:val="00EC230D"/>
    <w:rsid w:val="00EC5598"/>
    <w:rsid w:val="00EC6B27"/>
    <w:rsid w:val="00EC700B"/>
    <w:rsid w:val="00EC7AEE"/>
    <w:rsid w:val="00ED0082"/>
    <w:rsid w:val="00ED1842"/>
    <w:rsid w:val="00ED1C59"/>
    <w:rsid w:val="00ED1FB9"/>
    <w:rsid w:val="00ED2C2E"/>
    <w:rsid w:val="00ED31BD"/>
    <w:rsid w:val="00ED3C90"/>
    <w:rsid w:val="00ED4385"/>
    <w:rsid w:val="00ED44A3"/>
    <w:rsid w:val="00ED57A4"/>
    <w:rsid w:val="00ED6496"/>
    <w:rsid w:val="00EE038B"/>
    <w:rsid w:val="00EE2072"/>
    <w:rsid w:val="00EE2403"/>
    <w:rsid w:val="00EE27C3"/>
    <w:rsid w:val="00EE2B2F"/>
    <w:rsid w:val="00EE5AC9"/>
    <w:rsid w:val="00EE68B7"/>
    <w:rsid w:val="00EE7609"/>
    <w:rsid w:val="00EE782C"/>
    <w:rsid w:val="00EF2E9D"/>
    <w:rsid w:val="00EF3B34"/>
    <w:rsid w:val="00EF476C"/>
    <w:rsid w:val="00EF5496"/>
    <w:rsid w:val="00EF71E8"/>
    <w:rsid w:val="00EF7A31"/>
    <w:rsid w:val="00EF7B2E"/>
    <w:rsid w:val="00EF7D9F"/>
    <w:rsid w:val="00F0015C"/>
    <w:rsid w:val="00F02003"/>
    <w:rsid w:val="00F0667A"/>
    <w:rsid w:val="00F0705E"/>
    <w:rsid w:val="00F071BE"/>
    <w:rsid w:val="00F10CF0"/>
    <w:rsid w:val="00F13098"/>
    <w:rsid w:val="00F13918"/>
    <w:rsid w:val="00F15CFE"/>
    <w:rsid w:val="00F171C6"/>
    <w:rsid w:val="00F1773A"/>
    <w:rsid w:val="00F17AC5"/>
    <w:rsid w:val="00F17E88"/>
    <w:rsid w:val="00F17F8C"/>
    <w:rsid w:val="00F20097"/>
    <w:rsid w:val="00F2237E"/>
    <w:rsid w:val="00F229AC"/>
    <w:rsid w:val="00F252CD"/>
    <w:rsid w:val="00F2554C"/>
    <w:rsid w:val="00F27BD2"/>
    <w:rsid w:val="00F3030A"/>
    <w:rsid w:val="00F31DEE"/>
    <w:rsid w:val="00F32BF6"/>
    <w:rsid w:val="00F33388"/>
    <w:rsid w:val="00F33E4D"/>
    <w:rsid w:val="00F34178"/>
    <w:rsid w:val="00F34BCA"/>
    <w:rsid w:val="00F36723"/>
    <w:rsid w:val="00F36F3B"/>
    <w:rsid w:val="00F37D13"/>
    <w:rsid w:val="00F40554"/>
    <w:rsid w:val="00F405E9"/>
    <w:rsid w:val="00F40DF2"/>
    <w:rsid w:val="00F42EA6"/>
    <w:rsid w:val="00F43533"/>
    <w:rsid w:val="00F440BC"/>
    <w:rsid w:val="00F462DB"/>
    <w:rsid w:val="00F47EAC"/>
    <w:rsid w:val="00F5019F"/>
    <w:rsid w:val="00F50C29"/>
    <w:rsid w:val="00F51F05"/>
    <w:rsid w:val="00F51F70"/>
    <w:rsid w:val="00F532D6"/>
    <w:rsid w:val="00F56114"/>
    <w:rsid w:val="00F573CC"/>
    <w:rsid w:val="00F57EAD"/>
    <w:rsid w:val="00F601B4"/>
    <w:rsid w:val="00F613DA"/>
    <w:rsid w:val="00F62C65"/>
    <w:rsid w:val="00F62FCB"/>
    <w:rsid w:val="00F63290"/>
    <w:rsid w:val="00F652A6"/>
    <w:rsid w:val="00F65ECB"/>
    <w:rsid w:val="00F66728"/>
    <w:rsid w:val="00F67649"/>
    <w:rsid w:val="00F67B5E"/>
    <w:rsid w:val="00F67C9A"/>
    <w:rsid w:val="00F706FD"/>
    <w:rsid w:val="00F7072E"/>
    <w:rsid w:val="00F71C27"/>
    <w:rsid w:val="00F7283C"/>
    <w:rsid w:val="00F741CB"/>
    <w:rsid w:val="00F74FF8"/>
    <w:rsid w:val="00F7776D"/>
    <w:rsid w:val="00F823FF"/>
    <w:rsid w:val="00F84AF9"/>
    <w:rsid w:val="00F85BB1"/>
    <w:rsid w:val="00F8697C"/>
    <w:rsid w:val="00F904F9"/>
    <w:rsid w:val="00F90ACE"/>
    <w:rsid w:val="00F9157A"/>
    <w:rsid w:val="00F916E8"/>
    <w:rsid w:val="00F91707"/>
    <w:rsid w:val="00F919C9"/>
    <w:rsid w:val="00F91EF0"/>
    <w:rsid w:val="00F92596"/>
    <w:rsid w:val="00F94728"/>
    <w:rsid w:val="00F95973"/>
    <w:rsid w:val="00FA0F0D"/>
    <w:rsid w:val="00FA243A"/>
    <w:rsid w:val="00FA4C93"/>
    <w:rsid w:val="00FA5FC1"/>
    <w:rsid w:val="00FA7931"/>
    <w:rsid w:val="00FB012C"/>
    <w:rsid w:val="00FB2200"/>
    <w:rsid w:val="00FB28AA"/>
    <w:rsid w:val="00FB37E2"/>
    <w:rsid w:val="00FB38ED"/>
    <w:rsid w:val="00FB6E02"/>
    <w:rsid w:val="00FB72D9"/>
    <w:rsid w:val="00FB7E9F"/>
    <w:rsid w:val="00FC02BD"/>
    <w:rsid w:val="00FC0F42"/>
    <w:rsid w:val="00FC2365"/>
    <w:rsid w:val="00FC4CC6"/>
    <w:rsid w:val="00FC4FBB"/>
    <w:rsid w:val="00FC53C7"/>
    <w:rsid w:val="00FC601F"/>
    <w:rsid w:val="00FC6545"/>
    <w:rsid w:val="00FC6FE4"/>
    <w:rsid w:val="00FC7E37"/>
    <w:rsid w:val="00FD0324"/>
    <w:rsid w:val="00FD071A"/>
    <w:rsid w:val="00FD0D81"/>
    <w:rsid w:val="00FD3EF8"/>
    <w:rsid w:val="00FD54EB"/>
    <w:rsid w:val="00FD7196"/>
    <w:rsid w:val="00FE090D"/>
    <w:rsid w:val="00FE0BEA"/>
    <w:rsid w:val="00FE0D6A"/>
    <w:rsid w:val="00FE1682"/>
    <w:rsid w:val="00FE2C1F"/>
    <w:rsid w:val="00FE4665"/>
    <w:rsid w:val="00FE539F"/>
    <w:rsid w:val="00FE6BB4"/>
    <w:rsid w:val="00FF04B1"/>
    <w:rsid w:val="00FF0CC3"/>
    <w:rsid w:val="00FF0DE8"/>
    <w:rsid w:val="00FF11A9"/>
    <w:rsid w:val="00FF165F"/>
    <w:rsid w:val="00FF16DB"/>
    <w:rsid w:val="00FF3DDF"/>
    <w:rsid w:val="00FF4B69"/>
    <w:rsid w:val="00FF5265"/>
    <w:rsid w:val="00FF55F1"/>
    <w:rsid w:val="00FF6FC8"/>
    <w:rsid w:val="01AFBD83"/>
    <w:rsid w:val="01DBE774"/>
    <w:rsid w:val="01EE46BA"/>
    <w:rsid w:val="01EF6AF3"/>
    <w:rsid w:val="02369EEC"/>
    <w:rsid w:val="0248A40C"/>
    <w:rsid w:val="025EBAC4"/>
    <w:rsid w:val="02AC709B"/>
    <w:rsid w:val="02D22C48"/>
    <w:rsid w:val="02FFC142"/>
    <w:rsid w:val="03324726"/>
    <w:rsid w:val="0340C7B5"/>
    <w:rsid w:val="03563071"/>
    <w:rsid w:val="0358D710"/>
    <w:rsid w:val="0359EF17"/>
    <w:rsid w:val="0365DAEE"/>
    <w:rsid w:val="0372BE5B"/>
    <w:rsid w:val="0389EECB"/>
    <w:rsid w:val="038B508C"/>
    <w:rsid w:val="03E4746D"/>
    <w:rsid w:val="043A4EAC"/>
    <w:rsid w:val="0478847D"/>
    <w:rsid w:val="05031D9C"/>
    <w:rsid w:val="056DDD49"/>
    <w:rsid w:val="0589CF88"/>
    <w:rsid w:val="06070A83"/>
    <w:rsid w:val="0613B2CE"/>
    <w:rsid w:val="065BDB83"/>
    <w:rsid w:val="065EDDB5"/>
    <w:rsid w:val="067503E0"/>
    <w:rsid w:val="0688745E"/>
    <w:rsid w:val="06D233E7"/>
    <w:rsid w:val="0768A609"/>
    <w:rsid w:val="07DA50B0"/>
    <w:rsid w:val="08462F7E"/>
    <w:rsid w:val="084F7F16"/>
    <w:rsid w:val="0856A253"/>
    <w:rsid w:val="08742A6B"/>
    <w:rsid w:val="09A58165"/>
    <w:rsid w:val="09DA399C"/>
    <w:rsid w:val="0A60FF51"/>
    <w:rsid w:val="0A61D18E"/>
    <w:rsid w:val="0A7BADC9"/>
    <w:rsid w:val="0A87B1B4"/>
    <w:rsid w:val="0A9A8022"/>
    <w:rsid w:val="0AA3A86F"/>
    <w:rsid w:val="0AFB87B1"/>
    <w:rsid w:val="0C14FBF0"/>
    <w:rsid w:val="0C550549"/>
    <w:rsid w:val="0C9D8B4A"/>
    <w:rsid w:val="0CAA651B"/>
    <w:rsid w:val="0D05FC5C"/>
    <w:rsid w:val="0D36C0D2"/>
    <w:rsid w:val="0D9C6C8E"/>
    <w:rsid w:val="0E24BC54"/>
    <w:rsid w:val="0E27C4FB"/>
    <w:rsid w:val="0E379206"/>
    <w:rsid w:val="0E421184"/>
    <w:rsid w:val="0E7B3485"/>
    <w:rsid w:val="0F24E44C"/>
    <w:rsid w:val="0F26F43C"/>
    <w:rsid w:val="0F43C128"/>
    <w:rsid w:val="0FE6717B"/>
    <w:rsid w:val="104196CA"/>
    <w:rsid w:val="104361D7"/>
    <w:rsid w:val="105625C4"/>
    <w:rsid w:val="106176CF"/>
    <w:rsid w:val="10BBB88C"/>
    <w:rsid w:val="10CC20C5"/>
    <w:rsid w:val="112D3373"/>
    <w:rsid w:val="11410993"/>
    <w:rsid w:val="11AB4B38"/>
    <w:rsid w:val="129B6C98"/>
    <w:rsid w:val="12BD9676"/>
    <w:rsid w:val="131FD8A5"/>
    <w:rsid w:val="13CB0A04"/>
    <w:rsid w:val="13F72327"/>
    <w:rsid w:val="14C791E6"/>
    <w:rsid w:val="1543CD3F"/>
    <w:rsid w:val="15BD4994"/>
    <w:rsid w:val="1655B9ED"/>
    <w:rsid w:val="166451EE"/>
    <w:rsid w:val="16971CCD"/>
    <w:rsid w:val="16B4A4E5"/>
    <w:rsid w:val="16D612E6"/>
    <w:rsid w:val="173E4C25"/>
    <w:rsid w:val="177504D9"/>
    <w:rsid w:val="17897176"/>
    <w:rsid w:val="17D03F3F"/>
    <w:rsid w:val="17E67368"/>
    <w:rsid w:val="181E39F3"/>
    <w:rsid w:val="184778CF"/>
    <w:rsid w:val="1855D6E5"/>
    <w:rsid w:val="187D4DCF"/>
    <w:rsid w:val="18874C03"/>
    <w:rsid w:val="188778EA"/>
    <w:rsid w:val="18A01C93"/>
    <w:rsid w:val="18AE5026"/>
    <w:rsid w:val="18DC5CAE"/>
    <w:rsid w:val="193C70FB"/>
    <w:rsid w:val="197C0B15"/>
    <w:rsid w:val="198CBA07"/>
    <w:rsid w:val="19D0DF69"/>
    <w:rsid w:val="1A4C914E"/>
    <w:rsid w:val="1A889B5B"/>
    <w:rsid w:val="1A9C409B"/>
    <w:rsid w:val="1AC73956"/>
    <w:rsid w:val="1ACFC339"/>
    <w:rsid w:val="1BB23D1F"/>
    <w:rsid w:val="1C3ACA4E"/>
    <w:rsid w:val="1C8F0082"/>
    <w:rsid w:val="1D24AEC1"/>
    <w:rsid w:val="1D88378A"/>
    <w:rsid w:val="1D92A723"/>
    <w:rsid w:val="1DC75DB1"/>
    <w:rsid w:val="1DE31029"/>
    <w:rsid w:val="1E453E56"/>
    <w:rsid w:val="1ED51596"/>
    <w:rsid w:val="1F1C394A"/>
    <w:rsid w:val="1F5487D7"/>
    <w:rsid w:val="1F7C4270"/>
    <w:rsid w:val="1FA29A87"/>
    <w:rsid w:val="1FA62F62"/>
    <w:rsid w:val="203D5B12"/>
    <w:rsid w:val="20968CC8"/>
    <w:rsid w:val="20DF4F37"/>
    <w:rsid w:val="20FB9EC2"/>
    <w:rsid w:val="211AF725"/>
    <w:rsid w:val="213A3980"/>
    <w:rsid w:val="218D4418"/>
    <w:rsid w:val="21AE98AB"/>
    <w:rsid w:val="221F5CE0"/>
    <w:rsid w:val="222512CE"/>
    <w:rsid w:val="22325D29"/>
    <w:rsid w:val="22773A0F"/>
    <w:rsid w:val="22826A13"/>
    <w:rsid w:val="23B29CB5"/>
    <w:rsid w:val="240E6710"/>
    <w:rsid w:val="2465FC40"/>
    <w:rsid w:val="24CA7F1E"/>
    <w:rsid w:val="25373DF2"/>
    <w:rsid w:val="25887D1F"/>
    <w:rsid w:val="25A37DC1"/>
    <w:rsid w:val="25CAEC98"/>
    <w:rsid w:val="263A7A08"/>
    <w:rsid w:val="266CA112"/>
    <w:rsid w:val="27274B2F"/>
    <w:rsid w:val="275FA0AA"/>
    <w:rsid w:val="279052A7"/>
    <w:rsid w:val="2792BB1F"/>
    <w:rsid w:val="27BDE7A1"/>
    <w:rsid w:val="27BE8256"/>
    <w:rsid w:val="27E825D9"/>
    <w:rsid w:val="286300B2"/>
    <w:rsid w:val="287DB562"/>
    <w:rsid w:val="28A8953E"/>
    <w:rsid w:val="2912FBA6"/>
    <w:rsid w:val="2990A606"/>
    <w:rsid w:val="2A00A404"/>
    <w:rsid w:val="2A8EDDB9"/>
    <w:rsid w:val="2AA44433"/>
    <w:rsid w:val="2AB2567D"/>
    <w:rsid w:val="2B4B5582"/>
    <w:rsid w:val="2BE32438"/>
    <w:rsid w:val="2C0DB51F"/>
    <w:rsid w:val="2C4E5B0E"/>
    <w:rsid w:val="2D40FCE6"/>
    <w:rsid w:val="2D9223AC"/>
    <w:rsid w:val="2E4B5F0D"/>
    <w:rsid w:val="2E5E4AEF"/>
    <w:rsid w:val="2ED600DC"/>
    <w:rsid w:val="2EE5F300"/>
    <w:rsid w:val="2F01D88F"/>
    <w:rsid w:val="2F21E837"/>
    <w:rsid w:val="2F3FE089"/>
    <w:rsid w:val="2F89C750"/>
    <w:rsid w:val="2F97CE1F"/>
    <w:rsid w:val="2FD90668"/>
    <w:rsid w:val="3022F585"/>
    <w:rsid w:val="30313B04"/>
    <w:rsid w:val="309F3366"/>
    <w:rsid w:val="31099FF3"/>
    <w:rsid w:val="3121CC31"/>
    <w:rsid w:val="320B6F4B"/>
    <w:rsid w:val="326B2CC6"/>
    <w:rsid w:val="329F570B"/>
    <w:rsid w:val="32E3142D"/>
    <w:rsid w:val="331FED17"/>
    <w:rsid w:val="3343CE0C"/>
    <w:rsid w:val="33446247"/>
    <w:rsid w:val="337291F6"/>
    <w:rsid w:val="3432FB36"/>
    <w:rsid w:val="34573AA0"/>
    <w:rsid w:val="35871221"/>
    <w:rsid w:val="35FD5EF2"/>
    <w:rsid w:val="366A66C8"/>
    <w:rsid w:val="36AD647E"/>
    <w:rsid w:val="374D12E5"/>
    <w:rsid w:val="37708A51"/>
    <w:rsid w:val="37DBF8F1"/>
    <w:rsid w:val="37F1FC62"/>
    <w:rsid w:val="3810C2BE"/>
    <w:rsid w:val="384D55EA"/>
    <w:rsid w:val="38547927"/>
    <w:rsid w:val="38AB8210"/>
    <w:rsid w:val="38BE1427"/>
    <w:rsid w:val="38CF9107"/>
    <w:rsid w:val="3963E91D"/>
    <w:rsid w:val="3A1B83DF"/>
    <w:rsid w:val="3A5210FE"/>
    <w:rsid w:val="3A57C0BD"/>
    <w:rsid w:val="3A815CE5"/>
    <w:rsid w:val="3AAD53C7"/>
    <w:rsid w:val="3AB552BC"/>
    <w:rsid w:val="3AFFB97E"/>
    <w:rsid w:val="3B0BE252"/>
    <w:rsid w:val="3B0E920A"/>
    <w:rsid w:val="3BAB6869"/>
    <w:rsid w:val="3BEB04C5"/>
    <w:rsid w:val="3C9B89DF"/>
    <w:rsid w:val="3CB852BE"/>
    <w:rsid w:val="3D15E52A"/>
    <w:rsid w:val="3E102B8C"/>
    <w:rsid w:val="3E256BBE"/>
    <w:rsid w:val="3E2DE675"/>
    <w:rsid w:val="3E65CE30"/>
    <w:rsid w:val="3E9CD3A0"/>
    <w:rsid w:val="3EB7B85F"/>
    <w:rsid w:val="3EE3A51C"/>
    <w:rsid w:val="3EE6D5A6"/>
    <w:rsid w:val="3F2B31E0"/>
    <w:rsid w:val="3F62E1B1"/>
    <w:rsid w:val="3FA31006"/>
    <w:rsid w:val="402AD2D5"/>
    <w:rsid w:val="40797F11"/>
    <w:rsid w:val="407CE14E"/>
    <w:rsid w:val="417ABBDB"/>
    <w:rsid w:val="419D6EF2"/>
    <w:rsid w:val="41BFBFA4"/>
    <w:rsid w:val="4261741E"/>
    <w:rsid w:val="435E80BA"/>
    <w:rsid w:val="437E5AB7"/>
    <w:rsid w:val="439D51F1"/>
    <w:rsid w:val="43EE9002"/>
    <w:rsid w:val="4421770F"/>
    <w:rsid w:val="448F848A"/>
    <w:rsid w:val="44D2B511"/>
    <w:rsid w:val="451ABEE3"/>
    <w:rsid w:val="4520F70F"/>
    <w:rsid w:val="4590F584"/>
    <w:rsid w:val="459FC8F5"/>
    <w:rsid w:val="45D22335"/>
    <w:rsid w:val="4613F2F6"/>
    <w:rsid w:val="46201964"/>
    <w:rsid w:val="46681301"/>
    <w:rsid w:val="46985145"/>
    <w:rsid w:val="472ACC5B"/>
    <w:rsid w:val="477A0BC4"/>
    <w:rsid w:val="477FD07D"/>
    <w:rsid w:val="4804911A"/>
    <w:rsid w:val="4818FDB7"/>
    <w:rsid w:val="481F7EE4"/>
    <w:rsid w:val="48CDBC3D"/>
    <w:rsid w:val="48D3DA8E"/>
    <w:rsid w:val="49133A93"/>
    <w:rsid w:val="49248A83"/>
    <w:rsid w:val="498764AB"/>
    <w:rsid w:val="4A018F5E"/>
    <w:rsid w:val="4A2B536C"/>
    <w:rsid w:val="4A9C43CA"/>
    <w:rsid w:val="4AD72224"/>
    <w:rsid w:val="4B8C1788"/>
    <w:rsid w:val="4BDBF0A0"/>
    <w:rsid w:val="4BE53EA6"/>
    <w:rsid w:val="4C04BBF2"/>
    <w:rsid w:val="4C270B2A"/>
    <w:rsid w:val="4C5807F8"/>
    <w:rsid w:val="4C929F63"/>
    <w:rsid w:val="4CA5DD10"/>
    <w:rsid w:val="4CD146E4"/>
    <w:rsid w:val="4D24F240"/>
    <w:rsid w:val="4D857A98"/>
    <w:rsid w:val="4DA32AA6"/>
    <w:rsid w:val="4E1EA890"/>
    <w:rsid w:val="4E28B7CE"/>
    <w:rsid w:val="4E684EAB"/>
    <w:rsid w:val="4EA0E14A"/>
    <w:rsid w:val="4EAE4F8E"/>
    <w:rsid w:val="4EB83457"/>
    <w:rsid w:val="4EC8A5E0"/>
    <w:rsid w:val="4ECED983"/>
    <w:rsid w:val="4F344174"/>
    <w:rsid w:val="4F580799"/>
    <w:rsid w:val="4F90C958"/>
    <w:rsid w:val="4FDF4D6F"/>
    <w:rsid w:val="4FE7D2BE"/>
    <w:rsid w:val="5035202F"/>
    <w:rsid w:val="5050A6CE"/>
    <w:rsid w:val="50D011D5"/>
    <w:rsid w:val="50DAAFDA"/>
    <w:rsid w:val="51CD8467"/>
    <w:rsid w:val="521911B3"/>
    <w:rsid w:val="5286A8AB"/>
    <w:rsid w:val="528A0761"/>
    <w:rsid w:val="52A0F47C"/>
    <w:rsid w:val="52C9A661"/>
    <w:rsid w:val="52DA71F9"/>
    <w:rsid w:val="534A0648"/>
    <w:rsid w:val="53B8BDE3"/>
    <w:rsid w:val="53BC4006"/>
    <w:rsid w:val="542209E4"/>
    <w:rsid w:val="54C8E03D"/>
    <w:rsid w:val="54EBB54E"/>
    <w:rsid w:val="54EF6163"/>
    <w:rsid w:val="54F09390"/>
    <w:rsid w:val="55C46F90"/>
    <w:rsid w:val="562AFBC0"/>
    <w:rsid w:val="57AB9424"/>
    <w:rsid w:val="57AC274C"/>
    <w:rsid w:val="5806B8EF"/>
    <w:rsid w:val="5835B083"/>
    <w:rsid w:val="58B028F7"/>
    <w:rsid w:val="58B54621"/>
    <w:rsid w:val="58E8061A"/>
    <w:rsid w:val="5907D66A"/>
    <w:rsid w:val="59397F5D"/>
    <w:rsid w:val="59C5FCF1"/>
    <w:rsid w:val="5A0E3882"/>
    <w:rsid w:val="5A199BC4"/>
    <w:rsid w:val="5A2AA4C5"/>
    <w:rsid w:val="5A5B07D4"/>
    <w:rsid w:val="5A83D67B"/>
    <w:rsid w:val="5B00145C"/>
    <w:rsid w:val="5B2DA956"/>
    <w:rsid w:val="5B3D24DA"/>
    <w:rsid w:val="5B56F2EA"/>
    <w:rsid w:val="5B62618D"/>
    <w:rsid w:val="5BB14082"/>
    <w:rsid w:val="5BBB9343"/>
    <w:rsid w:val="5C20C024"/>
    <w:rsid w:val="5C37D93F"/>
    <w:rsid w:val="5C7C89F5"/>
    <w:rsid w:val="5D05D99B"/>
    <w:rsid w:val="5D661202"/>
    <w:rsid w:val="5DAE2CE2"/>
    <w:rsid w:val="5DD1D3A6"/>
    <w:rsid w:val="5E0A2024"/>
    <w:rsid w:val="5EB44CFC"/>
    <w:rsid w:val="5F0A01BF"/>
    <w:rsid w:val="5F0EBEA5"/>
    <w:rsid w:val="5F264E0D"/>
    <w:rsid w:val="5FA42750"/>
    <w:rsid w:val="600A041E"/>
    <w:rsid w:val="602069F4"/>
    <w:rsid w:val="605B484E"/>
    <w:rsid w:val="60BF5BE7"/>
    <w:rsid w:val="61144901"/>
    <w:rsid w:val="6144C413"/>
    <w:rsid w:val="618FD68D"/>
    <w:rsid w:val="61BC3A55"/>
    <w:rsid w:val="6230FBE5"/>
    <w:rsid w:val="62427667"/>
    <w:rsid w:val="6275C003"/>
    <w:rsid w:val="62C6FCEF"/>
    <w:rsid w:val="62C86836"/>
    <w:rsid w:val="62D2B05F"/>
    <w:rsid w:val="62EF0CA2"/>
    <w:rsid w:val="63004559"/>
    <w:rsid w:val="632133F9"/>
    <w:rsid w:val="633062C5"/>
    <w:rsid w:val="636198AD"/>
    <w:rsid w:val="63753164"/>
    <w:rsid w:val="63A29E6B"/>
    <w:rsid w:val="63B366FE"/>
    <w:rsid w:val="63F1DF7F"/>
    <w:rsid w:val="643A07D3"/>
    <w:rsid w:val="64625D75"/>
    <w:rsid w:val="648F9301"/>
    <w:rsid w:val="6497165D"/>
    <w:rsid w:val="64A95F1A"/>
    <w:rsid w:val="64D3BA6C"/>
    <w:rsid w:val="6502FD70"/>
    <w:rsid w:val="652A4E96"/>
    <w:rsid w:val="66FC4F7A"/>
    <w:rsid w:val="67A12CA8"/>
    <w:rsid w:val="67B0064B"/>
    <w:rsid w:val="67EAAB8B"/>
    <w:rsid w:val="6840832B"/>
    <w:rsid w:val="6919E450"/>
    <w:rsid w:val="693BCAC5"/>
    <w:rsid w:val="69734583"/>
    <w:rsid w:val="69C0983C"/>
    <w:rsid w:val="69C65CF5"/>
    <w:rsid w:val="6A27ADA6"/>
    <w:rsid w:val="6A3C75AE"/>
    <w:rsid w:val="6A72FDEA"/>
    <w:rsid w:val="6A797A9F"/>
    <w:rsid w:val="6A84908E"/>
    <w:rsid w:val="6AA64786"/>
    <w:rsid w:val="6AA89EEA"/>
    <w:rsid w:val="6AA91BA3"/>
    <w:rsid w:val="6AD20ED4"/>
    <w:rsid w:val="6BAE07D7"/>
    <w:rsid w:val="6BD47994"/>
    <w:rsid w:val="6C06BB6F"/>
    <w:rsid w:val="6C1A47A6"/>
    <w:rsid w:val="6C662F01"/>
    <w:rsid w:val="6CAD4DC2"/>
    <w:rsid w:val="6CD068BD"/>
    <w:rsid w:val="6D31ABFA"/>
    <w:rsid w:val="6D72E780"/>
    <w:rsid w:val="6DAEF4CA"/>
    <w:rsid w:val="6DE0BC65"/>
    <w:rsid w:val="6E6D5E88"/>
    <w:rsid w:val="6EBC1B3C"/>
    <w:rsid w:val="6EFA4A49"/>
    <w:rsid w:val="6F4FE255"/>
    <w:rsid w:val="6F6C6E4E"/>
    <w:rsid w:val="6F7C8CC6"/>
    <w:rsid w:val="6F800330"/>
    <w:rsid w:val="70B9CADB"/>
    <w:rsid w:val="70C1EA7D"/>
    <w:rsid w:val="71016B6C"/>
    <w:rsid w:val="71083EAF"/>
    <w:rsid w:val="71B73D84"/>
    <w:rsid w:val="71C942A4"/>
    <w:rsid w:val="72100CD5"/>
    <w:rsid w:val="721A1AE9"/>
    <w:rsid w:val="723B9BBC"/>
    <w:rsid w:val="729599FD"/>
    <w:rsid w:val="72E08E85"/>
    <w:rsid w:val="72FBE242"/>
    <w:rsid w:val="730C8C6A"/>
    <w:rsid w:val="7333BF65"/>
    <w:rsid w:val="733415EF"/>
    <w:rsid w:val="73A2B3E6"/>
    <w:rsid w:val="73EBD8BA"/>
    <w:rsid w:val="73F98B3F"/>
    <w:rsid w:val="740E8C24"/>
    <w:rsid w:val="7483A86B"/>
    <w:rsid w:val="74B96759"/>
    <w:rsid w:val="74C611E6"/>
    <w:rsid w:val="756D3DCA"/>
    <w:rsid w:val="75AD869D"/>
    <w:rsid w:val="76450E62"/>
    <w:rsid w:val="767124E0"/>
    <w:rsid w:val="767F2AB4"/>
    <w:rsid w:val="76D274F7"/>
    <w:rsid w:val="76F5E482"/>
    <w:rsid w:val="76F8507D"/>
    <w:rsid w:val="771357ED"/>
    <w:rsid w:val="7758C1E7"/>
    <w:rsid w:val="778EDDEE"/>
    <w:rsid w:val="77CE5746"/>
    <w:rsid w:val="77F83150"/>
    <w:rsid w:val="78674B66"/>
    <w:rsid w:val="78BF49DD"/>
    <w:rsid w:val="790B3138"/>
    <w:rsid w:val="799DA319"/>
    <w:rsid w:val="79A48D3C"/>
    <w:rsid w:val="79B20E76"/>
    <w:rsid w:val="79C64322"/>
    <w:rsid w:val="79D5BFE7"/>
    <w:rsid w:val="7B85C3CB"/>
    <w:rsid w:val="7BD2E15A"/>
    <w:rsid w:val="7C02D676"/>
    <w:rsid w:val="7C55E10E"/>
    <w:rsid w:val="7C6523A7"/>
    <w:rsid w:val="7D0C0225"/>
    <w:rsid w:val="7D4D62A7"/>
    <w:rsid w:val="7D4DE6BD"/>
    <w:rsid w:val="7D7D5244"/>
    <w:rsid w:val="7E06B584"/>
    <w:rsid w:val="7E3A3F11"/>
    <w:rsid w:val="7E50821F"/>
    <w:rsid w:val="7F7F9DBB"/>
    <w:rsid w:val="7FD666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543D250"/>
  <w15:docId w15:val="{EDCDEDAF-B3A7-4576-8090-09722369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4A5"/>
  </w:style>
  <w:style w:type="paragraph" w:styleId="Heading1">
    <w:name w:val="heading 1"/>
    <w:basedOn w:val="Normal"/>
    <w:next w:val="Normal"/>
    <w:link w:val="Heading1Char"/>
    <w:uiPriority w:val="9"/>
    <w:qFormat/>
    <w:rsid w:val="005E588F"/>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E588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E588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E588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E588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E58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E588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E58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E58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DB"/>
    <w:rPr>
      <w:color w:val="808080"/>
    </w:rPr>
  </w:style>
  <w:style w:type="character" w:customStyle="1" w:styleId="Heading1Char">
    <w:name w:val="Heading 1 Char"/>
    <w:basedOn w:val="DefaultParagraphFont"/>
    <w:link w:val="Heading1"/>
    <w:uiPriority w:val="9"/>
    <w:rsid w:val="005E588F"/>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E588F"/>
    <w:pPr>
      <w:outlineLvl w:val="9"/>
    </w:pPr>
  </w:style>
  <w:style w:type="paragraph" w:styleId="TOC2">
    <w:name w:val="toc 2"/>
    <w:basedOn w:val="Normal"/>
    <w:next w:val="Normal"/>
    <w:autoRedefine/>
    <w:uiPriority w:val="39"/>
    <w:unhideWhenUsed/>
    <w:rsid w:val="00E076DF"/>
    <w:pPr>
      <w:tabs>
        <w:tab w:val="left" w:pos="880"/>
        <w:tab w:val="right" w:leader="dot" w:pos="9350"/>
      </w:tabs>
      <w:spacing w:after="100"/>
      <w:ind w:left="220"/>
    </w:pPr>
    <w:rPr>
      <w:rFonts w:cs="Times New Roman"/>
    </w:rPr>
  </w:style>
  <w:style w:type="paragraph" w:styleId="TOC1">
    <w:name w:val="toc 1"/>
    <w:basedOn w:val="Normal"/>
    <w:next w:val="Normal"/>
    <w:autoRedefine/>
    <w:uiPriority w:val="39"/>
    <w:unhideWhenUsed/>
    <w:rsid w:val="00E076DF"/>
    <w:pPr>
      <w:tabs>
        <w:tab w:val="right" w:leader="dot" w:pos="9350"/>
      </w:tabs>
      <w:spacing w:after="100"/>
    </w:pPr>
    <w:rPr>
      <w:rFonts w:cs="Times New Roman"/>
    </w:rPr>
  </w:style>
  <w:style w:type="paragraph" w:styleId="TOC3">
    <w:name w:val="toc 3"/>
    <w:basedOn w:val="Normal"/>
    <w:next w:val="Normal"/>
    <w:autoRedefine/>
    <w:uiPriority w:val="39"/>
    <w:unhideWhenUsed/>
    <w:rsid w:val="00F462DB"/>
    <w:pPr>
      <w:spacing w:after="100"/>
      <w:ind w:left="440"/>
    </w:pPr>
    <w:rPr>
      <w:rFonts w:cs="Times New Roman"/>
    </w:rPr>
  </w:style>
  <w:style w:type="character" w:styleId="Hyperlink">
    <w:name w:val="Hyperlink"/>
    <w:basedOn w:val="DefaultParagraphFont"/>
    <w:unhideWhenUsed/>
    <w:rsid w:val="00F17F8C"/>
    <w:rPr>
      <w:color w:val="0563C1" w:themeColor="hyperlink"/>
      <w:u w:val="single"/>
    </w:rPr>
  </w:style>
  <w:style w:type="character" w:styleId="UnresolvedMention">
    <w:name w:val="Unresolved Mention"/>
    <w:basedOn w:val="DefaultParagraphFont"/>
    <w:uiPriority w:val="99"/>
    <w:unhideWhenUsed/>
    <w:rsid w:val="00F17F8C"/>
    <w:rPr>
      <w:color w:val="605E5C"/>
      <w:shd w:val="clear" w:color="auto" w:fill="E1DFDD"/>
    </w:rPr>
  </w:style>
  <w:style w:type="character" w:styleId="FollowedHyperlink">
    <w:name w:val="FollowedHyperlink"/>
    <w:basedOn w:val="DefaultParagraphFont"/>
    <w:uiPriority w:val="99"/>
    <w:semiHidden/>
    <w:unhideWhenUsed/>
    <w:rsid w:val="00F17F8C"/>
    <w:rPr>
      <w:color w:val="954F72" w:themeColor="followedHyperlink"/>
      <w:u w:val="single"/>
    </w:rPr>
  </w:style>
  <w:style w:type="paragraph" w:styleId="BalloonText">
    <w:name w:val="Balloon Text"/>
    <w:basedOn w:val="Normal"/>
    <w:link w:val="BalloonTextChar"/>
    <w:uiPriority w:val="99"/>
    <w:semiHidden/>
    <w:unhideWhenUsed/>
    <w:rsid w:val="00425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2C1"/>
    <w:rPr>
      <w:rFonts w:ascii="Segoe UI" w:hAnsi="Segoe UI" w:cs="Segoe UI"/>
      <w:sz w:val="18"/>
      <w:szCs w:val="18"/>
    </w:rPr>
  </w:style>
  <w:style w:type="character" w:customStyle="1" w:styleId="FootnoteRef">
    <w:name w:val="Footnote Ref"/>
    <w:rsid w:val="002335AB"/>
    <w:rPr>
      <w:sz w:val="20"/>
      <w:szCs w:val="20"/>
      <w:vertAlign w:val="superscript"/>
    </w:rPr>
  </w:style>
  <w:style w:type="paragraph" w:customStyle="1" w:styleId="a">
    <w:name w:val="!"/>
    <w:rsid w:val="002335AB"/>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E588F"/>
    <w:pPr>
      <w:spacing w:line="240" w:lineRule="auto"/>
    </w:pPr>
    <w:rPr>
      <w:b/>
      <w:bCs/>
      <w:smallCaps/>
      <w:color w:val="4472C4" w:themeColor="accent1"/>
      <w:spacing w:val="6"/>
    </w:rPr>
  </w:style>
  <w:style w:type="character" w:customStyle="1" w:styleId="Level-02">
    <w:name w:val="Level-02"/>
    <w:rsid w:val="004A4B8D"/>
    <w:rPr>
      <w:sz w:val="20"/>
      <w:szCs w:val="20"/>
    </w:rPr>
  </w:style>
  <w:style w:type="paragraph" w:styleId="Header">
    <w:name w:val="header"/>
    <w:basedOn w:val="Normal"/>
    <w:link w:val="HeaderChar"/>
    <w:unhideWhenUsed/>
    <w:rsid w:val="00997E71"/>
    <w:pPr>
      <w:tabs>
        <w:tab w:val="center" w:pos="4680"/>
        <w:tab w:val="right" w:pos="9360"/>
      </w:tabs>
      <w:spacing w:after="0" w:line="240" w:lineRule="auto"/>
    </w:pPr>
  </w:style>
  <w:style w:type="character" w:customStyle="1" w:styleId="HeaderChar">
    <w:name w:val="Header Char"/>
    <w:basedOn w:val="DefaultParagraphFont"/>
    <w:link w:val="Header"/>
    <w:rsid w:val="00997E71"/>
  </w:style>
  <w:style w:type="paragraph" w:styleId="Footer">
    <w:name w:val="footer"/>
    <w:basedOn w:val="Normal"/>
    <w:link w:val="FooterChar"/>
    <w:unhideWhenUsed/>
    <w:rsid w:val="00997E71"/>
    <w:pPr>
      <w:tabs>
        <w:tab w:val="center" w:pos="4680"/>
        <w:tab w:val="right" w:pos="9360"/>
      </w:tabs>
      <w:spacing w:after="0" w:line="240" w:lineRule="auto"/>
    </w:pPr>
  </w:style>
  <w:style w:type="character" w:customStyle="1" w:styleId="FooterChar">
    <w:name w:val="Footer Char"/>
    <w:basedOn w:val="DefaultParagraphFont"/>
    <w:link w:val="Footer"/>
    <w:rsid w:val="00997E71"/>
  </w:style>
  <w:style w:type="paragraph" w:styleId="CommentText">
    <w:name w:val="annotation text"/>
    <w:basedOn w:val="Normal"/>
    <w:link w:val="CommentTextChar"/>
    <w:uiPriority w:val="99"/>
    <w:unhideWhenUsed/>
    <w:rsid w:val="00997E71"/>
    <w:pPr>
      <w:spacing w:line="240" w:lineRule="auto"/>
    </w:pPr>
    <w:rPr>
      <w:sz w:val="20"/>
      <w:szCs w:val="20"/>
    </w:rPr>
  </w:style>
  <w:style w:type="character" w:customStyle="1" w:styleId="CommentTextChar">
    <w:name w:val="Comment Text Char"/>
    <w:basedOn w:val="DefaultParagraphFont"/>
    <w:link w:val="CommentText"/>
    <w:uiPriority w:val="99"/>
    <w:rsid w:val="00997E71"/>
    <w:rPr>
      <w:sz w:val="20"/>
      <w:szCs w:val="20"/>
    </w:rPr>
  </w:style>
  <w:style w:type="character" w:styleId="CommentReference">
    <w:name w:val="annotation reference"/>
    <w:basedOn w:val="DefaultParagraphFont"/>
    <w:uiPriority w:val="99"/>
    <w:unhideWhenUsed/>
    <w:rsid w:val="00997E71"/>
    <w:rPr>
      <w:sz w:val="16"/>
      <w:szCs w:val="16"/>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rsid w:val="00427079"/>
    <w:rPr>
      <w:b/>
      <w:bCs/>
    </w:rPr>
  </w:style>
  <w:style w:type="character" w:customStyle="1" w:styleId="CommentSubjectChar">
    <w:name w:val="Comment Subject Char"/>
    <w:basedOn w:val="CommentTextChar"/>
    <w:link w:val="CommentSubject"/>
    <w:uiPriority w:val="99"/>
    <w:semiHidden/>
    <w:rsid w:val="00427079"/>
    <w:rPr>
      <w:b/>
      <w:bCs/>
      <w:sz w:val="20"/>
      <w:szCs w:val="20"/>
    </w:rPr>
  </w:style>
  <w:style w:type="paragraph" w:styleId="Revision">
    <w:name w:val="Revision"/>
    <w:hidden/>
    <w:uiPriority w:val="99"/>
    <w:semiHidden/>
    <w:rsid w:val="00100432"/>
    <w:pPr>
      <w:spacing w:after="0" w:line="240" w:lineRule="auto"/>
    </w:pPr>
  </w:style>
  <w:style w:type="paragraph" w:styleId="FootnoteText">
    <w:name w:val="footnote text"/>
    <w:basedOn w:val="Normal"/>
    <w:link w:val="FootnoteTextChar"/>
    <w:unhideWhenUsed/>
    <w:rsid w:val="005723B9"/>
    <w:pPr>
      <w:spacing w:after="0" w:line="240" w:lineRule="auto"/>
    </w:pPr>
    <w:rPr>
      <w:sz w:val="20"/>
      <w:szCs w:val="20"/>
    </w:rPr>
  </w:style>
  <w:style w:type="character" w:customStyle="1" w:styleId="FootnoteTextChar">
    <w:name w:val="Footnote Text Char"/>
    <w:basedOn w:val="DefaultParagraphFont"/>
    <w:link w:val="FootnoteText"/>
    <w:rsid w:val="005723B9"/>
    <w:rPr>
      <w:sz w:val="20"/>
      <w:szCs w:val="20"/>
    </w:rPr>
  </w:style>
  <w:style w:type="character" w:styleId="FootnoteReference">
    <w:name w:val="footnote reference"/>
    <w:basedOn w:val="DefaultParagraphFont"/>
    <w:unhideWhenUsed/>
    <w:rsid w:val="005723B9"/>
    <w:rPr>
      <w:vertAlign w:val="superscript"/>
    </w:rPr>
  </w:style>
  <w:style w:type="character" w:customStyle="1" w:styleId="Heading2Char">
    <w:name w:val="Heading 2 Char"/>
    <w:basedOn w:val="DefaultParagraphFont"/>
    <w:link w:val="Heading2"/>
    <w:uiPriority w:val="9"/>
    <w:rsid w:val="005E588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E588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E588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E588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E58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E588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E58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E588F"/>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5E588F"/>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E588F"/>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E588F"/>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E588F"/>
    <w:rPr>
      <w:rFonts w:asciiTheme="majorHAnsi" w:eastAsiaTheme="majorEastAsia" w:hAnsiTheme="majorHAnsi" w:cstheme="majorBidi"/>
    </w:rPr>
  </w:style>
  <w:style w:type="character" w:styleId="Strong">
    <w:name w:val="Strong"/>
    <w:basedOn w:val="DefaultParagraphFont"/>
    <w:uiPriority w:val="22"/>
    <w:qFormat/>
    <w:rsid w:val="005E588F"/>
    <w:rPr>
      <w:b/>
      <w:bCs/>
    </w:rPr>
  </w:style>
  <w:style w:type="character" w:styleId="Emphasis">
    <w:name w:val="Emphasis"/>
    <w:basedOn w:val="DefaultParagraphFont"/>
    <w:uiPriority w:val="20"/>
    <w:qFormat/>
    <w:rsid w:val="005E588F"/>
    <w:rPr>
      <w:i/>
      <w:iCs/>
    </w:rPr>
  </w:style>
  <w:style w:type="paragraph" w:styleId="NoSpacing">
    <w:name w:val="No Spacing"/>
    <w:uiPriority w:val="1"/>
    <w:qFormat/>
    <w:rsid w:val="005E588F"/>
    <w:pPr>
      <w:spacing w:after="0" w:line="240" w:lineRule="auto"/>
    </w:pPr>
  </w:style>
  <w:style w:type="paragraph" w:styleId="Quote">
    <w:name w:val="Quote"/>
    <w:basedOn w:val="Normal"/>
    <w:next w:val="Normal"/>
    <w:link w:val="QuoteChar"/>
    <w:uiPriority w:val="29"/>
    <w:qFormat/>
    <w:rsid w:val="005E588F"/>
    <w:pPr>
      <w:spacing w:before="120"/>
      <w:ind w:left="720" w:right="720"/>
      <w:jc w:val="center"/>
    </w:pPr>
    <w:rPr>
      <w:i/>
      <w:iCs/>
    </w:rPr>
  </w:style>
  <w:style w:type="character" w:customStyle="1" w:styleId="QuoteChar">
    <w:name w:val="Quote Char"/>
    <w:basedOn w:val="DefaultParagraphFont"/>
    <w:link w:val="Quote"/>
    <w:uiPriority w:val="29"/>
    <w:rsid w:val="005E588F"/>
    <w:rPr>
      <w:i/>
      <w:iCs/>
    </w:rPr>
  </w:style>
  <w:style w:type="paragraph" w:styleId="IntenseQuote">
    <w:name w:val="Intense Quote"/>
    <w:basedOn w:val="Normal"/>
    <w:next w:val="Normal"/>
    <w:link w:val="IntenseQuoteChar"/>
    <w:uiPriority w:val="30"/>
    <w:qFormat/>
    <w:rsid w:val="005E588F"/>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E588F"/>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E588F"/>
    <w:rPr>
      <w:i/>
      <w:iCs/>
      <w:color w:val="404040" w:themeColor="text1" w:themeTint="BF"/>
    </w:rPr>
  </w:style>
  <w:style w:type="character" w:styleId="IntenseEmphasis">
    <w:name w:val="Intense Emphasis"/>
    <w:basedOn w:val="DefaultParagraphFont"/>
    <w:uiPriority w:val="21"/>
    <w:qFormat/>
    <w:rsid w:val="005E588F"/>
    <w:rPr>
      <w:b w:val="0"/>
      <w:bCs w:val="0"/>
      <w:i/>
      <w:iCs/>
      <w:color w:val="4472C4" w:themeColor="accent1"/>
    </w:rPr>
  </w:style>
  <w:style w:type="character" w:styleId="SubtleReference">
    <w:name w:val="Subtle Reference"/>
    <w:basedOn w:val="DefaultParagraphFont"/>
    <w:uiPriority w:val="31"/>
    <w:qFormat/>
    <w:rsid w:val="005E588F"/>
    <w:rPr>
      <w:smallCaps/>
      <w:color w:val="404040" w:themeColor="text1" w:themeTint="BF"/>
      <w:u w:val="single" w:color="7F7F7F"/>
    </w:rPr>
  </w:style>
  <w:style w:type="character" w:styleId="IntenseReference">
    <w:name w:val="Intense Reference"/>
    <w:basedOn w:val="DefaultParagraphFont"/>
    <w:uiPriority w:val="32"/>
    <w:qFormat/>
    <w:rsid w:val="005E588F"/>
    <w:rPr>
      <w:b/>
      <w:bCs/>
      <w:smallCaps/>
      <w:color w:val="4472C4" w:themeColor="accent1"/>
      <w:spacing w:val="5"/>
      <w:u w:val="single"/>
    </w:rPr>
  </w:style>
  <w:style w:type="character" w:styleId="BookTitle">
    <w:name w:val="Book Title"/>
    <w:basedOn w:val="DefaultParagraphFont"/>
    <w:uiPriority w:val="33"/>
    <w:qFormat/>
    <w:rsid w:val="005E588F"/>
    <w:rPr>
      <w:b/>
      <w:bCs/>
      <w:smallCaps/>
    </w:rPr>
  </w:style>
  <w:style w:type="character" w:customStyle="1" w:styleId="normaltextrun">
    <w:name w:val="normaltextrun"/>
    <w:basedOn w:val="DefaultParagraphFont"/>
    <w:rsid w:val="00EF7A31"/>
  </w:style>
  <w:style w:type="character" w:customStyle="1" w:styleId="eop">
    <w:name w:val="eop"/>
    <w:basedOn w:val="DefaultParagraphFont"/>
    <w:rsid w:val="00EF7A31"/>
  </w:style>
  <w:style w:type="paragraph" w:customStyle="1" w:styleId="paragraph">
    <w:name w:val="paragraph"/>
    <w:basedOn w:val="Normal"/>
    <w:rsid w:val="003565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3565B6"/>
  </w:style>
  <w:style w:type="character" w:customStyle="1" w:styleId="advancedproofingissue">
    <w:name w:val="advancedproofingissue"/>
    <w:basedOn w:val="DefaultParagraphFont"/>
    <w:rsid w:val="002420F2"/>
  </w:style>
  <w:style w:type="table" w:styleId="TableGrid">
    <w:name w:val="Table Grid"/>
    <w:basedOn w:val="TableNormal"/>
    <w:rsid w:val="00A361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61CE"/>
  </w:style>
  <w:style w:type="paragraph" w:styleId="NormalWeb">
    <w:name w:val="Normal (Web)"/>
    <w:basedOn w:val="Normal"/>
    <w:uiPriority w:val="99"/>
    <w:unhideWhenUsed/>
    <w:rsid w:val="00BB432F"/>
    <w:pPr>
      <w:spacing w:after="0" w:line="240" w:lineRule="auto"/>
    </w:pPr>
    <w:rPr>
      <w:rFonts w:ascii="Calibri" w:hAnsi="Calibri"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ink/ink1.xml" /><Relationship Id="rId11" Type="http://schemas.openxmlformats.org/officeDocument/2006/relationships/image" Target="media/image1.png" /><Relationship Id="rId12" Type="http://schemas.openxmlformats.org/officeDocument/2006/relationships/customXml" Target="ink/ink2.xml" /><Relationship Id="rId13" Type="http://schemas.openxmlformats.org/officeDocument/2006/relationships/customXml" Target="ink/ink3.xml" /><Relationship Id="rId14" Type="http://schemas.openxmlformats.org/officeDocument/2006/relationships/customXml" Target="ink/ink4.xml" /><Relationship Id="rId15" Type="http://schemas.openxmlformats.org/officeDocument/2006/relationships/customXml" Target="ink/ink5.xml" /><Relationship Id="rId16" Type="http://schemas.openxmlformats.org/officeDocument/2006/relationships/customXml" Target="ink/ink6.xml" /><Relationship Id="rId17" Type="http://schemas.openxmlformats.org/officeDocument/2006/relationships/customXml" Target="ink/ink7.xml" /><Relationship Id="rId18" Type="http://schemas.openxmlformats.org/officeDocument/2006/relationships/customXml" Target="ink/ink8.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4-01T14:46:54.326"/>
    </inkml:context>
    <inkml:brush xml:id="br0">
      <inkml:brushProperty name="width" value="0.05" units="cm"/>
      <inkml:brushProperty name="height" value="0.05" units="cm"/>
      <inkml:brushProperty name="ignorePressure" value="1"/>
    </inkml:brush>
  </inkml:definitions>
  <inkml:trace contextRef="#ctx0" brushRef="#br0">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4-01T14:46:50.885"/>
    </inkml:context>
    <inkml:brush xml:id="br0">
      <inkml:brushProperty name="width" value="0.05" units="cm"/>
      <inkml:brushProperty name="height" value="0.05" units="cm"/>
      <inkml:brushProperty name="ignorePressure" value="1"/>
    </inkml:brush>
  </inkml:definitions>
  <inkml:trace contextRef="#ctx0" brushRef="#br0">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4-01T14:46:56.016"/>
    </inkml:context>
    <inkml:brush xml:id="br0">
      <inkml:brushProperty name="width" value="0.05" units="cm"/>
      <inkml:brushProperty name="height" value="0.05" units="cm"/>
      <inkml:brushProperty name="ignorePressure" value="1"/>
    </inkml:brush>
  </inkml:definitions>
  <inkml:trace contextRef="#ctx0" brushRef="#br0">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4-01T14:46:52.088"/>
    </inkml:context>
    <inkml:brush xml:id="br0">
      <inkml:brushProperty name="width" value="0.05" units="cm"/>
      <inkml:brushProperty name="height" value="0.05" units="cm"/>
      <inkml:brushProperty name="ignorePressure" value="1"/>
    </inkml:brush>
  </inkml:definitions>
  <inkml:trace contextRef="#ctx0" brushRef="#br0">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4-01T14:46:51.666"/>
    </inkml:context>
    <inkml:brush xml:id="br0">
      <inkml:brushProperty name="width" value="0.05" units="cm"/>
      <inkml:brushProperty name="height" value="0.05" units="cm"/>
      <inkml:brushProperty name="ignorePressure" value="1"/>
    </inkml:brush>
  </inkml:definitions>
  <inkml:trace contextRef="#ctx0" brushRef="#br0">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4-01T14:46:51.291"/>
    </inkml:context>
    <inkml:brush xml:id="br0">
      <inkml:brushProperty name="width" value="0.05" units="cm"/>
      <inkml:brushProperty name="height" value="0.05" units="cm"/>
      <inkml:brushProperty name="ignorePressure" value="1"/>
    </inkml:brush>
  </inkml:definitions>
  <inkml:trace contextRef="#ctx0" brushRef="#br0">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4-01T14:46:52.448"/>
    </inkml:context>
    <inkml:brush xml:id="br0">
      <inkml:brushProperty name="width" value="0.05" units="cm"/>
      <inkml:brushProperty name="height" value="0.05" units="cm"/>
      <inkml:brushProperty name="ignorePressure" value="1"/>
    </inkml:brush>
  </inkml:definitions>
  <inkml:trace contextRef="#ctx0" brushRef="#br0">0 0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9-04-01T14:46:52.791"/>
    </inkml:context>
    <inkml:brush xml:id="br0">
      <inkml:brushProperty name="width" value="0.05" units="cm"/>
      <inkml:brushProperty name="height" value="0.05" units="cm"/>
      <inkml:brushProperty name="ignorePressure" value="1"/>
    </inkml:brush>
  </inkml:definitions>
  <inkml:trace contextRef="#ctx0" brushRef="#br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2644CEF3BE14BA984F9E32D274554" ma:contentTypeVersion="16" ma:contentTypeDescription="Create a new document." ma:contentTypeScope="" ma:versionID="d513bca65c16c20fa6621e38b2352deb">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02fe02c4-dc41-46ff-9d52-90c0a1b1f611" xmlns:ns6="96fc5250-dc30-4f01-945b-7e46a880eeb3" targetNamespace="http://schemas.microsoft.com/office/2006/metadata/properties" ma:root="true" ma:fieldsID="a96de173cb04a30135a30bb001169eca" ns1:_="" ns2:_="" ns3:_="" ns4:_="" ns5:_="" ns6:_="">
    <xsd:import namespace="http://schemas.microsoft.com/sharepoint/v3"/>
    <xsd:import namespace="4ffa91fb-a0ff-4ac5-b2db-65c790d184a4"/>
    <xsd:import namespace="http://schemas.microsoft.com/sharepoint.v3"/>
    <xsd:import namespace="http://schemas.microsoft.com/sharepoint/v3/fields"/>
    <xsd:import namespace="02fe02c4-dc41-46ff-9d52-90c0a1b1f611"/>
    <xsd:import namespace="96fc5250-dc30-4f01-945b-7e46a880eeb3"/>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6:SharedWithUsers" minOccurs="0"/>
                <xsd:element ref="ns6:SharedWithDetails"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1:_ip_UnifiedCompliancePolicyProperties" minOccurs="0"/>
                <xsd:element ref="ns1:_ip_UnifiedCompliancePolicyUIAction" minOccurs="0"/>
                <xsd:element ref="ns5:MediaLengthInSecond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7" nillable="true" ma:displayName="Unified Compliance Policy Properties" ma:hidden="true" ma:internalName="_ip_UnifiedCompliancePolicyProperties">
      <xsd:simpleType>
        <xsd:restriction base="dms:Note"/>
      </xsd:simpleType>
    </xsd:element>
    <xsd:element name="_ip_UnifiedCompliancePolicyUIAction" ma:index="3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9205dcaf-ae28-4449-b177-6e6c07e37888}" ma:internalName="TaxCatchAllLabel" ma:readOnly="true" ma:showField="CatchAllDataLabel" ma:web="96fc5250-dc30-4f01-945b-7e46a880eeb3">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9205dcaf-ae28-4449-b177-6e6c07e37888}" ma:internalName="TaxCatchAll" ma:showField="CatchAllData" ma:web="96fc5250-dc30-4f01-945b-7e46a880ee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fe02c4-dc41-46ff-9d52-90c0a1b1f611"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fc5250-dc30-4f01-945b-7e46a880eeb3"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6fc5250-dc30-4f01-945b-7e46a880eeb3">
      <UserInfo>
        <DisplayName/>
        <AccountId xsi:nil="true"/>
        <AccountType/>
      </UserInfo>
    </SharedWithUsers>
    <TaxCatchAll xmlns="4ffa91fb-a0ff-4ac5-b2db-65c790d184a4" xsi:nil="true"/>
    <_Source xmlns="http://schemas.microsoft.com/sharepoint/v3/fields" xsi:nil="true"/>
    <Language xmlns="http://schemas.microsoft.com/sharepoint/v3">English</Language>
    <_ip_UnifiedCompliancePolicyUIAction xmlns="http://schemas.microsoft.com/sharepoint/v3" xsi:nil="tru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_ip_UnifiedCompliancePolicyProperties xmlns="http://schemas.microsoft.com/sharepoint/v3" xsi:nil="true"/>
    <Rights xmlns="4ffa91fb-a0ff-4ac5-b2db-65c790d184a4" xsi:nil="true"/>
    <Document_x0020_Creation_x0020_Date xmlns="4ffa91fb-a0ff-4ac5-b2db-65c790d184a4">2025-05-08T13:03:09+00:00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AEB8818E-042E-458C-86CD-048412C98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02fe02c4-dc41-46ff-9d52-90c0a1b1f611"/>
    <ds:schemaRef ds:uri="96fc5250-dc30-4f01-945b-7e46a880ee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033098-BF7F-4D78-8529-0AFBF5D8899C}">
  <ds:schemaRefs>
    <ds:schemaRef ds:uri="http://schemas.microsoft.com/office/2006/metadata/properties"/>
    <ds:schemaRef ds:uri="http://schemas.microsoft.com/office/infopath/2007/PartnerControls"/>
    <ds:schemaRef ds:uri="96fc5250-dc30-4f01-945b-7e46a880eeb3"/>
    <ds:schemaRef ds:uri="4ffa91fb-a0ff-4ac5-b2db-65c790d184a4"/>
    <ds:schemaRef ds:uri="http://schemas.microsoft.com/sharepoint/v3/fields"/>
    <ds:schemaRef ds:uri="http://schemas.microsoft.com/sharepoint/v3"/>
    <ds:schemaRef ds:uri="http://schemas.microsoft.com/sharepoint.v3"/>
  </ds:schemaRefs>
</ds:datastoreItem>
</file>

<file path=customXml/itemProps3.xml><?xml version="1.0" encoding="utf-8"?>
<ds:datastoreItem xmlns:ds="http://schemas.openxmlformats.org/officeDocument/2006/customXml" ds:itemID="{D03A42AE-7E2D-4A1B-B833-4CF08E3A9D97}">
  <ds:schemaRefs>
    <ds:schemaRef ds:uri="http://schemas.openxmlformats.org/officeDocument/2006/bibliography"/>
  </ds:schemaRefs>
</ds:datastoreItem>
</file>

<file path=customXml/itemProps4.xml><?xml version="1.0" encoding="utf-8"?>
<ds:datastoreItem xmlns:ds="http://schemas.openxmlformats.org/officeDocument/2006/customXml" ds:itemID="{DAC11DD8-5415-43A4-B697-62AC812BCC73}">
  <ds:schemaRefs>
    <ds:schemaRef ds:uri="http://schemas.microsoft.com/sharepoint/v3/contenttype/forms"/>
  </ds:schemaRefs>
</ds:datastoreItem>
</file>

<file path=customXml/itemProps5.xml><?xml version="1.0" encoding="utf-8"?>
<ds:datastoreItem xmlns:ds="http://schemas.openxmlformats.org/officeDocument/2006/customXml" ds:itemID="{BE07223A-FE6C-4968-8A83-085C8A9091DD}">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5385</Words>
  <Characters>30695</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18Q Supporting Statement Instructions_draft</vt:lpstr>
    </vt:vector>
  </TitlesOfParts>
  <Company/>
  <LinksUpToDate>false</LinksUpToDate>
  <CharactersWithSpaces>36008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18Q Supporting Statement Instructions_draft</dc:title>
  <dc:creator>McGrath, Daniel</dc:creator>
  <cp:lastModifiedBy>Kerwin, Courtney</cp:lastModifiedBy>
  <cp:revision>2</cp:revision>
  <dcterms:created xsi:type="dcterms:W3CDTF">2026-07-16T01:23:00Z</dcterms:created>
  <dcterms:modified xsi:type="dcterms:W3CDTF">2026-07-16T01:23:00Z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0x01010052C2644CEF3BE14BA984F9E32D274554</vt:lpwstr>
  </property>
  <property fmtid="{D5CDD505-2E9C-101B-9397-08002B2CF9AE}" pid="4" name="Document Type">
    <vt:lpwstr/>
  </property>
  <property fmtid="{D5CDD505-2E9C-101B-9397-08002B2CF9AE}" pid="5" name="Document_x0020_Type">
    <vt:lpwstr/>
  </property>
  <property fmtid="{D5CDD505-2E9C-101B-9397-08002B2CF9AE}" pid="6" name="e3f09c3df709400db2417a7161762d62">
    <vt:lpwstr/>
  </property>
  <property fmtid="{D5CDD505-2E9C-101B-9397-08002B2CF9AE}" pid="7" name="EPA Subject">
    <vt:lpwstr/>
  </property>
  <property fmtid="{D5CDD505-2E9C-101B-9397-08002B2CF9AE}" pid="8" name="EPA_x0020_Subject">
    <vt:lpwstr/>
  </property>
  <property fmtid="{D5CDD505-2E9C-101B-9397-08002B2CF9AE}" pid="9" name="GrammarlyDocumentId">
    <vt:lpwstr>a86e2fc53bbd1bcb0284f45b3c0d02852a05458551506f0bb17e01f1c2acf9c3</vt:lpwstr>
  </property>
  <property fmtid="{D5CDD505-2E9C-101B-9397-08002B2CF9AE}" pid="10" name="MediaServiceImageTags">
    <vt:lpwstr/>
  </property>
  <property fmtid="{D5CDD505-2E9C-101B-9397-08002B2CF9AE}" pid="11" name="Order">
    <vt:r8>227000</vt:r8>
  </property>
  <property fmtid="{D5CDD505-2E9C-101B-9397-08002B2CF9AE}" pid="12" name="TaxKeyword">
    <vt:lpwstr/>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ExtendedDescription">
    <vt:lpwstr/>
  </property>
</Properties>
</file>