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43DCA" w:rsidRPr="00105614" w:rsidP="00743DCA" w14:paraId="789882FF" w14:textId="77777777">
      <w:pPr>
        <w:widowControl/>
        <w:jc w:val="center"/>
        <w:rPr>
          <w:rFonts w:ascii="Times New Roman" w:hAnsi="Times New Roman"/>
          <w:b/>
          <w:bCs/>
          <w:sz w:val="24"/>
        </w:rPr>
      </w:pPr>
      <w:r w:rsidRPr="00105614">
        <w:rPr>
          <w:rFonts w:ascii="Times New Roman" w:hAnsi="Times New Roman"/>
          <w:b/>
          <w:bCs/>
          <w:sz w:val="24"/>
        </w:rPr>
        <w:t>Department of Transportation</w:t>
      </w:r>
    </w:p>
    <w:p w:rsidR="00743DCA" w:rsidRPr="00105614" w:rsidP="00743DCA" w14:paraId="0DE67078" w14:textId="77777777">
      <w:pPr>
        <w:widowControl/>
        <w:jc w:val="center"/>
        <w:rPr>
          <w:rFonts w:ascii="Times New Roman" w:hAnsi="Times New Roman"/>
          <w:b/>
          <w:bCs/>
          <w:sz w:val="24"/>
        </w:rPr>
      </w:pPr>
      <w:r w:rsidRPr="00105614">
        <w:rPr>
          <w:rFonts w:ascii="Times New Roman" w:hAnsi="Times New Roman"/>
          <w:b/>
          <w:bCs/>
          <w:sz w:val="24"/>
        </w:rPr>
        <w:t>Office of the Chief Information Officer</w:t>
      </w:r>
    </w:p>
    <w:p w:rsidR="00743DCA" w:rsidRPr="00105614" w:rsidP="00743DCA" w14:paraId="5C755A93" w14:textId="77777777">
      <w:pPr>
        <w:widowControl/>
        <w:jc w:val="center"/>
        <w:rPr>
          <w:rFonts w:ascii="Times New Roman" w:hAnsi="Times New Roman"/>
          <w:b/>
          <w:bCs/>
          <w:sz w:val="24"/>
        </w:rPr>
      </w:pPr>
    </w:p>
    <w:p w:rsidR="00743DCA" w:rsidRPr="00105614" w:rsidP="00743DCA" w14:paraId="1D208EF9" w14:textId="77777777">
      <w:pPr>
        <w:widowControl/>
        <w:jc w:val="center"/>
        <w:rPr>
          <w:rFonts w:ascii="Times New Roman" w:hAnsi="Times New Roman"/>
          <w:b/>
          <w:bCs/>
          <w:sz w:val="24"/>
        </w:rPr>
      </w:pPr>
      <w:r w:rsidRPr="00105614">
        <w:rPr>
          <w:rFonts w:ascii="Times New Roman" w:hAnsi="Times New Roman"/>
          <w:b/>
          <w:bCs/>
          <w:sz w:val="24"/>
        </w:rPr>
        <w:t>Supporting Statement</w:t>
      </w:r>
    </w:p>
    <w:p w:rsidR="00743DCA" w:rsidRPr="00105614" w:rsidP="00743DCA" w14:paraId="4788DD6F" w14:textId="77777777">
      <w:pPr>
        <w:pStyle w:val="BodyText2"/>
      </w:pPr>
      <w:r w:rsidRPr="00105614">
        <w:t>Pipeline Integrity Management in High Consequence Areas Gas Transmission Pipeline Operators</w:t>
      </w:r>
    </w:p>
    <w:p w:rsidR="00743DCA" w:rsidRPr="00105614" w:rsidP="00743DCA" w14:paraId="44B15AC9" w14:textId="6A96788A">
      <w:pPr>
        <w:widowControl/>
        <w:jc w:val="center"/>
        <w:rPr>
          <w:rFonts w:ascii="Times New Roman" w:hAnsi="Times New Roman"/>
          <w:b/>
          <w:bCs/>
          <w:sz w:val="24"/>
        </w:rPr>
      </w:pPr>
      <w:r w:rsidRPr="00105614">
        <w:rPr>
          <w:rFonts w:ascii="Times New Roman" w:hAnsi="Times New Roman"/>
          <w:b/>
          <w:bCs/>
          <w:sz w:val="24"/>
        </w:rPr>
        <w:t>OMB Control No. 2137-0610</w:t>
      </w:r>
    </w:p>
    <w:p w:rsidR="00743DCA" w:rsidRPr="00105614" w:rsidP="00743DCA" w14:paraId="62F4B040" w14:textId="77777777">
      <w:pPr>
        <w:pStyle w:val="paragraph"/>
        <w:jc w:val="center"/>
        <w:textAlignment w:val="baseline"/>
        <w:rPr>
          <w:rFonts w:ascii="Segoe UI" w:hAnsi="Segoe UI" w:cs="Segoe UI"/>
        </w:rPr>
      </w:pPr>
      <w:r w:rsidRPr="00105614">
        <w:rPr>
          <w:rStyle w:val="normaltextrun"/>
          <w:b/>
          <w:bCs/>
        </w:rPr>
        <w:t>Docket No. PHMSA-2025-0019</w:t>
      </w:r>
    </w:p>
    <w:p w:rsidR="00743DCA" w:rsidRPr="00105614" w:rsidP="00743DCA" w14:paraId="601A8248" w14:textId="77777777">
      <w:pPr>
        <w:pStyle w:val="paragraph"/>
        <w:jc w:val="center"/>
        <w:textAlignment w:val="baseline"/>
        <w:rPr>
          <w:rFonts w:ascii="Segoe UI" w:hAnsi="Segoe UI" w:cs="Segoe UI"/>
        </w:rPr>
      </w:pPr>
      <w:r w:rsidRPr="00105614">
        <w:rPr>
          <w:rStyle w:val="normaltextrun"/>
          <w:b/>
          <w:bCs/>
        </w:rPr>
        <w:t>RIN 2137-AF44</w:t>
      </w:r>
    </w:p>
    <w:p w:rsidR="007658DD" w:rsidRPr="00105614" w14:paraId="36CAC868" w14:textId="77777777">
      <w:pPr>
        <w:pStyle w:val="BodyText2"/>
      </w:pPr>
    </w:p>
    <w:p w:rsidR="001326BB" w:rsidP="001326BB" w14:paraId="025003F1" w14:textId="77777777">
      <w:pPr>
        <w:pStyle w:val="BodyText2"/>
        <w:jc w:val="left"/>
        <w:rPr>
          <w:u w:val="single"/>
        </w:rPr>
      </w:pPr>
      <w:r w:rsidRPr="001326BB">
        <w:rPr>
          <w:u w:val="single"/>
        </w:rPr>
        <w:t>INTRODUCTION</w:t>
      </w:r>
    </w:p>
    <w:p w:rsidR="001326BB" w:rsidP="001326BB" w14:paraId="52B3DA3D" w14:textId="77777777">
      <w:pPr>
        <w:pStyle w:val="BodyText2"/>
        <w:jc w:val="left"/>
        <w:rPr>
          <w:u w:val="single"/>
        </w:rPr>
      </w:pPr>
    </w:p>
    <w:p w:rsidR="00743DCA" w:rsidP="00743DCA" w14:paraId="2D938FD3" w14:textId="0618A6C0">
      <w:pPr>
        <w:rPr>
          <w:rFonts w:ascii="Times New Roman" w:hAnsi="Times New Roman"/>
          <w:bCs/>
          <w:sz w:val="24"/>
        </w:rPr>
      </w:pPr>
      <w:r w:rsidRPr="00666E0E">
        <w:rPr>
          <w:rFonts w:ascii="Times New Roman" w:hAnsi="Times New Roman"/>
          <w:bCs/>
          <w:sz w:val="24"/>
        </w:rPr>
        <w:t xml:space="preserve">The Pipeline and Hazardous Materials Safety Administration (PHMSA) requests approval from the Office of Management and Budget (OMB) </w:t>
      </w:r>
      <w:r w:rsidRPr="008B2343">
        <w:rPr>
          <w:rFonts w:ascii="Times New Roman" w:hAnsi="Times New Roman"/>
          <w:bCs/>
          <w:sz w:val="24"/>
        </w:rPr>
        <w:t xml:space="preserve">for proposed revisions to an information collection under OMB Control No. </w:t>
      </w:r>
      <w:r>
        <w:rPr>
          <w:rFonts w:ascii="Times New Roman" w:hAnsi="Times New Roman"/>
          <w:bCs/>
          <w:sz w:val="24"/>
        </w:rPr>
        <w:t>2137-0610</w:t>
      </w:r>
      <w:r w:rsidRPr="00666E0E">
        <w:rPr>
          <w:rFonts w:ascii="Times New Roman" w:hAnsi="Times New Roman"/>
          <w:bCs/>
          <w:sz w:val="24"/>
        </w:rPr>
        <w:t xml:space="preserve"> entitled</w:t>
      </w:r>
      <w:r>
        <w:rPr>
          <w:rFonts w:ascii="Times New Roman" w:hAnsi="Times New Roman"/>
          <w:bCs/>
          <w:sz w:val="24"/>
        </w:rPr>
        <w:t xml:space="preserve">, </w:t>
      </w:r>
      <w:r w:rsidRPr="00743DCA">
        <w:rPr>
          <w:rFonts w:ascii="Times New Roman" w:hAnsi="Times New Roman"/>
          <w:bCs/>
          <w:sz w:val="24"/>
        </w:rPr>
        <w:t>“Pipeline Integrity Management in High Consequence Areas Gas Transmission Pipeline Operators</w:t>
      </w:r>
      <w:r>
        <w:rPr>
          <w:rFonts w:ascii="Times New Roman" w:hAnsi="Times New Roman"/>
          <w:bCs/>
          <w:sz w:val="24"/>
        </w:rPr>
        <w:t>.</w:t>
      </w:r>
      <w:r w:rsidRPr="00743DCA">
        <w:rPr>
          <w:rFonts w:ascii="Times New Roman" w:hAnsi="Times New Roman"/>
          <w:bCs/>
          <w:sz w:val="24"/>
        </w:rPr>
        <w:t>”</w:t>
      </w:r>
    </w:p>
    <w:p w:rsidR="00743DCA" w:rsidRPr="008B2343" w:rsidP="00743DCA" w14:paraId="79691231" w14:textId="77777777">
      <w:pPr>
        <w:rPr>
          <w:rFonts w:ascii="Times New Roman" w:hAnsi="Times New Roman"/>
          <w:bCs/>
          <w:sz w:val="24"/>
        </w:rPr>
      </w:pPr>
    </w:p>
    <w:p w:rsidR="00743DCA" w:rsidRPr="008B2343" w:rsidP="00743DCA" w14:paraId="110169FF" w14:textId="7AD9EC27">
      <w:pPr>
        <w:rPr>
          <w:rFonts w:ascii="Times New Roman" w:hAnsi="Times New Roman"/>
          <w:bCs/>
          <w:sz w:val="24"/>
        </w:rPr>
      </w:pPr>
      <w:r w:rsidRPr="008B2343">
        <w:rPr>
          <w:rFonts w:ascii="Times New Roman" w:hAnsi="Times New Roman"/>
          <w:bCs/>
          <w:sz w:val="24"/>
        </w:rPr>
        <w:t xml:space="preserve">This request is made in conjunction with the </w:t>
      </w:r>
      <w:r w:rsidRPr="008B2343">
        <w:rPr>
          <w:rFonts w:ascii="Times New Roman" w:hAnsi="Times New Roman"/>
          <w:sz w:val="24"/>
        </w:rPr>
        <w:t>Pipeline Safety: Repair Criteria for Hazardous Liquid and Gas Transmission Pipelines</w:t>
      </w:r>
      <w:r>
        <w:rPr>
          <w:rFonts w:ascii="Times New Roman" w:hAnsi="Times New Roman"/>
          <w:bCs/>
          <w:sz w:val="24"/>
        </w:rPr>
        <w:t xml:space="preserve"> </w:t>
      </w:r>
      <w:r w:rsidRPr="008B2343">
        <w:rPr>
          <w:rFonts w:ascii="Times New Roman" w:hAnsi="Times New Roman"/>
          <w:bCs/>
          <w:sz w:val="24"/>
        </w:rPr>
        <w:t xml:space="preserve">(NPRM), which </w:t>
      </w:r>
      <w:r>
        <w:rPr>
          <w:rFonts w:ascii="Times New Roman" w:hAnsi="Times New Roman"/>
          <w:bCs/>
          <w:sz w:val="24"/>
        </w:rPr>
        <w:t>includes expanded notification requirements for gas transmission integrity management assessments.</w:t>
      </w:r>
    </w:p>
    <w:p w:rsidR="00743DCA" w:rsidRPr="008B2343" w:rsidP="00743DCA" w14:paraId="7E4C1507" w14:textId="77777777">
      <w:pPr>
        <w:rPr>
          <w:rFonts w:ascii="Times New Roman" w:hAnsi="Times New Roman"/>
          <w:bCs/>
          <w:sz w:val="24"/>
        </w:rPr>
      </w:pPr>
    </w:p>
    <w:p w:rsidR="00743DCA" w:rsidRPr="008B2343" w:rsidP="00743DCA" w14:paraId="47CFB2FD" w14:textId="2A0E9591">
      <w:pPr>
        <w:rPr>
          <w:rFonts w:ascii="Times New Roman" w:hAnsi="Times New Roman"/>
          <w:bCs/>
          <w:sz w:val="24"/>
        </w:rPr>
      </w:pPr>
      <w:r w:rsidRPr="008B2343">
        <w:rPr>
          <w:rFonts w:ascii="Times New Roman" w:hAnsi="Times New Roman"/>
          <w:bCs/>
          <w:sz w:val="24"/>
        </w:rPr>
        <w:t xml:space="preserve">PHMSA expects this action to add </w:t>
      </w:r>
      <w:r>
        <w:rPr>
          <w:rFonts w:ascii="Times New Roman" w:hAnsi="Times New Roman"/>
          <w:bCs/>
          <w:sz w:val="24"/>
        </w:rPr>
        <w:t xml:space="preserve">1,039 </w:t>
      </w:r>
      <w:r w:rsidRPr="008B2343">
        <w:rPr>
          <w:rFonts w:ascii="Times New Roman" w:hAnsi="Times New Roman"/>
          <w:bCs/>
          <w:sz w:val="24"/>
        </w:rPr>
        <w:t xml:space="preserve">responses and </w:t>
      </w:r>
      <w:r>
        <w:rPr>
          <w:rFonts w:ascii="Times New Roman" w:hAnsi="Times New Roman"/>
          <w:bCs/>
          <w:sz w:val="24"/>
        </w:rPr>
        <w:t xml:space="preserve">415,600 </w:t>
      </w:r>
      <w:r w:rsidRPr="008B2343">
        <w:rPr>
          <w:rFonts w:ascii="Times New Roman" w:hAnsi="Times New Roman"/>
          <w:bCs/>
          <w:sz w:val="24"/>
        </w:rPr>
        <w:t xml:space="preserve"> hours to the estimated burden of this information collection for plan development</w:t>
      </w:r>
      <w:r>
        <w:rPr>
          <w:rFonts w:ascii="Times New Roman" w:hAnsi="Times New Roman"/>
          <w:bCs/>
          <w:sz w:val="24"/>
        </w:rPr>
        <w:t xml:space="preserve"> and notification</w:t>
      </w:r>
      <w:r w:rsidRPr="008B2343">
        <w:rPr>
          <w:rFonts w:ascii="Times New Roman" w:hAnsi="Times New Roman"/>
          <w:bCs/>
          <w:sz w:val="24"/>
        </w:rPr>
        <w:t xml:space="preserve"> activities. </w:t>
      </w:r>
    </w:p>
    <w:p w:rsidR="00743DCA" w:rsidRPr="008B2343" w:rsidP="00743DCA" w14:paraId="06128116" w14:textId="77777777">
      <w:pPr>
        <w:rPr>
          <w:rFonts w:ascii="Times New Roman" w:hAnsi="Times New Roman"/>
          <w:bCs/>
          <w:sz w:val="24"/>
        </w:rPr>
      </w:pPr>
    </w:p>
    <w:p w:rsidR="00743DCA" w:rsidRPr="008B2343" w:rsidP="00743DCA" w14:paraId="0EEECF0F" w14:textId="77777777">
      <w:pPr>
        <w:rPr>
          <w:rFonts w:ascii="Times New Roman" w:hAnsi="Times New Roman"/>
          <w:bCs/>
          <w:sz w:val="24"/>
        </w:rPr>
      </w:pPr>
      <w:r w:rsidRPr="008B2343">
        <w:rPr>
          <w:rFonts w:ascii="Times New Roman" w:hAnsi="Times New Roman"/>
          <w:bCs/>
          <w:sz w:val="24"/>
        </w:rPr>
        <w:t xml:space="preserve">The existing authorization to collect information under this OMB Control No. expires on </w:t>
      </w:r>
      <w:r>
        <w:rPr>
          <w:rFonts w:ascii="Times New Roman" w:hAnsi="Times New Roman"/>
          <w:bCs/>
          <w:sz w:val="24"/>
        </w:rPr>
        <w:t xml:space="preserve">June </w:t>
      </w:r>
      <w:r w:rsidRPr="008B2343">
        <w:rPr>
          <w:rFonts w:ascii="Times New Roman" w:hAnsi="Times New Roman"/>
          <w:bCs/>
          <w:sz w:val="24"/>
        </w:rPr>
        <w:t>30, 202</w:t>
      </w:r>
      <w:r>
        <w:rPr>
          <w:rFonts w:ascii="Times New Roman" w:hAnsi="Times New Roman"/>
          <w:bCs/>
          <w:sz w:val="24"/>
        </w:rPr>
        <w:t>8</w:t>
      </w:r>
      <w:r w:rsidRPr="008B2343">
        <w:rPr>
          <w:rFonts w:ascii="Times New Roman" w:hAnsi="Times New Roman"/>
          <w:bCs/>
          <w:sz w:val="24"/>
        </w:rPr>
        <w:t>.</w:t>
      </w:r>
    </w:p>
    <w:p w:rsidR="001326BB" w:rsidP="001326BB" w14:paraId="14FFE07E" w14:textId="77777777">
      <w:pPr>
        <w:pStyle w:val="BodyText2"/>
        <w:jc w:val="left"/>
        <w:rPr>
          <w:b w:val="0"/>
        </w:rPr>
      </w:pPr>
    </w:p>
    <w:p w:rsidR="001326BB" w:rsidRPr="001326BB" w:rsidP="001326BB" w14:paraId="37540EBA" w14:textId="77777777">
      <w:pPr>
        <w:pStyle w:val="BodyText2"/>
        <w:jc w:val="left"/>
        <w:rPr>
          <w:b w:val="0"/>
        </w:rPr>
      </w:pPr>
      <w:r w:rsidRPr="001326BB">
        <w:rPr>
          <w:u w:val="single"/>
        </w:rPr>
        <w:t>Part A. Justification</w:t>
      </w:r>
    </w:p>
    <w:p w:rsidR="00847010" w:rsidP="001326BB" w14:paraId="2EC5BDF4" w14:textId="77777777">
      <w:pPr>
        <w:widowControl/>
        <w:jc w:val="center"/>
        <w:rPr>
          <w:rFonts w:ascii="Times New Roman" w:hAnsi="Times New Roman"/>
          <w:b/>
          <w:bCs/>
          <w:sz w:val="24"/>
        </w:rPr>
      </w:pPr>
    </w:p>
    <w:p w:rsidR="00847010" w14:paraId="7314FEF2" w14:textId="77777777">
      <w:pPr>
        <w:widowControl/>
        <w:rPr>
          <w:rFonts w:ascii="Times New Roman" w:hAnsi="Times New Roman"/>
          <w:b/>
          <w:bCs/>
          <w:sz w:val="24"/>
        </w:rPr>
      </w:pPr>
    </w:p>
    <w:p w:rsidR="00E30ECC" w:rsidP="001326BB" w14:paraId="07858ACB" w14:textId="77777777">
      <w:pPr>
        <w:widowControl/>
        <w:rPr>
          <w:rFonts w:ascii="Times New Roman" w:hAnsi="Times New Roman"/>
          <w:sz w:val="24"/>
        </w:rPr>
      </w:pPr>
      <w:r w:rsidRPr="001326BB">
        <w:rPr>
          <w:rFonts w:ascii="Times New Roman" w:hAnsi="Times New Roman"/>
          <w:bCs/>
          <w:sz w:val="24"/>
        </w:rPr>
        <w:t xml:space="preserve">1.  </w:t>
      </w:r>
      <w:r>
        <w:rPr>
          <w:rFonts w:ascii="Times New Roman" w:hAnsi="Times New Roman"/>
          <w:bCs/>
          <w:sz w:val="24"/>
        </w:rPr>
        <w:tab/>
      </w:r>
      <w:r w:rsidRPr="001326BB">
        <w:rPr>
          <w:rFonts w:ascii="Times New Roman" w:hAnsi="Times New Roman"/>
          <w:bCs/>
          <w:sz w:val="24"/>
          <w:u w:val="single"/>
        </w:rPr>
        <w:t>Circumstances that make collection of information necessary</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735C69" w:rsidP="00735C69" w14:paraId="292A5168" w14:textId="77777777">
      <w:pPr>
        <w:rPr>
          <w:rFonts w:ascii="Times New Roman" w:hAnsi="Times New Roman"/>
          <w:sz w:val="24"/>
          <w:szCs w:val="20"/>
        </w:rPr>
      </w:pPr>
    </w:p>
    <w:p w:rsidR="00735C69" w:rsidP="00735C69" w14:paraId="5781DD72" w14:textId="77777777">
      <w:pPr>
        <w:rPr>
          <w:rFonts w:ascii="Times New Roman" w:hAnsi="Times New Roman"/>
          <w:sz w:val="24"/>
        </w:rPr>
      </w:pPr>
      <w:r>
        <w:rPr>
          <w:rFonts w:ascii="Times New Roman" w:hAnsi="Times New Roman"/>
          <w:sz w:val="24"/>
          <w:szCs w:val="20"/>
        </w:rPr>
        <w:t xml:space="preserve">This information collection request pertains to </w:t>
      </w:r>
      <w:r>
        <w:rPr>
          <w:rFonts w:ascii="Times New Roman" w:hAnsi="Times New Roman"/>
          <w:sz w:val="24"/>
        </w:rPr>
        <w:t>gas transmission operators</w:t>
      </w:r>
      <w:r w:rsidR="00A835CB">
        <w:rPr>
          <w:rFonts w:ascii="Times New Roman" w:hAnsi="Times New Roman"/>
          <w:sz w:val="24"/>
        </w:rPr>
        <w:t xml:space="preserve"> that are subject to the Gas </w:t>
      </w:r>
      <w:r w:rsidR="00D30CCB">
        <w:rPr>
          <w:rFonts w:ascii="Times New Roman" w:hAnsi="Times New Roman"/>
          <w:sz w:val="24"/>
        </w:rPr>
        <w:t>Transmission Pipeline</w:t>
      </w:r>
      <w:r w:rsidR="00A835CB">
        <w:rPr>
          <w:rFonts w:ascii="Times New Roman" w:hAnsi="Times New Roman"/>
          <w:sz w:val="24"/>
        </w:rPr>
        <w:t xml:space="preserve"> Integrity Management requirements detailed in </w:t>
      </w:r>
      <w:r>
        <w:rPr>
          <w:rFonts w:ascii="Times New Roman" w:hAnsi="Times New Roman"/>
          <w:sz w:val="24"/>
        </w:rPr>
        <w:t xml:space="preserve">49 CFR Part 192 Subpart O. </w:t>
      </w:r>
      <w:r w:rsidR="00E736F8">
        <w:rPr>
          <w:rFonts w:ascii="Times New Roman" w:hAnsi="Times New Roman"/>
          <w:sz w:val="24"/>
        </w:rPr>
        <w:t xml:space="preserve"> </w:t>
      </w:r>
      <w:r>
        <w:rPr>
          <w:rFonts w:ascii="Times New Roman" w:hAnsi="Times New Roman"/>
          <w:sz w:val="24"/>
        </w:rPr>
        <w:t xml:space="preserve">The </w:t>
      </w:r>
      <w:r w:rsidR="00A835CB">
        <w:rPr>
          <w:rFonts w:ascii="Times New Roman" w:hAnsi="Times New Roman"/>
          <w:sz w:val="24"/>
        </w:rPr>
        <w:t>g</w:t>
      </w:r>
      <w:r>
        <w:rPr>
          <w:rFonts w:ascii="Times New Roman" w:hAnsi="Times New Roman"/>
          <w:sz w:val="24"/>
        </w:rPr>
        <w:t xml:space="preserve">as </w:t>
      </w:r>
      <w:r w:rsidR="00A835CB">
        <w:rPr>
          <w:rFonts w:ascii="Times New Roman" w:hAnsi="Times New Roman"/>
          <w:sz w:val="24"/>
        </w:rPr>
        <w:t>transmission i</w:t>
      </w:r>
      <w:r>
        <w:rPr>
          <w:rFonts w:ascii="Times New Roman" w:hAnsi="Times New Roman"/>
          <w:sz w:val="24"/>
        </w:rPr>
        <w:t xml:space="preserve">ntegrity </w:t>
      </w:r>
      <w:r w:rsidR="00A835CB">
        <w:rPr>
          <w:rFonts w:ascii="Times New Roman" w:hAnsi="Times New Roman"/>
          <w:sz w:val="24"/>
        </w:rPr>
        <w:t>m</w:t>
      </w:r>
      <w:r>
        <w:rPr>
          <w:rFonts w:ascii="Times New Roman" w:hAnsi="Times New Roman"/>
          <w:sz w:val="24"/>
        </w:rPr>
        <w:t>anagement r</w:t>
      </w:r>
      <w:r w:rsidR="00A835CB">
        <w:rPr>
          <w:rFonts w:ascii="Times New Roman" w:hAnsi="Times New Roman"/>
          <w:sz w:val="24"/>
        </w:rPr>
        <w:t>equirements</w:t>
      </w:r>
      <w:r>
        <w:rPr>
          <w:rFonts w:ascii="Times New Roman" w:hAnsi="Times New Roman"/>
          <w:sz w:val="24"/>
        </w:rPr>
        <w:t xml:space="preserve"> became effective February 14, 2004.</w:t>
      </w:r>
      <w:r w:rsidR="00E736F8">
        <w:rPr>
          <w:rFonts w:ascii="Times New Roman" w:hAnsi="Times New Roman"/>
          <w:sz w:val="24"/>
        </w:rPr>
        <w:t xml:space="preserve"> </w:t>
      </w:r>
      <w:r>
        <w:rPr>
          <w:rFonts w:ascii="Times New Roman" w:hAnsi="Times New Roman"/>
          <w:sz w:val="24"/>
        </w:rPr>
        <w:t xml:space="preserve"> The regulation improve</w:t>
      </w:r>
      <w:r w:rsidR="00A835CB">
        <w:rPr>
          <w:rFonts w:ascii="Times New Roman" w:hAnsi="Times New Roman"/>
          <w:sz w:val="24"/>
        </w:rPr>
        <w:t>s</w:t>
      </w:r>
      <w:r>
        <w:rPr>
          <w:rFonts w:ascii="Times New Roman" w:hAnsi="Times New Roman"/>
          <w:sz w:val="24"/>
        </w:rPr>
        <w:t xml:space="preserve"> pipeline safety through (1) accelerating the integrity assessment of pipelines in high consequence areas, (2) improving integrity management systems within companies, (3) improving the government's role in reviewing the adequacy of integrity programs and plans, and (4) providing increased public assurance in pipeline safety. </w:t>
      </w:r>
    </w:p>
    <w:p w:rsidR="00735C69" w:rsidP="00735C69" w14:paraId="2C193003" w14:textId="77777777">
      <w:pPr>
        <w:rPr>
          <w:rFonts w:ascii="Times New Roman" w:hAnsi="Times New Roman"/>
          <w:sz w:val="24"/>
        </w:rPr>
      </w:pPr>
    </w:p>
    <w:p w:rsidR="00735C69" w:rsidP="00735C69" w14:paraId="5D53B582" w14:textId="77777777">
      <w:pPr>
        <w:spacing w:before="100" w:beforeAutospacing="1" w:after="100" w:afterAutospacing="1"/>
        <w:rPr>
          <w:rFonts w:ascii="Times New Roman" w:hAnsi="Times New Roman"/>
          <w:bCs/>
          <w:sz w:val="24"/>
          <w:szCs w:val="20"/>
        </w:rPr>
      </w:pPr>
      <w:r>
        <w:rPr>
          <w:rFonts w:ascii="Times New Roman" w:hAnsi="Times New Roman"/>
          <w:sz w:val="24"/>
          <w:szCs w:val="20"/>
        </w:rPr>
        <w:t xml:space="preserve">The information collection required by </w:t>
      </w:r>
      <w:r w:rsidRPr="00A835CB" w:rsidR="00A835CB">
        <w:rPr>
          <w:rFonts w:ascii="Times New Roman" w:hAnsi="Times New Roman"/>
          <w:sz w:val="24"/>
          <w:szCs w:val="20"/>
        </w:rPr>
        <w:t>gas transmission integrity management requiremen</w:t>
      </w:r>
      <w:r w:rsidR="00041E79">
        <w:rPr>
          <w:rFonts w:ascii="Times New Roman" w:hAnsi="Times New Roman"/>
          <w:sz w:val="24"/>
          <w:szCs w:val="20"/>
        </w:rPr>
        <w:t xml:space="preserve">ts </w:t>
      </w:r>
      <w:r>
        <w:rPr>
          <w:rFonts w:ascii="Times New Roman" w:hAnsi="Times New Roman"/>
          <w:sz w:val="24"/>
          <w:szCs w:val="20"/>
        </w:rPr>
        <w:t xml:space="preserve">is the </w:t>
      </w:r>
      <w:r w:rsidR="00041E79">
        <w:rPr>
          <w:rFonts w:ascii="Times New Roman" w:hAnsi="Times New Roman"/>
          <w:sz w:val="24"/>
          <w:szCs w:val="20"/>
        </w:rPr>
        <w:t>maintenance of</w:t>
      </w:r>
      <w:r>
        <w:rPr>
          <w:rFonts w:ascii="Times New Roman" w:hAnsi="Times New Roman"/>
          <w:sz w:val="24"/>
          <w:szCs w:val="20"/>
        </w:rPr>
        <w:t xml:space="preserve"> a</w:t>
      </w:r>
      <w:r>
        <w:rPr>
          <w:rFonts w:ascii="Times New Roman" w:hAnsi="Times New Roman"/>
          <w:sz w:val="24"/>
        </w:rPr>
        <w:t xml:space="preserve"> written integrity management program and records that demonstrate</w:t>
      </w:r>
      <w:r w:rsidR="00ED17F6">
        <w:rPr>
          <w:rFonts w:ascii="Times New Roman" w:hAnsi="Times New Roman"/>
          <w:sz w:val="24"/>
        </w:rPr>
        <w:t>s</w:t>
      </w:r>
      <w:r>
        <w:rPr>
          <w:rFonts w:ascii="Times New Roman" w:hAnsi="Times New Roman"/>
          <w:sz w:val="24"/>
        </w:rPr>
        <w:t xml:space="preserve"> compliance with Subpart O to PHMSA by operators of gas transmission pipelines in high </w:t>
      </w:r>
      <w:r>
        <w:rPr>
          <w:rFonts w:ascii="Times New Roman" w:hAnsi="Times New Roman"/>
          <w:sz w:val="24"/>
        </w:rPr>
        <w:t xml:space="preserve">consequence areas.  Operators must maintain their integrity management records for the life of the pipeline, and PHMSA or State regulators may review it as a part of inspections.  </w:t>
      </w:r>
      <w:r w:rsidR="00B35A55">
        <w:rPr>
          <w:rFonts w:ascii="Times New Roman" w:hAnsi="Times New Roman"/>
          <w:sz w:val="24"/>
        </w:rPr>
        <w:t xml:space="preserve">Gas transmission operators are also required to report to PHMSA certain actions related to their integrity management program.  </w:t>
      </w:r>
      <w:r>
        <w:rPr>
          <w:rFonts w:ascii="Times New Roman" w:hAnsi="Times New Roman"/>
          <w:bCs/>
          <w:sz w:val="24"/>
          <w:szCs w:val="20"/>
        </w:rPr>
        <w:t xml:space="preserve">This information collection supports the DOT strategic goal of safety by </w:t>
      </w:r>
      <w:r>
        <w:rPr>
          <w:rFonts w:ascii="Times New Roman" w:hAnsi="Times New Roman"/>
          <w:sz w:val="24"/>
          <w:szCs w:val="20"/>
        </w:rPr>
        <w:t xml:space="preserve">reducing the number of incidents in natural gas transmission pipelines.  </w:t>
      </w:r>
    </w:p>
    <w:p w:rsidR="00F954FE" w:rsidP="001326BB" w14:paraId="6F6734EF" w14:textId="77777777">
      <w:pPr>
        <w:widowControl/>
        <w:rPr>
          <w:rFonts w:ascii="Times New Roman" w:hAnsi="Times New Roman"/>
          <w:bCs/>
          <w:sz w:val="24"/>
        </w:rPr>
      </w:pPr>
    </w:p>
    <w:p w:rsidR="00E30ECC" w:rsidP="001326BB" w14:paraId="6566A690" w14:textId="77777777">
      <w:pPr>
        <w:widowControl/>
        <w:rPr>
          <w:rFonts w:ascii="Times New Roman" w:hAnsi="Times New Roman"/>
          <w:sz w:val="24"/>
        </w:rPr>
      </w:pPr>
      <w:r w:rsidRPr="001326BB">
        <w:rPr>
          <w:rFonts w:ascii="Times New Roman" w:hAnsi="Times New Roman"/>
          <w:bCs/>
          <w:sz w:val="24"/>
        </w:rPr>
        <w:t xml:space="preserve">2. </w:t>
      </w:r>
      <w:r>
        <w:rPr>
          <w:rFonts w:ascii="Times New Roman" w:hAnsi="Times New Roman"/>
          <w:bCs/>
          <w:sz w:val="24"/>
        </w:rPr>
        <w:tab/>
      </w:r>
      <w:r w:rsidRPr="001326BB">
        <w:rPr>
          <w:rFonts w:ascii="Times New Roman" w:hAnsi="Times New Roman"/>
          <w:bCs/>
          <w:sz w:val="24"/>
          <w:u w:val="single"/>
        </w:rPr>
        <w:t>How, by whom, and for what purpose is the information used</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735C69" w:rsidP="00E30ECC" w14:paraId="2E10D853" w14:textId="77777777">
      <w:pPr>
        <w:widowControl/>
        <w:jc w:val="both"/>
        <w:rPr>
          <w:rFonts w:ascii="Times New Roman" w:hAnsi="Times New Roman"/>
        </w:rPr>
      </w:pPr>
    </w:p>
    <w:p w:rsidR="00E30ECC" w:rsidRPr="00726D18" w:rsidP="00E30ECC" w14:paraId="5747C536" w14:textId="77777777">
      <w:pPr>
        <w:widowControl/>
        <w:jc w:val="both"/>
        <w:rPr>
          <w:rFonts w:ascii="Times New Roman" w:hAnsi="Times New Roman"/>
          <w:sz w:val="24"/>
        </w:rPr>
      </w:pPr>
      <w:r w:rsidRPr="00726D18">
        <w:rPr>
          <w:rFonts w:ascii="Times New Roman" w:hAnsi="Times New Roman"/>
          <w:sz w:val="24"/>
        </w:rPr>
        <w:t xml:space="preserve">Federal pipeline safety inspectors and state pipeline safety inspectors participating in the pipeline safety program will use the </w:t>
      </w:r>
      <w:r w:rsidR="00041E79">
        <w:rPr>
          <w:rFonts w:ascii="Times New Roman" w:hAnsi="Times New Roman"/>
          <w:sz w:val="24"/>
        </w:rPr>
        <w:t>maintained records</w:t>
      </w:r>
      <w:r w:rsidRPr="00726D18">
        <w:rPr>
          <w:rFonts w:ascii="Times New Roman" w:hAnsi="Times New Roman"/>
          <w:sz w:val="24"/>
        </w:rPr>
        <w:t xml:space="preserve"> to </w:t>
      </w:r>
      <w:r w:rsidR="00041E79">
        <w:rPr>
          <w:rFonts w:ascii="Times New Roman" w:hAnsi="Times New Roman"/>
          <w:sz w:val="24"/>
        </w:rPr>
        <w:t>determine</w:t>
      </w:r>
      <w:r w:rsidRPr="00726D18">
        <w:rPr>
          <w:rFonts w:ascii="Times New Roman" w:hAnsi="Times New Roman"/>
          <w:sz w:val="24"/>
        </w:rPr>
        <w:t xml:space="preserve"> compliance with </w:t>
      </w:r>
      <w:r w:rsidR="00041E79">
        <w:rPr>
          <w:rFonts w:ascii="Times New Roman" w:hAnsi="Times New Roman"/>
          <w:sz w:val="24"/>
        </w:rPr>
        <w:t>49 CFR Part 192 Subpart O</w:t>
      </w:r>
      <w:r w:rsidRPr="00726D18">
        <w:rPr>
          <w:rFonts w:ascii="Times New Roman" w:hAnsi="Times New Roman"/>
          <w:sz w:val="24"/>
        </w:rPr>
        <w:t xml:space="preserve"> operators of gas transmission pipelines in high consequence areas</w:t>
      </w:r>
    </w:p>
    <w:p w:rsidR="001326BB" w:rsidP="00E30ECC" w14:paraId="77659962" w14:textId="77777777">
      <w:pPr>
        <w:widowControl/>
        <w:jc w:val="both"/>
        <w:rPr>
          <w:rFonts w:ascii="Times New Roman" w:hAnsi="Times New Roman"/>
          <w:sz w:val="24"/>
        </w:rPr>
      </w:pPr>
    </w:p>
    <w:p w:rsidR="00E30ECC" w:rsidP="001326BB" w14:paraId="0FBA2C9B" w14:textId="77777777">
      <w:pPr>
        <w:widowControl/>
        <w:rPr>
          <w:rFonts w:ascii="Times New Roman" w:hAnsi="Times New Roman"/>
          <w:sz w:val="24"/>
        </w:rPr>
      </w:pPr>
      <w:r w:rsidRPr="001326BB">
        <w:rPr>
          <w:rFonts w:ascii="Times New Roman" w:hAnsi="Times New Roman"/>
          <w:bCs/>
          <w:sz w:val="24"/>
        </w:rPr>
        <w:t xml:space="preserve">3.  </w:t>
      </w:r>
      <w:r>
        <w:rPr>
          <w:rFonts w:ascii="Times New Roman" w:hAnsi="Times New Roman"/>
          <w:bCs/>
          <w:sz w:val="24"/>
        </w:rPr>
        <w:tab/>
      </w:r>
      <w:r w:rsidRPr="001326BB">
        <w:rPr>
          <w:rFonts w:ascii="Times New Roman" w:hAnsi="Times New Roman"/>
          <w:bCs/>
          <w:sz w:val="24"/>
          <w:u w:val="single"/>
        </w:rPr>
        <w:t>Extent of automated information collection</w:t>
      </w:r>
      <w:r w:rsidRPr="00AF6F62" w:rsidR="00AF6F62">
        <w:rPr>
          <w:rFonts w:ascii="Times New Roman" w:hAnsi="Times New Roman"/>
          <w:bCs/>
          <w:sz w:val="24"/>
          <w:u w:val="single"/>
        </w:rPr>
        <w:t>.</w:t>
      </w:r>
    </w:p>
    <w:p w:rsidR="00E30ECC" w:rsidP="001326BB" w14:paraId="744DEE47" w14:textId="77777777">
      <w:pPr>
        <w:widowControl/>
        <w:rPr>
          <w:rFonts w:ascii="Times New Roman" w:hAnsi="Times New Roman"/>
          <w:sz w:val="24"/>
        </w:rPr>
      </w:pPr>
    </w:p>
    <w:p w:rsidR="00735C69" w:rsidP="00735C69" w14:paraId="6CBB0DEE" w14:textId="77777777">
      <w:pPr>
        <w:widowControl/>
        <w:rPr>
          <w:rFonts w:ascii="Times New Roman" w:hAnsi="Times New Roman"/>
          <w:sz w:val="24"/>
        </w:rPr>
      </w:pPr>
      <w:r>
        <w:rPr>
          <w:rFonts w:ascii="Times New Roman" w:hAnsi="Times New Roman"/>
          <w:sz w:val="24"/>
        </w:rPr>
        <w:t xml:space="preserve">Operators are permitted to keep </w:t>
      </w:r>
      <w:r w:rsidR="0079478C">
        <w:rPr>
          <w:rFonts w:ascii="Times New Roman" w:hAnsi="Times New Roman"/>
          <w:sz w:val="24"/>
        </w:rPr>
        <w:t xml:space="preserve">integrity management plan </w:t>
      </w:r>
      <w:r>
        <w:rPr>
          <w:rFonts w:ascii="Times New Roman" w:hAnsi="Times New Roman"/>
          <w:sz w:val="24"/>
        </w:rPr>
        <w:t>records in any retrievable form</w:t>
      </w:r>
      <w:r w:rsidR="0079478C">
        <w:rPr>
          <w:rFonts w:ascii="Times New Roman" w:hAnsi="Times New Roman"/>
          <w:sz w:val="24"/>
        </w:rPr>
        <w:t>at, including the</w:t>
      </w:r>
      <w:r>
        <w:rPr>
          <w:rFonts w:ascii="Times New Roman" w:hAnsi="Times New Roman"/>
          <w:sz w:val="24"/>
        </w:rPr>
        <w:t xml:space="preserve"> use</w:t>
      </w:r>
      <w:r w:rsidR="0079478C">
        <w:rPr>
          <w:rFonts w:ascii="Times New Roman" w:hAnsi="Times New Roman"/>
          <w:sz w:val="24"/>
        </w:rPr>
        <w:t xml:space="preserve"> of</w:t>
      </w:r>
      <w:r>
        <w:rPr>
          <w:rFonts w:ascii="Times New Roman" w:hAnsi="Times New Roman"/>
          <w:sz w:val="24"/>
        </w:rPr>
        <w:t xml:space="preserve"> the latest information technology.  PHMSA actively encourages the use of electronic technology wherever possible. </w:t>
      </w:r>
    </w:p>
    <w:p w:rsidR="00041E79" w:rsidP="00735C69" w14:paraId="5F125247" w14:textId="77777777">
      <w:pPr>
        <w:widowControl/>
        <w:rPr>
          <w:rFonts w:ascii="Times New Roman" w:hAnsi="Times New Roman"/>
          <w:sz w:val="24"/>
        </w:rPr>
      </w:pPr>
    </w:p>
    <w:p w:rsidR="00E30ECC" w:rsidP="001326BB" w14:paraId="5CEB6082" w14:textId="77777777">
      <w:pPr>
        <w:widowControl/>
        <w:rPr>
          <w:rFonts w:ascii="Times New Roman" w:hAnsi="Times New Roman"/>
          <w:sz w:val="24"/>
        </w:rPr>
      </w:pPr>
      <w:r w:rsidRPr="001326BB">
        <w:rPr>
          <w:rFonts w:ascii="Times New Roman" w:hAnsi="Times New Roman"/>
          <w:bCs/>
          <w:sz w:val="24"/>
        </w:rPr>
        <w:t xml:space="preserve">4.  </w:t>
      </w:r>
      <w:r>
        <w:rPr>
          <w:rFonts w:ascii="Times New Roman" w:hAnsi="Times New Roman"/>
          <w:bCs/>
          <w:sz w:val="24"/>
        </w:rPr>
        <w:tab/>
      </w:r>
      <w:r w:rsidRPr="001326BB">
        <w:rPr>
          <w:rFonts w:ascii="Times New Roman" w:hAnsi="Times New Roman"/>
          <w:bCs/>
          <w:sz w:val="24"/>
          <w:u w:val="single"/>
        </w:rPr>
        <w:t>Efforts to identify duplication</w:t>
      </w:r>
      <w:r w:rsidRPr="00AF6F62" w:rsidR="00AF6F62">
        <w:rPr>
          <w:rFonts w:ascii="Times New Roman" w:hAnsi="Times New Roman"/>
          <w:bCs/>
          <w:sz w:val="24"/>
          <w:u w:val="single"/>
        </w:rPr>
        <w:t>.</w:t>
      </w:r>
    </w:p>
    <w:p w:rsidR="00E30ECC" w:rsidP="001326BB" w14:paraId="4CE23896" w14:textId="77777777">
      <w:pPr>
        <w:widowControl/>
        <w:rPr>
          <w:rFonts w:ascii="Times New Roman" w:hAnsi="Times New Roman"/>
          <w:sz w:val="24"/>
        </w:rPr>
      </w:pPr>
    </w:p>
    <w:p w:rsidR="001326BB" w:rsidP="001326BB" w14:paraId="1DA1B8C6" w14:textId="77777777">
      <w:pPr>
        <w:widowControl/>
        <w:rPr>
          <w:rFonts w:ascii="Times New Roman" w:hAnsi="Times New Roman"/>
          <w:sz w:val="24"/>
        </w:rPr>
      </w:pPr>
      <w:r>
        <w:rPr>
          <w:rFonts w:ascii="Times New Roman" w:hAnsi="Times New Roman"/>
          <w:sz w:val="24"/>
        </w:rPr>
        <w:t>There is no other similar information available.</w:t>
      </w:r>
    </w:p>
    <w:p w:rsidR="00847010" w14:paraId="603A3515" w14:textId="77777777">
      <w:pPr>
        <w:widowControl/>
        <w:ind w:firstLine="3600"/>
        <w:rPr>
          <w:rFonts w:ascii="Times New Roman" w:hAnsi="Times New Roman"/>
          <w:b/>
          <w:bCs/>
          <w:sz w:val="24"/>
        </w:rPr>
      </w:pPr>
    </w:p>
    <w:p w:rsidR="00E30ECC" w:rsidP="001326BB" w14:paraId="34134677" w14:textId="77777777">
      <w:pPr>
        <w:widowControl/>
        <w:rPr>
          <w:rFonts w:ascii="Times New Roman" w:hAnsi="Times New Roman"/>
          <w:sz w:val="24"/>
        </w:rPr>
      </w:pPr>
      <w:r w:rsidRPr="001326BB">
        <w:rPr>
          <w:rFonts w:ascii="Times New Roman" w:hAnsi="Times New Roman"/>
          <w:bCs/>
          <w:sz w:val="24"/>
        </w:rPr>
        <w:t xml:space="preserve">5.  </w:t>
      </w:r>
      <w:r>
        <w:rPr>
          <w:rFonts w:ascii="Times New Roman" w:hAnsi="Times New Roman"/>
          <w:bCs/>
          <w:sz w:val="24"/>
        </w:rPr>
        <w:tab/>
      </w:r>
      <w:r w:rsidRPr="001326BB">
        <w:rPr>
          <w:rFonts w:ascii="Times New Roman" w:hAnsi="Times New Roman"/>
          <w:bCs/>
          <w:sz w:val="24"/>
          <w:u w:val="single"/>
        </w:rPr>
        <w:t>Efforts to minimize the burden on small businesses</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E30ECC" w:rsidP="001326BB" w14:paraId="628302EB" w14:textId="77777777">
      <w:pPr>
        <w:widowControl/>
        <w:rPr>
          <w:rFonts w:ascii="Times New Roman" w:hAnsi="Times New Roman"/>
          <w:sz w:val="24"/>
        </w:rPr>
      </w:pPr>
    </w:p>
    <w:p w:rsidR="00735C69" w:rsidP="00735C69" w14:paraId="5713DA58" w14:textId="77777777">
      <w:pPr>
        <w:widowControl/>
        <w:rPr>
          <w:rFonts w:ascii="Times New Roman" w:hAnsi="Times New Roman"/>
          <w:sz w:val="24"/>
        </w:rPr>
      </w:pPr>
      <w:r>
        <w:rPr>
          <w:rFonts w:ascii="Times New Roman" w:hAnsi="Times New Roman"/>
          <w:sz w:val="24"/>
        </w:rPr>
        <w:t>Smaller operators will have lower costs than the larger operators, as they will likely have fewer pipelines that are located in HCAs.</w:t>
      </w:r>
    </w:p>
    <w:p w:rsidR="00847010" w14:paraId="2FAC4E2B" w14:textId="77777777">
      <w:pPr>
        <w:widowControl/>
        <w:rPr>
          <w:rFonts w:ascii="Times New Roman" w:hAnsi="Times New Roman"/>
          <w:sz w:val="24"/>
        </w:rPr>
      </w:pPr>
    </w:p>
    <w:p w:rsidR="00E30ECC" w:rsidP="001326BB" w14:paraId="003F8631" w14:textId="77777777">
      <w:pPr>
        <w:widowControl/>
        <w:rPr>
          <w:rFonts w:ascii="Times New Roman" w:hAnsi="Times New Roman"/>
          <w:bCs/>
          <w:sz w:val="24"/>
        </w:rPr>
      </w:pPr>
      <w:r w:rsidRPr="001326BB">
        <w:rPr>
          <w:rFonts w:ascii="Times New Roman" w:hAnsi="Times New Roman"/>
          <w:bCs/>
          <w:sz w:val="24"/>
        </w:rPr>
        <w:t xml:space="preserve">6.  </w:t>
      </w:r>
      <w:r>
        <w:rPr>
          <w:rFonts w:ascii="Times New Roman" w:hAnsi="Times New Roman"/>
          <w:bCs/>
          <w:sz w:val="24"/>
        </w:rPr>
        <w:tab/>
      </w:r>
      <w:r w:rsidRPr="001326BB">
        <w:rPr>
          <w:rFonts w:ascii="Times New Roman" w:hAnsi="Times New Roman"/>
          <w:bCs/>
          <w:sz w:val="24"/>
          <w:u w:val="single"/>
        </w:rPr>
        <w:t>Impact of less frequent collection of information</w:t>
      </w:r>
      <w:r w:rsidRPr="00AF6F62" w:rsidR="00AF6F62">
        <w:rPr>
          <w:rFonts w:ascii="Times New Roman" w:hAnsi="Times New Roman"/>
          <w:bCs/>
          <w:sz w:val="24"/>
          <w:u w:val="single"/>
        </w:rPr>
        <w:t>.</w:t>
      </w:r>
      <w:r w:rsidRPr="001326BB" w:rsidR="001326BB">
        <w:rPr>
          <w:rFonts w:ascii="Times New Roman" w:hAnsi="Times New Roman"/>
          <w:bCs/>
          <w:sz w:val="24"/>
        </w:rPr>
        <w:t xml:space="preserve"> </w:t>
      </w:r>
    </w:p>
    <w:p w:rsidR="00E30ECC" w:rsidP="001326BB" w14:paraId="200BAC9E" w14:textId="77777777">
      <w:pPr>
        <w:widowControl/>
        <w:rPr>
          <w:rFonts w:ascii="Times New Roman" w:hAnsi="Times New Roman"/>
          <w:bCs/>
          <w:sz w:val="24"/>
        </w:rPr>
      </w:pPr>
    </w:p>
    <w:p w:rsidR="00735C69" w:rsidP="00735C69" w14:paraId="7AE9E052" w14:textId="65CF6FE4">
      <w:pPr>
        <w:widowControl/>
        <w:rPr>
          <w:rFonts w:ascii="Times New Roman" w:hAnsi="Times New Roman"/>
          <w:bCs/>
          <w:sz w:val="24"/>
        </w:rPr>
      </w:pPr>
      <w:r>
        <w:rPr>
          <w:rFonts w:ascii="Times New Roman" w:hAnsi="Times New Roman"/>
          <w:bCs/>
          <w:sz w:val="24"/>
        </w:rPr>
        <w:t xml:space="preserve">If the activities were conducted less frequently, then PHMSA’s ability to gather pertinent information on the status of pipelines in HCAs would be reduced, as would PHMSA’s ability </w:t>
      </w:r>
      <w:r w:rsidR="00FA0622">
        <w:rPr>
          <w:rFonts w:ascii="Times New Roman" w:hAnsi="Times New Roman"/>
          <w:bCs/>
          <w:sz w:val="24"/>
        </w:rPr>
        <w:t>to</w:t>
      </w:r>
      <w:r>
        <w:rPr>
          <w:rFonts w:ascii="Times New Roman" w:hAnsi="Times New Roman"/>
          <w:bCs/>
          <w:sz w:val="24"/>
        </w:rPr>
        <w:t xml:space="preserve"> monitor and ensure safety as directed by Congress in Pipeline Safety Improvement Act of 2002. </w:t>
      </w:r>
    </w:p>
    <w:p w:rsidR="00847010" w14:paraId="794F977B" w14:textId="77777777">
      <w:pPr>
        <w:widowControl/>
        <w:rPr>
          <w:rFonts w:ascii="Times New Roman" w:hAnsi="Times New Roman"/>
          <w:b/>
          <w:bCs/>
          <w:sz w:val="24"/>
        </w:rPr>
      </w:pPr>
    </w:p>
    <w:p w:rsidR="00E30ECC" w:rsidP="001326BB" w14:paraId="7D7346E3" w14:textId="77777777">
      <w:pPr>
        <w:widowControl/>
        <w:rPr>
          <w:rFonts w:ascii="Times New Roman" w:hAnsi="Times New Roman"/>
          <w:bCs/>
          <w:sz w:val="24"/>
        </w:rPr>
      </w:pPr>
      <w:r w:rsidRPr="001326BB">
        <w:rPr>
          <w:rFonts w:ascii="Times New Roman" w:hAnsi="Times New Roman"/>
          <w:bCs/>
          <w:sz w:val="24"/>
        </w:rPr>
        <w:t xml:space="preserve">7.  </w:t>
      </w:r>
      <w:r w:rsidR="000426F4">
        <w:rPr>
          <w:rFonts w:ascii="Times New Roman" w:hAnsi="Times New Roman"/>
          <w:bCs/>
          <w:sz w:val="24"/>
        </w:rPr>
        <w:tab/>
      </w:r>
      <w:r w:rsidRPr="001326BB">
        <w:rPr>
          <w:rFonts w:ascii="Times New Roman" w:hAnsi="Times New Roman"/>
          <w:bCs/>
          <w:sz w:val="24"/>
          <w:u w:val="single"/>
        </w:rPr>
        <w:t>Special circumstances</w:t>
      </w:r>
      <w:r w:rsidRPr="00AF6F62" w:rsidR="00AF6F62">
        <w:rPr>
          <w:rFonts w:ascii="Times New Roman" w:hAnsi="Times New Roman"/>
          <w:bCs/>
          <w:sz w:val="24"/>
          <w:u w:val="single"/>
        </w:rPr>
        <w:t>.</w:t>
      </w:r>
      <w:r w:rsidRPr="001326BB" w:rsidR="001326BB">
        <w:rPr>
          <w:rFonts w:ascii="Times New Roman" w:hAnsi="Times New Roman"/>
          <w:bCs/>
          <w:sz w:val="24"/>
        </w:rPr>
        <w:t xml:space="preserve"> </w:t>
      </w:r>
    </w:p>
    <w:p w:rsidR="00E30ECC" w:rsidP="001326BB" w14:paraId="4A736062" w14:textId="77777777">
      <w:pPr>
        <w:widowControl/>
        <w:rPr>
          <w:rFonts w:ascii="Times New Roman" w:hAnsi="Times New Roman"/>
          <w:bCs/>
          <w:sz w:val="24"/>
        </w:rPr>
      </w:pPr>
    </w:p>
    <w:p w:rsidR="00735C69" w:rsidP="00735C69" w14:paraId="47457B6C" w14:textId="77777777">
      <w:pPr>
        <w:widowControl/>
        <w:rPr>
          <w:rFonts w:ascii="Times New Roman" w:hAnsi="Times New Roman"/>
          <w:bCs/>
          <w:sz w:val="24"/>
        </w:rPr>
      </w:pPr>
      <w:r>
        <w:rPr>
          <w:rFonts w:ascii="Times New Roman" w:hAnsi="Times New Roman"/>
          <w:bCs/>
          <w:sz w:val="24"/>
        </w:rPr>
        <w:t>The collection is consistent with all OMB guidelines, except guideline 5 CFR 1320.</w:t>
      </w:r>
      <w:r w:rsidR="008B5061">
        <w:rPr>
          <w:rFonts w:ascii="Times New Roman" w:hAnsi="Times New Roman"/>
          <w:bCs/>
          <w:sz w:val="24"/>
        </w:rPr>
        <w:t>5</w:t>
      </w:r>
      <w:r>
        <w:rPr>
          <w:rFonts w:ascii="Times New Roman" w:hAnsi="Times New Roman"/>
          <w:bCs/>
          <w:sz w:val="24"/>
        </w:rPr>
        <w:t>(</w:t>
      </w:r>
      <w:r w:rsidR="008B5061">
        <w:rPr>
          <w:rFonts w:ascii="Times New Roman" w:hAnsi="Times New Roman"/>
          <w:bCs/>
          <w:sz w:val="24"/>
        </w:rPr>
        <w:t>d</w:t>
      </w:r>
      <w:r>
        <w:rPr>
          <w:rFonts w:ascii="Times New Roman" w:hAnsi="Times New Roman"/>
          <w:bCs/>
          <w:sz w:val="24"/>
        </w:rPr>
        <w:t>)</w:t>
      </w:r>
      <w:r w:rsidR="008B5061">
        <w:rPr>
          <w:rFonts w:ascii="Times New Roman" w:hAnsi="Times New Roman"/>
          <w:bCs/>
          <w:sz w:val="24"/>
        </w:rPr>
        <w:t>(2)</w:t>
      </w:r>
      <w:r>
        <w:rPr>
          <w:rFonts w:ascii="Times New Roman" w:hAnsi="Times New Roman"/>
          <w:bCs/>
          <w:sz w:val="24"/>
        </w:rPr>
        <w:t xml:space="preserve"> (maximum retention 3 years).  In the case of integrity testing, testing may take place as infrequently as once every ten years.  Since some actions build on previous work, to maintain a complete picture of the integrity management associated with a pipeline, the collected information will need to be retained for the life of that pipeline.  Some information may be of confidential in nature, and PHMSA will consider requests for confidentiality from operators on a case-by-case basis. </w:t>
      </w:r>
    </w:p>
    <w:p w:rsidR="00726D18" w:rsidP="00FE2EF1" w14:paraId="4F9CC6AF" w14:textId="77777777">
      <w:pPr>
        <w:widowControl/>
        <w:rPr>
          <w:rFonts w:ascii="Times New Roman" w:hAnsi="Times New Roman"/>
          <w:bCs/>
          <w:sz w:val="24"/>
        </w:rPr>
      </w:pPr>
    </w:p>
    <w:p w:rsidR="00FE2EF1" w:rsidP="00FE2EF1" w14:paraId="4C7F095B" w14:textId="77777777">
      <w:pPr>
        <w:widowControl/>
        <w:rPr>
          <w:rFonts w:ascii="Times New Roman" w:hAnsi="Times New Roman"/>
          <w:sz w:val="24"/>
        </w:rPr>
      </w:pPr>
      <w:r w:rsidRPr="001326BB">
        <w:rPr>
          <w:rFonts w:ascii="Times New Roman" w:hAnsi="Times New Roman"/>
          <w:bCs/>
          <w:sz w:val="24"/>
        </w:rPr>
        <w:t xml:space="preserve">8.  </w:t>
      </w:r>
      <w:r w:rsidR="000426F4">
        <w:rPr>
          <w:rFonts w:ascii="Times New Roman" w:hAnsi="Times New Roman"/>
          <w:bCs/>
          <w:sz w:val="24"/>
        </w:rPr>
        <w:tab/>
      </w:r>
      <w:r w:rsidRPr="001326BB">
        <w:rPr>
          <w:rFonts w:ascii="Times New Roman" w:hAnsi="Times New Roman"/>
          <w:bCs/>
          <w:sz w:val="24"/>
          <w:u w:val="single"/>
        </w:rPr>
        <w:t>Compliance with 5 CFR 1320.8</w:t>
      </w:r>
      <w:r w:rsidRPr="00AF6F62" w:rsidR="001326BB">
        <w:rPr>
          <w:rFonts w:ascii="Times New Roman" w:hAnsi="Times New Roman"/>
          <w:bCs/>
          <w:sz w:val="24"/>
          <w:u w:val="single"/>
        </w:rPr>
        <w:t>.</w:t>
      </w:r>
      <w:r w:rsidRPr="001326BB" w:rsidR="001326BB">
        <w:rPr>
          <w:rFonts w:ascii="Times New Roman" w:hAnsi="Times New Roman"/>
          <w:sz w:val="24"/>
        </w:rPr>
        <w:t xml:space="preserve"> </w:t>
      </w:r>
    </w:p>
    <w:p w:rsidR="00FE2EF1" w:rsidP="00FE2EF1" w14:paraId="4096C379" w14:textId="77777777">
      <w:pPr>
        <w:widowControl/>
        <w:rPr>
          <w:rFonts w:ascii="Times New Roman" w:hAnsi="Times New Roman"/>
          <w:sz w:val="24"/>
        </w:rPr>
      </w:pPr>
    </w:p>
    <w:p w:rsidR="00AA7F16" w:rsidRPr="0075757C" w:rsidP="00AA7F16" w14:paraId="36B28BAE" w14:textId="64CBADE4">
      <w:pPr>
        <w:widowControl/>
        <w:jc w:val="both"/>
        <w:rPr>
          <w:rFonts w:ascii="Times New Roman" w:hAnsi="Times New Roman"/>
          <w:sz w:val="24"/>
        </w:rPr>
      </w:pPr>
      <w:r w:rsidRPr="0075757C">
        <w:rPr>
          <w:rFonts w:ascii="Times New Roman" w:hAnsi="Times New Roman"/>
          <w:sz w:val="24"/>
        </w:rPr>
        <w:t>PHMSA maintains an “open-door” policy with its stakeholders where continual engagement on ways to improve pipeline safety are routine.  PHMSA published a</w:t>
      </w:r>
      <w:r>
        <w:rPr>
          <w:rFonts w:ascii="Times New Roman" w:hAnsi="Times New Roman"/>
          <w:sz w:val="24"/>
        </w:rPr>
        <w:t xml:space="preserve"> Notice of Proposed Rulemaking </w:t>
      </w:r>
      <w:r w:rsidRPr="0075757C">
        <w:rPr>
          <w:rFonts w:ascii="Times New Roman" w:hAnsi="Times New Roman"/>
          <w:sz w:val="24"/>
        </w:rPr>
        <w:t xml:space="preserve"> in the Federal Register [</w:t>
      </w:r>
      <w:r>
        <w:rPr>
          <w:rFonts w:ascii="Times New Roman" w:hAnsi="Times New Roman"/>
          <w:sz w:val="24"/>
        </w:rPr>
        <w:t>91</w:t>
      </w:r>
      <w:r w:rsidRPr="0075757C">
        <w:rPr>
          <w:rFonts w:ascii="Times New Roman" w:hAnsi="Times New Roman"/>
          <w:sz w:val="24"/>
        </w:rPr>
        <w:t xml:space="preserve"> FR </w:t>
      </w:r>
      <w:r w:rsidR="007161C2">
        <w:rPr>
          <w:rFonts w:ascii="Times New Roman" w:hAnsi="Times New Roman"/>
          <w:sz w:val="24"/>
        </w:rPr>
        <w:t>42272</w:t>
      </w:r>
      <w:r w:rsidRPr="0075757C">
        <w:rPr>
          <w:rFonts w:ascii="Times New Roman" w:hAnsi="Times New Roman"/>
          <w:sz w:val="24"/>
        </w:rPr>
        <w:t xml:space="preserve">] on </w:t>
      </w:r>
      <w:r>
        <w:rPr>
          <w:rFonts w:ascii="Times New Roman" w:hAnsi="Times New Roman"/>
          <w:sz w:val="24"/>
        </w:rPr>
        <w:t xml:space="preserve">July </w:t>
      </w:r>
      <w:r w:rsidR="00FA0622">
        <w:rPr>
          <w:rFonts w:ascii="Times New Roman" w:hAnsi="Times New Roman"/>
          <w:sz w:val="24"/>
        </w:rPr>
        <w:t>8</w:t>
      </w:r>
      <w:r>
        <w:rPr>
          <w:rFonts w:ascii="Times New Roman" w:hAnsi="Times New Roman"/>
          <w:sz w:val="24"/>
        </w:rPr>
        <w:t>, 2026</w:t>
      </w:r>
      <w:r w:rsidRPr="0075757C">
        <w:rPr>
          <w:rFonts w:ascii="Times New Roman" w:hAnsi="Times New Roman"/>
          <w:sz w:val="24"/>
        </w:rPr>
        <w:t xml:space="preserve">.  </w:t>
      </w:r>
      <w:r>
        <w:rPr>
          <w:rFonts w:ascii="Times New Roman" w:hAnsi="Times New Roman"/>
          <w:sz w:val="24"/>
        </w:rPr>
        <w:t xml:space="preserve">The comment period closes on </w:t>
      </w:r>
      <w:r>
        <w:rPr>
          <w:rFonts w:ascii="Times New Roman" w:hAnsi="Times New Roman"/>
          <w:sz w:val="24"/>
        </w:rPr>
        <w:t>September 8, 2026.</w:t>
      </w:r>
    </w:p>
    <w:p w:rsidR="00105614" w:rsidRPr="0075757C" w:rsidP="00105614" w14:paraId="64B5EBD4" w14:textId="19052189">
      <w:pPr>
        <w:widowControl/>
        <w:jc w:val="both"/>
        <w:rPr>
          <w:rFonts w:ascii="Times New Roman" w:hAnsi="Times New Roman"/>
          <w:sz w:val="24"/>
        </w:rPr>
      </w:pPr>
    </w:p>
    <w:p w:rsidR="00105614" w:rsidP="00105614" w14:paraId="32251A67" w14:textId="77777777">
      <w:pPr>
        <w:widowControl/>
        <w:jc w:val="both"/>
        <w:rPr>
          <w:rFonts w:ascii="Times New Roman" w:hAnsi="Times New Roman"/>
          <w:sz w:val="24"/>
        </w:rPr>
      </w:pPr>
    </w:p>
    <w:p w:rsidR="00B74FC5" w:rsidP="001326BB" w14:paraId="3E6F4980" w14:textId="77777777">
      <w:pPr>
        <w:widowControl/>
        <w:rPr>
          <w:rFonts w:ascii="Times New Roman" w:hAnsi="Times New Roman"/>
          <w:sz w:val="24"/>
        </w:rPr>
      </w:pPr>
      <w:r w:rsidRPr="001326BB">
        <w:rPr>
          <w:rFonts w:ascii="Times New Roman" w:hAnsi="Times New Roman"/>
          <w:bCs/>
          <w:sz w:val="24"/>
        </w:rPr>
        <w:t xml:space="preserve">9.  </w:t>
      </w:r>
      <w:r w:rsidR="000426F4">
        <w:rPr>
          <w:rFonts w:ascii="Times New Roman" w:hAnsi="Times New Roman"/>
          <w:bCs/>
          <w:sz w:val="24"/>
        </w:rPr>
        <w:tab/>
      </w:r>
      <w:r w:rsidRPr="001326BB">
        <w:rPr>
          <w:rFonts w:ascii="Times New Roman" w:hAnsi="Times New Roman"/>
          <w:bCs/>
          <w:sz w:val="24"/>
          <w:u w:val="single"/>
        </w:rPr>
        <w:t>Payments or gifts to respondents</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B74FC5" w:rsidP="001326BB" w14:paraId="4E638FF6" w14:textId="77777777">
      <w:pPr>
        <w:widowControl/>
        <w:rPr>
          <w:rFonts w:ascii="Times New Roman" w:hAnsi="Times New Roman"/>
          <w:sz w:val="24"/>
        </w:rPr>
      </w:pPr>
    </w:p>
    <w:p w:rsidR="00E32182" w:rsidRPr="00B74FC5" w:rsidP="00E32182" w14:paraId="1F339F17" w14:textId="77777777">
      <w:pPr>
        <w:widowControl/>
        <w:rPr>
          <w:rFonts w:ascii="Times New Roman" w:hAnsi="Times New Roman"/>
          <w:sz w:val="24"/>
        </w:rPr>
      </w:pPr>
      <w:r w:rsidRPr="00B74FC5">
        <w:rPr>
          <w:rFonts w:ascii="Times New Roman" w:hAnsi="Times New Roman"/>
          <w:sz w:val="24"/>
        </w:rPr>
        <w:t>There is no payment or gift provided to respondents associated with this collection of information.</w:t>
      </w:r>
    </w:p>
    <w:p w:rsidR="00BB0580" w:rsidRPr="00B74FC5" w:rsidP="00B74FC5" w14:paraId="1BE13B5C" w14:textId="77777777">
      <w:pPr>
        <w:widowControl/>
        <w:rPr>
          <w:rFonts w:ascii="Times New Roman" w:hAnsi="Times New Roman"/>
          <w:sz w:val="24"/>
        </w:rPr>
      </w:pPr>
    </w:p>
    <w:p w:rsidR="00B74FC5" w:rsidP="001326BB" w14:paraId="2AAEED66" w14:textId="77777777">
      <w:pPr>
        <w:widowControl/>
        <w:rPr>
          <w:rFonts w:ascii="Times New Roman" w:hAnsi="Times New Roman"/>
          <w:bCs/>
          <w:sz w:val="24"/>
        </w:rPr>
      </w:pPr>
      <w:r w:rsidRPr="001326BB">
        <w:rPr>
          <w:rFonts w:ascii="Times New Roman" w:hAnsi="Times New Roman"/>
          <w:bCs/>
          <w:sz w:val="24"/>
        </w:rPr>
        <w:t xml:space="preserve">10. </w:t>
      </w:r>
      <w:r w:rsidR="000426F4">
        <w:rPr>
          <w:rFonts w:ascii="Times New Roman" w:hAnsi="Times New Roman"/>
          <w:bCs/>
          <w:sz w:val="24"/>
        </w:rPr>
        <w:tab/>
      </w:r>
      <w:r w:rsidRPr="001326BB">
        <w:rPr>
          <w:rFonts w:ascii="Times New Roman" w:hAnsi="Times New Roman"/>
          <w:bCs/>
          <w:sz w:val="24"/>
          <w:u w:val="single"/>
        </w:rPr>
        <w:t>Assurance of confidentiality</w:t>
      </w:r>
      <w:r w:rsidRPr="00AF6F62" w:rsidR="00AF6F62">
        <w:rPr>
          <w:rFonts w:ascii="Times New Roman" w:hAnsi="Times New Roman"/>
          <w:bCs/>
          <w:sz w:val="24"/>
          <w:u w:val="single"/>
        </w:rPr>
        <w:t>.</w:t>
      </w:r>
    </w:p>
    <w:p w:rsidR="00B74FC5" w:rsidP="001326BB" w14:paraId="13D625A5" w14:textId="77777777">
      <w:pPr>
        <w:widowControl/>
        <w:rPr>
          <w:rFonts w:ascii="Times New Roman" w:hAnsi="Times New Roman"/>
          <w:bCs/>
          <w:sz w:val="24"/>
        </w:rPr>
      </w:pPr>
    </w:p>
    <w:p w:rsidR="00FE2EF1" w:rsidP="00FE2EF1" w14:paraId="196ED847" w14:textId="77777777">
      <w:pPr>
        <w:widowControl/>
        <w:rPr>
          <w:rFonts w:ascii="Times New Roman" w:hAnsi="Times New Roman"/>
          <w:bCs/>
          <w:sz w:val="24"/>
        </w:rPr>
      </w:pPr>
      <w:r>
        <w:rPr>
          <w:rFonts w:ascii="Times New Roman" w:hAnsi="Times New Roman"/>
          <w:bCs/>
          <w:sz w:val="24"/>
        </w:rPr>
        <w:t>PHMSA does not have the authority to guarantee confidentiality.</w:t>
      </w:r>
    </w:p>
    <w:p w:rsidR="001326BB" w:rsidP="00B74FC5" w14:paraId="4C6BCB26" w14:textId="77777777">
      <w:pPr>
        <w:widowControl/>
        <w:jc w:val="both"/>
        <w:rPr>
          <w:rFonts w:ascii="Times New Roman" w:hAnsi="Times New Roman"/>
          <w:bCs/>
          <w:sz w:val="24"/>
        </w:rPr>
      </w:pPr>
    </w:p>
    <w:p w:rsidR="00B74FC5" w:rsidP="001326BB" w14:paraId="5E5D42DA" w14:textId="77777777">
      <w:pPr>
        <w:widowControl/>
        <w:rPr>
          <w:rFonts w:ascii="Times New Roman" w:hAnsi="Times New Roman"/>
          <w:sz w:val="24"/>
        </w:rPr>
      </w:pPr>
      <w:r w:rsidRPr="001326BB">
        <w:rPr>
          <w:rFonts w:ascii="Times New Roman" w:hAnsi="Times New Roman"/>
          <w:bCs/>
          <w:sz w:val="24"/>
        </w:rPr>
        <w:t xml:space="preserve">11. </w:t>
      </w:r>
      <w:r w:rsidR="000426F4">
        <w:rPr>
          <w:rFonts w:ascii="Times New Roman" w:hAnsi="Times New Roman"/>
          <w:bCs/>
          <w:sz w:val="24"/>
        </w:rPr>
        <w:tab/>
      </w:r>
      <w:r w:rsidRPr="001326BB">
        <w:rPr>
          <w:rFonts w:ascii="Times New Roman" w:hAnsi="Times New Roman"/>
          <w:bCs/>
          <w:sz w:val="24"/>
          <w:u w:val="single"/>
        </w:rPr>
        <w:t>Justification for collection of sensitive information</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B74FC5" w:rsidP="001326BB" w14:paraId="3ADA7B10" w14:textId="77777777">
      <w:pPr>
        <w:widowControl/>
        <w:rPr>
          <w:rFonts w:ascii="Times New Roman" w:hAnsi="Times New Roman"/>
          <w:sz w:val="24"/>
        </w:rPr>
      </w:pPr>
    </w:p>
    <w:p w:rsidR="00FE2EF1" w:rsidP="00FE2EF1" w14:paraId="6AAFF4CB" w14:textId="77777777">
      <w:pPr>
        <w:widowControl/>
        <w:rPr>
          <w:rFonts w:ascii="Times New Roman" w:hAnsi="Times New Roman"/>
          <w:bCs/>
          <w:sz w:val="24"/>
        </w:rPr>
      </w:pPr>
      <w:r>
        <w:rPr>
          <w:rFonts w:ascii="Times New Roman" w:hAnsi="Times New Roman"/>
          <w:sz w:val="24"/>
        </w:rPr>
        <w:t xml:space="preserve"> </w:t>
      </w:r>
      <w:r>
        <w:rPr>
          <w:rFonts w:ascii="Times New Roman" w:hAnsi="Times New Roman"/>
          <w:bCs/>
          <w:sz w:val="24"/>
        </w:rPr>
        <w:t>The information collection requirements do not involve questions of a sensitive nature.</w:t>
      </w:r>
    </w:p>
    <w:p w:rsidR="000426F4" w14:paraId="7B4F03BB" w14:textId="77777777">
      <w:pPr>
        <w:widowControl/>
        <w:rPr>
          <w:rFonts w:ascii="Times New Roman" w:hAnsi="Times New Roman"/>
          <w:sz w:val="24"/>
        </w:rPr>
      </w:pPr>
    </w:p>
    <w:p w:rsidR="00B74FC5" w:rsidP="001326BB" w14:paraId="214F2408" w14:textId="77777777">
      <w:pPr>
        <w:widowControl/>
        <w:rPr>
          <w:rFonts w:ascii="Times New Roman" w:hAnsi="Times New Roman"/>
          <w:sz w:val="24"/>
        </w:rPr>
      </w:pPr>
      <w:r w:rsidRPr="001326BB">
        <w:rPr>
          <w:rFonts w:ascii="Times New Roman" w:hAnsi="Times New Roman"/>
          <w:bCs/>
          <w:sz w:val="24"/>
        </w:rPr>
        <w:t xml:space="preserve">12. </w:t>
      </w:r>
      <w:r w:rsidR="000426F4">
        <w:rPr>
          <w:rFonts w:ascii="Times New Roman" w:hAnsi="Times New Roman"/>
          <w:bCs/>
          <w:sz w:val="24"/>
        </w:rPr>
        <w:tab/>
      </w:r>
      <w:r w:rsidRPr="001326BB">
        <w:rPr>
          <w:rFonts w:ascii="Times New Roman" w:hAnsi="Times New Roman"/>
          <w:bCs/>
          <w:sz w:val="24"/>
          <w:u w:val="single"/>
        </w:rPr>
        <w:t>Estimate of burden hours for information requested</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726D18" w:rsidP="00FE2EF1" w14:paraId="74260D90" w14:textId="77777777">
      <w:pPr>
        <w:pStyle w:val="BodyText2"/>
      </w:pPr>
    </w:p>
    <w:p w:rsidR="00FE2EF1" w:rsidP="00726D18" w14:paraId="72E3322A" w14:textId="7536E87F">
      <w:pPr>
        <w:pStyle w:val="BodyText2"/>
        <w:jc w:val="left"/>
        <w:rPr>
          <w:b w:val="0"/>
        </w:rPr>
      </w:pPr>
      <w:r>
        <w:rPr>
          <w:b w:val="0"/>
        </w:rPr>
        <w:t>PHMSA estimates that</w:t>
      </w:r>
      <w:r w:rsidRPr="00726D18">
        <w:rPr>
          <w:b w:val="0"/>
        </w:rPr>
        <w:t xml:space="preserve"> 721 gas transmission operators are expected by to submit on-going y</w:t>
      </w:r>
      <w:r w:rsidR="00726D18">
        <w:rPr>
          <w:b w:val="0"/>
        </w:rPr>
        <w:t xml:space="preserve">early updates for the plans and </w:t>
      </w:r>
      <w:r w:rsidR="00DC29F4">
        <w:rPr>
          <w:b w:val="0"/>
        </w:rPr>
        <w:t xml:space="preserve">comply with </w:t>
      </w:r>
      <w:r w:rsidRPr="00726D18">
        <w:rPr>
          <w:b w:val="0"/>
        </w:rPr>
        <w:t xml:space="preserve">associated recordkeeping </w:t>
      </w:r>
      <w:r w:rsidR="00DC29F4">
        <w:rPr>
          <w:b w:val="0"/>
        </w:rPr>
        <w:t xml:space="preserve">and notification </w:t>
      </w:r>
      <w:r w:rsidRPr="00726D18">
        <w:rPr>
          <w:b w:val="0"/>
        </w:rPr>
        <w:t>requirements.  Based on its experien</w:t>
      </w:r>
      <w:r w:rsidR="00726D18">
        <w:rPr>
          <w:b w:val="0"/>
        </w:rPr>
        <w:t xml:space="preserve">ce monitoring the plans in </w:t>
      </w:r>
      <w:r w:rsidR="00666FC0">
        <w:rPr>
          <w:b w:val="0"/>
        </w:rPr>
        <w:t>past</w:t>
      </w:r>
      <w:r w:rsidRPr="00726D18" w:rsidR="00666FC0">
        <w:rPr>
          <w:b w:val="0"/>
        </w:rPr>
        <w:t xml:space="preserve"> years</w:t>
      </w:r>
      <w:r w:rsidRPr="00726D18">
        <w:rPr>
          <w:b w:val="0"/>
        </w:rPr>
        <w:t xml:space="preserve">, PHMSA estimates the following hour requirements for the four components of this information collection request: </w:t>
      </w:r>
    </w:p>
    <w:p w:rsidR="00A50872" w:rsidP="00726D18" w14:paraId="56823849" w14:textId="5CB634F0">
      <w:pPr>
        <w:pStyle w:val="BodyText2"/>
        <w:jc w:val="left"/>
        <w:rPr>
          <w:b w:val="0"/>
        </w:rPr>
      </w:pPr>
    </w:p>
    <w:p w:rsidR="00A50872" w:rsidP="00A50872" w14:paraId="5B0E07FE" w14:textId="77777777">
      <w:pPr>
        <w:rPr>
          <w:rFonts w:ascii="Times New Roman" w:hAnsi="Times New Roman"/>
          <w:color w:val="000000"/>
          <w:sz w:val="24"/>
        </w:rPr>
      </w:pPr>
      <w:r w:rsidRPr="00F954FE">
        <w:rPr>
          <w:rFonts w:ascii="Times New Roman" w:hAnsi="Times New Roman"/>
          <w:i/>
          <w:color w:val="000000"/>
          <w:sz w:val="24"/>
        </w:rPr>
        <w:t>Plan modification</w:t>
      </w:r>
      <w:r>
        <w:rPr>
          <w:rFonts w:ascii="Times New Roman" w:hAnsi="Times New Roman"/>
          <w:color w:val="000000"/>
          <w:sz w:val="24"/>
        </w:rPr>
        <w:t xml:space="preserve"> - 233 hours of engineering time and 80 hours for clerical time or 313 hours per operator</w:t>
      </w:r>
    </w:p>
    <w:p w:rsidR="00A50872" w:rsidP="00A50872" w14:paraId="445579AF" w14:textId="77777777">
      <w:pPr>
        <w:rPr>
          <w:rFonts w:ascii="Times New Roman" w:hAnsi="Times New Roman"/>
          <w:color w:val="000000"/>
          <w:sz w:val="24"/>
        </w:rPr>
      </w:pPr>
      <w:r w:rsidRPr="00F954FE">
        <w:rPr>
          <w:rFonts w:ascii="Times New Roman" w:hAnsi="Times New Roman"/>
          <w:i/>
          <w:color w:val="000000"/>
          <w:sz w:val="24"/>
        </w:rPr>
        <w:t>Record keeping</w:t>
      </w:r>
      <w:r>
        <w:rPr>
          <w:rFonts w:ascii="Times New Roman" w:hAnsi="Times New Roman"/>
          <w:color w:val="000000"/>
          <w:sz w:val="24"/>
        </w:rPr>
        <w:t xml:space="preserve"> -   80 hours of clerical time for each operator </w:t>
      </w:r>
    </w:p>
    <w:p w:rsidR="00A50872" w:rsidP="00A50872" w14:paraId="1E2A0352" w14:textId="77777777">
      <w:pPr>
        <w:rPr>
          <w:rFonts w:ascii="Times New Roman" w:hAnsi="Times New Roman"/>
          <w:color w:val="000000"/>
          <w:sz w:val="24"/>
        </w:rPr>
      </w:pPr>
      <w:r w:rsidRPr="00F954FE">
        <w:rPr>
          <w:rFonts w:ascii="Times New Roman" w:hAnsi="Times New Roman"/>
          <w:i/>
          <w:color w:val="000000"/>
          <w:sz w:val="24"/>
        </w:rPr>
        <w:t>Data integration</w:t>
      </w:r>
      <w:r>
        <w:rPr>
          <w:rFonts w:ascii="Times New Roman" w:hAnsi="Times New Roman"/>
          <w:color w:val="000000"/>
          <w:sz w:val="24"/>
        </w:rPr>
        <w:t xml:space="preserve"> - 1,020 hours (700 hours of engineering time and 320 hours of clerical time)</w:t>
      </w:r>
    </w:p>
    <w:p w:rsidR="00A50872" w:rsidP="00A50872" w14:paraId="4CCE24F9" w14:textId="77777777">
      <w:pPr>
        <w:rPr>
          <w:rFonts w:ascii="Times New Roman" w:hAnsi="Times New Roman"/>
          <w:color w:val="000000"/>
          <w:sz w:val="24"/>
        </w:rPr>
      </w:pPr>
    </w:p>
    <w:p w:rsidR="00FA0622" w:rsidP="00A50872" w14:paraId="4C8705E8" w14:textId="5670AA15">
      <w:pPr>
        <w:widowControl/>
        <w:rPr>
          <w:rFonts w:ascii="Times New Roman" w:hAnsi="Times New Roman"/>
          <w:sz w:val="24"/>
        </w:rPr>
      </w:pPr>
      <w:r>
        <w:rPr>
          <w:rFonts w:ascii="Times New Roman" w:hAnsi="Times New Roman"/>
          <w:b/>
          <w:i/>
          <w:sz w:val="24"/>
          <w:u w:val="single"/>
        </w:rPr>
        <w:t>Reports for Special Circumstances</w:t>
      </w:r>
    </w:p>
    <w:p w:rsidR="00FA0622" w:rsidP="00A50872" w14:paraId="01B8B0DC" w14:textId="77777777">
      <w:pPr>
        <w:widowControl/>
        <w:rPr>
          <w:rFonts w:ascii="Times New Roman" w:hAnsi="Times New Roman"/>
          <w:sz w:val="24"/>
        </w:rPr>
      </w:pPr>
    </w:p>
    <w:p w:rsidR="00A50872" w:rsidP="00A50872" w14:paraId="6A52F017" w14:textId="1DF9582E">
      <w:pPr>
        <w:widowControl/>
        <w:rPr>
          <w:rFonts w:ascii="Times New Roman" w:hAnsi="Times New Roman"/>
          <w:sz w:val="24"/>
        </w:rPr>
      </w:pPr>
      <w:r>
        <w:rPr>
          <w:rFonts w:ascii="Times New Roman" w:hAnsi="Times New Roman"/>
          <w:sz w:val="24"/>
        </w:rPr>
        <w:t xml:space="preserve">In addition to the responses specified above, PHMSA estimates approximately 12 additional responses per year.  These responses are for reports that at an operator may need to submit when dealing with a special situation relative to their plan.  PHMSA estimates an additional 2.8 hours per response which yields an approximate 34 additional hours to the information collection.  </w:t>
      </w:r>
    </w:p>
    <w:p w:rsidR="00EC1760" w:rsidP="00A50872" w14:paraId="0C27680B" w14:textId="77777777">
      <w:pPr>
        <w:widowControl/>
        <w:rPr>
          <w:rFonts w:ascii="Times New Roman" w:hAnsi="Times New Roman"/>
          <w:sz w:val="24"/>
        </w:rPr>
      </w:pPr>
    </w:p>
    <w:p w:rsidR="00EC1760" w:rsidP="00EC1760" w14:paraId="68AFCDC6" w14:textId="77777777">
      <w:pPr>
        <w:widowControl/>
        <w:autoSpaceDE/>
        <w:autoSpaceDN/>
        <w:adjustRightInd/>
        <w:rPr>
          <w:rFonts w:ascii="Times New Roman" w:hAnsi="Times New Roman"/>
          <w:b/>
          <w:i/>
          <w:sz w:val="24"/>
          <w:u w:val="single"/>
        </w:rPr>
      </w:pPr>
      <w:bookmarkStart w:id="0" w:name="_Hlk234321409"/>
      <w:r>
        <w:rPr>
          <w:rFonts w:ascii="Times New Roman" w:hAnsi="Times New Roman"/>
          <w:b/>
          <w:i/>
          <w:sz w:val="24"/>
          <w:u w:val="single"/>
        </w:rPr>
        <w:t>Dent ECA Procedures Notifications</w:t>
      </w:r>
      <w:bookmarkEnd w:id="0"/>
    </w:p>
    <w:p w:rsidR="00EC1760" w:rsidP="00EC1760" w14:paraId="3B7620DD" w14:textId="77777777">
      <w:pPr>
        <w:widowControl/>
        <w:autoSpaceDE/>
        <w:autoSpaceDN/>
        <w:adjustRightInd/>
        <w:rPr>
          <w:rFonts w:ascii="Times New Roman" w:hAnsi="Times New Roman"/>
          <w:b/>
          <w:i/>
          <w:sz w:val="24"/>
          <w:u w:val="single"/>
        </w:rPr>
      </w:pPr>
    </w:p>
    <w:p w:rsidR="00EC1760" w:rsidP="00EC1760" w14:paraId="3DD78265" w14:textId="25E2441D">
      <w:pPr>
        <w:widowControl/>
        <w:autoSpaceDE/>
        <w:autoSpaceDN/>
        <w:adjustRightInd/>
        <w:rPr>
          <w:rFonts w:ascii="Times New Roman" w:hAnsi="Times New Roman"/>
          <w:b/>
          <w:sz w:val="24"/>
        </w:rPr>
      </w:pPr>
      <w:r>
        <w:rPr>
          <w:rFonts w:ascii="Times New Roman" w:hAnsi="Times New Roman"/>
          <w:sz w:val="24"/>
        </w:rPr>
        <w:t>The Pipeline Safety: Repair Criteria NPRM would also require gas transmission pipeline o</w:t>
      </w:r>
      <w:r w:rsidRPr="007C0428">
        <w:rPr>
          <w:rFonts w:ascii="Times New Roman" w:hAnsi="Times New Roman"/>
          <w:sz w:val="24"/>
        </w:rPr>
        <w:t xml:space="preserve">perators </w:t>
      </w:r>
      <w:r w:rsidRPr="00906C13">
        <w:rPr>
          <w:rFonts w:ascii="Times New Roman" w:hAnsi="Times New Roman"/>
          <w:sz w:val="24"/>
        </w:rPr>
        <w:t>who perform an Engineering Critical Assessment (ECA) for dents to submit their ECA procedures to PHMSA. This submission must be made through the notification and no-objection process outlined in § </w:t>
      </w:r>
      <w:r>
        <w:rPr>
          <w:rFonts w:ascii="Times New Roman" w:hAnsi="Times New Roman"/>
          <w:sz w:val="24"/>
        </w:rPr>
        <w:t>192.617</w:t>
      </w:r>
      <w:r w:rsidRPr="00906C13">
        <w:rPr>
          <w:rFonts w:ascii="Times New Roman" w:hAnsi="Times New Roman"/>
          <w:sz w:val="24"/>
        </w:rPr>
        <w:t xml:space="preserve">. The submission may also include a request to use alternative </w:t>
      </w:r>
      <w:r w:rsidRPr="00906C13">
        <w:rPr>
          <w:rFonts w:ascii="Times New Roman" w:hAnsi="Times New Roman"/>
          <w:sz w:val="24"/>
        </w:rPr>
        <w:t>technology or methodology for reliably identifying anomalies that would be actionable under the rule’s requirements. </w:t>
      </w:r>
      <w:r>
        <w:rPr>
          <w:rFonts w:ascii="Times New Roman" w:hAnsi="Times New Roman"/>
          <w:sz w:val="24"/>
        </w:rPr>
        <w:t xml:space="preserve">PHMSA expects 1,039 operators to spend approximately 400 hours developing and submitting the documents to PHMSA.  </w:t>
      </w:r>
      <w:r w:rsidRPr="006F2DF6">
        <w:rPr>
          <w:rFonts w:ascii="Times New Roman" w:hAnsi="Times New Roman"/>
          <w:b/>
          <w:sz w:val="24"/>
        </w:rPr>
        <w:t xml:space="preserve">This </w:t>
      </w:r>
      <w:r>
        <w:rPr>
          <w:rFonts w:ascii="Times New Roman" w:hAnsi="Times New Roman"/>
          <w:b/>
          <w:sz w:val="24"/>
        </w:rPr>
        <w:t>requirement</w:t>
      </w:r>
      <w:r w:rsidRPr="006F2DF6">
        <w:rPr>
          <w:rFonts w:ascii="Times New Roman" w:hAnsi="Times New Roman"/>
          <w:b/>
          <w:sz w:val="24"/>
        </w:rPr>
        <w:t xml:space="preserve"> result</w:t>
      </w:r>
      <w:r>
        <w:rPr>
          <w:rFonts w:ascii="Times New Roman" w:hAnsi="Times New Roman"/>
          <w:b/>
          <w:sz w:val="24"/>
        </w:rPr>
        <w:t>s</w:t>
      </w:r>
      <w:r w:rsidRPr="006F2DF6">
        <w:rPr>
          <w:rFonts w:ascii="Times New Roman" w:hAnsi="Times New Roman"/>
          <w:b/>
          <w:sz w:val="24"/>
        </w:rPr>
        <w:t xml:space="preserve"> in a</w:t>
      </w:r>
      <w:r>
        <w:rPr>
          <w:rFonts w:ascii="Times New Roman" w:hAnsi="Times New Roman"/>
          <w:b/>
          <w:sz w:val="24"/>
        </w:rPr>
        <w:t xml:space="preserve"> one-time</w:t>
      </w:r>
      <w:r w:rsidRPr="006F2DF6">
        <w:rPr>
          <w:rFonts w:ascii="Times New Roman" w:hAnsi="Times New Roman"/>
          <w:b/>
          <w:sz w:val="24"/>
        </w:rPr>
        <w:t xml:space="preserve"> burden of </w:t>
      </w:r>
      <w:r>
        <w:rPr>
          <w:rFonts w:ascii="Times New Roman" w:hAnsi="Times New Roman"/>
          <w:b/>
          <w:sz w:val="24"/>
        </w:rPr>
        <w:t>1,039</w:t>
      </w:r>
      <w:r w:rsidRPr="006F2DF6">
        <w:rPr>
          <w:rFonts w:ascii="Times New Roman" w:hAnsi="Times New Roman"/>
          <w:b/>
          <w:sz w:val="24"/>
        </w:rPr>
        <w:t xml:space="preserve"> responses and </w:t>
      </w:r>
      <w:r>
        <w:rPr>
          <w:rFonts w:ascii="Times New Roman" w:hAnsi="Times New Roman"/>
          <w:b/>
          <w:sz w:val="24"/>
        </w:rPr>
        <w:t>415,600</w:t>
      </w:r>
      <w:r w:rsidRPr="006F2DF6">
        <w:rPr>
          <w:rFonts w:ascii="Times New Roman" w:hAnsi="Times New Roman"/>
          <w:b/>
          <w:sz w:val="24"/>
        </w:rPr>
        <w:t xml:space="preserve"> hours.  </w:t>
      </w:r>
    </w:p>
    <w:p w:rsidR="00EC1760" w:rsidP="00A50872" w14:paraId="75A98594" w14:textId="77777777">
      <w:pPr>
        <w:widowControl/>
        <w:rPr>
          <w:rFonts w:ascii="Times New Roman" w:hAnsi="Times New Roman"/>
          <w:sz w:val="24"/>
        </w:rPr>
      </w:pPr>
    </w:p>
    <w:p w:rsidR="00A50872" w:rsidP="00A50872" w14:paraId="17CA22EF" w14:textId="48210C32">
      <w:pPr>
        <w:widowControl/>
        <w:rPr>
          <w:rFonts w:ascii="Times New Roman" w:hAnsi="Times New Roman"/>
          <w:sz w:val="24"/>
        </w:rPr>
      </w:pPr>
      <w:r>
        <w:rPr>
          <w:rFonts w:ascii="Times New Roman" w:hAnsi="Times New Roman"/>
          <w:sz w:val="24"/>
        </w:rPr>
        <w:t xml:space="preserve">Therefore, this information collection has estimated total of </w:t>
      </w:r>
      <w:r w:rsidR="00F826EC">
        <w:rPr>
          <w:rFonts w:ascii="Times New Roman" w:hAnsi="Times New Roman"/>
          <w:sz w:val="24"/>
        </w:rPr>
        <w:t xml:space="preserve">1,772 </w:t>
      </w:r>
      <w:r>
        <w:rPr>
          <w:rFonts w:ascii="Times New Roman" w:hAnsi="Times New Roman"/>
          <w:sz w:val="24"/>
        </w:rPr>
        <w:t xml:space="preserve">responses </w:t>
      </w:r>
      <w:r w:rsidR="00F826EC">
        <w:rPr>
          <w:rFonts w:ascii="Times New Roman" w:hAnsi="Times New Roman"/>
          <w:sz w:val="24"/>
        </w:rPr>
        <w:t>and 1,434,407</w:t>
      </w:r>
      <w:r>
        <w:rPr>
          <w:rFonts w:ascii="Times New Roman" w:hAnsi="Times New Roman"/>
          <w:sz w:val="24"/>
        </w:rPr>
        <w:t xml:space="preserve"> burden hours as demonstrated in the table </w:t>
      </w:r>
      <w:r w:rsidR="00101890">
        <w:rPr>
          <w:rFonts w:ascii="Times New Roman" w:hAnsi="Times New Roman"/>
          <w:sz w:val="24"/>
        </w:rPr>
        <w:t>below:</w:t>
      </w:r>
    </w:p>
    <w:p w:rsidR="00A50872" w:rsidRPr="00726D18" w:rsidP="00726D18" w14:paraId="5519D505" w14:textId="77777777">
      <w:pPr>
        <w:pStyle w:val="BodyText2"/>
        <w:jc w:val="left"/>
        <w:rPr>
          <w:b w:val="0"/>
        </w:rPr>
      </w:pPr>
    </w:p>
    <w:p w:rsidR="00FE2EF1" w:rsidP="00FE2EF1" w14:paraId="110861FB" w14:textId="7000049B">
      <w:pPr>
        <w:rPr>
          <w:rFonts w:ascii="Times New Roman" w:hAnsi="Times New Roman"/>
          <w:color w:val="000000"/>
          <w:sz w:val="24"/>
        </w:rPr>
      </w:pPr>
    </w:p>
    <w:tbl>
      <w:tblPr>
        <w:tblStyle w:val="TableGrid"/>
        <w:tblW w:w="0" w:type="auto"/>
        <w:tblLook w:val="04A0"/>
      </w:tblPr>
      <w:tblGrid>
        <w:gridCol w:w="2356"/>
        <w:gridCol w:w="2334"/>
        <w:gridCol w:w="2329"/>
        <w:gridCol w:w="2331"/>
      </w:tblGrid>
      <w:tr w14:paraId="2E3CD642" w14:textId="77777777" w:rsidTr="00743DCA">
        <w:tblPrEx>
          <w:tblW w:w="0" w:type="auto"/>
          <w:tblLook w:val="04A0"/>
        </w:tblPrEx>
        <w:tc>
          <w:tcPr>
            <w:tcW w:w="2356" w:type="dxa"/>
            <w:shd w:val="clear" w:color="auto" w:fill="D9E2F3" w:themeFill="accent1" w:themeFillTint="33"/>
          </w:tcPr>
          <w:p w:rsidR="003139AC" w:rsidP="00FE2EF1" w14:paraId="4953025A" w14:textId="77E5B450">
            <w:pPr>
              <w:rPr>
                <w:rFonts w:ascii="Times New Roman" w:hAnsi="Times New Roman"/>
                <w:color w:val="000000"/>
                <w:sz w:val="24"/>
              </w:rPr>
            </w:pPr>
            <w:r>
              <w:rPr>
                <w:rFonts w:ascii="Times New Roman" w:hAnsi="Times New Roman"/>
                <w:color w:val="000000"/>
                <w:sz w:val="24"/>
              </w:rPr>
              <w:t>IC</w:t>
            </w:r>
          </w:p>
        </w:tc>
        <w:tc>
          <w:tcPr>
            <w:tcW w:w="2334" w:type="dxa"/>
            <w:shd w:val="clear" w:color="auto" w:fill="D9E2F3" w:themeFill="accent1" w:themeFillTint="33"/>
          </w:tcPr>
          <w:p w:rsidR="003139AC" w:rsidP="00FE2EF1" w14:paraId="108E0A9E" w14:textId="530A8F2F">
            <w:pPr>
              <w:rPr>
                <w:rFonts w:ascii="Times New Roman" w:hAnsi="Times New Roman"/>
                <w:color w:val="000000"/>
                <w:sz w:val="24"/>
              </w:rPr>
            </w:pPr>
            <w:r>
              <w:rPr>
                <w:rFonts w:ascii="Times New Roman" w:hAnsi="Times New Roman"/>
                <w:color w:val="000000"/>
                <w:sz w:val="24"/>
              </w:rPr>
              <w:t>Responses</w:t>
            </w:r>
          </w:p>
        </w:tc>
        <w:tc>
          <w:tcPr>
            <w:tcW w:w="2329" w:type="dxa"/>
            <w:shd w:val="clear" w:color="auto" w:fill="D9E2F3" w:themeFill="accent1" w:themeFillTint="33"/>
          </w:tcPr>
          <w:p w:rsidR="003139AC" w:rsidP="00FE2EF1" w14:paraId="343A13A9" w14:textId="10A4CC48">
            <w:pPr>
              <w:rPr>
                <w:rFonts w:ascii="Times New Roman" w:hAnsi="Times New Roman"/>
                <w:color w:val="000000"/>
                <w:sz w:val="24"/>
              </w:rPr>
            </w:pPr>
            <w:r>
              <w:rPr>
                <w:rFonts w:ascii="Times New Roman" w:hAnsi="Times New Roman"/>
                <w:color w:val="000000"/>
                <w:sz w:val="24"/>
              </w:rPr>
              <w:t>Hours per Response</w:t>
            </w:r>
          </w:p>
        </w:tc>
        <w:tc>
          <w:tcPr>
            <w:tcW w:w="2331" w:type="dxa"/>
            <w:shd w:val="clear" w:color="auto" w:fill="D9E2F3" w:themeFill="accent1" w:themeFillTint="33"/>
          </w:tcPr>
          <w:p w:rsidR="003139AC" w:rsidP="00FE2EF1" w14:paraId="33110014" w14:textId="7BC2DAFC">
            <w:pPr>
              <w:rPr>
                <w:rFonts w:ascii="Times New Roman" w:hAnsi="Times New Roman"/>
                <w:color w:val="000000"/>
                <w:sz w:val="24"/>
              </w:rPr>
            </w:pPr>
            <w:r>
              <w:rPr>
                <w:rFonts w:ascii="Times New Roman" w:hAnsi="Times New Roman"/>
                <w:color w:val="000000"/>
                <w:sz w:val="24"/>
              </w:rPr>
              <w:t>Total</w:t>
            </w:r>
          </w:p>
        </w:tc>
      </w:tr>
      <w:tr w14:paraId="75934298" w14:textId="77777777" w:rsidTr="00EC1760">
        <w:tblPrEx>
          <w:tblW w:w="0" w:type="auto"/>
          <w:tblLook w:val="04A0"/>
        </w:tblPrEx>
        <w:trPr>
          <w:trHeight w:val="332"/>
        </w:trPr>
        <w:tc>
          <w:tcPr>
            <w:tcW w:w="2356" w:type="dxa"/>
          </w:tcPr>
          <w:p w:rsidR="003139AC" w:rsidP="00FE2EF1" w14:paraId="6EF47764" w14:textId="67549EDC">
            <w:pPr>
              <w:rPr>
                <w:rFonts w:ascii="Times New Roman" w:hAnsi="Times New Roman"/>
                <w:color w:val="000000"/>
                <w:sz w:val="24"/>
              </w:rPr>
            </w:pPr>
            <w:r>
              <w:rPr>
                <w:rFonts w:ascii="Times New Roman" w:hAnsi="Times New Roman"/>
                <w:color w:val="000000"/>
                <w:sz w:val="24"/>
              </w:rPr>
              <w:t>Plan Modification</w:t>
            </w:r>
          </w:p>
        </w:tc>
        <w:tc>
          <w:tcPr>
            <w:tcW w:w="2334" w:type="dxa"/>
          </w:tcPr>
          <w:p w:rsidR="003139AC" w:rsidP="00FE2EF1" w14:paraId="33953A3B" w14:textId="78A21790">
            <w:pPr>
              <w:rPr>
                <w:rFonts w:ascii="Times New Roman" w:hAnsi="Times New Roman"/>
                <w:color w:val="000000"/>
                <w:sz w:val="24"/>
              </w:rPr>
            </w:pPr>
            <w:r>
              <w:rPr>
                <w:rFonts w:ascii="Times New Roman" w:hAnsi="Times New Roman"/>
                <w:color w:val="000000"/>
                <w:sz w:val="24"/>
              </w:rPr>
              <w:t>721</w:t>
            </w:r>
          </w:p>
        </w:tc>
        <w:tc>
          <w:tcPr>
            <w:tcW w:w="2329" w:type="dxa"/>
          </w:tcPr>
          <w:p w:rsidR="003139AC" w:rsidP="00FE2EF1" w14:paraId="7EE7A97E" w14:textId="43AFB0DB">
            <w:pPr>
              <w:rPr>
                <w:rFonts w:ascii="Times New Roman" w:hAnsi="Times New Roman"/>
                <w:color w:val="000000"/>
                <w:sz w:val="24"/>
              </w:rPr>
            </w:pPr>
            <w:r>
              <w:rPr>
                <w:rFonts w:ascii="Times New Roman" w:hAnsi="Times New Roman"/>
                <w:color w:val="000000"/>
                <w:sz w:val="24"/>
              </w:rPr>
              <w:t>313</w:t>
            </w:r>
            <w:r w:rsidR="00743DCA">
              <w:rPr>
                <w:rFonts w:ascii="Times New Roman" w:hAnsi="Times New Roman"/>
                <w:color w:val="000000"/>
                <w:sz w:val="24"/>
              </w:rPr>
              <w:t xml:space="preserve"> hours</w:t>
            </w:r>
          </w:p>
        </w:tc>
        <w:tc>
          <w:tcPr>
            <w:tcW w:w="2331" w:type="dxa"/>
          </w:tcPr>
          <w:p w:rsidR="003139AC" w:rsidP="00FE2EF1" w14:paraId="185E5298" w14:textId="0D789EC3">
            <w:pPr>
              <w:rPr>
                <w:rFonts w:ascii="Times New Roman" w:hAnsi="Times New Roman"/>
                <w:color w:val="000000"/>
                <w:sz w:val="24"/>
              </w:rPr>
            </w:pPr>
            <w:r>
              <w:rPr>
                <w:rFonts w:ascii="Times New Roman" w:hAnsi="Times New Roman"/>
                <w:color w:val="000000"/>
                <w:sz w:val="24"/>
              </w:rPr>
              <w:t>225,673</w:t>
            </w:r>
            <w:r w:rsidR="00743DCA">
              <w:rPr>
                <w:rFonts w:ascii="Times New Roman" w:hAnsi="Times New Roman"/>
                <w:color w:val="000000"/>
                <w:sz w:val="24"/>
              </w:rPr>
              <w:t xml:space="preserve"> hours</w:t>
            </w:r>
          </w:p>
        </w:tc>
      </w:tr>
      <w:tr w14:paraId="5B8A94D1" w14:textId="77777777" w:rsidTr="00743DCA">
        <w:tblPrEx>
          <w:tblW w:w="0" w:type="auto"/>
          <w:tblLook w:val="04A0"/>
        </w:tblPrEx>
        <w:tc>
          <w:tcPr>
            <w:tcW w:w="2356" w:type="dxa"/>
          </w:tcPr>
          <w:p w:rsidR="003139AC" w:rsidP="00FE2EF1" w14:paraId="2D6EB5F5" w14:textId="2303766A">
            <w:pPr>
              <w:rPr>
                <w:rFonts w:ascii="Times New Roman" w:hAnsi="Times New Roman"/>
                <w:color w:val="000000"/>
                <w:sz w:val="24"/>
              </w:rPr>
            </w:pPr>
            <w:r>
              <w:rPr>
                <w:rFonts w:ascii="Times New Roman" w:hAnsi="Times New Roman"/>
                <w:color w:val="000000"/>
                <w:sz w:val="24"/>
              </w:rPr>
              <w:t>Recordkeeping</w:t>
            </w:r>
          </w:p>
        </w:tc>
        <w:tc>
          <w:tcPr>
            <w:tcW w:w="2334" w:type="dxa"/>
          </w:tcPr>
          <w:p w:rsidR="003139AC" w:rsidP="00FE2EF1" w14:paraId="0B4751D9" w14:textId="5B8D9F40">
            <w:pPr>
              <w:rPr>
                <w:rFonts w:ascii="Times New Roman" w:hAnsi="Times New Roman"/>
                <w:color w:val="000000"/>
                <w:sz w:val="24"/>
              </w:rPr>
            </w:pPr>
            <w:r>
              <w:rPr>
                <w:rFonts w:ascii="Times New Roman" w:hAnsi="Times New Roman"/>
                <w:color w:val="000000"/>
                <w:sz w:val="24"/>
              </w:rPr>
              <w:t>721</w:t>
            </w:r>
          </w:p>
        </w:tc>
        <w:tc>
          <w:tcPr>
            <w:tcW w:w="2329" w:type="dxa"/>
          </w:tcPr>
          <w:p w:rsidR="003139AC" w:rsidP="00FE2EF1" w14:paraId="4A1B9D24" w14:textId="44722091">
            <w:pPr>
              <w:rPr>
                <w:rFonts w:ascii="Times New Roman" w:hAnsi="Times New Roman"/>
                <w:color w:val="000000"/>
                <w:sz w:val="24"/>
              </w:rPr>
            </w:pPr>
            <w:r>
              <w:rPr>
                <w:rFonts w:ascii="Times New Roman" w:hAnsi="Times New Roman"/>
                <w:color w:val="000000"/>
                <w:sz w:val="24"/>
              </w:rPr>
              <w:t>80</w:t>
            </w:r>
            <w:r w:rsidR="00743DCA">
              <w:rPr>
                <w:rFonts w:ascii="Times New Roman" w:hAnsi="Times New Roman"/>
                <w:color w:val="000000"/>
                <w:sz w:val="24"/>
              </w:rPr>
              <w:t xml:space="preserve"> hours</w:t>
            </w:r>
          </w:p>
        </w:tc>
        <w:tc>
          <w:tcPr>
            <w:tcW w:w="2331" w:type="dxa"/>
          </w:tcPr>
          <w:p w:rsidR="003139AC" w:rsidP="00FE2EF1" w14:paraId="20684778" w14:textId="214A09B5">
            <w:pPr>
              <w:rPr>
                <w:rFonts w:ascii="Times New Roman" w:hAnsi="Times New Roman"/>
                <w:color w:val="000000"/>
                <w:sz w:val="24"/>
              </w:rPr>
            </w:pPr>
            <w:r>
              <w:rPr>
                <w:rFonts w:ascii="Times New Roman" w:hAnsi="Times New Roman"/>
                <w:color w:val="000000"/>
                <w:sz w:val="24"/>
              </w:rPr>
              <w:t>57,680</w:t>
            </w:r>
            <w:r w:rsidR="00743DCA">
              <w:rPr>
                <w:rFonts w:ascii="Times New Roman" w:hAnsi="Times New Roman"/>
                <w:color w:val="000000"/>
                <w:sz w:val="24"/>
              </w:rPr>
              <w:t xml:space="preserve"> hours</w:t>
            </w:r>
          </w:p>
        </w:tc>
      </w:tr>
      <w:tr w14:paraId="2B98510D" w14:textId="77777777" w:rsidTr="00743DCA">
        <w:tblPrEx>
          <w:tblW w:w="0" w:type="auto"/>
          <w:tblLook w:val="04A0"/>
        </w:tblPrEx>
        <w:tc>
          <w:tcPr>
            <w:tcW w:w="2356" w:type="dxa"/>
          </w:tcPr>
          <w:p w:rsidR="003139AC" w:rsidP="00FE2EF1" w14:paraId="6E7C080A" w14:textId="31CE7DFA">
            <w:pPr>
              <w:rPr>
                <w:rFonts w:ascii="Times New Roman" w:hAnsi="Times New Roman"/>
                <w:color w:val="000000"/>
                <w:sz w:val="24"/>
              </w:rPr>
            </w:pPr>
            <w:r>
              <w:rPr>
                <w:rFonts w:ascii="Times New Roman" w:hAnsi="Times New Roman"/>
                <w:color w:val="000000"/>
                <w:sz w:val="24"/>
              </w:rPr>
              <w:t>Data Integration</w:t>
            </w:r>
          </w:p>
        </w:tc>
        <w:tc>
          <w:tcPr>
            <w:tcW w:w="2334" w:type="dxa"/>
          </w:tcPr>
          <w:p w:rsidR="003139AC" w:rsidP="00FE2EF1" w14:paraId="274D59FA" w14:textId="75D39422">
            <w:pPr>
              <w:rPr>
                <w:rFonts w:ascii="Times New Roman" w:hAnsi="Times New Roman"/>
                <w:color w:val="000000"/>
                <w:sz w:val="24"/>
              </w:rPr>
            </w:pPr>
            <w:r>
              <w:rPr>
                <w:rFonts w:ascii="Times New Roman" w:hAnsi="Times New Roman"/>
                <w:color w:val="000000"/>
                <w:sz w:val="24"/>
              </w:rPr>
              <w:t>721</w:t>
            </w:r>
          </w:p>
        </w:tc>
        <w:tc>
          <w:tcPr>
            <w:tcW w:w="2329" w:type="dxa"/>
          </w:tcPr>
          <w:p w:rsidR="003139AC" w:rsidP="00FE2EF1" w14:paraId="5D81867D" w14:textId="74290E7C">
            <w:pPr>
              <w:rPr>
                <w:rFonts w:ascii="Times New Roman" w:hAnsi="Times New Roman"/>
                <w:color w:val="000000"/>
                <w:sz w:val="24"/>
              </w:rPr>
            </w:pPr>
            <w:r>
              <w:rPr>
                <w:rFonts w:ascii="Times New Roman" w:hAnsi="Times New Roman"/>
                <w:color w:val="000000"/>
                <w:sz w:val="24"/>
              </w:rPr>
              <w:t>1,020</w:t>
            </w:r>
            <w:r w:rsidR="00743DCA">
              <w:rPr>
                <w:rFonts w:ascii="Times New Roman" w:hAnsi="Times New Roman"/>
                <w:color w:val="000000"/>
                <w:sz w:val="24"/>
              </w:rPr>
              <w:t xml:space="preserve"> hours</w:t>
            </w:r>
          </w:p>
        </w:tc>
        <w:tc>
          <w:tcPr>
            <w:tcW w:w="2331" w:type="dxa"/>
          </w:tcPr>
          <w:p w:rsidR="003139AC" w:rsidP="00FE2EF1" w14:paraId="4D114BDE" w14:textId="6ABFE479">
            <w:pPr>
              <w:rPr>
                <w:rFonts w:ascii="Times New Roman" w:hAnsi="Times New Roman"/>
                <w:color w:val="000000"/>
                <w:sz w:val="24"/>
              </w:rPr>
            </w:pPr>
            <w:r>
              <w:rPr>
                <w:rFonts w:ascii="Times New Roman" w:hAnsi="Times New Roman"/>
                <w:color w:val="000000"/>
                <w:sz w:val="24"/>
              </w:rPr>
              <w:t>735,420</w:t>
            </w:r>
            <w:r w:rsidR="00743DCA">
              <w:rPr>
                <w:rFonts w:ascii="Times New Roman" w:hAnsi="Times New Roman"/>
                <w:color w:val="000000"/>
                <w:sz w:val="24"/>
              </w:rPr>
              <w:t xml:space="preserve"> hours</w:t>
            </w:r>
          </w:p>
        </w:tc>
      </w:tr>
      <w:tr w14:paraId="42866136" w14:textId="77777777" w:rsidTr="00743DCA">
        <w:tblPrEx>
          <w:tblW w:w="0" w:type="auto"/>
          <w:tblLook w:val="04A0"/>
        </w:tblPrEx>
        <w:tc>
          <w:tcPr>
            <w:tcW w:w="2356" w:type="dxa"/>
          </w:tcPr>
          <w:p w:rsidR="00A50872" w:rsidP="00FE2EF1" w14:paraId="1CAA3F43" w14:textId="35CE3A25">
            <w:pPr>
              <w:rPr>
                <w:rFonts w:ascii="Times New Roman" w:hAnsi="Times New Roman"/>
                <w:color w:val="000000"/>
                <w:sz w:val="24"/>
              </w:rPr>
            </w:pPr>
            <w:r>
              <w:rPr>
                <w:rFonts w:ascii="Times New Roman" w:hAnsi="Times New Roman"/>
                <w:color w:val="000000"/>
                <w:sz w:val="24"/>
              </w:rPr>
              <w:t>Special Circumstances Report</w:t>
            </w:r>
          </w:p>
        </w:tc>
        <w:tc>
          <w:tcPr>
            <w:tcW w:w="2334" w:type="dxa"/>
          </w:tcPr>
          <w:p w:rsidR="00A50872" w:rsidP="00FE2EF1" w14:paraId="4A49A456" w14:textId="6EF27450">
            <w:pPr>
              <w:rPr>
                <w:rFonts w:ascii="Times New Roman" w:hAnsi="Times New Roman"/>
                <w:color w:val="000000"/>
                <w:sz w:val="24"/>
              </w:rPr>
            </w:pPr>
            <w:r>
              <w:rPr>
                <w:rFonts w:ascii="Times New Roman" w:hAnsi="Times New Roman"/>
                <w:color w:val="000000"/>
                <w:sz w:val="24"/>
              </w:rPr>
              <w:t>12</w:t>
            </w:r>
          </w:p>
        </w:tc>
        <w:tc>
          <w:tcPr>
            <w:tcW w:w="2329" w:type="dxa"/>
          </w:tcPr>
          <w:p w:rsidR="00A50872" w:rsidP="00FE2EF1" w14:paraId="06325D86" w14:textId="43E05502">
            <w:pPr>
              <w:rPr>
                <w:rFonts w:ascii="Times New Roman" w:hAnsi="Times New Roman"/>
                <w:color w:val="000000"/>
                <w:sz w:val="24"/>
              </w:rPr>
            </w:pPr>
            <w:r>
              <w:rPr>
                <w:rFonts w:ascii="Times New Roman" w:hAnsi="Times New Roman"/>
                <w:color w:val="000000"/>
                <w:sz w:val="24"/>
              </w:rPr>
              <w:t>2.8</w:t>
            </w:r>
            <w:r w:rsidR="00743DCA">
              <w:rPr>
                <w:rFonts w:ascii="Times New Roman" w:hAnsi="Times New Roman"/>
                <w:color w:val="000000"/>
                <w:sz w:val="24"/>
              </w:rPr>
              <w:t xml:space="preserve"> hours</w:t>
            </w:r>
          </w:p>
        </w:tc>
        <w:tc>
          <w:tcPr>
            <w:tcW w:w="2331" w:type="dxa"/>
          </w:tcPr>
          <w:p w:rsidR="00A50872" w:rsidP="00FE2EF1" w14:paraId="553A8ED5" w14:textId="619D55EF">
            <w:pPr>
              <w:rPr>
                <w:rFonts w:ascii="Times New Roman" w:hAnsi="Times New Roman"/>
                <w:color w:val="000000"/>
                <w:sz w:val="24"/>
              </w:rPr>
            </w:pPr>
            <w:r>
              <w:rPr>
                <w:rFonts w:ascii="Times New Roman" w:hAnsi="Times New Roman"/>
                <w:color w:val="000000"/>
                <w:sz w:val="24"/>
              </w:rPr>
              <w:t>34</w:t>
            </w:r>
            <w:r w:rsidR="00743DCA">
              <w:rPr>
                <w:rFonts w:ascii="Times New Roman" w:hAnsi="Times New Roman"/>
                <w:color w:val="000000"/>
                <w:sz w:val="24"/>
              </w:rPr>
              <w:t xml:space="preserve"> hours</w:t>
            </w:r>
          </w:p>
        </w:tc>
      </w:tr>
      <w:tr w14:paraId="5E1E73FA" w14:textId="77777777" w:rsidTr="00743DCA">
        <w:tblPrEx>
          <w:tblW w:w="0" w:type="auto"/>
          <w:tblLook w:val="04A0"/>
        </w:tblPrEx>
        <w:tc>
          <w:tcPr>
            <w:tcW w:w="2356" w:type="dxa"/>
          </w:tcPr>
          <w:p w:rsidR="00743DCA" w:rsidP="00FE2EF1" w14:paraId="60DBF409" w14:textId="5B1A1288">
            <w:pPr>
              <w:rPr>
                <w:rFonts w:ascii="Times New Roman" w:hAnsi="Times New Roman"/>
                <w:color w:val="000000"/>
                <w:sz w:val="24"/>
              </w:rPr>
            </w:pPr>
            <w:r>
              <w:rPr>
                <w:rFonts w:ascii="Times New Roman" w:hAnsi="Times New Roman"/>
                <w:color w:val="000000"/>
                <w:sz w:val="24"/>
              </w:rPr>
              <w:t xml:space="preserve">Dent ECA Procedures Notification </w:t>
            </w:r>
          </w:p>
        </w:tc>
        <w:tc>
          <w:tcPr>
            <w:tcW w:w="2334" w:type="dxa"/>
          </w:tcPr>
          <w:p w:rsidR="00743DCA" w:rsidP="00FE2EF1" w14:paraId="712DF680" w14:textId="23A0F2D9">
            <w:pPr>
              <w:rPr>
                <w:rFonts w:ascii="Times New Roman" w:hAnsi="Times New Roman"/>
                <w:color w:val="000000"/>
                <w:sz w:val="24"/>
              </w:rPr>
            </w:pPr>
            <w:r>
              <w:rPr>
                <w:rFonts w:ascii="Times New Roman" w:hAnsi="Times New Roman"/>
                <w:color w:val="000000"/>
                <w:sz w:val="24"/>
              </w:rPr>
              <w:t>1,039</w:t>
            </w:r>
          </w:p>
        </w:tc>
        <w:tc>
          <w:tcPr>
            <w:tcW w:w="2329" w:type="dxa"/>
          </w:tcPr>
          <w:p w:rsidR="00743DCA" w:rsidP="00FE2EF1" w14:paraId="0B5688A9" w14:textId="57FBF318">
            <w:pPr>
              <w:rPr>
                <w:rFonts w:ascii="Times New Roman" w:hAnsi="Times New Roman"/>
                <w:color w:val="000000"/>
                <w:sz w:val="24"/>
              </w:rPr>
            </w:pPr>
            <w:r>
              <w:rPr>
                <w:rFonts w:ascii="Times New Roman" w:hAnsi="Times New Roman"/>
                <w:color w:val="000000"/>
                <w:sz w:val="24"/>
              </w:rPr>
              <w:t>400 hours</w:t>
            </w:r>
          </w:p>
        </w:tc>
        <w:tc>
          <w:tcPr>
            <w:tcW w:w="2331" w:type="dxa"/>
          </w:tcPr>
          <w:p w:rsidR="00743DCA" w:rsidP="00FE2EF1" w14:paraId="11C56E20" w14:textId="787C77A8">
            <w:pPr>
              <w:rPr>
                <w:rFonts w:ascii="Times New Roman" w:hAnsi="Times New Roman"/>
                <w:color w:val="000000"/>
                <w:sz w:val="24"/>
              </w:rPr>
            </w:pPr>
            <w:r>
              <w:rPr>
                <w:rFonts w:ascii="Times New Roman" w:hAnsi="Times New Roman"/>
                <w:color w:val="000000"/>
                <w:sz w:val="24"/>
              </w:rPr>
              <w:t>415,600 hours</w:t>
            </w:r>
          </w:p>
        </w:tc>
      </w:tr>
      <w:tr w14:paraId="73B8EB55" w14:textId="77777777" w:rsidTr="00743DCA">
        <w:tblPrEx>
          <w:tblW w:w="0" w:type="auto"/>
          <w:tblLook w:val="04A0"/>
        </w:tblPrEx>
        <w:tc>
          <w:tcPr>
            <w:tcW w:w="2356" w:type="dxa"/>
            <w:shd w:val="clear" w:color="auto" w:fill="D9E2F3" w:themeFill="accent1" w:themeFillTint="33"/>
          </w:tcPr>
          <w:p w:rsidR="003139AC" w:rsidRPr="00F826EC" w:rsidP="00FE2EF1" w14:paraId="0D6A2B8E" w14:textId="67A53058">
            <w:pPr>
              <w:rPr>
                <w:rFonts w:ascii="Times New Roman" w:hAnsi="Times New Roman"/>
                <w:b/>
                <w:bCs/>
                <w:color w:val="000000"/>
                <w:sz w:val="24"/>
              </w:rPr>
            </w:pPr>
            <w:r w:rsidRPr="00F826EC">
              <w:rPr>
                <w:rFonts w:ascii="Times New Roman" w:hAnsi="Times New Roman"/>
                <w:b/>
                <w:bCs/>
                <w:color w:val="000000"/>
                <w:sz w:val="24"/>
              </w:rPr>
              <w:t>Total</w:t>
            </w:r>
          </w:p>
        </w:tc>
        <w:tc>
          <w:tcPr>
            <w:tcW w:w="2334" w:type="dxa"/>
            <w:shd w:val="clear" w:color="auto" w:fill="D9E2F3" w:themeFill="accent1" w:themeFillTint="33"/>
          </w:tcPr>
          <w:p w:rsidR="003139AC" w:rsidRPr="00F826EC" w:rsidP="00FE2EF1" w14:paraId="3D15932B" w14:textId="7F8209D1">
            <w:pPr>
              <w:rPr>
                <w:rFonts w:ascii="Times New Roman" w:hAnsi="Times New Roman"/>
                <w:b/>
                <w:bCs/>
                <w:color w:val="000000"/>
                <w:sz w:val="24"/>
              </w:rPr>
            </w:pPr>
            <w:r w:rsidRPr="00F826EC">
              <w:rPr>
                <w:rFonts w:ascii="Times New Roman" w:hAnsi="Times New Roman"/>
                <w:b/>
                <w:bCs/>
                <w:color w:val="000000"/>
                <w:sz w:val="24"/>
              </w:rPr>
              <w:t>1,772</w:t>
            </w:r>
          </w:p>
        </w:tc>
        <w:tc>
          <w:tcPr>
            <w:tcW w:w="2329" w:type="dxa"/>
            <w:shd w:val="clear" w:color="auto" w:fill="D9E2F3" w:themeFill="accent1" w:themeFillTint="33"/>
          </w:tcPr>
          <w:p w:rsidR="003139AC" w:rsidRPr="00F826EC" w:rsidP="00FE2EF1" w14:paraId="7FBBB561" w14:textId="397F9E45">
            <w:pPr>
              <w:rPr>
                <w:rFonts w:ascii="Times New Roman" w:hAnsi="Times New Roman"/>
                <w:b/>
                <w:bCs/>
                <w:color w:val="000000"/>
                <w:sz w:val="24"/>
              </w:rPr>
            </w:pPr>
            <w:r w:rsidRPr="00F826EC">
              <w:rPr>
                <w:rFonts w:ascii="Times New Roman" w:hAnsi="Times New Roman"/>
                <w:b/>
                <w:bCs/>
                <w:color w:val="000000"/>
                <w:sz w:val="24"/>
              </w:rPr>
              <w:t>1,816</w:t>
            </w:r>
            <w:r w:rsidRPr="00F826EC" w:rsidR="00743DCA">
              <w:rPr>
                <w:rFonts w:ascii="Times New Roman" w:hAnsi="Times New Roman"/>
                <w:b/>
                <w:bCs/>
                <w:color w:val="000000"/>
                <w:sz w:val="24"/>
              </w:rPr>
              <w:t xml:space="preserve"> hours </w:t>
            </w:r>
          </w:p>
        </w:tc>
        <w:tc>
          <w:tcPr>
            <w:tcW w:w="2331" w:type="dxa"/>
            <w:shd w:val="clear" w:color="auto" w:fill="D9E2F3" w:themeFill="accent1" w:themeFillTint="33"/>
          </w:tcPr>
          <w:p w:rsidR="003139AC" w:rsidRPr="00F826EC" w:rsidP="00FE2EF1" w14:paraId="5F2A457E" w14:textId="2B58BF9B">
            <w:pPr>
              <w:rPr>
                <w:rFonts w:ascii="Times New Roman" w:hAnsi="Times New Roman"/>
                <w:b/>
                <w:bCs/>
                <w:color w:val="000000"/>
                <w:sz w:val="24"/>
              </w:rPr>
            </w:pPr>
            <w:r w:rsidRPr="00F826EC">
              <w:rPr>
                <w:rFonts w:ascii="Times New Roman" w:hAnsi="Times New Roman"/>
                <w:b/>
                <w:bCs/>
                <w:color w:val="000000"/>
                <w:sz w:val="24"/>
              </w:rPr>
              <w:t>1,434,407</w:t>
            </w:r>
          </w:p>
        </w:tc>
      </w:tr>
    </w:tbl>
    <w:p w:rsidR="003139AC" w:rsidP="00FE2EF1" w14:paraId="4BBDA718" w14:textId="45C01611">
      <w:pPr>
        <w:rPr>
          <w:rFonts w:ascii="Times New Roman" w:hAnsi="Times New Roman"/>
          <w:color w:val="000000"/>
          <w:sz w:val="24"/>
        </w:rPr>
      </w:pPr>
    </w:p>
    <w:p w:rsidR="007C61AF" w:rsidP="00FE2EF1" w14:paraId="3F73BFBC" w14:textId="77777777">
      <w:pPr>
        <w:widowControl/>
        <w:rPr>
          <w:rFonts w:ascii="Times New Roman" w:hAnsi="Times New Roman"/>
          <w:sz w:val="24"/>
        </w:rPr>
      </w:pPr>
    </w:p>
    <w:p w:rsidR="000426F4" w:rsidP="001326BB" w14:paraId="736C9ACB" w14:textId="77777777">
      <w:pPr>
        <w:widowControl/>
        <w:rPr>
          <w:rFonts w:ascii="Times New Roman" w:hAnsi="Times New Roman"/>
          <w:sz w:val="24"/>
        </w:rPr>
      </w:pPr>
      <w:r w:rsidRPr="001326BB">
        <w:rPr>
          <w:rFonts w:ascii="Times New Roman" w:hAnsi="Times New Roman"/>
          <w:bCs/>
          <w:sz w:val="24"/>
        </w:rPr>
        <w:t xml:space="preserve">13. </w:t>
      </w:r>
      <w:r>
        <w:rPr>
          <w:rFonts w:ascii="Times New Roman" w:hAnsi="Times New Roman"/>
          <w:bCs/>
          <w:sz w:val="24"/>
        </w:rPr>
        <w:tab/>
      </w:r>
      <w:r w:rsidRPr="001326BB">
        <w:rPr>
          <w:rFonts w:ascii="Times New Roman" w:hAnsi="Times New Roman"/>
          <w:bCs/>
          <w:sz w:val="24"/>
          <w:u w:val="single"/>
        </w:rPr>
        <w:t>Estimate of total annual costs to respondents</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0426F4" w:rsidP="001326BB" w14:paraId="287B4D77" w14:textId="77777777">
      <w:pPr>
        <w:widowControl/>
        <w:rPr>
          <w:rFonts w:ascii="Times New Roman" w:hAnsi="Times New Roman"/>
          <w:sz w:val="24"/>
        </w:rPr>
      </w:pPr>
    </w:p>
    <w:p w:rsidR="00EC1760" w:rsidRPr="00A61E08" w:rsidP="00EC1760" w14:paraId="516C8EB4" w14:textId="77777777">
      <w:pPr>
        <w:rPr>
          <w:rFonts w:ascii="Times New Roman" w:hAnsi="Times New Roman"/>
          <w:color w:val="000000"/>
          <w:sz w:val="24"/>
        </w:rPr>
      </w:pPr>
      <w:r>
        <w:rPr>
          <w:rFonts w:ascii="Times New Roman" w:hAnsi="Times New Roman"/>
          <w:color w:val="000000"/>
          <w:sz w:val="24"/>
        </w:rPr>
        <w:t>Integrity Assessment Notifications</w:t>
      </w:r>
      <w:r w:rsidRPr="00A61E08">
        <w:rPr>
          <w:rFonts w:ascii="Times New Roman" w:hAnsi="Times New Roman"/>
          <w:color w:val="000000"/>
          <w:sz w:val="24"/>
        </w:rPr>
        <w:t xml:space="preserve"> are assumed to be </w:t>
      </w:r>
      <w:r>
        <w:rPr>
          <w:rFonts w:ascii="Times New Roman" w:hAnsi="Times New Roman"/>
          <w:color w:val="000000"/>
          <w:sz w:val="24"/>
        </w:rPr>
        <w:t>made</w:t>
      </w:r>
      <w:r w:rsidRPr="00A61E08">
        <w:rPr>
          <w:rFonts w:ascii="Times New Roman" w:hAnsi="Times New Roman"/>
          <w:color w:val="000000"/>
          <w:sz w:val="24"/>
        </w:rPr>
        <w:t xml:space="preserve"> by a senior engineer.  Based on the industry-specific occupational and wage estimates provided by the U.S. Department of Labor’s Bureau of Labor Statistics, median hourly wage of an engineering manager (for NAICS 486000 – pipeline transportation)</w:t>
      </w:r>
      <w:r>
        <w:rPr>
          <w:rFonts w:ascii="Times New Roman" w:hAnsi="Times New Roman"/>
          <w:color w:val="000000"/>
          <w:sz w:val="24"/>
        </w:rPr>
        <w:footnoteReference w:id="2"/>
      </w:r>
      <w:r w:rsidRPr="00A61E08">
        <w:rPr>
          <w:rFonts w:ascii="Times New Roman" w:hAnsi="Times New Roman"/>
          <w:color w:val="000000"/>
          <w:sz w:val="24"/>
        </w:rPr>
        <w:t xml:space="preserve"> is estimated as $77.50. Using an estimated fringe benefit of approximately 35 percent, the recordkeeping requirements for </w:t>
      </w:r>
      <w:r>
        <w:rPr>
          <w:rFonts w:ascii="Times New Roman" w:hAnsi="Times New Roman"/>
          <w:color w:val="000000"/>
          <w:sz w:val="24"/>
        </w:rPr>
        <w:t>pipeline</w:t>
      </w:r>
      <w:r w:rsidRPr="00A61E08">
        <w:rPr>
          <w:rFonts w:ascii="Times New Roman" w:hAnsi="Times New Roman"/>
          <w:color w:val="000000"/>
          <w:sz w:val="24"/>
        </w:rPr>
        <w:t xml:space="preserve"> operators are prepared at the average rate of $104.63 per hour. </w:t>
      </w:r>
    </w:p>
    <w:p w:rsidR="00EC1760" w:rsidRPr="00A61E08" w:rsidP="00EC1760" w14:paraId="4CAB82EE" w14:textId="77777777">
      <w:pPr>
        <w:ind w:left="360"/>
        <w:rPr>
          <w:rFonts w:ascii="Times New Roman" w:hAnsi="Times New Roman"/>
          <w:color w:val="000000"/>
          <w:sz w:val="24"/>
        </w:rPr>
      </w:pPr>
    </w:p>
    <w:p w:rsidR="00EC1760" w:rsidP="00EC1760" w14:paraId="6ACAC1BF" w14:textId="3FF364BF">
      <w:pPr>
        <w:rPr>
          <w:rFonts w:ascii="Times New Roman" w:hAnsi="Times New Roman"/>
          <w:color w:val="000000"/>
          <w:sz w:val="24"/>
        </w:rPr>
      </w:pPr>
      <w:r w:rsidRPr="00A61E08">
        <w:rPr>
          <w:rFonts w:ascii="Times New Roman" w:hAnsi="Times New Roman"/>
          <w:color w:val="000000"/>
          <w:sz w:val="24"/>
        </w:rPr>
        <w:t xml:space="preserve">The cost burden associated with this information collection is estimated to be $104.63 x </w:t>
      </w:r>
      <w:r>
        <w:rPr>
          <w:rFonts w:ascii="Times New Roman" w:hAnsi="Times New Roman"/>
          <w:bCs/>
          <w:sz w:val="24"/>
        </w:rPr>
        <w:t>1,434,407</w:t>
      </w:r>
      <w:r w:rsidRPr="006F2DF6">
        <w:rPr>
          <w:rFonts w:ascii="Times New Roman" w:hAnsi="Times New Roman"/>
          <w:b/>
          <w:sz w:val="24"/>
        </w:rPr>
        <w:t xml:space="preserve"> </w:t>
      </w:r>
      <w:r w:rsidRPr="00A61E08">
        <w:rPr>
          <w:rFonts w:ascii="Times New Roman" w:hAnsi="Times New Roman"/>
          <w:color w:val="000000"/>
          <w:sz w:val="24"/>
        </w:rPr>
        <w:t>hours = $</w:t>
      </w:r>
      <w:r>
        <w:rPr>
          <w:rFonts w:ascii="Times New Roman" w:hAnsi="Times New Roman"/>
          <w:color w:val="000000"/>
          <w:sz w:val="24"/>
        </w:rPr>
        <w:t>150,082,004.00</w:t>
      </w:r>
    </w:p>
    <w:p w:rsidR="00EC1760" w:rsidRPr="00A61E08" w:rsidP="00EC1760" w14:paraId="63B79A89" w14:textId="77777777">
      <w:pPr>
        <w:rPr>
          <w:rFonts w:ascii="Times New Roman" w:hAnsi="Times New Roman"/>
          <w:color w:val="000000"/>
          <w:sz w:val="24"/>
        </w:rPr>
      </w:pPr>
    </w:p>
    <w:p w:rsidR="000426F4" w:rsidP="001326BB" w14:paraId="6DF666A0" w14:textId="77777777">
      <w:pPr>
        <w:widowControl/>
        <w:rPr>
          <w:rFonts w:ascii="Times New Roman" w:hAnsi="Times New Roman"/>
          <w:sz w:val="24"/>
        </w:rPr>
      </w:pPr>
      <w:r w:rsidRPr="001326BB">
        <w:rPr>
          <w:rFonts w:ascii="Times New Roman" w:hAnsi="Times New Roman"/>
          <w:bCs/>
          <w:sz w:val="24"/>
        </w:rPr>
        <w:t xml:space="preserve">14. </w:t>
      </w:r>
      <w:r>
        <w:rPr>
          <w:rFonts w:ascii="Times New Roman" w:hAnsi="Times New Roman"/>
          <w:bCs/>
          <w:sz w:val="24"/>
        </w:rPr>
        <w:tab/>
      </w:r>
      <w:r w:rsidRPr="001326BB">
        <w:rPr>
          <w:rFonts w:ascii="Times New Roman" w:hAnsi="Times New Roman"/>
          <w:bCs/>
          <w:sz w:val="24"/>
          <w:u w:val="single"/>
        </w:rPr>
        <w:t xml:space="preserve">Estimate of cost to the Federal </w:t>
      </w:r>
      <w:r w:rsidR="001326BB">
        <w:rPr>
          <w:rFonts w:ascii="Times New Roman" w:hAnsi="Times New Roman"/>
          <w:bCs/>
          <w:sz w:val="24"/>
          <w:u w:val="single"/>
        </w:rPr>
        <w:t>G</w:t>
      </w:r>
      <w:r w:rsidRPr="001326BB">
        <w:rPr>
          <w:rFonts w:ascii="Times New Roman" w:hAnsi="Times New Roman"/>
          <w:bCs/>
          <w:sz w:val="24"/>
          <w:u w:val="single"/>
        </w:rPr>
        <w:t>overnment</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FE2EF1" w:rsidP="00FE2EF1" w14:paraId="20CC021C" w14:textId="77777777">
      <w:pPr>
        <w:widowControl/>
        <w:rPr>
          <w:rFonts w:ascii="Times New Roman" w:hAnsi="Times New Roman"/>
          <w:sz w:val="24"/>
        </w:rPr>
      </w:pPr>
    </w:p>
    <w:p w:rsidR="00FE2EF1" w:rsidP="00FE2EF1" w14:paraId="4D79BAEC" w14:textId="42F04BE4">
      <w:pPr>
        <w:widowControl/>
        <w:rPr>
          <w:rFonts w:ascii="Times New Roman" w:hAnsi="Times New Roman"/>
          <w:sz w:val="24"/>
        </w:rPr>
      </w:pPr>
      <w:r>
        <w:rPr>
          <w:rFonts w:ascii="Times New Roman" w:hAnsi="Times New Roman"/>
          <w:sz w:val="24"/>
        </w:rPr>
        <w:t>The</w:t>
      </w:r>
      <w:r w:rsidR="00101890">
        <w:rPr>
          <w:rFonts w:ascii="Times New Roman" w:hAnsi="Times New Roman"/>
          <w:sz w:val="24"/>
        </w:rPr>
        <w:t xml:space="preserve">re is no additional cost to </w:t>
      </w:r>
      <w:r>
        <w:rPr>
          <w:rFonts w:ascii="Times New Roman" w:hAnsi="Times New Roman"/>
          <w:sz w:val="24"/>
        </w:rPr>
        <w:t xml:space="preserve">the Federal Government associated with this </w:t>
      </w:r>
      <w:r w:rsidR="00101890">
        <w:rPr>
          <w:rFonts w:ascii="Times New Roman" w:hAnsi="Times New Roman"/>
          <w:sz w:val="24"/>
        </w:rPr>
        <w:t>information collection.</w:t>
      </w:r>
    </w:p>
    <w:p w:rsidR="00FE2EF1" w:rsidP="00FE2EF1" w14:paraId="5204C5E7" w14:textId="77777777">
      <w:pPr>
        <w:widowControl/>
        <w:rPr>
          <w:rFonts w:ascii="Times New Roman" w:hAnsi="Times New Roman"/>
          <w:sz w:val="24"/>
        </w:rPr>
      </w:pPr>
    </w:p>
    <w:p w:rsidR="000345FD" w:rsidP="001326BB" w14:paraId="1C29046A" w14:textId="77777777">
      <w:pPr>
        <w:widowControl/>
        <w:rPr>
          <w:rFonts w:ascii="Times New Roman" w:hAnsi="Times New Roman"/>
          <w:sz w:val="24"/>
        </w:rPr>
      </w:pPr>
      <w:r w:rsidRPr="001326BB">
        <w:rPr>
          <w:rFonts w:ascii="Times New Roman" w:hAnsi="Times New Roman"/>
          <w:bCs/>
          <w:sz w:val="24"/>
        </w:rPr>
        <w:t>15.</w:t>
      </w:r>
      <w:r>
        <w:rPr>
          <w:rFonts w:ascii="Times New Roman" w:hAnsi="Times New Roman"/>
          <w:bCs/>
          <w:sz w:val="24"/>
        </w:rPr>
        <w:tab/>
      </w:r>
      <w:r w:rsidRPr="001326BB">
        <w:rPr>
          <w:rFonts w:ascii="Times New Roman" w:hAnsi="Times New Roman"/>
          <w:bCs/>
          <w:sz w:val="24"/>
        </w:rPr>
        <w:t xml:space="preserve"> </w:t>
      </w:r>
      <w:r w:rsidRPr="001326BB">
        <w:rPr>
          <w:rFonts w:ascii="Times New Roman" w:hAnsi="Times New Roman"/>
          <w:bCs/>
          <w:sz w:val="24"/>
          <w:u w:val="single"/>
        </w:rPr>
        <w:t>Explanation of program changes or adjustments</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0345FD" w:rsidP="001326BB" w14:paraId="6C9B13A6" w14:textId="77777777">
      <w:pPr>
        <w:widowControl/>
        <w:rPr>
          <w:rFonts w:ascii="Times New Roman" w:hAnsi="Times New Roman"/>
          <w:sz w:val="24"/>
        </w:rPr>
      </w:pPr>
    </w:p>
    <w:p w:rsidR="00105614" w:rsidP="00105614" w14:paraId="63A749CF" w14:textId="3F571A48">
      <w:pPr>
        <w:widowControl/>
        <w:rPr>
          <w:rFonts w:ascii="Times New Roman" w:hAnsi="Times New Roman"/>
          <w:sz w:val="24"/>
        </w:rPr>
      </w:pPr>
      <w:r w:rsidRPr="00BC5F34">
        <w:rPr>
          <w:rFonts w:ascii="Times New Roman" w:hAnsi="Times New Roman"/>
          <w:sz w:val="24"/>
        </w:rPr>
        <w:t xml:space="preserve">PHMSA proposes to modify this collection to include </w:t>
      </w:r>
      <w:r>
        <w:rPr>
          <w:rFonts w:ascii="Times New Roman" w:hAnsi="Times New Roman"/>
          <w:sz w:val="24"/>
        </w:rPr>
        <w:t xml:space="preserve">a </w:t>
      </w:r>
      <w:r w:rsidRPr="00BC5F34">
        <w:rPr>
          <w:rFonts w:ascii="Times New Roman" w:hAnsi="Times New Roman"/>
          <w:sz w:val="24"/>
        </w:rPr>
        <w:t>new notification provision </w:t>
      </w:r>
      <w:r w:rsidRPr="00BC5F34">
        <w:rPr>
          <w:rFonts w:ascii="Times New Roman" w:hAnsi="Times New Roman"/>
          <w:color w:val="000000"/>
          <w:sz w:val="24"/>
        </w:rPr>
        <w:t xml:space="preserve">in </w:t>
      </w:r>
      <w:r w:rsidRPr="00BC5F34">
        <w:rPr>
          <w:rFonts w:ascii="Times New Roman" w:hAnsi="Times New Roman"/>
          <w:sz w:val="24"/>
        </w:rPr>
        <w:t>the Pipeline Safety: Repair Criteria NPRM</w:t>
      </w:r>
      <w:r w:rsidRPr="00BC5F34">
        <w:rPr>
          <w:rFonts w:ascii="Times New Roman" w:hAnsi="Times New Roman"/>
          <w:color w:val="000000"/>
          <w:sz w:val="24"/>
        </w:rPr>
        <w:t>.  Under the proposal, </w:t>
      </w:r>
      <w:r>
        <w:rPr>
          <w:rFonts w:ascii="Times New Roman" w:hAnsi="Times New Roman"/>
          <w:color w:val="000000"/>
          <w:sz w:val="24"/>
        </w:rPr>
        <w:t xml:space="preserve">gas transmission </w:t>
      </w:r>
      <w:r w:rsidRPr="00BC5F34">
        <w:rPr>
          <w:rFonts w:ascii="Times New Roman" w:hAnsi="Times New Roman"/>
          <w:color w:val="000000"/>
          <w:sz w:val="24"/>
        </w:rPr>
        <w:t xml:space="preserve">operators who perform an Engineering Critical Assessment (ECA) for dents would be required to submit their </w:t>
      </w:r>
      <w:r w:rsidRPr="00BC5F34">
        <w:rPr>
          <w:rFonts w:ascii="Times New Roman" w:hAnsi="Times New Roman"/>
          <w:color w:val="000000"/>
          <w:sz w:val="24"/>
        </w:rPr>
        <w:t>ECA procedures to PHMSA through the notification and no-objection process outlined in §</w:t>
      </w:r>
      <w:r w:rsidR="00EC1760">
        <w:rPr>
          <w:rFonts w:ascii="Times New Roman" w:hAnsi="Times New Roman"/>
          <w:color w:val="000000"/>
          <w:sz w:val="24"/>
        </w:rPr>
        <w:t>192.712</w:t>
      </w:r>
      <w:r w:rsidRPr="00BC5F34">
        <w:rPr>
          <w:rFonts w:ascii="Times New Roman" w:hAnsi="Times New Roman"/>
          <w:color w:val="000000"/>
          <w:sz w:val="24"/>
        </w:rPr>
        <w:t>.  </w:t>
      </w:r>
      <w:r w:rsidRPr="00BC5F34">
        <w:rPr>
          <w:rFonts w:ascii="Times New Roman" w:hAnsi="Times New Roman"/>
          <w:sz w:val="24"/>
        </w:rPr>
        <w:t>PHMSA expects </w:t>
      </w:r>
      <w:r>
        <w:rPr>
          <w:rFonts w:ascii="Times New Roman" w:hAnsi="Times New Roman"/>
          <w:color w:val="000000"/>
          <w:sz w:val="24"/>
        </w:rPr>
        <w:t xml:space="preserve">1,039 </w:t>
      </w:r>
      <w:r w:rsidRPr="00BC5F34">
        <w:rPr>
          <w:rFonts w:ascii="Times New Roman" w:hAnsi="Times New Roman"/>
          <w:sz w:val="24"/>
        </w:rPr>
        <w:t>operators to </w:t>
      </w:r>
      <w:r w:rsidRPr="00BC5F34">
        <w:rPr>
          <w:rFonts w:ascii="Times New Roman" w:hAnsi="Times New Roman"/>
          <w:color w:val="000000"/>
          <w:sz w:val="24"/>
        </w:rPr>
        <w:t>spend approximately 400 hours developing and submitting ECA documentation to PHMSA</w:t>
      </w:r>
      <w:r>
        <w:rPr>
          <w:rFonts w:ascii="Times New Roman" w:hAnsi="Times New Roman"/>
          <w:color w:val="000000"/>
          <w:sz w:val="24"/>
        </w:rPr>
        <w:t xml:space="preserve">. </w:t>
      </w:r>
      <w:r w:rsidRPr="00BC5F34">
        <w:rPr>
          <w:rFonts w:ascii="Times New Roman" w:hAnsi="Times New Roman"/>
          <w:sz w:val="24"/>
        </w:rPr>
        <w:t>The burden estimate </w:t>
      </w:r>
      <w:r>
        <w:rPr>
          <w:rFonts w:ascii="Times New Roman" w:hAnsi="Times New Roman"/>
          <w:color w:val="000000"/>
          <w:sz w:val="24"/>
        </w:rPr>
        <w:t>for this information collection</w:t>
      </w:r>
      <w:r w:rsidRPr="00BC5F34">
        <w:rPr>
          <w:rFonts w:ascii="Times New Roman" w:hAnsi="Times New Roman"/>
          <w:color w:val="000000"/>
          <w:sz w:val="24"/>
        </w:rPr>
        <w:t> </w:t>
      </w:r>
      <w:r w:rsidRPr="00BC5F34">
        <w:rPr>
          <w:rFonts w:ascii="Times New Roman" w:hAnsi="Times New Roman"/>
          <w:sz w:val="24"/>
        </w:rPr>
        <w:t>has been adjusted accordingly</w:t>
      </w:r>
      <w:r w:rsidRPr="00BC5F34">
        <w:rPr>
          <w:rFonts w:ascii="Times New Roman" w:hAnsi="Times New Roman"/>
          <w:color w:val="000000"/>
          <w:sz w:val="24"/>
        </w:rPr>
        <w:t>.</w:t>
      </w:r>
      <w:r w:rsidRPr="00BC5F34">
        <w:rPr>
          <w:rFonts w:ascii="Times New Roman" w:hAnsi="Times New Roman"/>
          <w:sz w:val="24"/>
        </w:rPr>
        <w:t> </w:t>
      </w:r>
    </w:p>
    <w:p w:rsidR="00B049B7" w:rsidP="001326BB" w14:paraId="026DCBB5" w14:textId="77777777">
      <w:pPr>
        <w:widowControl/>
        <w:rPr>
          <w:rFonts w:ascii="Times New Roman" w:hAnsi="Times New Roman"/>
          <w:sz w:val="24"/>
        </w:rPr>
      </w:pPr>
    </w:p>
    <w:p w:rsidR="000345FD" w:rsidP="001326BB" w14:paraId="492C978D" w14:textId="77777777">
      <w:pPr>
        <w:widowControl/>
        <w:rPr>
          <w:rFonts w:ascii="Times New Roman" w:hAnsi="Times New Roman"/>
          <w:sz w:val="24"/>
        </w:rPr>
      </w:pPr>
      <w:r w:rsidRPr="001326BB">
        <w:rPr>
          <w:rFonts w:ascii="Times New Roman" w:hAnsi="Times New Roman"/>
          <w:bCs/>
          <w:sz w:val="24"/>
        </w:rPr>
        <w:t xml:space="preserve">16. </w:t>
      </w:r>
      <w:r>
        <w:rPr>
          <w:rFonts w:ascii="Times New Roman" w:hAnsi="Times New Roman"/>
          <w:bCs/>
          <w:sz w:val="24"/>
        </w:rPr>
        <w:tab/>
      </w:r>
      <w:r w:rsidRPr="001326BB">
        <w:rPr>
          <w:rFonts w:ascii="Times New Roman" w:hAnsi="Times New Roman"/>
          <w:bCs/>
          <w:sz w:val="24"/>
          <w:u w:val="single"/>
        </w:rPr>
        <w:t>Publication of results of data collection</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0345FD" w:rsidP="001326BB" w14:paraId="4EBEC9ED" w14:textId="77777777">
      <w:pPr>
        <w:widowControl/>
        <w:rPr>
          <w:rFonts w:ascii="Times New Roman" w:hAnsi="Times New Roman"/>
          <w:sz w:val="24"/>
        </w:rPr>
      </w:pPr>
    </w:p>
    <w:p w:rsidR="00FE2EF1" w:rsidP="00FE2EF1" w14:paraId="08556171" w14:textId="77777777">
      <w:pPr>
        <w:widowControl/>
        <w:rPr>
          <w:rFonts w:ascii="Times New Roman" w:hAnsi="Times New Roman"/>
          <w:sz w:val="24"/>
        </w:rPr>
      </w:pPr>
      <w:r>
        <w:rPr>
          <w:rFonts w:ascii="Times New Roman" w:hAnsi="Times New Roman"/>
          <w:sz w:val="24"/>
        </w:rPr>
        <w:t>This information will not be published.</w:t>
      </w:r>
    </w:p>
    <w:p w:rsidR="00847010" w14:paraId="4E87E572" w14:textId="77777777">
      <w:pPr>
        <w:widowControl/>
        <w:rPr>
          <w:rFonts w:ascii="Times New Roman" w:hAnsi="Times New Roman"/>
          <w:sz w:val="24"/>
        </w:rPr>
      </w:pPr>
    </w:p>
    <w:p w:rsidR="000345FD" w:rsidP="001326BB" w14:paraId="4E7A257F" w14:textId="77777777">
      <w:pPr>
        <w:widowControl/>
        <w:rPr>
          <w:rFonts w:ascii="Times New Roman" w:hAnsi="Times New Roman"/>
          <w:sz w:val="24"/>
        </w:rPr>
      </w:pPr>
      <w:r w:rsidRPr="001326BB">
        <w:rPr>
          <w:rFonts w:ascii="Times New Roman" w:hAnsi="Times New Roman"/>
          <w:bCs/>
          <w:sz w:val="24"/>
        </w:rPr>
        <w:t xml:space="preserve">17. </w:t>
      </w:r>
      <w:r w:rsidR="00CB3AF6">
        <w:rPr>
          <w:rFonts w:ascii="Times New Roman" w:hAnsi="Times New Roman"/>
          <w:bCs/>
          <w:sz w:val="24"/>
        </w:rPr>
        <w:tab/>
      </w:r>
      <w:r w:rsidRPr="005E33FA" w:rsidR="005E33FA">
        <w:rPr>
          <w:rFonts w:ascii="Times New Roman" w:hAnsi="Times New Roman"/>
          <w:bCs/>
          <w:sz w:val="24"/>
          <w:u w:val="single"/>
        </w:rPr>
        <w:t>A</w:t>
      </w:r>
      <w:r w:rsidRPr="001326BB">
        <w:rPr>
          <w:rFonts w:ascii="Times New Roman" w:hAnsi="Times New Roman"/>
          <w:bCs/>
          <w:sz w:val="24"/>
          <w:u w:val="single"/>
        </w:rPr>
        <w:t xml:space="preserve">pproval for not </w:t>
      </w:r>
      <w:r w:rsidRPr="001326BB" w:rsidR="001326BB">
        <w:rPr>
          <w:rFonts w:ascii="Times New Roman" w:hAnsi="Times New Roman"/>
          <w:bCs/>
          <w:sz w:val="24"/>
          <w:u w:val="single"/>
        </w:rPr>
        <w:t xml:space="preserve">displaying </w:t>
      </w:r>
      <w:r w:rsidRPr="001326BB">
        <w:rPr>
          <w:rFonts w:ascii="Times New Roman" w:hAnsi="Times New Roman"/>
          <w:bCs/>
          <w:sz w:val="24"/>
          <w:u w:val="single"/>
        </w:rPr>
        <w:t>the expiration date for OMB approval</w:t>
      </w:r>
      <w:r w:rsidRPr="00AF6F62" w:rsidR="00AF6F62">
        <w:rPr>
          <w:rFonts w:ascii="Times New Roman" w:hAnsi="Times New Roman"/>
          <w:bCs/>
          <w:sz w:val="24"/>
          <w:u w:val="single"/>
        </w:rPr>
        <w:t>.</w:t>
      </w:r>
      <w:r w:rsidRPr="001326BB" w:rsidR="001326BB">
        <w:rPr>
          <w:rFonts w:ascii="Times New Roman" w:hAnsi="Times New Roman"/>
          <w:sz w:val="24"/>
        </w:rPr>
        <w:t xml:space="preserve"> </w:t>
      </w:r>
    </w:p>
    <w:p w:rsidR="000345FD" w:rsidP="001326BB" w14:paraId="3EFD663C" w14:textId="77777777">
      <w:pPr>
        <w:widowControl/>
        <w:rPr>
          <w:rFonts w:ascii="Times New Roman" w:hAnsi="Times New Roman"/>
          <w:sz w:val="24"/>
        </w:rPr>
      </w:pPr>
    </w:p>
    <w:p w:rsidR="00E32182" w:rsidP="00E32182" w14:paraId="4E5111F1" w14:textId="77777777">
      <w:pPr>
        <w:widowControl/>
        <w:rPr>
          <w:rFonts w:ascii="Times New Roman" w:hAnsi="Times New Roman"/>
          <w:sz w:val="24"/>
        </w:rPr>
      </w:pPr>
      <w:r>
        <w:rPr>
          <w:rFonts w:ascii="Times New Roman" w:hAnsi="Times New Roman"/>
          <w:sz w:val="24"/>
        </w:rPr>
        <w:t>OPS is not seeking approval to not display the expiration date.</w:t>
      </w:r>
    </w:p>
    <w:p w:rsidR="00847010" w:rsidRPr="001326BB" w14:paraId="50339310" w14:textId="77777777">
      <w:pPr>
        <w:widowControl/>
        <w:rPr>
          <w:rFonts w:ascii="Times New Roman" w:hAnsi="Times New Roman"/>
          <w:sz w:val="24"/>
        </w:rPr>
      </w:pPr>
    </w:p>
    <w:p w:rsidR="003D46D6" w:rsidP="001326BB" w14:paraId="659DAE98" w14:textId="77777777">
      <w:pPr>
        <w:widowControl/>
        <w:rPr>
          <w:rFonts w:ascii="Times New Roman" w:hAnsi="Times New Roman"/>
          <w:b/>
          <w:bCs/>
          <w:sz w:val="24"/>
        </w:rPr>
      </w:pPr>
      <w:r w:rsidRPr="001326BB">
        <w:rPr>
          <w:rFonts w:ascii="Times New Roman" w:hAnsi="Times New Roman"/>
          <w:bCs/>
          <w:sz w:val="24"/>
        </w:rPr>
        <w:t xml:space="preserve">18. </w:t>
      </w:r>
      <w:r w:rsidR="00CB3AF6">
        <w:rPr>
          <w:rFonts w:ascii="Times New Roman" w:hAnsi="Times New Roman"/>
          <w:bCs/>
          <w:sz w:val="24"/>
        </w:rPr>
        <w:tab/>
      </w:r>
      <w:r w:rsidRPr="005E33FA" w:rsidR="005E33FA">
        <w:rPr>
          <w:rFonts w:ascii="Times New Roman" w:hAnsi="Times New Roman"/>
          <w:bCs/>
          <w:sz w:val="24"/>
          <w:u w:val="single"/>
        </w:rPr>
        <w:t>E</w:t>
      </w:r>
      <w:r w:rsidRPr="001326BB">
        <w:rPr>
          <w:rFonts w:ascii="Times New Roman" w:hAnsi="Times New Roman"/>
          <w:bCs/>
          <w:sz w:val="24"/>
          <w:u w:val="single"/>
        </w:rPr>
        <w:t>xceptions to certification statement</w:t>
      </w:r>
      <w:r w:rsidRPr="00AF6F62" w:rsidR="00AF6F62">
        <w:rPr>
          <w:rFonts w:ascii="Times New Roman" w:hAnsi="Times New Roman"/>
          <w:bCs/>
          <w:sz w:val="24"/>
          <w:u w:val="single"/>
        </w:rPr>
        <w:t>.</w:t>
      </w:r>
      <w:r>
        <w:rPr>
          <w:rFonts w:ascii="Times New Roman" w:hAnsi="Times New Roman"/>
          <w:b/>
          <w:bCs/>
          <w:sz w:val="24"/>
        </w:rPr>
        <w:t xml:space="preserve">  </w:t>
      </w:r>
    </w:p>
    <w:p w:rsidR="003D46D6" w:rsidP="001326BB" w14:paraId="6D3FD8A1" w14:textId="77777777">
      <w:pPr>
        <w:widowControl/>
        <w:rPr>
          <w:rFonts w:ascii="Times New Roman" w:hAnsi="Times New Roman"/>
          <w:b/>
          <w:bCs/>
          <w:sz w:val="24"/>
        </w:rPr>
      </w:pPr>
    </w:p>
    <w:p w:rsidR="00E32182" w:rsidP="00E32182" w14:paraId="08A10929" w14:textId="77777777">
      <w:pPr>
        <w:widowControl/>
      </w:pPr>
      <w:r>
        <w:rPr>
          <w:rFonts w:ascii="Times New Roman" w:hAnsi="Times New Roman"/>
          <w:bCs/>
          <w:sz w:val="24"/>
        </w:rPr>
        <w:t>There is no exception.</w:t>
      </w:r>
    </w:p>
    <w:p w:rsidR="00847010" w14:paraId="09B22A6F" w14:textId="77777777">
      <w:pPr>
        <w:widowControl/>
        <w:rPr>
          <w:rFonts w:ascii="Times New Roman" w:hAnsi="Times New Roman"/>
          <w:b/>
          <w:bCs/>
          <w:sz w:val="24"/>
        </w:rPr>
      </w:pPr>
    </w:p>
    <w:p w:rsidR="00DA5F9A" w:rsidP="000345FD" w14:paraId="13129B06" w14:textId="77777777">
      <w:pPr>
        <w:widowControl/>
        <w:rPr>
          <w:rFonts w:ascii="Times New Roman" w:hAnsi="Times New Roman"/>
          <w:b/>
          <w:bCs/>
          <w:sz w:val="24"/>
          <w:u w:val="single"/>
        </w:rPr>
      </w:pPr>
    </w:p>
    <w:p w:rsidR="00847010" w14:paraId="4BD1FF95" w14:textId="77777777"/>
    <w:sectPr>
      <w:footerReference w:type="default" r:id="rId5"/>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3B8A" w14:paraId="17B8D7ED" w14:textId="77777777">
    <w:pPr>
      <w:spacing w:line="240" w:lineRule="exact"/>
    </w:pPr>
  </w:p>
  <w:p w:rsidR="00113B8A" w14:paraId="29406768" w14:textId="77777777">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6B478A">
      <w:rPr>
        <w:rFonts w:ascii="Times New Roman" w:hAnsi="Times New Roman"/>
        <w:noProof/>
        <w:sz w:val="24"/>
      </w:rPr>
      <w:t>1</w:t>
    </w:r>
    <w:r>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12745" w14:paraId="5F747357" w14:textId="77777777">
      <w:r>
        <w:separator/>
      </w:r>
    </w:p>
  </w:footnote>
  <w:footnote w:type="continuationSeparator" w:id="1">
    <w:p w:rsidR="00812745" w14:paraId="035C06BE" w14:textId="77777777">
      <w:r>
        <w:continuationSeparator/>
      </w:r>
    </w:p>
  </w:footnote>
  <w:footnote w:id="2">
    <w:p w:rsidR="00EC1760" w:rsidP="00EC1760" w14:paraId="7F779BB1" w14:textId="77777777">
      <w:pPr>
        <w:pStyle w:val="FootnoteText"/>
      </w:pPr>
      <w:r>
        <w:rPr>
          <w:rStyle w:val="FootnoteReference"/>
        </w:rPr>
        <w:footnoteRef/>
      </w:r>
      <w:r>
        <w:t xml:space="preserve"> </w:t>
      </w:r>
      <w:hyperlink r:id="rId1" w:history="1">
        <w:r w:rsidRPr="009E7AE2">
          <w:rPr>
            <w:rStyle w:val="Hyperlink"/>
          </w:rPr>
          <w:t>https://www.bls.gov/oes/current/naics3_486000.htm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425183"/>
    <w:multiLevelType w:val="hybridMultilevel"/>
    <w:tmpl w:val="DE9A4E00"/>
    <w:lvl w:ilvl="0">
      <w:start w:val="4"/>
      <w:numFmt w:val="decimal"/>
      <w:lvlText w:val="%1"/>
      <w:lvlJc w:val="left"/>
      <w:pPr>
        <w:tabs>
          <w:tab w:val="num" w:pos="3960"/>
        </w:tabs>
        <w:ind w:left="3960" w:hanging="360"/>
      </w:pPr>
      <w:rPr>
        <w:rFonts w:hint="default"/>
      </w:rPr>
    </w:lvl>
    <w:lvl w:ilvl="1" w:tentative="1">
      <w:start w:val="1"/>
      <w:numFmt w:val="lowerLetter"/>
      <w:lvlText w:val="%2."/>
      <w:lvlJc w:val="left"/>
      <w:pPr>
        <w:tabs>
          <w:tab w:val="num" w:pos="4680"/>
        </w:tabs>
        <w:ind w:left="4680" w:hanging="360"/>
      </w:pPr>
    </w:lvl>
    <w:lvl w:ilvl="2" w:tentative="1">
      <w:start w:val="1"/>
      <w:numFmt w:val="lowerRoman"/>
      <w:lvlText w:val="%3."/>
      <w:lvlJc w:val="right"/>
      <w:pPr>
        <w:tabs>
          <w:tab w:val="num" w:pos="5400"/>
        </w:tabs>
        <w:ind w:left="5400" w:hanging="180"/>
      </w:pPr>
    </w:lvl>
    <w:lvl w:ilvl="3" w:tentative="1">
      <w:start w:val="1"/>
      <w:numFmt w:val="decimal"/>
      <w:lvlText w:val="%4."/>
      <w:lvlJc w:val="left"/>
      <w:pPr>
        <w:tabs>
          <w:tab w:val="num" w:pos="6120"/>
        </w:tabs>
        <w:ind w:left="6120" w:hanging="360"/>
      </w:pPr>
    </w:lvl>
    <w:lvl w:ilvl="4" w:tentative="1">
      <w:start w:val="1"/>
      <w:numFmt w:val="lowerLetter"/>
      <w:lvlText w:val="%5."/>
      <w:lvlJc w:val="left"/>
      <w:pPr>
        <w:tabs>
          <w:tab w:val="num" w:pos="6840"/>
        </w:tabs>
        <w:ind w:left="6840" w:hanging="360"/>
      </w:pPr>
    </w:lvl>
    <w:lvl w:ilvl="5" w:tentative="1">
      <w:start w:val="1"/>
      <w:numFmt w:val="lowerRoman"/>
      <w:lvlText w:val="%6."/>
      <w:lvlJc w:val="right"/>
      <w:pPr>
        <w:tabs>
          <w:tab w:val="num" w:pos="7560"/>
        </w:tabs>
        <w:ind w:left="7560" w:hanging="180"/>
      </w:pPr>
    </w:lvl>
    <w:lvl w:ilvl="6" w:tentative="1">
      <w:start w:val="1"/>
      <w:numFmt w:val="decimal"/>
      <w:lvlText w:val="%7."/>
      <w:lvlJc w:val="left"/>
      <w:pPr>
        <w:tabs>
          <w:tab w:val="num" w:pos="8280"/>
        </w:tabs>
        <w:ind w:left="8280" w:hanging="360"/>
      </w:pPr>
    </w:lvl>
    <w:lvl w:ilvl="7" w:tentative="1">
      <w:start w:val="1"/>
      <w:numFmt w:val="lowerLetter"/>
      <w:lvlText w:val="%8."/>
      <w:lvlJc w:val="left"/>
      <w:pPr>
        <w:tabs>
          <w:tab w:val="num" w:pos="9000"/>
        </w:tabs>
        <w:ind w:left="9000" w:hanging="360"/>
      </w:pPr>
    </w:lvl>
    <w:lvl w:ilvl="8" w:tentative="1">
      <w:start w:val="1"/>
      <w:numFmt w:val="lowerRoman"/>
      <w:lvlText w:val="%9."/>
      <w:lvlJc w:val="right"/>
      <w:pPr>
        <w:tabs>
          <w:tab w:val="num" w:pos="9720"/>
        </w:tabs>
        <w:ind w:left="9720" w:hanging="180"/>
      </w:pPr>
    </w:lvl>
  </w:abstractNum>
  <w:abstractNum w:abstractNumId="1">
    <w:nsid w:val="24812E9A"/>
    <w:multiLevelType w:val="hybridMultilevel"/>
    <w:tmpl w:val="4740E1A2"/>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0C10B17"/>
    <w:multiLevelType w:val="hybridMultilevel"/>
    <w:tmpl w:val="34D65676"/>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424808E4"/>
    <w:multiLevelType w:val="hybridMultilevel"/>
    <w:tmpl w:val="55DADDC4"/>
    <w:lvl w:ilvl="0">
      <w:start w:val="4"/>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
    <w:nsid w:val="43525827"/>
    <w:multiLevelType w:val="hybridMultilevel"/>
    <w:tmpl w:val="E514CE98"/>
    <w:lvl w:ilvl="0">
      <w:start w:val="1"/>
      <w:numFmt w:val="decimal"/>
      <w:lvlText w:val="(%1)"/>
      <w:lvlJc w:val="left"/>
      <w:pPr>
        <w:tabs>
          <w:tab w:val="num" w:pos="1125"/>
        </w:tabs>
        <w:ind w:left="1125" w:hanging="40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4CB74D5C"/>
    <w:multiLevelType w:val="hybridMultilevel"/>
    <w:tmpl w:val="806E6D6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B563380"/>
    <w:multiLevelType w:val="hybridMultilevel"/>
    <w:tmpl w:val="319A3180"/>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
    <w:nsid w:val="692E49B2"/>
    <w:multiLevelType w:val="hybridMultilevel"/>
    <w:tmpl w:val="78D61B3C"/>
    <w:lvl w:ilvl="0">
      <w:start w:val="2"/>
      <w:numFmt w:val="decimal"/>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6D19278A"/>
    <w:multiLevelType w:val="hybridMultilevel"/>
    <w:tmpl w:val="07D25DD4"/>
    <w:lvl w:ilvl="0">
      <w:start w:val="1"/>
      <w:numFmt w:val="decimal"/>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9">
    <w:nsid w:val="72CA07F6"/>
    <w:multiLevelType w:val="hybridMultilevel"/>
    <w:tmpl w:val="419A1E78"/>
    <w:lvl w:ilvl="0">
      <w:start w:val="30"/>
      <w:numFmt w:val="decimal"/>
      <w:lvlText w:val="%1"/>
      <w:lvlJc w:val="left"/>
      <w:pPr>
        <w:tabs>
          <w:tab w:val="num" w:pos="3960"/>
        </w:tabs>
        <w:ind w:left="3960" w:hanging="360"/>
      </w:pPr>
      <w:rPr>
        <w:rFonts w:hint="default"/>
      </w:rPr>
    </w:lvl>
    <w:lvl w:ilvl="1" w:tentative="1">
      <w:start w:val="1"/>
      <w:numFmt w:val="lowerLetter"/>
      <w:lvlText w:val="%2."/>
      <w:lvlJc w:val="left"/>
      <w:pPr>
        <w:tabs>
          <w:tab w:val="num" w:pos="4680"/>
        </w:tabs>
        <w:ind w:left="4680" w:hanging="360"/>
      </w:pPr>
    </w:lvl>
    <w:lvl w:ilvl="2" w:tentative="1">
      <w:start w:val="1"/>
      <w:numFmt w:val="lowerRoman"/>
      <w:lvlText w:val="%3."/>
      <w:lvlJc w:val="right"/>
      <w:pPr>
        <w:tabs>
          <w:tab w:val="num" w:pos="5400"/>
        </w:tabs>
        <w:ind w:left="5400" w:hanging="180"/>
      </w:pPr>
    </w:lvl>
    <w:lvl w:ilvl="3" w:tentative="1">
      <w:start w:val="1"/>
      <w:numFmt w:val="decimal"/>
      <w:lvlText w:val="%4."/>
      <w:lvlJc w:val="left"/>
      <w:pPr>
        <w:tabs>
          <w:tab w:val="num" w:pos="6120"/>
        </w:tabs>
        <w:ind w:left="6120" w:hanging="360"/>
      </w:pPr>
    </w:lvl>
    <w:lvl w:ilvl="4" w:tentative="1">
      <w:start w:val="1"/>
      <w:numFmt w:val="lowerLetter"/>
      <w:lvlText w:val="%5."/>
      <w:lvlJc w:val="left"/>
      <w:pPr>
        <w:tabs>
          <w:tab w:val="num" w:pos="6840"/>
        </w:tabs>
        <w:ind w:left="6840" w:hanging="360"/>
      </w:pPr>
    </w:lvl>
    <w:lvl w:ilvl="5" w:tentative="1">
      <w:start w:val="1"/>
      <w:numFmt w:val="lowerRoman"/>
      <w:lvlText w:val="%6."/>
      <w:lvlJc w:val="right"/>
      <w:pPr>
        <w:tabs>
          <w:tab w:val="num" w:pos="7560"/>
        </w:tabs>
        <w:ind w:left="7560" w:hanging="180"/>
      </w:pPr>
    </w:lvl>
    <w:lvl w:ilvl="6" w:tentative="1">
      <w:start w:val="1"/>
      <w:numFmt w:val="decimal"/>
      <w:lvlText w:val="%7."/>
      <w:lvlJc w:val="left"/>
      <w:pPr>
        <w:tabs>
          <w:tab w:val="num" w:pos="8280"/>
        </w:tabs>
        <w:ind w:left="8280" w:hanging="360"/>
      </w:pPr>
    </w:lvl>
    <w:lvl w:ilvl="7" w:tentative="1">
      <w:start w:val="1"/>
      <w:numFmt w:val="lowerLetter"/>
      <w:lvlText w:val="%8."/>
      <w:lvlJc w:val="left"/>
      <w:pPr>
        <w:tabs>
          <w:tab w:val="num" w:pos="9000"/>
        </w:tabs>
        <w:ind w:left="9000" w:hanging="360"/>
      </w:pPr>
    </w:lvl>
    <w:lvl w:ilvl="8" w:tentative="1">
      <w:start w:val="1"/>
      <w:numFmt w:val="lowerRoman"/>
      <w:lvlText w:val="%9."/>
      <w:lvlJc w:val="right"/>
      <w:pPr>
        <w:tabs>
          <w:tab w:val="num" w:pos="9720"/>
        </w:tabs>
        <w:ind w:left="9720" w:hanging="180"/>
      </w:pPr>
    </w:lvl>
  </w:abstractNum>
  <w:abstractNum w:abstractNumId="10">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61645069">
    <w:abstractNumId w:val="4"/>
  </w:num>
  <w:num w:numId="2" w16cid:durableId="1935935784">
    <w:abstractNumId w:val="8"/>
  </w:num>
  <w:num w:numId="3" w16cid:durableId="1929652988">
    <w:abstractNumId w:val="6"/>
  </w:num>
  <w:num w:numId="4" w16cid:durableId="1240676914">
    <w:abstractNumId w:val="10"/>
  </w:num>
  <w:num w:numId="5" w16cid:durableId="1121071721">
    <w:abstractNumId w:val="5"/>
  </w:num>
  <w:num w:numId="6" w16cid:durableId="1410039779">
    <w:abstractNumId w:val="3"/>
  </w:num>
  <w:num w:numId="7" w16cid:durableId="1551381159">
    <w:abstractNumId w:val="1"/>
  </w:num>
  <w:num w:numId="8" w16cid:durableId="478310479">
    <w:abstractNumId w:val="2"/>
  </w:num>
  <w:num w:numId="9" w16cid:durableId="150364955">
    <w:abstractNumId w:val="9"/>
  </w:num>
  <w:num w:numId="10" w16cid:durableId="2011905373">
    <w:abstractNumId w:val="0"/>
  </w:num>
  <w:num w:numId="11" w16cid:durableId="7537425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B9"/>
    <w:rsid w:val="0001340D"/>
    <w:rsid w:val="00022808"/>
    <w:rsid w:val="000345FD"/>
    <w:rsid w:val="00041E79"/>
    <w:rsid w:val="000426F4"/>
    <w:rsid w:val="00051573"/>
    <w:rsid w:val="0005606D"/>
    <w:rsid w:val="000B3A4B"/>
    <w:rsid w:val="000B54FA"/>
    <w:rsid w:val="000C3A36"/>
    <w:rsid w:val="000D6773"/>
    <w:rsid w:val="000E7B92"/>
    <w:rsid w:val="00101890"/>
    <w:rsid w:val="00105614"/>
    <w:rsid w:val="00110BBE"/>
    <w:rsid w:val="00113B8A"/>
    <w:rsid w:val="00120780"/>
    <w:rsid w:val="001326BB"/>
    <w:rsid w:val="00135CB7"/>
    <w:rsid w:val="0013788E"/>
    <w:rsid w:val="00151775"/>
    <w:rsid w:val="00163E62"/>
    <w:rsid w:val="001B2300"/>
    <w:rsid w:val="001E3F06"/>
    <w:rsid w:val="00220B0E"/>
    <w:rsid w:val="00225896"/>
    <w:rsid w:val="00250DBC"/>
    <w:rsid w:val="0025367C"/>
    <w:rsid w:val="00281283"/>
    <w:rsid w:val="00306F08"/>
    <w:rsid w:val="003139AC"/>
    <w:rsid w:val="0031494B"/>
    <w:rsid w:val="00322C6B"/>
    <w:rsid w:val="00326550"/>
    <w:rsid w:val="003358D7"/>
    <w:rsid w:val="003377BA"/>
    <w:rsid w:val="003725CA"/>
    <w:rsid w:val="00395F9E"/>
    <w:rsid w:val="003B4B85"/>
    <w:rsid w:val="003D46D6"/>
    <w:rsid w:val="00406743"/>
    <w:rsid w:val="00421638"/>
    <w:rsid w:val="004258CF"/>
    <w:rsid w:val="00435BBF"/>
    <w:rsid w:val="0048748F"/>
    <w:rsid w:val="004B4409"/>
    <w:rsid w:val="004C06CE"/>
    <w:rsid w:val="00530CC8"/>
    <w:rsid w:val="00540DC2"/>
    <w:rsid w:val="00580778"/>
    <w:rsid w:val="005E33FA"/>
    <w:rsid w:val="005F229C"/>
    <w:rsid w:val="005F37D4"/>
    <w:rsid w:val="00666E0E"/>
    <w:rsid w:val="00666FC0"/>
    <w:rsid w:val="006B478A"/>
    <w:rsid w:val="006D5397"/>
    <w:rsid w:val="006F2DF6"/>
    <w:rsid w:val="006F7FC9"/>
    <w:rsid w:val="00715345"/>
    <w:rsid w:val="007161C2"/>
    <w:rsid w:val="0072124E"/>
    <w:rsid w:val="007255AA"/>
    <w:rsid w:val="00726D18"/>
    <w:rsid w:val="007270C3"/>
    <w:rsid w:val="00727900"/>
    <w:rsid w:val="00735C69"/>
    <w:rsid w:val="007423B9"/>
    <w:rsid w:val="007424B9"/>
    <w:rsid w:val="00743DCA"/>
    <w:rsid w:val="0075757C"/>
    <w:rsid w:val="007658DD"/>
    <w:rsid w:val="0079478C"/>
    <w:rsid w:val="007C0428"/>
    <w:rsid w:val="007C41CB"/>
    <w:rsid w:val="007C61AF"/>
    <w:rsid w:val="008117E8"/>
    <w:rsid w:val="00812745"/>
    <w:rsid w:val="00831389"/>
    <w:rsid w:val="00847010"/>
    <w:rsid w:val="008B2343"/>
    <w:rsid w:val="008B5061"/>
    <w:rsid w:val="008B6D01"/>
    <w:rsid w:val="00906C13"/>
    <w:rsid w:val="00941B8B"/>
    <w:rsid w:val="00964DB9"/>
    <w:rsid w:val="00971D83"/>
    <w:rsid w:val="009A7FF8"/>
    <w:rsid w:val="009B47A6"/>
    <w:rsid w:val="009C3425"/>
    <w:rsid w:val="009C7D83"/>
    <w:rsid w:val="009E7AE2"/>
    <w:rsid w:val="00A32091"/>
    <w:rsid w:val="00A377F8"/>
    <w:rsid w:val="00A50872"/>
    <w:rsid w:val="00A61E08"/>
    <w:rsid w:val="00A67154"/>
    <w:rsid w:val="00A835CB"/>
    <w:rsid w:val="00AA7F16"/>
    <w:rsid w:val="00AF6F62"/>
    <w:rsid w:val="00B0264B"/>
    <w:rsid w:val="00B02B2D"/>
    <w:rsid w:val="00B049B7"/>
    <w:rsid w:val="00B11125"/>
    <w:rsid w:val="00B13853"/>
    <w:rsid w:val="00B34479"/>
    <w:rsid w:val="00B35A55"/>
    <w:rsid w:val="00B61B58"/>
    <w:rsid w:val="00B73CF9"/>
    <w:rsid w:val="00B74FC5"/>
    <w:rsid w:val="00BA418B"/>
    <w:rsid w:val="00BA7EFC"/>
    <w:rsid w:val="00BB0580"/>
    <w:rsid w:val="00BB0ED8"/>
    <w:rsid w:val="00BC5F34"/>
    <w:rsid w:val="00BD019B"/>
    <w:rsid w:val="00C21480"/>
    <w:rsid w:val="00C4475B"/>
    <w:rsid w:val="00CA27EF"/>
    <w:rsid w:val="00CB3AF6"/>
    <w:rsid w:val="00D30CCB"/>
    <w:rsid w:val="00D622BD"/>
    <w:rsid w:val="00D8001F"/>
    <w:rsid w:val="00DA0F10"/>
    <w:rsid w:val="00DA5F9A"/>
    <w:rsid w:val="00DC29F4"/>
    <w:rsid w:val="00DD6CFE"/>
    <w:rsid w:val="00DD6D1E"/>
    <w:rsid w:val="00DE0BA2"/>
    <w:rsid w:val="00E2202B"/>
    <w:rsid w:val="00E30ECC"/>
    <w:rsid w:val="00E32182"/>
    <w:rsid w:val="00E51933"/>
    <w:rsid w:val="00E54BB2"/>
    <w:rsid w:val="00E736F8"/>
    <w:rsid w:val="00EC1760"/>
    <w:rsid w:val="00ED17F6"/>
    <w:rsid w:val="00EF53E3"/>
    <w:rsid w:val="00F03E01"/>
    <w:rsid w:val="00F15764"/>
    <w:rsid w:val="00F31104"/>
    <w:rsid w:val="00F3426D"/>
    <w:rsid w:val="00F527DD"/>
    <w:rsid w:val="00F60D4D"/>
    <w:rsid w:val="00F826EC"/>
    <w:rsid w:val="00F954FE"/>
    <w:rsid w:val="00F96D82"/>
    <w:rsid w:val="00F97CEC"/>
    <w:rsid w:val="00FA0622"/>
    <w:rsid w:val="00FA4FBB"/>
    <w:rsid w:val="00FE2EF1"/>
    <w:rsid w:val="00FF28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9ABE71"/>
  <w15:chartTrackingRefBased/>
  <w15:docId w15:val="{6849BC8B-4549-4BB2-8A73-3F1CAB26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BodyText">
    <w:name w:val="Body Text"/>
    <w:basedOn w:val="Normal"/>
    <w:rPr>
      <w:rFonts w:ascii="Arial" w:hAnsi="Arial" w:cs="Arial"/>
      <w:sz w:val="24"/>
    </w:rPr>
  </w:style>
  <w:style w:type="paragraph" w:styleId="BodyText2">
    <w:name w:val="Body Text 2"/>
    <w:basedOn w:val="Normal"/>
    <w:pPr>
      <w:widowControl/>
      <w:jc w:val="center"/>
    </w:pPr>
    <w:rPr>
      <w:rFonts w:ascii="Times New Roman" w:hAnsi="Times New Roman"/>
      <w:b/>
      <w:bCs/>
      <w:sz w:val="24"/>
    </w:rPr>
  </w:style>
  <w:style w:type="paragraph" w:styleId="BalloonText">
    <w:name w:val="Balloon Text"/>
    <w:basedOn w:val="Normal"/>
    <w:semiHidden/>
    <w:rsid w:val="00281283"/>
    <w:rPr>
      <w:rFonts w:ascii="Tahoma" w:hAnsi="Tahoma" w:cs="Tahoma"/>
      <w:sz w:val="16"/>
      <w:szCs w:val="16"/>
    </w:rPr>
  </w:style>
  <w:style w:type="character" w:styleId="Hyperlink">
    <w:name w:val="Hyperlink"/>
    <w:rsid w:val="00735C69"/>
    <w:rPr>
      <w:color w:val="0000FF"/>
      <w:u w:val="single"/>
    </w:rPr>
  </w:style>
  <w:style w:type="character" w:styleId="CommentReference">
    <w:name w:val="annotation reference"/>
    <w:semiHidden/>
    <w:rsid w:val="00971D83"/>
    <w:rPr>
      <w:sz w:val="16"/>
      <w:szCs w:val="16"/>
    </w:rPr>
  </w:style>
  <w:style w:type="paragraph" w:styleId="CommentText">
    <w:name w:val="annotation text"/>
    <w:basedOn w:val="Normal"/>
    <w:semiHidden/>
    <w:rsid w:val="00971D83"/>
    <w:rPr>
      <w:szCs w:val="20"/>
    </w:rPr>
  </w:style>
  <w:style w:type="paragraph" w:styleId="CommentSubject">
    <w:name w:val="annotation subject"/>
    <w:basedOn w:val="CommentText"/>
    <w:next w:val="CommentText"/>
    <w:semiHidden/>
    <w:rsid w:val="00971D83"/>
    <w:rPr>
      <w:b/>
      <w:bCs/>
    </w:rPr>
  </w:style>
  <w:style w:type="character" w:styleId="FollowedHyperlink">
    <w:name w:val="FollowedHyperlink"/>
    <w:rsid w:val="0079478C"/>
    <w:rPr>
      <w:color w:val="800080"/>
      <w:u w:val="single"/>
    </w:rPr>
  </w:style>
  <w:style w:type="table" w:styleId="TableGrid">
    <w:name w:val="Table Grid"/>
    <w:basedOn w:val="TableNormal"/>
    <w:rsid w:val="00B04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2182"/>
    <w:rPr>
      <w:rFonts w:ascii="Courier" w:hAnsi="Courier"/>
      <w:szCs w:val="24"/>
    </w:rPr>
  </w:style>
  <w:style w:type="character" w:customStyle="1" w:styleId="normaltextrun">
    <w:name w:val="normaltextrun"/>
    <w:basedOn w:val="DefaultParagraphFont"/>
    <w:rsid w:val="00743DCA"/>
  </w:style>
  <w:style w:type="paragraph" w:customStyle="1" w:styleId="paragraph">
    <w:name w:val="paragraph"/>
    <w:basedOn w:val="Normal"/>
    <w:rsid w:val="00743DCA"/>
    <w:pPr>
      <w:widowControl/>
      <w:autoSpaceDE/>
      <w:autoSpaceDN/>
      <w:adjustRightInd/>
      <w:spacing w:before="100" w:beforeAutospacing="1" w:after="100" w:afterAutospacing="1"/>
    </w:pPr>
    <w:rPr>
      <w:rFonts w:ascii="Times New Roman" w:hAnsi="Times New Roman"/>
      <w:sz w:val="24"/>
    </w:rPr>
  </w:style>
  <w:style w:type="paragraph" w:styleId="FootnoteText">
    <w:name w:val="footnote text"/>
    <w:basedOn w:val="Normal"/>
    <w:link w:val="FootnoteTextChar"/>
    <w:rsid w:val="00EC1760"/>
    <w:rPr>
      <w:rFonts w:ascii="Times New Roman" w:hAnsi="Times New Roman"/>
      <w:szCs w:val="20"/>
    </w:rPr>
  </w:style>
  <w:style w:type="character" w:customStyle="1" w:styleId="FootnoteTextChar">
    <w:name w:val="Footnote Text Char"/>
    <w:basedOn w:val="DefaultParagraphFont"/>
    <w:link w:val="FootnoteText"/>
    <w:rsid w:val="00EC1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3_486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1312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Hill, Angela (PHMSA)</cp:lastModifiedBy>
  <cp:revision>6</cp:revision>
  <cp:lastPrinted>2009-04-24T16:58:00Z</cp:lastPrinted>
  <dcterms:created xsi:type="dcterms:W3CDTF">2026-06-24T21:48:00Z</dcterms:created>
  <dcterms:modified xsi:type="dcterms:W3CDTF">2026-07-08T22:35:00Z</dcterms:modified>
</cp:coreProperties>
</file>