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ink/ink1.xml" ContentType="application/inkml+xml"/>
  <Override PartName="/word/ink/ink2.xml" ContentType="application/inkml+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1B7E87" w:rsidP="001B7E87" w14:paraId="0DA7AAF5" w14:textId="2F1B7F96">
      <w:pPr>
        <w:jc w:val="center"/>
        <w:rPr>
          <w:rFonts w:asciiTheme="majorHAnsi" w:hAnsiTheme="majorHAnsi"/>
          <w:sz w:val="28"/>
          <w:u w:val="single"/>
        </w:rPr>
      </w:pPr>
      <w:r>
        <w:rPr>
          <w:rFonts w:asciiTheme="majorHAnsi" w:hAnsiTheme="majorHAnsi"/>
          <w:sz w:val="28"/>
          <w:u w:val="single"/>
        </w:rPr>
        <w:t xml:space="preserve"> </w:t>
      </w:r>
      <w:r>
        <w:rPr>
          <w:rFonts w:asciiTheme="majorHAnsi" w:hAnsiTheme="majorHAnsi"/>
          <w:sz w:val="28"/>
          <w:u w:val="single"/>
        </w:rPr>
        <w:t>SUPPORTING STATEMENT - PART A</w:t>
      </w:r>
    </w:p>
    <w:p w:rsidR="001B7E87" w:rsidP="001B7E87" w14:paraId="74563911" w14:textId="77777777">
      <w:pPr>
        <w:jc w:val="center"/>
        <w:rPr>
          <w:rFonts w:asciiTheme="majorHAnsi" w:hAnsiTheme="majorHAnsi"/>
          <w:sz w:val="24"/>
        </w:rPr>
      </w:pPr>
      <w:r>
        <w:rPr>
          <w:rFonts w:asciiTheme="majorHAnsi" w:hAnsiTheme="majorHAnsi"/>
          <w:sz w:val="24"/>
        </w:rPr>
        <w:t>Financial Status Report – 2900-0165</w:t>
      </w:r>
    </w:p>
    <w:p w:rsidR="001B7E87" w:rsidP="001B7E87" w14:paraId="2AD826A1" w14:textId="77777777">
      <w:pPr>
        <w:spacing w:after="0" w:line="240" w:lineRule="auto"/>
        <w:rPr>
          <w:rFonts w:asciiTheme="majorHAnsi" w:hAnsiTheme="majorHAnsi"/>
          <w:sz w:val="24"/>
        </w:rPr>
      </w:pPr>
    </w:p>
    <w:tbl>
      <w:tblPr>
        <w:tblStyle w:val="TableGrid"/>
        <w:tblW w:w="9515" w:type="dxa"/>
        <w:tblInd w:w="-5" w:type="dxa"/>
        <w:tblLook w:val="04A0"/>
      </w:tblPr>
      <w:tblGrid>
        <w:gridCol w:w="9515"/>
      </w:tblGrid>
      <w:tr w14:paraId="7F2818F1" w14:textId="77777777" w:rsidTr="001B7E87">
        <w:tblPrEx>
          <w:tblW w:w="9515" w:type="dxa"/>
          <w:tblInd w:w="-5" w:type="dxa"/>
          <w:tblLook w:val="04A0"/>
        </w:tblPrEx>
        <w:trPr>
          <w:trHeight w:val="595"/>
        </w:trPr>
        <w:tc>
          <w:tcPr>
            <w:tcW w:w="9515" w:type="dxa"/>
            <w:tcBorders>
              <w:top w:val="single" w:sz="4" w:space="0" w:color="auto"/>
              <w:left w:val="single" w:sz="4" w:space="0" w:color="auto"/>
              <w:bottom w:val="single" w:sz="4" w:space="0" w:color="auto"/>
              <w:right w:val="single" w:sz="4" w:space="0" w:color="auto"/>
            </w:tcBorders>
          </w:tcPr>
          <w:p w:rsidR="001B7E87" w14:paraId="414EC63B" w14:textId="77777777">
            <w:pPr>
              <w:rPr>
                <w:rFonts w:asciiTheme="majorHAnsi" w:hAnsiTheme="majorHAnsi"/>
                <w:sz w:val="24"/>
                <w:szCs w:val="24"/>
              </w:rPr>
            </w:pPr>
            <w:r>
              <w:rPr>
                <w:rFonts w:asciiTheme="majorHAnsi" w:hAnsiTheme="majorHAnsi"/>
                <w:sz w:val="24"/>
                <w:szCs w:val="24"/>
              </w:rPr>
              <w:t xml:space="preserve">Summary of Changes from Previously Approved Collection </w:t>
            </w:r>
          </w:p>
          <w:p w:rsidR="001B7E87" w14:paraId="061793D0" w14:textId="77777777">
            <w:pPr>
              <w:rPr>
                <w:rFonts w:asciiTheme="majorHAnsi" w:hAnsiTheme="majorHAnsi"/>
                <w:i/>
                <w:sz w:val="24"/>
                <w:szCs w:val="24"/>
              </w:rPr>
            </w:pPr>
          </w:p>
          <w:p w:rsidR="00A96C47" w:rsidP="0083322A" w14:paraId="54CCF92F" w14:textId="77777777">
            <w:pPr>
              <w:pStyle w:val="ListParagraph"/>
              <w:numPr>
                <w:ilvl w:val="0"/>
                <w:numId w:val="25"/>
              </w:numPr>
              <w:rPr>
                <w:rFonts w:asciiTheme="majorHAnsi" w:hAnsiTheme="majorHAnsi"/>
                <w:iCs/>
                <w:sz w:val="24"/>
                <w:szCs w:val="24"/>
              </w:rPr>
            </w:pPr>
            <w:r w:rsidRPr="00A96C47">
              <w:rPr>
                <w:rFonts w:asciiTheme="majorHAnsi" w:hAnsiTheme="majorHAnsi"/>
                <w:iCs/>
                <w:sz w:val="24"/>
                <w:szCs w:val="24"/>
              </w:rPr>
              <w:t xml:space="preserve">The burden has increased since the previous approval due to the resumption of collections of debts that were suspended during the Coronavirus 2019 (COVID-19) Pandemic. Collection was paused on new debts effective April 2020 at the Debt Management Center (DMC). Collection action resumed beginning May 2022 for suspended debts, and additional debts continue to be created, returning operations to normal. </w:t>
            </w:r>
          </w:p>
          <w:p w:rsidR="0083322A" w:rsidP="0083322A" w14:paraId="06A243EB" w14:textId="45702C04">
            <w:pPr>
              <w:pStyle w:val="ListParagraph"/>
              <w:numPr>
                <w:ilvl w:val="0"/>
                <w:numId w:val="25"/>
              </w:numPr>
              <w:rPr>
                <w:rFonts w:asciiTheme="majorHAnsi" w:hAnsiTheme="majorHAnsi"/>
                <w:iCs/>
                <w:sz w:val="24"/>
                <w:szCs w:val="24"/>
              </w:rPr>
            </w:pPr>
            <w:r>
              <w:rPr>
                <w:rFonts w:asciiTheme="majorHAnsi" w:hAnsiTheme="majorHAnsi"/>
                <w:iCs/>
                <w:sz w:val="24"/>
                <w:szCs w:val="24"/>
              </w:rPr>
              <w:t>Added Additional Response Text</w:t>
            </w:r>
            <w:r w:rsidR="00A96C47">
              <w:rPr>
                <w:rFonts w:asciiTheme="majorHAnsi" w:hAnsiTheme="majorHAnsi"/>
                <w:iCs/>
                <w:sz w:val="24"/>
                <w:szCs w:val="24"/>
              </w:rPr>
              <w:t xml:space="preserve"> regarding Financial Hardship</w:t>
            </w:r>
            <w:r>
              <w:rPr>
                <w:rFonts w:asciiTheme="majorHAnsi" w:hAnsiTheme="majorHAnsi"/>
                <w:iCs/>
                <w:sz w:val="24"/>
                <w:szCs w:val="24"/>
              </w:rPr>
              <w:t xml:space="preserve"> in Box 36</w:t>
            </w:r>
          </w:p>
          <w:p w:rsidR="006D4D8B" w:rsidP="0083322A" w14:paraId="1F20A2AD" w14:textId="7083ADC2">
            <w:pPr>
              <w:pStyle w:val="ListParagraph"/>
              <w:numPr>
                <w:ilvl w:val="0"/>
                <w:numId w:val="25"/>
              </w:numPr>
              <w:rPr>
                <w:rFonts w:asciiTheme="majorHAnsi" w:hAnsiTheme="majorHAnsi"/>
                <w:iCs/>
                <w:sz w:val="24"/>
                <w:szCs w:val="24"/>
              </w:rPr>
            </w:pPr>
            <w:r>
              <w:rPr>
                <w:rFonts w:asciiTheme="majorHAnsi" w:hAnsiTheme="majorHAnsi"/>
                <w:iCs/>
                <w:sz w:val="24"/>
                <w:szCs w:val="24"/>
              </w:rPr>
              <w:t>Changed title of Privacy Act System of Record in Privacy Statement</w:t>
            </w:r>
          </w:p>
          <w:p w:rsidR="00DB1E6F" w:rsidP="0083322A" w14:paraId="6A02E3E4" w14:textId="0063683F">
            <w:pPr>
              <w:pStyle w:val="ListParagraph"/>
              <w:numPr>
                <w:ilvl w:val="0"/>
                <w:numId w:val="25"/>
              </w:numPr>
              <w:rPr>
                <w:rFonts w:asciiTheme="majorHAnsi" w:hAnsiTheme="majorHAnsi"/>
                <w:iCs/>
                <w:sz w:val="24"/>
                <w:szCs w:val="24"/>
              </w:rPr>
            </w:pPr>
            <w:r>
              <w:rPr>
                <w:rFonts w:asciiTheme="majorHAnsi" w:hAnsiTheme="majorHAnsi"/>
                <w:iCs/>
                <w:sz w:val="24"/>
                <w:szCs w:val="24"/>
              </w:rPr>
              <w:t>Respondent Burden was updated to reflect new contact information</w:t>
            </w:r>
          </w:p>
          <w:p w:rsidR="0024343E" w:rsidRPr="0083322A" w:rsidP="0083322A" w14:paraId="7403D7C2" w14:textId="38A8481C">
            <w:pPr>
              <w:pStyle w:val="ListParagraph"/>
              <w:numPr>
                <w:ilvl w:val="0"/>
                <w:numId w:val="25"/>
              </w:numPr>
              <w:rPr>
                <w:rFonts w:asciiTheme="majorHAnsi" w:hAnsiTheme="majorHAnsi"/>
                <w:iCs/>
                <w:sz w:val="24"/>
                <w:szCs w:val="24"/>
              </w:rPr>
            </w:pPr>
            <w:r>
              <w:rPr>
                <w:rFonts w:asciiTheme="majorHAnsi" w:hAnsiTheme="majorHAnsi"/>
                <w:iCs/>
                <w:sz w:val="24"/>
                <w:szCs w:val="24"/>
              </w:rPr>
              <w:t>Public Comments were received with the 60-Day F</w:t>
            </w:r>
            <w:r w:rsidR="002E46DA">
              <w:rPr>
                <w:rFonts w:asciiTheme="majorHAnsi" w:hAnsiTheme="majorHAnsi"/>
                <w:iCs/>
                <w:sz w:val="24"/>
                <w:szCs w:val="24"/>
              </w:rPr>
              <w:t>ederal Register Notice</w:t>
            </w:r>
          </w:p>
          <w:p w:rsidR="001B7E87" w14:paraId="5A1BFF90" w14:textId="77777777">
            <w:pPr>
              <w:pStyle w:val="ListParagraph"/>
              <w:rPr>
                <w:rFonts w:asciiTheme="majorHAnsi" w:hAnsiTheme="majorHAnsi"/>
                <w:iCs/>
                <w:sz w:val="24"/>
                <w:szCs w:val="24"/>
              </w:rPr>
            </w:pPr>
          </w:p>
        </w:tc>
      </w:tr>
    </w:tbl>
    <w:p w:rsidR="001B7E87" w:rsidP="001B7E87" w14:paraId="4051C964" w14:textId="77777777">
      <w:pPr>
        <w:pStyle w:val="ListParagraph"/>
        <w:spacing w:after="0" w:line="240" w:lineRule="auto"/>
        <w:rPr>
          <w:rFonts w:asciiTheme="majorHAnsi" w:hAnsiTheme="majorHAnsi"/>
          <w:sz w:val="24"/>
          <w:szCs w:val="24"/>
        </w:rPr>
      </w:pPr>
    </w:p>
    <w:p w:rsidR="001B7E87" w:rsidP="001B7E87" w14:paraId="1CA7D447" w14:textId="77777777">
      <w:pPr>
        <w:spacing w:after="0" w:line="240" w:lineRule="auto"/>
        <w:rPr>
          <w:rFonts w:asciiTheme="majorHAnsi" w:hAnsiTheme="majorHAnsi"/>
          <w:sz w:val="24"/>
          <w:szCs w:val="24"/>
        </w:rPr>
      </w:pPr>
    </w:p>
    <w:p w:rsidR="001B7E87" w:rsidP="001B7E87" w14:paraId="6D875E30" w14:textId="77777777">
      <w:pPr>
        <w:spacing w:after="0" w:line="240" w:lineRule="auto"/>
        <w:rPr>
          <w:rFonts w:asciiTheme="majorHAnsi" w:hAnsiTheme="majorHAnsi"/>
          <w:sz w:val="24"/>
          <w:szCs w:val="24"/>
        </w:rPr>
      </w:pPr>
      <w:r>
        <w:rPr>
          <w:rFonts w:asciiTheme="majorHAnsi" w:hAnsiTheme="majorHAnsi"/>
          <w:sz w:val="24"/>
          <w:szCs w:val="24"/>
        </w:rPr>
        <w:t xml:space="preserve">1. </w:t>
      </w:r>
      <w:r>
        <w:rPr>
          <w:rFonts w:asciiTheme="majorHAnsi" w:hAnsiTheme="majorHAnsi"/>
          <w:sz w:val="24"/>
          <w:szCs w:val="24"/>
        </w:rPr>
        <w:tab/>
      </w:r>
      <w:r>
        <w:rPr>
          <w:rFonts w:asciiTheme="majorHAnsi" w:hAnsiTheme="majorHAnsi"/>
          <w:sz w:val="24"/>
          <w:szCs w:val="24"/>
          <w:u w:val="single"/>
        </w:rPr>
        <w:t>Need for the Information Collection</w:t>
      </w:r>
      <w:r>
        <w:rPr>
          <w:rFonts w:asciiTheme="majorHAnsi" w:hAnsiTheme="majorHAnsi"/>
          <w:sz w:val="24"/>
          <w:szCs w:val="24"/>
        </w:rPr>
        <w:t xml:space="preserve"> </w:t>
      </w:r>
    </w:p>
    <w:p w:rsidR="001B7E87" w:rsidP="001B7E87" w14:paraId="7D3552B1" w14:textId="77777777">
      <w:pPr>
        <w:spacing w:after="0" w:line="240" w:lineRule="auto"/>
        <w:rPr>
          <w:rFonts w:asciiTheme="majorHAnsi" w:hAnsiTheme="majorHAnsi"/>
          <w:i/>
          <w:sz w:val="24"/>
          <w:szCs w:val="24"/>
        </w:rPr>
      </w:pPr>
    </w:p>
    <w:p w:rsidR="001B7E87" w:rsidP="001B7E87" w14:paraId="2FA203CD" w14:textId="16C40CBE">
      <w:pPr>
        <w:spacing w:after="0" w:line="240" w:lineRule="auto"/>
        <w:rPr>
          <w:rFonts w:asciiTheme="majorHAnsi" w:hAnsiTheme="majorHAnsi"/>
          <w:iCs/>
          <w:sz w:val="24"/>
          <w:szCs w:val="24"/>
        </w:rPr>
      </w:pPr>
      <w:r>
        <w:rPr>
          <w:rFonts w:asciiTheme="majorHAnsi" w:hAnsiTheme="majorHAnsi"/>
          <w:iCs/>
          <w:sz w:val="24"/>
          <w:szCs w:val="24"/>
        </w:rPr>
        <w:t xml:space="preserve">VA Form 5655, Financial Status Report (FSR), is used to document and </w:t>
      </w:r>
      <w:r w:rsidRPr="0083322A" w:rsidR="0083322A">
        <w:rPr>
          <w:rFonts w:asciiTheme="majorHAnsi" w:hAnsiTheme="majorHAnsi"/>
          <w:iCs/>
          <w:sz w:val="24"/>
          <w:szCs w:val="24"/>
        </w:rPr>
        <w:t>support the eligibility determinations for waivers of collection, for the consideration of compromise offers, determine financial hardship suspensions, and/or for assisting in the development of repayment plans for overpayment debts owed to the VA</w:t>
      </w:r>
      <w:r w:rsidR="0018517D">
        <w:rPr>
          <w:rFonts w:asciiTheme="majorHAnsi" w:hAnsiTheme="majorHAnsi"/>
          <w:iCs/>
          <w:sz w:val="24"/>
          <w:szCs w:val="24"/>
        </w:rPr>
        <w:t xml:space="preserve"> being collected by the VA Debt Management Center (DMC)</w:t>
      </w:r>
      <w:r w:rsidRPr="0083322A" w:rsidR="0083322A">
        <w:rPr>
          <w:rFonts w:asciiTheme="majorHAnsi" w:hAnsiTheme="majorHAnsi"/>
          <w:iCs/>
          <w:sz w:val="24"/>
          <w:szCs w:val="24"/>
        </w:rPr>
        <w:t>.</w:t>
      </w:r>
    </w:p>
    <w:p w:rsidR="0083322A" w:rsidP="001B7E87" w14:paraId="66A92163" w14:textId="77777777">
      <w:pPr>
        <w:spacing w:after="0" w:line="240" w:lineRule="auto"/>
        <w:rPr>
          <w:rFonts w:asciiTheme="majorHAnsi" w:hAnsiTheme="majorHAnsi"/>
          <w:iCs/>
          <w:sz w:val="24"/>
          <w:szCs w:val="24"/>
        </w:rPr>
      </w:pPr>
    </w:p>
    <w:p w:rsidR="001B7E87" w:rsidP="001B7E87" w14:paraId="7578AE2E" w14:textId="22B5A1E2">
      <w:pPr>
        <w:spacing w:after="0" w:line="240" w:lineRule="auto"/>
        <w:rPr>
          <w:rFonts w:asciiTheme="majorHAnsi" w:hAnsiTheme="majorHAnsi"/>
          <w:iCs/>
          <w:sz w:val="24"/>
          <w:szCs w:val="24"/>
        </w:rPr>
      </w:pPr>
      <w:r>
        <w:rPr>
          <w:rFonts w:asciiTheme="majorHAnsi" w:hAnsiTheme="majorHAnsi"/>
          <w:iCs/>
          <w:sz w:val="24"/>
          <w:szCs w:val="24"/>
        </w:rPr>
        <w:t>VA collects debts as authorized in 31 U.S.</w:t>
      </w:r>
      <w:r w:rsidR="0083322A">
        <w:rPr>
          <w:rFonts w:asciiTheme="majorHAnsi" w:hAnsiTheme="majorHAnsi"/>
          <w:iCs/>
          <w:sz w:val="24"/>
          <w:szCs w:val="24"/>
        </w:rPr>
        <w:t xml:space="preserve"> </w:t>
      </w:r>
      <w:r>
        <w:rPr>
          <w:rFonts w:asciiTheme="majorHAnsi" w:hAnsiTheme="majorHAnsi"/>
          <w:iCs/>
          <w:sz w:val="24"/>
          <w:szCs w:val="24"/>
        </w:rPr>
        <w:t>Code § 3711 and 3716 – 3718, 38 U.S.</w:t>
      </w:r>
      <w:r w:rsidR="0083322A">
        <w:rPr>
          <w:rFonts w:asciiTheme="majorHAnsi" w:hAnsiTheme="majorHAnsi"/>
          <w:iCs/>
          <w:sz w:val="24"/>
          <w:szCs w:val="24"/>
        </w:rPr>
        <w:t xml:space="preserve"> </w:t>
      </w:r>
      <w:r>
        <w:rPr>
          <w:rFonts w:asciiTheme="majorHAnsi" w:hAnsiTheme="majorHAnsi"/>
          <w:iCs/>
          <w:sz w:val="24"/>
          <w:szCs w:val="24"/>
        </w:rPr>
        <w:t xml:space="preserve">Code </w:t>
      </w:r>
      <w:bookmarkStart w:id="0" w:name="_Hlk137643556"/>
      <w:r>
        <w:rPr>
          <w:rFonts w:asciiTheme="majorHAnsi" w:hAnsiTheme="majorHAnsi"/>
          <w:iCs/>
          <w:sz w:val="24"/>
          <w:szCs w:val="24"/>
        </w:rPr>
        <w:t>§</w:t>
      </w:r>
      <w:bookmarkEnd w:id="0"/>
      <w:r>
        <w:rPr>
          <w:rFonts w:asciiTheme="majorHAnsi" w:hAnsiTheme="majorHAnsi"/>
          <w:iCs/>
          <w:sz w:val="24"/>
          <w:szCs w:val="24"/>
        </w:rPr>
        <w:t xml:space="preserve"> 5314 and 5316 and 5 U.S.</w:t>
      </w:r>
      <w:r w:rsidR="0083322A">
        <w:rPr>
          <w:rFonts w:asciiTheme="majorHAnsi" w:hAnsiTheme="majorHAnsi"/>
          <w:iCs/>
          <w:sz w:val="24"/>
          <w:szCs w:val="24"/>
        </w:rPr>
        <w:t xml:space="preserve"> </w:t>
      </w:r>
      <w:r>
        <w:rPr>
          <w:rFonts w:asciiTheme="majorHAnsi" w:hAnsiTheme="majorHAnsi"/>
          <w:iCs/>
          <w:sz w:val="24"/>
          <w:szCs w:val="24"/>
        </w:rPr>
        <w:t>Code § 5514.  Information collected on VA Form 5655 is required for evaluating waiver request under 38 U.S.</w:t>
      </w:r>
      <w:r w:rsidR="0083322A">
        <w:rPr>
          <w:rFonts w:asciiTheme="majorHAnsi" w:hAnsiTheme="majorHAnsi"/>
          <w:iCs/>
          <w:sz w:val="24"/>
          <w:szCs w:val="24"/>
        </w:rPr>
        <w:t xml:space="preserve"> </w:t>
      </w:r>
      <w:r>
        <w:rPr>
          <w:rFonts w:asciiTheme="majorHAnsi" w:hAnsiTheme="majorHAnsi"/>
          <w:iCs/>
          <w:sz w:val="24"/>
          <w:szCs w:val="24"/>
        </w:rPr>
        <w:t xml:space="preserve">Code § 5302 and 38 CFR § 1.965.  The same information is also required to consider installment payments (38 CFR § 1.917), compromise (38 CFR § 1.931), suspension of collection </w:t>
      </w:r>
      <w:r w:rsidR="0083322A">
        <w:rPr>
          <w:rFonts w:asciiTheme="majorHAnsi" w:hAnsiTheme="majorHAnsi"/>
          <w:iCs/>
          <w:sz w:val="24"/>
          <w:szCs w:val="24"/>
        </w:rPr>
        <w:t xml:space="preserve">action </w:t>
      </w:r>
      <w:r>
        <w:rPr>
          <w:rFonts w:asciiTheme="majorHAnsi" w:hAnsiTheme="majorHAnsi"/>
          <w:iCs/>
          <w:sz w:val="24"/>
          <w:szCs w:val="24"/>
        </w:rPr>
        <w:t xml:space="preserve">(38 CFR § 1.941), or termination of collection </w:t>
      </w:r>
      <w:r w:rsidR="0083322A">
        <w:rPr>
          <w:rFonts w:asciiTheme="majorHAnsi" w:hAnsiTheme="majorHAnsi"/>
          <w:iCs/>
          <w:sz w:val="24"/>
          <w:szCs w:val="24"/>
        </w:rPr>
        <w:t xml:space="preserve">action </w:t>
      </w:r>
      <w:r>
        <w:rPr>
          <w:rFonts w:asciiTheme="majorHAnsi" w:hAnsiTheme="majorHAnsi"/>
          <w:iCs/>
          <w:sz w:val="24"/>
          <w:szCs w:val="24"/>
        </w:rPr>
        <w:t xml:space="preserve">(38 CFR § 1.942).  </w:t>
      </w:r>
    </w:p>
    <w:p w:rsidR="001B7E87" w:rsidP="001B7E87" w14:paraId="31BF2255" w14:textId="2C670D69">
      <w:pPr>
        <w:spacing w:after="0" w:line="240" w:lineRule="auto"/>
        <w:rPr>
          <w:rFonts w:asciiTheme="majorHAnsi" w:hAnsiTheme="majorHAnsi"/>
          <w:iCs/>
          <w:sz w:val="24"/>
          <w:szCs w:val="24"/>
        </w:rPr>
      </w:pPr>
    </w:p>
    <w:p w:rsidR="001B7E87" w:rsidP="001B7E87" w14:paraId="0C94E808" w14:textId="671BEC47">
      <w:pPr>
        <w:spacing w:after="0" w:line="240" w:lineRule="auto"/>
        <w:rPr>
          <w:rFonts w:asciiTheme="majorHAnsi" w:hAnsiTheme="majorHAnsi"/>
          <w:iCs/>
          <w:sz w:val="24"/>
          <w:szCs w:val="24"/>
        </w:rPr>
      </w:pPr>
      <w:r>
        <w:rPr>
          <w:rFonts w:asciiTheme="majorHAnsi" w:hAnsiTheme="majorHAnsi"/>
          <w:iCs/>
          <w:sz w:val="24"/>
          <w:szCs w:val="24"/>
        </w:rPr>
        <w:t>VA Form 5655</w:t>
      </w:r>
      <w:r w:rsidR="0083322A">
        <w:rPr>
          <w:rFonts w:asciiTheme="majorHAnsi" w:hAnsiTheme="majorHAnsi"/>
          <w:iCs/>
          <w:sz w:val="24"/>
          <w:szCs w:val="24"/>
        </w:rPr>
        <w:t xml:space="preserve"> is applicable</w:t>
      </w:r>
      <w:r>
        <w:rPr>
          <w:rFonts w:asciiTheme="majorHAnsi" w:hAnsiTheme="majorHAnsi"/>
          <w:iCs/>
          <w:sz w:val="24"/>
          <w:szCs w:val="24"/>
        </w:rPr>
        <w:t xml:space="preserve"> to individuals subject to offset of VA payments other than salary and monthly VA benefits under 38 CFR § 1.912, and to employees subject to offset of salary under either 38 CFR § 1.982 (salary offset for debts involving VA benefits) or 38 CFR § 1.983 (salary offset for debts not involving VA benefits).</w:t>
      </w:r>
    </w:p>
    <w:p w:rsidR="001B7E87" w:rsidP="001B7E87" w14:paraId="47962384" w14:textId="77777777">
      <w:pPr>
        <w:spacing w:after="0" w:line="240" w:lineRule="auto"/>
        <w:rPr>
          <w:rFonts w:asciiTheme="majorHAnsi" w:hAnsiTheme="majorHAnsi"/>
          <w:sz w:val="24"/>
          <w:szCs w:val="24"/>
        </w:rPr>
      </w:pPr>
    </w:p>
    <w:p w:rsidR="001B7E87" w:rsidP="001B7E87" w14:paraId="65DD6A06" w14:textId="77777777">
      <w:pPr>
        <w:spacing w:after="0" w:line="240" w:lineRule="auto"/>
        <w:rPr>
          <w:rFonts w:asciiTheme="majorHAnsi" w:hAnsiTheme="majorHAnsi"/>
          <w:sz w:val="24"/>
          <w:szCs w:val="24"/>
        </w:rPr>
      </w:pPr>
    </w:p>
    <w:p w:rsidR="001B7E87" w:rsidP="001B7E87" w14:paraId="7A3957AB" w14:textId="2C7BCB50">
      <w:pPr>
        <w:spacing w:after="0" w:line="240" w:lineRule="auto"/>
        <w:rPr>
          <w:rFonts w:asciiTheme="majorHAnsi" w:hAnsiTheme="majorHAnsi"/>
          <w:sz w:val="24"/>
          <w:szCs w:val="24"/>
        </w:rPr>
      </w:pPr>
      <w:r>
        <w:rPr>
          <w:rFonts w:asciiTheme="majorHAnsi" w:hAnsiTheme="majorHAnsi"/>
          <w:sz w:val="24"/>
          <w:szCs w:val="24"/>
        </w:rPr>
        <w:t>2.</w:t>
      </w:r>
      <w:r>
        <w:rPr>
          <w:rFonts w:asciiTheme="majorHAnsi" w:hAnsiTheme="majorHAnsi"/>
          <w:sz w:val="24"/>
          <w:szCs w:val="24"/>
        </w:rPr>
        <w:tab/>
      </w:r>
      <w:r>
        <w:rPr>
          <w:rFonts w:asciiTheme="majorHAnsi" w:hAnsiTheme="majorHAnsi"/>
          <w:sz w:val="24"/>
          <w:szCs w:val="24"/>
          <w:u w:val="single"/>
        </w:rPr>
        <w:t>Use of the Information</w:t>
      </w:r>
      <w:r>
        <w:rPr>
          <w:rFonts w:asciiTheme="majorHAnsi" w:hAnsiTheme="majorHAnsi"/>
          <w:sz w:val="24"/>
          <w:szCs w:val="24"/>
        </w:rPr>
        <w:t xml:space="preserve"> </w:t>
      </w:r>
    </w:p>
    <w:p w:rsidR="001B7E87" w:rsidP="001B7E87" w14:paraId="04E5461E" w14:textId="0DB405AD">
      <w:pPr>
        <w:spacing w:after="0" w:line="240" w:lineRule="auto"/>
        <w:rPr>
          <w:rFonts w:asciiTheme="majorHAnsi" w:hAnsiTheme="majorHAnsi"/>
          <w:i/>
          <w:sz w:val="24"/>
          <w:szCs w:val="24"/>
        </w:rPr>
      </w:pPr>
    </w:p>
    <w:p w:rsidR="001B7E87" w:rsidP="001B7E87" w14:paraId="6ABF9E46" w14:textId="76F5777F">
      <w:pPr>
        <w:spacing w:after="0" w:line="240" w:lineRule="auto"/>
        <w:rPr>
          <w:rFonts w:asciiTheme="majorHAnsi" w:hAnsiTheme="majorHAnsi"/>
          <w:iCs/>
          <w:sz w:val="24"/>
          <w:szCs w:val="24"/>
        </w:rPr>
      </w:pPr>
      <w:r>
        <w:rPr>
          <w:rFonts w:asciiTheme="majorHAnsi" w:hAnsiTheme="majorHAnsi"/>
          <w:iCs/>
          <w:sz w:val="24"/>
          <w:szCs w:val="24"/>
        </w:rPr>
        <w:t xml:space="preserve">This form is used by </w:t>
      </w:r>
      <w:r w:rsidR="0083322A">
        <w:rPr>
          <w:rFonts w:asciiTheme="majorHAnsi" w:hAnsiTheme="majorHAnsi"/>
          <w:iCs/>
          <w:sz w:val="24"/>
          <w:szCs w:val="24"/>
        </w:rPr>
        <w:t>individuals owing a debt to the VA</w:t>
      </w:r>
      <w:r>
        <w:rPr>
          <w:rFonts w:asciiTheme="majorHAnsi" w:hAnsiTheme="majorHAnsi"/>
          <w:iCs/>
          <w:sz w:val="24"/>
          <w:szCs w:val="24"/>
        </w:rPr>
        <w:t xml:space="preserve"> (Veterans, beneficiaries,</w:t>
      </w:r>
      <w:r w:rsidR="0083322A">
        <w:rPr>
          <w:rFonts w:asciiTheme="majorHAnsi" w:hAnsiTheme="majorHAnsi"/>
          <w:iCs/>
          <w:sz w:val="24"/>
          <w:szCs w:val="24"/>
        </w:rPr>
        <w:t xml:space="preserve"> or</w:t>
      </w:r>
      <w:r>
        <w:rPr>
          <w:rFonts w:asciiTheme="majorHAnsi" w:hAnsiTheme="majorHAnsi"/>
          <w:iCs/>
          <w:sz w:val="24"/>
          <w:szCs w:val="24"/>
        </w:rPr>
        <w:t xml:space="preserve"> Federal employees) to submit a request for a waiver, compromise offer, or a repayment plan.  The </w:t>
      </w:r>
      <w:r>
        <w:rPr>
          <w:rFonts w:asciiTheme="majorHAnsi" w:hAnsiTheme="majorHAnsi"/>
          <w:iCs/>
          <w:sz w:val="24"/>
          <w:szCs w:val="24"/>
        </w:rPr>
        <w:t xml:space="preserve">Department of Veterans Affairs (VA) uses the information </w:t>
      </w:r>
      <w:r w:rsidR="0083322A">
        <w:rPr>
          <w:rFonts w:asciiTheme="majorHAnsi" w:hAnsiTheme="majorHAnsi"/>
          <w:iCs/>
          <w:sz w:val="24"/>
          <w:szCs w:val="24"/>
        </w:rPr>
        <w:t>submitted on</w:t>
      </w:r>
      <w:r>
        <w:rPr>
          <w:rFonts w:asciiTheme="majorHAnsi" w:hAnsiTheme="majorHAnsi"/>
          <w:iCs/>
          <w:sz w:val="24"/>
          <w:szCs w:val="24"/>
        </w:rPr>
        <w:t xml:space="preserve"> the form to make a determination on a debtor’s ability to pay the debt under any circumstances, a request for a waiver of a debt, a compromise of the debt amount</w:t>
      </w:r>
      <w:r w:rsidR="0083322A">
        <w:rPr>
          <w:rFonts w:asciiTheme="majorHAnsi" w:hAnsiTheme="majorHAnsi"/>
          <w:iCs/>
          <w:sz w:val="24"/>
          <w:szCs w:val="24"/>
        </w:rPr>
        <w:t>,</w:t>
      </w:r>
      <w:r>
        <w:rPr>
          <w:rFonts w:asciiTheme="majorHAnsi" w:hAnsiTheme="majorHAnsi"/>
          <w:iCs/>
          <w:sz w:val="24"/>
          <w:szCs w:val="24"/>
        </w:rPr>
        <w:t xml:space="preserve"> and/or a repayment plan.  </w:t>
      </w:r>
    </w:p>
    <w:p w:rsidR="001B7E87" w:rsidP="001B7E87" w14:paraId="5427D82B" w14:textId="1BD312AF">
      <w:pPr>
        <w:spacing w:after="0" w:line="240" w:lineRule="auto"/>
        <w:rPr>
          <w:rFonts w:asciiTheme="majorHAnsi" w:hAnsiTheme="majorHAnsi"/>
          <w:iCs/>
          <w:sz w:val="24"/>
          <w:szCs w:val="24"/>
        </w:rPr>
      </w:pPr>
    </w:p>
    <w:p w:rsidR="001B7E87" w:rsidP="001B7E87" w14:paraId="179CC350" w14:textId="146DCB25">
      <w:pPr>
        <w:pStyle w:val="ListParagraph"/>
        <w:spacing w:after="0" w:line="240" w:lineRule="auto"/>
        <w:ind w:left="0"/>
        <w:rPr>
          <w:rFonts w:asciiTheme="majorHAnsi" w:hAnsiTheme="majorHAnsi"/>
          <w:iCs/>
          <w:sz w:val="24"/>
          <w:szCs w:val="24"/>
        </w:rPr>
      </w:pPr>
      <w:r>
        <w:rPr>
          <w:rFonts w:asciiTheme="majorHAnsi" w:hAnsiTheme="majorHAnsi"/>
          <w:iCs/>
          <w:sz w:val="24"/>
          <w:szCs w:val="24"/>
        </w:rPr>
        <w:t xml:space="preserve">VA Form 5655 is available for debtors to complete electronically when signed into </w:t>
      </w:r>
      <w:r w:rsidR="0018517D">
        <w:rPr>
          <w:rFonts w:asciiTheme="majorHAnsi" w:hAnsiTheme="majorHAnsi"/>
          <w:iCs/>
          <w:sz w:val="24"/>
          <w:szCs w:val="24"/>
        </w:rPr>
        <w:t xml:space="preserve">the DMC </w:t>
      </w:r>
      <w:r>
        <w:rPr>
          <w:rFonts w:asciiTheme="majorHAnsi" w:hAnsiTheme="majorHAnsi"/>
          <w:iCs/>
          <w:sz w:val="24"/>
          <w:szCs w:val="24"/>
        </w:rPr>
        <w:t xml:space="preserve">website, </w:t>
      </w:r>
      <w:r w:rsidRPr="0018517D" w:rsidR="0018517D">
        <w:rPr>
          <w:rFonts w:asciiTheme="majorHAnsi" w:hAnsiTheme="majorHAnsi"/>
          <w:iCs/>
          <w:sz w:val="24"/>
          <w:szCs w:val="24"/>
        </w:rPr>
        <w:t>https://www.va.gov/manage-va-debt/</w:t>
      </w:r>
      <w:r w:rsidR="0083322A">
        <w:rPr>
          <w:rFonts w:asciiTheme="majorHAnsi" w:hAnsiTheme="majorHAnsi"/>
          <w:iCs/>
          <w:sz w:val="24"/>
          <w:szCs w:val="24"/>
        </w:rPr>
        <w:t xml:space="preserve"> using a Login.gov or ID.me account</w:t>
      </w:r>
      <w:r>
        <w:rPr>
          <w:rFonts w:asciiTheme="majorHAnsi" w:hAnsiTheme="majorHAnsi"/>
          <w:iCs/>
          <w:sz w:val="24"/>
          <w:szCs w:val="24"/>
        </w:rPr>
        <w:t xml:space="preserve">. </w:t>
      </w:r>
      <w:r w:rsidR="0083322A">
        <w:rPr>
          <w:rFonts w:asciiTheme="majorHAnsi" w:hAnsiTheme="majorHAnsi"/>
          <w:iCs/>
          <w:sz w:val="24"/>
          <w:szCs w:val="24"/>
        </w:rPr>
        <w:t xml:space="preserve">It may also be submitted digitally via </w:t>
      </w:r>
      <w:r w:rsidR="0018517D">
        <w:rPr>
          <w:rFonts w:asciiTheme="majorHAnsi" w:hAnsiTheme="majorHAnsi"/>
          <w:iCs/>
          <w:sz w:val="24"/>
          <w:szCs w:val="24"/>
        </w:rPr>
        <w:t>the Ask VA portal (</w:t>
      </w:r>
      <w:r w:rsidRPr="0018517D" w:rsidR="0018517D">
        <w:rPr>
          <w:rFonts w:asciiTheme="majorHAnsi" w:hAnsiTheme="majorHAnsi"/>
          <w:iCs/>
          <w:sz w:val="24"/>
          <w:szCs w:val="24"/>
        </w:rPr>
        <w:t>https://www.va.gov/contact-us/ask-va/introduction</w:t>
      </w:r>
      <w:r w:rsidR="0018517D">
        <w:rPr>
          <w:rFonts w:asciiTheme="majorHAnsi" w:hAnsiTheme="majorHAnsi"/>
          <w:iCs/>
          <w:sz w:val="24"/>
          <w:szCs w:val="24"/>
        </w:rPr>
        <w:t>). The</w:t>
      </w:r>
      <w:r w:rsidR="0083322A">
        <w:rPr>
          <w:rFonts w:asciiTheme="majorHAnsi" w:hAnsiTheme="majorHAnsi"/>
          <w:iCs/>
          <w:sz w:val="24"/>
          <w:szCs w:val="24"/>
        </w:rPr>
        <w:t xml:space="preserve"> document may </w:t>
      </w:r>
      <w:r>
        <w:rPr>
          <w:rFonts w:asciiTheme="majorHAnsi" w:hAnsiTheme="majorHAnsi"/>
          <w:iCs/>
          <w:sz w:val="24"/>
          <w:szCs w:val="24"/>
        </w:rPr>
        <w:t xml:space="preserve">be </w:t>
      </w:r>
      <w:r w:rsidR="0083322A">
        <w:rPr>
          <w:rFonts w:asciiTheme="majorHAnsi" w:hAnsiTheme="majorHAnsi"/>
          <w:iCs/>
          <w:sz w:val="24"/>
          <w:szCs w:val="24"/>
        </w:rPr>
        <w:t>physically</w:t>
      </w:r>
      <w:r>
        <w:rPr>
          <w:rFonts w:asciiTheme="majorHAnsi" w:hAnsiTheme="majorHAnsi"/>
          <w:iCs/>
          <w:sz w:val="24"/>
          <w:szCs w:val="24"/>
        </w:rPr>
        <w:t xml:space="preserve"> completed</w:t>
      </w:r>
      <w:r w:rsidR="0083322A">
        <w:rPr>
          <w:rFonts w:asciiTheme="majorHAnsi" w:hAnsiTheme="majorHAnsi"/>
          <w:iCs/>
          <w:sz w:val="24"/>
          <w:szCs w:val="24"/>
        </w:rPr>
        <w:t xml:space="preserve"> and sent</w:t>
      </w:r>
      <w:r w:rsidR="0018517D">
        <w:rPr>
          <w:rFonts w:asciiTheme="majorHAnsi" w:hAnsiTheme="majorHAnsi"/>
          <w:iCs/>
          <w:sz w:val="24"/>
          <w:szCs w:val="24"/>
        </w:rPr>
        <w:t xml:space="preserve"> to DMC via Fax at </w:t>
      </w:r>
      <w:r w:rsidRPr="0018517D" w:rsidR="0018517D">
        <w:rPr>
          <w:rFonts w:asciiTheme="majorHAnsi" w:hAnsiTheme="majorHAnsi"/>
          <w:iCs/>
          <w:sz w:val="24"/>
          <w:szCs w:val="24"/>
        </w:rPr>
        <w:t>(612) 970-5798</w:t>
      </w:r>
      <w:r w:rsidR="0018517D">
        <w:rPr>
          <w:rFonts w:asciiTheme="majorHAnsi" w:hAnsiTheme="majorHAnsi"/>
          <w:iCs/>
          <w:sz w:val="24"/>
          <w:szCs w:val="24"/>
        </w:rPr>
        <w:t xml:space="preserve"> or via mail</w:t>
      </w:r>
      <w:r w:rsidR="0083322A">
        <w:rPr>
          <w:rFonts w:asciiTheme="majorHAnsi" w:hAnsiTheme="majorHAnsi"/>
          <w:iCs/>
          <w:sz w:val="24"/>
          <w:szCs w:val="24"/>
        </w:rPr>
        <w:t xml:space="preserve"> PO BOX 11930 ST PAUL, MN 55111. </w:t>
      </w:r>
      <w:r>
        <w:rPr>
          <w:rFonts w:asciiTheme="majorHAnsi" w:hAnsiTheme="majorHAnsi"/>
          <w:iCs/>
          <w:sz w:val="24"/>
          <w:szCs w:val="24"/>
        </w:rPr>
        <w:t xml:space="preserve">The VA Form 5655 is available for download at </w:t>
      </w:r>
      <w:r w:rsidRPr="0083322A" w:rsidR="0083322A">
        <w:rPr>
          <w:rFonts w:asciiTheme="majorHAnsi" w:hAnsiTheme="majorHAnsi"/>
          <w:iCs/>
          <w:sz w:val="24"/>
          <w:szCs w:val="24"/>
        </w:rPr>
        <w:t>https://www.va.gov/forms/5655/</w:t>
      </w:r>
      <w:r>
        <w:rPr>
          <w:rFonts w:asciiTheme="majorHAnsi" w:hAnsiTheme="majorHAnsi"/>
          <w:iCs/>
          <w:sz w:val="24"/>
          <w:szCs w:val="24"/>
        </w:rPr>
        <w:t xml:space="preserve">. </w:t>
      </w:r>
    </w:p>
    <w:p w:rsidR="001B7E87" w:rsidP="001B7E87" w14:paraId="26758D2B" w14:textId="58900E04">
      <w:pPr>
        <w:spacing w:after="0" w:line="240" w:lineRule="auto"/>
        <w:rPr>
          <w:rFonts w:asciiTheme="majorHAnsi" w:hAnsiTheme="majorHAnsi"/>
          <w:iCs/>
          <w:sz w:val="24"/>
          <w:szCs w:val="24"/>
        </w:rPr>
      </w:pPr>
    </w:p>
    <w:p w:rsidR="001B7E87" w:rsidP="001B7E87" w14:paraId="06B57554" w14:textId="1E2C6073">
      <w:pPr>
        <w:spacing w:after="0" w:line="240" w:lineRule="auto"/>
        <w:rPr>
          <w:rFonts w:asciiTheme="majorHAnsi" w:hAnsiTheme="majorHAnsi"/>
          <w:iCs/>
          <w:sz w:val="24"/>
          <w:szCs w:val="24"/>
        </w:rPr>
      </w:pPr>
      <w:r>
        <w:rPr>
          <w:rFonts w:asciiTheme="majorHAnsi" w:hAnsiTheme="majorHAnsi"/>
          <w:iCs/>
          <w:sz w:val="24"/>
          <w:szCs w:val="24"/>
        </w:rPr>
        <w:t xml:space="preserve">The information obtained with the form enables VA Debt Management Center, VA Regional Offices, VA Consolidate Patient Account Centers, VA Medical Centers, and other deciding committees, boards, and employees </w:t>
      </w:r>
      <w:r w:rsidR="00B62DB4">
        <w:rPr>
          <w:rFonts w:asciiTheme="majorHAnsi" w:hAnsiTheme="majorHAnsi"/>
          <w:iCs/>
          <w:sz w:val="24"/>
          <w:szCs w:val="24"/>
        </w:rPr>
        <w:t xml:space="preserve">within VA </w:t>
      </w:r>
      <w:r>
        <w:rPr>
          <w:rFonts w:asciiTheme="majorHAnsi" w:hAnsiTheme="majorHAnsi"/>
          <w:iCs/>
          <w:sz w:val="24"/>
          <w:szCs w:val="24"/>
        </w:rPr>
        <w:t xml:space="preserve">to determine the financial status of debtors exercising their rights under the statutes and regulations listed above.  In most cases, the information on the form is sufficient detail to </w:t>
      </w:r>
      <w:r w:rsidR="00B62DB4">
        <w:rPr>
          <w:rFonts w:asciiTheme="majorHAnsi" w:hAnsiTheme="majorHAnsi"/>
          <w:iCs/>
          <w:sz w:val="24"/>
          <w:szCs w:val="24"/>
        </w:rPr>
        <w:t>make a</w:t>
      </w:r>
      <w:r>
        <w:rPr>
          <w:rFonts w:asciiTheme="majorHAnsi" w:hAnsiTheme="majorHAnsi"/>
          <w:iCs/>
          <w:sz w:val="24"/>
          <w:szCs w:val="24"/>
        </w:rPr>
        <w:t xml:space="preserve"> determination </w:t>
      </w:r>
      <w:r w:rsidR="00B62DB4">
        <w:rPr>
          <w:rFonts w:asciiTheme="majorHAnsi" w:hAnsiTheme="majorHAnsi"/>
          <w:iCs/>
          <w:sz w:val="24"/>
          <w:szCs w:val="24"/>
        </w:rPr>
        <w:t>regarding a request.</w:t>
      </w:r>
    </w:p>
    <w:p w:rsidR="001B7E87" w:rsidP="001B7E87" w14:paraId="7A62CEA9" w14:textId="77777777">
      <w:pPr>
        <w:spacing w:after="0" w:line="240" w:lineRule="auto"/>
        <w:rPr>
          <w:rFonts w:asciiTheme="majorHAnsi" w:hAnsiTheme="majorHAnsi"/>
          <w:iCs/>
          <w:sz w:val="24"/>
          <w:szCs w:val="24"/>
        </w:rPr>
      </w:pPr>
    </w:p>
    <w:p w:rsidR="001B7E87" w:rsidP="001B7E87" w14:paraId="3B9F1D9C" w14:textId="77777777">
      <w:pPr>
        <w:spacing w:after="0" w:line="240" w:lineRule="auto"/>
        <w:rPr>
          <w:rFonts w:asciiTheme="majorHAnsi" w:hAnsiTheme="majorHAnsi"/>
          <w:i/>
          <w:sz w:val="24"/>
          <w:szCs w:val="24"/>
        </w:rPr>
      </w:pPr>
    </w:p>
    <w:p w:rsidR="001B7E87" w:rsidP="001B7E87" w14:paraId="623FB905" w14:textId="77777777">
      <w:pPr>
        <w:spacing w:after="0" w:line="240" w:lineRule="auto"/>
        <w:rPr>
          <w:rFonts w:asciiTheme="majorHAnsi" w:hAnsiTheme="majorHAnsi"/>
          <w:sz w:val="24"/>
          <w:szCs w:val="24"/>
        </w:rPr>
      </w:pPr>
      <w:r>
        <w:rPr>
          <w:rFonts w:asciiTheme="majorHAnsi" w:hAnsiTheme="majorHAnsi"/>
          <w:sz w:val="24"/>
          <w:szCs w:val="24"/>
        </w:rPr>
        <w:t xml:space="preserve">3. </w:t>
      </w:r>
      <w:r>
        <w:rPr>
          <w:rFonts w:asciiTheme="majorHAnsi" w:hAnsiTheme="majorHAnsi"/>
          <w:sz w:val="24"/>
          <w:szCs w:val="24"/>
        </w:rPr>
        <w:tab/>
      </w:r>
      <w:r>
        <w:rPr>
          <w:rFonts w:asciiTheme="majorHAnsi" w:hAnsiTheme="majorHAnsi"/>
          <w:sz w:val="24"/>
          <w:szCs w:val="24"/>
          <w:u w:val="single"/>
        </w:rPr>
        <w:t xml:space="preserve">Use of Information Technology </w:t>
      </w:r>
    </w:p>
    <w:p w:rsidR="001B7E87" w:rsidP="001B7E87" w14:paraId="41A9DC5E" w14:textId="77777777">
      <w:pPr>
        <w:spacing w:after="0" w:line="240" w:lineRule="auto"/>
        <w:rPr>
          <w:rFonts w:asciiTheme="majorHAnsi" w:hAnsiTheme="majorHAnsi"/>
          <w:i/>
          <w:sz w:val="24"/>
          <w:szCs w:val="24"/>
        </w:rPr>
      </w:pPr>
    </w:p>
    <w:p w:rsidR="001B7E87" w:rsidP="001B7E87" w14:paraId="2C77DD0A" w14:textId="1A1026AA">
      <w:pPr>
        <w:spacing w:after="0" w:line="240" w:lineRule="auto"/>
        <w:rPr>
          <w:rFonts w:asciiTheme="majorHAnsi" w:hAnsiTheme="majorHAnsi"/>
          <w:iCs/>
          <w:sz w:val="24"/>
          <w:szCs w:val="24"/>
        </w:rPr>
      </w:pPr>
      <w:r>
        <w:rPr>
          <w:rFonts w:asciiTheme="majorHAnsi" w:hAnsiTheme="majorHAnsi"/>
          <w:iCs/>
          <w:sz w:val="24"/>
          <w:szCs w:val="24"/>
        </w:rPr>
        <w:t xml:space="preserve">VA has implemented an electronic version of the form, which is automatically routed for review and determination.   </w:t>
      </w:r>
      <w:r w:rsidR="00B62DB4">
        <w:rPr>
          <w:rFonts w:asciiTheme="majorHAnsi" w:hAnsiTheme="majorHAnsi"/>
          <w:iCs/>
          <w:sz w:val="24"/>
          <w:szCs w:val="24"/>
        </w:rPr>
        <w:t>Approximately half of all</w:t>
      </w:r>
      <w:r>
        <w:rPr>
          <w:rFonts w:asciiTheme="majorHAnsi" w:hAnsiTheme="majorHAnsi"/>
          <w:iCs/>
          <w:sz w:val="24"/>
          <w:szCs w:val="24"/>
        </w:rPr>
        <w:t xml:space="preserve"> </w:t>
      </w:r>
      <w:r w:rsidR="00B62DB4">
        <w:rPr>
          <w:rFonts w:asciiTheme="majorHAnsi" w:hAnsiTheme="majorHAnsi"/>
          <w:iCs/>
          <w:sz w:val="24"/>
          <w:szCs w:val="24"/>
        </w:rPr>
        <w:t>5655s</w:t>
      </w:r>
      <w:r>
        <w:rPr>
          <w:rFonts w:asciiTheme="majorHAnsi" w:hAnsiTheme="majorHAnsi"/>
          <w:iCs/>
          <w:sz w:val="24"/>
          <w:szCs w:val="24"/>
        </w:rPr>
        <w:t xml:space="preserve"> are received electronically.</w:t>
      </w:r>
    </w:p>
    <w:p w:rsidR="001B7E87" w:rsidP="001B7E87" w14:paraId="0D6788C6" w14:textId="7B34CEF5">
      <w:pPr>
        <w:spacing w:after="0" w:line="240" w:lineRule="auto"/>
        <w:rPr>
          <w:rFonts w:asciiTheme="majorHAnsi" w:hAnsiTheme="majorHAnsi"/>
          <w:i/>
          <w:sz w:val="24"/>
          <w:szCs w:val="24"/>
        </w:rPr>
      </w:pPr>
    </w:p>
    <w:p w:rsidR="001B7E87" w:rsidP="001B7E87" w14:paraId="57F6D9FD" w14:textId="254EB71D">
      <w:pPr>
        <w:spacing w:after="0" w:line="240" w:lineRule="auto"/>
        <w:rPr>
          <w:rFonts w:asciiTheme="majorHAnsi" w:hAnsiTheme="majorHAnsi"/>
          <w:i/>
          <w:sz w:val="24"/>
          <w:szCs w:val="24"/>
        </w:rPr>
      </w:pPr>
    </w:p>
    <w:p w:rsidR="001B7E87" w:rsidP="001B7E87" w14:paraId="34159262" w14:textId="79BC8CF9">
      <w:pPr>
        <w:spacing w:after="0" w:line="240" w:lineRule="auto"/>
        <w:rPr>
          <w:rFonts w:asciiTheme="majorHAnsi" w:hAnsiTheme="majorHAnsi"/>
          <w:sz w:val="24"/>
          <w:szCs w:val="24"/>
        </w:rPr>
      </w:pPr>
      <w:r>
        <w:rPr>
          <w:rFonts w:asciiTheme="majorHAnsi" w:hAnsiTheme="majorHAnsi"/>
          <w:sz w:val="24"/>
          <w:szCs w:val="24"/>
        </w:rPr>
        <w:t xml:space="preserve">4. </w:t>
      </w:r>
      <w:r>
        <w:rPr>
          <w:rFonts w:asciiTheme="majorHAnsi" w:hAnsiTheme="majorHAnsi"/>
          <w:sz w:val="24"/>
          <w:szCs w:val="24"/>
        </w:rPr>
        <w:tab/>
      </w:r>
      <w:r>
        <w:rPr>
          <w:rFonts w:asciiTheme="majorHAnsi" w:hAnsiTheme="majorHAnsi"/>
          <w:sz w:val="24"/>
          <w:szCs w:val="24"/>
          <w:u w:val="single"/>
        </w:rPr>
        <w:t xml:space="preserve">Non-duplication </w:t>
      </w:r>
    </w:p>
    <w:p w:rsidR="001B7E87" w:rsidP="001B7E87" w14:paraId="3A9D7A6A" w14:textId="77777777">
      <w:pPr>
        <w:spacing w:after="0" w:line="240" w:lineRule="auto"/>
        <w:rPr>
          <w:rFonts w:asciiTheme="majorHAnsi" w:hAnsiTheme="majorHAnsi"/>
          <w:i/>
          <w:sz w:val="24"/>
          <w:szCs w:val="24"/>
        </w:rPr>
      </w:pPr>
    </w:p>
    <w:p w:rsidR="001B7E87" w:rsidP="001B7E87" w14:paraId="466E12EB" w14:textId="77777777">
      <w:pPr>
        <w:spacing w:after="0" w:line="240" w:lineRule="auto"/>
        <w:rPr>
          <w:rFonts w:asciiTheme="majorHAnsi" w:hAnsiTheme="majorHAnsi"/>
          <w:i/>
          <w:sz w:val="24"/>
          <w:szCs w:val="24"/>
        </w:rPr>
      </w:pPr>
      <w:r>
        <w:rPr>
          <w:rFonts w:asciiTheme="majorHAnsi" w:hAnsiTheme="majorHAnsi"/>
          <w:sz w:val="24"/>
          <w:szCs w:val="24"/>
        </w:rPr>
        <w:t xml:space="preserve">The information obtained through this collection is unique and is not already available for use or adaptation from another cleared source. </w:t>
      </w:r>
    </w:p>
    <w:p w:rsidR="001B7E87" w:rsidP="001B7E87" w14:paraId="07D8961E" w14:textId="77777777">
      <w:pPr>
        <w:spacing w:after="0" w:line="240" w:lineRule="auto"/>
        <w:rPr>
          <w:rFonts w:asciiTheme="majorHAnsi" w:hAnsiTheme="majorHAnsi"/>
          <w:i/>
          <w:sz w:val="24"/>
          <w:szCs w:val="24"/>
        </w:rPr>
      </w:pPr>
    </w:p>
    <w:p w:rsidR="001B7E87" w:rsidP="001B7E87" w14:paraId="1B03C116" w14:textId="77777777">
      <w:pPr>
        <w:spacing w:after="0" w:line="240" w:lineRule="auto"/>
        <w:rPr>
          <w:rFonts w:asciiTheme="majorHAnsi" w:hAnsiTheme="majorHAnsi"/>
          <w:i/>
          <w:sz w:val="24"/>
          <w:szCs w:val="24"/>
        </w:rPr>
      </w:pPr>
    </w:p>
    <w:p w:rsidR="001B7E87" w:rsidP="001B7E87" w14:paraId="7A1327B4" w14:textId="5179252A">
      <w:pPr>
        <w:spacing w:after="0" w:line="240" w:lineRule="auto"/>
        <w:rPr>
          <w:rFonts w:asciiTheme="majorHAnsi" w:hAnsiTheme="majorHAnsi"/>
          <w:sz w:val="24"/>
          <w:szCs w:val="24"/>
        </w:rPr>
      </w:pPr>
      <w:r>
        <w:rPr>
          <w:rFonts w:asciiTheme="majorHAnsi" w:hAnsiTheme="majorHAnsi"/>
          <w:sz w:val="24"/>
          <w:szCs w:val="24"/>
        </w:rPr>
        <w:t xml:space="preserve">5. </w:t>
      </w:r>
      <w:r>
        <w:rPr>
          <w:rFonts w:asciiTheme="majorHAnsi" w:hAnsiTheme="majorHAnsi"/>
          <w:sz w:val="24"/>
          <w:szCs w:val="24"/>
        </w:rPr>
        <w:tab/>
      </w:r>
      <w:r>
        <w:rPr>
          <w:rFonts w:asciiTheme="majorHAnsi" w:hAnsiTheme="majorHAnsi"/>
          <w:sz w:val="24"/>
          <w:szCs w:val="24"/>
          <w:u w:val="single"/>
        </w:rPr>
        <w:t>Burden on Small Businesses</w:t>
      </w:r>
    </w:p>
    <w:p w:rsidR="001B7E87" w:rsidP="001B7E87" w14:paraId="4BE725DE" w14:textId="77777777">
      <w:pPr>
        <w:spacing w:after="0" w:line="240" w:lineRule="auto"/>
        <w:rPr>
          <w:rFonts w:asciiTheme="majorHAnsi" w:hAnsiTheme="majorHAnsi"/>
          <w:sz w:val="24"/>
          <w:szCs w:val="24"/>
        </w:rPr>
      </w:pPr>
    </w:p>
    <w:p w:rsidR="001B7E87" w:rsidP="001B7E87" w14:paraId="7DA48AB0" w14:textId="77777777">
      <w:pPr>
        <w:spacing w:after="0" w:line="240" w:lineRule="auto"/>
        <w:rPr>
          <w:rFonts w:asciiTheme="majorHAnsi" w:hAnsiTheme="majorHAnsi"/>
          <w:i/>
          <w:sz w:val="24"/>
          <w:szCs w:val="24"/>
        </w:rPr>
      </w:pPr>
      <w:r>
        <w:rPr>
          <w:rFonts w:asciiTheme="majorHAnsi" w:hAnsiTheme="majorHAnsi"/>
          <w:sz w:val="24"/>
          <w:szCs w:val="24"/>
        </w:rPr>
        <w:t>This information collection does not impose a significant economic impact on a substantial number of small businesses or entities.</w:t>
      </w:r>
      <w:r>
        <w:rPr>
          <w:rFonts w:asciiTheme="majorHAnsi" w:hAnsiTheme="majorHAnsi"/>
          <w:i/>
          <w:sz w:val="24"/>
          <w:szCs w:val="24"/>
        </w:rPr>
        <w:t xml:space="preserve"> </w:t>
      </w:r>
    </w:p>
    <w:p w:rsidR="001B7E87" w:rsidP="001B7E87" w14:paraId="2C69885C" w14:textId="77777777">
      <w:pPr>
        <w:spacing w:after="0" w:line="240" w:lineRule="auto"/>
        <w:rPr>
          <w:rFonts w:asciiTheme="majorHAnsi" w:hAnsiTheme="majorHAnsi"/>
          <w:i/>
          <w:sz w:val="24"/>
          <w:szCs w:val="24"/>
        </w:rPr>
      </w:pPr>
    </w:p>
    <w:p w:rsidR="001B7E87" w:rsidP="001B7E87" w14:paraId="67A1062A" w14:textId="77777777">
      <w:pPr>
        <w:spacing w:after="0" w:line="240" w:lineRule="auto"/>
        <w:rPr>
          <w:rFonts w:asciiTheme="majorHAnsi" w:hAnsiTheme="majorHAnsi"/>
          <w:i/>
          <w:sz w:val="24"/>
          <w:szCs w:val="24"/>
        </w:rPr>
      </w:pPr>
    </w:p>
    <w:p w:rsidR="001B7E87" w:rsidP="001B7E87" w14:paraId="277663CF" w14:textId="77777777">
      <w:pPr>
        <w:spacing w:after="0" w:line="240" w:lineRule="auto"/>
        <w:rPr>
          <w:rFonts w:asciiTheme="majorHAnsi" w:hAnsiTheme="majorHAnsi"/>
          <w:sz w:val="24"/>
          <w:szCs w:val="24"/>
        </w:rPr>
      </w:pPr>
      <w:r>
        <w:rPr>
          <w:rFonts w:asciiTheme="majorHAnsi" w:hAnsiTheme="majorHAnsi"/>
          <w:sz w:val="24"/>
          <w:szCs w:val="24"/>
        </w:rPr>
        <w:t>6.</w:t>
      </w:r>
      <w:r>
        <w:rPr>
          <w:rFonts w:asciiTheme="majorHAnsi" w:hAnsiTheme="majorHAnsi"/>
          <w:sz w:val="24"/>
          <w:szCs w:val="24"/>
        </w:rPr>
        <w:tab/>
        <w:t xml:space="preserve"> </w:t>
      </w:r>
      <w:r>
        <w:rPr>
          <w:rFonts w:asciiTheme="majorHAnsi" w:hAnsiTheme="majorHAnsi"/>
          <w:sz w:val="24"/>
          <w:szCs w:val="24"/>
          <w:u w:val="single"/>
        </w:rPr>
        <w:t xml:space="preserve">Less Frequent Collection </w:t>
      </w:r>
    </w:p>
    <w:p w:rsidR="001B7E87" w:rsidP="001B7E87" w14:paraId="03DFBAEB" w14:textId="77777777">
      <w:pPr>
        <w:spacing w:after="0" w:line="240" w:lineRule="auto"/>
        <w:rPr>
          <w:rFonts w:asciiTheme="majorHAnsi" w:hAnsiTheme="majorHAnsi"/>
          <w:i/>
          <w:sz w:val="24"/>
          <w:szCs w:val="24"/>
        </w:rPr>
      </w:pPr>
    </w:p>
    <w:p w:rsidR="001B7E87" w:rsidP="001B7E87" w14:paraId="39127E1F" w14:textId="7C1E321C">
      <w:pPr>
        <w:spacing w:after="0" w:line="240" w:lineRule="auto"/>
        <w:rPr>
          <w:rFonts w:asciiTheme="majorHAnsi" w:hAnsiTheme="majorHAnsi"/>
          <w:iCs/>
          <w:sz w:val="24"/>
          <w:szCs w:val="24"/>
        </w:rPr>
      </w:pPr>
      <w:r>
        <w:rPr>
          <w:rFonts w:asciiTheme="majorHAnsi" w:hAnsiTheme="majorHAnsi"/>
          <w:iCs/>
          <w:sz w:val="24"/>
          <w:szCs w:val="24"/>
        </w:rPr>
        <w:t>Collection of the information solicited on VA Form 5655 by other means and involuntarily would be expensive, time consuming</w:t>
      </w:r>
      <w:r w:rsidR="00B62DB4">
        <w:rPr>
          <w:rFonts w:asciiTheme="majorHAnsi" w:hAnsiTheme="majorHAnsi"/>
          <w:iCs/>
          <w:sz w:val="24"/>
          <w:szCs w:val="24"/>
        </w:rPr>
        <w:t>,</w:t>
      </w:r>
      <w:r>
        <w:rPr>
          <w:rFonts w:asciiTheme="majorHAnsi" w:hAnsiTheme="majorHAnsi"/>
          <w:iCs/>
          <w:sz w:val="24"/>
          <w:szCs w:val="24"/>
        </w:rPr>
        <w:t xml:space="preserve"> and intrusive. Consumer reports do not offer the reliability and scope of information as that provided by debtors</w:t>
      </w:r>
      <w:r w:rsidR="00B62DB4">
        <w:rPr>
          <w:rFonts w:asciiTheme="majorHAnsi" w:hAnsiTheme="majorHAnsi"/>
          <w:iCs/>
          <w:sz w:val="24"/>
          <w:szCs w:val="24"/>
        </w:rPr>
        <w:t xml:space="preserve"> </w:t>
      </w:r>
      <w:r>
        <w:rPr>
          <w:rFonts w:asciiTheme="majorHAnsi" w:hAnsiTheme="majorHAnsi"/>
          <w:iCs/>
          <w:sz w:val="24"/>
          <w:szCs w:val="24"/>
        </w:rPr>
        <w:t>themselves.</w:t>
      </w:r>
    </w:p>
    <w:p w:rsidR="001B7E87" w:rsidP="001B7E87" w14:paraId="157D404F" w14:textId="77777777">
      <w:pPr>
        <w:rPr>
          <w:rFonts w:asciiTheme="majorHAnsi" w:hAnsiTheme="majorHAnsi"/>
          <w:i/>
          <w:sz w:val="24"/>
          <w:szCs w:val="24"/>
        </w:rPr>
      </w:pPr>
    </w:p>
    <w:p w:rsidR="001B7E87" w:rsidP="001B7E87" w14:paraId="0118D066" w14:textId="77777777">
      <w:pPr>
        <w:spacing w:after="0" w:line="240" w:lineRule="auto"/>
        <w:rPr>
          <w:rFonts w:asciiTheme="majorHAnsi" w:hAnsiTheme="majorHAnsi"/>
          <w:sz w:val="24"/>
          <w:szCs w:val="24"/>
          <w:u w:val="single"/>
        </w:rPr>
      </w:pPr>
      <w:r>
        <w:rPr>
          <w:rFonts w:asciiTheme="majorHAnsi" w:hAnsiTheme="majorHAnsi"/>
          <w:i/>
          <w:sz w:val="24"/>
          <w:szCs w:val="24"/>
        </w:rPr>
        <w:t xml:space="preserve">7. </w:t>
      </w:r>
      <w:r>
        <w:rPr>
          <w:rFonts w:asciiTheme="majorHAnsi" w:hAnsiTheme="majorHAnsi"/>
          <w:i/>
          <w:sz w:val="24"/>
          <w:szCs w:val="24"/>
        </w:rPr>
        <w:tab/>
      </w:r>
      <w:r>
        <w:rPr>
          <w:rFonts w:asciiTheme="majorHAnsi" w:hAnsiTheme="majorHAnsi"/>
          <w:sz w:val="24"/>
          <w:szCs w:val="24"/>
          <w:u w:val="single"/>
        </w:rPr>
        <w:t xml:space="preserve">Paperwork Reduction Act Guidelines </w:t>
      </w:r>
    </w:p>
    <w:p w:rsidR="001B7E87" w:rsidP="001B7E87" w14:paraId="2FFF8749" w14:textId="2D755BDA">
      <w:pPr>
        <w:spacing w:after="0" w:line="240" w:lineRule="auto"/>
        <w:rPr>
          <w:rFonts w:asciiTheme="majorHAnsi" w:hAnsiTheme="majorHAnsi"/>
          <w:i/>
          <w:sz w:val="24"/>
          <w:szCs w:val="24"/>
        </w:rPr>
      </w:pPr>
    </w:p>
    <w:p w:rsidR="001B7E87" w:rsidP="001B7E87" w14:paraId="78F5D821" w14:textId="77777777">
      <w:pPr>
        <w:spacing w:after="0" w:line="240" w:lineRule="auto"/>
        <w:rPr>
          <w:rFonts w:asciiTheme="majorHAnsi" w:hAnsiTheme="majorHAnsi"/>
          <w:sz w:val="24"/>
          <w:szCs w:val="24"/>
        </w:rPr>
      </w:pPr>
      <w:r>
        <w:rPr>
          <w:rFonts w:asciiTheme="majorHAnsi" w:hAnsiTheme="majorHAnsi"/>
          <w:sz w:val="24"/>
          <w:szCs w:val="24"/>
        </w:rPr>
        <w:t>This collection of information does not require collection to be conducted in a manner inconsistent with the guidelines delineated in 5 CFR 1320.5(d)(2).</w:t>
      </w:r>
    </w:p>
    <w:p w:rsidR="001B7E87" w:rsidRPr="00122CD5" w:rsidP="00122CD5" w14:paraId="05C2ABED" w14:textId="17724792">
      <w:pPr>
        <w:rPr>
          <w:rFonts w:asciiTheme="majorHAnsi" w:hAnsiTheme="majorHAnsi"/>
          <w:sz w:val="24"/>
          <w:szCs w:val="24"/>
        </w:rPr>
      </w:pPr>
      <w:r>
        <w:rPr>
          <w:rFonts w:asciiTheme="majorHAnsi" w:hAnsiTheme="majorHAnsi"/>
        </w:rPr>
        <w:t xml:space="preserve">8. </w:t>
      </w:r>
      <w:r>
        <w:rPr>
          <w:rFonts w:asciiTheme="majorHAnsi" w:hAnsiTheme="majorHAnsi"/>
        </w:rPr>
        <w:tab/>
      </w:r>
      <w:r>
        <w:rPr>
          <w:rFonts w:asciiTheme="majorHAnsi" w:hAnsiTheme="majorHAnsi"/>
          <w:u w:val="single"/>
        </w:rPr>
        <w:t>Consultation and Public Comments</w:t>
      </w:r>
    </w:p>
    <w:p w:rsidR="001B7E87" w:rsidP="001B7E87" w14:paraId="184A596C" w14:textId="77777777">
      <w:pPr>
        <w:pStyle w:val="NormalWeb"/>
        <w:spacing w:line="288" w:lineRule="atLeast"/>
        <w:rPr>
          <w:rFonts w:asciiTheme="majorHAnsi" w:eastAsiaTheme="minorHAnsi" w:hAnsiTheme="majorHAnsi" w:cstheme="minorBidi"/>
        </w:rPr>
      </w:pPr>
      <w:r>
        <w:rPr>
          <w:rFonts w:asciiTheme="majorHAnsi" w:eastAsiaTheme="minorHAnsi" w:hAnsiTheme="majorHAnsi" w:cstheme="minorBidi"/>
        </w:rPr>
        <w:t>Part A: PUBLIC NOTICE</w:t>
      </w:r>
    </w:p>
    <w:p w:rsidR="001B7E87" w:rsidP="001B7E87" w14:paraId="77555228" w14:textId="1426DD61">
      <w:pPr>
        <w:pStyle w:val="NormalWeb"/>
        <w:spacing w:line="288" w:lineRule="atLeast"/>
        <w:rPr>
          <w:rFonts w:asciiTheme="majorHAnsi" w:eastAsiaTheme="minorHAnsi" w:hAnsiTheme="majorHAnsi" w:cstheme="minorBidi"/>
        </w:rPr>
      </w:pPr>
      <w:r>
        <w:rPr>
          <w:rFonts w:asciiTheme="majorHAnsi" w:eastAsiaTheme="minorHAnsi" w:hAnsiTheme="majorHAnsi" w:cstheme="minorBidi"/>
        </w:rPr>
        <w:t xml:space="preserve">A 60-Day Federal Register Notice (FRN) for the collection published on </w:t>
      </w:r>
      <w:r w:rsidR="0091733C">
        <w:rPr>
          <w:rFonts w:asciiTheme="majorHAnsi" w:eastAsiaTheme="minorHAnsi" w:hAnsiTheme="majorHAnsi" w:cstheme="minorBidi"/>
        </w:rPr>
        <w:t xml:space="preserve">Thursday, </w:t>
      </w:r>
      <w:r w:rsidR="00D45ECD">
        <w:rPr>
          <w:rFonts w:asciiTheme="majorHAnsi" w:eastAsiaTheme="minorHAnsi" w:hAnsiTheme="majorHAnsi" w:cstheme="minorBidi"/>
        </w:rPr>
        <w:t>July</w:t>
      </w:r>
      <w:r w:rsidR="0091733C">
        <w:rPr>
          <w:rFonts w:asciiTheme="majorHAnsi" w:eastAsiaTheme="minorHAnsi" w:hAnsiTheme="majorHAnsi" w:cstheme="minorBidi"/>
        </w:rPr>
        <w:t xml:space="preserve"> 30</w:t>
      </w:r>
      <w:r w:rsidR="00D45ECD">
        <w:rPr>
          <w:rFonts w:asciiTheme="majorHAnsi" w:eastAsiaTheme="minorHAnsi" w:hAnsiTheme="majorHAnsi" w:cstheme="minorBidi"/>
        </w:rPr>
        <w:t>, 2026</w:t>
      </w:r>
      <w:r>
        <w:rPr>
          <w:rFonts w:asciiTheme="majorHAnsi" w:eastAsiaTheme="minorHAnsi" w:hAnsiTheme="majorHAnsi" w:cstheme="minorBidi"/>
        </w:rPr>
        <w:t xml:space="preserve">.  The 60-Day FRN citation is </w:t>
      </w:r>
      <w:r w:rsidR="00D45ECD">
        <w:rPr>
          <w:rFonts w:asciiTheme="majorHAnsi" w:eastAsiaTheme="minorHAnsi" w:hAnsiTheme="majorHAnsi" w:cstheme="minorBidi"/>
        </w:rPr>
        <w:t>91</w:t>
      </w:r>
      <w:r w:rsidR="0091733C">
        <w:rPr>
          <w:rFonts w:asciiTheme="majorHAnsi" w:eastAsiaTheme="minorHAnsi" w:hAnsiTheme="majorHAnsi" w:cstheme="minorBidi"/>
        </w:rPr>
        <w:t xml:space="preserve"> FRN</w:t>
      </w:r>
      <w:r>
        <w:rPr>
          <w:rFonts w:asciiTheme="majorHAnsi" w:eastAsiaTheme="minorHAnsi" w:hAnsiTheme="majorHAnsi" w:cstheme="minorBidi"/>
        </w:rPr>
        <w:t xml:space="preserve"> </w:t>
      </w:r>
      <w:r w:rsidR="00D45ECD">
        <w:rPr>
          <w:rFonts w:asciiTheme="majorHAnsi" w:eastAsiaTheme="minorHAnsi" w:hAnsiTheme="majorHAnsi" w:cstheme="minorBidi"/>
        </w:rPr>
        <w:t>48229</w:t>
      </w:r>
      <w:r>
        <w:rPr>
          <w:rFonts w:asciiTheme="majorHAnsi" w:eastAsiaTheme="minorHAnsi" w:hAnsiTheme="majorHAnsi" w:cstheme="minorBidi"/>
        </w:rPr>
        <w:t xml:space="preserve">. </w:t>
      </w:r>
    </w:p>
    <w:p w:rsidR="001B7E87" w:rsidP="5DE0D3B9" w14:paraId="1F3DC524" w14:textId="74900810">
      <w:pPr>
        <w:pStyle w:val="NormalWeb"/>
        <w:spacing w:line="288" w:lineRule="atLeast"/>
        <w:rPr>
          <w:rFonts w:asciiTheme="majorHAnsi" w:eastAsiaTheme="minorEastAsia" w:hAnsiTheme="majorHAnsi" w:cstheme="minorBidi"/>
        </w:rPr>
      </w:pPr>
      <w:r w:rsidRPr="002E5A8B">
        <w:rPr>
          <w:rFonts w:asciiTheme="majorHAnsi" w:eastAsiaTheme="minorEastAsia" w:hAnsiTheme="majorHAnsi" w:cstheme="minorBidi"/>
        </w:rPr>
        <w:t>One public comment was received during the 60-Day Comment Period. It is included below, as well as our Agency’s response to the comment.</w:t>
      </w:r>
    </w:p>
    <w:p w:rsidR="00D45ECD" w:rsidRPr="00CC0F9F" w:rsidP="5DE0D3B9" w14:paraId="08C843A9" w14:textId="37F3E98F">
      <w:pPr>
        <w:pStyle w:val="NormalWeb"/>
        <w:spacing w:line="288" w:lineRule="atLeast"/>
        <w:rPr>
          <w:rFonts w:asciiTheme="majorHAnsi" w:eastAsiaTheme="minorEastAsia" w:hAnsiTheme="majorHAnsi" w:cstheme="minorBidi"/>
        </w:rPr>
      </w:pPr>
      <w:r w:rsidRPr="00CC0F9F">
        <w:rPr>
          <w:rFonts w:asciiTheme="majorHAnsi" w:eastAsiaTheme="minorEastAsia" w:hAnsiTheme="majorHAnsi" w:cstheme="minorBidi"/>
          <w:u w:val="single"/>
        </w:rPr>
        <w:t>Comment 1:</w:t>
      </w:r>
      <w:r>
        <w:rPr>
          <w:rFonts w:asciiTheme="majorHAnsi" w:eastAsiaTheme="minorEastAsia" w:hAnsiTheme="majorHAnsi" w:cstheme="minorBidi"/>
          <w:u w:val="single"/>
        </w:rPr>
        <w:t xml:space="preserve"> </w:t>
      </w:r>
      <w:r>
        <w:rPr>
          <w:rFonts w:asciiTheme="majorHAnsi" w:eastAsiaTheme="minorEastAsia" w:hAnsiTheme="majorHAnsi" w:cstheme="minorBidi"/>
        </w:rPr>
        <w:t xml:space="preserve">A comment was received on August 18, 2026, from Reggie Greenwood. The comment </w:t>
      </w:r>
      <w:r w:rsidR="00885BB6">
        <w:rPr>
          <w:rFonts w:asciiTheme="majorHAnsi" w:eastAsiaTheme="minorEastAsia" w:hAnsiTheme="majorHAnsi" w:cstheme="minorBidi"/>
        </w:rPr>
        <w:t>expressed concern over the necessity and practical utility of the form, the accuracy of the burden estimate, whether the form uses plain language, and a desire for respondent burden to be reduced through technology.</w:t>
      </w:r>
    </w:p>
    <w:p w:rsidR="00572D12" w:rsidRPr="00885BB6" w:rsidP="5DE0D3B9" w14:paraId="3F3C8AAA" w14:textId="7487D9DE">
      <w:pPr>
        <w:pStyle w:val="NormalWeb"/>
        <w:spacing w:line="288" w:lineRule="atLeast"/>
        <w:rPr>
          <w:rFonts w:asciiTheme="majorHAnsi" w:eastAsiaTheme="minorEastAsia" w:hAnsiTheme="majorHAnsi" w:cstheme="minorBidi"/>
        </w:rPr>
      </w:pPr>
      <w:r w:rsidRPr="00885BB6">
        <w:rPr>
          <w:rFonts w:asciiTheme="majorHAnsi" w:eastAsiaTheme="minorEastAsia" w:hAnsiTheme="majorHAnsi" w:cstheme="minorBidi"/>
          <w:u w:val="single"/>
        </w:rPr>
        <w:t>Agency Response:</w:t>
      </w:r>
      <w:r>
        <w:rPr>
          <w:rFonts w:asciiTheme="majorHAnsi" w:eastAsiaTheme="minorEastAsia" w:hAnsiTheme="majorHAnsi" w:cstheme="minorBidi"/>
          <w:u w:val="single"/>
        </w:rPr>
        <w:t xml:space="preserve"> </w:t>
      </w:r>
      <w:r>
        <w:rPr>
          <w:rFonts w:asciiTheme="majorHAnsi" w:eastAsiaTheme="minorEastAsia" w:hAnsiTheme="majorHAnsi" w:cstheme="minorBidi"/>
        </w:rPr>
        <w:t>While the commenter suggests that we may further reduce the usage of the form by using information already available to the VA, the majority of the information solicited</w:t>
      </w:r>
      <w:r w:rsidR="0078069D">
        <w:rPr>
          <w:rFonts w:asciiTheme="majorHAnsi" w:eastAsiaTheme="minorEastAsia" w:hAnsiTheme="majorHAnsi" w:cstheme="minorBidi"/>
        </w:rPr>
        <w:t xml:space="preserve"> on the form</w:t>
      </w:r>
      <w:r>
        <w:rPr>
          <w:rFonts w:asciiTheme="majorHAnsi" w:eastAsiaTheme="minorEastAsia" w:hAnsiTheme="majorHAnsi" w:cstheme="minorBidi"/>
        </w:rPr>
        <w:t xml:space="preserve"> that is already available to VA is used for identifying purposes (ie: name, file number, date of birth, etc.), and the remaining information is used for decision making. The burden estimate was based on </w:t>
      </w:r>
      <w:r w:rsidR="0078069D">
        <w:rPr>
          <w:rFonts w:asciiTheme="majorHAnsi" w:eastAsiaTheme="minorEastAsia" w:hAnsiTheme="majorHAnsi" w:cstheme="minorBidi"/>
        </w:rPr>
        <w:t xml:space="preserve">the real number of </w:t>
      </w:r>
      <w:r>
        <w:rPr>
          <w:rFonts w:asciiTheme="majorHAnsi" w:eastAsiaTheme="minorEastAsia" w:hAnsiTheme="majorHAnsi" w:cstheme="minorBidi"/>
        </w:rPr>
        <w:t>responses made to VA that require the use of the form.</w:t>
      </w:r>
      <w:r w:rsidR="00F2013B">
        <w:rPr>
          <w:rFonts w:asciiTheme="majorHAnsi" w:eastAsiaTheme="minorEastAsia" w:hAnsiTheme="majorHAnsi" w:cstheme="minorBidi"/>
        </w:rPr>
        <w:t xml:space="preserve"> The cause of the increase in burden since the last OMB submission is detailed below, and the increase is consistent with returning to the pre-COVID burden level</w:t>
      </w:r>
      <w:r w:rsidR="0078069D">
        <w:rPr>
          <w:rFonts w:asciiTheme="majorHAnsi" w:eastAsiaTheme="minorEastAsia" w:hAnsiTheme="majorHAnsi" w:cstheme="minorBidi"/>
        </w:rPr>
        <w:t xml:space="preserve"> </w:t>
      </w:r>
      <w:r w:rsidR="00D22BA3">
        <w:rPr>
          <w:rFonts w:asciiTheme="majorHAnsi" w:eastAsiaTheme="minorEastAsia" w:hAnsiTheme="majorHAnsi" w:cstheme="minorBidi"/>
        </w:rPr>
        <w:t>and an increase in respondent population</w:t>
      </w:r>
      <w:r w:rsidR="00F2013B">
        <w:rPr>
          <w:rFonts w:asciiTheme="majorHAnsi" w:eastAsiaTheme="minorEastAsia" w:hAnsiTheme="majorHAnsi" w:cstheme="minorBidi"/>
        </w:rPr>
        <w:t xml:space="preserve">. </w:t>
      </w:r>
      <w:r>
        <w:rPr>
          <w:rFonts w:asciiTheme="majorHAnsi" w:eastAsiaTheme="minorEastAsia" w:hAnsiTheme="majorHAnsi" w:cstheme="minorBidi"/>
        </w:rPr>
        <w:t xml:space="preserve"> </w:t>
      </w:r>
      <w:r w:rsidR="00F2013B">
        <w:rPr>
          <w:rFonts w:asciiTheme="majorHAnsi" w:eastAsiaTheme="minorEastAsia" w:hAnsiTheme="majorHAnsi" w:cstheme="minorBidi"/>
        </w:rPr>
        <w:t xml:space="preserve">The form uses plain language already, and it </w:t>
      </w:r>
      <w:r w:rsidR="00D22BA3">
        <w:rPr>
          <w:rFonts w:asciiTheme="majorHAnsi" w:eastAsiaTheme="minorEastAsia" w:hAnsiTheme="majorHAnsi" w:cstheme="minorBidi"/>
        </w:rPr>
        <w:t>would be</w:t>
      </w:r>
      <w:r w:rsidR="00F2013B">
        <w:rPr>
          <w:rFonts w:asciiTheme="majorHAnsi" w:eastAsiaTheme="minorEastAsia" w:hAnsiTheme="majorHAnsi" w:cstheme="minorBidi"/>
        </w:rPr>
        <w:t xml:space="preserve"> impractical to explain how all data elements are going to be used in the decisions of requests</w:t>
      </w:r>
      <w:r w:rsidR="00D22BA3">
        <w:rPr>
          <w:rFonts w:asciiTheme="majorHAnsi" w:eastAsiaTheme="minorEastAsia" w:hAnsiTheme="majorHAnsi" w:cstheme="minorBidi"/>
        </w:rPr>
        <w:t xml:space="preserve"> on the form</w:t>
      </w:r>
      <w:r w:rsidR="00F2013B">
        <w:rPr>
          <w:rFonts w:asciiTheme="majorHAnsi" w:eastAsiaTheme="minorEastAsia" w:hAnsiTheme="majorHAnsi" w:cstheme="minorBidi"/>
        </w:rPr>
        <w:t>. The commenter suggested a secure and mobile-accessible version of the form. This already exists, and the mobile submissions via VA.gov expand year-over-year.</w:t>
      </w:r>
    </w:p>
    <w:p w:rsidR="001B7E87" w:rsidP="5DE0D3B9" w14:paraId="1FC0AC41" w14:textId="0E4D1913">
      <w:pPr>
        <w:pStyle w:val="NormalWeb"/>
        <w:spacing w:line="288" w:lineRule="atLeast"/>
        <w:rPr>
          <w:rFonts w:asciiTheme="majorHAnsi" w:eastAsiaTheme="minorEastAsia" w:hAnsiTheme="majorHAnsi" w:cstheme="minorBidi"/>
        </w:rPr>
      </w:pPr>
      <w:r w:rsidRPr="5DE0D3B9">
        <w:rPr>
          <w:rFonts w:asciiTheme="majorHAnsi" w:eastAsiaTheme="minorEastAsia" w:hAnsiTheme="majorHAnsi" w:cstheme="minorBidi"/>
        </w:rPr>
        <w:t>The 30-Day Federal Register Notice for the collection</w:t>
      </w:r>
      <w:r w:rsidRPr="5DE0D3B9" w:rsidR="746200B3">
        <w:rPr>
          <w:rFonts w:asciiTheme="majorHAnsi" w:eastAsiaTheme="minorEastAsia" w:hAnsiTheme="majorHAnsi" w:cstheme="minorBidi"/>
        </w:rPr>
        <w:t xml:space="preserve"> </w:t>
      </w:r>
      <w:r w:rsidRPr="00122CD5" w:rsidR="00122CD5">
        <w:rPr>
          <w:rFonts w:asciiTheme="majorHAnsi" w:eastAsiaTheme="minorEastAsia" w:hAnsiTheme="majorHAnsi" w:cstheme="minorBidi"/>
        </w:rPr>
        <w:t>published on T</w:t>
      </w:r>
      <w:r w:rsidR="00122CD5">
        <w:rPr>
          <w:rFonts w:asciiTheme="majorHAnsi" w:eastAsiaTheme="minorEastAsia" w:hAnsiTheme="majorHAnsi" w:cstheme="minorBidi"/>
        </w:rPr>
        <w:t>uesday</w:t>
      </w:r>
      <w:r w:rsidRPr="00122CD5" w:rsidR="00122CD5">
        <w:rPr>
          <w:rFonts w:asciiTheme="majorHAnsi" w:eastAsiaTheme="minorEastAsia" w:hAnsiTheme="majorHAnsi" w:cstheme="minorBidi"/>
        </w:rPr>
        <w:t xml:space="preserve">, </w:t>
      </w:r>
      <w:r w:rsidR="00122CD5">
        <w:rPr>
          <w:rFonts w:asciiTheme="majorHAnsi" w:eastAsiaTheme="minorEastAsia" w:hAnsiTheme="majorHAnsi" w:cstheme="minorBidi"/>
        </w:rPr>
        <w:t>October 6</w:t>
      </w:r>
      <w:r w:rsidRPr="00122CD5" w:rsidR="00122CD5">
        <w:rPr>
          <w:rFonts w:asciiTheme="majorHAnsi" w:eastAsiaTheme="minorEastAsia" w:hAnsiTheme="majorHAnsi" w:cstheme="minorBidi"/>
        </w:rPr>
        <w:t xml:space="preserve">, 2026.  The </w:t>
      </w:r>
      <w:r w:rsidR="00122CD5">
        <w:rPr>
          <w:rFonts w:asciiTheme="majorHAnsi" w:eastAsiaTheme="minorEastAsia" w:hAnsiTheme="majorHAnsi" w:cstheme="minorBidi"/>
        </w:rPr>
        <w:t>3</w:t>
      </w:r>
      <w:r w:rsidRPr="00122CD5" w:rsidR="00122CD5">
        <w:rPr>
          <w:rFonts w:asciiTheme="majorHAnsi" w:eastAsiaTheme="minorEastAsia" w:hAnsiTheme="majorHAnsi" w:cstheme="minorBidi"/>
        </w:rPr>
        <w:t xml:space="preserve">0-Day FRN citation is 91 FRN </w:t>
      </w:r>
      <w:r w:rsidR="00122CD5">
        <w:rPr>
          <w:rFonts w:asciiTheme="majorHAnsi" w:eastAsiaTheme="minorEastAsia" w:hAnsiTheme="majorHAnsi" w:cstheme="minorBidi"/>
        </w:rPr>
        <w:t>63673</w:t>
      </w:r>
      <w:r w:rsidRPr="00122CD5" w:rsidR="00122CD5">
        <w:rPr>
          <w:rFonts w:asciiTheme="majorHAnsi" w:eastAsiaTheme="minorEastAsia" w:hAnsiTheme="majorHAnsi" w:cstheme="minorBidi"/>
        </w:rPr>
        <w:t>.</w:t>
      </w:r>
    </w:p>
    <w:p w:rsidR="001B7E87" w:rsidP="001B7E87" w14:paraId="3D9CF99A" w14:textId="77777777">
      <w:pPr>
        <w:pStyle w:val="NormalWeb"/>
        <w:spacing w:line="288" w:lineRule="atLeast"/>
        <w:rPr>
          <w:rFonts w:asciiTheme="majorHAnsi" w:eastAsiaTheme="minorHAnsi" w:hAnsiTheme="majorHAnsi" w:cstheme="minorBidi"/>
        </w:rPr>
      </w:pPr>
      <w:r>
        <w:rPr>
          <w:rFonts w:asciiTheme="majorHAnsi" w:eastAsiaTheme="minorHAnsi" w:hAnsiTheme="majorHAnsi" w:cstheme="minorBidi"/>
        </w:rPr>
        <w:t xml:space="preserve">Part B: CONSULTATION </w:t>
      </w:r>
    </w:p>
    <w:p w:rsidR="001B7E87" w:rsidP="001B7E87" w14:paraId="4A20676E" w14:textId="3EC797A3">
      <w:pPr>
        <w:pStyle w:val="NormalWeb"/>
        <w:spacing w:before="0" w:beforeAutospacing="0" w:after="0" w:afterAutospacing="0" w:line="288" w:lineRule="atLeast"/>
        <w:rPr>
          <w:rFonts w:asciiTheme="majorHAnsi" w:eastAsiaTheme="minorHAnsi" w:hAnsiTheme="majorHAnsi" w:cstheme="minorBidi"/>
        </w:rPr>
      </w:pPr>
      <w:r>
        <w:rPr>
          <w:rFonts w:asciiTheme="majorHAnsi" w:eastAsiaTheme="minorHAnsi" w:hAnsiTheme="majorHAnsi" w:cstheme="minorBidi"/>
        </w:rPr>
        <w:t xml:space="preserve">No additional consultation apart from soliciting public comments through the Federal Register was conducted for this submission </w:t>
      </w:r>
      <w:r w:rsidR="006532DD">
        <w:rPr>
          <w:rFonts w:asciiTheme="majorHAnsi" w:eastAsiaTheme="minorHAnsi" w:hAnsiTheme="majorHAnsi" w:cstheme="minorBidi"/>
        </w:rPr>
        <w:t xml:space="preserve">as of </w:t>
      </w:r>
      <w:r w:rsidR="00122CD5">
        <w:rPr>
          <w:rFonts w:asciiTheme="majorHAnsi" w:eastAsiaTheme="minorHAnsi" w:hAnsiTheme="majorHAnsi" w:cstheme="minorBidi"/>
        </w:rPr>
        <w:t>October 6</w:t>
      </w:r>
      <w:r w:rsidR="006532DD">
        <w:rPr>
          <w:rFonts w:asciiTheme="majorHAnsi" w:eastAsiaTheme="minorHAnsi" w:hAnsiTheme="majorHAnsi" w:cstheme="minorBidi"/>
        </w:rPr>
        <w:t>, 202</w:t>
      </w:r>
      <w:r w:rsidR="00B62DB4">
        <w:rPr>
          <w:rFonts w:asciiTheme="majorHAnsi" w:eastAsiaTheme="minorHAnsi" w:hAnsiTheme="majorHAnsi" w:cstheme="minorBidi"/>
        </w:rPr>
        <w:t>6</w:t>
      </w:r>
      <w:r>
        <w:rPr>
          <w:rFonts w:asciiTheme="majorHAnsi" w:eastAsiaTheme="minorHAnsi" w:hAnsiTheme="majorHAnsi" w:cstheme="minorBidi"/>
        </w:rPr>
        <w:t xml:space="preserve">. </w:t>
      </w:r>
    </w:p>
    <w:p w:rsidR="001B7E87" w:rsidP="001B7E87" w14:paraId="582CC2AC" w14:textId="77777777">
      <w:pPr>
        <w:pStyle w:val="NormalWeb"/>
        <w:spacing w:before="0" w:beforeAutospacing="0" w:after="0" w:afterAutospacing="0" w:line="288" w:lineRule="atLeast"/>
        <w:rPr>
          <w:rFonts w:asciiTheme="majorHAnsi" w:eastAsiaTheme="minorHAnsi" w:hAnsiTheme="majorHAnsi" w:cstheme="minorBidi"/>
        </w:rPr>
      </w:pPr>
    </w:p>
    <w:p w:rsidR="001B7E87" w:rsidP="001B7E87" w14:paraId="483526E9" w14:textId="77777777">
      <w:pPr>
        <w:pStyle w:val="NormalWeb"/>
        <w:spacing w:line="288" w:lineRule="atLeast"/>
        <w:rPr>
          <w:rFonts w:asciiTheme="majorHAnsi" w:eastAsiaTheme="minorHAnsi" w:hAnsiTheme="majorHAnsi" w:cstheme="minorBidi"/>
        </w:rPr>
      </w:pPr>
      <w:r>
        <w:rPr>
          <w:rFonts w:asciiTheme="majorHAnsi" w:hAnsiTheme="majorHAnsi"/>
        </w:rPr>
        <w:t xml:space="preserve">9. </w:t>
      </w:r>
      <w:r>
        <w:rPr>
          <w:rFonts w:asciiTheme="majorHAnsi" w:hAnsiTheme="majorHAnsi"/>
        </w:rPr>
        <w:tab/>
      </w:r>
      <w:r>
        <w:rPr>
          <w:rFonts w:asciiTheme="majorHAnsi" w:hAnsiTheme="majorHAnsi"/>
          <w:u w:val="single"/>
        </w:rPr>
        <w:t xml:space="preserve">Gifts or Payment </w:t>
      </w:r>
    </w:p>
    <w:p w:rsidR="001B7E87" w:rsidP="001B7E87" w14:paraId="3A229E19" w14:textId="77777777">
      <w:pPr>
        <w:spacing w:after="0" w:line="240" w:lineRule="auto"/>
        <w:rPr>
          <w:rFonts w:asciiTheme="majorHAnsi" w:hAnsiTheme="majorHAnsi"/>
          <w:i/>
          <w:sz w:val="24"/>
          <w:szCs w:val="24"/>
        </w:rPr>
      </w:pPr>
      <w:r>
        <w:rPr>
          <w:rFonts w:asciiTheme="majorHAnsi" w:hAnsiTheme="majorHAnsi"/>
          <w:sz w:val="24"/>
          <w:szCs w:val="24"/>
        </w:rPr>
        <w:t>No payments or gifts are being offered to respondents as an incentive to participate in the collection.</w:t>
      </w:r>
      <w:r>
        <w:rPr>
          <w:rFonts w:asciiTheme="majorHAnsi" w:hAnsiTheme="majorHAnsi"/>
          <w:i/>
          <w:sz w:val="24"/>
          <w:szCs w:val="24"/>
        </w:rPr>
        <w:t xml:space="preserve"> </w:t>
      </w:r>
    </w:p>
    <w:p w:rsidR="001B7E87" w:rsidP="001B7E87" w14:paraId="5D17FCAC" w14:textId="77777777">
      <w:pPr>
        <w:spacing w:after="0" w:line="240" w:lineRule="auto"/>
        <w:rPr>
          <w:rFonts w:asciiTheme="majorHAnsi" w:hAnsiTheme="majorHAnsi"/>
          <w:iCs/>
          <w:sz w:val="24"/>
          <w:szCs w:val="24"/>
        </w:rPr>
      </w:pPr>
    </w:p>
    <w:p w:rsidR="001B7E87" w:rsidP="001B7E87" w14:paraId="7C453948" w14:textId="77777777">
      <w:pPr>
        <w:spacing w:after="0" w:line="240" w:lineRule="auto"/>
        <w:rPr>
          <w:rFonts w:asciiTheme="majorHAnsi" w:hAnsiTheme="majorHAnsi"/>
          <w:i/>
          <w:sz w:val="24"/>
          <w:szCs w:val="24"/>
        </w:rPr>
      </w:pPr>
    </w:p>
    <w:p w:rsidR="001B7E87" w:rsidP="001B7E87" w14:paraId="06B38774" w14:textId="77777777">
      <w:pPr>
        <w:spacing w:after="0" w:line="240" w:lineRule="auto"/>
        <w:rPr>
          <w:rFonts w:asciiTheme="majorHAnsi" w:hAnsiTheme="majorHAnsi"/>
          <w:sz w:val="24"/>
          <w:szCs w:val="24"/>
          <w:u w:val="single"/>
        </w:rPr>
      </w:pPr>
      <w:r>
        <w:rPr>
          <w:rFonts w:asciiTheme="majorHAnsi" w:hAnsiTheme="majorHAnsi"/>
          <w:sz w:val="24"/>
          <w:szCs w:val="24"/>
        </w:rPr>
        <w:t xml:space="preserve">10. </w:t>
      </w:r>
      <w:r>
        <w:rPr>
          <w:rFonts w:asciiTheme="majorHAnsi" w:hAnsiTheme="majorHAnsi"/>
          <w:sz w:val="24"/>
          <w:szCs w:val="24"/>
        </w:rPr>
        <w:tab/>
      </w:r>
      <w:r>
        <w:rPr>
          <w:rFonts w:asciiTheme="majorHAnsi" w:hAnsiTheme="majorHAnsi"/>
          <w:sz w:val="24"/>
          <w:szCs w:val="24"/>
          <w:u w:val="single"/>
        </w:rPr>
        <w:t xml:space="preserve">Confidentiality </w:t>
      </w:r>
    </w:p>
    <w:p w:rsidR="001B7E87" w:rsidP="001B7E87" w14:paraId="30603034" w14:textId="77777777">
      <w:pPr>
        <w:spacing w:after="0" w:line="240" w:lineRule="auto"/>
        <w:rPr>
          <w:rFonts w:asciiTheme="majorHAnsi" w:hAnsiTheme="majorHAnsi"/>
          <w:sz w:val="24"/>
          <w:szCs w:val="24"/>
          <w:u w:val="single"/>
        </w:rPr>
      </w:pPr>
    </w:p>
    <w:p w:rsidR="001B7E87" w:rsidP="001B7E87" w14:paraId="7526042B" w14:textId="4D9E95C0">
      <w:pPr>
        <w:spacing w:after="0" w:line="240" w:lineRule="auto"/>
        <w:rPr>
          <w:rFonts w:asciiTheme="majorHAnsi" w:hAnsiTheme="majorHAnsi"/>
          <w:iCs/>
          <w:sz w:val="24"/>
          <w:szCs w:val="24"/>
        </w:rPr>
      </w:pPr>
      <w:r>
        <w:rPr>
          <w:rFonts w:asciiTheme="majorHAnsi" w:hAnsiTheme="majorHAnsi"/>
          <w:iCs/>
          <w:sz w:val="24"/>
          <w:szCs w:val="24"/>
        </w:rPr>
        <w:t xml:space="preserve">The collection instrument does require a Privacy Act Statement (PAS) which can be located and provided to the respondent at the top of </w:t>
      </w:r>
      <w:r w:rsidR="00B62DB4">
        <w:rPr>
          <w:rFonts w:asciiTheme="majorHAnsi" w:hAnsiTheme="majorHAnsi"/>
          <w:iCs/>
          <w:sz w:val="24"/>
          <w:szCs w:val="24"/>
        </w:rPr>
        <w:t>VA</w:t>
      </w:r>
      <w:r>
        <w:rPr>
          <w:rFonts w:asciiTheme="majorHAnsi" w:hAnsiTheme="majorHAnsi"/>
          <w:iCs/>
          <w:sz w:val="24"/>
          <w:szCs w:val="24"/>
        </w:rPr>
        <w:t xml:space="preserve"> Form 5655, </w:t>
      </w:r>
      <w:r>
        <w:rPr>
          <w:rFonts w:asciiTheme="majorHAnsi" w:hAnsiTheme="majorHAnsi"/>
          <w:i/>
          <w:sz w:val="24"/>
          <w:szCs w:val="24"/>
        </w:rPr>
        <w:t>Financial Status Report</w:t>
      </w:r>
      <w:r>
        <w:rPr>
          <w:rFonts w:asciiTheme="majorHAnsi" w:hAnsiTheme="majorHAnsi"/>
          <w:iCs/>
          <w:sz w:val="24"/>
          <w:szCs w:val="24"/>
        </w:rPr>
        <w:t xml:space="preserve">.  The Social Security Number (SSN) is still required on </w:t>
      </w:r>
      <w:r w:rsidR="00B62DB4">
        <w:rPr>
          <w:rFonts w:asciiTheme="majorHAnsi" w:hAnsiTheme="majorHAnsi"/>
          <w:iCs/>
          <w:sz w:val="24"/>
          <w:szCs w:val="24"/>
        </w:rPr>
        <w:t>VA</w:t>
      </w:r>
      <w:r>
        <w:rPr>
          <w:rFonts w:asciiTheme="majorHAnsi" w:hAnsiTheme="majorHAnsi"/>
          <w:iCs/>
          <w:sz w:val="24"/>
          <w:szCs w:val="24"/>
        </w:rPr>
        <w:t xml:space="preserve"> Form 5655, </w:t>
      </w:r>
      <w:r>
        <w:rPr>
          <w:rFonts w:asciiTheme="majorHAnsi" w:hAnsiTheme="majorHAnsi"/>
          <w:i/>
          <w:sz w:val="24"/>
          <w:szCs w:val="24"/>
        </w:rPr>
        <w:t>Financial Status Report,</w:t>
      </w:r>
      <w:r>
        <w:rPr>
          <w:rFonts w:asciiTheme="majorHAnsi" w:hAnsiTheme="majorHAnsi"/>
          <w:iCs/>
          <w:sz w:val="24"/>
          <w:szCs w:val="24"/>
        </w:rPr>
        <w:t xml:space="preserve"> as an identifier until there is another identifier to replace the SSN. </w:t>
      </w:r>
    </w:p>
    <w:p w:rsidR="001B7E87" w:rsidP="001B7E87" w14:paraId="4E7AD830" w14:textId="77777777">
      <w:pPr>
        <w:spacing w:after="0" w:line="240" w:lineRule="auto"/>
        <w:rPr>
          <w:rFonts w:asciiTheme="majorHAnsi" w:hAnsiTheme="majorHAnsi"/>
          <w:sz w:val="24"/>
          <w:szCs w:val="24"/>
        </w:rPr>
      </w:pPr>
    </w:p>
    <w:p w:rsidR="001B7E87" w:rsidP="001B7E87" w14:paraId="59C478EF" w14:textId="68597022">
      <w:pPr>
        <w:spacing w:after="0" w:line="240" w:lineRule="auto"/>
        <w:rPr>
          <w:rFonts w:asciiTheme="majorHAnsi" w:hAnsiTheme="majorHAnsi"/>
          <w:iCs/>
          <w:sz w:val="24"/>
          <w:szCs w:val="24"/>
        </w:rPr>
      </w:pPr>
      <w:r>
        <w:rPr>
          <w:rFonts w:asciiTheme="majorHAnsi" w:hAnsiTheme="majorHAnsi"/>
          <w:iCs/>
          <w:sz w:val="24"/>
          <w:szCs w:val="24"/>
        </w:rPr>
        <w:t xml:space="preserve">The information collection does require a System of Record Notice (SORN), </w:t>
      </w:r>
      <w:r w:rsidRPr="00B60A55" w:rsidR="00B60A55">
        <w:rPr>
          <w:rFonts w:asciiTheme="majorHAnsi" w:hAnsiTheme="majorHAnsi"/>
          <w:sz w:val="24"/>
          <w:szCs w:val="24"/>
        </w:rPr>
        <w:t>Benefits Accounts Receivable Records (BARR)</w:t>
      </w:r>
      <w:r w:rsidR="00B60A55">
        <w:rPr>
          <w:rFonts w:asciiTheme="majorHAnsi" w:hAnsiTheme="majorHAnsi"/>
          <w:sz w:val="24"/>
          <w:szCs w:val="24"/>
        </w:rPr>
        <w:t>-</w:t>
      </w:r>
      <w:r w:rsidRPr="00B60A55" w:rsidR="00B60A55">
        <w:rPr>
          <w:rFonts w:asciiTheme="majorHAnsi" w:hAnsiTheme="majorHAnsi"/>
          <w:sz w:val="24"/>
          <w:szCs w:val="24"/>
        </w:rPr>
        <w:t>VA</w:t>
      </w:r>
      <w:r w:rsidR="00B60A55">
        <w:rPr>
          <w:rFonts w:asciiTheme="majorHAnsi" w:hAnsiTheme="majorHAnsi"/>
          <w:sz w:val="24"/>
          <w:szCs w:val="24"/>
        </w:rPr>
        <w:t xml:space="preserve"> which is currently published and can be found on the Federal Register under citation </w:t>
      </w:r>
      <w:r w:rsidRPr="00B60A55" w:rsidR="00B60A55">
        <w:rPr>
          <w:rFonts w:asciiTheme="majorHAnsi" w:hAnsiTheme="majorHAnsi"/>
          <w:sz w:val="24"/>
          <w:szCs w:val="24"/>
        </w:rPr>
        <w:t>91 FR 40670</w:t>
      </w:r>
      <w:r w:rsidR="00B60A55">
        <w:rPr>
          <w:rFonts w:asciiTheme="majorHAnsi" w:hAnsiTheme="majorHAnsi"/>
          <w:sz w:val="24"/>
          <w:szCs w:val="24"/>
        </w:rPr>
        <w:t>.</w:t>
      </w:r>
    </w:p>
    <w:p w:rsidR="001B7E87" w:rsidP="001B7E87" w14:paraId="61605E4F" w14:textId="5B46B30D">
      <w:pPr>
        <w:spacing w:after="0" w:line="240" w:lineRule="auto"/>
        <w:rPr>
          <w:rFonts w:asciiTheme="majorHAnsi" w:hAnsiTheme="majorHAnsi"/>
          <w:sz w:val="24"/>
          <w:szCs w:val="24"/>
        </w:rPr>
      </w:pPr>
    </w:p>
    <w:p w:rsidR="001B7E87" w:rsidP="001B7E87" w14:paraId="490EF5B5" w14:textId="0A1128BA">
      <w:pPr>
        <w:rPr>
          <w:rFonts w:asciiTheme="majorHAnsi" w:hAnsiTheme="majorHAnsi"/>
          <w:iCs/>
          <w:sz w:val="24"/>
          <w:szCs w:val="24"/>
        </w:rPr>
      </w:pPr>
      <w:r>
        <w:rPr>
          <w:rFonts w:asciiTheme="majorHAnsi" w:hAnsiTheme="majorHAnsi"/>
          <w:iCs/>
          <w:sz w:val="24"/>
          <w:szCs w:val="24"/>
        </w:rPr>
        <w:t>The information collection require</w:t>
      </w:r>
      <w:r w:rsidR="00B60A55">
        <w:rPr>
          <w:rFonts w:asciiTheme="majorHAnsi" w:hAnsiTheme="majorHAnsi"/>
          <w:iCs/>
          <w:sz w:val="24"/>
          <w:szCs w:val="24"/>
        </w:rPr>
        <w:t>s</w:t>
      </w:r>
      <w:r>
        <w:rPr>
          <w:rFonts w:asciiTheme="majorHAnsi" w:hAnsiTheme="majorHAnsi"/>
          <w:iCs/>
          <w:sz w:val="24"/>
          <w:szCs w:val="24"/>
        </w:rPr>
        <w:t xml:space="preserve"> a Privacy Impact Assessment (PIA)</w:t>
      </w:r>
      <w:r w:rsidR="00B60A55">
        <w:rPr>
          <w:rFonts w:asciiTheme="majorHAnsi" w:hAnsiTheme="majorHAnsi"/>
          <w:iCs/>
          <w:sz w:val="24"/>
          <w:szCs w:val="24"/>
        </w:rPr>
        <w:t xml:space="preserve">. The PIA </w:t>
      </w:r>
      <w:r>
        <w:rPr>
          <w:rFonts w:asciiTheme="majorHAnsi" w:hAnsiTheme="majorHAnsi"/>
          <w:iCs/>
          <w:sz w:val="24"/>
          <w:szCs w:val="24"/>
        </w:rPr>
        <w:t>can be found at</w:t>
      </w:r>
      <w:r w:rsidR="00B60A55">
        <w:rPr>
          <w:rFonts w:asciiTheme="majorHAnsi" w:hAnsiTheme="majorHAnsi"/>
          <w:iCs/>
          <w:sz w:val="24"/>
          <w:szCs w:val="24"/>
        </w:rPr>
        <w:t xml:space="preserve"> </w:t>
      </w:r>
      <w:hyperlink r:id="rId7" w:history="1">
        <w:r w:rsidRPr="009810F5" w:rsidR="00B60A55">
          <w:rPr>
            <w:rStyle w:val="Hyperlink"/>
            <w:rFonts w:asciiTheme="majorHAnsi" w:hAnsiTheme="majorHAnsi"/>
            <w:sz w:val="24"/>
            <w:szCs w:val="24"/>
          </w:rPr>
          <w:t>https://department.va.gov/privacy/wp-content/uploads/sites/5/2025/08/FY25CentralizedAccountsReceivableSystemPIA.pdf</w:t>
        </w:r>
      </w:hyperlink>
    </w:p>
    <w:p w:rsidR="00B60A55" w:rsidP="001B7E87" w14:paraId="36A2B36E" w14:textId="77777777">
      <w:pPr>
        <w:rPr>
          <w:rFonts w:asciiTheme="majorHAnsi" w:hAnsiTheme="majorHAnsi"/>
          <w:iCs/>
          <w:sz w:val="24"/>
          <w:szCs w:val="24"/>
        </w:rPr>
      </w:pPr>
    </w:p>
    <w:p w:rsidR="001B7E87" w:rsidP="001B7E87" w14:paraId="5DF50801" w14:textId="77777777">
      <w:pPr>
        <w:spacing w:after="0" w:line="240" w:lineRule="auto"/>
        <w:rPr>
          <w:rFonts w:asciiTheme="majorHAnsi" w:hAnsiTheme="majorHAnsi"/>
          <w:iCs/>
          <w:sz w:val="24"/>
          <w:szCs w:val="24"/>
        </w:rPr>
      </w:pPr>
    </w:p>
    <w:p w:rsidR="001B7E87" w:rsidP="001B7E87" w14:paraId="1C40F3BE" w14:textId="4DFE900A">
      <w:pPr>
        <w:spacing w:after="0" w:line="240" w:lineRule="auto"/>
        <w:rPr>
          <w:rFonts w:asciiTheme="majorHAnsi" w:hAnsiTheme="majorHAnsi"/>
          <w:iCs/>
          <w:sz w:val="24"/>
          <w:szCs w:val="24"/>
        </w:rPr>
      </w:pPr>
      <w:r>
        <w:rPr>
          <w:rFonts w:asciiTheme="majorHAnsi" w:hAnsiTheme="majorHAnsi"/>
          <w:iCs/>
          <w:noProof/>
          <w:sz w:val="24"/>
          <w:szCs w:val="24"/>
        </w:rPr>
        <mc:AlternateContent>
          <mc:Choice Requires="wpi">
            <w:drawing>
              <wp:anchor distT="0" distB="0" distL="114300" distR="114300" simplePos="0" relativeHeight="251660288" behindDoc="0" locked="0" layoutInCell="1" allowOverlap="1">
                <wp:simplePos x="0" y="0"/>
                <wp:positionH relativeFrom="column">
                  <wp:posOffset>6156176</wp:posOffset>
                </wp:positionH>
                <wp:positionV relativeFrom="paragraph">
                  <wp:posOffset>1453022</wp:posOffset>
                </wp:positionV>
                <wp:extent cx="360" cy="360"/>
                <wp:effectExtent l="38100" t="38100" r="38100" b="38100"/>
                <wp:wrapNone/>
                <wp:docPr id="1020138823" name="Ink 2"/>
                <wp:cNvGraphicFramePr/>
                <a:graphic xmlns:a="http://schemas.openxmlformats.org/drawingml/2006/main">
                  <a:graphicData uri="http://schemas.microsoft.com/office/word/2010/wordprocessingInk">
                    <w14:contentPart xmlns:r="http://schemas.openxmlformats.org/officeDocument/2006/relationships" xmlns:w14="http://schemas.microsoft.com/office/word/2010/wordml" bwMode="auto" r:id="rId8">
                      <w14:nvContentPartPr>
                        <w14:cNvContentPartPr/>
                      </w14:nvContentPartPr>
                      <w14:xfrm>
                        <a:off x="0" y="0"/>
                        <a:ext cx="360" cy="360"/>
                      </w14:xfrm>
                    </w14:contentPart>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2" o:spid="_x0000_s1025" type="#_x0000_t75" style="width:1.05pt;height:1.05pt;margin-top:113.9pt;margin-left:484.25pt;mso-wrap-distance-bottom:0;mso-wrap-distance-left:9pt;mso-wrap-distance-right:9pt;mso-wrap-distance-top:0;mso-wrap-style:square;position:absolute;visibility:visible;z-index:251661312">
                <v:imagedata r:id="rId9" o:title=""/>
              </v:shape>
            </w:pict>
          </mc:Fallback>
        </mc:AlternateContent>
      </w:r>
      <w:r>
        <w:rPr>
          <w:rFonts w:asciiTheme="majorHAnsi" w:hAnsiTheme="majorHAnsi"/>
          <w:iCs/>
          <w:sz w:val="24"/>
          <w:szCs w:val="24"/>
        </w:rPr>
        <w:t xml:space="preserve">POLICIES AND PRACTICES FOR RETENTION AND DISPOSAL OF RECORDS: </w:t>
      </w:r>
    </w:p>
    <w:p w:rsidR="001B7E87" w:rsidP="001B7E87" w14:paraId="02D390A6" w14:textId="7EF5A55C">
      <w:pPr>
        <w:spacing w:after="0" w:line="240" w:lineRule="auto"/>
        <w:rPr>
          <w:rFonts w:asciiTheme="majorHAnsi" w:hAnsiTheme="majorHAnsi"/>
          <w:iCs/>
          <w:sz w:val="24"/>
          <w:szCs w:val="24"/>
        </w:rPr>
      </w:pPr>
      <w:r>
        <w:rPr>
          <w:rFonts w:asciiTheme="majorHAnsi" w:hAnsiTheme="majorHAnsi"/>
          <w:iCs/>
          <w:sz w:val="24"/>
          <w:szCs w:val="24"/>
        </w:rPr>
        <w:t>BARR/</w:t>
      </w:r>
      <w:r>
        <w:rPr>
          <w:rFonts w:asciiTheme="majorHAnsi" w:hAnsiTheme="majorHAnsi"/>
          <w:iCs/>
          <w:sz w:val="24"/>
          <w:szCs w:val="24"/>
        </w:rPr>
        <w:t>CARS records are retained until termination of debt collection (payment in full, write off, compromise or waiver)</w:t>
      </w:r>
      <w:r>
        <w:rPr>
          <w:rFonts w:asciiTheme="majorHAnsi" w:hAnsiTheme="majorHAnsi"/>
          <w:iCs/>
          <w:sz w:val="24"/>
          <w:szCs w:val="24"/>
        </w:rPr>
        <w:t xml:space="preserve"> and for a period of six years thereafter</w:t>
      </w:r>
      <w:r>
        <w:rPr>
          <w:rFonts w:asciiTheme="majorHAnsi" w:hAnsiTheme="majorHAnsi"/>
          <w:iCs/>
          <w:sz w:val="24"/>
          <w:szCs w:val="24"/>
        </w:rPr>
        <w:t>. All other automated storage media are retained and disposed of in accordance with disposition authorization approved by the Archivist of the United States</w:t>
      </w:r>
      <w:r w:rsidR="003D0D18">
        <w:rPr>
          <w:rFonts w:asciiTheme="majorHAnsi" w:hAnsiTheme="majorHAnsi"/>
          <w:iCs/>
          <w:sz w:val="24"/>
          <w:szCs w:val="24"/>
        </w:rPr>
        <w:t xml:space="preserve"> in</w:t>
      </w:r>
      <w:r>
        <w:rPr>
          <w:rFonts w:asciiTheme="majorHAnsi" w:hAnsiTheme="majorHAnsi"/>
          <w:iCs/>
          <w:sz w:val="24"/>
          <w:szCs w:val="24"/>
        </w:rPr>
        <w:t xml:space="preserve"> GRS 1.10-1.11, and the disposition authority granted via </w:t>
      </w:r>
      <w:r w:rsidR="003D0D18">
        <w:rPr>
          <w:rFonts w:asciiTheme="majorHAnsi" w:hAnsiTheme="majorHAnsi"/>
          <w:iCs/>
          <w:sz w:val="24"/>
          <w:szCs w:val="24"/>
        </w:rPr>
        <w:t>N1-15-91-4</w:t>
      </w:r>
      <w:r>
        <w:rPr>
          <w:rFonts w:asciiTheme="majorHAnsi" w:hAnsiTheme="majorHAnsi"/>
          <w:iCs/>
          <w:sz w:val="24"/>
          <w:szCs w:val="24"/>
        </w:rPr>
        <w:t xml:space="preserve">. </w:t>
      </w:r>
    </w:p>
    <w:p w:rsidR="001B7E87" w:rsidP="001B7E87" w14:paraId="0960F4DE" w14:textId="77777777">
      <w:pPr>
        <w:spacing w:after="0" w:line="240" w:lineRule="auto"/>
        <w:rPr>
          <w:rFonts w:asciiTheme="majorHAnsi" w:hAnsiTheme="majorHAnsi"/>
          <w:iCs/>
          <w:sz w:val="24"/>
          <w:szCs w:val="24"/>
        </w:rPr>
      </w:pPr>
    </w:p>
    <w:p w:rsidR="001B7E87" w:rsidP="001B7E87" w14:paraId="679EA3D8" w14:textId="35787E89">
      <w:pPr>
        <w:spacing w:after="0" w:line="240" w:lineRule="auto"/>
        <w:rPr>
          <w:rFonts w:asciiTheme="majorHAnsi" w:hAnsiTheme="majorHAnsi"/>
          <w:iCs/>
          <w:sz w:val="24"/>
          <w:szCs w:val="24"/>
        </w:rPr>
      </w:pPr>
      <w:r>
        <w:rPr>
          <w:rFonts w:asciiTheme="majorHAnsi" w:hAnsiTheme="majorHAnsi"/>
          <w:iCs/>
          <w:sz w:val="24"/>
          <w:szCs w:val="24"/>
        </w:rPr>
        <w:t>DMC generally forwards all substantive paper documents to VA regional offices, health care facilities and CHAMPVA Center</w:t>
      </w:r>
      <w:r w:rsidR="003D0D18">
        <w:rPr>
          <w:rFonts w:asciiTheme="majorHAnsi" w:hAnsiTheme="majorHAnsi"/>
          <w:iCs/>
          <w:sz w:val="24"/>
          <w:szCs w:val="24"/>
        </w:rPr>
        <w:t>s</w:t>
      </w:r>
      <w:r>
        <w:rPr>
          <w:rFonts w:asciiTheme="majorHAnsi" w:hAnsiTheme="majorHAnsi"/>
          <w:iCs/>
          <w:sz w:val="24"/>
          <w:szCs w:val="24"/>
        </w:rPr>
        <w:t xml:space="preserve"> for storage in claims files, patient treatment files, imaging systems</w:t>
      </w:r>
      <w:r w:rsidR="003D0D18">
        <w:rPr>
          <w:rFonts w:asciiTheme="majorHAnsi" w:hAnsiTheme="majorHAnsi"/>
          <w:iCs/>
          <w:sz w:val="24"/>
          <w:szCs w:val="24"/>
        </w:rPr>
        <w:t>,</w:t>
      </w:r>
      <w:r>
        <w:rPr>
          <w:rFonts w:asciiTheme="majorHAnsi" w:hAnsiTheme="majorHAnsi"/>
          <w:iCs/>
          <w:sz w:val="24"/>
          <w:szCs w:val="24"/>
        </w:rPr>
        <w:t xml:space="preserve"> or loan files. Those documents are retained and disposed of in accordance with the appropriate </w:t>
      </w:r>
      <w:r w:rsidR="003D0D18">
        <w:rPr>
          <w:rFonts w:asciiTheme="majorHAnsi" w:hAnsiTheme="majorHAnsi"/>
          <w:iCs/>
          <w:sz w:val="24"/>
          <w:szCs w:val="24"/>
        </w:rPr>
        <w:t>disposition authority prescribed to them.</w:t>
      </w:r>
      <w:r>
        <w:rPr>
          <w:rFonts w:asciiTheme="majorHAnsi" w:hAnsiTheme="majorHAnsi"/>
          <w:iCs/>
          <w:sz w:val="24"/>
          <w:szCs w:val="24"/>
        </w:rPr>
        <w:t xml:space="preserve"> </w:t>
      </w:r>
    </w:p>
    <w:p w:rsidR="001B7E87" w:rsidP="001B7E87" w14:paraId="4C0072F8" w14:textId="77777777">
      <w:pPr>
        <w:spacing w:after="0" w:line="240" w:lineRule="auto"/>
        <w:rPr>
          <w:rFonts w:asciiTheme="majorHAnsi" w:hAnsiTheme="majorHAnsi"/>
          <w:iCs/>
          <w:sz w:val="24"/>
          <w:szCs w:val="24"/>
        </w:rPr>
      </w:pPr>
    </w:p>
    <w:p w:rsidR="001B7E87" w:rsidP="001B7E87" w14:paraId="48477906" w14:textId="7A2736B0">
      <w:pPr>
        <w:spacing w:after="0" w:line="240" w:lineRule="auto"/>
        <w:rPr>
          <w:rFonts w:asciiTheme="majorHAnsi" w:hAnsiTheme="majorHAnsi"/>
          <w:iCs/>
          <w:sz w:val="24"/>
          <w:szCs w:val="24"/>
        </w:rPr>
      </w:pPr>
      <w:r>
        <w:rPr>
          <w:rFonts w:asciiTheme="majorHAnsi" w:hAnsiTheme="majorHAnsi"/>
          <w:iCs/>
          <w:sz w:val="24"/>
          <w:szCs w:val="24"/>
        </w:rPr>
        <w:t>Information provided to the Department of the Treasury for the Treasury Offset Program is transferred electronically and stored by Treasur</w:t>
      </w:r>
      <w:r w:rsidR="001E2CEC">
        <w:rPr>
          <w:rFonts w:asciiTheme="majorHAnsi" w:hAnsiTheme="majorHAnsi"/>
          <w:iCs/>
          <w:sz w:val="24"/>
          <w:szCs w:val="24"/>
        </w:rPr>
        <w:t>y</w:t>
      </w:r>
      <w:r>
        <w:rPr>
          <w:rFonts w:asciiTheme="majorHAnsi" w:hAnsiTheme="majorHAnsi"/>
          <w:iCs/>
          <w:sz w:val="24"/>
          <w:szCs w:val="24"/>
        </w:rPr>
        <w:t xml:space="preserve">. </w:t>
      </w:r>
    </w:p>
    <w:p w:rsidR="001B7E87" w:rsidP="001B7E87" w14:paraId="78FAA85A" w14:textId="3EFC674C">
      <w:pPr>
        <w:spacing w:after="0" w:line="240" w:lineRule="auto"/>
        <w:rPr>
          <w:rFonts w:asciiTheme="majorHAnsi" w:hAnsiTheme="majorHAnsi"/>
          <w:iCs/>
          <w:sz w:val="24"/>
          <w:szCs w:val="24"/>
        </w:rPr>
      </w:pPr>
    </w:p>
    <w:p w:rsidR="001B7E87" w:rsidP="001B7E87" w14:paraId="43198858" w14:textId="3F9DFB98">
      <w:pPr>
        <w:spacing w:after="0" w:line="240" w:lineRule="auto"/>
        <w:rPr>
          <w:rFonts w:asciiTheme="majorHAnsi" w:hAnsiTheme="majorHAnsi"/>
          <w:iCs/>
          <w:sz w:val="24"/>
          <w:szCs w:val="24"/>
        </w:rPr>
      </w:pPr>
      <w:r>
        <w:rPr>
          <w:rFonts w:asciiTheme="majorHAnsi" w:hAnsiTheme="majorHAnsi"/>
          <w:iCs/>
          <w:sz w:val="24"/>
          <w:szCs w:val="24"/>
        </w:rPr>
        <w:t xml:space="preserve">In the case of </w:t>
      </w:r>
      <w:r w:rsidR="003D0D18">
        <w:rPr>
          <w:rFonts w:asciiTheme="majorHAnsi" w:hAnsiTheme="majorHAnsi"/>
          <w:iCs/>
          <w:sz w:val="24"/>
          <w:szCs w:val="24"/>
        </w:rPr>
        <w:t xml:space="preserve">BARR, after scanning </w:t>
      </w:r>
      <w:r w:rsidR="001E2CEC">
        <w:rPr>
          <w:rFonts w:asciiTheme="majorHAnsi" w:hAnsiTheme="majorHAnsi"/>
          <w:iCs/>
          <w:sz w:val="24"/>
          <w:szCs w:val="24"/>
        </w:rPr>
        <w:t>physical items are kept for potential rescanning for no more than six months, and beyond that</w:t>
      </w:r>
      <w:r>
        <w:rPr>
          <w:rFonts w:asciiTheme="majorHAnsi" w:hAnsiTheme="majorHAnsi"/>
          <w:iCs/>
          <w:sz w:val="24"/>
          <w:szCs w:val="24"/>
        </w:rPr>
        <w:t xml:space="preserve"> only</w:t>
      </w:r>
      <w:r w:rsidR="001E2CEC">
        <w:rPr>
          <w:rFonts w:asciiTheme="majorHAnsi" w:hAnsiTheme="majorHAnsi"/>
          <w:iCs/>
          <w:sz w:val="24"/>
          <w:szCs w:val="24"/>
        </w:rPr>
        <w:t xml:space="preserve"> kept</w:t>
      </w:r>
      <w:r>
        <w:rPr>
          <w:rFonts w:asciiTheme="majorHAnsi" w:hAnsiTheme="majorHAnsi"/>
          <w:iCs/>
          <w:sz w:val="24"/>
          <w:szCs w:val="24"/>
        </w:rPr>
        <w:t xml:space="preserve"> </w:t>
      </w:r>
      <w:r w:rsidR="001E2CEC">
        <w:rPr>
          <w:rFonts w:asciiTheme="majorHAnsi" w:hAnsiTheme="majorHAnsi"/>
          <w:iCs/>
          <w:sz w:val="24"/>
          <w:szCs w:val="24"/>
        </w:rPr>
        <w:t>electronically</w:t>
      </w:r>
      <w:r>
        <w:rPr>
          <w:rFonts w:asciiTheme="majorHAnsi" w:hAnsiTheme="majorHAnsi"/>
          <w:iCs/>
          <w:sz w:val="24"/>
          <w:szCs w:val="24"/>
        </w:rPr>
        <w:t xml:space="preserve">. The electronic records being </w:t>
      </w:r>
      <w:r w:rsidR="001E2CEC">
        <w:rPr>
          <w:rFonts w:asciiTheme="majorHAnsi" w:hAnsiTheme="majorHAnsi"/>
          <w:iCs/>
          <w:sz w:val="24"/>
          <w:szCs w:val="24"/>
        </w:rPr>
        <w:t>kept</w:t>
      </w:r>
      <w:r>
        <w:rPr>
          <w:rFonts w:asciiTheme="majorHAnsi" w:hAnsiTheme="majorHAnsi"/>
          <w:iCs/>
          <w:sz w:val="24"/>
          <w:szCs w:val="24"/>
        </w:rPr>
        <w:t xml:space="preserve"> </w:t>
      </w:r>
      <w:r w:rsidR="001E2CEC">
        <w:rPr>
          <w:rFonts w:asciiTheme="majorHAnsi" w:hAnsiTheme="majorHAnsi"/>
          <w:iCs/>
          <w:sz w:val="24"/>
          <w:szCs w:val="24"/>
        </w:rPr>
        <w:t xml:space="preserve">within BARR </w:t>
      </w:r>
      <w:r>
        <w:rPr>
          <w:rFonts w:asciiTheme="majorHAnsi" w:hAnsiTheme="majorHAnsi"/>
          <w:iCs/>
          <w:sz w:val="24"/>
          <w:szCs w:val="24"/>
        </w:rPr>
        <w:t xml:space="preserve">change daily and exist until </w:t>
      </w:r>
      <w:r w:rsidR="001E2CEC">
        <w:rPr>
          <w:rFonts w:asciiTheme="majorHAnsi" w:hAnsiTheme="majorHAnsi"/>
          <w:iCs/>
          <w:sz w:val="24"/>
          <w:szCs w:val="24"/>
        </w:rPr>
        <w:t xml:space="preserve">six years after </w:t>
      </w:r>
      <w:r>
        <w:rPr>
          <w:rFonts w:asciiTheme="majorHAnsi" w:hAnsiTheme="majorHAnsi"/>
          <w:iCs/>
          <w:sz w:val="24"/>
          <w:szCs w:val="24"/>
        </w:rPr>
        <w:t xml:space="preserve">the debt is otherwise settled. </w:t>
      </w:r>
      <w:r w:rsidR="001E2CEC">
        <w:rPr>
          <w:rFonts w:asciiTheme="majorHAnsi" w:hAnsiTheme="majorHAnsi"/>
          <w:iCs/>
          <w:sz w:val="24"/>
          <w:szCs w:val="24"/>
        </w:rPr>
        <w:t>Historical account records may be viewable on the system, but there is</w:t>
      </w:r>
      <w:r>
        <w:rPr>
          <w:rFonts w:asciiTheme="majorHAnsi" w:hAnsiTheme="majorHAnsi"/>
          <w:iCs/>
          <w:sz w:val="24"/>
          <w:szCs w:val="24"/>
        </w:rPr>
        <w:t xml:space="preserve"> no </w:t>
      </w:r>
      <w:r w:rsidR="001E2CEC">
        <w:rPr>
          <w:rFonts w:asciiTheme="majorHAnsi" w:hAnsiTheme="majorHAnsi"/>
          <w:iCs/>
          <w:sz w:val="24"/>
          <w:szCs w:val="24"/>
        </w:rPr>
        <w:t xml:space="preserve">document </w:t>
      </w:r>
      <w:r>
        <w:rPr>
          <w:rFonts w:asciiTheme="majorHAnsi" w:hAnsiTheme="majorHAnsi"/>
          <w:iCs/>
          <w:sz w:val="24"/>
          <w:szCs w:val="24"/>
        </w:rPr>
        <w:t>archiving.</w:t>
      </w:r>
    </w:p>
    <w:p w:rsidR="001B7E87" w:rsidP="001B7E87" w14:paraId="4590775A" w14:textId="77777777">
      <w:pPr>
        <w:spacing w:after="0" w:line="240" w:lineRule="auto"/>
        <w:rPr>
          <w:rFonts w:asciiTheme="majorHAnsi" w:hAnsiTheme="majorHAnsi"/>
          <w:i/>
          <w:sz w:val="24"/>
          <w:szCs w:val="24"/>
        </w:rPr>
      </w:pPr>
    </w:p>
    <w:p w:rsidR="001B7E87" w:rsidP="001B7E87" w14:paraId="523F9A4D" w14:textId="77777777">
      <w:pPr>
        <w:spacing w:after="0" w:line="240" w:lineRule="auto"/>
        <w:rPr>
          <w:rFonts w:asciiTheme="majorHAnsi" w:hAnsiTheme="majorHAnsi"/>
          <w:i/>
          <w:sz w:val="24"/>
          <w:szCs w:val="24"/>
        </w:rPr>
      </w:pPr>
    </w:p>
    <w:p w:rsidR="001B7E87" w:rsidP="001B7E87" w14:paraId="6D0F574F" w14:textId="77777777">
      <w:pPr>
        <w:spacing w:after="0" w:line="240" w:lineRule="auto"/>
        <w:rPr>
          <w:rFonts w:asciiTheme="majorHAnsi" w:hAnsiTheme="majorHAnsi"/>
          <w:sz w:val="24"/>
          <w:szCs w:val="24"/>
        </w:rPr>
      </w:pPr>
      <w:r>
        <w:rPr>
          <w:rFonts w:asciiTheme="majorHAnsi" w:hAnsiTheme="majorHAnsi"/>
          <w:sz w:val="24"/>
          <w:szCs w:val="24"/>
        </w:rPr>
        <w:t xml:space="preserve">11. </w:t>
      </w:r>
      <w:r>
        <w:rPr>
          <w:rFonts w:asciiTheme="majorHAnsi" w:hAnsiTheme="majorHAnsi"/>
          <w:sz w:val="24"/>
          <w:szCs w:val="24"/>
        </w:rPr>
        <w:tab/>
      </w:r>
      <w:r>
        <w:rPr>
          <w:rFonts w:asciiTheme="majorHAnsi" w:hAnsiTheme="majorHAnsi"/>
          <w:sz w:val="24"/>
          <w:szCs w:val="24"/>
          <w:u w:val="single"/>
        </w:rPr>
        <w:t xml:space="preserve">Sensitive Questions </w:t>
      </w:r>
    </w:p>
    <w:p w:rsidR="001B7E87" w:rsidP="001B7E87" w14:paraId="00955BA7" w14:textId="59AB8520">
      <w:pPr>
        <w:spacing w:after="0" w:line="240" w:lineRule="auto"/>
        <w:rPr>
          <w:rFonts w:asciiTheme="majorHAnsi" w:hAnsiTheme="majorHAnsi"/>
          <w:iCs/>
          <w:sz w:val="24"/>
          <w:szCs w:val="24"/>
        </w:rPr>
      </w:pPr>
      <w:r>
        <w:rPr>
          <w:rFonts w:asciiTheme="majorHAnsi" w:hAnsiTheme="majorHAnsi"/>
          <w:iCs/>
          <w:sz w:val="24"/>
          <w:szCs w:val="24"/>
        </w:rPr>
        <w:t>There are questions of a sensitive nature</w:t>
      </w:r>
      <w:r w:rsidR="001E2CEC">
        <w:rPr>
          <w:rFonts w:asciiTheme="majorHAnsi" w:hAnsiTheme="majorHAnsi"/>
          <w:iCs/>
          <w:sz w:val="24"/>
          <w:szCs w:val="24"/>
        </w:rPr>
        <w:t xml:space="preserve"> including</w:t>
      </w:r>
      <w:r>
        <w:rPr>
          <w:rFonts w:asciiTheme="majorHAnsi" w:hAnsiTheme="majorHAnsi"/>
          <w:iCs/>
          <w:sz w:val="24"/>
          <w:szCs w:val="24"/>
        </w:rPr>
        <w:t xml:space="preserve"> the following:</w:t>
      </w:r>
    </w:p>
    <w:p w:rsidR="001B7E87" w:rsidP="001B7E87" w14:paraId="7CE9C325" w14:textId="73207386">
      <w:pPr>
        <w:spacing w:after="0" w:line="240" w:lineRule="auto"/>
        <w:rPr>
          <w:rFonts w:asciiTheme="majorHAnsi" w:hAnsiTheme="majorHAnsi"/>
          <w:i/>
          <w:sz w:val="24"/>
          <w:szCs w:val="24"/>
        </w:rPr>
      </w:pPr>
      <w:r>
        <w:rPr>
          <w:rFonts w:asciiTheme="majorHAnsi" w:hAnsiTheme="majorHAnsi"/>
          <w:i/>
          <w:noProof/>
          <w:sz w:val="24"/>
          <w:szCs w:val="24"/>
        </w:rPr>
        <mc:AlternateContent>
          <mc:Choice Requires="wpi">
            <w:drawing>
              <wp:anchor distT="0" distB="0" distL="114300" distR="114300" simplePos="0" relativeHeight="251658240" behindDoc="0" locked="0" layoutInCell="1" allowOverlap="1">
                <wp:simplePos x="0" y="0"/>
                <wp:positionH relativeFrom="column">
                  <wp:posOffset>8737723</wp:posOffset>
                </wp:positionH>
                <wp:positionV relativeFrom="paragraph">
                  <wp:posOffset>322594</wp:posOffset>
                </wp:positionV>
                <wp:extent cx="360" cy="360"/>
                <wp:effectExtent l="38100" t="38100" r="38100" b="38100"/>
                <wp:wrapNone/>
                <wp:docPr id="2079236037" name="Ink 187"/>
                <wp:cNvGraphicFramePr/>
                <a:graphic xmlns:a="http://schemas.openxmlformats.org/drawingml/2006/main">
                  <a:graphicData uri="http://schemas.microsoft.com/office/word/2010/wordprocessingInk">
                    <w14:contentPart xmlns:r="http://schemas.openxmlformats.org/officeDocument/2006/relationships" xmlns:w14="http://schemas.microsoft.com/office/word/2010/wordml" bwMode="auto" r:id="rId10">
                      <w14:nvContentPartPr>
                        <w14:cNvContentPartPr/>
                      </w14:nvContentPartPr>
                      <w14:xfrm>
                        <a:off x="0" y="0"/>
                        <a:ext cx="360" cy="360"/>
                      </w14:xfrm>
                    </w14:contentPart>
                  </a:graphicData>
                </a:graphic>
              </wp:anchor>
            </w:drawing>
          </mc:Choice>
          <mc:Fallback>
            <w:pict>
              <v:shape id="Ink 187" o:spid="_x0000_s1026" type="#_x0000_t75" style="width:1.05pt;height:1.05pt;margin-top:24.9pt;margin-left:687.5pt;mso-wrap-distance-bottom:0;mso-wrap-distance-left:9pt;mso-wrap-distance-right:9pt;mso-wrap-distance-top:0;mso-wrap-style:square;position:absolute;visibility:visible;z-index:251659264">
                <v:imagedata r:id="rId9" o:title=""/>
              </v:shape>
            </w:pict>
          </mc:Fallback>
        </mc:AlternateContent>
      </w:r>
    </w:p>
    <w:p w:rsidR="001B7E87" w:rsidP="001B7E87" w14:paraId="2EF06C76" w14:textId="77777777">
      <w:pPr>
        <w:pStyle w:val="ListParagraph"/>
        <w:numPr>
          <w:ilvl w:val="0"/>
          <w:numId w:val="26"/>
        </w:numPr>
        <w:spacing w:after="0" w:line="240" w:lineRule="auto"/>
        <w:rPr>
          <w:rFonts w:asciiTheme="majorHAnsi" w:hAnsiTheme="majorHAnsi"/>
          <w:iCs/>
          <w:sz w:val="24"/>
          <w:szCs w:val="24"/>
        </w:rPr>
      </w:pPr>
      <w:r>
        <w:rPr>
          <w:rFonts w:asciiTheme="majorHAnsi" w:hAnsiTheme="majorHAnsi"/>
          <w:iCs/>
          <w:sz w:val="24"/>
          <w:szCs w:val="24"/>
        </w:rPr>
        <w:t>First and Last Name</w:t>
      </w:r>
    </w:p>
    <w:p w:rsidR="001B7E87" w:rsidP="001B7E87" w14:paraId="587DC036" w14:textId="2CBBC730">
      <w:pPr>
        <w:pStyle w:val="ListParagraph"/>
        <w:numPr>
          <w:ilvl w:val="0"/>
          <w:numId w:val="26"/>
        </w:numPr>
        <w:spacing w:after="0" w:line="240" w:lineRule="auto"/>
        <w:rPr>
          <w:rFonts w:asciiTheme="majorHAnsi" w:hAnsiTheme="majorHAnsi"/>
          <w:iCs/>
          <w:sz w:val="24"/>
          <w:szCs w:val="24"/>
        </w:rPr>
      </w:pPr>
      <w:r>
        <w:rPr>
          <w:rFonts w:asciiTheme="majorHAnsi" w:hAnsiTheme="majorHAnsi"/>
          <w:iCs/>
          <w:sz w:val="24"/>
          <w:szCs w:val="24"/>
        </w:rPr>
        <w:t xml:space="preserve">Social Security Number </w:t>
      </w:r>
    </w:p>
    <w:p w:rsidR="001B7E87" w:rsidP="001B7E87" w14:paraId="6B43AD2F" w14:textId="77777777">
      <w:pPr>
        <w:pStyle w:val="ListParagraph"/>
        <w:numPr>
          <w:ilvl w:val="0"/>
          <w:numId w:val="26"/>
        </w:numPr>
        <w:spacing w:after="0" w:line="240" w:lineRule="auto"/>
        <w:rPr>
          <w:rFonts w:asciiTheme="majorHAnsi" w:hAnsiTheme="majorHAnsi"/>
          <w:iCs/>
          <w:sz w:val="24"/>
          <w:szCs w:val="24"/>
        </w:rPr>
      </w:pPr>
      <w:r>
        <w:rPr>
          <w:rFonts w:asciiTheme="majorHAnsi" w:hAnsiTheme="majorHAnsi"/>
          <w:iCs/>
          <w:sz w:val="24"/>
          <w:szCs w:val="24"/>
        </w:rPr>
        <w:t>Financial / Banking Information</w:t>
      </w:r>
    </w:p>
    <w:p w:rsidR="001B7E87" w:rsidP="001B7E87" w14:paraId="1E57CE8D" w14:textId="77777777">
      <w:pPr>
        <w:pStyle w:val="ListParagraph"/>
        <w:numPr>
          <w:ilvl w:val="0"/>
          <w:numId w:val="26"/>
        </w:numPr>
        <w:spacing w:after="0" w:line="240" w:lineRule="auto"/>
        <w:rPr>
          <w:rFonts w:asciiTheme="majorHAnsi" w:hAnsiTheme="majorHAnsi"/>
          <w:iCs/>
          <w:sz w:val="24"/>
          <w:szCs w:val="24"/>
        </w:rPr>
      </w:pPr>
      <w:r>
        <w:rPr>
          <w:rFonts w:asciiTheme="majorHAnsi" w:hAnsiTheme="majorHAnsi"/>
          <w:iCs/>
          <w:sz w:val="24"/>
          <w:szCs w:val="24"/>
        </w:rPr>
        <w:t>Mailing Address</w:t>
      </w:r>
    </w:p>
    <w:p w:rsidR="001B7E87" w:rsidP="001B7E87" w14:paraId="299BAF0C" w14:textId="77777777">
      <w:pPr>
        <w:pStyle w:val="ListParagraph"/>
        <w:numPr>
          <w:ilvl w:val="0"/>
          <w:numId w:val="26"/>
        </w:numPr>
        <w:spacing w:after="0" w:line="240" w:lineRule="auto"/>
        <w:rPr>
          <w:rFonts w:asciiTheme="majorHAnsi" w:hAnsiTheme="majorHAnsi"/>
          <w:iCs/>
          <w:sz w:val="24"/>
          <w:szCs w:val="24"/>
        </w:rPr>
      </w:pPr>
      <w:r>
        <w:rPr>
          <w:rFonts w:asciiTheme="majorHAnsi" w:hAnsiTheme="majorHAnsi"/>
          <w:iCs/>
          <w:sz w:val="24"/>
          <w:szCs w:val="24"/>
        </w:rPr>
        <w:t>Telephone Number</w:t>
      </w:r>
    </w:p>
    <w:p w:rsidR="001B7E87" w:rsidP="001B7E87" w14:paraId="54971F33" w14:textId="300436EC">
      <w:pPr>
        <w:pStyle w:val="ListParagraph"/>
        <w:numPr>
          <w:ilvl w:val="0"/>
          <w:numId w:val="26"/>
        </w:numPr>
        <w:spacing w:after="0" w:line="240" w:lineRule="auto"/>
        <w:rPr>
          <w:rFonts w:asciiTheme="majorHAnsi" w:hAnsiTheme="majorHAnsi"/>
          <w:iCs/>
          <w:sz w:val="24"/>
          <w:szCs w:val="24"/>
        </w:rPr>
      </w:pPr>
      <w:r>
        <w:rPr>
          <w:rFonts w:asciiTheme="majorHAnsi" w:hAnsiTheme="majorHAnsi"/>
          <w:iCs/>
          <w:sz w:val="24"/>
          <w:szCs w:val="24"/>
        </w:rPr>
        <w:t>Email Address</w:t>
      </w:r>
    </w:p>
    <w:p w:rsidR="001B7E87" w:rsidP="001B7E87" w14:paraId="4494B813" w14:textId="77777777">
      <w:pPr>
        <w:pStyle w:val="ListParagraph"/>
        <w:numPr>
          <w:ilvl w:val="0"/>
          <w:numId w:val="26"/>
        </w:numPr>
        <w:spacing w:after="0" w:line="240" w:lineRule="auto"/>
        <w:rPr>
          <w:rFonts w:asciiTheme="majorHAnsi" w:hAnsiTheme="majorHAnsi"/>
          <w:iCs/>
          <w:sz w:val="24"/>
          <w:szCs w:val="24"/>
        </w:rPr>
      </w:pPr>
      <w:r>
        <w:rPr>
          <w:rFonts w:asciiTheme="majorHAnsi" w:hAnsiTheme="majorHAnsi"/>
          <w:iCs/>
          <w:sz w:val="24"/>
          <w:szCs w:val="24"/>
        </w:rPr>
        <w:t>Date of Birth</w:t>
      </w:r>
    </w:p>
    <w:p w:rsidR="001B7E87" w:rsidP="001B7E87" w14:paraId="186694DC" w14:textId="77777777">
      <w:pPr>
        <w:pStyle w:val="ListParagraph"/>
        <w:numPr>
          <w:ilvl w:val="0"/>
          <w:numId w:val="26"/>
        </w:numPr>
        <w:spacing w:after="0" w:line="240" w:lineRule="auto"/>
        <w:rPr>
          <w:rFonts w:asciiTheme="majorHAnsi" w:hAnsiTheme="majorHAnsi"/>
          <w:iCs/>
          <w:sz w:val="24"/>
          <w:szCs w:val="24"/>
        </w:rPr>
      </w:pPr>
      <w:r>
        <w:rPr>
          <w:rFonts w:asciiTheme="majorHAnsi" w:hAnsiTheme="majorHAnsi"/>
          <w:iCs/>
          <w:sz w:val="24"/>
          <w:szCs w:val="24"/>
        </w:rPr>
        <w:t xml:space="preserve">Employment History  </w:t>
      </w:r>
    </w:p>
    <w:p w:rsidR="001B7E87" w:rsidP="001B7E87" w14:paraId="32697B3D" w14:textId="77777777">
      <w:pPr>
        <w:spacing w:after="0" w:line="240" w:lineRule="auto"/>
        <w:rPr>
          <w:rFonts w:asciiTheme="majorHAnsi" w:hAnsiTheme="majorHAnsi"/>
          <w:sz w:val="24"/>
          <w:szCs w:val="24"/>
        </w:rPr>
      </w:pPr>
    </w:p>
    <w:p w:rsidR="001B7E87" w:rsidP="001B7E87" w14:paraId="13A9994C" w14:textId="77777777">
      <w:pPr>
        <w:spacing w:after="0" w:line="240" w:lineRule="auto"/>
        <w:rPr>
          <w:rFonts w:asciiTheme="majorHAnsi" w:hAnsiTheme="majorHAnsi"/>
          <w:sz w:val="24"/>
          <w:szCs w:val="24"/>
        </w:rPr>
      </w:pPr>
    </w:p>
    <w:p w:rsidR="001B7E87" w:rsidP="001B7E87" w14:paraId="6C6AACAF" w14:textId="77777777">
      <w:pPr>
        <w:rPr>
          <w:rFonts w:asciiTheme="majorHAnsi" w:hAnsiTheme="majorHAnsi"/>
          <w:sz w:val="24"/>
          <w:szCs w:val="24"/>
        </w:rPr>
      </w:pPr>
      <w:r>
        <w:rPr>
          <w:rFonts w:asciiTheme="majorHAnsi" w:hAnsiTheme="majorHAnsi"/>
          <w:sz w:val="24"/>
          <w:szCs w:val="24"/>
        </w:rPr>
        <w:t xml:space="preserve">12. </w:t>
      </w:r>
      <w:r>
        <w:rPr>
          <w:rFonts w:asciiTheme="majorHAnsi" w:hAnsiTheme="majorHAnsi"/>
          <w:sz w:val="24"/>
          <w:szCs w:val="24"/>
        </w:rPr>
        <w:tab/>
      </w:r>
      <w:r>
        <w:rPr>
          <w:rFonts w:asciiTheme="majorHAnsi" w:hAnsiTheme="majorHAnsi"/>
          <w:sz w:val="24"/>
          <w:szCs w:val="24"/>
          <w:u w:val="single"/>
        </w:rPr>
        <w:t>Respondent Burden and its Labor Costs</w:t>
      </w:r>
    </w:p>
    <w:p w:rsidR="001B7E87" w:rsidP="001B7E87" w14:paraId="536F98A1" w14:textId="77777777">
      <w:pPr>
        <w:pStyle w:val="NormalWeb"/>
        <w:spacing w:after="0" w:afterAutospacing="0" w:line="288" w:lineRule="atLeast"/>
        <w:rPr>
          <w:rFonts w:asciiTheme="majorHAnsi" w:eastAsiaTheme="minorHAnsi" w:hAnsiTheme="majorHAnsi" w:cstheme="minorBidi"/>
        </w:rPr>
      </w:pPr>
      <w:r>
        <w:rPr>
          <w:rFonts w:asciiTheme="majorHAnsi" w:eastAsiaTheme="minorHAnsi" w:hAnsiTheme="majorHAnsi" w:cstheme="minorBidi"/>
        </w:rPr>
        <w:t>Part A: ESTIMATION OF RESPONDENT BURDEN</w:t>
      </w:r>
    </w:p>
    <w:p w:rsidR="001B7E87" w:rsidP="001B7E87" w14:paraId="7B3F376B" w14:textId="743886A5">
      <w:pPr>
        <w:pStyle w:val="NormalWeb"/>
        <w:spacing w:after="0" w:afterAutospacing="0" w:line="288" w:lineRule="atLeast"/>
        <w:rPr>
          <w:rFonts w:asciiTheme="majorHAnsi" w:eastAsiaTheme="minorHAnsi" w:hAnsiTheme="majorHAnsi" w:cstheme="minorBidi"/>
        </w:rPr>
      </w:pPr>
      <w:r>
        <w:rPr>
          <w:rFonts w:asciiTheme="majorHAnsi" w:eastAsiaTheme="minorHAnsi" w:hAnsiTheme="majorHAnsi" w:cstheme="minorBidi"/>
        </w:rPr>
        <w:t xml:space="preserve">The following data is for a population survey of </w:t>
      </w:r>
      <w:r w:rsidRPr="008B094B" w:rsidR="001E2CEC">
        <w:rPr>
          <w:rFonts w:asciiTheme="majorHAnsi" w:eastAsiaTheme="minorHAnsi" w:hAnsiTheme="majorHAnsi" w:cstheme="minorBidi"/>
        </w:rPr>
        <w:t>twelve</w:t>
      </w:r>
      <w:r w:rsidRPr="008B094B">
        <w:rPr>
          <w:rFonts w:asciiTheme="majorHAnsi" w:eastAsiaTheme="minorHAnsi" w:hAnsiTheme="majorHAnsi" w:cstheme="minorBidi"/>
        </w:rPr>
        <w:t xml:space="preserve"> (1</w:t>
      </w:r>
      <w:r w:rsidRPr="008B094B" w:rsidR="001E2CEC">
        <w:rPr>
          <w:rFonts w:asciiTheme="majorHAnsi" w:eastAsiaTheme="minorHAnsi" w:hAnsiTheme="majorHAnsi" w:cstheme="minorBidi"/>
        </w:rPr>
        <w:t>2</w:t>
      </w:r>
      <w:r w:rsidRPr="008B094B">
        <w:rPr>
          <w:rFonts w:asciiTheme="majorHAnsi" w:eastAsiaTheme="minorHAnsi" w:hAnsiTheme="majorHAnsi" w:cstheme="minorBidi"/>
        </w:rPr>
        <w:t xml:space="preserve">) months from </w:t>
      </w:r>
      <w:r w:rsidRPr="008B094B" w:rsidR="00FA6170">
        <w:rPr>
          <w:rFonts w:asciiTheme="majorHAnsi" w:eastAsiaTheme="minorHAnsi" w:hAnsiTheme="majorHAnsi" w:cstheme="minorBidi"/>
        </w:rPr>
        <w:t>July</w:t>
      </w:r>
      <w:r w:rsidRPr="008B094B" w:rsidR="001E2CEC">
        <w:rPr>
          <w:rFonts w:asciiTheme="majorHAnsi" w:eastAsiaTheme="minorHAnsi" w:hAnsiTheme="majorHAnsi" w:cstheme="minorBidi"/>
        </w:rPr>
        <w:t xml:space="preserve"> 1</w:t>
      </w:r>
      <w:r w:rsidRPr="008B094B" w:rsidR="00FA6170">
        <w:rPr>
          <w:rFonts w:asciiTheme="majorHAnsi" w:eastAsiaTheme="minorHAnsi" w:hAnsiTheme="majorHAnsi" w:cstheme="minorBidi"/>
        </w:rPr>
        <w:t>, 2024</w:t>
      </w:r>
      <w:r w:rsidRPr="008B094B">
        <w:rPr>
          <w:rFonts w:asciiTheme="majorHAnsi" w:eastAsiaTheme="minorHAnsi" w:hAnsiTheme="majorHAnsi" w:cstheme="minorBidi"/>
        </w:rPr>
        <w:t xml:space="preserve"> through </w:t>
      </w:r>
      <w:r w:rsidRPr="008B094B" w:rsidR="00FA6170">
        <w:rPr>
          <w:rFonts w:asciiTheme="majorHAnsi" w:eastAsiaTheme="minorHAnsi" w:hAnsiTheme="majorHAnsi" w:cstheme="minorBidi"/>
        </w:rPr>
        <w:t>June 30</w:t>
      </w:r>
      <w:r w:rsidRPr="008B094B" w:rsidR="001E2CEC">
        <w:rPr>
          <w:rFonts w:asciiTheme="majorHAnsi" w:eastAsiaTheme="minorHAnsi" w:hAnsiTheme="majorHAnsi" w:cstheme="minorBidi"/>
        </w:rPr>
        <w:t>,</w:t>
      </w:r>
      <w:r w:rsidRPr="008B094B">
        <w:rPr>
          <w:rFonts w:asciiTheme="majorHAnsi" w:eastAsiaTheme="minorHAnsi" w:hAnsiTheme="majorHAnsi" w:cstheme="minorBidi"/>
        </w:rPr>
        <w:t xml:space="preserve"> 202</w:t>
      </w:r>
      <w:r w:rsidRPr="008B094B" w:rsidR="001E2CEC">
        <w:rPr>
          <w:rFonts w:asciiTheme="majorHAnsi" w:eastAsiaTheme="minorHAnsi" w:hAnsiTheme="majorHAnsi" w:cstheme="minorBidi"/>
        </w:rPr>
        <w:t>5</w:t>
      </w:r>
      <w:r w:rsidRPr="008B094B">
        <w:rPr>
          <w:rFonts w:asciiTheme="majorHAnsi" w:eastAsiaTheme="minorHAnsi" w:hAnsiTheme="majorHAnsi" w:cstheme="minorBidi"/>
        </w:rPr>
        <w:t>.</w:t>
      </w:r>
      <w:r>
        <w:rPr>
          <w:rFonts w:asciiTheme="majorHAnsi" w:eastAsiaTheme="minorHAnsi" w:hAnsiTheme="majorHAnsi" w:cstheme="minorBidi"/>
        </w:rPr>
        <w:t xml:space="preserve">  </w:t>
      </w:r>
    </w:p>
    <w:p w:rsidR="001B7E87" w:rsidP="001B7E87" w14:paraId="433E0965" w14:textId="77777777">
      <w:pPr>
        <w:spacing w:after="0" w:line="240" w:lineRule="auto"/>
        <w:rPr>
          <w:rFonts w:asciiTheme="majorHAnsi" w:hAnsiTheme="majorHAnsi"/>
          <w:i/>
          <w:sz w:val="24"/>
          <w:szCs w:val="24"/>
        </w:rPr>
      </w:pPr>
    </w:p>
    <w:p w:rsidR="001B7E87" w:rsidP="001B7E87" w14:paraId="3DFB358B" w14:textId="77777777">
      <w:pPr>
        <w:pStyle w:val="ListParagraph"/>
        <w:numPr>
          <w:ilvl w:val="0"/>
          <w:numId w:val="27"/>
        </w:numPr>
        <w:spacing w:after="0" w:line="240" w:lineRule="auto"/>
        <w:rPr>
          <w:rFonts w:asciiTheme="majorHAnsi" w:hAnsiTheme="majorHAnsi"/>
          <w:sz w:val="24"/>
          <w:szCs w:val="24"/>
        </w:rPr>
      </w:pPr>
      <w:r>
        <w:rPr>
          <w:rFonts w:asciiTheme="majorHAnsi" w:hAnsiTheme="majorHAnsi"/>
          <w:sz w:val="24"/>
          <w:szCs w:val="24"/>
        </w:rPr>
        <w:t>Collection Instrument</w:t>
      </w:r>
    </w:p>
    <w:p w:rsidR="001B7E87" w:rsidP="001B7E87" w14:paraId="6941E4C5" w14:textId="77777777">
      <w:pPr>
        <w:pStyle w:val="ListParagraph"/>
        <w:spacing w:after="0" w:line="240" w:lineRule="auto"/>
        <w:rPr>
          <w:rFonts w:asciiTheme="majorHAnsi" w:hAnsiTheme="majorHAnsi"/>
          <w:sz w:val="24"/>
          <w:szCs w:val="24"/>
        </w:rPr>
      </w:pPr>
      <w:r>
        <w:rPr>
          <w:rFonts w:asciiTheme="majorHAnsi" w:hAnsiTheme="majorHAnsi"/>
          <w:sz w:val="24"/>
          <w:szCs w:val="24"/>
        </w:rPr>
        <w:t xml:space="preserve">[Financial Status Report] </w:t>
      </w:r>
    </w:p>
    <w:p w:rsidR="001B7E87" w:rsidP="001B7E87" w14:paraId="1FF23A27" w14:textId="5878BA46">
      <w:pPr>
        <w:pStyle w:val="ListParagraph"/>
        <w:numPr>
          <w:ilvl w:val="0"/>
          <w:numId w:val="28"/>
        </w:numPr>
        <w:spacing w:after="0" w:line="240" w:lineRule="auto"/>
        <w:rPr>
          <w:rFonts w:asciiTheme="majorHAnsi" w:hAnsiTheme="majorHAnsi"/>
          <w:sz w:val="24"/>
          <w:szCs w:val="24"/>
        </w:rPr>
      </w:pPr>
      <w:r>
        <w:rPr>
          <w:rFonts w:asciiTheme="majorHAnsi" w:hAnsiTheme="majorHAnsi"/>
          <w:sz w:val="24"/>
          <w:szCs w:val="24"/>
        </w:rPr>
        <w:t xml:space="preserve">Number of Respondents: </w:t>
      </w:r>
      <w:r w:rsidR="00F47E97">
        <w:rPr>
          <w:rFonts w:asciiTheme="majorHAnsi" w:hAnsiTheme="majorHAnsi"/>
          <w:sz w:val="24"/>
          <w:szCs w:val="24"/>
        </w:rPr>
        <w:t>150,871</w:t>
      </w:r>
    </w:p>
    <w:p w:rsidR="001B7E87" w:rsidP="001B7E87" w14:paraId="2AADA2D1" w14:textId="5A407CC4">
      <w:pPr>
        <w:pStyle w:val="ListParagraph"/>
        <w:numPr>
          <w:ilvl w:val="0"/>
          <w:numId w:val="28"/>
        </w:numPr>
        <w:spacing w:after="0" w:line="240" w:lineRule="auto"/>
        <w:rPr>
          <w:rFonts w:asciiTheme="majorHAnsi" w:hAnsiTheme="majorHAnsi"/>
          <w:sz w:val="24"/>
          <w:szCs w:val="24"/>
        </w:rPr>
      </w:pPr>
      <w:r>
        <w:rPr>
          <w:rFonts w:asciiTheme="majorHAnsi" w:hAnsiTheme="majorHAnsi"/>
          <w:sz w:val="24"/>
          <w:szCs w:val="24"/>
        </w:rPr>
        <w:t>Number of Responses Per Respondent: 1</w:t>
      </w:r>
    </w:p>
    <w:p w:rsidR="001B7E87" w:rsidP="001B7E87" w14:paraId="624BEBB0" w14:textId="4977D824">
      <w:pPr>
        <w:pStyle w:val="ListParagraph"/>
        <w:numPr>
          <w:ilvl w:val="0"/>
          <w:numId w:val="28"/>
        </w:numPr>
        <w:spacing w:after="0" w:line="240" w:lineRule="auto"/>
        <w:rPr>
          <w:rFonts w:asciiTheme="majorHAnsi" w:hAnsiTheme="majorHAnsi"/>
          <w:sz w:val="24"/>
          <w:szCs w:val="24"/>
        </w:rPr>
      </w:pPr>
      <w:r>
        <w:rPr>
          <w:rFonts w:asciiTheme="majorHAnsi" w:hAnsiTheme="majorHAnsi"/>
          <w:sz w:val="24"/>
          <w:szCs w:val="24"/>
        </w:rPr>
        <w:t xml:space="preserve">Number of Total Annual Responses: </w:t>
      </w:r>
      <w:r w:rsidR="00F47E97">
        <w:rPr>
          <w:rFonts w:asciiTheme="majorHAnsi" w:hAnsiTheme="majorHAnsi"/>
          <w:sz w:val="24"/>
          <w:szCs w:val="24"/>
        </w:rPr>
        <w:t>150,871</w:t>
      </w:r>
    </w:p>
    <w:p w:rsidR="001B7E87" w:rsidP="001B7E87" w14:paraId="159DAEE2" w14:textId="76FF5659">
      <w:pPr>
        <w:pStyle w:val="ListParagraph"/>
        <w:numPr>
          <w:ilvl w:val="0"/>
          <w:numId w:val="28"/>
        </w:numPr>
        <w:spacing w:after="0" w:line="240" w:lineRule="auto"/>
        <w:rPr>
          <w:rFonts w:asciiTheme="majorHAnsi" w:hAnsiTheme="majorHAnsi"/>
          <w:sz w:val="24"/>
          <w:szCs w:val="24"/>
        </w:rPr>
      </w:pPr>
      <w:r>
        <w:rPr>
          <w:rFonts w:asciiTheme="majorHAnsi" w:hAnsiTheme="majorHAnsi"/>
          <w:sz w:val="24"/>
          <w:szCs w:val="24"/>
        </w:rPr>
        <w:t xml:space="preserve">Response Time: 60 Minutes (1 Hour) </w:t>
      </w:r>
    </w:p>
    <w:p w:rsidR="001B7E87" w:rsidP="001B7E87" w14:paraId="5D4AD5D0" w14:textId="51C7AC83">
      <w:pPr>
        <w:pStyle w:val="ListParagraph"/>
        <w:numPr>
          <w:ilvl w:val="0"/>
          <w:numId w:val="28"/>
        </w:numPr>
        <w:spacing w:after="0" w:line="240" w:lineRule="auto"/>
        <w:rPr>
          <w:rFonts w:asciiTheme="majorHAnsi" w:hAnsiTheme="majorHAnsi"/>
          <w:sz w:val="24"/>
          <w:szCs w:val="24"/>
        </w:rPr>
      </w:pPr>
      <w:r>
        <w:rPr>
          <w:rFonts w:asciiTheme="majorHAnsi" w:hAnsiTheme="majorHAnsi"/>
          <w:sz w:val="24"/>
          <w:szCs w:val="24"/>
        </w:rPr>
        <w:t xml:space="preserve">Respondent Burden Hours: </w:t>
      </w:r>
      <w:r w:rsidR="00F47E97">
        <w:rPr>
          <w:rFonts w:asciiTheme="majorHAnsi" w:hAnsiTheme="majorHAnsi"/>
          <w:sz w:val="24"/>
          <w:szCs w:val="24"/>
        </w:rPr>
        <w:t>150,871</w:t>
      </w:r>
      <w:r w:rsidR="00B40326">
        <w:rPr>
          <w:rFonts w:asciiTheme="majorHAnsi" w:hAnsiTheme="majorHAnsi"/>
          <w:sz w:val="24"/>
          <w:szCs w:val="24"/>
        </w:rPr>
        <w:t xml:space="preserve"> h</w:t>
      </w:r>
      <w:r>
        <w:rPr>
          <w:rFonts w:asciiTheme="majorHAnsi" w:hAnsiTheme="majorHAnsi"/>
          <w:sz w:val="24"/>
          <w:szCs w:val="24"/>
        </w:rPr>
        <w:t xml:space="preserve">ours </w:t>
      </w:r>
    </w:p>
    <w:p w:rsidR="001B7E87" w:rsidP="001B7E87" w14:paraId="1AF971DE" w14:textId="77777777">
      <w:pPr>
        <w:pStyle w:val="ListParagraph"/>
        <w:spacing w:after="0" w:line="240" w:lineRule="auto"/>
        <w:ind w:left="1440"/>
        <w:rPr>
          <w:rFonts w:asciiTheme="majorHAnsi" w:hAnsiTheme="majorHAnsi"/>
          <w:sz w:val="24"/>
          <w:szCs w:val="24"/>
        </w:rPr>
      </w:pPr>
    </w:p>
    <w:p w:rsidR="001B7E87" w:rsidP="001B7E87" w14:paraId="6E921B4D" w14:textId="77777777">
      <w:pPr>
        <w:pStyle w:val="ListParagraph"/>
        <w:numPr>
          <w:ilvl w:val="0"/>
          <w:numId w:val="27"/>
        </w:numPr>
        <w:spacing w:after="0" w:line="240" w:lineRule="auto"/>
        <w:rPr>
          <w:rFonts w:asciiTheme="majorHAnsi" w:hAnsiTheme="majorHAnsi"/>
          <w:sz w:val="24"/>
          <w:szCs w:val="24"/>
        </w:rPr>
      </w:pPr>
      <w:r>
        <w:rPr>
          <w:rFonts w:asciiTheme="majorHAnsi" w:hAnsiTheme="majorHAnsi"/>
          <w:sz w:val="24"/>
          <w:szCs w:val="24"/>
        </w:rPr>
        <w:t>Total Submission Burden (Summation or average based on collection)</w:t>
      </w:r>
    </w:p>
    <w:p w:rsidR="001B7E87" w:rsidP="001B7E87" w14:paraId="762E4803" w14:textId="03943B6A">
      <w:pPr>
        <w:pStyle w:val="ListParagraph"/>
        <w:numPr>
          <w:ilvl w:val="1"/>
          <w:numId w:val="27"/>
        </w:numPr>
        <w:spacing w:after="0" w:line="240" w:lineRule="auto"/>
        <w:rPr>
          <w:rFonts w:asciiTheme="majorHAnsi" w:hAnsiTheme="majorHAnsi"/>
          <w:sz w:val="24"/>
          <w:szCs w:val="24"/>
        </w:rPr>
      </w:pPr>
      <w:r>
        <w:rPr>
          <w:rFonts w:asciiTheme="majorHAnsi" w:hAnsiTheme="majorHAnsi"/>
          <w:sz w:val="24"/>
          <w:szCs w:val="24"/>
        </w:rPr>
        <w:t xml:space="preserve">Total Number of Respondents: </w:t>
      </w:r>
      <w:r w:rsidR="00F47E97">
        <w:rPr>
          <w:rFonts w:asciiTheme="majorHAnsi" w:hAnsiTheme="majorHAnsi"/>
          <w:sz w:val="24"/>
          <w:szCs w:val="24"/>
        </w:rPr>
        <w:t>150,871</w:t>
      </w:r>
    </w:p>
    <w:p w:rsidR="001B7E87" w:rsidP="001B7E87" w14:paraId="688DA2C8" w14:textId="74EF1CE0">
      <w:pPr>
        <w:pStyle w:val="ListParagraph"/>
        <w:numPr>
          <w:ilvl w:val="1"/>
          <w:numId w:val="27"/>
        </w:numPr>
        <w:spacing w:after="0" w:line="240" w:lineRule="auto"/>
        <w:rPr>
          <w:rFonts w:asciiTheme="majorHAnsi" w:hAnsiTheme="majorHAnsi"/>
          <w:sz w:val="24"/>
          <w:szCs w:val="24"/>
        </w:rPr>
      </w:pPr>
      <w:r>
        <w:rPr>
          <w:rFonts w:asciiTheme="majorHAnsi" w:hAnsiTheme="majorHAnsi"/>
          <w:sz w:val="24"/>
          <w:szCs w:val="24"/>
        </w:rPr>
        <w:t xml:space="preserve">Total Number of Annual Responses: </w:t>
      </w:r>
      <w:r w:rsidR="00F47E97">
        <w:rPr>
          <w:rFonts w:asciiTheme="majorHAnsi" w:hAnsiTheme="majorHAnsi"/>
          <w:sz w:val="24"/>
          <w:szCs w:val="24"/>
        </w:rPr>
        <w:t>150,871</w:t>
      </w:r>
    </w:p>
    <w:p w:rsidR="001B7E87" w:rsidP="001B7E87" w14:paraId="1CAAD110" w14:textId="7694C436">
      <w:pPr>
        <w:pStyle w:val="ListParagraph"/>
        <w:numPr>
          <w:ilvl w:val="1"/>
          <w:numId w:val="27"/>
        </w:numPr>
        <w:spacing w:after="0" w:line="240" w:lineRule="auto"/>
        <w:rPr>
          <w:rFonts w:asciiTheme="majorHAnsi" w:hAnsiTheme="majorHAnsi"/>
          <w:sz w:val="24"/>
          <w:szCs w:val="24"/>
        </w:rPr>
      </w:pPr>
      <w:r>
        <w:rPr>
          <w:rFonts w:asciiTheme="majorHAnsi" w:hAnsiTheme="majorHAnsi"/>
          <w:sz w:val="24"/>
          <w:szCs w:val="24"/>
        </w:rPr>
        <w:t xml:space="preserve">Total Respondent Burden Hours: </w:t>
      </w:r>
      <w:r w:rsidR="00F47E97">
        <w:rPr>
          <w:rFonts w:asciiTheme="majorHAnsi" w:hAnsiTheme="majorHAnsi"/>
          <w:sz w:val="24"/>
          <w:szCs w:val="24"/>
        </w:rPr>
        <w:t xml:space="preserve">150,871 </w:t>
      </w:r>
      <w:r>
        <w:rPr>
          <w:rFonts w:asciiTheme="majorHAnsi" w:hAnsiTheme="majorHAnsi"/>
          <w:sz w:val="24"/>
          <w:szCs w:val="24"/>
        </w:rPr>
        <w:t>hours</w:t>
      </w:r>
    </w:p>
    <w:p w:rsidR="001B7E87" w:rsidP="001B7E87" w14:paraId="602316B2" w14:textId="77777777">
      <w:pPr>
        <w:spacing w:after="0" w:line="240" w:lineRule="auto"/>
        <w:rPr>
          <w:rFonts w:asciiTheme="majorHAnsi" w:hAnsiTheme="majorHAnsi"/>
          <w:sz w:val="24"/>
          <w:szCs w:val="24"/>
        </w:rPr>
      </w:pPr>
    </w:p>
    <w:p w:rsidR="001B7E87" w:rsidP="001B7E87" w14:paraId="3D2A9A3C" w14:textId="77777777">
      <w:pPr>
        <w:spacing w:after="0" w:line="240" w:lineRule="auto"/>
        <w:rPr>
          <w:rFonts w:asciiTheme="majorHAnsi" w:hAnsiTheme="majorHAnsi"/>
          <w:sz w:val="24"/>
          <w:szCs w:val="24"/>
        </w:rPr>
      </w:pPr>
      <w:r>
        <w:rPr>
          <w:rFonts w:asciiTheme="majorHAnsi" w:hAnsiTheme="majorHAnsi"/>
          <w:sz w:val="24"/>
          <w:szCs w:val="24"/>
        </w:rPr>
        <w:t>Part B: LABOR COST OF RESPONDENT BURDEN</w:t>
      </w:r>
    </w:p>
    <w:p w:rsidR="001B7E87" w:rsidP="001B7E87" w14:paraId="266BB508" w14:textId="77777777">
      <w:pPr>
        <w:pStyle w:val="ListParagraph"/>
        <w:ind w:left="0"/>
        <w:rPr>
          <w:rFonts w:asciiTheme="majorHAnsi" w:hAnsiTheme="majorHAnsi"/>
          <w:bCs/>
          <w:iCs/>
          <w:sz w:val="24"/>
          <w:szCs w:val="24"/>
        </w:rPr>
      </w:pPr>
    </w:p>
    <w:p w:rsidR="001B7E87" w:rsidP="001B7E87" w14:paraId="0D0CC774" w14:textId="46255FAD">
      <w:pPr>
        <w:pStyle w:val="ListParagraph"/>
        <w:ind w:left="0"/>
        <w:rPr>
          <w:rFonts w:asciiTheme="majorHAnsi" w:hAnsiTheme="majorHAnsi"/>
          <w:bCs/>
          <w:iCs/>
          <w:sz w:val="24"/>
          <w:szCs w:val="24"/>
        </w:rPr>
      </w:pPr>
      <w:r>
        <w:rPr>
          <w:rFonts w:asciiTheme="majorHAnsi" w:hAnsiTheme="majorHAnsi"/>
          <w:bCs/>
          <w:iCs/>
          <w:sz w:val="24"/>
          <w:szCs w:val="24"/>
        </w:rPr>
        <w:t xml:space="preserve">VA cannot make assumptions about the population of respondents because of the variability of factors, such as the educational background and wage potential of respondents.  Therefore, DMC used general wage data to estimate the respondents’ costs associated with completing the information collection. </w:t>
      </w:r>
    </w:p>
    <w:p w:rsidR="001B7E87" w:rsidP="001B7E87" w14:paraId="3E4C74EC" w14:textId="77777777">
      <w:pPr>
        <w:pStyle w:val="ListParagraph"/>
        <w:ind w:left="0"/>
        <w:rPr>
          <w:rFonts w:asciiTheme="majorHAnsi" w:hAnsiTheme="majorHAnsi"/>
          <w:bCs/>
          <w:iCs/>
          <w:sz w:val="24"/>
          <w:szCs w:val="24"/>
        </w:rPr>
      </w:pPr>
    </w:p>
    <w:p w:rsidR="001B7E87" w:rsidP="001B7E87" w14:paraId="162E5C07" w14:textId="23AD57C2">
      <w:pPr>
        <w:pStyle w:val="ListParagraph"/>
        <w:ind w:left="0"/>
        <w:rPr>
          <w:rFonts w:asciiTheme="majorHAnsi" w:hAnsiTheme="majorHAnsi"/>
          <w:iCs/>
          <w:sz w:val="24"/>
          <w:szCs w:val="24"/>
        </w:rPr>
      </w:pPr>
      <w:r>
        <w:rPr>
          <w:rFonts w:asciiTheme="majorHAnsi" w:hAnsiTheme="majorHAnsi"/>
          <w:iCs/>
          <w:sz w:val="24"/>
          <w:szCs w:val="24"/>
        </w:rPr>
        <w:t>The Bureau of Labor Statistics (BLS) gathers information on full-time wage and salary workers.  According to the latest available BLS data, the mean hourly wage is $</w:t>
      </w:r>
      <w:r w:rsidR="001E2CEC">
        <w:rPr>
          <w:rFonts w:asciiTheme="majorHAnsi" w:hAnsiTheme="majorHAnsi"/>
          <w:iCs/>
          <w:sz w:val="24"/>
          <w:szCs w:val="24"/>
        </w:rPr>
        <w:t>33.54</w:t>
      </w:r>
      <w:r>
        <w:rPr>
          <w:rFonts w:asciiTheme="majorHAnsi" w:hAnsiTheme="majorHAnsi"/>
          <w:iCs/>
          <w:sz w:val="24"/>
          <w:szCs w:val="24"/>
        </w:rPr>
        <w:t xml:space="preserve"> based on the BLS wage code – “00-0000 All Occupations.”  This information was taken from the following website: </w:t>
      </w:r>
      <w:hyperlink r:id="rId11" w:history="1">
        <w:r>
          <w:rPr>
            <w:rStyle w:val="Hyperlink"/>
            <w:rFonts w:asciiTheme="majorHAnsi" w:hAnsiTheme="majorHAnsi"/>
            <w:iCs/>
            <w:sz w:val="24"/>
            <w:szCs w:val="24"/>
          </w:rPr>
          <w:t>https://www.bls.gov/oes/current/oes_nat.htm</w:t>
        </w:r>
      </w:hyperlink>
      <w:r>
        <w:rPr>
          <w:rFonts w:asciiTheme="majorHAnsi" w:hAnsiTheme="majorHAnsi"/>
          <w:iCs/>
          <w:sz w:val="24"/>
          <w:szCs w:val="24"/>
        </w:rPr>
        <w:t xml:space="preserve">.   </w:t>
      </w:r>
    </w:p>
    <w:p w:rsidR="001B7E87" w:rsidP="001B7E87" w14:paraId="0B8D274D" w14:textId="77777777">
      <w:pPr>
        <w:pStyle w:val="ListParagraph"/>
        <w:ind w:left="0"/>
        <w:rPr>
          <w:rFonts w:asciiTheme="majorHAnsi" w:hAnsiTheme="majorHAnsi"/>
          <w:bCs/>
          <w:iCs/>
          <w:sz w:val="24"/>
          <w:szCs w:val="24"/>
        </w:rPr>
      </w:pPr>
    </w:p>
    <w:p w:rsidR="001B7E87" w:rsidP="001B7E87" w14:paraId="412975A3" w14:textId="15653DF3">
      <w:pPr>
        <w:pStyle w:val="ListParagraph"/>
        <w:ind w:left="0"/>
        <w:rPr>
          <w:rFonts w:asciiTheme="majorHAnsi" w:hAnsiTheme="majorHAnsi"/>
          <w:i/>
          <w:sz w:val="24"/>
          <w:szCs w:val="24"/>
        </w:rPr>
      </w:pPr>
      <w:r>
        <w:rPr>
          <w:rFonts w:asciiTheme="majorHAnsi" w:hAnsiTheme="majorHAnsi"/>
          <w:iCs/>
          <w:sz w:val="24"/>
          <w:szCs w:val="24"/>
        </w:rPr>
        <w:t xml:space="preserve">The annual cost to the public for the </w:t>
      </w:r>
      <w:r w:rsidR="001E2CEC">
        <w:rPr>
          <w:rFonts w:asciiTheme="majorHAnsi" w:hAnsiTheme="majorHAnsi"/>
          <w:iCs/>
          <w:sz w:val="24"/>
          <w:szCs w:val="24"/>
        </w:rPr>
        <w:t>twelve</w:t>
      </w:r>
      <w:r>
        <w:rPr>
          <w:rFonts w:asciiTheme="majorHAnsi" w:hAnsiTheme="majorHAnsi"/>
          <w:iCs/>
          <w:sz w:val="24"/>
          <w:szCs w:val="24"/>
        </w:rPr>
        <w:t xml:space="preserve"> (1</w:t>
      </w:r>
      <w:r w:rsidR="001E2CEC">
        <w:rPr>
          <w:rFonts w:asciiTheme="majorHAnsi" w:hAnsiTheme="majorHAnsi"/>
          <w:iCs/>
          <w:sz w:val="24"/>
          <w:szCs w:val="24"/>
        </w:rPr>
        <w:t>2</w:t>
      </w:r>
      <w:r>
        <w:rPr>
          <w:rFonts w:asciiTheme="majorHAnsi" w:hAnsiTheme="majorHAnsi"/>
          <w:iCs/>
          <w:sz w:val="24"/>
          <w:szCs w:val="24"/>
        </w:rPr>
        <w:t>) months from</w:t>
      </w:r>
      <w:r w:rsidR="001E2CEC">
        <w:rPr>
          <w:rFonts w:asciiTheme="majorHAnsi" w:hAnsiTheme="majorHAnsi"/>
          <w:iCs/>
          <w:sz w:val="24"/>
          <w:szCs w:val="24"/>
        </w:rPr>
        <w:t xml:space="preserve"> January</w:t>
      </w:r>
      <w:r>
        <w:rPr>
          <w:rFonts w:asciiTheme="majorHAnsi" w:hAnsiTheme="majorHAnsi"/>
          <w:iCs/>
          <w:sz w:val="24"/>
          <w:szCs w:val="24"/>
        </w:rPr>
        <w:t xml:space="preserve"> 1, 202</w:t>
      </w:r>
      <w:r w:rsidR="001E2CEC">
        <w:rPr>
          <w:rFonts w:asciiTheme="majorHAnsi" w:hAnsiTheme="majorHAnsi"/>
          <w:iCs/>
          <w:sz w:val="24"/>
          <w:szCs w:val="24"/>
        </w:rPr>
        <w:t>5</w:t>
      </w:r>
      <w:r>
        <w:rPr>
          <w:rFonts w:asciiTheme="majorHAnsi" w:hAnsiTheme="majorHAnsi"/>
          <w:iCs/>
          <w:sz w:val="24"/>
          <w:szCs w:val="24"/>
        </w:rPr>
        <w:t xml:space="preserve">, to </w:t>
      </w:r>
      <w:r w:rsidR="001E2CEC">
        <w:rPr>
          <w:rFonts w:asciiTheme="majorHAnsi" w:hAnsiTheme="majorHAnsi"/>
          <w:iCs/>
          <w:sz w:val="24"/>
          <w:szCs w:val="24"/>
        </w:rPr>
        <w:t>December</w:t>
      </w:r>
      <w:r>
        <w:rPr>
          <w:rFonts w:asciiTheme="majorHAnsi" w:hAnsiTheme="majorHAnsi"/>
          <w:iCs/>
          <w:sz w:val="24"/>
          <w:szCs w:val="24"/>
        </w:rPr>
        <w:t xml:space="preserve"> 31,</w:t>
      </w:r>
      <w:r>
        <w:rPr>
          <w:rFonts w:asciiTheme="majorHAnsi" w:hAnsiTheme="majorHAnsi"/>
          <w:i/>
          <w:sz w:val="24"/>
          <w:szCs w:val="24"/>
        </w:rPr>
        <w:t xml:space="preserve"> </w:t>
      </w:r>
      <w:r w:rsidR="001E2CEC">
        <w:rPr>
          <w:rFonts w:asciiTheme="majorHAnsi" w:hAnsiTheme="majorHAnsi"/>
          <w:iCs/>
          <w:sz w:val="24"/>
          <w:szCs w:val="24"/>
        </w:rPr>
        <w:t>2025</w:t>
      </w:r>
      <w:r>
        <w:rPr>
          <w:rFonts w:asciiTheme="majorHAnsi" w:hAnsiTheme="majorHAnsi"/>
          <w:iCs/>
          <w:sz w:val="24"/>
          <w:szCs w:val="24"/>
        </w:rPr>
        <w:t>, are $</w:t>
      </w:r>
      <w:r w:rsidRPr="00597DD8" w:rsidR="00597DD8">
        <w:rPr>
          <w:rFonts w:asciiTheme="majorHAnsi" w:hAnsiTheme="majorHAnsi"/>
          <w:iCs/>
          <w:sz w:val="24"/>
          <w:szCs w:val="24"/>
        </w:rPr>
        <w:t>5,020,770.3</w:t>
      </w:r>
      <w:r w:rsidR="00597DD8">
        <w:rPr>
          <w:rFonts w:asciiTheme="majorHAnsi" w:hAnsiTheme="majorHAnsi"/>
          <w:iCs/>
          <w:sz w:val="24"/>
          <w:szCs w:val="24"/>
        </w:rPr>
        <w:t>0</w:t>
      </w:r>
      <w:r>
        <w:rPr>
          <w:rFonts w:asciiTheme="majorHAnsi" w:hAnsiTheme="majorHAnsi"/>
          <w:iCs/>
          <w:sz w:val="24"/>
          <w:szCs w:val="24"/>
        </w:rPr>
        <w:t>; calculated as follows:</w:t>
      </w:r>
    </w:p>
    <w:p w:rsidR="001B7E87" w:rsidP="001B7E87" w14:paraId="6E92BEAF" w14:textId="77777777">
      <w:pPr>
        <w:pStyle w:val="ListParagraph"/>
        <w:spacing w:after="0" w:line="240" w:lineRule="auto"/>
        <w:rPr>
          <w:rFonts w:asciiTheme="majorHAnsi" w:hAnsiTheme="majorHAnsi"/>
          <w:sz w:val="24"/>
          <w:szCs w:val="24"/>
        </w:rPr>
      </w:pPr>
    </w:p>
    <w:p w:rsidR="001B7E87" w:rsidP="001B7E87" w14:paraId="0EAA42ED" w14:textId="77777777">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Collection Instrument</w:t>
      </w:r>
    </w:p>
    <w:p w:rsidR="001B7E87" w:rsidP="001B7E87" w14:paraId="34D6419C" w14:textId="77777777">
      <w:pPr>
        <w:pStyle w:val="ListParagraph"/>
        <w:spacing w:after="0" w:line="240" w:lineRule="auto"/>
        <w:rPr>
          <w:rFonts w:asciiTheme="majorHAnsi" w:hAnsiTheme="majorHAnsi"/>
          <w:sz w:val="24"/>
          <w:szCs w:val="24"/>
        </w:rPr>
      </w:pPr>
      <w:r>
        <w:rPr>
          <w:rFonts w:asciiTheme="majorHAnsi" w:hAnsiTheme="majorHAnsi"/>
          <w:sz w:val="24"/>
          <w:szCs w:val="24"/>
        </w:rPr>
        <w:t xml:space="preserve">[Financial Status Report] </w:t>
      </w:r>
    </w:p>
    <w:p w:rsidR="001B7E87" w:rsidP="001B7E87" w14:paraId="1A9FCA67" w14:textId="3E53B9B0">
      <w:pPr>
        <w:pStyle w:val="ListParagraph"/>
        <w:numPr>
          <w:ilvl w:val="0"/>
          <w:numId w:val="30"/>
        </w:numPr>
        <w:spacing w:after="0" w:line="240" w:lineRule="auto"/>
        <w:rPr>
          <w:rFonts w:asciiTheme="majorHAnsi" w:hAnsiTheme="majorHAnsi"/>
          <w:sz w:val="24"/>
          <w:szCs w:val="24"/>
        </w:rPr>
      </w:pPr>
      <w:r>
        <w:rPr>
          <w:rFonts w:asciiTheme="majorHAnsi" w:hAnsiTheme="majorHAnsi"/>
          <w:sz w:val="24"/>
          <w:szCs w:val="24"/>
        </w:rPr>
        <w:t xml:space="preserve">Number of Total Annual Responses: </w:t>
      </w:r>
      <w:r w:rsidR="00F47E97">
        <w:rPr>
          <w:rFonts w:asciiTheme="majorHAnsi" w:hAnsiTheme="majorHAnsi"/>
          <w:sz w:val="24"/>
          <w:szCs w:val="24"/>
        </w:rPr>
        <w:t>150,871</w:t>
      </w:r>
    </w:p>
    <w:p w:rsidR="001B7E87" w:rsidP="001B7E87" w14:paraId="7F2484E4" w14:textId="2BB4765B">
      <w:pPr>
        <w:pStyle w:val="ListParagraph"/>
        <w:numPr>
          <w:ilvl w:val="0"/>
          <w:numId w:val="30"/>
        </w:numPr>
        <w:spacing w:after="0" w:line="240" w:lineRule="auto"/>
        <w:rPr>
          <w:rFonts w:asciiTheme="majorHAnsi" w:hAnsiTheme="majorHAnsi"/>
          <w:sz w:val="24"/>
          <w:szCs w:val="24"/>
        </w:rPr>
      </w:pPr>
      <w:r>
        <w:rPr>
          <w:rFonts w:asciiTheme="majorHAnsi" w:hAnsiTheme="majorHAnsi"/>
          <w:sz w:val="24"/>
          <w:szCs w:val="24"/>
        </w:rPr>
        <w:t>Response Time: 60 minutes (1 Hour)</w:t>
      </w:r>
    </w:p>
    <w:p w:rsidR="001B7E87" w:rsidP="001B7E87" w14:paraId="370B16DD" w14:textId="36B7E14E">
      <w:pPr>
        <w:pStyle w:val="ListParagraph"/>
        <w:numPr>
          <w:ilvl w:val="0"/>
          <w:numId w:val="30"/>
        </w:numPr>
        <w:spacing w:after="0" w:line="240" w:lineRule="auto"/>
        <w:rPr>
          <w:rFonts w:asciiTheme="majorHAnsi" w:hAnsiTheme="majorHAnsi"/>
          <w:sz w:val="24"/>
          <w:szCs w:val="24"/>
        </w:rPr>
      </w:pPr>
      <w:r>
        <w:rPr>
          <w:rFonts w:asciiTheme="majorHAnsi" w:hAnsiTheme="majorHAnsi"/>
          <w:sz w:val="24"/>
          <w:szCs w:val="24"/>
        </w:rPr>
        <w:t>Respondent Hourly Wage: $</w:t>
      </w:r>
      <w:r w:rsidR="00597DD8">
        <w:rPr>
          <w:rFonts w:asciiTheme="majorHAnsi" w:hAnsiTheme="majorHAnsi"/>
          <w:sz w:val="24"/>
          <w:szCs w:val="24"/>
        </w:rPr>
        <w:t>33.54</w:t>
      </w:r>
    </w:p>
    <w:p w:rsidR="001B7E87" w:rsidP="001B7E87" w14:paraId="1E7B7BD1" w14:textId="3CAFF02C">
      <w:pPr>
        <w:pStyle w:val="ListParagraph"/>
        <w:numPr>
          <w:ilvl w:val="0"/>
          <w:numId w:val="30"/>
        </w:numPr>
        <w:spacing w:after="0" w:line="240" w:lineRule="auto"/>
        <w:rPr>
          <w:rFonts w:asciiTheme="majorHAnsi" w:hAnsiTheme="majorHAnsi"/>
          <w:sz w:val="24"/>
          <w:szCs w:val="24"/>
        </w:rPr>
      </w:pPr>
      <w:r>
        <w:rPr>
          <w:rFonts w:asciiTheme="majorHAnsi" w:hAnsiTheme="majorHAnsi"/>
          <w:sz w:val="24"/>
          <w:szCs w:val="24"/>
        </w:rPr>
        <w:t xml:space="preserve">Total </w:t>
      </w:r>
      <w:r w:rsidR="00597DD8">
        <w:rPr>
          <w:rFonts w:asciiTheme="majorHAnsi" w:hAnsiTheme="majorHAnsi"/>
          <w:sz w:val="24"/>
          <w:szCs w:val="24"/>
        </w:rPr>
        <w:t>Respondent</w:t>
      </w:r>
      <w:r>
        <w:rPr>
          <w:rFonts w:asciiTheme="majorHAnsi" w:hAnsiTheme="majorHAnsi"/>
          <w:sz w:val="24"/>
          <w:szCs w:val="24"/>
        </w:rPr>
        <w:t xml:space="preserve"> </w:t>
      </w:r>
      <w:r w:rsidR="00F47E97">
        <w:rPr>
          <w:rFonts w:asciiTheme="majorHAnsi" w:hAnsiTheme="majorHAnsi"/>
          <w:sz w:val="24"/>
          <w:szCs w:val="24"/>
        </w:rPr>
        <w:t xml:space="preserve">Labor </w:t>
      </w:r>
      <w:r>
        <w:rPr>
          <w:rFonts w:asciiTheme="majorHAnsi" w:hAnsiTheme="majorHAnsi"/>
          <w:sz w:val="24"/>
          <w:szCs w:val="24"/>
        </w:rPr>
        <w:t xml:space="preserve">Burden: </w:t>
      </w:r>
      <w:r>
        <w:rPr>
          <w:rFonts w:asciiTheme="majorHAnsi" w:hAnsiTheme="majorHAnsi"/>
          <w:iCs/>
          <w:sz w:val="24"/>
          <w:szCs w:val="24"/>
        </w:rPr>
        <w:t>$</w:t>
      </w:r>
      <w:r w:rsidR="00597DD8">
        <w:rPr>
          <w:rFonts w:asciiTheme="majorHAnsi" w:hAnsiTheme="majorHAnsi"/>
          <w:iCs/>
          <w:sz w:val="24"/>
          <w:szCs w:val="24"/>
        </w:rPr>
        <w:t>5,0</w:t>
      </w:r>
      <w:r w:rsidR="00F47E97">
        <w:rPr>
          <w:rFonts w:asciiTheme="majorHAnsi" w:hAnsiTheme="majorHAnsi"/>
          <w:iCs/>
          <w:sz w:val="24"/>
          <w:szCs w:val="24"/>
        </w:rPr>
        <w:t>60</w:t>
      </w:r>
      <w:r w:rsidR="00597DD8">
        <w:rPr>
          <w:rFonts w:asciiTheme="majorHAnsi" w:hAnsiTheme="majorHAnsi"/>
          <w:iCs/>
          <w:sz w:val="24"/>
          <w:szCs w:val="24"/>
        </w:rPr>
        <w:t>,</w:t>
      </w:r>
      <w:r w:rsidR="00F47E97">
        <w:rPr>
          <w:rFonts w:asciiTheme="majorHAnsi" w:hAnsiTheme="majorHAnsi"/>
          <w:iCs/>
          <w:sz w:val="24"/>
          <w:szCs w:val="24"/>
        </w:rPr>
        <w:t>20</w:t>
      </w:r>
      <w:r w:rsidR="00597DD8">
        <w:rPr>
          <w:rFonts w:asciiTheme="majorHAnsi" w:hAnsiTheme="majorHAnsi"/>
          <w:iCs/>
          <w:sz w:val="24"/>
          <w:szCs w:val="24"/>
        </w:rPr>
        <w:t>0</w:t>
      </w:r>
    </w:p>
    <w:p w:rsidR="001B7E87" w:rsidP="001B7E87" w14:paraId="1C5C890D" w14:textId="77777777">
      <w:pPr>
        <w:spacing w:after="0" w:line="240" w:lineRule="auto"/>
        <w:rPr>
          <w:rFonts w:asciiTheme="majorHAnsi" w:hAnsiTheme="majorHAnsi"/>
          <w:sz w:val="24"/>
          <w:szCs w:val="24"/>
        </w:rPr>
      </w:pPr>
    </w:p>
    <w:p w:rsidR="001B7E87" w:rsidP="001B7E87" w14:paraId="250286C6" w14:textId="77777777">
      <w:pPr>
        <w:spacing w:after="0" w:line="240" w:lineRule="auto"/>
        <w:rPr>
          <w:rFonts w:asciiTheme="majorHAnsi" w:hAnsiTheme="majorHAnsi"/>
          <w:sz w:val="24"/>
          <w:szCs w:val="24"/>
        </w:rPr>
      </w:pPr>
    </w:p>
    <w:p w:rsidR="001B7E87" w:rsidP="001B7E87" w14:paraId="6CF9259B" w14:textId="77777777">
      <w:pPr>
        <w:spacing w:after="0" w:line="240" w:lineRule="auto"/>
        <w:rPr>
          <w:rFonts w:asciiTheme="majorHAnsi" w:hAnsiTheme="majorHAnsi"/>
          <w:sz w:val="24"/>
          <w:szCs w:val="24"/>
        </w:rPr>
      </w:pPr>
      <w:r>
        <w:rPr>
          <w:rFonts w:asciiTheme="majorHAnsi" w:hAnsiTheme="majorHAnsi"/>
          <w:sz w:val="24"/>
          <w:szCs w:val="24"/>
        </w:rPr>
        <w:t>13.</w:t>
      </w:r>
      <w:r>
        <w:rPr>
          <w:rFonts w:asciiTheme="majorHAnsi" w:hAnsiTheme="majorHAnsi"/>
          <w:sz w:val="24"/>
          <w:szCs w:val="24"/>
        </w:rPr>
        <w:tab/>
      </w:r>
      <w:r>
        <w:rPr>
          <w:rFonts w:asciiTheme="majorHAnsi" w:hAnsiTheme="majorHAnsi"/>
          <w:sz w:val="24"/>
          <w:szCs w:val="24"/>
          <w:u w:val="single"/>
        </w:rPr>
        <w:t xml:space="preserve">Respondent Costs Other Than Burden Hour Costs </w:t>
      </w:r>
    </w:p>
    <w:p w:rsidR="001B7E87" w:rsidP="001B7E87" w14:paraId="2D2496AF" w14:textId="77777777">
      <w:pPr>
        <w:spacing w:after="0" w:line="240" w:lineRule="auto"/>
        <w:rPr>
          <w:rFonts w:asciiTheme="majorHAnsi" w:hAnsiTheme="majorHAnsi"/>
          <w:i/>
          <w:sz w:val="24"/>
          <w:szCs w:val="24"/>
        </w:rPr>
      </w:pPr>
    </w:p>
    <w:p w:rsidR="001B7E87" w:rsidP="001B7E87" w14:paraId="6FB57649" w14:textId="15DFFC94">
      <w:pPr>
        <w:spacing w:after="0" w:line="240" w:lineRule="auto"/>
        <w:rPr>
          <w:rFonts w:asciiTheme="majorHAnsi" w:hAnsiTheme="majorHAnsi"/>
          <w:iCs/>
          <w:sz w:val="24"/>
          <w:szCs w:val="24"/>
        </w:rPr>
      </w:pPr>
      <w:r>
        <w:rPr>
          <w:rFonts w:asciiTheme="majorHAnsi" w:hAnsiTheme="majorHAnsi"/>
          <w:sz w:val="24"/>
          <w:szCs w:val="24"/>
        </w:rPr>
        <w:t>The annual cost may vary on how many times the respondents mail the collection instrument; however, an estimate of annualized costs to respondents other than the labor burden costs is $0.</w:t>
      </w:r>
      <w:r w:rsidR="00F47E97">
        <w:rPr>
          <w:rFonts w:asciiTheme="majorHAnsi" w:hAnsiTheme="majorHAnsi"/>
          <w:sz w:val="24"/>
          <w:szCs w:val="24"/>
        </w:rPr>
        <w:t>82</w:t>
      </w:r>
      <w:r>
        <w:rPr>
          <w:rFonts w:asciiTheme="majorHAnsi" w:hAnsiTheme="majorHAnsi"/>
          <w:sz w:val="24"/>
          <w:szCs w:val="24"/>
        </w:rPr>
        <w:t xml:space="preserve"> for a First-Class Letter postage to return the collection instrument. </w:t>
      </w:r>
      <w:r>
        <w:rPr>
          <w:rFonts w:asciiTheme="majorHAnsi" w:hAnsiTheme="majorHAnsi"/>
          <w:iCs/>
          <w:sz w:val="24"/>
          <w:szCs w:val="24"/>
        </w:rPr>
        <w:t xml:space="preserve">This information was taken from the following website: </w:t>
      </w:r>
      <w:hyperlink r:id="rId12" w:history="1">
        <w:r>
          <w:rPr>
            <w:rStyle w:val="Hyperlink"/>
            <w:rFonts w:asciiTheme="majorHAnsi" w:hAnsiTheme="majorHAnsi"/>
            <w:iCs/>
            <w:sz w:val="24"/>
            <w:szCs w:val="24"/>
          </w:rPr>
          <w:t>https://www.usps.com/business/prices.htm</w:t>
        </w:r>
      </w:hyperlink>
      <w:r>
        <w:rPr>
          <w:rFonts w:asciiTheme="majorHAnsi" w:hAnsiTheme="majorHAnsi"/>
          <w:iCs/>
          <w:sz w:val="24"/>
          <w:szCs w:val="24"/>
        </w:rPr>
        <w:t xml:space="preserve">. </w:t>
      </w:r>
    </w:p>
    <w:p w:rsidR="001B7E87" w:rsidP="001B7E87" w14:paraId="1F87CFFF" w14:textId="77777777">
      <w:pPr>
        <w:spacing w:after="0" w:line="240" w:lineRule="auto"/>
        <w:rPr>
          <w:rFonts w:asciiTheme="majorHAnsi" w:hAnsiTheme="majorHAnsi"/>
          <w:iCs/>
          <w:sz w:val="24"/>
          <w:szCs w:val="24"/>
        </w:rPr>
      </w:pPr>
    </w:p>
    <w:p w:rsidR="001B7E87" w:rsidP="001B7E87" w14:paraId="38433EAE" w14:textId="12C933D3">
      <w:pPr>
        <w:spacing w:after="0" w:line="240" w:lineRule="auto"/>
        <w:rPr>
          <w:rFonts w:asciiTheme="majorHAnsi" w:hAnsiTheme="majorHAnsi"/>
          <w:iCs/>
          <w:sz w:val="24"/>
          <w:szCs w:val="24"/>
        </w:rPr>
      </w:pPr>
      <w:r>
        <w:rPr>
          <w:rFonts w:asciiTheme="majorHAnsi" w:hAnsiTheme="majorHAnsi"/>
          <w:iCs/>
          <w:sz w:val="24"/>
          <w:szCs w:val="24"/>
        </w:rPr>
        <w:t>There are zero (0) annualized costs to respondents to return the collection instrument if submitted online</w:t>
      </w:r>
      <w:r w:rsidR="00F47E97">
        <w:rPr>
          <w:rFonts w:asciiTheme="majorHAnsi" w:hAnsiTheme="majorHAnsi"/>
          <w:iCs/>
          <w:sz w:val="24"/>
          <w:szCs w:val="24"/>
        </w:rPr>
        <w:t>.</w:t>
      </w:r>
    </w:p>
    <w:p w:rsidR="001B7E87" w:rsidP="001B7E87" w14:paraId="06C87946" w14:textId="77777777">
      <w:pPr>
        <w:spacing w:after="0" w:line="240" w:lineRule="auto"/>
        <w:rPr>
          <w:rFonts w:asciiTheme="majorHAnsi" w:hAnsiTheme="majorHAnsi"/>
          <w:sz w:val="24"/>
          <w:szCs w:val="24"/>
        </w:rPr>
      </w:pPr>
      <w:r>
        <w:rPr>
          <w:rFonts w:asciiTheme="majorHAnsi" w:hAnsiTheme="majorHAnsi"/>
          <w:sz w:val="24"/>
          <w:szCs w:val="24"/>
        </w:rPr>
        <w:t xml:space="preserve">14. </w:t>
      </w:r>
      <w:r>
        <w:rPr>
          <w:rFonts w:asciiTheme="majorHAnsi" w:hAnsiTheme="majorHAnsi"/>
          <w:sz w:val="24"/>
          <w:szCs w:val="24"/>
        </w:rPr>
        <w:tab/>
      </w:r>
      <w:r>
        <w:rPr>
          <w:rFonts w:asciiTheme="majorHAnsi" w:hAnsiTheme="majorHAnsi"/>
          <w:sz w:val="24"/>
          <w:szCs w:val="24"/>
          <w:u w:val="single"/>
        </w:rPr>
        <w:t>Cost to the Federal Government</w:t>
      </w:r>
    </w:p>
    <w:p w:rsidR="001B7E87" w:rsidP="001B7E87" w14:paraId="53E120A9" w14:textId="77777777">
      <w:pPr>
        <w:spacing w:after="0" w:line="240" w:lineRule="auto"/>
        <w:rPr>
          <w:rFonts w:asciiTheme="majorHAnsi" w:hAnsiTheme="majorHAnsi"/>
          <w:sz w:val="24"/>
          <w:szCs w:val="24"/>
        </w:rPr>
      </w:pPr>
    </w:p>
    <w:p w:rsidR="001B7E87" w:rsidP="001B7E87" w14:paraId="7EAED001" w14:textId="77777777">
      <w:pPr>
        <w:spacing w:after="0" w:line="240" w:lineRule="auto"/>
        <w:rPr>
          <w:rFonts w:asciiTheme="majorHAnsi" w:hAnsiTheme="majorHAnsi"/>
          <w:sz w:val="24"/>
          <w:szCs w:val="24"/>
        </w:rPr>
      </w:pPr>
      <w:r>
        <w:rPr>
          <w:rFonts w:asciiTheme="majorHAnsi" w:hAnsiTheme="majorHAnsi"/>
          <w:sz w:val="24"/>
          <w:szCs w:val="24"/>
        </w:rPr>
        <w:t>Part A: LABOR COST TO THE FEDERAL GOVERNMENT</w:t>
      </w:r>
    </w:p>
    <w:p w:rsidR="001B7E87" w:rsidP="001B7E87" w14:paraId="136EA3B0" w14:textId="77777777">
      <w:pPr>
        <w:pStyle w:val="ListParagraph"/>
        <w:spacing w:after="0" w:line="240" w:lineRule="auto"/>
        <w:rPr>
          <w:rFonts w:asciiTheme="majorHAnsi" w:hAnsiTheme="majorHAnsi"/>
          <w:sz w:val="24"/>
          <w:szCs w:val="24"/>
        </w:rPr>
      </w:pPr>
    </w:p>
    <w:p w:rsidR="001B7E87" w:rsidP="001B7E87" w14:paraId="168A4B04" w14:textId="78D95C33">
      <w:pPr>
        <w:pStyle w:val="ListParagraph"/>
        <w:ind w:left="0"/>
        <w:rPr>
          <w:rFonts w:asciiTheme="majorHAnsi" w:hAnsiTheme="majorHAnsi"/>
          <w:i/>
          <w:sz w:val="24"/>
          <w:szCs w:val="24"/>
        </w:rPr>
      </w:pPr>
      <w:r>
        <w:rPr>
          <w:rFonts w:asciiTheme="majorHAnsi" w:hAnsiTheme="majorHAnsi"/>
          <w:iCs/>
          <w:sz w:val="24"/>
          <w:szCs w:val="24"/>
        </w:rPr>
        <w:t xml:space="preserve">The annual </w:t>
      </w:r>
      <w:r w:rsidR="008B094B">
        <w:rPr>
          <w:rFonts w:asciiTheme="majorHAnsi" w:hAnsiTheme="majorHAnsi"/>
          <w:iCs/>
          <w:sz w:val="24"/>
          <w:szCs w:val="24"/>
        </w:rPr>
        <w:t xml:space="preserve">labor </w:t>
      </w:r>
      <w:r>
        <w:rPr>
          <w:rFonts w:asciiTheme="majorHAnsi" w:hAnsiTheme="majorHAnsi"/>
          <w:iCs/>
          <w:sz w:val="24"/>
          <w:szCs w:val="24"/>
        </w:rPr>
        <w:t xml:space="preserve">cost to the Federal Government for the last </w:t>
      </w:r>
      <w:r w:rsidRPr="00FA6170" w:rsidR="00FA6170">
        <w:rPr>
          <w:rFonts w:asciiTheme="majorHAnsi" w:hAnsiTheme="majorHAnsi"/>
          <w:iCs/>
          <w:sz w:val="24"/>
          <w:szCs w:val="24"/>
        </w:rPr>
        <w:t>twelve (12) months from July 1, 2024 through June 30, 2025</w:t>
      </w:r>
      <w:r>
        <w:rPr>
          <w:rFonts w:asciiTheme="majorHAnsi" w:hAnsiTheme="majorHAnsi"/>
          <w:iCs/>
          <w:sz w:val="24"/>
          <w:szCs w:val="24"/>
        </w:rPr>
        <w:t xml:space="preserve">, are </w:t>
      </w:r>
      <w:r>
        <w:rPr>
          <w:rFonts w:asciiTheme="majorHAnsi" w:hAnsiTheme="majorHAnsi"/>
          <w:sz w:val="24"/>
          <w:szCs w:val="24"/>
        </w:rPr>
        <w:t>$</w:t>
      </w:r>
      <w:r w:rsidR="008B094B">
        <w:rPr>
          <w:rFonts w:asciiTheme="majorHAnsi" w:hAnsiTheme="majorHAnsi"/>
          <w:sz w:val="24"/>
          <w:szCs w:val="24"/>
        </w:rPr>
        <w:t>236,263</w:t>
      </w:r>
      <w:r>
        <w:rPr>
          <w:rFonts w:asciiTheme="majorHAnsi" w:hAnsiTheme="majorHAnsi"/>
          <w:iCs/>
          <w:sz w:val="24"/>
          <w:szCs w:val="24"/>
        </w:rPr>
        <w:t>; calculated as follows:</w:t>
      </w:r>
    </w:p>
    <w:p w:rsidR="001B7E87" w:rsidP="001B7E87" w14:paraId="526C9525" w14:textId="77777777">
      <w:pPr>
        <w:pStyle w:val="ListParagraph"/>
        <w:spacing w:after="0" w:line="240" w:lineRule="auto"/>
        <w:rPr>
          <w:rFonts w:asciiTheme="majorHAnsi" w:hAnsiTheme="majorHAnsi"/>
          <w:sz w:val="24"/>
          <w:szCs w:val="24"/>
        </w:rPr>
      </w:pPr>
    </w:p>
    <w:p w:rsidR="001B7E87" w:rsidP="001B7E87" w14:paraId="2AA28B3A" w14:textId="77777777">
      <w:pPr>
        <w:pStyle w:val="ListParagraph"/>
        <w:numPr>
          <w:ilvl w:val="0"/>
          <w:numId w:val="31"/>
        </w:numPr>
        <w:spacing w:after="0" w:line="240" w:lineRule="auto"/>
        <w:rPr>
          <w:rFonts w:asciiTheme="majorHAnsi" w:hAnsiTheme="majorHAnsi"/>
          <w:sz w:val="24"/>
          <w:szCs w:val="24"/>
        </w:rPr>
      </w:pPr>
      <w:r>
        <w:rPr>
          <w:rFonts w:asciiTheme="majorHAnsi" w:hAnsiTheme="majorHAnsi"/>
          <w:sz w:val="24"/>
          <w:szCs w:val="24"/>
        </w:rPr>
        <w:t>Collection Instrument(s)</w:t>
      </w:r>
    </w:p>
    <w:p w:rsidR="001B7E87" w:rsidP="001B7E87" w14:paraId="38C4014B" w14:textId="77777777">
      <w:pPr>
        <w:pStyle w:val="ListParagraph"/>
        <w:spacing w:after="0" w:line="240" w:lineRule="auto"/>
        <w:rPr>
          <w:rFonts w:asciiTheme="majorHAnsi" w:hAnsiTheme="majorHAnsi"/>
          <w:sz w:val="24"/>
          <w:szCs w:val="24"/>
        </w:rPr>
      </w:pPr>
      <w:r>
        <w:rPr>
          <w:rFonts w:asciiTheme="majorHAnsi" w:hAnsiTheme="majorHAnsi"/>
          <w:sz w:val="24"/>
          <w:szCs w:val="24"/>
        </w:rPr>
        <w:t xml:space="preserve">[Financial Status Report] </w:t>
      </w:r>
    </w:p>
    <w:p w:rsidR="001B7E87" w:rsidP="001B7E87" w14:paraId="52727030" w14:textId="3B12F7AC">
      <w:pPr>
        <w:pStyle w:val="ListParagraph"/>
        <w:numPr>
          <w:ilvl w:val="0"/>
          <w:numId w:val="32"/>
        </w:numPr>
        <w:spacing w:after="0" w:line="240" w:lineRule="auto"/>
        <w:rPr>
          <w:rFonts w:asciiTheme="majorHAnsi" w:hAnsiTheme="majorHAnsi"/>
          <w:sz w:val="24"/>
          <w:szCs w:val="24"/>
        </w:rPr>
      </w:pPr>
      <w:r>
        <w:rPr>
          <w:rFonts w:asciiTheme="majorHAnsi" w:hAnsiTheme="majorHAnsi"/>
          <w:sz w:val="24"/>
          <w:szCs w:val="24"/>
        </w:rPr>
        <w:t xml:space="preserve">Number of Total Annual Responses: </w:t>
      </w:r>
      <w:r w:rsidR="00F47E97">
        <w:rPr>
          <w:rFonts w:asciiTheme="majorHAnsi" w:hAnsiTheme="majorHAnsi"/>
          <w:sz w:val="24"/>
          <w:szCs w:val="24"/>
        </w:rPr>
        <w:t>150,871</w:t>
      </w:r>
    </w:p>
    <w:p w:rsidR="001B7E87" w:rsidP="001B7E87" w14:paraId="0B46C864" w14:textId="43C38EE2">
      <w:pPr>
        <w:pStyle w:val="ListParagraph"/>
        <w:numPr>
          <w:ilvl w:val="0"/>
          <w:numId w:val="32"/>
        </w:numPr>
        <w:spacing w:after="0" w:line="240" w:lineRule="auto"/>
        <w:rPr>
          <w:rFonts w:asciiTheme="majorHAnsi" w:hAnsiTheme="majorHAnsi"/>
          <w:sz w:val="24"/>
          <w:szCs w:val="24"/>
        </w:rPr>
      </w:pPr>
      <w:r>
        <w:rPr>
          <w:rFonts w:asciiTheme="majorHAnsi" w:hAnsiTheme="majorHAnsi"/>
          <w:sz w:val="24"/>
          <w:szCs w:val="24"/>
        </w:rPr>
        <w:t xml:space="preserve">Average </w:t>
      </w:r>
      <w:r>
        <w:rPr>
          <w:rFonts w:asciiTheme="majorHAnsi" w:hAnsiTheme="majorHAnsi"/>
          <w:sz w:val="24"/>
          <w:szCs w:val="24"/>
        </w:rPr>
        <w:t>Processing Time per Response: 3 Minutes (.05 hour)</w:t>
      </w:r>
    </w:p>
    <w:p w:rsidR="001B7E87" w:rsidP="001B7E87" w14:paraId="35826DD5" w14:textId="5F4DF590">
      <w:pPr>
        <w:pStyle w:val="ListParagraph"/>
        <w:numPr>
          <w:ilvl w:val="0"/>
          <w:numId w:val="32"/>
        </w:numPr>
        <w:spacing w:after="0" w:line="240" w:lineRule="auto"/>
        <w:rPr>
          <w:rFonts w:asciiTheme="majorHAnsi" w:hAnsiTheme="majorHAnsi"/>
          <w:sz w:val="24"/>
          <w:szCs w:val="24"/>
        </w:rPr>
      </w:pPr>
      <w:r>
        <w:rPr>
          <w:rFonts w:asciiTheme="majorHAnsi" w:hAnsiTheme="majorHAnsi"/>
          <w:sz w:val="24"/>
          <w:szCs w:val="24"/>
        </w:rPr>
        <w:t>Hourly Wage of Worker(s) Processing Responses: $</w:t>
      </w:r>
      <w:r w:rsidR="00F47E97">
        <w:rPr>
          <w:rFonts w:asciiTheme="majorHAnsi" w:hAnsiTheme="majorHAnsi"/>
          <w:sz w:val="24"/>
          <w:szCs w:val="24"/>
        </w:rPr>
        <w:t>31.32</w:t>
      </w:r>
      <w:r>
        <w:rPr>
          <w:rFonts w:asciiTheme="majorHAnsi" w:hAnsiTheme="majorHAnsi"/>
          <w:sz w:val="24"/>
          <w:szCs w:val="24"/>
        </w:rPr>
        <w:t xml:space="preserve"> </w:t>
      </w:r>
    </w:p>
    <w:p w:rsidR="001B7E87" w:rsidP="001B7E87" w14:paraId="67BC657C" w14:textId="4CFE68E0">
      <w:pPr>
        <w:pStyle w:val="ListParagraph"/>
        <w:numPr>
          <w:ilvl w:val="0"/>
          <w:numId w:val="32"/>
        </w:numPr>
        <w:spacing w:after="0" w:line="240" w:lineRule="auto"/>
        <w:rPr>
          <w:rFonts w:asciiTheme="majorHAnsi" w:hAnsiTheme="majorHAnsi"/>
          <w:sz w:val="24"/>
          <w:szCs w:val="24"/>
        </w:rPr>
      </w:pPr>
      <w:r>
        <w:rPr>
          <w:rFonts w:asciiTheme="majorHAnsi" w:hAnsiTheme="majorHAnsi"/>
          <w:sz w:val="24"/>
          <w:szCs w:val="24"/>
        </w:rPr>
        <w:t>Cost to Process Each Response: $</w:t>
      </w:r>
      <w:r w:rsidR="002246C7">
        <w:rPr>
          <w:rFonts w:asciiTheme="majorHAnsi" w:hAnsiTheme="majorHAnsi"/>
          <w:sz w:val="24"/>
          <w:szCs w:val="24"/>
        </w:rPr>
        <w:t>1.566</w:t>
      </w:r>
    </w:p>
    <w:p w:rsidR="001B7E87" w:rsidP="001B7E87" w14:paraId="418E2F79" w14:textId="74160433">
      <w:pPr>
        <w:pStyle w:val="ListParagraph"/>
        <w:numPr>
          <w:ilvl w:val="0"/>
          <w:numId w:val="32"/>
        </w:numPr>
        <w:spacing w:after="0" w:line="240" w:lineRule="auto"/>
        <w:rPr>
          <w:rFonts w:asciiTheme="majorHAnsi" w:hAnsiTheme="majorHAnsi"/>
          <w:sz w:val="24"/>
          <w:szCs w:val="24"/>
        </w:rPr>
      </w:pPr>
      <w:r>
        <w:rPr>
          <w:rFonts w:asciiTheme="majorHAnsi" w:hAnsiTheme="majorHAnsi"/>
          <w:sz w:val="24"/>
          <w:szCs w:val="24"/>
        </w:rPr>
        <w:t>Total Cost to Process Responses: $</w:t>
      </w:r>
      <w:r w:rsidR="002246C7">
        <w:rPr>
          <w:rFonts w:asciiTheme="majorHAnsi" w:hAnsiTheme="majorHAnsi"/>
          <w:sz w:val="24"/>
          <w:szCs w:val="24"/>
        </w:rPr>
        <w:t>236,263</w:t>
      </w:r>
    </w:p>
    <w:p w:rsidR="00F47E97" w:rsidRPr="00F47E97" w:rsidP="00F47E97" w14:paraId="6D64782F" w14:textId="77777777">
      <w:pPr>
        <w:spacing w:after="0" w:line="240" w:lineRule="auto"/>
        <w:rPr>
          <w:rFonts w:asciiTheme="majorHAnsi" w:hAnsiTheme="majorHAnsi"/>
          <w:sz w:val="24"/>
          <w:szCs w:val="24"/>
        </w:rPr>
      </w:pPr>
    </w:p>
    <w:p w:rsidR="001B7E87" w:rsidP="001B7E87" w14:paraId="06BFFE3E" w14:textId="77777777">
      <w:pPr>
        <w:pStyle w:val="ListParagraph"/>
        <w:spacing w:after="0" w:line="240" w:lineRule="auto"/>
        <w:ind w:left="1440"/>
        <w:rPr>
          <w:rFonts w:asciiTheme="majorHAnsi" w:hAnsiTheme="majorHAnsi"/>
          <w:sz w:val="24"/>
          <w:szCs w:val="24"/>
        </w:rPr>
      </w:pPr>
    </w:p>
    <w:p w:rsidR="001B7E87" w:rsidP="001B7E87" w14:paraId="0E89365E" w14:textId="58D7AFAD">
      <w:pPr>
        <w:pStyle w:val="ListParagraph"/>
        <w:numPr>
          <w:ilvl w:val="0"/>
          <w:numId w:val="31"/>
        </w:numPr>
        <w:spacing w:after="0" w:line="240" w:lineRule="auto"/>
        <w:rPr>
          <w:rFonts w:asciiTheme="majorHAnsi" w:hAnsiTheme="majorHAnsi"/>
          <w:sz w:val="24"/>
          <w:szCs w:val="24"/>
        </w:rPr>
      </w:pPr>
      <w:r>
        <w:rPr>
          <w:rFonts w:asciiTheme="majorHAnsi" w:hAnsiTheme="majorHAnsi"/>
          <w:sz w:val="24"/>
          <w:szCs w:val="24"/>
        </w:rPr>
        <w:t>Overall Labor Burden to the Federal Government</w:t>
      </w:r>
    </w:p>
    <w:p w:rsidR="001B7E87" w:rsidP="001B7E87" w14:paraId="40F75D36" w14:textId="08F4CE14">
      <w:pPr>
        <w:pStyle w:val="ListParagraph"/>
        <w:numPr>
          <w:ilvl w:val="1"/>
          <w:numId w:val="31"/>
        </w:numPr>
        <w:spacing w:after="0" w:line="240" w:lineRule="auto"/>
        <w:rPr>
          <w:rFonts w:asciiTheme="majorHAnsi" w:hAnsiTheme="majorHAnsi"/>
          <w:sz w:val="24"/>
          <w:szCs w:val="24"/>
        </w:rPr>
      </w:pPr>
      <w:r>
        <w:rPr>
          <w:rFonts w:asciiTheme="majorHAnsi" w:hAnsiTheme="majorHAnsi"/>
          <w:sz w:val="24"/>
          <w:szCs w:val="24"/>
        </w:rPr>
        <w:t xml:space="preserve">Total Number of Annual Responses: </w:t>
      </w:r>
      <w:r w:rsidR="00B40326">
        <w:rPr>
          <w:rFonts w:asciiTheme="majorHAnsi" w:hAnsiTheme="majorHAnsi"/>
          <w:sz w:val="24"/>
          <w:szCs w:val="24"/>
        </w:rPr>
        <w:t>150,871</w:t>
      </w:r>
    </w:p>
    <w:p w:rsidR="001B7E87" w:rsidP="001B7E87" w14:paraId="6CBFA8C5" w14:textId="5FDD38F9">
      <w:pPr>
        <w:pStyle w:val="ListParagraph"/>
        <w:numPr>
          <w:ilvl w:val="1"/>
          <w:numId w:val="31"/>
        </w:numPr>
        <w:spacing w:after="0" w:line="240" w:lineRule="auto"/>
        <w:rPr>
          <w:rFonts w:asciiTheme="majorHAnsi" w:hAnsiTheme="majorHAnsi"/>
          <w:sz w:val="24"/>
          <w:szCs w:val="24"/>
        </w:rPr>
      </w:pPr>
      <w:r>
        <w:rPr>
          <w:rFonts w:asciiTheme="majorHAnsi" w:hAnsiTheme="majorHAnsi"/>
          <w:sz w:val="24"/>
          <w:szCs w:val="24"/>
        </w:rPr>
        <w:t>Total Labor Burden</w:t>
      </w:r>
      <w:r>
        <w:rPr>
          <w:rFonts w:asciiTheme="majorHAnsi" w:hAnsiTheme="majorHAnsi"/>
          <w:i/>
          <w:sz w:val="24"/>
          <w:szCs w:val="24"/>
        </w:rPr>
        <w:t xml:space="preserve">: </w:t>
      </w:r>
      <w:r>
        <w:rPr>
          <w:rFonts w:asciiTheme="majorHAnsi" w:hAnsiTheme="majorHAnsi"/>
          <w:sz w:val="24"/>
          <w:szCs w:val="24"/>
        </w:rPr>
        <w:t>$</w:t>
      </w:r>
      <w:r w:rsidR="00B40326">
        <w:rPr>
          <w:rFonts w:asciiTheme="majorHAnsi" w:hAnsiTheme="majorHAnsi"/>
          <w:sz w:val="24"/>
          <w:szCs w:val="24"/>
        </w:rPr>
        <w:t>236,263</w:t>
      </w:r>
    </w:p>
    <w:p w:rsidR="001B7E87" w:rsidP="001B7E87" w14:paraId="0FBA8AB3" w14:textId="616673A8">
      <w:pPr>
        <w:spacing w:after="0" w:line="240" w:lineRule="auto"/>
        <w:rPr>
          <w:rFonts w:asciiTheme="majorHAnsi" w:hAnsiTheme="majorHAnsi"/>
          <w:sz w:val="24"/>
          <w:szCs w:val="24"/>
        </w:rPr>
      </w:pPr>
    </w:p>
    <w:p w:rsidR="001B7E87" w:rsidP="001B7E87" w14:paraId="0267B5B2" w14:textId="572AE270">
      <w:pPr>
        <w:spacing w:after="0" w:line="240" w:lineRule="auto"/>
        <w:rPr>
          <w:rFonts w:asciiTheme="majorHAnsi" w:hAnsiTheme="majorHAnsi"/>
          <w:sz w:val="24"/>
          <w:szCs w:val="24"/>
        </w:rPr>
      </w:pPr>
      <w:r>
        <w:rPr>
          <w:rFonts w:asciiTheme="majorHAnsi" w:hAnsiTheme="majorHAnsi"/>
          <w:sz w:val="24"/>
          <w:szCs w:val="24"/>
        </w:rPr>
        <w:t>The hourly rate of $</w:t>
      </w:r>
      <w:r w:rsidR="002246C7">
        <w:rPr>
          <w:rFonts w:asciiTheme="majorHAnsi" w:hAnsiTheme="majorHAnsi"/>
          <w:sz w:val="24"/>
          <w:szCs w:val="24"/>
        </w:rPr>
        <w:t>31.32</w:t>
      </w:r>
      <w:r>
        <w:rPr>
          <w:rFonts w:asciiTheme="majorHAnsi" w:hAnsiTheme="majorHAnsi"/>
          <w:sz w:val="24"/>
          <w:szCs w:val="24"/>
        </w:rPr>
        <w:t xml:space="preserve"> is based on the Office of Personnel Management General Schedule (GS) 202</w:t>
      </w:r>
      <w:r w:rsidR="002246C7">
        <w:rPr>
          <w:rFonts w:asciiTheme="majorHAnsi" w:hAnsiTheme="majorHAnsi"/>
          <w:sz w:val="24"/>
          <w:szCs w:val="24"/>
        </w:rPr>
        <w:t>5</w:t>
      </w:r>
      <w:r>
        <w:rPr>
          <w:rFonts w:asciiTheme="majorHAnsi" w:hAnsiTheme="majorHAnsi"/>
          <w:sz w:val="24"/>
          <w:szCs w:val="24"/>
        </w:rPr>
        <w:t xml:space="preserve"> pay tables for the mean pay grade of the GS </w:t>
      </w:r>
      <w:r w:rsidR="002246C7">
        <w:rPr>
          <w:rFonts w:asciiTheme="majorHAnsi" w:hAnsiTheme="majorHAnsi"/>
          <w:sz w:val="24"/>
          <w:szCs w:val="24"/>
        </w:rPr>
        <w:t>7</w:t>
      </w:r>
      <w:r>
        <w:rPr>
          <w:rFonts w:asciiTheme="majorHAnsi" w:hAnsiTheme="majorHAnsi"/>
          <w:sz w:val="24"/>
          <w:szCs w:val="24"/>
        </w:rPr>
        <w:t xml:space="preserve">, step 7 employees performing the task which can be found at </w:t>
      </w:r>
      <w:r w:rsidRPr="002246C7" w:rsidR="002246C7">
        <w:rPr>
          <w:rFonts w:asciiTheme="majorHAnsi" w:hAnsiTheme="majorHAnsi"/>
          <w:sz w:val="24"/>
          <w:szCs w:val="24"/>
        </w:rPr>
        <w:t>https://www.opm.gov/policy-data-oversight/pay-leave/salaries-wages/salary-tables/25Tables/html/MSP_h.aspx</w:t>
      </w:r>
      <w:r w:rsidRPr="002246C7">
        <w:rPr>
          <w:rFonts w:asciiTheme="majorHAnsi" w:hAnsiTheme="majorHAnsi"/>
          <w:sz w:val="24"/>
          <w:szCs w:val="24"/>
        </w:rPr>
        <w:t>.</w:t>
      </w:r>
    </w:p>
    <w:p w:rsidR="001B7E87" w:rsidP="001B7E87" w14:paraId="5FB217C6" w14:textId="77777777">
      <w:pPr>
        <w:spacing w:after="0" w:line="240" w:lineRule="auto"/>
        <w:rPr>
          <w:rFonts w:asciiTheme="majorHAnsi" w:hAnsiTheme="majorHAnsi"/>
          <w:sz w:val="24"/>
          <w:szCs w:val="24"/>
        </w:rPr>
      </w:pPr>
    </w:p>
    <w:p w:rsidR="001B7E87" w:rsidP="001B7E87" w14:paraId="4E46E3EB" w14:textId="77777777">
      <w:pPr>
        <w:rPr>
          <w:rFonts w:asciiTheme="majorHAnsi" w:hAnsiTheme="majorHAnsi"/>
          <w:sz w:val="24"/>
          <w:szCs w:val="24"/>
        </w:rPr>
      </w:pPr>
      <w:r>
        <w:rPr>
          <w:rFonts w:asciiTheme="majorHAnsi" w:hAnsiTheme="majorHAnsi"/>
          <w:sz w:val="24"/>
          <w:szCs w:val="24"/>
        </w:rPr>
        <w:t>Part B: OPERATIONAL AND MAINTENANCE COSTS</w:t>
      </w:r>
    </w:p>
    <w:p w:rsidR="001B7E87" w:rsidP="001B7E87" w14:paraId="10A288D0" w14:textId="26E9C291">
      <w:pPr>
        <w:pStyle w:val="Header"/>
        <w:tabs>
          <w:tab w:val="left" w:pos="540"/>
          <w:tab w:val="left" w:pos="1080"/>
          <w:tab w:val="left" w:pos="1620"/>
          <w:tab w:val="left" w:pos="2160"/>
          <w:tab w:val="left" w:pos="2880"/>
          <w:tab w:val="left" w:pos="3600"/>
          <w:tab w:val="left" w:pos="4320"/>
          <w:tab w:val="left" w:pos="5040"/>
          <w:tab w:val="left" w:pos="5760"/>
          <w:tab w:val="left" w:pos="6480"/>
          <w:tab w:val="left" w:pos="7200"/>
          <w:tab w:val="left" w:pos="7920"/>
          <w:tab w:val="left" w:pos="8640"/>
        </w:tabs>
        <w:rPr>
          <w:rFonts w:asciiTheme="majorHAnsi" w:hAnsiTheme="majorHAnsi"/>
          <w:sz w:val="24"/>
          <w:szCs w:val="24"/>
        </w:rPr>
      </w:pPr>
      <w:r>
        <w:rPr>
          <w:rFonts w:asciiTheme="majorHAnsi" w:hAnsiTheme="majorHAnsi"/>
          <w:sz w:val="24"/>
          <w:szCs w:val="24"/>
        </w:rPr>
        <w:t xml:space="preserve">The cost of inserting and mailing </w:t>
      </w:r>
      <w:r w:rsidR="00B40326">
        <w:rPr>
          <w:rFonts w:asciiTheme="majorHAnsi" w:hAnsiTheme="majorHAnsi"/>
          <w:sz w:val="24"/>
          <w:szCs w:val="24"/>
        </w:rPr>
        <w:t>647,203</w:t>
      </w:r>
      <w:r>
        <w:rPr>
          <w:rFonts w:asciiTheme="majorHAnsi" w:hAnsiTheme="majorHAnsi"/>
          <w:sz w:val="24"/>
          <w:szCs w:val="24"/>
        </w:rPr>
        <w:t xml:space="preserve"> forms is $</w:t>
      </w:r>
      <w:r w:rsidR="00B40326">
        <w:rPr>
          <w:rFonts w:asciiTheme="majorHAnsi" w:hAnsiTheme="majorHAnsi"/>
          <w:sz w:val="24"/>
          <w:szCs w:val="24"/>
        </w:rPr>
        <w:t>834,892</w:t>
      </w:r>
      <w:r>
        <w:rPr>
          <w:rFonts w:asciiTheme="majorHAnsi" w:hAnsiTheme="majorHAnsi"/>
          <w:sz w:val="24"/>
          <w:szCs w:val="24"/>
        </w:rPr>
        <w:t xml:space="preserve"> based on a cost of $1.</w:t>
      </w:r>
      <w:r w:rsidR="00B40326">
        <w:rPr>
          <w:rFonts w:asciiTheme="majorHAnsi" w:hAnsiTheme="majorHAnsi"/>
          <w:sz w:val="24"/>
          <w:szCs w:val="24"/>
        </w:rPr>
        <w:t>29</w:t>
      </w:r>
      <w:r>
        <w:rPr>
          <w:rFonts w:asciiTheme="majorHAnsi" w:hAnsiTheme="majorHAnsi"/>
          <w:sz w:val="24"/>
          <w:szCs w:val="24"/>
        </w:rPr>
        <w:t xml:space="preserve"> for each form mailed. The costs of the envelope and the insertion operation are traditionally quoted as a bundle. </w:t>
      </w:r>
      <w:r>
        <w:rPr>
          <w:rFonts w:asciiTheme="majorHAnsi" w:hAnsiTheme="majorHAnsi"/>
          <w:iCs/>
          <w:sz w:val="24"/>
          <w:szCs w:val="24"/>
        </w:rPr>
        <w:t xml:space="preserve">Postage information was taken from the following website: </w:t>
      </w:r>
      <w:r w:rsidRPr="002246C7" w:rsidR="002246C7">
        <w:rPr>
          <w:rFonts w:asciiTheme="majorHAnsi" w:hAnsiTheme="majorHAnsi"/>
          <w:sz w:val="24"/>
          <w:szCs w:val="24"/>
        </w:rPr>
        <w:t>https://pe.usps.com/PriceChange/Index</w:t>
      </w:r>
      <w:r>
        <w:rPr>
          <w:rFonts w:asciiTheme="majorHAnsi" w:hAnsiTheme="majorHAnsi"/>
          <w:sz w:val="24"/>
          <w:szCs w:val="24"/>
        </w:rPr>
        <w:t xml:space="preserve">) </w:t>
      </w:r>
    </w:p>
    <w:p w:rsidR="001B7E87" w:rsidP="001B7E87" w14:paraId="46675041" w14:textId="523A2A1D">
      <w:pPr>
        <w:spacing w:after="0" w:line="240" w:lineRule="auto"/>
        <w:rPr>
          <w:rFonts w:asciiTheme="majorHAnsi" w:hAnsiTheme="majorHAnsi"/>
          <w:sz w:val="24"/>
          <w:szCs w:val="24"/>
        </w:rPr>
      </w:pPr>
    </w:p>
    <w:p w:rsidR="001B7E87" w:rsidP="001B7E87" w14:paraId="047EAC67" w14:textId="77777777">
      <w:pPr>
        <w:pStyle w:val="ListParagraph"/>
        <w:numPr>
          <w:ilvl w:val="0"/>
          <w:numId w:val="33"/>
        </w:numPr>
        <w:spacing w:after="0" w:line="240" w:lineRule="auto"/>
        <w:rPr>
          <w:rFonts w:asciiTheme="majorHAnsi" w:hAnsiTheme="majorHAnsi"/>
          <w:i/>
          <w:sz w:val="24"/>
          <w:szCs w:val="24"/>
        </w:rPr>
      </w:pPr>
      <w:r>
        <w:rPr>
          <w:rFonts w:asciiTheme="majorHAnsi" w:hAnsiTheme="majorHAnsi"/>
          <w:sz w:val="24"/>
          <w:szCs w:val="24"/>
        </w:rPr>
        <w:t>Cost Categories</w:t>
      </w:r>
    </w:p>
    <w:p w:rsidR="001B7E87" w:rsidP="001B7E87" w14:paraId="0AA89648" w14:textId="77777777">
      <w:pPr>
        <w:pStyle w:val="ListParagraph"/>
        <w:numPr>
          <w:ilvl w:val="1"/>
          <w:numId w:val="33"/>
        </w:numPr>
        <w:spacing w:after="0" w:line="240" w:lineRule="auto"/>
        <w:rPr>
          <w:rFonts w:asciiTheme="majorHAnsi" w:hAnsiTheme="majorHAnsi"/>
          <w:i/>
          <w:sz w:val="24"/>
          <w:szCs w:val="24"/>
        </w:rPr>
      </w:pPr>
      <w:r>
        <w:rPr>
          <w:rFonts w:asciiTheme="majorHAnsi" w:hAnsiTheme="majorHAnsi"/>
          <w:sz w:val="24"/>
          <w:szCs w:val="24"/>
        </w:rPr>
        <w:t>Equipment: $0.00</w:t>
      </w:r>
    </w:p>
    <w:p w:rsidR="001B7E87" w:rsidRPr="008B094B" w:rsidP="001B7E87" w14:paraId="0099F7BD" w14:textId="7A3857A7">
      <w:pPr>
        <w:pStyle w:val="ListParagraph"/>
        <w:numPr>
          <w:ilvl w:val="1"/>
          <w:numId w:val="33"/>
        </w:numPr>
        <w:spacing w:after="0" w:line="240" w:lineRule="auto"/>
        <w:rPr>
          <w:rFonts w:asciiTheme="majorHAnsi" w:hAnsiTheme="majorHAnsi"/>
          <w:i/>
          <w:sz w:val="24"/>
          <w:szCs w:val="24"/>
        </w:rPr>
      </w:pPr>
      <w:r w:rsidRPr="008B094B">
        <w:rPr>
          <w:rFonts w:asciiTheme="majorHAnsi" w:hAnsiTheme="majorHAnsi"/>
          <w:sz w:val="24"/>
          <w:szCs w:val="24"/>
        </w:rPr>
        <w:t>Printing: $</w:t>
      </w:r>
      <w:r w:rsidRPr="008B094B" w:rsidR="008B094B">
        <w:rPr>
          <w:rFonts w:asciiTheme="majorHAnsi" w:hAnsiTheme="majorHAnsi"/>
          <w:sz w:val="24"/>
          <w:szCs w:val="24"/>
        </w:rPr>
        <w:t>103,553</w:t>
      </w:r>
    </w:p>
    <w:p w:rsidR="001B7E87" w:rsidRPr="008B094B" w:rsidP="001B7E87" w14:paraId="2DC1CE40" w14:textId="43B36FD3">
      <w:pPr>
        <w:pStyle w:val="ListParagraph"/>
        <w:numPr>
          <w:ilvl w:val="1"/>
          <w:numId w:val="33"/>
        </w:numPr>
        <w:spacing w:after="0" w:line="240" w:lineRule="auto"/>
        <w:rPr>
          <w:rFonts w:asciiTheme="majorHAnsi" w:hAnsiTheme="majorHAnsi"/>
          <w:i/>
          <w:sz w:val="24"/>
          <w:szCs w:val="24"/>
        </w:rPr>
      </w:pPr>
      <w:r w:rsidRPr="008B094B">
        <w:rPr>
          <w:rFonts w:asciiTheme="majorHAnsi" w:hAnsiTheme="majorHAnsi"/>
          <w:sz w:val="24"/>
          <w:szCs w:val="24"/>
        </w:rPr>
        <w:t>Postage: $</w:t>
      </w:r>
      <w:r w:rsidRPr="008B094B" w:rsidR="008B094B">
        <w:rPr>
          <w:rFonts w:asciiTheme="majorHAnsi" w:hAnsiTheme="majorHAnsi"/>
          <w:sz w:val="24"/>
          <w:szCs w:val="24"/>
        </w:rPr>
        <w:t>731,339</w:t>
      </w:r>
      <w:r w:rsidRPr="008B094B">
        <w:rPr>
          <w:rFonts w:asciiTheme="majorHAnsi" w:hAnsiTheme="majorHAnsi"/>
          <w:sz w:val="24"/>
          <w:szCs w:val="24"/>
        </w:rPr>
        <w:t xml:space="preserve"> </w:t>
      </w:r>
    </w:p>
    <w:p w:rsidR="001B7E87" w:rsidRPr="008B094B" w:rsidP="001B7E87" w14:paraId="7F1236C1" w14:textId="77777777">
      <w:pPr>
        <w:pStyle w:val="ListParagraph"/>
        <w:numPr>
          <w:ilvl w:val="1"/>
          <w:numId w:val="33"/>
        </w:numPr>
        <w:spacing w:after="0" w:line="240" w:lineRule="auto"/>
        <w:rPr>
          <w:rFonts w:asciiTheme="majorHAnsi" w:hAnsiTheme="majorHAnsi"/>
          <w:i/>
          <w:sz w:val="24"/>
          <w:szCs w:val="24"/>
        </w:rPr>
      </w:pPr>
      <w:r w:rsidRPr="008B094B">
        <w:rPr>
          <w:rFonts w:asciiTheme="majorHAnsi" w:hAnsiTheme="majorHAnsi"/>
          <w:sz w:val="24"/>
          <w:szCs w:val="24"/>
        </w:rPr>
        <w:t>Software Purchases: $0.00</w:t>
      </w:r>
    </w:p>
    <w:p w:rsidR="001B7E87" w:rsidRPr="008B094B" w:rsidP="001B7E87" w14:paraId="78CB76B8" w14:textId="77777777">
      <w:pPr>
        <w:pStyle w:val="ListParagraph"/>
        <w:numPr>
          <w:ilvl w:val="1"/>
          <w:numId w:val="33"/>
        </w:numPr>
        <w:spacing w:after="0" w:line="240" w:lineRule="auto"/>
        <w:rPr>
          <w:rFonts w:asciiTheme="majorHAnsi" w:hAnsiTheme="majorHAnsi"/>
          <w:i/>
          <w:sz w:val="24"/>
          <w:szCs w:val="24"/>
        </w:rPr>
      </w:pPr>
      <w:r w:rsidRPr="008B094B">
        <w:rPr>
          <w:rFonts w:asciiTheme="majorHAnsi" w:hAnsiTheme="majorHAnsi"/>
          <w:sz w:val="24"/>
          <w:szCs w:val="24"/>
        </w:rPr>
        <w:t>Licensing Costs: $0.00</w:t>
      </w:r>
    </w:p>
    <w:p w:rsidR="001B7E87" w:rsidRPr="008B094B" w:rsidP="001B7E87" w14:paraId="309668F4" w14:textId="5CCEAB4C">
      <w:pPr>
        <w:pStyle w:val="ListParagraph"/>
        <w:numPr>
          <w:ilvl w:val="1"/>
          <w:numId w:val="33"/>
        </w:numPr>
        <w:spacing w:after="0" w:line="240" w:lineRule="auto"/>
        <w:rPr>
          <w:rFonts w:asciiTheme="majorHAnsi" w:hAnsiTheme="majorHAnsi"/>
          <w:i/>
          <w:sz w:val="24"/>
          <w:szCs w:val="24"/>
        </w:rPr>
      </w:pPr>
      <w:r w:rsidRPr="008B094B">
        <w:rPr>
          <w:rFonts w:asciiTheme="majorHAnsi" w:hAnsiTheme="majorHAnsi"/>
          <w:sz w:val="24"/>
          <w:szCs w:val="24"/>
        </w:rPr>
        <w:t>Other: $</w:t>
      </w:r>
      <w:r w:rsidRPr="008B094B" w:rsidR="008B094B">
        <w:rPr>
          <w:rFonts w:asciiTheme="majorHAnsi" w:hAnsiTheme="majorHAnsi"/>
          <w:sz w:val="24"/>
          <w:szCs w:val="24"/>
        </w:rPr>
        <w:t>0.00</w:t>
      </w:r>
    </w:p>
    <w:p w:rsidR="001B7E87" w:rsidRPr="008B094B" w:rsidP="001B7E87" w14:paraId="15453914" w14:textId="77777777">
      <w:pPr>
        <w:pStyle w:val="ListParagraph"/>
        <w:spacing w:after="0" w:line="240" w:lineRule="auto"/>
        <w:ind w:left="1440"/>
        <w:rPr>
          <w:rFonts w:asciiTheme="majorHAnsi" w:hAnsiTheme="majorHAnsi"/>
          <w:i/>
          <w:sz w:val="24"/>
          <w:szCs w:val="24"/>
        </w:rPr>
      </w:pPr>
    </w:p>
    <w:p w:rsidR="001B7E87" w:rsidRPr="008B094B" w:rsidP="001B7E87" w14:paraId="1BAB5EFA" w14:textId="3DDB0172">
      <w:pPr>
        <w:pStyle w:val="ListParagraph"/>
        <w:numPr>
          <w:ilvl w:val="0"/>
          <w:numId w:val="33"/>
        </w:numPr>
        <w:spacing w:after="0" w:line="240" w:lineRule="auto"/>
        <w:rPr>
          <w:rFonts w:asciiTheme="majorHAnsi" w:hAnsiTheme="majorHAnsi"/>
          <w:i/>
          <w:sz w:val="24"/>
          <w:szCs w:val="24"/>
        </w:rPr>
      </w:pPr>
      <w:r w:rsidRPr="008B094B">
        <w:rPr>
          <w:rFonts w:asciiTheme="majorHAnsi" w:hAnsiTheme="majorHAnsi"/>
          <w:sz w:val="24"/>
          <w:szCs w:val="24"/>
        </w:rPr>
        <w:t>Total Operational and Maintenance Cost: $</w:t>
      </w:r>
      <w:r w:rsidRPr="008B094B" w:rsidR="008B094B">
        <w:rPr>
          <w:rFonts w:asciiTheme="majorHAnsi" w:hAnsiTheme="majorHAnsi"/>
          <w:sz w:val="24"/>
          <w:szCs w:val="24"/>
        </w:rPr>
        <w:t>834,892</w:t>
      </w:r>
    </w:p>
    <w:p w:rsidR="00F47E97" w:rsidRPr="00F47E97" w:rsidP="00F47E97" w14:paraId="15ACA8BA" w14:textId="77777777">
      <w:pPr>
        <w:spacing w:after="0" w:line="240" w:lineRule="auto"/>
        <w:rPr>
          <w:rFonts w:asciiTheme="majorHAnsi" w:hAnsiTheme="majorHAnsi"/>
          <w:i/>
          <w:sz w:val="24"/>
          <w:szCs w:val="24"/>
        </w:rPr>
      </w:pPr>
    </w:p>
    <w:p w:rsidR="001B7E87" w:rsidP="001B7E87" w14:paraId="186764D4" w14:textId="77777777">
      <w:pPr>
        <w:spacing w:after="0" w:line="240" w:lineRule="auto"/>
        <w:rPr>
          <w:rFonts w:asciiTheme="majorHAnsi" w:hAnsiTheme="majorHAnsi"/>
          <w:sz w:val="24"/>
          <w:szCs w:val="24"/>
        </w:rPr>
      </w:pPr>
    </w:p>
    <w:p w:rsidR="001B7E87" w:rsidP="001B7E87" w14:paraId="5193E1D8" w14:textId="77777777">
      <w:pPr>
        <w:spacing w:after="0" w:line="240" w:lineRule="auto"/>
        <w:rPr>
          <w:rFonts w:asciiTheme="majorHAnsi" w:hAnsiTheme="majorHAnsi"/>
          <w:sz w:val="24"/>
          <w:szCs w:val="24"/>
        </w:rPr>
      </w:pPr>
    </w:p>
    <w:p w:rsidR="001B7E87" w:rsidP="001B7E87" w14:paraId="314C0A97" w14:textId="77777777">
      <w:pPr>
        <w:rPr>
          <w:rFonts w:asciiTheme="majorHAnsi" w:hAnsiTheme="majorHAnsi"/>
          <w:sz w:val="24"/>
          <w:szCs w:val="24"/>
        </w:rPr>
      </w:pPr>
      <w:r>
        <w:rPr>
          <w:rFonts w:asciiTheme="majorHAnsi" w:hAnsiTheme="majorHAnsi"/>
          <w:sz w:val="24"/>
          <w:szCs w:val="24"/>
        </w:rPr>
        <w:br w:type="page"/>
      </w:r>
    </w:p>
    <w:p w:rsidR="001B7E87" w:rsidP="001B7E87" w14:paraId="4D3F04A4" w14:textId="77777777">
      <w:pPr>
        <w:spacing w:after="0" w:line="240" w:lineRule="auto"/>
        <w:rPr>
          <w:rFonts w:asciiTheme="majorHAnsi" w:hAnsiTheme="majorHAnsi"/>
          <w:sz w:val="24"/>
          <w:szCs w:val="24"/>
        </w:rPr>
      </w:pPr>
      <w:r>
        <w:rPr>
          <w:rFonts w:asciiTheme="majorHAnsi" w:hAnsiTheme="majorHAnsi"/>
          <w:sz w:val="24"/>
          <w:szCs w:val="24"/>
        </w:rPr>
        <w:t>Part C: TOTAL COST TO THE FEDERAL GOVERNMENT</w:t>
      </w:r>
    </w:p>
    <w:p w:rsidR="001B7E87" w:rsidP="001B7E87" w14:paraId="05A1F3DA" w14:textId="77777777">
      <w:pPr>
        <w:spacing w:after="0" w:line="240" w:lineRule="auto"/>
        <w:rPr>
          <w:rFonts w:asciiTheme="majorHAnsi" w:hAnsiTheme="majorHAnsi"/>
          <w:sz w:val="24"/>
          <w:szCs w:val="24"/>
        </w:rPr>
      </w:pPr>
    </w:p>
    <w:p w:rsidR="001B7E87" w:rsidP="001B7E87" w14:paraId="3114B7BB" w14:textId="6A46C273">
      <w:pPr>
        <w:pStyle w:val="ListParagraph"/>
        <w:numPr>
          <w:ilvl w:val="0"/>
          <w:numId w:val="34"/>
        </w:numPr>
        <w:spacing w:after="0" w:line="240" w:lineRule="auto"/>
        <w:rPr>
          <w:rFonts w:asciiTheme="majorHAnsi" w:hAnsiTheme="majorHAnsi"/>
          <w:sz w:val="24"/>
          <w:szCs w:val="24"/>
        </w:rPr>
      </w:pPr>
      <w:r>
        <w:rPr>
          <w:rFonts w:asciiTheme="majorHAnsi" w:hAnsiTheme="majorHAnsi"/>
          <w:sz w:val="24"/>
          <w:szCs w:val="24"/>
        </w:rPr>
        <w:t>Total Labor Cost to the Federal Government: $</w:t>
      </w:r>
      <w:r w:rsidR="008B094B">
        <w:rPr>
          <w:rFonts w:asciiTheme="majorHAnsi" w:hAnsiTheme="majorHAnsi"/>
          <w:sz w:val="24"/>
          <w:szCs w:val="24"/>
        </w:rPr>
        <w:t>236,263</w:t>
      </w:r>
    </w:p>
    <w:p w:rsidR="001B7E87" w:rsidP="001B7E87" w14:paraId="02D949FE" w14:textId="77777777">
      <w:pPr>
        <w:pStyle w:val="ListParagraph"/>
        <w:spacing w:after="0" w:line="240" w:lineRule="auto"/>
        <w:rPr>
          <w:rFonts w:asciiTheme="majorHAnsi" w:hAnsiTheme="majorHAnsi"/>
          <w:sz w:val="24"/>
          <w:szCs w:val="24"/>
        </w:rPr>
      </w:pPr>
    </w:p>
    <w:p w:rsidR="001B7E87" w:rsidP="001B7E87" w14:paraId="64F84C92" w14:textId="0CB85289">
      <w:pPr>
        <w:pStyle w:val="ListParagraph"/>
        <w:numPr>
          <w:ilvl w:val="0"/>
          <w:numId w:val="34"/>
        </w:numPr>
        <w:spacing w:after="0" w:line="240" w:lineRule="auto"/>
        <w:rPr>
          <w:rFonts w:asciiTheme="majorHAnsi" w:hAnsiTheme="majorHAnsi"/>
          <w:sz w:val="24"/>
          <w:szCs w:val="24"/>
        </w:rPr>
      </w:pPr>
      <w:r>
        <w:rPr>
          <w:rFonts w:asciiTheme="majorHAnsi" w:hAnsiTheme="majorHAnsi"/>
          <w:sz w:val="24"/>
          <w:szCs w:val="24"/>
        </w:rPr>
        <w:t>Total Operational and Maintenance Costs: $</w:t>
      </w:r>
      <w:r w:rsidRPr="008B094B" w:rsidR="008B094B">
        <w:rPr>
          <w:rFonts w:asciiTheme="majorHAnsi" w:hAnsiTheme="majorHAnsi"/>
          <w:sz w:val="24"/>
          <w:szCs w:val="24"/>
        </w:rPr>
        <w:t>834,892</w:t>
      </w:r>
    </w:p>
    <w:p w:rsidR="001B7E87" w:rsidP="001B7E87" w14:paraId="249E58D5" w14:textId="77777777">
      <w:pPr>
        <w:spacing w:after="0" w:line="240" w:lineRule="auto"/>
        <w:rPr>
          <w:rFonts w:asciiTheme="majorHAnsi" w:hAnsiTheme="majorHAnsi"/>
          <w:sz w:val="24"/>
          <w:szCs w:val="24"/>
        </w:rPr>
      </w:pPr>
    </w:p>
    <w:p w:rsidR="001B7E87" w:rsidP="001B7E87" w14:paraId="69C29B0C" w14:textId="7D3EE263">
      <w:pPr>
        <w:pStyle w:val="ListParagraph"/>
        <w:numPr>
          <w:ilvl w:val="0"/>
          <w:numId w:val="34"/>
        </w:numPr>
        <w:spacing w:after="0" w:line="240" w:lineRule="auto"/>
        <w:rPr>
          <w:rFonts w:asciiTheme="majorHAnsi" w:hAnsiTheme="majorHAnsi"/>
          <w:sz w:val="24"/>
          <w:szCs w:val="24"/>
        </w:rPr>
      </w:pPr>
      <w:r>
        <w:rPr>
          <w:rFonts w:asciiTheme="majorHAnsi" w:hAnsiTheme="majorHAnsi"/>
          <w:sz w:val="24"/>
          <w:szCs w:val="24"/>
        </w:rPr>
        <w:t>Total Cost to the Federal Government: $</w:t>
      </w:r>
      <w:r w:rsidRPr="008B094B" w:rsidR="008B094B">
        <w:rPr>
          <w:rFonts w:asciiTheme="majorHAnsi" w:hAnsiTheme="majorHAnsi"/>
          <w:sz w:val="24"/>
          <w:szCs w:val="24"/>
        </w:rPr>
        <w:t>1,071,155</w:t>
      </w:r>
    </w:p>
    <w:p w:rsidR="001B7E87" w:rsidP="001B7E87" w14:paraId="69C319FC" w14:textId="77777777">
      <w:pPr>
        <w:spacing w:after="0" w:line="240" w:lineRule="auto"/>
        <w:rPr>
          <w:rFonts w:asciiTheme="majorHAnsi" w:hAnsiTheme="majorHAnsi"/>
          <w:sz w:val="24"/>
          <w:szCs w:val="24"/>
        </w:rPr>
      </w:pPr>
    </w:p>
    <w:p w:rsidR="001B7E87" w:rsidP="001B7E87" w14:paraId="7CC8D7B2" w14:textId="77777777">
      <w:pPr>
        <w:spacing w:after="0" w:line="240" w:lineRule="auto"/>
        <w:rPr>
          <w:rFonts w:asciiTheme="majorHAnsi" w:hAnsiTheme="majorHAnsi"/>
          <w:sz w:val="24"/>
          <w:szCs w:val="24"/>
        </w:rPr>
      </w:pPr>
    </w:p>
    <w:p w:rsidR="001B7E87" w:rsidP="001B7E87" w14:paraId="4007D13C" w14:textId="0A5B03BB">
      <w:pPr>
        <w:spacing w:after="0" w:line="240" w:lineRule="auto"/>
        <w:rPr>
          <w:rFonts w:asciiTheme="majorHAnsi" w:hAnsiTheme="majorHAnsi"/>
          <w:sz w:val="24"/>
          <w:szCs w:val="24"/>
          <w:u w:val="single"/>
        </w:rPr>
      </w:pPr>
      <w:r>
        <w:rPr>
          <w:rFonts w:asciiTheme="majorHAnsi" w:hAnsiTheme="majorHAnsi"/>
          <w:sz w:val="24"/>
          <w:szCs w:val="24"/>
        </w:rPr>
        <w:t xml:space="preserve">15. </w:t>
      </w:r>
      <w:r>
        <w:rPr>
          <w:rFonts w:asciiTheme="majorHAnsi" w:hAnsiTheme="majorHAnsi"/>
          <w:sz w:val="24"/>
          <w:szCs w:val="24"/>
        </w:rPr>
        <w:tab/>
      </w:r>
      <w:r>
        <w:rPr>
          <w:rFonts w:asciiTheme="majorHAnsi" w:hAnsiTheme="majorHAnsi"/>
          <w:sz w:val="24"/>
          <w:szCs w:val="24"/>
          <w:u w:val="single"/>
        </w:rPr>
        <w:t>Reasons for Change in Burden</w:t>
      </w:r>
    </w:p>
    <w:p w:rsidR="001B7E87" w:rsidP="001B7E87" w14:paraId="06F2B129" w14:textId="77777777">
      <w:pPr>
        <w:spacing w:after="0" w:line="240" w:lineRule="auto"/>
        <w:rPr>
          <w:rFonts w:asciiTheme="majorHAnsi" w:hAnsiTheme="majorHAnsi"/>
          <w:sz w:val="24"/>
          <w:szCs w:val="24"/>
        </w:rPr>
      </w:pPr>
    </w:p>
    <w:p w:rsidR="001B7E87" w:rsidP="001B7E87" w14:paraId="27831483" w14:textId="61747E79">
      <w:pPr>
        <w:spacing w:after="0" w:line="240" w:lineRule="auto"/>
        <w:rPr>
          <w:rFonts w:asciiTheme="majorHAnsi" w:hAnsiTheme="majorHAnsi"/>
          <w:sz w:val="24"/>
          <w:szCs w:val="24"/>
        </w:rPr>
      </w:pPr>
      <w:r>
        <w:rPr>
          <w:rFonts w:asciiTheme="majorHAnsi" w:hAnsiTheme="majorHAnsi"/>
          <w:sz w:val="24"/>
          <w:szCs w:val="24"/>
        </w:rPr>
        <w:t xml:space="preserve">The burden has </w:t>
      </w:r>
      <w:r w:rsidR="00FC1F18">
        <w:rPr>
          <w:rFonts w:asciiTheme="majorHAnsi" w:hAnsiTheme="majorHAnsi"/>
          <w:sz w:val="24"/>
          <w:szCs w:val="24"/>
        </w:rPr>
        <w:t>in</w:t>
      </w:r>
      <w:r>
        <w:rPr>
          <w:rFonts w:asciiTheme="majorHAnsi" w:hAnsiTheme="majorHAnsi"/>
          <w:sz w:val="24"/>
          <w:szCs w:val="24"/>
        </w:rPr>
        <w:t xml:space="preserve">creased since the previous approval </w:t>
      </w:r>
      <w:r w:rsidR="007C0594">
        <w:rPr>
          <w:rFonts w:asciiTheme="majorHAnsi" w:hAnsiTheme="majorHAnsi"/>
          <w:sz w:val="24"/>
          <w:szCs w:val="24"/>
        </w:rPr>
        <w:t xml:space="preserve">due to the resumption of collections of debts that were suspended during the </w:t>
      </w:r>
      <w:r>
        <w:rPr>
          <w:rFonts w:asciiTheme="majorHAnsi" w:hAnsiTheme="majorHAnsi"/>
          <w:sz w:val="24"/>
          <w:szCs w:val="24"/>
        </w:rPr>
        <w:t>Coronavirus 2019 (COVID-19) Pandemic</w:t>
      </w:r>
      <w:r w:rsidR="007C0594">
        <w:rPr>
          <w:rFonts w:asciiTheme="majorHAnsi" w:hAnsiTheme="majorHAnsi"/>
          <w:sz w:val="24"/>
          <w:szCs w:val="24"/>
        </w:rPr>
        <w:t>.</w:t>
      </w:r>
      <w:r>
        <w:rPr>
          <w:rFonts w:asciiTheme="majorHAnsi" w:hAnsiTheme="majorHAnsi"/>
          <w:sz w:val="24"/>
          <w:szCs w:val="24"/>
        </w:rPr>
        <w:t xml:space="preserve"> </w:t>
      </w:r>
      <w:r w:rsidR="007C0594">
        <w:rPr>
          <w:rFonts w:asciiTheme="majorHAnsi" w:hAnsiTheme="majorHAnsi"/>
          <w:sz w:val="24"/>
          <w:szCs w:val="24"/>
        </w:rPr>
        <w:t>C</w:t>
      </w:r>
      <w:r>
        <w:rPr>
          <w:rFonts w:asciiTheme="majorHAnsi" w:hAnsiTheme="majorHAnsi"/>
          <w:sz w:val="24"/>
          <w:szCs w:val="24"/>
        </w:rPr>
        <w:t>ollection was paused on new debts effective April 2020 at the Debt Management Center (DMC)</w:t>
      </w:r>
      <w:r w:rsidR="008B094B">
        <w:rPr>
          <w:rFonts w:asciiTheme="majorHAnsi" w:hAnsiTheme="majorHAnsi"/>
          <w:sz w:val="24"/>
          <w:szCs w:val="24"/>
        </w:rPr>
        <w:t xml:space="preserve">. Collection </w:t>
      </w:r>
      <w:r w:rsidR="00FA21B7">
        <w:rPr>
          <w:rFonts w:asciiTheme="majorHAnsi" w:hAnsiTheme="majorHAnsi"/>
          <w:sz w:val="24"/>
          <w:szCs w:val="24"/>
        </w:rPr>
        <w:t>action resumed beginning May 2022 for suspended debts, and additional debts continue to be created</w:t>
      </w:r>
      <w:r w:rsidR="007C0594">
        <w:rPr>
          <w:rFonts w:asciiTheme="majorHAnsi" w:hAnsiTheme="majorHAnsi"/>
          <w:sz w:val="24"/>
          <w:szCs w:val="24"/>
        </w:rPr>
        <w:t>, returning operations to normal</w:t>
      </w:r>
      <w:r>
        <w:rPr>
          <w:rFonts w:asciiTheme="majorHAnsi" w:hAnsiTheme="majorHAnsi"/>
          <w:sz w:val="24"/>
          <w:szCs w:val="24"/>
        </w:rPr>
        <w:t>.</w:t>
      </w:r>
      <w:r w:rsidR="00FC1F18">
        <w:rPr>
          <w:rFonts w:asciiTheme="majorHAnsi" w:hAnsiTheme="majorHAnsi"/>
          <w:sz w:val="24"/>
          <w:szCs w:val="24"/>
        </w:rPr>
        <w:t xml:space="preserve"> </w:t>
      </w:r>
    </w:p>
    <w:p w:rsidR="001B7E87" w:rsidP="001B7E87" w14:paraId="6AB6BC48" w14:textId="77777777">
      <w:pPr>
        <w:spacing w:after="0" w:line="240" w:lineRule="auto"/>
        <w:ind w:firstLine="720"/>
        <w:rPr>
          <w:rFonts w:asciiTheme="majorHAnsi" w:hAnsiTheme="majorHAnsi"/>
          <w:sz w:val="24"/>
          <w:szCs w:val="24"/>
        </w:rPr>
      </w:pPr>
      <w:r>
        <w:rPr>
          <w:rFonts w:asciiTheme="majorHAnsi" w:hAnsiTheme="majorHAnsi"/>
          <w:sz w:val="24"/>
          <w:szCs w:val="24"/>
        </w:rPr>
        <w:t> </w:t>
      </w:r>
    </w:p>
    <w:p w:rsidR="001B7E87" w:rsidP="001B7E87" w14:paraId="7F61F610" w14:textId="1273A39C">
      <w:pPr>
        <w:spacing w:after="0" w:line="240" w:lineRule="auto"/>
        <w:rPr>
          <w:rFonts w:asciiTheme="majorHAnsi" w:hAnsiTheme="majorHAnsi"/>
          <w:sz w:val="24"/>
          <w:szCs w:val="24"/>
        </w:rPr>
      </w:pPr>
      <w:r>
        <w:rPr>
          <w:rFonts w:asciiTheme="majorHAnsi" w:hAnsiTheme="majorHAnsi"/>
          <w:sz w:val="24"/>
          <w:szCs w:val="24"/>
        </w:rPr>
        <w:t>Additionally, DMC also no longer requires VA Form 5655 to approve repayment plans extending 60 months or fewer.  Previously, VA Form 5655 was required to approve repayment plans extending greater than 12 months.  Repayment plans on compensation and pension benefit overpayments now also automatically extend for 36 months instead of 12 months when over the minimum monthly payment threshold.</w:t>
      </w:r>
    </w:p>
    <w:p w:rsidR="001B7E87" w:rsidP="001B7E87" w14:paraId="6C29B0D5" w14:textId="77777777">
      <w:pPr>
        <w:spacing w:after="0" w:line="240" w:lineRule="auto"/>
        <w:ind w:firstLine="720"/>
        <w:rPr>
          <w:rFonts w:asciiTheme="majorHAnsi" w:hAnsiTheme="majorHAnsi"/>
          <w:sz w:val="24"/>
          <w:szCs w:val="24"/>
        </w:rPr>
      </w:pPr>
      <w:r>
        <w:rPr>
          <w:rFonts w:asciiTheme="majorHAnsi" w:hAnsiTheme="majorHAnsi"/>
          <w:sz w:val="24"/>
          <w:szCs w:val="24"/>
        </w:rPr>
        <w:t> </w:t>
      </w:r>
    </w:p>
    <w:p w:rsidR="001B7E87" w:rsidP="001B7E87" w14:paraId="1671C04F" w14:textId="6F2C1CD5">
      <w:pPr>
        <w:spacing w:after="0" w:line="240" w:lineRule="auto"/>
        <w:rPr>
          <w:rFonts w:asciiTheme="majorHAnsi" w:hAnsiTheme="majorHAnsi"/>
          <w:sz w:val="24"/>
          <w:szCs w:val="24"/>
        </w:rPr>
      </w:pPr>
      <w:r>
        <w:rPr>
          <w:rFonts w:asciiTheme="majorHAnsi" w:hAnsiTheme="majorHAnsi"/>
          <w:sz w:val="24"/>
          <w:szCs w:val="24"/>
        </w:rPr>
        <w:t>F</w:t>
      </w:r>
      <w:r>
        <w:rPr>
          <w:rFonts w:asciiTheme="majorHAnsi" w:hAnsiTheme="majorHAnsi"/>
          <w:sz w:val="24"/>
          <w:szCs w:val="24"/>
        </w:rPr>
        <w:t>orm usage has fluctuated</w:t>
      </w:r>
      <w:r>
        <w:rPr>
          <w:rFonts w:asciiTheme="majorHAnsi" w:hAnsiTheme="majorHAnsi"/>
          <w:sz w:val="24"/>
          <w:szCs w:val="24"/>
        </w:rPr>
        <w:t xml:space="preserve"> due to the above-mentioned policy changes and collections restarting</w:t>
      </w:r>
      <w:r>
        <w:rPr>
          <w:rFonts w:asciiTheme="majorHAnsi" w:hAnsiTheme="majorHAnsi"/>
          <w:sz w:val="24"/>
          <w:szCs w:val="24"/>
        </w:rPr>
        <w:t>.</w:t>
      </w:r>
    </w:p>
    <w:p w:rsidR="001B7E87" w:rsidP="001B7E87" w14:paraId="24EB63F4" w14:textId="77777777">
      <w:pPr>
        <w:spacing w:after="0" w:line="240" w:lineRule="auto"/>
        <w:ind w:firstLine="720"/>
        <w:rPr>
          <w:rFonts w:asciiTheme="majorHAnsi" w:hAnsiTheme="majorHAnsi"/>
          <w:sz w:val="24"/>
          <w:szCs w:val="24"/>
        </w:rPr>
      </w:pPr>
    </w:p>
    <w:p w:rsidR="001B7E87" w:rsidP="001B7E87" w14:paraId="75664587" w14:textId="77777777">
      <w:pPr>
        <w:spacing w:after="0" w:line="240" w:lineRule="auto"/>
        <w:rPr>
          <w:rFonts w:asciiTheme="majorHAnsi" w:hAnsiTheme="majorHAnsi"/>
          <w:sz w:val="24"/>
          <w:szCs w:val="24"/>
        </w:rPr>
      </w:pPr>
    </w:p>
    <w:p w:rsidR="001B7E87" w:rsidP="001B7E87" w14:paraId="6F864D97" w14:textId="3451B4FA">
      <w:pPr>
        <w:spacing w:after="0" w:line="240" w:lineRule="auto"/>
        <w:rPr>
          <w:rFonts w:asciiTheme="majorHAnsi" w:hAnsiTheme="majorHAnsi"/>
          <w:sz w:val="24"/>
          <w:szCs w:val="24"/>
        </w:rPr>
      </w:pPr>
      <w:r>
        <w:rPr>
          <w:rFonts w:asciiTheme="majorHAnsi" w:hAnsiTheme="majorHAnsi"/>
          <w:sz w:val="24"/>
          <w:szCs w:val="24"/>
        </w:rPr>
        <w:t xml:space="preserve">16. </w:t>
      </w:r>
      <w:r>
        <w:rPr>
          <w:rFonts w:asciiTheme="majorHAnsi" w:hAnsiTheme="majorHAnsi"/>
          <w:sz w:val="24"/>
          <w:szCs w:val="24"/>
        </w:rPr>
        <w:tab/>
      </w:r>
      <w:r>
        <w:rPr>
          <w:rFonts w:asciiTheme="majorHAnsi" w:hAnsiTheme="majorHAnsi"/>
          <w:sz w:val="24"/>
          <w:szCs w:val="24"/>
          <w:u w:val="single"/>
        </w:rPr>
        <w:t>Publication of Results</w:t>
      </w:r>
      <w:r>
        <w:rPr>
          <w:rFonts w:asciiTheme="majorHAnsi" w:hAnsiTheme="majorHAnsi"/>
          <w:sz w:val="24"/>
          <w:szCs w:val="24"/>
        </w:rPr>
        <w:t xml:space="preserve"> </w:t>
      </w:r>
    </w:p>
    <w:p w:rsidR="001B7E87" w:rsidP="001B7E87" w14:paraId="0E5B9C4F" w14:textId="77777777">
      <w:pPr>
        <w:spacing w:after="0" w:line="240" w:lineRule="auto"/>
        <w:rPr>
          <w:rFonts w:asciiTheme="majorHAnsi" w:hAnsiTheme="majorHAnsi"/>
          <w:i/>
          <w:sz w:val="24"/>
          <w:szCs w:val="24"/>
        </w:rPr>
      </w:pPr>
    </w:p>
    <w:p w:rsidR="001B7E87" w:rsidP="001B7E87" w14:paraId="6B883F50" w14:textId="77777777">
      <w:pPr>
        <w:spacing w:after="0" w:line="240" w:lineRule="auto"/>
        <w:rPr>
          <w:rFonts w:asciiTheme="majorHAnsi" w:hAnsiTheme="majorHAnsi"/>
          <w:sz w:val="24"/>
          <w:szCs w:val="24"/>
        </w:rPr>
      </w:pPr>
      <w:r>
        <w:rPr>
          <w:rFonts w:asciiTheme="majorHAnsi" w:hAnsiTheme="majorHAnsi"/>
          <w:sz w:val="24"/>
          <w:szCs w:val="24"/>
        </w:rPr>
        <w:t xml:space="preserve">The results of this information collection will not be published. </w:t>
      </w:r>
    </w:p>
    <w:p w:rsidR="001B7E87" w:rsidP="001B7E87" w14:paraId="64F1DE3D" w14:textId="77777777">
      <w:pPr>
        <w:spacing w:after="0" w:line="240" w:lineRule="auto"/>
        <w:rPr>
          <w:rFonts w:asciiTheme="majorHAnsi" w:hAnsiTheme="majorHAnsi"/>
          <w:sz w:val="24"/>
          <w:szCs w:val="24"/>
        </w:rPr>
      </w:pPr>
    </w:p>
    <w:p w:rsidR="001B7E87" w:rsidP="001B7E87" w14:paraId="2DE7C5DE" w14:textId="280D0939">
      <w:pPr>
        <w:spacing w:after="0" w:line="240" w:lineRule="auto"/>
        <w:rPr>
          <w:rFonts w:asciiTheme="majorHAnsi" w:hAnsiTheme="majorHAnsi"/>
          <w:sz w:val="24"/>
          <w:szCs w:val="24"/>
        </w:rPr>
      </w:pPr>
      <w:r>
        <w:rPr>
          <w:rFonts w:asciiTheme="majorHAnsi" w:hAnsiTheme="majorHAnsi"/>
          <w:sz w:val="24"/>
          <w:szCs w:val="24"/>
        </w:rPr>
        <w:t xml:space="preserve">17. </w:t>
      </w:r>
      <w:r>
        <w:rPr>
          <w:rFonts w:asciiTheme="majorHAnsi" w:hAnsiTheme="majorHAnsi"/>
          <w:sz w:val="24"/>
          <w:szCs w:val="24"/>
        </w:rPr>
        <w:tab/>
      </w:r>
      <w:r>
        <w:rPr>
          <w:rFonts w:asciiTheme="majorHAnsi" w:hAnsiTheme="majorHAnsi"/>
          <w:sz w:val="24"/>
          <w:szCs w:val="24"/>
          <w:u w:val="single"/>
        </w:rPr>
        <w:t xml:space="preserve">Non-Display of OMB Expiration Date </w:t>
      </w:r>
    </w:p>
    <w:p w:rsidR="001B7E87" w:rsidP="001B7E87" w14:paraId="2F9EAB38" w14:textId="70135D4F">
      <w:pPr>
        <w:spacing w:after="0" w:line="240" w:lineRule="auto"/>
        <w:rPr>
          <w:rFonts w:asciiTheme="majorHAnsi" w:hAnsiTheme="majorHAnsi"/>
          <w:i/>
          <w:sz w:val="24"/>
          <w:szCs w:val="24"/>
        </w:rPr>
      </w:pPr>
    </w:p>
    <w:p w:rsidR="001B7E87" w:rsidP="001B7E87" w14:paraId="751B4773" w14:textId="3A56F069">
      <w:pPr>
        <w:spacing w:after="0" w:line="240" w:lineRule="auto"/>
        <w:rPr>
          <w:rFonts w:asciiTheme="majorHAnsi" w:hAnsiTheme="majorHAnsi"/>
          <w:iCs/>
          <w:sz w:val="24"/>
          <w:szCs w:val="24"/>
        </w:rPr>
      </w:pPr>
      <w:r>
        <w:rPr>
          <w:rFonts w:asciiTheme="majorHAnsi" w:hAnsiTheme="majorHAnsi"/>
          <w:iCs/>
          <w:sz w:val="24"/>
          <w:szCs w:val="24"/>
        </w:rPr>
        <w:t xml:space="preserve">The VA </w:t>
      </w:r>
      <w:r w:rsidR="00193F29">
        <w:rPr>
          <w:rFonts w:asciiTheme="majorHAnsi" w:hAnsiTheme="majorHAnsi"/>
          <w:iCs/>
          <w:sz w:val="24"/>
          <w:szCs w:val="24"/>
        </w:rPr>
        <w:t>will display the OMB Expiration Date.</w:t>
      </w:r>
    </w:p>
    <w:p w:rsidR="001B7E87" w:rsidP="001B7E87" w14:paraId="32910B40" w14:textId="6AE089E3">
      <w:pPr>
        <w:spacing w:after="0" w:line="240" w:lineRule="auto"/>
        <w:rPr>
          <w:rFonts w:asciiTheme="majorHAnsi" w:hAnsiTheme="majorHAnsi"/>
          <w:sz w:val="24"/>
          <w:szCs w:val="24"/>
        </w:rPr>
      </w:pPr>
    </w:p>
    <w:p w:rsidR="001B7E87" w:rsidP="001B7E87" w14:paraId="0169757D" w14:textId="77777777">
      <w:pPr>
        <w:spacing w:after="0" w:line="240" w:lineRule="auto"/>
        <w:rPr>
          <w:rFonts w:asciiTheme="majorHAnsi" w:hAnsiTheme="majorHAnsi"/>
          <w:sz w:val="24"/>
          <w:szCs w:val="24"/>
        </w:rPr>
      </w:pPr>
      <w:r>
        <w:rPr>
          <w:rFonts w:asciiTheme="majorHAnsi" w:hAnsiTheme="majorHAnsi"/>
          <w:sz w:val="24"/>
          <w:szCs w:val="24"/>
        </w:rPr>
        <w:t xml:space="preserve">18. </w:t>
      </w:r>
      <w:r>
        <w:rPr>
          <w:rFonts w:asciiTheme="majorHAnsi" w:hAnsiTheme="majorHAnsi"/>
          <w:sz w:val="24"/>
          <w:szCs w:val="24"/>
        </w:rPr>
        <w:tab/>
      </w:r>
      <w:r>
        <w:rPr>
          <w:rFonts w:asciiTheme="majorHAnsi" w:hAnsiTheme="majorHAnsi"/>
          <w:sz w:val="24"/>
          <w:szCs w:val="24"/>
          <w:u w:val="single"/>
        </w:rPr>
        <w:t xml:space="preserve">Exceptions to “Certification for Paperwork Reduction Submissions” </w:t>
      </w:r>
    </w:p>
    <w:p w:rsidR="001B7E87" w:rsidP="001B7E87" w14:paraId="45CCEAB7" w14:textId="77777777">
      <w:pPr>
        <w:spacing w:after="0" w:line="240" w:lineRule="auto"/>
        <w:rPr>
          <w:rFonts w:asciiTheme="majorHAnsi" w:hAnsiTheme="majorHAnsi"/>
          <w:i/>
          <w:sz w:val="24"/>
          <w:szCs w:val="24"/>
        </w:rPr>
      </w:pPr>
    </w:p>
    <w:p w:rsidR="001B7E87" w:rsidP="001B7E87" w14:paraId="6155520F" w14:textId="77777777">
      <w:pPr>
        <w:spacing w:after="0" w:line="240" w:lineRule="auto"/>
        <w:rPr>
          <w:rFonts w:asciiTheme="majorHAnsi" w:hAnsiTheme="majorHAnsi"/>
          <w:sz w:val="24"/>
          <w:szCs w:val="24"/>
        </w:rPr>
      </w:pPr>
      <w:r>
        <w:rPr>
          <w:rFonts w:asciiTheme="majorHAnsi" w:hAnsiTheme="majorHAnsi"/>
          <w:sz w:val="24"/>
          <w:szCs w:val="24"/>
        </w:rPr>
        <w:t xml:space="preserve">We are not requesting any exemptions to the provisions stated in 5 CFR 1320.9. </w:t>
      </w:r>
    </w:p>
    <w:p w:rsidR="00895257" w:rsidRPr="001B7E87" w:rsidP="001B7E87" w14:paraId="1E45FCEE" w14:textId="24472F44"/>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14F7158"/>
    <w:multiLevelType w:val="hybridMultilevel"/>
    <w:tmpl w:val="193EDF0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4B94C48"/>
    <w:multiLevelType w:val="hybridMultilevel"/>
    <w:tmpl w:val="7456958E"/>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2">
    <w:nsid w:val="0E297B5B"/>
    <w:multiLevelType w:val="hybridMultilevel"/>
    <w:tmpl w:val="0D34C31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16672224"/>
    <w:multiLevelType w:val="hybridMultilevel"/>
    <w:tmpl w:val="CF3854DA"/>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17635B65"/>
    <w:multiLevelType w:val="hybridMultilevel"/>
    <w:tmpl w:val="D2B29C8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1B682C2E"/>
    <w:multiLevelType w:val="hybridMultilevel"/>
    <w:tmpl w:val="FC9EC5A8"/>
    <w:lvl w:ilvl="0">
      <w:start w:val="1"/>
      <w:numFmt w:val="decimal"/>
      <w:lvlText w:val="%1)"/>
      <w:lvlJc w:val="left"/>
      <w:pPr>
        <w:ind w:left="720" w:hanging="360"/>
      </w:pPr>
      <w:rPr>
        <w:rFonts w:hint="default"/>
        <w:i w:val="0"/>
      </w:rPr>
    </w:lvl>
    <w:lvl w:ilvl="1">
      <w:start w:val="1"/>
      <w:numFmt w:val="lowerLetter"/>
      <w:lvlText w:val="%2)"/>
      <w:lvlJc w:val="left"/>
      <w:pPr>
        <w:ind w:left="1440" w:hanging="360"/>
      </w:pPr>
      <w:rPr>
        <w:i w:val="0"/>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25B67498"/>
    <w:multiLevelType w:val="hybridMultilevel"/>
    <w:tmpl w:val="02E68436"/>
    <w:lvl w:ilvl="0">
      <w:start w:val="1"/>
      <w:numFmt w:val="lowerLetter"/>
      <w:lvlText w:val="%1)"/>
      <w:lvlJc w:val="left"/>
      <w:pPr>
        <w:ind w:left="1440" w:hanging="360"/>
      </w:pPr>
    </w:lvl>
    <w:lvl w:ilvl="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7">
    <w:nsid w:val="26432073"/>
    <w:multiLevelType w:val="hybridMultilevel"/>
    <w:tmpl w:val="42D2F30A"/>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2E04057D"/>
    <w:multiLevelType w:val="hybridMultilevel"/>
    <w:tmpl w:val="42D2F30A"/>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2F2B352F"/>
    <w:multiLevelType w:val="hybridMultilevel"/>
    <w:tmpl w:val="02E68436"/>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0">
    <w:nsid w:val="32617BAB"/>
    <w:multiLevelType w:val="hybridMultilevel"/>
    <w:tmpl w:val="B4187010"/>
    <w:lvl w:ilvl="0">
      <w:start w:val="1"/>
      <w:numFmt w:val="bullet"/>
      <w:lvlText w:val=""/>
      <w:lvlJc w:val="left"/>
      <w:pPr>
        <w:ind w:left="1620" w:hanging="360"/>
      </w:pPr>
      <w:rPr>
        <w:rFonts w:ascii="Symbol" w:hAnsi="Symbol" w:hint="default"/>
      </w:rPr>
    </w:lvl>
    <w:lvl w:ilvl="1">
      <w:start w:val="1"/>
      <w:numFmt w:val="bullet"/>
      <w:lvlText w:val="o"/>
      <w:lvlJc w:val="left"/>
      <w:pPr>
        <w:ind w:left="2340" w:hanging="360"/>
      </w:pPr>
      <w:rPr>
        <w:rFonts w:ascii="Courier New" w:hAnsi="Courier New" w:cs="Courier New" w:hint="default"/>
      </w:rPr>
    </w:lvl>
    <w:lvl w:ilvl="2">
      <w:start w:val="1"/>
      <w:numFmt w:val="bullet"/>
      <w:lvlText w:val=""/>
      <w:lvlJc w:val="left"/>
      <w:pPr>
        <w:ind w:left="3060" w:hanging="360"/>
      </w:pPr>
      <w:rPr>
        <w:rFonts w:ascii="Wingdings" w:hAnsi="Wingdings" w:hint="default"/>
      </w:rPr>
    </w:lvl>
    <w:lvl w:ilvl="3">
      <w:start w:val="1"/>
      <w:numFmt w:val="bullet"/>
      <w:lvlText w:val=""/>
      <w:lvlJc w:val="left"/>
      <w:pPr>
        <w:ind w:left="3780" w:hanging="360"/>
      </w:pPr>
      <w:rPr>
        <w:rFonts w:ascii="Symbol" w:hAnsi="Symbol" w:hint="default"/>
      </w:rPr>
    </w:lvl>
    <w:lvl w:ilvl="4" w:tentative="1">
      <w:start w:val="1"/>
      <w:numFmt w:val="bullet"/>
      <w:lvlText w:val="o"/>
      <w:lvlJc w:val="left"/>
      <w:pPr>
        <w:ind w:left="4500" w:hanging="360"/>
      </w:pPr>
      <w:rPr>
        <w:rFonts w:ascii="Courier New" w:hAnsi="Courier New" w:cs="Courier New" w:hint="default"/>
      </w:rPr>
    </w:lvl>
    <w:lvl w:ilvl="5" w:tentative="1">
      <w:start w:val="1"/>
      <w:numFmt w:val="bullet"/>
      <w:lvlText w:val=""/>
      <w:lvlJc w:val="left"/>
      <w:pPr>
        <w:ind w:left="5220" w:hanging="360"/>
      </w:pPr>
      <w:rPr>
        <w:rFonts w:ascii="Wingdings" w:hAnsi="Wingdings" w:hint="default"/>
      </w:rPr>
    </w:lvl>
    <w:lvl w:ilvl="6" w:tentative="1">
      <w:start w:val="1"/>
      <w:numFmt w:val="bullet"/>
      <w:lvlText w:val=""/>
      <w:lvlJc w:val="left"/>
      <w:pPr>
        <w:ind w:left="5940" w:hanging="360"/>
      </w:pPr>
      <w:rPr>
        <w:rFonts w:ascii="Symbol" w:hAnsi="Symbol" w:hint="default"/>
      </w:rPr>
    </w:lvl>
    <w:lvl w:ilvl="7" w:tentative="1">
      <w:start w:val="1"/>
      <w:numFmt w:val="bullet"/>
      <w:lvlText w:val="o"/>
      <w:lvlJc w:val="left"/>
      <w:pPr>
        <w:ind w:left="6660" w:hanging="360"/>
      </w:pPr>
      <w:rPr>
        <w:rFonts w:ascii="Courier New" w:hAnsi="Courier New" w:cs="Courier New" w:hint="default"/>
      </w:rPr>
    </w:lvl>
    <w:lvl w:ilvl="8" w:tentative="1">
      <w:start w:val="1"/>
      <w:numFmt w:val="bullet"/>
      <w:lvlText w:val=""/>
      <w:lvlJc w:val="left"/>
      <w:pPr>
        <w:ind w:left="7380" w:hanging="360"/>
      </w:pPr>
      <w:rPr>
        <w:rFonts w:ascii="Wingdings" w:hAnsi="Wingdings" w:hint="default"/>
      </w:rPr>
    </w:lvl>
  </w:abstractNum>
  <w:abstractNum w:abstractNumId="11">
    <w:nsid w:val="48C03DBF"/>
    <w:multiLevelType w:val="hybridMultilevel"/>
    <w:tmpl w:val="34F2841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4D3F4104"/>
    <w:multiLevelType w:val="hybridMultilevel"/>
    <w:tmpl w:val="02E68436"/>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3">
    <w:nsid w:val="4E0146D2"/>
    <w:multiLevelType w:val="hybridMultilevel"/>
    <w:tmpl w:val="A5AAF3C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514A4843"/>
    <w:multiLevelType w:val="hybridMultilevel"/>
    <w:tmpl w:val="1BBA11E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52D030AB"/>
    <w:multiLevelType w:val="hybridMultilevel"/>
    <w:tmpl w:val="84A6480E"/>
    <w:lvl w:ilvl="0">
      <w:start w:val="1"/>
      <w:numFmt w:val="lowerLetter"/>
      <w:lvlText w:val="%1."/>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541E3FA9"/>
    <w:multiLevelType w:val="hybridMultilevel"/>
    <w:tmpl w:val="746CDDD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nsid w:val="54D10C0A"/>
    <w:multiLevelType w:val="hybridMultilevel"/>
    <w:tmpl w:val="6D609C64"/>
    <w:lvl w:ilvl="0">
      <w:start w:val="1"/>
      <w:numFmt w:val="bullet"/>
      <w:lvlText w:val=""/>
      <w:lvlJc w:val="left"/>
      <w:pPr>
        <w:ind w:left="1620" w:hanging="360"/>
      </w:pPr>
      <w:rPr>
        <w:rFonts w:ascii="Symbol" w:hAnsi="Symbol" w:hint="default"/>
      </w:rPr>
    </w:lvl>
    <w:lvl w:ilvl="1">
      <w:start w:val="1"/>
      <w:numFmt w:val="bullet"/>
      <w:lvlText w:val="o"/>
      <w:lvlJc w:val="left"/>
      <w:pPr>
        <w:ind w:left="2340" w:hanging="360"/>
      </w:pPr>
      <w:rPr>
        <w:rFonts w:ascii="Courier New" w:hAnsi="Courier New" w:cs="Courier New" w:hint="default"/>
      </w:rPr>
    </w:lvl>
    <w:lvl w:ilvl="2">
      <w:start w:val="1"/>
      <w:numFmt w:val="bullet"/>
      <w:lvlText w:val=""/>
      <w:lvlJc w:val="left"/>
      <w:pPr>
        <w:ind w:left="3060" w:hanging="360"/>
      </w:pPr>
      <w:rPr>
        <w:rFonts w:ascii="Wingdings" w:hAnsi="Wingdings" w:hint="default"/>
      </w:rPr>
    </w:lvl>
    <w:lvl w:ilvl="3" w:tentative="1">
      <w:start w:val="1"/>
      <w:numFmt w:val="bullet"/>
      <w:lvlText w:val=""/>
      <w:lvlJc w:val="left"/>
      <w:pPr>
        <w:ind w:left="3780" w:hanging="360"/>
      </w:pPr>
      <w:rPr>
        <w:rFonts w:ascii="Symbol" w:hAnsi="Symbol" w:hint="default"/>
      </w:rPr>
    </w:lvl>
    <w:lvl w:ilvl="4" w:tentative="1">
      <w:start w:val="1"/>
      <w:numFmt w:val="bullet"/>
      <w:lvlText w:val="o"/>
      <w:lvlJc w:val="left"/>
      <w:pPr>
        <w:ind w:left="4500" w:hanging="360"/>
      </w:pPr>
      <w:rPr>
        <w:rFonts w:ascii="Courier New" w:hAnsi="Courier New" w:cs="Courier New" w:hint="default"/>
      </w:rPr>
    </w:lvl>
    <w:lvl w:ilvl="5" w:tentative="1">
      <w:start w:val="1"/>
      <w:numFmt w:val="bullet"/>
      <w:lvlText w:val=""/>
      <w:lvlJc w:val="left"/>
      <w:pPr>
        <w:ind w:left="5220" w:hanging="360"/>
      </w:pPr>
      <w:rPr>
        <w:rFonts w:ascii="Wingdings" w:hAnsi="Wingdings" w:hint="default"/>
      </w:rPr>
    </w:lvl>
    <w:lvl w:ilvl="6" w:tentative="1">
      <w:start w:val="1"/>
      <w:numFmt w:val="bullet"/>
      <w:lvlText w:val=""/>
      <w:lvlJc w:val="left"/>
      <w:pPr>
        <w:ind w:left="5940" w:hanging="360"/>
      </w:pPr>
      <w:rPr>
        <w:rFonts w:ascii="Symbol" w:hAnsi="Symbol" w:hint="default"/>
      </w:rPr>
    </w:lvl>
    <w:lvl w:ilvl="7" w:tentative="1">
      <w:start w:val="1"/>
      <w:numFmt w:val="bullet"/>
      <w:lvlText w:val="o"/>
      <w:lvlJc w:val="left"/>
      <w:pPr>
        <w:ind w:left="6660" w:hanging="360"/>
      </w:pPr>
      <w:rPr>
        <w:rFonts w:ascii="Courier New" w:hAnsi="Courier New" w:cs="Courier New" w:hint="default"/>
      </w:rPr>
    </w:lvl>
    <w:lvl w:ilvl="8" w:tentative="1">
      <w:start w:val="1"/>
      <w:numFmt w:val="bullet"/>
      <w:lvlText w:val=""/>
      <w:lvlJc w:val="left"/>
      <w:pPr>
        <w:ind w:left="7380" w:hanging="360"/>
      </w:pPr>
      <w:rPr>
        <w:rFonts w:ascii="Wingdings" w:hAnsi="Wingdings" w:hint="default"/>
      </w:rPr>
    </w:lvl>
  </w:abstractNum>
  <w:abstractNum w:abstractNumId="18">
    <w:nsid w:val="57826981"/>
    <w:multiLevelType w:val="hybridMultilevel"/>
    <w:tmpl w:val="A01006D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nsid w:val="579A6816"/>
    <w:multiLevelType w:val="hybridMultilevel"/>
    <w:tmpl w:val="B00C5FF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nsid w:val="5A523C83"/>
    <w:multiLevelType w:val="hybridMultilevel"/>
    <w:tmpl w:val="B4A489C2"/>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nsid w:val="5CF57507"/>
    <w:multiLevelType w:val="hybridMultilevel"/>
    <w:tmpl w:val="D2D83F8A"/>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2">
    <w:nsid w:val="79405E4A"/>
    <w:multiLevelType w:val="hybridMultilevel"/>
    <w:tmpl w:val="081C79D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3">
    <w:nsid w:val="7D9224CF"/>
    <w:multiLevelType w:val="hybridMultilevel"/>
    <w:tmpl w:val="42D2F30A"/>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72232075">
    <w:abstractNumId w:val="14"/>
  </w:num>
  <w:num w:numId="2" w16cid:durableId="1482695173">
    <w:abstractNumId w:val="0"/>
  </w:num>
  <w:num w:numId="3" w16cid:durableId="316612182">
    <w:abstractNumId w:val="11"/>
  </w:num>
  <w:num w:numId="4" w16cid:durableId="1955089295">
    <w:abstractNumId w:val="10"/>
  </w:num>
  <w:num w:numId="5" w16cid:durableId="872226322">
    <w:abstractNumId w:val="18"/>
  </w:num>
  <w:num w:numId="6" w16cid:durableId="566115916">
    <w:abstractNumId w:val="1"/>
  </w:num>
  <w:num w:numId="7" w16cid:durableId="478309871">
    <w:abstractNumId w:val="19"/>
  </w:num>
  <w:num w:numId="8" w16cid:durableId="2105303523">
    <w:abstractNumId w:val="16"/>
  </w:num>
  <w:num w:numId="9" w16cid:durableId="1635792953">
    <w:abstractNumId w:val="20"/>
  </w:num>
  <w:num w:numId="10" w16cid:durableId="373308623">
    <w:abstractNumId w:val="3"/>
  </w:num>
  <w:num w:numId="11" w16cid:durableId="21369453">
    <w:abstractNumId w:val="15"/>
  </w:num>
  <w:num w:numId="12" w16cid:durableId="1498229727">
    <w:abstractNumId w:val="17"/>
  </w:num>
  <w:num w:numId="13" w16cid:durableId="665396776">
    <w:abstractNumId w:val="22"/>
  </w:num>
  <w:num w:numId="14" w16cid:durableId="932128350">
    <w:abstractNumId w:val="23"/>
  </w:num>
  <w:num w:numId="15" w16cid:durableId="131096987">
    <w:abstractNumId w:val="9"/>
  </w:num>
  <w:num w:numId="16" w16cid:durableId="1791894794">
    <w:abstractNumId w:val="8"/>
  </w:num>
  <w:num w:numId="17" w16cid:durableId="204560230">
    <w:abstractNumId w:val="12"/>
  </w:num>
  <w:num w:numId="18" w16cid:durableId="2037191835">
    <w:abstractNumId w:val="7"/>
  </w:num>
  <w:num w:numId="19" w16cid:durableId="700475658">
    <w:abstractNumId w:val="6"/>
  </w:num>
  <w:num w:numId="20" w16cid:durableId="805969465">
    <w:abstractNumId w:val="5"/>
  </w:num>
  <w:num w:numId="21" w16cid:durableId="472255321">
    <w:abstractNumId w:val="13"/>
  </w:num>
  <w:num w:numId="22" w16cid:durableId="1141387440">
    <w:abstractNumId w:val="2"/>
  </w:num>
  <w:num w:numId="23" w16cid:durableId="817233956">
    <w:abstractNumId w:val="4"/>
  </w:num>
  <w:num w:numId="24" w16cid:durableId="639655722">
    <w:abstractNumId w:val="21"/>
  </w:num>
  <w:num w:numId="25" w16cid:durableId="1045641627">
    <w:abstractNumId w:val="4"/>
  </w:num>
  <w:num w:numId="26" w16cid:durableId="556819314">
    <w:abstractNumId w:val="19"/>
  </w:num>
  <w:num w:numId="27" w16cid:durableId="201444865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4864997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63826387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57381057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53303810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32042451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94064515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19881242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6C04"/>
    <w:rsid w:val="00004057"/>
    <w:rsid w:val="00004D2F"/>
    <w:rsid w:val="00011C03"/>
    <w:rsid w:val="00015CD9"/>
    <w:rsid w:val="00022087"/>
    <w:rsid w:val="00033ACC"/>
    <w:rsid w:val="0004147C"/>
    <w:rsid w:val="00042B9C"/>
    <w:rsid w:val="00056363"/>
    <w:rsid w:val="00062D59"/>
    <w:rsid w:val="0006434A"/>
    <w:rsid w:val="00067487"/>
    <w:rsid w:val="00073AAC"/>
    <w:rsid w:val="00076466"/>
    <w:rsid w:val="00077517"/>
    <w:rsid w:val="000824D1"/>
    <w:rsid w:val="00085593"/>
    <w:rsid w:val="00090F72"/>
    <w:rsid w:val="000A179D"/>
    <w:rsid w:val="000A48FB"/>
    <w:rsid w:val="000B0E70"/>
    <w:rsid w:val="000D0513"/>
    <w:rsid w:val="000D1E05"/>
    <w:rsid w:val="000E0D0D"/>
    <w:rsid w:val="000E1C6A"/>
    <w:rsid w:val="000E2C2A"/>
    <w:rsid w:val="000E35EE"/>
    <w:rsid w:val="000E463D"/>
    <w:rsid w:val="000F06AB"/>
    <w:rsid w:val="000F5A7C"/>
    <w:rsid w:val="0010061F"/>
    <w:rsid w:val="0010067F"/>
    <w:rsid w:val="00105F45"/>
    <w:rsid w:val="00110F60"/>
    <w:rsid w:val="00116BAC"/>
    <w:rsid w:val="00122CD5"/>
    <w:rsid w:val="00123A86"/>
    <w:rsid w:val="0012594D"/>
    <w:rsid w:val="00127B46"/>
    <w:rsid w:val="00131FD6"/>
    <w:rsid w:val="001364D0"/>
    <w:rsid w:val="00137F36"/>
    <w:rsid w:val="001421AC"/>
    <w:rsid w:val="0015222F"/>
    <w:rsid w:val="00153BAC"/>
    <w:rsid w:val="00157922"/>
    <w:rsid w:val="001602BB"/>
    <w:rsid w:val="00164298"/>
    <w:rsid w:val="00171CBF"/>
    <w:rsid w:val="001761EB"/>
    <w:rsid w:val="00177D1E"/>
    <w:rsid w:val="0018517D"/>
    <w:rsid w:val="0019097D"/>
    <w:rsid w:val="0019309D"/>
    <w:rsid w:val="00193F29"/>
    <w:rsid w:val="001A35C7"/>
    <w:rsid w:val="001A565C"/>
    <w:rsid w:val="001B30C7"/>
    <w:rsid w:val="001B7E87"/>
    <w:rsid w:val="001C261D"/>
    <w:rsid w:val="001D786F"/>
    <w:rsid w:val="001E2CEC"/>
    <w:rsid w:val="001F47A1"/>
    <w:rsid w:val="001F526C"/>
    <w:rsid w:val="001F5859"/>
    <w:rsid w:val="001F5CD8"/>
    <w:rsid w:val="001F7C2D"/>
    <w:rsid w:val="00200261"/>
    <w:rsid w:val="00203BC2"/>
    <w:rsid w:val="00211832"/>
    <w:rsid w:val="00212F87"/>
    <w:rsid w:val="002175C3"/>
    <w:rsid w:val="002218E1"/>
    <w:rsid w:val="0022236E"/>
    <w:rsid w:val="00222D1B"/>
    <w:rsid w:val="00223B86"/>
    <w:rsid w:val="002246C7"/>
    <w:rsid w:val="00232506"/>
    <w:rsid w:val="00233D43"/>
    <w:rsid w:val="002344E2"/>
    <w:rsid w:val="00235D71"/>
    <w:rsid w:val="002362FB"/>
    <w:rsid w:val="0024335E"/>
    <w:rsid w:val="0024343E"/>
    <w:rsid w:val="00243B9F"/>
    <w:rsid w:val="00254DCF"/>
    <w:rsid w:val="002567F9"/>
    <w:rsid w:val="00257BE9"/>
    <w:rsid w:val="00257C5D"/>
    <w:rsid w:val="002745B6"/>
    <w:rsid w:val="00277286"/>
    <w:rsid w:val="0027743E"/>
    <w:rsid w:val="00281F56"/>
    <w:rsid w:val="00287B7C"/>
    <w:rsid w:val="002902E6"/>
    <w:rsid w:val="00294E92"/>
    <w:rsid w:val="002A701D"/>
    <w:rsid w:val="002B0C3F"/>
    <w:rsid w:val="002B6AF9"/>
    <w:rsid w:val="002C11D0"/>
    <w:rsid w:val="002C21F2"/>
    <w:rsid w:val="002C6E2F"/>
    <w:rsid w:val="002C6E85"/>
    <w:rsid w:val="002C7652"/>
    <w:rsid w:val="002D0165"/>
    <w:rsid w:val="002D10F8"/>
    <w:rsid w:val="002D7713"/>
    <w:rsid w:val="002E46DA"/>
    <w:rsid w:val="002E595E"/>
    <w:rsid w:val="002E5A8B"/>
    <w:rsid w:val="002F08F3"/>
    <w:rsid w:val="00304BFF"/>
    <w:rsid w:val="00307422"/>
    <w:rsid w:val="003132E7"/>
    <w:rsid w:val="00317528"/>
    <w:rsid w:val="00317E9E"/>
    <w:rsid w:val="00320F5E"/>
    <w:rsid w:val="00325958"/>
    <w:rsid w:val="00327295"/>
    <w:rsid w:val="003316D0"/>
    <w:rsid w:val="00331D7E"/>
    <w:rsid w:val="00333FF8"/>
    <w:rsid w:val="00337EF1"/>
    <w:rsid w:val="00340D9B"/>
    <w:rsid w:val="00343023"/>
    <w:rsid w:val="0034633B"/>
    <w:rsid w:val="003468E4"/>
    <w:rsid w:val="00350C95"/>
    <w:rsid w:val="0035281B"/>
    <w:rsid w:val="0036044B"/>
    <w:rsid w:val="00371CEF"/>
    <w:rsid w:val="0038111F"/>
    <w:rsid w:val="00381A7D"/>
    <w:rsid w:val="003824F6"/>
    <w:rsid w:val="00382CAE"/>
    <w:rsid w:val="0038363F"/>
    <w:rsid w:val="00391500"/>
    <w:rsid w:val="0039462C"/>
    <w:rsid w:val="00394A8A"/>
    <w:rsid w:val="00394F5F"/>
    <w:rsid w:val="00397E1A"/>
    <w:rsid w:val="003A29F9"/>
    <w:rsid w:val="003C0540"/>
    <w:rsid w:val="003D0D18"/>
    <w:rsid w:val="003D4687"/>
    <w:rsid w:val="00407B23"/>
    <w:rsid w:val="004102C8"/>
    <w:rsid w:val="00420AE9"/>
    <w:rsid w:val="004240DD"/>
    <w:rsid w:val="00452282"/>
    <w:rsid w:val="004533E1"/>
    <w:rsid w:val="004548ED"/>
    <w:rsid w:val="004618A2"/>
    <w:rsid w:val="0046190E"/>
    <w:rsid w:val="00474EE2"/>
    <w:rsid w:val="00480AFF"/>
    <w:rsid w:val="0048429F"/>
    <w:rsid w:val="00486235"/>
    <w:rsid w:val="00486A74"/>
    <w:rsid w:val="00490797"/>
    <w:rsid w:val="004B0AEF"/>
    <w:rsid w:val="004B3466"/>
    <w:rsid w:val="004B36E2"/>
    <w:rsid w:val="004C026B"/>
    <w:rsid w:val="004C683F"/>
    <w:rsid w:val="004C7313"/>
    <w:rsid w:val="004C74D6"/>
    <w:rsid w:val="004D333E"/>
    <w:rsid w:val="004D3BC7"/>
    <w:rsid w:val="004D7BB0"/>
    <w:rsid w:val="004E6CAA"/>
    <w:rsid w:val="004F4F5D"/>
    <w:rsid w:val="00500209"/>
    <w:rsid w:val="00502FF3"/>
    <w:rsid w:val="00510F0C"/>
    <w:rsid w:val="00512463"/>
    <w:rsid w:val="00520B36"/>
    <w:rsid w:val="005251FD"/>
    <w:rsid w:val="00537F36"/>
    <w:rsid w:val="00540B30"/>
    <w:rsid w:val="0054191D"/>
    <w:rsid w:val="00542B13"/>
    <w:rsid w:val="005513E7"/>
    <w:rsid w:val="005523C3"/>
    <w:rsid w:val="005543C1"/>
    <w:rsid w:val="00560E97"/>
    <w:rsid w:val="00563F5F"/>
    <w:rsid w:val="00571698"/>
    <w:rsid w:val="00572D12"/>
    <w:rsid w:val="00572ECF"/>
    <w:rsid w:val="00576EDB"/>
    <w:rsid w:val="00581B7E"/>
    <w:rsid w:val="0058597A"/>
    <w:rsid w:val="005876C0"/>
    <w:rsid w:val="005943C1"/>
    <w:rsid w:val="00594B6B"/>
    <w:rsid w:val="00596BBA"/>
    <w:rsid w:val="00597DD8"/>
    <w:rsid w:val="005C3A95"/>
    <w:rsid w:val="005C48C6"/>
    <w:rsid w:val="005C4BD2"/>
    <w:rsid w:val="005C7428"/>
    <w:rsid w:val="005D4F03"/>
    <w:rsid w:val="005D5C81"/>
    <w:rsid w:val="005E01C6"/>
    <w:rsid w:val="005E180B"/>
    <w:rsid w:val="005F5936"/>
    <w:rsid w:val="00604627"/>
    <w:rsid w:val="00615616"/>
    <w:rsid w:val="0062221A"/>
    <w:rsid w:val="00626045"/>
    <w:rsid w:val="006340F3"/>
    <w:rsid w:val="00642741"/>
    <w:rsid w:val="0064372E"/>
    <w:rsid w:val="00646358"/>
    <w:rsid w:val="006506D6"/>
    <w:rsid w:val="006532DD"/>
    <w:rsid w:val="0065530D"/>
    <w:rsid w:val="0066023A"/>
    <w:rsid w:val="00674EFC"/>
    <w:rsid w:val="00677BA2"/>
    <w:rsid w:val="00677CE4"/>
    <w:rsid w:val="00690930"/>
    <w:rsid w:val="006A13FA"/>
    <w:rsid w:val="006B192E"/>
    <w:rsid w:val="006B6533"/>
    <w:rsid w:val="006B6CB9"/>
    <w:rsid w:val="006D28C9"/>
    <w:rsid w:val="006D4D8B"/>
    <w:rsid w:val="006D7604"/>
    <w:rsid w:val="006E2CDC"/>
    <w:rsid w:val="006E563D"/>
    <w:rsid w:val="006E657E"/>
    <w:rsid w:val="006E7795"/>
    <w:rsid w:val="006F2419"/>
    <w:rsid w:val="006F2DF8"/>
    <w:rsid w:val="006F3394"/>
    <w:rsid w:val="006F53B2"/>
    <w:rsid w:val="006F546D"/>
    <w:rsid w:val="00700E71"/>
    <w:rsid w:val="007016BC"/>
    <w:rsid w:val="00703697"/>
    <w:rsid w:val="00705EA6"/>
    <w:rsid w:val="0070653B"/>
    <w:rsid w:val="007066F8"/>
    <w:rsid w:val="0071179F"/>
    <w:rsid w:val="00715DEE"/>
    <w:rsid w:val="00717EE2"/>
    <w:rsid w:val="0072085E"/>
    <w:rsid w:val="00722FDB"/>
    <w:rsid w:val="00724F7F"/>
    <w:rsid w:val="00727BC4"/>
    <w:rsid w:val="00735B05"/>
    <w:rsid w:val="00735EE5"/>
    <w:rsid w:val="0074054B"/>
    <w:rsid w:val="007426BB"/>
    <w:rsid w:val="007444B7"/>
    <w:rsid w:val="007466B3"/>
    <w:rsid w:val="0074777A"/>
    <w:rsid w:val="00753BE0"/>
    <w:rsid w:val="00761995"/>
    <w:rsid w:val="0077261C"/>
    <w:rsid w:val="007753B8"/>
    <w:rsid w:val="0078069D"/>
    <w:rsid w:val="00780BD2"/>
    <w:rsid w:val="00795B06"/>
    <w:rsid w:val="007A0DD6"/>
    <w:rsid w:val="007A5F8C"/>
    <w:rsid w:val="007C0594"/>
    <w:rsid w:val="007C2757"/>
    <w:rsid w:val="007D0CDB"/>
    <w:rsid w:val="007D4B88"/>
    <w:rsid w:val="007D6526"/>
    <w:rsid w:val="007E1C93"/>
    <w:rsid w:val="007E6862"/>
    <w:rsid w:val="007F0935"/>
    <w:rsid w:val="007F3EBF"/>
    <w:rsid w:val="007F598C"/>
    <w:rsid w:val="008052E2"/>
    <w:rsid w:val="00816F38"/>
    <w:rsid w:val="008170C5"/>
    <w:rsid w:val="0082066C"/>
    <w:rsid w:val="00826583"/>
    <w:rsid w:val="0083322A"/>
    <w:rsid w:val="008335CA"/>
    <w:rsid w:val="008335D1"/>
    <w:rsid w:val="008335EF"/>
    <w:rsid w:val="00843093"/>
    <w:rsid w:val="00843E8F"/>
    <w:rsid w:val="0084409F"/>
    <w:rsid w:val="00846C27"/>
    <w:rsid w:val="008509EF"/>
    <w:rsid w:val="0085439C"/>
    <w:rsid w:val="0085688C"/>
    <w:rsid w:val="00861BB9"/>
    <w:rsid w:val="008635C4"/>
    <w:rsid w:val="008657F9"/>
    <w:rsid w:val="00867ADC"/>
    <w:rsid w:val="0088370E"/>
    <w:rsid w:val="00885BB6"/>
    <w:rsid w:val="008924A2"/>
    <w:rsid w:val="008940DF"/>
    <w:rsid w:val="00894673"/>
    <w:rsid w:val="00895257"/>
    <w:rsid w:val="008959C3"/>
    <w:rsid w:val="008A06EF"/>
    <w:rsid w:val="008A2D9B"/>
    <w:rsid w:val="008A6300"/>
    <w:rsid w:val="008B094B"/>
    <w:rsid w:val="008B4653"/>
    <w:rsid w:val="008B5AA0"/>
    <w:rsid w:val="008C0E6E"/>
    <w:rsid w:val="008C4FF9"/>
    <w:rsid w:val="008C608C"/>
    <w:rsid w:val="008D1294"/>
    <w:rsid w:val="008D7B85"/>
    <w:rsid w:val="008E2DB7"/>
    <w:rsid w:val="008E3029"/>
    <w:rsid w:val="008E768E"/>
    <w:rsid w:val="00900755"/>
    <w:rsid w:val="00903D0C"/>
    <w:rsid w:val="00905ED2"/>
    <w:rsid w:val="00916B92"/>
    <w:rsid w:val="0091733C"/>
    <w:rsid w:val="00926864"/>
    <w:rsid w:val="00946EF3"/>
    <w:rsid w:val="0095318E"/>
    <w:rsid w:val="0095620A"/>
    <w:rsid w:val="009628CD"/>
    <w:rsid w:val="00967616"/>
    <w:rsid w:val="009747C3"/>
    <w:rsid w:val="009748B3"/>
    <w:rsid w:val="00980E3C"/>
    <w:rsid w:val="009810F5"/>
    <w:rsid w:val="00983696"/>
    <w:rsid w:val="009856AA"/>
    <w:rsid w:val="00985DD5"/>
    <w:rsid w:val="0098628F"/>
    <w:rsid w:val="00994F2B"/>
    <w:rsid w:val="00996894"/>
    <w:rsid w:val="009A197A"/>
    <w:rsid w:val="009A5928"/>
    <w:rsid w:val="009A6246"/>
    <w:rsid w:val="009C3081"/>
    <w:rsid w:val="009C7E8E"/>
    <w:rsid w:val="009D2021"/>
    <w:rsid w:val="009D527C"/>
    <w:rsid w:val="009D559F"/>
    <w:rsid w:val="009E0959"/>
    <w:rsid w:val="009E5AE9"/>
    <w:rsid w:val="009E5F50"/>
    <w:rsid w:val="009F11BD"/>
    <w:rsid w:val="009F2544"/>
    <w:rsid w:val="00A0596E"/>
    <w:rsid w:val="00A144E0"/>
    <w:rsid w:val="00A156E2"/>
    <w:rsid w:val="00A23909"/>
    <w:rsid w:val="00A267C7"/>
    <w:rsid w:val="00A26962"/>
    <w:rsid w:val="00A41BA0"/>
    <w:rsid w:val="00A468DC"/>
    <w:rsid w:val="00A47466"/>
    <w:rsid w:val="00A50A0F"/>
    <w:rsid w:val="00A52057"/>
    <w:rsid w:val="00A547E4"/>
    <w:rsid w:val="00A634A8"/>
    <w:rsid w:val="00A72D14"/>
    <w:rsid w:val="00A73F27"/>
    <w:rsid w:val="00A76A6B"/>
    <w:rsid w:val="00A76F7E"/>
    <w:rsid w:val="00A77157"/>
    <w:rsid w:val="00A80EDF"/>
    <w:rsid w:val="00A84021"/>
    <w:rsid w:val="00A915D3"/>
    <w:rsid w:val="00A95DF6"/>
    <w:rsid w:val="00A96C47"/>
    <w:rsid w:val="00A9758C"/>
    <w:rsid w:val="00AA33B9"/>
    <w:rsid w:val="00AB498E"/>
    <w:rsid w:val="00AB4FA1"/>
    <w:rsid w:val="00AB52C1"/>
    <w:rsid w:val="00AC23A5"/>
    <w:rsid w:val="00AC30B7"/>
    <w:rsid w:val="00AD5636"/>
    <w:rsid w:val="00AE0979"/>
    <w:rsid w:val="00AE3BD0"/>
    <w:rsid w:val="00B100C4"/>
    <w:rsid w:val="00B104A0"/>
    <w:rsid w:val="00B10FF1"/>
    <w:rsid w:val="00B14BCF"/>
    <w:rsid w:val="00B30488"/>
    <w:rsid w:val="00B354C6"/>
    <w:rsid w:val="00B37697"/>
    <w:rsid w:val="00B379CC"/>
    <w:rsid w:val="00B40326"/>
    <w:rsid w:val="00B52F4E"/>
    <w:rsid w:val="00B55DF3"/>
    <w:rsid w:val="00B55E9F"/>
    <w:rsid w:val="00B60090"/>
    <w:rsid w:val="00B60A55"/>
    <w:rsid w:val="00B620E1"/>
    <w:rsid w:val="00B62DB4"/>
    <w:rsid w:val="00B63F6A"/>
    <w:rsid w:val="00B755D6"/>
    <w:rsid w:val="00B92442"/>
    <w:rsid w:val="00B933B0"/>
    <w:rsid w:val="00B95A97"/>
    <w:rsid w:val="00B96A91"/>
    <w:rsid w:val="00BB3633"/>
    <w:rsid w:val="00BB4BD4"/>
    <w:rsid w:val="00BC598F"/>
    <w:rsid w:val="00BC6428"/>
    <w:rsid w:val="00BC6EDD"/>
    <w:rsid w:val="00BC7E62"/>
    <w:rsid w:val="00BD0843"/>
    <w:rsid w:val="00BD494F"/>
    <w:rsid w:val="00BD7755"/>
    <w:rsid w:val="00BE2BDC"/>
    <w:rsid w:val="00BE535D"/>
    <w:rsid w:val="00BE548C"/>
    <w:rsid w:val="00BF05D9"/>
    <w:rsid w:val="00BF3B10"/>
    <w:rsid w:val="00BF4089"/>
    <w:rsid w:val="00BF61B4"/>
    <w:rsid w:val="00C03928"/>
    <w:rsid w:val="00C05463"/>
    <w:rsid w:val="00C13CA8"/>
    <w:rsid w:val="00C142A3"/>
    <w:rsid w:val="00C15850"/>
    <w:rsid w:val="00C214C5"/>
    <w:rsid w:val="00C25D28"/>
    <w:rsid w:val="00C26D3D"/>
    <w:rsid w:val="00C27F32"/>
    <w:rsid w:val="00C33684"/>
    <w:rsid w:val="00C44167"/>
    <w:rsid w:val="00C44E03"/>
    <w:rsid w:val="00C57919"/>
    <w:rsid w:val="00C62D17"/>
    <w:rsid w:val="00C64576"/>
    <w:rsid w:val="00C76133"/>
    <w:rsid w:val="00C77046"/>
    <w:rsid w:val="00C808F4"/>
    <w:rsid w:val="00C819D8"/>
    <w:rsid w:val="00C84205"/>
    <w:rsid w:val="00C85D87"/>
    <w:rsid w:val="00C90933"/>
    <w:rsid w:val="00C9677D"/>
    <w:rsid w:val="00C973F3"/>
    <w:rsid w:val="00CA15B1"/>
    <w:rsid w:val="00CA596E"/>
    <w:rsid w:val="00CB1356"/>
    <w:rsid w:val="00CB6552"/>
    <w:rsid w:val="00CC0F9F"/>
    <w:rsid w:val="00CC24D5"/>
    <w:rsid w:val="00CC2835"/>
    <w:rsid w:val="00CC7B56"/>
    <w:rsid w:val="00CD0578"/>
    <w:rsid w:val="00CD7456"/>
    <w:rsid w:val="00D17D96"/>
    <w:rsid w:val="00D21AA6"/>
    <w:rsid w:val="00D22BA3"/>
    <w:rsid w:val="00D3167C"/>
    <w:rsid w:val="00D37B76"/>
    <w:rsid w:val="00D45ECD"/>
    <w:rsid w:val="00D462F7"/>
    <w:rsid w:val="00D55B47"/>
    <w:rsid w:val="00D664A3"/>
    <w:rsid w:val="00D734A2"/>
    <w:rsid w:val="00D80081"/>
    <w:rsid w:val="00D8368F"/>
    <w:rsid w:val="00D97317"/>
    <w:rsid w:val="00DA0CB7"/>
    <w:rsid w:val="00DA0E60"/>
    <w:rsid w:val="00DA2B37"/>
    <w:rsid w:val="00DB1E6F"/>
    <w:rsid w:val="00DC2BAB"/>
    <w:rsid w:val="00DC6B86"/>
    <w:rsid w:val="00DD11B1"/>
    <w:rsid w:val="00DD22E7"/>
    <w:rsid w:val="00DD49DB"/>
    <w:rsid w:val="00DE0DF9"/>
    <w:rsid w:val="00DF1ABE"/>
    <w:rsid w:val="00DF35DA"/>
    <w:rsid w:val="00DF6453"/>
    <w:rsid w:val="00E0131B"/>
    <w:rsid w:val="00E0232F"/>
    <w:rsid w:val="00E1406E"/>
    <w:rsid w:val="00E16107"/>
    <w:rsid w:val="00E2489B"/>
    <w:rsid w:val="00E3587E"/>
    <w:rsid w:val="00E52054"/>
    <w:rsid w:val="00E5409A"/>
    <w:rsid w:val="00E54DD0"/>
    <w:rsid w:val="00E60673"/>
    <w:rsid w:val="00E6180F"/>
    <w:rsid w:val="00E6559F"/>
    <w:rsid w:val="00E65D41"/>
    <w:rsid w:val="00E71459"/>
    <w:rsid w:val="00E7377A"/>
    <w:rsid w:val="00E73929"/>
    <w:rsid w:val="00E81C01"/>
    <w:rsid w:val="00E87965"/>
    <w:rsid w:val="00E902E5"/>
    <w:rsid w:val="00E95F06"/>
    <w:rsid w:val="00E95FFB"/>
    <w:rsid w:val="00E9635F"/>
    <w:rsid w:val="00EA1BF2"/>
    <w:rsid w:val="00EA2DE6"/>
    <w:rsid w:val="00EA6C04"/>
    <w:rsid w:val="00EC385F"/>
    <w:rsid w:val="00EC40C6"/>
    <w:rsid w:val="00ED2CE3"/>
    <w:rsid w:val="00ED3A2C"/>
    <w:rsid w:val="00EE3EFC"/>
    <w:rsid w:val="00EF131D"/>
    <w:rsid w:val="00F05C8D"/>
    <w:rsid w:val="00F073D3"/>
    <w:rsid w:val="00F139B7"/>
    <w:rsid w:val="00F14350"/>
    <w:rsid w:val="00F20139"/>
    <w:rsid w:val="00F2013B"/>
    <w:rsid w:val="00F2087C"/>
    <w:rsid w:val="00F22161"/>
    <w:rsid w:val="00F25499"/>
    <w:rsid w:val="00F25612"/>
    <w:rsid w:val="00F25CB1"/>
    <w:rsid w:val="00F372F3"/>
    <w:rsid w:val="00F47E97"/>
    <w:rsid w:val="00F71887"/>
    <w:rsid w:val="00F722C6"/>
    <w:rsid w:val="00F80FF7"/>
    <w:rsid w:val="00F8436D"/>
    <w:rsid w:val="00F8442E"/>
    <w:rsid w:val="00F85C6F"/>
    <w:rsid w:val="00F86C35"/>
    <w:rsid w:val="00F97482"/>
    <w:rsid w:val="00FA21B7"/>
    <w:rsid w:val="00FA3526"/>
    <w:rsid w:val="00FA391C"/>
    <w:rsid w:val="00FA6170"/>
    <w:rsid w:val="00FA74BF"/>
    <w:rsid w:val="00FB569C"/>
    <w:rsid w:val="00FC1F18"/>
    <w:rsid w:val="00FC39F8"/>
    <w:rsid w:val="00FC57DC"/>
    <w:rsid w:val="00FF2950"/>
    <w:rsid w:val="00FF425C"/>
    <w:rsid w:val="5A447485"/>
    <w:rsid w:val="5DE0D3B9"/>
    <w:rsid w:val="69BB05B5"/>
    <w:rsid w:val="746200B3"/>
    <w:rsid w:val="7784D0DC"/>
    <w:rsid w:val="7D6CB0E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A832316"/>
  <w15:docId w15:val="{55E60845-FC96-4456-A756-F201FC8AEF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22FDB"/>
  </w:style>
  <w:style w:type="paragraph" w:styleId="Heading2">
    <w:name w:val="heading 2"/>
    <w:basedOn w:val="Normal"/>
    <w:next w:val="Normal"/>
    <w:link w:val="Heading2Char"/>
    <w:uiPriority w:val="9"/>
    <w:unhideWhenUsed/>
    <w:qFormat/>
    <w:rsid w:val="00EA6C0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96BBA"/>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EA6C04"/>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EA6C04"/>
    <w:rPr>
      <w:rFonts w:asciiTheme="majorHAnsi" w:eastAsiaTheme="majorEastAsia" w:hAnsiTheme="majorHAnsi" w:cstheme="majorBidi"/>
      <w:color w:val="17365D" w:themeColor="text2" w:themeShade="BF"/>
      <w:spacing w:val="5"/>
      <w:kern w:val="28"/>
      <w:sz w:val="52"/>
      <w:szCs w:val="52"/>
    </w:rPr>
  </w:style>
  <w:style w:type="character" w:customStyle="1" w:styleId="Heading2Char">
    <w:name w:val="Heading 2 Char"/>
    <w:basedOn w:val="DefaultParagraphFont"/>
    <w:link w:val="Heading2"/>
    <w:uiPriority w:val="9"/>
    <w:rsid w:val="00EA6C04"/>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EA6C04"/>
    <w:pPr>
      <w:ind w:left="720"/>
      <w:contextualSpacing/>
    </w:pPr>
  </w:style>
  <w:style w:type="character" w:customStyle="1" w:styleId="Heading3Char">
    <w:name w:val="Heading 3 Char"/>
    <w:basedOn w:val="DefaultParagraphFont"/>
    <w:link w:val="Heading3"/>
    <w:uiPriority w:val="9"/>
    <w:rsid w:val="00596BBA"/>
    <w:rPr>
      <w:rFonts w:asciiTheme="majorHAnsi" w:eastAsiaTheme="majorEastAsia" w:hAnsiTheme="majorHAnsi" w:cstheme="majorBidi"/>
      <w:b/>
      <w:bCs/>
      <w:color w:val="4F81BD" w:themeColor="accent1"/>
    </w:rPr>
  </w:style>
  <w:style w:type="paragraph" w:styleId="NormalWeb">
    <w:name w:val="Normal (Web)"/>
    <w:basedOn w:val="Normal"/>
    <w:unhideWhenUsed/>
    <w:rsid w:val="00F86C3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19309D"/>
    <w:rPr>
      <w:color w:val="0000FF" w:themeColor="hyperlink"/>
      <w:u w:val="single"/>
    </w:rPr>
  </w:style>
  <w:style w:type="paragraph" w:styleId="Header">
    <w:name w:val="header"/>
    <w:basedOn w:val="Normal"/>
    <w:link w:val="HeaderChar"/>
    <w:unhideWhenUsed/>
    <w:rsid w:val="00FB569C"/>
    <w:pPr>
      <w:tabs>
        <w:tab w:val="center" w:pos="4680"/>
        <w:tab w:val="right" w:pos="9360"/>
      </w:tabs>
      <w:spacing w:after="0" w:line="240" w:lineRule="auto"/>
    </w:pPr>
  </w:style>
  <w:style w:type="character" w:customStyle="1" w:styleId="HeaderChar">
    <w:name w:val="Header Char"/>
    <w:basedOn w:val="DefaultParagraphFont"/>
    <w:link w:val="Header"/>
    <w:rsid w:val="00FB569C"/>
  </w:style>
  <w:style w:type="paragraph" w:styleId="Footer">
    <w:name w:val="footer"/>
    <w:basedOn w:val="Normal"/>
    <w:link w:val="FooterChar"/>
    <w:uiPriority w:val="99"/>
    <w:unhideWhenUsed/>
    <w:rsid w:val="00FB56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569C"/>
  </w:style>
  <w:style w:type="paragraph" w:styleId="BalloonText">
    <w:name w:val="Balloon Text"/>
    <w:basedOn w:val="Normal"/>
    <w:link w:val="BalloonTextChar"/>
    <w:uiPriority w:val="99"/>
    <w:semiHidden/>
    <w:unhideWhenUsed/>
    <w:rsid w:val="00FB56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B569C"/>
    <w:rPr>
      <w:rFonts w:ascii="Tahoma" w:hAnsi="Tahoma" w:cs="Tahoma"/>
      <w:sz w:val="16"/>
      <w:szCs w:val="16"/>
    </w:rPr>
  </w:style>
  <w:style w:type="character" w:styleId="FollowedHyperlink">
    <w:name w:val="FollowedHyperlink"/>
    <w:basedOn w:val="DefaultParagraphFont"/>
    <w:uiPriority w:val="99"/>
    <w:semiHidden/>
    <w:unhideWhenUsed/>
    <w:rsid w:val="008A06EF"/>
    <w:rPr>
      <w:color w:val="800080" w:themeColor="followedHyperlink"/>
      <w:u w:val="single"/>
    </w:rPr>
  </w:style>
  <w:style w:type="table" w:styleId="TableGrid">
    <w:name w:val="Table Grid"/>
    <w:basedOn w:val="TableNormal"/>
    <w:uiPriority w:val="59"/>
    <w:rsid w:val="00594B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542B13"/>
    <w:rPr>
      <w:color w:val="605E5C"/>
      <w:shd w:val="clear" w:color="auto" w:fill="E1DFDD"/>
    </w:rPr>
  </w:style>
  <w:style w:type="character" w:styleId="CommentReference">
    <w:name w:val="annotation reference"/>
    <w:basedOn w:val="DefaultParagraphFont"/>
    <w:uiPriority w:val="99"/>
    <w:semiHidden/>
    <w:unhideWhenUsed/>
    <w:rsid w:val="009748B3"/>
    <w:rPr>
      <w:sz w:val="16"/>
      <w:szCs w:val="16"/>
    </w:rPr>
  </w:style>
  <w:style w:type="paragraph" w:styleId="CommentText">
    <w:name w:val="annotation text"/>
    <w:basedOn w:val="Normal"/>
    <w:link w:val="CommentTextChar"/>
    <w:uiPriority w:val="99"/>
    <w:unhideWhenUsed/>
    <w:rsid w:val="009748B3"/>
    <w:pPr>
      <w:spacing w:line="240" w:lineRule="auto"/>
    </w:pPr>
    <w:rPr>
      <w:sz w:val="20"/>
      <w:szCs w:val="20"/>
    </w:rPr>
  </w:style>
  <w:style w:type="character" w:customStyle="1" w:styleId="CommentTextChar">
    <w:name w:val="Comment Text Char"/>
    <w:basedOn w:val="DefaultParagraphFont"/>
    <w:link w:val="CommentText"/>
    <w:uiPriority w:val="99"/>
    <w:rsid w:val="009748B3"/>
    <w:rPr>
      <w:sz w:val="20"/>
      <w:szCs w:val="20"/>
    </w:rPr>
  </w:style>
  <w:style w:type="paragraph" w:styleId="CommentSubject">
    <w:name w:val="annotation subject"/>
    <w:basedOn w:val="CommentText"/>
    <w:next w:val="CommentText"/>
    <w:link w:val="CommentSubjectChar"/>
    <w:uiPriority w:val="99"/>
    <w:semiHidden/>
    <w:unhideWhenUsed/>
    <w:rsid w:val="009748B3"/>
    <w:rPr>
      <w:b/>
      <w:bCs/>
    </w:rPr>
  </w:style>
  <w:style w:type="character" w:customStyle="1" w:styleId="CommentSubjectChar">
    <w:name w:val="Comment Subject Char"/>
    <w:basedOn w:val="CommentTextChar"/>
    <w:link w:val="CommentSubject"/>
    <w:uiPriority w:val="99"/>
    <w:semiHidden/>
    <w:rsid w:val="009748B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customXml" Target="ink/ink2.xml" /><Relationship Id="rId11" Type="http://schemas.openxmlformats.org/officeDocument/2006/relationships/hyperlink" Target="https://www.bls.gov/oes/current/oes_nat.htm" TargetMode="External" /><Relationship Id="rId12" Type="http://schemas.openxmlformats.org/officeDocument/2006/relationships/hyperlink" Target="https://www.usps.com/business/prices.htm" TargetMode="Externa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yperlink" Target="https://department.va.gov/privacy/wp-content/uploads/sites/5/2025/08/FY25CentralizedAccountsReceivableSystemPIA.pdf" TargetMode="External" /><Relationship Id="rId8" Type="http://schemas.openxmlformats.org/officeDocument/2006/relationships/customXml" Target="ink/ink1.xml" /><Relationship Id="rId9" Type="http://schemas.openxmlformats.org/officeDocument/2006/relationships/image" Target="media/image1.png" /></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7-14T17:39:02.429"/>
    </inkml:context>
    <inkml:brush xml:id="br0">
      <inkml:brushProperty name="width" value="0.035" units="cm"/>
      <inkml:brushProperty name="height" value="0.035" units="cm"/>
      <inkml:brushProperty name="color" value="#E71224"/>
    </inkml:brush>
  </inkml:definitions>
  <inkml:trace contextRef="#ctx0" brushRef="#br0">0 1 24575,'0'0'-8191</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3-16T18:20:23.342"/>
    </inkml:context>
    <inkml:brush xml:id="br0">
      <inkml:brushProperty name="width" value="0.035" units="cm"/>
      <inkml:brushProperty name="height" value="0.035" units="cm"/>
      <inkml:brushProperty name="color" value="#E71224"/>
    </inkml:brush>
  </inkml:definitions>
  <inkml:trace contextRef="#ctx0" brushRef="#br0">0 0 24575,'0'0'-8191</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4C54426160F1C458DA4C5A13B561518" ma:contentTypeVersion="15" ma:contentTypeDescription="Create a new document." ma:contentTypeScope="" ma:versionID="ef67c2bf0f0c3ba5e963703ba29cd8a1">
  <xsd:schema xmlns:xsd="http://www.w3.org/2001/XMLSchema" xmlns:xs="http://www.w3.org/2001/XMLSchema" xmlns:p="http://schemas.microsoft.com/office/2006/metadata/properties" xmlns:ns1="http://schemas.microsoft.com/sharepoint/v3" xmlns:ns2="71cfdb47-07cb-4cf1-a5ca-6f421be68c68" xmlns:ns3="093c27ee-cd88-4977-81ed-9b640b498731" targetNamespace="http://schemas.microsoft.com/office/2006/metadata/properties" ma:root="true" ma:fieldsID="e433112fa27b6bad41c164cd388edc73" ns1:_="" ns2:_="" ns3:_="">
    <xsd:import namespace="http://schemas.microsoft.com/sharepoint/v3"/>
    <xsd:import namespace="71cfdb47-07cb-4cf1-a5ca-6f421be68c68"/>
    <xsd:import namespace="093c27ee-cd88-4977-81ed-9b640b498731"/>
    <xsd:element name="properties">
      <xsd:complexType>
        <xsd:sequence>
          <xsd:element name="documentManagement">
            <xsd:complexType>
              <xsd:all>
                <xsd:element ref="ns2:MediaServiceMetadata" minOccurs="0"/>
                <xsd:element ref="ns2:MediaServiceFastMetadata" minOccurs="0"/>
                <xsd:element ref="ns1:_ip_UnifiedCompliancePolicyProperties" minOccurs="0"/>
                <xsd:element ref="ns1:_ip_UnifiedCompliancePolicyUIAction" minOccurs="0"/>
                <xsd:element ref="ns2:Category"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0" nillable="true" ma:displayName="Unified Compliance Policy Properties" ma:hidden="true" ma:internalName="_ip_UnifiedCompliancePolicyProperties">
      <xsd:simpleType>
        <xsd:restriction base="dms:Note"/>
      </xsd:simpleType>
    </xsd:element>
    <xsd:element name="_ip_UnifiedCompliancePolicyUIAction" ma:index="1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1cfdb47-07cb-4cf1-a5ca-6f421be68c6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Category" ma:index="12" nillable="true" ma:displayName="Category" ma:format="Dropdown" ma:internalName="Category">
      <xsd:simpleType>
        <xsd:restriction base="dms:Choice">
          <xsd:enumeration value="FOIA"/>
          <xsd:enumeration value="PA Request"/>
          <xsd:enumeration value="Privacy"/>
          <xsd:enumeration value="Safety"/>
        </xsd:restrictio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f0ac6538-d41a-4f9a-bd67-5f7ae81a6d74"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93c27ee-cd88-4977-81ed-9b640b498731"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71cfdb47-07cb-4cf1-a5ca-6f421be68c68">
      <Terms xmlns="http://schemas.microsoft.com/office/infopath/2007/PartnerControls"/>
    </lcf76f155ced4ddcb4097134ff3c332f>
    <Category xmlns="71cfdb47-07cb-4cf1-a5ca-6f421be68c68"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9CF7C03F-36F0-41E0-A75C-B19BC48794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1cfdb47-07cb-4cf1-a5ca-6f421be68c68"/>
    <ds:schemaRef ds:uri="093c27ee-cd88-4977-81ed-9b640b4987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0AB6CF9-21CF-4F2F-ACCA-B4CDBD259A50}">
  <ds:schemaRefs>
    <ds:schemaRef ds:uri="http://schemas.microsoft.com/sharepoint/v3/contenttype/forms"/>
  </ds:schemaRefs>
</ds:datastoreItem>
</file>

<file path=customXml/itemProps3.xml><?xml version="1.0" encoding="utf-8"?>
<ds:datastoreItem xmlns:ds="http://schemas.openxmlformats.org/officeDocument/2006/customXml" ds:itemID="{03C9851A-1638-4610-88AC-AAF7D9C64D8D}">
  <ds:schemaRefs>
    <ds:schemaRef ds:uri="http://schemas.microsoft.com/office/2006/metadata/properties"/>
    <ds:schemaRef ds:uri="http://schemas.microsoft.com/office/infopath/2007/PartnerControls"/>
    <ds:schemaRef ds:uri="http://schemas.microsoft.com/sharepoint/v3"/>
    <ds:schemaRef ds:uri="71cfdb47-07cb-4cf1-a5ca-6f421be68c68"/>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8</Pages>
  <Words>2130</Words>
  <Characters>12145</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EITSD</Company>
  <LinksUpToDate>false</LinksUpToDate>
  <CharactersWithSpaces>14247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Kaitlin Chiarelli</dc:creator>
  <cp:lastModifiedBy>Egesdal, Morgen M.</cp:lastModifiedBy>
  <cp:revision>4</cp:revision>
  <cp:lastPrinted>2023-07-11T17:56:00Z</cp:lastPrinted>
  <dcterms:created xsi:type="dcterms:W3CDTF">2026-10-06T18:41:00Z</dcterms:created>
  <dcterms:modified xsi:type="dcterms:W3CDTF">2026-10-06T19:07:00Z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0x01010074C54426160F1C458DA4C5A13B561518</vt:lpwstr>
  </property>
  <property fmtid="{D5CDD505-2E9C-101B-9397-08002B2CF9AE}" pid="3" name="MediaServiceImageTags">
    <vt:lpwstr/>
  </property>
</Properties>
</file>