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71E47" w:rsidRPr="00A82AB6" w14:paraId="00676020" w14:textId="77777777">
      <w:pPr>
        <w:suppressAutoHyphens/>
        <w:jc w:val="center"/>
        <w:rPr>
          <w:rFonts w:ascii="Times New Roman" w:hAnsi="Times New Roman"/>
          <w:b/>
        </w:rPr>
      </w:pPr>
      <w:r w:rsidRPr="00A82AB6">
        <w:rPr>
          <w:rFonts w:ascii="Times New Roman" w:hAnsi="Times New Roman"/>
          <w:b/>
        </w:rPr>
        <w:t>SUPPORTING STATEMENT FOR NEW AND</w:t>
      </w:r>
    </w:p>
    <w:p w:rsidR="00871E47" w:rsidRPr="00A82AB6" w14:paraId="00676021" w14:textId="77777777">
      <w:pPr>
        <w:suppressAutoHyphens/>
        <w:spacing w:after="240"/>
        <w:jc w:val="center"/>
        <w:rPr>
          <w:rFonts w:ascii="Times New Roman" w:hAnsi="Times New Roman"/>
          <w:b/>
        </w:rPr>
      </w:pPr>
      <w:r w:rsidRPr="00A82AB6">
        <w:rPr>
          <w:rFonts w:ascii="Times New Roman" w:hAnsi="Times New Roman"/>
          <w:b/>
        </w:rPr>
        <w:t>REVISED INFORMATION COLLECTIONS</w:t>
      </w:r>
    </w:p>
    <w:p w:rsidR="00935362" w:rsidRPr="00A82AB6" w14:paraId="00676022" w14:textId="77777777">
      <w:pPr>
        <w:tabs>
          <w:tab w:val="center" w:pos="4680"/>
        </w:tabs>
        <w:suppressAutoHyphens/>
        <w:spacing w:after="240"/>
        <w:jc w:val="center"/>
        <w:rPr>
          <w:rFonts w:ascii="Times New Roman" w:hAnsi="Times New Roman"/>
          <w:u w:val="single"/>
        </w:rPr>
      </w:pPr>
      <w:r w:rsidRPr="00A82AB6">
        <w:rPr>
          <w:rFonts w:ascii="Times New Roman" w:hAnsi="Times New Roman"/>
          <w:u w:val="single"/>
        </w:rPr>
        <w:t>Customer Clearing Documentation and Timing of Acceptance for Clearing</w:t>
      </w:r>
    </w:p>
    <w:p w:rsidR="00871E47" w:rsidRPr="00A82AB6" w14:paraId="00676023" w14:textId="77777777">
      <w:pPr>
        <w:tabs>
          <w:tab w:val="center" w:pos="4680"/>
        </w:tabs>
        <w:suppressAutoHyphens/>
        <w:spacing w:after="240"/>
        <w:jc w:val="center"/>
        <w:rPr>
          <w:rFonts w:ascii="Times New Roman" w:hAnsi="Times New Roman"/>
          <w:b/>
        </w:rPr>
      </w:pPr>
      <w:r w:rsidRPr="00A82AB6">
        <w:rPr>
          <w:rFonts w:ascii="Times New Roman" w:hAnsi="Times New Roman"/>
          <w:b/>
        </w:rPr>
        <w:t>OMB CONTROL NUMBER 3038-</w:t>
      </w:r>
      <w:r w:rsidRPr="00A82AB6" w:rsidR="005F3B35">
        <w:rPr>
          <w:rFonts w:ascii="Times New Roman" w:hAnsi="Times New Roman"/>
          <w:b/>
        </w:rPr>
        <w:t>0092</w:t>
      </w:r>
    </w:p>
    <w:p w:rsidR="00871E47" w:rsidRPr="00A82AB6" w:rsidP="005457E0" w14:paraId="00676024" w14:textId="77777777">
      <w:pPr>
        <w:pStyle w:val="Heading1"/>
        <w:keepNext w:val="0"/>
        <w:spacing w:after="240"/>
        <w:rPr>
          <w:rFonts w:ascii="Times New Roman" w:hAnsi="Times New Roman"/>
          <w:szCs w:val="24"/>
        </w:rPr>
      </w:pPr>
      <w:r w:rsidRPr="00A82AB6">
        <w:rPr>
          <w:rFonts w:ascii="Times New Roman" w:hAnsi="Times New Roman"/>
          <w:szCs w:val="24"/>
        </w:rPr>
        <w:t>Justification</w:t>
      </w:r>
    </w:p>
    <w:p w:rsidR="00871E47" w:rsidRPr="00A82AB6" w:rsidP="005457E0" w14:paraId="00676026" w14:textId="77777777">
      <w:pPr>
        <w:tabs>
          <w:tab w:val="left" w:pos="-720"/>
        </w:tabs>
        <w:spacing w:after="240"/>
        <w:ind w:left="720" w:hanging="720"/>
        <w:jc w:val="both"/>
        <w:rPr>
          <w:rFonts w:ascii="Times New Roman" w:hAnsi="Times New Roman"/>
        </w:rPr>
      </w:pPr>
      <w:r w:rsidRPr="00A82AB6">
        <w:rPr>
          <w:rFonts w:ascii="Times New Roman" w:hAnsi="Times New Roman"/>
          <w:b/>
        </w:rPr>
        <w:t>1.</w:t>
      </w:r>
      <w:r w:rsidRPr="00A82AB6">
        <w:rPr>
          <w:rFonts w:ascii="Times New Roman" w:hAnsi="Times New Roman"/>
          <w:b/>
        </w:rPr>
        <w:tab/>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7C55B2" w:rsidRPr="00A82AB6" w:rsidP="005457E0" w14:paraId="207141DB" w14:textId="1FEF6480">
      <w:pPr>
        <w:pStyle w:val="Default"/>
        <w:spacing w:after="240"/>
        <w:rPr>
          <w:rFonts w:ascii="Times New Roman" w:hAnsi="Times New Roman" w:cs="Times New Roman"/>
        </w:rPr>
      </w:pPr>
      <w:r w:rsidRPr="00A82AB6">
        <w:rPr>
          <w:rFonts w:ascii="Times New Roman" w:hAnsi="Times New Roman" w:cs="Times New Roman"/>
        </w:rPr>
        <w:t>Section 4d(c) of the C</w:t>
      </w:r>
      <w:r w:rsidRPr="00A82AB6" w:rsidR="005B07C8">
        <w:rPr>
          <w:rFonts w:ascii="Times New Roman" w:hAnsi="Times New Roman" w:cs="Times New Roman"/>
        </w:rPr>
        <w:t xml:space="preserve">ommodity </w:t>
      </w:r>
      <w:r w:rsidRPr="00A82AB6">
        <w:rPr>
          <w:rFonts w:ascii="Times New Roman" w:hAnsi="Times New Roman" w:cs="Times New Roman"/>
        </w:rPr>
        <w:t>E</w:t>
      </w:r>
      <w:r w:rsidRPr="00A82AB6" w:rsidR="005B07C8">
        <w:rPr>
          <w:rFonts w:ascii="Times New Roman" w:hAnsi="Times New Roman" w:cs="Times New Roman"/>
        </w:rPr>
        <w:t xml:space="preserve">xchange </w:t>
      </w:r>
      <w:r w:rsidRPr="00A82AB6">
        <w:rPr>
          <w:rFonts w:ascii="Times New Roman" w:hAnsi="Times New Roman" w:cs="Times New Roman"/>
        </w:rPr>
        <w:t>A</w:t>
      </w:r>
      <w:r w:rsidRPr="00A82AB6" w:rsidR="005B07C8">
        <w:rPr>
          <w:rFonts w:ascii="Times New Roman" w:hAnsi="Times New Roman" w:cs="Times New Roman"/>
        </w:rPr>
        <w:t>ct</w:t>
      </w:r>
      <w:r w:rsidRPr="00A82AB6" w:rsidR="000127EC">
        <w:rPr>
          <w:rFonts w:ascii="Times New Roman" w:hAnsi="Times New Roman" w:cs="Times New Roman"/>
        </w:rPr>
        <w:t xml:space="preserve"> (</w:t>
      </w:r>
      <w:r w:rsidRPr="00A82AB6" w:rsidR="00176D30">
        <w:rPr>
          <w:rFonts w:ascii="Times New Roman" w:hAnsi="Times New Roman" w:cs="Times New Roman"/>
        </w:rPr>
        <w:t>“</w:t>
      </w:r>
      <w:r w:rsidRPr="00A82AB6" w:rsidR="000127EC">
        <w:rPr>
          <w:rFonts w:ascii="Times New Roman" w:hAnsi="Times New Roman" w:cs="Times New Roman"/>
        </w:rPr>
        <w:t>CEA</w:t>
      </w:r>
      <w:r w:rsidRPr="00A82AB6" w:rsidR="00176D30">
        <w:rPr>
          <w:rFonts w:ascii="Times New Roman" w:hAnsi="Times New Roman" w:cs="Times New Roman"/>
        </w:rPr>
        <w:t>”</w:t>
      </w:r>
      <w:r w:rsidRPr="00A82AB6" w:rsidR="000127EC">
        <w:rPr>
          <w:rFonts w:ascii="Times New Roman" w:hAnsi="Times New Roman" w:cs="Times New Roman"/>
        </w:rPr>
        <w:t>)</w:t>
      </w:r>
      <w:r w:rsidRPr="00A82AB6">
        <w:rPr>
          <w:rFonts w:ascii="Times New Roman" w:hAnsi="Times New Roman" w:cs="Times New Roman"/>
        </w:rPr>
        <w:t xml:space="preserve">, as amended by the Dodd-Frank </w:t>
      </w:r>
      <w:r w:rsidRPr="00A82AB6" w:rsidR="000127EC">
        <w:rPr>
          <w:rFonts w:ascii="Times New Roman" w:hAnsi="Times New Roman" w:cs="Times New Roman"/>
        </w:rPr>
        <w:t xml:space="preserve">Wall Street Reform </w:t>
      </w:r>
      <w:r w:rsidRPr="00A82AB6" w:rsidR="00CA7717">
        <w:rPr>
          <w:rFonts w:ascii="Times New Roman" w:hAnsi="Times New Roman" w:cs="Times New Roman"/>
        </w:rPr>
        <w:t xml:space="preserve">and </w:t>
      </w:r>
      <w:r w:rsidRPr="00A82AB6" w:rsidR="000127EC">
        <w:rPr>
          <w:rFonts w:ascii="Times New Roman" w:hAnsi="Times New Roman" w:cs="Times New Roman"/>
        </w:rPr>
        <w:t>Consume</w:t>
      </w:r>
      <w:r w:rsidRPr="00A82AB6" w:rsidR="00897D73">
        <w:rPr>
          <w:rFonts w:ascii="Times New Roman" w:hAnsi="Times New Roman" w:cs="Times New Roman"/>
        </w:rPr>
        <w:t>r</w:t>
      </w:r>
      <w:r w:rsidRPr="00A82AB6" w:rsidR="000127EC">
        <w:rPr>
          <w:rFonts w:ascii="Times New Roman" w:hAnsi="Times New Roman" w:cs="Times New Roman"/>
        </w:rPr>
        <w:t xml:space="preserve"> Protection Act (</w:t>
      </w:r>
      <w:r w:rsidRPr="00A82AB6" w:rsidR="00176D30">
        <w:rPr>
          <w:rFonts w:ascii="Times New Roman" w:hAnsi="Times New Roman" w:cs="Times New Roman"/>
        </w:rPr>
        <w:t>“</w:t>
      </w:r>
      <w:r w:rsidRPr="00A82AB6" w:rsidR="000127EC">
        <w:rPr>
          <w:rFonts w:ascii="Times New Roman" w:hAnsi="Times New Roman" w:cs="Times New Roman"/>
        </w:rPr>
        <w:t xml:space="preserve">Dodd-Frank </w:t>
      </w:r>
      <w:r w:rsidRPr="00A82AB6">
        <w:rPr>
          <w:rFonts w:ascii="Times New Roman" w:hAnsi="Times New Roman" w:cs="Times New Roman"/>
        </w:rPr>
        <w:t>Act</w:t>
      </w:r>
      <w:r w:rsidRPr="00A82AB6" w:rsidR="00176D30">
        <w:rPr>
          <w:rFonts w:ascii="Times New Roman" w:hAnsi="Times New Roman" w:cs="Times New Roman"/>
        </w:rPr>
        <w:t>”</w:t>
      </w:r>
      <w:r w:rsidRPr="00A82AB6" w:rsidR="000127EC">
        <w:rPr>
          <w:rFonts w:ascii="Times New Roman" w:hAnsi="Times New Roman" w:cs="Times New Roman"/>
        </w:rPr>
        <w:t>)</w:t>
      </w:r>
      <w:r w:rsidRPr="00A82AB6">
        <w:rPr>
          <w:rFonts w:ascii="Times New Roman" w:hAnsi="Times New Roman" w:cs="Times New Roman"/>
        </w:rPr>
        <w:t xml:space="preserve">, directs the Commission to require futures commission merchants </w:t>
      </w:r>
      <w:r w:rsidRPr="00A82AB6" w:rsidR="000127EC">
        <w:rPr>
          <w:rFonts w:ascii="Times New Roman" w:hAnsi="Times New Roman" w:cs="Times New Roman"/>
        </w:rPr>
        <w:t>(</w:t>
      </w:r>
      <w:r w:rsidRPr="00A82AB6" w:rsidR="00176D30">
        <w:rPr>
          <w:rFonts w:ascii="Times New Roman" w:hAnsi="Times New Roman" w:cs="Times New Roman"/>
        </w:rPr>
        <w:t>“</w:t>
      </w:r>
      <w:r w:rsidRPr="00A82AB6" w:rsidR="000127EC">
        <w:rPr>
          <w:rFonts w:ascii="Times New Roman" w:hAnsi="Times New Roman" w:cs="Times New Roman"/>
        </w:rPr>
        <w:t>FCMs</w:t>
      </w:r>
      <w:r w:rsidRPr="00A82AB6" w:rsidR="00176D30">
        <w:rPr>
          <w:rFonts w:ascii="Times New Roman" w:hAnsi="Times New Roman" w:cs="Times New Roman"/>
        </w:rPr>
        <w:t>”</w:t>
      </w:r>
      <w:r w:rsidRPr="00A82AB6" w:rsidR="000127EC">
        <w:rPr>
          <w:rFonts w:ascii="Times New Roman" w:hAnsi="Times New Roman" w:cs="Times New Roman"/>
        </w:rPr>
        <w:t xml:space="preserve">) </w:t>
      </w:r>
      <w:r w:rsidRPr="00A82AB6">
        <w:rPr>
          <w:rFonts w:ascii="Times New Roman" w:hAnsi="Times New Roman" w:cs="Times New Roman"/>
        </w:rPr>
        <w:t xml:space="preserve">to implement conflict of interest </w:t>
      </w:r>
      <w:r w:rsidRPr="00A82AB6" w:rsidR="00422768">
        <w:rPr>
          <w:rFonts w:ascii="Times New Roman" w:hAnsi="Times New Roman" w:cs="Times New Roman"/>
        </w:rPr>
        <w:t xml:space="preserve">(“COIs”) </w:t>
      </w:r>
      <w:r w:rsidRPr="00A82AB6">
        <w:rPr>
          <w:rFonts w:ascii="Times New Roman" w:hAnsi="Times New Roman" w:cs="Times New Roman"/>
        </w:rPr>
        <w:t xml:space="preserve">procedures that address such issues </w:t>
      </w:r>
      <w:r w:rsidRPr="00A82AB6" w:rsidR="00CA7717">
        <w:rPr>
          <w:rFonts w:ascii="Times New Roman" w:hAnsi="Times New Roman" w:cs="Times New Roman"/>
        </w:rPr>
        <w:t xml:space="preserve">as </w:t>
      </w:r>
      <w:r w:rsidRPr="00A82AB6">
        <w:rPr>
          <w:rFonts w:ascii="Times New Roman" w:hAnsi="Times New Roman" w:cs="Times New Roman"/>
        </w:rPr>
        <w:t>the Commission determines to be appropriate.</w:t>
      </w:r>
      <w:r w:rsidRPr="00540508" w:rsidR="00540508">
        <w:rPr>
          <w:rStyle w:val="FootnoteReference"/>
          <w:rFonts w:ascii="Times New Roman" w:hAnsi="Times New Roman" w:cs="Times New Roman"/>
        </w:rPr>
        <w:t xml:space="preserve"> </w:t>
      </w:r>
      <w:r>
        <w:rPr>
          <w:rStyle w:val="FootnoteReference"/>
          <w:rFonts w:ascii="Times New Roman" w:hAnsi="Times New Roman" w:cs="Times New Roman"/>
        </w:rPr>
        <w:footnoteReference w:id="2"/>
      </w:r>
      <w:r w:rsidRPr="00A82AB6">
        <w:rPr>
          <w:rFonts w:ascii="Times New Roman" w:hAnsi="Times New Roman" w:cs="Times New Roman"/>
        </w:rPr>
        <w:t xml:space="preserve">  Similarly, section 4s(j)(5), as added by the Dodd-Frank Act, requires swap dealers </w:t>
      </w:r>
      <w:r w:rsidRPr="00A82AB6" w:rsidR="000127EC">
        <w:rPr>
          <w:rFonts w:ascii="Times New Roman" w:hAnsi="Times New Roman" w:cs="Times New Roman"/>
        </w:rPr>
        <w:t>(</w:t>
      </w:r>
      <w:r w:rsidRPr="00A82AB6" w:rsidR="00176D30">
        <w:rPr>
          <w:rFonts w:ascii="Times New Roman" w:hAnsi="Times New Roman" w:cs="Times New Roman"/>
        </w:rPr>
        <w:t>“</w:t>
      </w:r>
      <w:r w:rsidRPr="00A82AB6" w:rsidR="000127EC">
        <w:rPr>
          <w:rFonts w:ascii="Times New Roman" w:hAnsi="Times New Roman" w:cs="Times New Roman"/>
        </w:rPr>
        <w:t>SDs</w:t>
      </w:r>
      <w:r w:rsidRPr="00A82AB6" w:rsidR="00176D30">
        <w:rPr>
          <w:rFonts w:ascii="Times New Roman" w:hAnsi="Times New Roman" w:cs="Times New Roman"/>
        </w:rPr>
        <w:t>”</w:t>
      </w:r>
      <w:r w:rsidRPr="00A82AB6" w:rsidR="000127EC">
        <w:rPr>
          <w:rFonts w:ascii="Times New Roman" w:hAnsi="Times New Roman" w:cs="Times New Roman"/>
        </w:rPr>
        <w:t xml:space="preserve">) </w:t>
      </w:r>
      <w:r w:rsidRPr="00A82AB6">
        <w:rPr>
          <w:rFonts w:ascii="Times New Roman" w:hAnsi="Times New Roman" w:cs="Times New Roman"/>
        </w:rPr>
        <w:t xml:space="preserve">and major swap participants </w:t>
      </w:r>
      <w:r w:rsidRPr="00A82AB6" w:rsidR="000127EC">
        <w:rPr>
          <w:rFonts w:ascii="Times New Roman" w:hAnsi="Times New Roman" w:cs="Times New Roman"/>
        </w:rPr>
        <w:t>(</w:t>
      </w:r>
      <w:r w:rsidRPr="00A82AB6" w:rsidR="00176D30">
        <w:rPr>
          <w:rFonts w:ascii="Times New Roman" w:hAnsi="Times New Roman" w:cs="Times New Roman"/>
        </w:rPr>
        <w:t>“</w:t>
      </w:r>
      <w:r w:rsidRPr="00A82AB6" w:rsidR="000127EC">
        <w:rPr>
          <w:rFonts w:ascii="Times New Roman" w:hAnsi="Times New Roman" w:cs="Times New Roman"/>
        </w:rPr>
        <w:t>MSPs</w:t>
      </w:r>
      <w:r w:rsidRPr="00A82AB6" w:rsidR="00176D30">
        <w:rPr>
          <w:rFonts w:ascii="Times New Roman" w:hAnsi="Times New Roman" w:cs="Times New Roman"/>
        </w:rPr>
        <w:t>”</w:t>
      </w:r>
      <w:r w:rsidRPr="00A82AB6" w:rsidR="000127EC">
        <w:rPr>
          <w:rFonts w:ascii="Times New Roman" w:hAnsi="Times New Roman" w:cs="Times New Roman"/>
        </w:rPr>
        <w:t xml:space="preserve">) </w:t>
      </w:r>
      <w:r w:rsidRPr="00A82AB6">
        <w:rPr>
          <w:rFonts w:ascii="Times New Roman" w:hAnsi="Times New Roman" w:cs="Times New Roman"/>
        </w:rPr>
        <w:t xml:space="preserve">to implement </w:t>
      </w:r>
      <w:r w:rsidRPr="00A82AB6" w:rsidR="00422768">
        <w:rPr>
          <w:rFonts w:ascii="Times New Roman" w:hAnsi="Times New Roman" w:cs="Times New Roman"/>
        </w:rPr>
        <w:t>COIs</w:t>
      </w:r>
      <w:r w:rsidRPr="00A82AB6">
        <w:rPr>
          <w:rFonts w:ascii="Times New Roman" w:hAnsi="Times New Roman" w:cs="Times New Roman"/>
        </w:rPr>
        <w:t xml:space="preserve"> procedures that address such issues </w:t>
      </w:r>
      <w:r w:rsidRPr="00A82AB6" w:rsidR="00CA7717">
        <w:rPr>
          <w:rFonts w:ascii="Times New Roman" w:hAnsi="Times New Roman" w:cs="Times New Roman"/>
        </w:rPr>
        <w:t xml:space="preserve">as </w:t>
      </w:r>
      <w:r w:rsidRPr="00A82AB6">
        <w:rPr>
          <w:rFonts w:ascii="Times New Roman" w:hAnsi="Times New Roman" w:cs="Times New Roman"/>
        </w:rPr>
        <w:t xml:space="preserve">the Commission </w:t>
      </w:r>
      <w:r w:rsidRPr="00A82AB6" w:rsidR="000127EC">
        <w:rPr>
          <w:rFonts w:ascii="Times New Roman" w:hAnsi="Times New Roman" w:cs="Times New Roman"/>
        </w:rPr>
        <w:t>determines to be appropriate.</w:t>
      </w:r>
      <w:r w:rsidRPr="00540508" w:rsidR="00540508">
        <w:rPr>
          <w:rStyle w:val="FootnoteReference"/>
          <w:rFonts w:ascii="Times New Roman" w:hAnsi="Times New Roman" w:cs="Times New Roman"/>
        </w:rPr>
        <w:t xml:space="preserve"> </w:t>
      </w:r>
      <w:r>
        <w:rPr>
          <w:rStyle w:val="FootnoteReference"/>
          <w:rFonts w:ascii="Times New Roman" w:hAnsi="Times New Roman" w:cs="Times New Roman"/>
        </w:rPr>
        <w:footnoteReference w:id="3"/>
      </w:r>
      <w:r w:rsidRPr="00A82AB6" w:rsidR="000127EC">
        <w:rPr>
          <w:rFonts w:ascii="Times New Roman" w:hAnsi="Times New Roman" w:cs="Times New Roman"/>
        </w:rPr>
        <w:t xml:space="preserve">  </w:t>
      </w:r>
      <w:r w:rsidRPr="00A82AB6">
        <w:rPr>
          <w:rFonts w:ascii="Times New Roman" w:hAnsi="Times New Roman" w:cs="Times New Roman"/>
        </w:rPr>
        <w:t xml:space="preserve">Section 4s(j)(5) also requires </w:t>
      </w:r>
      <w:r w:rsidRPr="00A82AB6" w:rsidR="000127EC">
        <w:rPr>
          <w:rFonts w:ascii="Times New Roman" w:hAnsi="Times New Roman" w:cs="Times New Roman"/>
        </w:rPr>
        <w:t>SDs and MSPs</w:t>
      </w:r>
      <w:r w:rsidRPr="00A82AB6">
        <w:rPr>
          <w:rFonts w:ascii="Times New Roman" w:hAnsi="Times New Roman" w:cs="Times New Roman"/>
        </w:rPr>
        <w:t xml:space="preserve"> to ensure that any persons providing clearing activities or making determinations as to accepting clearing customers are separated by appropriate informational partitions from persons whose involvement in pricing, trading, or clearing activities might bias their judgment or contravene the core principle of open access.  Section 4s(j)(6) of the CEA prohibits </w:t>
      </w:r>
      <w:r w:rsidRPr="00A82AB6" w:rsidR="0025290D">
        <w:rPr>
          <w:rFonts w:ascii="Times New Roman" w:hAnsi="Times New Roman" w:cs="Times New Roman"/>
        </w:rPr>
        <w:t>an SD</w:t>
      </w:r>
      <w:r w:rsidRPr="00A82AB6" w:rsidR="000127EC">
        <w:rPr>
          <w:rFonts w:ascii="Times New Roman" w:hAnsi="Times New Roman" w:cs="Times New Roman"/>
        </w:rPr>
        <w:t xml:space="preserve"> and MSP</w:t>
      </w:r>
      <w:r w:rsidRPr="00A82AB6">
        <w:rPr>
          <w:rFonts w:ascii="Times New Roman" w:hAnsi="Times New Roman" w:cs="Times New Roman"/>
        </w:rPr>
        <w:t xml:space="preserve"> from adopting any process or taking any action that results in any unreasonable restraint on trade or imposes any material anticompetitive burden on trading or clearing, unless necessary or appropriate to achieve the purposes of the </w:t>
      </w:r>
      <w:r w:rsidR="00661334">
        <w:rPr>
          <w:rFonts w:ascii="Times New Roman" w:hAnsi="Times New Roman" w:cs="Times New Roman"/>
        </w:rPr>
        <w:t>CEA</w:t>
      </w:r>
      <w:r w:rsidRPr="00A82AB6">
        <w:rPr>
          <w:rFonts w:ascii="Times New Roman" w:hAnsi="Times New Roman" w:cs="Times New Roman"/>
        </w:rPr>
        <w:t>.</w:t>
      </w:r>
      <w:r>
        <w:rPr>
          <w:rStyle w:val="FootnoteReference"/>
          <w:rFonts w:ascii="Times New Roman" w:hAnsi="Times New Roman" w:cs="Times New Roman"/>
        </w:rPr>
        <w:footnoteReference w:id="4"/>
      </w:r>
      <w:r w:rsidRPr="00A82AB6">
        <w:rPr>
          <w:rFonts w:ascii="Times New Roman" w:hAnsi="Times New Roman" w:cs="Times New Roman"/>
        </w:rPr>
        <w:t xml:space="preserve">  Section 2(h)(1)(B)(ii) of the CEA requires that derivatives clearing organization </w:t>
      </w:r>
      <w:r w:rsidRPr="00A82AB6" w:rsidR="000127EC">
        <w:rPr>
          <w:rFonts w:ascii="Times New Roman" w:hAnsi="Times New Roman" w:cs="Times New Roman"/>
        </w:rPr>
        <w:t>(</w:t>
      </w:r>
      <w:r w:rsidRPr="00A82AB6" w:rsidR="00176D30">
        <w:rPr>
          <w:rFonts w:ascii="Times New Roman" w:hAnsi="Times New Roman" w:cs="Times New Roman"/>
        </w:rPr>
        <w:t>“</w:t>
      </w:r>
      <w:r w:rsidRPr="00A82AB6" w:rsidR="000127EC">
        <w:rPr>
          <w:rFonts w:ascii="Times New Roman" w:hAnsi="Times New Roman" w:cs="Times New Roman"/>
        </w:rPr>
        <w:t>DCO</w:t>
      </w:r>
      <w:r w:rsidRPr="00A82AB6" w:rsidR="00176D30">
        <w:rPr>
          <w:rFonts w:ascii="Times New Roman" w:hAnsi="Times New Roman" w:cs="Times New Roman"/>
        </w:rPr>
        <w:t>”</w:t>
      </w:r>
      <w:r w:rsidRPr="00A82AB6" w:rsidR="000127EC">
        <w:rPr>
          <w:rFonts w:ascii="Times New Roman" w:hAnsi="Times New Roman" w:cs="Times New Roman"/>
        </w:rPr>
        <w:t xml:space="preserve">) </w:t>
      </w:r>
      <w:r w:rsidRPr="00A82AB6">
        <w:rPr>
          <w:rFonts w:ascii="Times New Roman" w:hAnsi="Times New Roman" w:cs="Times New Roman"/>
        </w:rPr>
        <w:t>rules provide for the non-discriminatory clearing of swaps executed bilaterally or through an unaffiliat</w:t>
      </w:r>
      <w:r w:rsidRPr="00A82AB6" w:rsidR="0025096D">
        <w:rPr>
          <w:rFonts w:ascii="Times New Roman" w:hAnsi="Times New Roman" w:cs="Times New Roman"/>
        </w:rPr>
        <w:t xml:space="preserve">ed </w:t>
      </w:r>
      <w:r w:rsidRPr="00A82AB6">
        <w:rPr>
          <w:rFonts w:ascii="Times New Roman" w:hAnsi="Times New Roman" w:cs="Times New Roman"/>
        </w:rPr>
        <w:t>designated contract market or swap execution facility.</w:t>
      </w:r>
      <w:r>
        <w:rPr>
          <w:rStyle w:val="FootnoteReference"/>
          <w:rFonts w:ascii="Times New Roman" w:hAnsi="Times New Roman" w:cs="Times New Roman"/>
        </w:rPr>
        <w:footnoteReference w:id="5"/>
      </w:r>
    </w:p>
    <w:p w:rsidR="0025096D" w:rsidRPr="00A82AB6" w:rsidP="005457E0" w14:paraId="33630BD0" w14:textId="7F6B5F28">
      <w:pPr>
        <w:tabs>
          <w:tab w:val="left" w:pos="1080"/>
        </w:tabs>
        <w:autoSpaceDE w:val="0"/>
        <w:autoSpaceDN w:val="0"/>
        <w:adjustRightInd w:val="0"/>
        <w:spacing w:after="240"/>
        <w:rPr>
          <w:rFonts w:ascii="Times New Roman" w:hAnsi="Times New Roman"/>
        </w:rPr>
      </w:pPr>
      <w:r w:rsidRPr="00A82AB6">
        <w:rPr>
          <w:rFonts w:ascii="Times New Roman" w:hAnsi="Times New Roman"/>
        </w:rPr>
        <w:t>To address these provisions, the Commission promulgated regulations that prohibit arrangements involving FCMs, SDs, MSPs, and DCOs that would (a) disclose to an FCM, SD, or MSP the identity of a customer’s original executing counterparty (</w:t>
      </w:r>
      <w:r w:rsidRPr="00A82AB6" w:rsidR="000127EC">
        <w:rPr>
          <w:rFonts w:ascii="Times New Roman" w:hAnsi="Times New Roman"/>
        </w:rPr>
        <w:t xml:space="preserve">Regulations </w:t>
      </w:r>
      <w:r w:rsidRPr="00A82AB6">
        <w:rPr>
          <w:rFonts w:ascii="Times New Roman" w:hAnsi="Times New Roman"/>
        </w:rPr>
        <w:t>1.72</w:t>
      </w:r>
      <w:r w:rsidRPr="00A82AB6" w:rsidR="008617C3">
        <w:rPr>
          <w:rFonts w:ascii="Times New Roman" w:hAnsi="Times New Roman"/>
        </w:rPr>
        <w:t xml:space="preserve">(a), 23.608(a), </w:t>
      </w:r>
      <w:r w:rsidRPr="00A82AB6" w:rsidR="000127EC">
        <w:rPr>
          <w:rFonts w:ascii="Times New Roman" w:hAnsi="Times New Roman"/>
        </w:rPr>
        <w:t xml:space="preserve">and </w:t>
      </w:r>
      <w:r w:rsidRPr="00A82AB6" w:rsidR="008617C3">
        <w:rPr>
          <w:rFonts w:ascii="Times New Roman" w:hAnsi="Times New Roman"/>
        </w:rPr>
        <w:t>39.12(a)(1)(vi)</w:t>
      </w:r>
      <w:r>
        <w:rPr>
          <w:rStyle w:val="FootnoteReference"/>
          <w:rFonts w:ascii="Times New Roman" w:hAnsi="Times New Roman"/>
        </w:rPr>
        <w:footnoteReference w:id="6"/>
      </w:r>
      <w:r w:rsidRPr="00A82AB6" w:rsidR="008617C3">
        <w:rPr>
          <w:rFonts w:ascii="Times New Roman" w:hAnsi="Times New Roman"/>
        </w:rPr>
        <w:t>)</w:t>
      </w:r>
      <w:r w:rsidRPr="00A82AB6">
        <w:rPr>
          <w:rFonts w:ascii="Times New Roman" w:hAnsi="Times New Roman"/>
        </w:rPr>
        <w:t>; (b) limit the number of counterparties with whom a customer may enter into a trade</w:t>
      </w:r>
      <w:r w:rsidRPr="00A82AB6" w:rsidR="008617C3">
        <w:rPr>
          <w:rFonts w:ascii="Times New Roman" w:hAnsi="Times New Roman"/>
        </w:rPr>
        <w:t xml:space="preserve"> (</w:t>
      </w:r>
      <w:r w:rsidRPr="00A82AB6" w:rsidR="000127EC">
        <w:rPr>
          <w:rFonts w:ascii="Times New Roman" w:hAnsi="Times New Roman"/>
        </w:rPr>
        <w:t xml:space="preserve">Regulations </w:t>
      </w:r>
      <w:r w:rsidRPr="00A82AB6" w:rsidR="008617C3">
        <w:rPr>
          <w:rFonts w:ascii="Times New Roman" w:hAnsi="Times New Roman"/>
        </w:rPr>
        <w:t xml:space="preserve">1.72(b), 23.608(b), </w:t>
      </w:r>
      <w:r w:rsidRPr="00A82AB6" w:rsidR="000127EC">
        <w:rPr>
          <w:rFonts w:ascii="Times New Roman" w:hAnsi="Times New Roman"/>
        </w:rPr>
        <w:t xml:space="preserve">and </w:t>
      </w:r>
      <w:r w:rsidRPr="00A82AB6" w:rsidR="008617C3">
        <w:rPr>
          <w:rFonts w:ascii="Times New Roman" w:hAnsi="Times New Roman"/>
        </w:rPr>
        <w:t>39.12(a)(1)(vi)</w:t>
      </w:r>
      <w:r>
        <w:rPr>
          <w:rStyle w:val="FootnoteReference"/>
          <w:rFonts w:ascii="Times New Roman" w:hAnsi="Times New Roman"/>
        </w:rPr>
        <w:footnoteReference w:id="7"/>
      </w:r>
      <w:r w:rsidRPr="00A82AB6" w:rsidR="008617C3">
        <w:rPr>
          <w:rFonts w:ascii="Times New Roman" w:hAnsi="Times New Roman"/>
        </w:rPr>
        <w:t>)</w:t>
      </w:r>
      <w:r w:rsidRPr="00A82AB6">
        <w:rPr>
          <w:rFonts w:ascii="Times New Roman" w:hAnsi="Times New Roman"/>
        </w:rPr>
        <w:t xml:space="preserve">; (c) restrict the size of the position a customer may take with any individual counterparty, apart from an overall credit limit for all </w:t>
      </w:r>
      <w:r w:rsidRPr="00A82AB6">
        <w:rPr>
          <w:rFonts w:ascii="Times New Roman" w:hAnsi="Times New Roman"/>
        </w:rPr>
        <w:t>positions held by the customer at the FCM</w:t>
      </w:r>
      <w:r w:rsidRPr="00A82AB6" w:rsidR="008617C3">
        <w:rPr>
          <w:rFonts w:ascii="Times New Roman" w:hAnsi="Times New Roman"/>
        </w:rPr>
        <w:t xml:space="preserve"> (</w:t>
      </w:r>
      <w:r w:rsidRPr="00A82AB6" w:rsidR="000127EC">
        <w:rPr>
          <w:rFonts w:ascii="Times New Roman" w:hAnsi="Times New Roman"/>
        </w:rPr>
        <w:t xml:space="preserve">Regulations </w:t>
      </w:r>
      <w:r w:rsidRPr="00A82AB6" w:rsidR="008617C3">
        <w:rPr>
          <w:rFonts w:ascii="Times New Roman" w:hAnsi="Times New Roman"/>
        </w:rPr>
        <w:t xml:space="preserve">1.72(c), 23.608(c), </w:t>
      </w:r>
      <w:r w:rsidRPr="00A82AB6" w:rsidR="000127EC">
        <w:rPr>
          <w:rFonts w:ascii="Times New Roman" w:hAnsi="Times New Roman"/>
        </w:rPr>
        <w:t xml:space="preserve">and </w:t>
      </w:r>
      <w:r w:rsidRPr="00A82AB6" w:rsidR="008617C3">
        <w:rPr>
          <w:rFonts w:ascii="Times New Roman" w:hAnsi="Times New Roman"/>
        </w:rPr>
        <w:t>39.12(a)(1)(vi)</w:t>
      </w:r>
      <w:r>
        <w:rPr>
          <w:rStyle w:val="FootnoteReference"/>
          <w:rFonts w:ascii="Times New Roman" w:hAnsi="Times New Roman"/>
        </w:rPr>
        <w:footnoteReference w:id="8"/>
      </w:r>
      <w:r w:rsidRPr="00A82AB6" w:rsidR="008617C3">
        <w:rPr>
          <w:rFonts w:ascii="Times New Roman" w:hAnsi="Times New Roman"/>
        </w:rPr>
        <w:t>)</w:t>
      </w:r>
      <w:r w:rsidRPr="00A82AB6">
        <w:rPr>
          <w:rFonts w:ascii="Times New Roman" w:hAnsi="Times New Roman"/>
        </w:rPr>
        <w:t>; (d) impair a customer’s access to execution of a trade on terms that have a reasonable relationship to the best terms available</w:t>
      </w:r>
      <w:r w:rsidRPr="00A82AB6" w:rsidR="008617C3">
        <w:rPr>
          <w:rFonts w:ascii="Times New Roman" w:hAnsi="Times New Roman"/>
        </w:rPr>
        <w:t xml:space="preserve"> (</w:t>
      </w:r>
      <w:r w:rsidRPr="00A82AB6" w:rsidR="000127EC">
        <w:rPr>
          <w:rFonts w:ascii="Times New Roman" w:hAnsi="Times New Roman"/>
        </w:rPr>
        <w:t xml:space="preserve">Regulations </w:t>
      </w:r>
      <w:r w:rsidRPr="00A82AB6" w:rsidR="008617C3">
        <w:rPr>
          <w:rFonts w:ascii="Times New Roman" w:hAnsi="Times New Roman"/>
        </w:rPr>
        <w:t xml:space="preserve">1.72(d), 23.608(d), </w:t>
      </w:r>
      <w:r w:rsidRPr="00A82AB6" w:rsidR="000127EC">
        <w:rPr>
          <w:rFonts w:ascii="Times New Roman" w:hAnsi="Times New Roman"/>
        </w:rPr>
        <w:t xml:space="preserve">and </w:t>
      </w:r>
      <w:r w:rsidRPr="00A82AB6" w:rsidR="008617C3">
        <w:rPr>
          <w:rFonts w:ascii="Times New Roman" w:hAnsi="Times New Roman"/>
        </w:rPr>
        <w:t>39.12(a)(1)(vi)</w:t>
      </w:r>
      <w:r>
        <w:rPr>
          <w:rStyle w:val="FootnoteReference"/>
          <w:rFonts w:ascii="Times New Roman" w:hAnsi="Times New Roman"/>
        </w:rPr>
        <w:footnoteReference w:id="9"/>
      </w:r>
      <w:r w:rsidRPr="00A82AB6" w:rsidR="008617C3">
        <w:rPr>
          <w:rFonts w:ascii="Times New Roman" w:hAnsi="Times New Roman"/>
        </w:rPr>
        <w:t>)</w:t>
      </w:r>
      <w:r w:rsidRPr="00A82AB6">
        <w:rPr>
          <w:rFonts w:ascii="Times New Roman" w:hAnsi="Times New Roman"/>
        </w:rPr>
        <w:t>; or (e) prevent compliance with specified ti</w:t>
      </w:r>
      <w:r w:rsidRPr="00A82AB6" w:rsidR="002D25D8">
        <w:rPr>
          <w:rFonts w:ascii="Times New Roman" w:hAnsi="Times New Roman"/>
        </w:rPr>
        <w:t>m</w:t>
      </w:r>
      <w:r w:rsidRPr="00A82AB6">
        <w:rPr>
          <w:rFonts w:ascii="Times New Roman" w:hAnsi="Times New Roman"/>
        </w:rPr>
        <w:t>e frames for acceptance of trades into clearing</w:t>
      </w:r>
      <w:r w:rsidRPr="00A82AB6" w:rsidR="008617C3">
        <w:rPr>
          <w:rFonts w:ascii="Times New Roman" w:hAnsi="Times New Roman"/>
        </w:rPr>
        <w:t xml:space="preserve"> set forth in 1.74(b), 23.610(b), or </w:t>
      </w:r>
      <w:r w:rsidRPr="00A82AB6" w:rsidR="000127EC">
        <w:rPr>
          <w:rFonts w:ascii="Times New Roman" w:hAnsi="Times New Roman"/>
        </w:rPr>
        <w:t>39.12(b)(7)</w:t>
      </w:r>
      <w:r w:rsidRPr="00A82AB6" w:rsidR="008617C3">
        <w:rPr>
          <w:rFonts w:ascii="Times New Roman" w:hAnsi="Times New Roman"/>
        </w:rPr>
        <w:t xml:space="preserve"> (</w:t>
      </w:r>
      <w:r w:rsidRPr="00A82AB6" w:rsidR="000127EC">
        <w:rPr>
          <w:rFonts w:ascii="Times New Roman" w:hAnsi="Times New Roman"/>
        </w:rPr>
        <w:t xml:space="preserve">Regulations </w:t>
      </w:r>
      <w:r w:rsidRPr="00A82AB6" w:rsidR="008617C3">
        <w:rPr>
          <w:rFonts w:ascii="Times New Roman" w:hAnsi="Times New Roman"/>
        </w:rPr>
        <w:t xml:space="preserve">1.72(e), 23.608(e), </w:t>
      </w:r>
      <w:r w:rsidRPr="00A82AB6" w:rsidR="000127EC">
        <w:rPr>
          <w:rFonts w:ascii="Times New Roman" w:hAnsi="Times New Roman"/>
        </w:rPr>
        <w:t xml:space="preserve">and </w:t>
      </w:r>
      <w:r w:rsidRPr="00A82AB6" w:rsidR="008617C3">
        <w:rPr>
          <w:rFonts w:ascii="Times New Roman" w:hAnsi="Times New Roman"/>
        </w:rPr>
        <w:t>39.12(a)(1)(vi)</w:t>
      </w:r>
      <w:r>
        <w:rPr>
          <w:rStyle w:val="FootnoteReference"/>
          <w:rFonts w:ascii="Times New Roman" w:hAnsi="Times New Roman"/>
        </w:rPr>
        <w:footnoteReference w:id="10"/>
      </w:r>
      <w:r w:rsidRPr="00A82AB6" w:rsidR="008617C3">
        <w:rPr>
          <w:rFonts w:ascii="Times New Roman" w:hAnsi="Times New Roman"/>
        </w:rPr>
        <w:t>)</w:t>
      </w:r>
      <w:r w:rsidRPr="00A82AB6">
        <w:rPr>
          <w:rFonts w:ascii="Times New Roman" w:hAnsi="Times New Roman"/>
        </w:rPr>
        <w:t>.</w:t>
      </w:r>
      <w:r w:rsidRPr="00A82AB6" w:rsidR="008617C3">
        <w:rPr>
          <w:rFonts w:ascii="Times New Roman" w:hAnsi="Times New Roman"/>
        </w:rPr>
        <w:t xml:space="preserve">  </w:t>
      </w:r>
      <w:r w:rsidRPr="00A82AB6" w:rsidR="000127EC">
        <w:rPr>
          <w:rFonts w:ascii="Times New Roman" w:hAnsi="Times New Roman"/>
        </w:rPr>
        <w:t>Additionally, t</w:t>
      </w:r>
      <w:r w:rsidRPr="00A82AB6" w:rsidR="002D25D8">
        <w:rPr>
          <w:rFonts w:ascii="Times New Roman" w:hAnsi="Times New Roman"/>
        </w:rPr>
        <w:t xml:space="preserve">he Commission requires, through </w:t>
      </w:r>
      <w:r w:rsidRPr="00A82AB6" w:rsidR="0025290D">
        <w:rPr>
          <w:rFonts w:ascii="Times New Roman" w:hAnsi="Times New Roman"/>
        </w:rPr>
        <w:t xml:space="preserve">Regulation </w:t>
      </w:r>
      <w:r w:rsidRPr="00A82AB6" w:rsidR="002D25D8">
        <w:rPr>
          <w:rFonts w:ascii="Times New Roman" w:hAnsi="Times New Roman"/>
        </w:rPr>
        <w:t>39.12(b)(7)(i)(B),</w:t>
      </w:r>
      <w:r>
        <w:rPr>
          <w:rStyle w:val="FootnoteReference"/>
          <w:rFonts w:ascii="Times New Roman" w:hAnsi="Times New Roman"/>
        </w:rPr>
        <w:footnoteReference w:id="11"/>
      </w:r>
      <w:r w:rsidRPr="00A82AB6" w:rsidR="002D25D8">
        <w:rPr>
          <w:rFonts w:ascii="Times New Roman" w:hAnsi="Times New Roman"/>
        </w:rPr>
        <w:t xml:space="preserve"> DCOs to coordinate with clearing members to establish prompt processing of trades.  Re</w:t>
      </w:r>
      <w:r w:rsidRPr="00A82AB6" w:rsidR="00592AE4">
        <w:rPr>
          <w:rFonts w:ascii="Times New Roman" w:hAnsi="Times New Roman"/>
        </w:rPr>
        <w:t>gulations 1.74(a) and 23.610(a)</w:t>
      </w:r>
      <w:r w:rsidRPr="00A82AB6" w:rsidR="002D25D8">
        <w:rPr>
          <w:rFonts w:ascii="Times New Roman" w:hAnsi="Times New Roman"/>
        </w:rPr>
        <w:t xml:space="preserve"> require reciprocal coordination by FCMs, SDs, and MSPs that are clearing members.</w:t>
      </w:r>
      <w:r>
        <w:rPr>
          <w:rStyle w:val="FootnoteReference"/>
          <w:rFonts w:ascii="Times New Roman" w:hAnsi="Times New Roman"/>
        </w:rPr>
        <w:footnoteReference w:id="12"/>
      </w:r>
    </w:p>
    <w:p w:rsidR="00C8033F" w:rsidRPr="00A82AB6" w:rsidP="005457E0" w14:paraId="3FF3009A" w14:textId="539D63FF">
      <w:pPr>
        <w:widowControl w:val="0"/>
        <w:spacing w:after="240"/>
        <w:rPr>
          <w:rFonts w:ascii="Times New Roman" w:hAnsi="Times New Roman"/>
        </w:rPr>
      </w:pPr>
      <w:r w:rsidRPr="00A82AB6">
        <w:rPr>
          <w:rFonts w:ascii="Times New Roman" w:hAnsi="Times New Roman"/>
        </w:rPr>
        <w:t xml:space="preserve">Under </w:t>
      </w:r>
      <w:r w:rsidRPr="00A82AB6" w:rsidR="00EA5355">
        <w:rPr>
          <w:rFonts w:ascii="Times New Roman" w:hAnsi="Times New Roman"/>
        </w:rPr>
        <w:t xml:space="preserve">the above </w:t>
      </w:r>
      <w:r w:rsidRPr="00A82AB6">
        <w:rPr>
          <w:rFonts w:ascii="Times New Roman" w:hAnsi="Times New Roman"/>
        </w:rPr>
        <w:t>regulations, SDs, MSPs, FCMs, and DCOs are required to develop and maintain written customer clearing documentation</w:t>
      </w:r>
      <w:r w:rsidRPr="00A82AB6" w:rsidR="00A00B2E">
        <w:rPr>
          <w:rFonts w:ascii="Times New Roman" w:hAnsi="Times New Roman"/>
        </w:rPr>
        <w:t xml:space="preserve"> and trade processing procedures</w:t>
      </w:r>
      <w:r w:rsidRPr="00A82AB6">
        <w:rPr>
          <w:rFonts w:ascii="Times New Roman" w:hAnsi="Times New Roman"/>
        </w:rPr>
        <w:t>.</w:t>
      </w:r>
      <w:r w:rsidRPr="00A82AB6" w:rsidR="00C5064D">
        <w:rPr>
          <w:rFonts w:ascii="Times New Roman" w:hAnsi="Times New Roman"/>
        </w:rPr>
        <w:t xml:space="preserve">  </w:t>
      </w:r>
      <w:r w:rsidRPr="00A82AB6" w:rsidR="00EA5355">
        <w:rPr>
          <w:rFonts w:ascii="Times New Roman" w:hAnsi="Times New Roman"/>
        </w:rPr>
        <w:t xml:space="preserve">All </w:t>
      </w:r>
      <w:r w:rsidRPr="00A82AB6">
        <w:rPr>
          <w:rFonts w:ascii="Times New Roman" w:hAnsi="Times New Roman"/>
        </w:rPr>
        <w:t>SDs, MSPs, FCMs, and DCOs maintain documentation consistent with these regulations</w:t>
      </w:r>
      <w:r w:rsidRPr="00A82AB6" w:rsidR="000127EC">
        <w:rPr>
          <w:rFonts w:ascii="Times New Roman" w:hAnsi="Times New Roman"/>
        </w:rPr>
        <w:t>.</w:t>
      </w:r>
      <w:r w:rsidRPr="00A82AB6" w:rsidR="000651D4">
        <w:rPr>
          <w:rFonts w:ascii="Times New Roman" w:hAnsi="Times New Roman"/>
        </w:rPr>
        <w:t xml:space="preserve">  </w:t>
      </w:r>
      <w:r w:rsidRPr="00A82AB6" w:rsidR="003B43B7">
        <w:rPr>
          <w:rFonts w:ascii="Times New Roman" w:hAnsi="Times New Roman"/>
        </w:rPr>
        <w:t>The regulations are crucial both for effective risk management and for the efficient operation of trading venues among SDs, MSPs, FCMs, and DCOs.</w:t>
      </w:r>
      <w:r w:rsidRPr="00A82AB6" w:rsidR="00FB564C">
        <w:rPr>
          <w:rFonts w:ascii="Times New Roman" w:hAnsi="Times New Roman"/>
        </w:rPr>
        <w:t xml:space="preserve">  </w:t>
      </w:r>
      <w:r w:rsidRPr="00A82AB6" w:rsidR="00693A26">
        <w:rPr>
          <w:rFonts w:ascii="Times New Roman" w:hAnsi="Times New Roman"/>
        </w:rPr>
        <w:t xml:space="preserve">Each of these entities has </w:t>
      </w:r>
      <w:r w:rsidRPr="00A82AB6">
        <w:rPr>
          <w:rFonts w:ascii="Times New Roman" w:hAnsi="Times New Roman"/>
        </w:rPr>
        <w:t xml:space="preserve">a general recordkeeping obligation </w:t>
      </w:r>
      <w:r w:rsidRPr="00A82AB6" w:rsidR="00693A26">
        <w:rPr>
          <w:rFonts w:ascii="Times New Roman" w:hAnsi="Times New Roman"/>
        </w:rPr>
        <w:t xml:space="preserve">for these requirements </w:t>
      </w:r>
      <w:r w:rsidRPr="00A82AB6">
        <w:rPr>
          <w:rFonts w:ascii="Times New Roman" w:hAnsi="Times New Roman"/>
        </w:rPr>
        <w:t xml:space="preserve">under </w:t>
      </w:r>
      <w:r w:rsidRPr="00A82AB6" w:rsidR="00693A26">
        <w:rPr>
          <w:rFonts w:ascii="Times New Roman" w:hAnsi="Times New Roman"/>
        </w:rPr>
        <w:t xml:space="preserve">the Commission’s </w:t>
      </w:r>
      <w:r w:rsidRPr="00A82AB6">
        <w:rPr>
          <w:rFonts w:ascii="Times New Roman" w:hAnsi="Times New Roman"/>
        </w:rPr>
        <w:t>regulation</w:t>
      </w:r>
      <w:r w:rsidRPr="00A82AB6" w:rsidR="00693A26">
        <w:rPr>
          <w:rFonts w:ascii="Times New Roman" w:hAnsi="Times New Roman"/>
        </w:rPr>
        <w:t>s</w:t>
      </w:r>
      <w:r w:rsidRPr="00A82AB6">
        <w:rPr>
          <w:rFonts w:ascii="Times New Roman" w:hAnsi="Times New Roman"/>
        </w:rPr>
        <w:t xml:space="preserve"> </w:t>
      </w:r>
      <w:r w:rsidRPr="00A82AB6" w:rsidR="00693A26">
        <w:rPr>
          <w:rFonts w:ascii="Times New Roman" w:hAnsi="Times New Roman"/>
        </w:rPr>
        <w:t>(</w:t>
      </w:r>
      <w:r w:rsidRPr="00A82AB6" w:rsidR="000668F7">
        <w:rPr>
          <w:rFonts w:ascii="Times New Roman" w:hAnsi="Times New Roman"/>
        </w:rPr>
        <w:t>R</w:t>
      </w:r>
      <w:r w:rsidRPr="00A82AB6" w:rsidR="00693A26">
        <w:rPr>
          <w:rFonts w:ascii="Times New Roman" w:hAnsi="Times New Roman"/>
        </w:rPr>
        <w:t xml:space="preserve">egulation </w:t>
      </w:r>
      <w:r w:rsidRPr="00A82AB6">
        <w:rPr>
          <w:rFonts w:ascii="Times New Roman" w:hAnsi="Times New Roman"/>
        </w:rPr>
        <w:t>39.20</w:t>
      </w:r>
      <w:r w:rsidRPr="00A82AB6" w:rsidR="00693A26">
        <w:rPr>
          <w:rFonts w:ascii="Times New Roman" w:hAnsi="Times New Roman"/>
        </w:rPr>
        <w:t xml:space="preserve"> for DCOs;</w:t>
      </w:r>
      <w:r>
        <w:rPr>
          <w:rStyle w:val="FootnoteReference"/>
          <w:rFonts w:ascii="Times New Roman" w:hAnsi="Times New Roman"/>
        </w:rPr>
        <w:footnoteReference w:id="13"/>
      </w:r>
      <w:r w:rsidRPr="00A82AB6" w:rsidR="00693A26">
        <w:rPr>
          <w:rFonts w:ascii="Times New Roman" w:hAnsi="Times New Roman"/>
        </w:rPr>
        <w:t xml:space="preserve"> </w:t>
      </w:r>
      <w:r w:rsidRPr="00A82AB6" w:rsidR="000668F7">
        <w:rPr>
          <w:rFonts w:ascii="Times New Roman" w:hAnsi="Times New Roman"/>
        </w:rPr>
        <w:t>R</w:t>
      </w:r>
      <w:r w:rsidRPr="00A82AB6" w:rsidR="00693A26">
        <w:rPr>
          <w:rFonts w:ascii="Times New Roman" w:hAnsi="Times New Roman"/>
        </w:rPr>
        <w:t>egulation 23.606 for SDs and MSPs;</w:t>
      </w:r>
      <w:r>
        <w:rPr>
          <w:rStyle w:val="FootnoteReference"/>
          <w:rFonts w:ascii="Times New Roman" w:hAnsi="Times New Roman"/>
        </w:rPr>
        <w:footnoteReference w:id="14"/>
      </w:r>
      <w:r w:rsidRPr="00A82AB6" w:rsidR="00693A26">
        <w:rPr>
          <w:rFonts w:ascii="Times New Roman" w:hAnsi="Times New Roman"/>
        </w:rPr>
        <w:t xml:space="preserve"> and </w:t>
      </w:r>
      <w:r w:rsidRPr="00A82AB6" w:rsidR="000668F7">
        <w:rPr>
          <w:rFonts w:ascii="Times New Roman" w:hAnsi="Times New Roman"/>
        </w:rPr>
        <w:t>R</w:t>
      </w:r>
      <w:r w:rsidRPr="00A82AB6" w:rsidR="00693A26">
        <w:rPr>
          <w:rFonts w:ascii="Times New Roman" w:hAnsi="Times New Roman"/>
        </w:rPr>
        <w:t>egulation 1.73 for FCMs</w:t>
      </w:r>
      <w:r>
        <w:rPr>
          <w:rStyle w:val="FootnoteReference"/>
          <w:rFonts w:ascii="Times New Roman" w:hAnsi="Times New Roman"/>
        </w:rPr>
        <w:footnoteReference w:id="15"/>
      </w:r>
      <w:r w:rsidRPr="00A82AB6" w:rsidR="00693A26">
        <w:rPr>
          <w:rFonts w:ascii="Times New Roman" w:hAnsi="Times New Roman"/>
        </w:rPr>
        <w:t>).</w:t>
      </w:r>
    </w:p>
    <w:p w:rsidR="00836BA0" w:rsidRPr="00A82AB6" w:rsidP="005457E0" w14:paraId="0067602C" w14:textId="48465202">
      <w:pPr>
        <w:widowControl w:val="0"/>
        <w:spacing w:after="240"/>
        <w:rPr>
          <w:rFonts w:ascii="Times New Roman" w:hAnsi="Times New Roman"/>
        </w:rPr>
      </w:pPr>
      <w:r w:rsidRPr="00A82AB6">
        <w:rPr>
          <w:rFonts w:ascii="Times New Roman" w:hAnsi="Times New Roman"/>
        </w:rPr>
        <w:t xml:space="preserve">As discussed further below, the information collection burden arising from the regulations primarily is restricted to the costs associated with the affected registrants’ obligation to maintain </w:t>
      </w:r>
      <w:r w:rsidRPr="00A82AB6" w:rsidR="00B77FF3">
        <w:rPr>
          <w:rFonts w:ascii="Times New Roman" w:hAnsi="Times New Roman"/>
        </w:rPr>
        <w:t xml:space="preserve">and update </w:t>
      </w:r>
      <w:r w:rsidRPr="00A82AB6" w:rsidR="00A00B2E">
        <w:rPr>
          <w:rFonts w:ascii="Times New Roman" w:hAnsi="Times New Roman"/>
        </w:rPr>
        <w:t>customer</w:t>
      </w:r>
      <w:r w:rsidRPr="00A82AB6" w:rsidR="001E00AD">
        <w:rPr>
          <w:rFonts w:ascii="Times New Roman" w:hAnsi="Times New Roman"/>
        </w:rPr>
        <w:t xml:space="preserve"> clearing </w:t>
      </w:r>
      <w:r w:rsidRPr="00A82AB6" w:rsidR="00A00B2E">
        <w:rPr>
          <w:rFonts w:ascii="Times New Roman" w:hAnsi="Times New Roman"/>
        </w:rPr>
        <w:t xml:space="preserve">documentation </w:t>
      </w:r>
      <w:r w:rsidRPr="00A82AB6" w:rsidR="00205D5F">
        <w:rPr>
          <w:rFonts w:ascii="Times New Roman" w:hAnsi="Times New Roman"/>
        </w:rPr>
        <w:t>between the customer and the customer’s clearing member</w:t>
      </w:r>
      <w:r w:rsidRPr="00A82AB6" w:rsidR="00A23C21">
        <w:rPr>
          <w:rFonts w:ascii="Times New Roman" w:hAnsi="Times New Roman"/>
        </w:rPr>
        <w:t>,</w:t>
      </w:r>
      <w:r w:rsidRPr="00A82AB6" w:rsidR="00205D5F">
        <w:rPr>
          <w:rFonts w:ascii="Times New Roman" w:hAnsi="Times New Roman"/>
        </w:rPr>
        <w:t xml:space="preserve"> </w:t>
      </w:r>
      <w:r w:rsidRPr="00A82AB6" w:rsidR="00A00B2E">
        <w:rPr>
          <w:rFonts w:ascii="Times New Roman" w:hAnsi="Times New Roman"/>
        </w:rPr>
        <w:t>and trade processing procedures</w:t>
      </w:r>
      <w:r w:rsidRPr="00A82AB6" w:rsidR="00205D5F">
        <w:rPr>
          <w:rFonts w:ascii="Times New Roman" w:hAnsi="Times New Roman"/>
        </w:rPr>
        <w:t xml:space="preserve"> between DCOs</w:t>
      </w:r>
      <w:r w:rsidRPr="00A82AB6" w:rsidR="00AA5362">
        <w:rPr>
          <w:rFonts w:ascii="Times New Roman" w:hAnsi="Times New Roman"/>
        </w:rPr>
        <w:t>,</w:t>
      </w:r>
      <w:r w:rsidRPr="00A82AB6" w:rsidR="00205D5F">
        <w:rPr>
          <w:rFonts w:ascii="Times New Roman" w:hAnsi="Times New Roman"/>
        </w:rPr>
        <w:t xml:space="preserve"> FCMs, SDs, and MSPs</w:t>
      </w:r>
      <w:r w:rsidRPr="00A82AB6">
        <w:rPr>
          <w:rFonts w:ascii="Times New Roman" w:hAnsi="Times New Roman"/>
        </w:rPr>
        <w:t xml:space="preserve">.  </w:t>
      </w:r>
    </w:p>
    <w:p w:rsidR="00871E47" w:rsidRPr="00A82AB6" w:rsidP="005457E0" w14:paraId="00676030" w14:textId="77777777">
      <w:pPr>
        <w:tabs>
          <w:tab w:val="left" w:pos="-720"/>
        </w:tabs>
        <w:spacing w:after="240"/>
        <w:ind w:left="720" w:hanging="720"/>
        <w:jc w:val="both"/>
        <w:rPr>
          <w:rFonts w:ascii="Times New Roman" w:hAnsi="Times New Roman"/>
          <w:b/>
        </w:rPr>
      </w:pPr>
      <w:r w:rsidRPr="00A82AB6">
        <w:rPr>
          <w:rFonts w:ascii="Times New Roman" w:hAnsi="Times New Roman"/>
          <w:b/>
        </w:rPr>
        <w:t>2.</w:t>
      </w:r>
      <w:r w:rsidRPr="00A82AB6">
        <w:rPr>
          <w:rFonts w:ascii="Times New Roman" w:hAnsi="Times New Roman"/>
          <w:b/>
        </w:rPr>
        <w:tab/>
      </w:r>
      <w:r w:rsidRPr="00A82AB6">
        <w:rPr>
          <w:rFonts w:ascii="Times New Roman" w:hAnsi="Times New Roman"/>
          <w:b/>
        </w:rPr>
        <w:t>Indicate how, by whom, and for what purpose the data would be used.  Except for a new collection, indicate the actual use the agency has made of the information received from the current collection.</w:t>
      </w:r>
    </w:p>
    <w:p w:rsidR="00871E47" w:rsidRPr="00A82AB6" w:rsidP="005457E0" w14:paraId="00676032" w14:textId="454570E9">
      <w:pPr>
        <w:pStyle w:val="Default"/>
        <w:spacing w:after="240"/>
        <w:rPr>
          <w:rFonts w:ascii="Times New Roman" w:hAnsi="Times New Roman" w:cs="Times New Roman"/>
        </w:rPr>
      </w:pPr>
      <w:r w:rsidRPr="00A82AB6">
        <w:rPr>
          <w:rFonts w:ascii="Times New Roman" w:hAnsi="Times New Roman" w:cs="Times New Roman"/>
        </w:rPr>
        <w:t xml:space="preserve">The regulations </w:t>
      </w:r>
      <w:r w:rsidRPr="00A82AB6" w:rsidR="00B02B07">
        <w:rPr>
          <w:rFonts w:ascii="Times New Roman" w:hAnsi="Times New Roman" w:cs="Times New Roman"/>
        </w:rPr>
        <w:t xml:space="preserve">are </w:t>
      </w:r>
      <w:r w:rsidRPr="00A82AB6">
        <w:rPr>
          <w:rFonts w:ascii="Times New Roman" w:hAnsi="Times New Roman" w:cs="Times New Roman"/>
        </w:rPr>
        <w:t xml:space="preserve">an important part of the Commission’s regulatory program for </w:t>
      </w:r>
      <w:r w:rsidRPr="00A82AB6" w:rsidR="00107391">
        <w:rPr>
          <w:rFonts w:ascii="Times New Roman" w:hAnsi="Times New Roman" w:cs="Times New Roman"/>
        </w:rPr>
        <w:t>SDs, MSPs, FCMs, and DCOs</w:t>
      </w:r>
      <w:r w:rsidRPr="00A82AB6">
        <w:rPr>
          <w:rFonts w:ascii="Times New Roman" w:hAnsi="Times New Roman" w:cs="Times New Roman"/>
        </w:rPr>
        <w:t xml:space="preserve">.  The information required to be preserved </w:t>
      </w:r>
      <w:r w:rsidRPr="00A82AB6" w:rsidR="00107391">
        <w:rPr>
          <w:rFonts w:ascii="Times New Roman" w:hAnsi="Times New Roman" w:cs="Times New Roman"/>
        </w:rPr>
        <w:t>is</w:t>
      </w:r>
      <w:r w:rsidRPr="00A82AB6">
        <w:rPr>
          <w:rFonts w:ascii="Times New Roman" w:hAnsi="Times New Roman" w:cs="Times New Roman"/>
        </w:rPr>
        <w:t xml:space="preserve"> used by representatives of the Commission to ensure compliance with the CEA and applicable Commission regulations</w:t>
      </w:r>
      <w:r w:rsidRPr="00A82AB6" w:rsidR="00C77DDA">
        <w:rPr>
          <w:rFonts w:ascii="Times New Roman" w:hAnsi="Times New Roman" w:cs="Times New Roman"/>
        </w:rPr>
        <w:t xml:space="preserve"> relating to clearing activities</w:t>
      </w:r>
      <w:r w:rsidRPr="00A82AB6">
        <w:rPr>
          <w:rFonts w:ascii="Times New Roman" w:hAnsi="Times New Roman" w:cs="Times New Roman"/>
        </w:rPr>
        <w:t xml:space="preserve">. </w:t>
      </w:r>
    </w:p>
    <w:p w:rsidR="00871E47" w:rsidRPr="00A82AB6" w:rsidP="005457E0" w14:paraId="00676034" w14:textId="77777777">
      <w:pPr>
        <w:keepNext/>
        <w:tabs>
          <w:tab w:val="left" w:pos="-720"/>
        </w:tabs>
        <w:spacing w:after="240"/>
        <w:ind w:left="720" w:hanging="720"/>
        <w:jc w:val="both"/>
        <w:rPr>
          <w:rFonts w:ascii="Times New Roman" w:hAnsi="Times New Roman"/>
          <w:b/>
        </w:rPr>
      </w:pPr>
      <w:r w:rsidRPr="00A82AB6">
        <w:rPr>
          <w:rFonts w:ascii="Times New Roman" w:hAnsi="Times New Roman"/>
          <w:b/>
        </w:rPr>
        <w:t>3.</w:t>
      </w:r>
      <w:r w:rsidRPr="00A82AB6">
        <w:rPr>
          <w:rFonts w:ascii="Times New Roman" w:hAnsi="Times New Roman"/>
          <w:b/>
        </w:rPr>
        <w:tab/>
      </w:r>
      <w:r w:rsidRPr="00A82AB6">
        <w:rPr>
          <w:rFonts w:ascii="Times New Roman" w:hAnsi="Times New Roman"/>
          <w:b/>
        </w:rPr>
        <w:t xml:space="preserve">Describe whether, and to what extent, the collection of information involves the use of automated, electronic, mechanical, or other technological collection techniques or other forms of information technology, e.g. permitting electronic submission of </w:t>
      </w:r>
      <w:r w:rsidRPr="00A82AB6">
        <w:rPr>
          <w:rFonts w:ascii="Times New Roman" w:hAnsi="Times New Roman"/>
          <w:b/>
        </w:rPr>
        <w:t>responses, and the basis for the decision for adopting this means of collection.  Also describe any consideration of using information technology to reduce burden.</w:t>
      </w:r>
    </w:p>
    <w:p w:rsidR="00871E47" w:rsidRPr="00A82AB6" w:rsidP="005457E0" w14:paraId="00676035" w14:textId="7E117B55">
      <w:pPr>
        <w:tabs>
          <w:tab w:val="left" w:pos="-720"/>
          <w:tab w:val="left" w:pos="0"/>
        </w:tabs>
        <w:spacing w:after="240"/>
        <w:rPr>
          <w:rFonts w:ascii="Times New Roman" w:hAnsi="Times New Roman"/>
        </w:rPr>
      </w:pPr>
      <w:r w:rsidRPr="00A82AB6">
        <w:rPr>
          <w:rFonts w:ascii="Times New Roman" w:hAnsi="Times New Roman"/>
        </w:rPr>
        <w:t xml:space="preserve">The regulations require that recordkeeping generally be performed in accordance with Commission </w:t>
      </w:r>
      <w:r w:rsidRPr="00A82AB6" w:rsidR="0025290D">
        <w:rPr>
          <w:rFonts w:ascii="Times New Roman" w:hAnsi="Times New Roman"/>
        </w:rPr>
        <w:t xml:space="preserve">Regulation </w:t>
      </w:r>
      <w:r w:rsidRPr="00A82AB6">
        <w:rPr>
          <w:rFonts w:ascii="Times New Roman" w:hAnsi="Times New Roman"/>
        </w:rPr>
        <w:t>1.31, which permits the use of electronic storage media.</w:t>
      </w:r>
      <w:r w:rsidRPr="00D20737" w:rsidR="00D20737">
        <w:rPr>
          <w:rStyle w:val="FootnoteReference"/>
          <w:rFonts w:ascii="Times New Roman" w:hAnsi="Times New Roman"/>
        </w:rPr>
        <w:t xml:space="preserve"> </w:t>
      </w:r>
    </w:p>
    <w:p w:rsidR="00871E47" w:rsidRPr="00A82AB6" w:rsidP="005457E0" w14:paraId="00676036" w14:textId="77777777">
      <w:pPr>
        <w:tabs>
          <w:tab w:val="left" w:pos="-720"/>
        </w:tabs>
        <w:spacing w:after="240"/>
        <w:ind w:left="720" w:hanging="720"/>
        <w:jc w:val="both"/>
        <w:rPr>
          <w:rFonts w:ascii="Times New Roman" w:hAnsi="Times New Roman"/>
          <w:b/>
        </w:rPr>
      </w:pPr>
      <w:r w:rsidRPr="00A82AB6">
        <w:rPr>
          <w:rFonts w:ascii="Times New Roman" w:hAnsi="Times New Roman"/>
          <w:b/>
        </w:rPr>
        <w:t>4.</w:t>
      </w:r>
      <w:r w:rsidRPr="00A82AB6">
        <w:rPr>
          <w:rFonts w:ascii="Times New Roman" w:hAnsi="Times New Roman"/>
          <w:b/>
        </w:rPr>
        <w:tab/>
        <w:t>Describe efforts to identify duplication.  Show specifically why any similar information already available cannot be used or modified for use for the purposes described in Item 2 above.</w:t>
      </w:r>
    </w:p>
    <w:p w:rsidR="00871E47" w:rsidRPr="00A82AB6" w:rsidP="005457E0" w14:paraId="00676037" w14:textId="42DE944D">
      <w:pPr>
        <w:tabs>
          <w:tab w:val="left" w:pos="-720"/>
        </w:tabs>
        <w:spacing w:after="240"/>
        <w:rPr>
          <w:rFonts w:ascii="Times New Roman" w:hAnsi="Times New Roman"/>
        </w:rPr>
      </w:pPr>
      <w:r w:rsidRPr="00A82AB6">
        <w:rPr>
          <w:rFonts w:ascii="Times New Roman" w:hAnsi="Times New Roman"/>
        </w:rPr>
        <w:t>The</w:t>
      </w:r>
      <w:r w:rsidRPr="00A82AB6" w:rsidR="009B4E2E">
        <w:rPr>
          <w:rFonts w:ascii="Times New Roman" w:hAnsi="Times New Roman"/>
        </w:rPr>
        <w:t xml:space="preserve"> required information is not already collected by the Commission for any other purpose.  It also is not collected by any other agency or available for public disclosure through any other source. </w:t>
      </w:r>
    </w:p>
    <w:p w:rsidR="00871E47" w:rsidRPr="00A82AB6" w:rsidP="005457E0" w14:paraId="00676038" w14:textId="295AC95B">
      <w:pPr>
        <w:tabs>
          <w:tab w:val="left" w:pos="-720"/>
        </w:tabs>
        <w:spacing w:after="240"/>
        <w:ind w:left="720" w:hanging="720"/>
        <w:jc w:val="both"/>
        <w:rPr>
          <w:rFonts w:ascii="Times New Roman" w:hAnsi="Times New Roman"/>
          <w:b/>
        </w:rPr>
      </w:pPr>
      <w:r w:rsidRPr="00A82AB6">
        <w:rPr>
          <w:rFonts w:ascii="Times New Roman" w:hAnsi="Times New Roman"/>
          <w:b/>
        </w:rPr>
        <w:t>5.</w:t>
      </w:r>
      <w:r w:rsidRPr="00A82AB6">
        <w:rPr>
          <w:rFonts w:ascii="Times New Roman" w:hAnsi="Times New Roman"/>
          <w:b/>
        </w:rPr>
        <w:tab/>
      </w:r>
      <w:r w:rsidRPr="00A82AB6">
        <w:rPr>
          <w:rFonts w:ascii="Times New Roman" w:hAnsi="Times New Roman"/>
          <w:b/>
        </w:rPr>
        <w:t>If the collection of information involves small business or other small entities</w:t>
      </w:r>
      <w:r w:rsidRPr="00A82AB6">
        <w:rPr>
          <w:rFonts w:ascii="Times New Roman" w:hAnsi="Times New Roman"/>
          <w:b/>
        </w:rPr>
        <w:t>, describe the methods used to minimize burden.</w:t>
      </w:r>
    </w:p>
    <w:p w:rsidR="00871E47" w:rsidRPr="00A82AB6" w:rsidP="005457E0" w14:paraId="00676039" w14:textId="77777777">
      <w:pPr>
        <w:tabs>
          <w:tab w:val="left" w:pos="-720"/>
        </w:tabs>
        <w:spacing w:after="240"/>
        <w:rPr>
          <w:rFonts w:ascii="Times New Roman" w:hAnsi="Times New Roman"/>
        </w:rPr>
      </w:pPr>
      <w:r w:rsidRPr="00A82AB6">
        <w:rPr>
          <w:rFonts w:ascii="Times New Roman" w:hAnsi="Times New Roman"/>
        </w:rPr>
        <w:t xml:space="preserve">The collection of the required information does not involve any small businesses or small entities. </w:t>
      </w:r>
    </w:p>
    <w:p w:rsidR="00871E47" w:rsidRPr="00A82AB6" w:rsidP="005457E0" w14:paraId="0067603A" w14:textId="77777777">
      <w:pPr>
        <w:tabs>
          <w:tab w:val="left" w:pos="-720"/>
        </w:tabs>
        <w:spacing w:after="240"/>
        <w:ind w:left="720" w:hanging="720"/>
        <w:jc w:val="both"/>
        <w:rPr>
          <w:rFonts w:ascii="Times New Roman" w:hAnsi="Times New Roman"/>
          <w:b/>
        </w:rPr>
      </w:pPr>
      <w:r w:rsidRPr="00A82AB6">
        <w:rPr>
          <w:rFonts w:ascii="Times New Roman" w:hAnsi="Times New Roman"/>
          <w:b/>
        </w:rPr>
        <w:t>6.</w:t>
      </w:r>
      <w:r w:rsidRPr="00A82AB6">
        <w:rPr>
          <w:rFonts w:ascii="Times New Roman" w:hAnsi="Times New Roman"/>
          <w:b/>
        </w:rPr>
        <w:tab/>
        <w:t>Describe the consequence to the Federal Program or policy activities if the collection were conducted less frequently as well as any technical or legal obstacles to reducing burden.</w:t>
      </w:r>
    </w:p>
    <w:p w:rsidR="00871E47" w:rsidRPr="00A82AB6" w:rsidP="005457E0" w14:paraId="0067603B" w14:textId="7F8843D7">
      <w:pPr>
        <w:pStyle w:val="Default"/>
        <w:spacing w:after="240"/>
        <w:rPr>
          <w:rFonts w:ascii="Times New Roman" w:hAnsi="Times New Roman" w:cs="Times New Roman"/>
        </w:rPr>
      </w:pPr>
      <w:r w:rsidRPr="00A82AB6">
        <w:rPr>
          <w:rFonts w:ascii="Times New Roman" w:hAnsi="Times New Roman" w:cs="Times New Roman"/>
        </w:rPr>
        <w:t xml:space="preserve">Failure to </w:t>
      </w:r>
      <w:r w:rsidRPr="00A82AB6" w:rsidR="00A27949">
        <w:rPr>
          <w:rFonts w:ascii="Times New Roman" w:hAnsi="Times New Roman" w:cs="Times New Roman"/>
        </w:rPr>
        <w:t xml:space="preserve">create and </w:t>
      </w:r>
      <w:r w:rsidRPr="00A82AB6">
        <w:rPr>
          <w:rFonts w:ascii="Times New Roman" w:hAnsi="Times New Roman" w:cs="Times New Roman"/>
        </w:rPr>
        <w:t xml:space="preserve">maintain the records required by the regulations would adversely affect the Commission’s ability to ensure that </w:t>
      </w:r>
      <w:r w:rsidRPr="00A82AB6" w:rsidR="001A1836">
        <w:rPr>
          <w:rFonts w:ascii="Times New Roman" w:hAnsi="Times New Roman" w:cs="Times New Roman"/>
        </w:rPr>
        <w:t xml:space="preserve">SDs, MSPs, FCMs, and DCOs </w:t>
      </w:r>
      <w:r w:rsidRPr="00A82AB6">
        <w:rPr>
          <w:rFonts w:ascii="Times New Roman" w:hAnsi="Times New Roman" w:cs="Times New Roman"/>
        </w:rPr>
        <w:t xml:space="preserve">comply with their </w:t>
      </w:r>
      <w:r w:rsidRPr="00A82AB6" w:rsidR="00CB268D">
        <w:rPr>
          <w:rFonts w:ascii="Times New Roman" w:hAnsi="Times New Roman" w:cs="Times New Roman"/>
        </w:rPr>
        <w:t>recordkeeping and documentation</w:t>
      </w:r>
      <w:r w:rsidRPr="00A82AB6">
        <w:rPr>
          <w:rFonts w:ascii="Times New Roman" w:hAnsi="Times New Roman" w:cs="Times New Roman"/>
        </w:rPr>
        <w:t xml:space="preserve"> obligations under the CEA and Commission regulations</w:t>
      </w:r>
      <w:r w:rsidRPr="00A82AB6" w:rsidR="00193645">
        <w:rPr>
          <w:rFonts w:ascii="Times New Roman" w:hAnsi="Times New Roman" w:cs="Times New Roman"/>
        </w:rPr>
        <w:t>.</w:t>
      </w:r>
      <w:r w:rsidRPr="00A82AB6">
        <w:rPr>
          <w:rFonts w:ascii="Times New Roman" w:hAnsi="Times New Roman" w:cs="Times New Roman"/>
        </w:rPr>
        <w:t xml:space="preserve"> Failure to comply with the </w:t>
      </w:r>
      <w:r w:rsidRPr="00A82AB6" w:rsidR="00CB268D">
        <w:rPr>
          <w:rFonts w:ascii="Times New Roman" w:hAnsi="Times New Roman" w:cs="Times New Roman"/>
        </w:rPr>
        <w:t xml:space="preserve">recordkeeping </w:t>
      </w:r>
      <w:r w:rsidRPr="00A82AB6">
        <w:rPr>
          <w:rFonts w:ascii="Times New Roman" w:hAnsi="Times New Roman" w:cs="Times New Roman"/>
        </w:rPr>
        <w:t>requirements established by the regulation</w:t>
      </w:r>
      <w:r w:rsidRPr="00A82AB6" w:rsidR="00C5064D">
        <w:rPr>
          <w:rFonts w:ascii="Times New Roman" w:hAnsi="Times New Roman" w:cs="Times New Roman"/>
        </w:rPr>
        <w:t>s</w:t>
      </w:r>
      <w:r w:rsidRPr="00A82AB6">
        <w:rPr>
          <w:rFonts w:ascii="Times New Roman" w:hAnsi="Times New Roman" w:cs="Times New Roman"/>
        </w:rPr>
        <w:t xml:space="preserve"> would prohibit the Commission from </w:t>
      </w:r>
      <w:r w:rsidRPr="00A82AB6" w:rsidR="0018668F">
        <w:rPr>
          <w:rFonts w:ascii="Times New Roman" w:hAnsi="Times New Roman" w:cs="Times New Roman"/>
        </w:rPr>
        <w:t>ensuring that registrants exercise effective risk management and efficient</w:t>
      </w:r>
      <w:r w:rsidRPr="00A82AB6" w:rsidR="007F3DBD">
        <w:rPr>
          <w:rFonts w:ascii="Times New Roman" w:hAnsi="Times New Roman" w:cs="Times New Roman"/>
        </w:rPr>
        <w:t>ly</w:t>
      </w:r>
      <w:r w:rsidRPr="00A82AB6" w:rsidR="0018668F">
        <w:rPr>
          <w:rFonts w:ascii="Times New Roman" w:hAnsi="Times New Roman" w:cs="Times New Roman"/>
        </w:rPr>
        <w:t xml:space="preserve"> operat</w:t>
      </w:r>
      <w:r w:rsidRPr="00A82AB6" w:rsidR="007F3DBD">
        <w:rPr>
          <w:rFonts w:ascii="Times New Roman" w:hAnsi="Times New Roman" w:cs="Times New Roman"/>
        </w:rPr>
        <w:t>e</w:t>
      </w:r>
      <w:r w:rsidRPr="00A82AB6" w:rsidR="0018668F">
        <w:rPr>
          <w:rFonts w:ascii="Times New Roman" w:hAnsi="Times New Roman" w:cs="Times New Roman"/>
        </w:rPr>
        <w:t xml:space="preserve"> trading venues among SDs, MSPs, FCMs, and DCOs</w:t>
      </w:r>
      <w:r w:rsidRPr="00A82AB6">
        <w:rPr>
          <w:rFonts w:ascii="Times New Roman" w:hAnsi="Times New Roman" w:cs="Times New Roman"/>
        </w:rPr>
        <w:t>.</w:t>
      </w:r>
    </w:p>
    <w:p w:rsidR="00871E47" w:rsidRPr="00A82AB6" w:rsidP="005457E0" w14:paraId="0067603D" w14:textId="77777777">
      <w:pPr>
        <w:tabs>
          <w:tab w:val="left" w:pos="-720"/>
          <w:tab w:val="left" w:pos="0"/>
        </w:tabs>
        <w:spacing w:after="240"/>
        <w:jc w:val="both"/>
        <w:rPr>
          <w:rFonts w:ascii="Times New Roman" w:hAnsi="Times New Roman"/>
          <w:b/>
        </w:rPr>
      </w:pPr>
      <w:r w:rsidRPr="00A82AB6">
        <w:rPr>
          <w:rFonts w:ascii="Times New Roman" w:hAnsi="Times New Roman"/>
          <w:b/>
        </w:rPr>
        <w:t>7.</w:t>
      </w:r>
      <w:r w:rsidRPr="00A82AB6">
        <w:rPr>
          <w:rFonts w:ascii="Times New Roman" w:hAnsi="Times New Roman"/>
          <w:b/>
        </w:rPr>
        <w:tab/>
      </w:r>
      <w:r w:rsidRPr="00A82AB6">
        <w:rPr>
          <w:rFonts w:ascii="Times New Roman" w:hAnsi="Times New Roman"/>
          <w:b/>
        </w:rPr>
        <w:t>Explain any special circumstances that require the collection to be conducted in a manner:</w:t>
      </w:r>
    </w:p>
    <w:p w:rsidR="00871E47" w:rsidRPr="00A82AB6" w:rsidP="005457E0" w14:paraId="0067603E" w14:textId="77777777">
      <w:pPr>
        <w:numPr>
          <w:ilvl w:val="0"/>
          <w:numId w:val="1"/>
        </w:numPr>
        <w:tabs>
          <w:tab w:val="left" w:pos="-720"/>
          <w:tab w:val="left" w:pos="0"/>
          <w:tab w:val="left" w:pos="720"/>
          <w:tab w:val="clear" w:pos="936"/>
          <w:tab w:val="num" w:pos="1080"/>
        </w:tabs>
        <w:spacing w:after="240"/>
        <w:ind w:left="1080" w:hanging="360"/>
        <w:jc w:val="both"/>
        <w:rPr>
          <w:rFonts w:ascii="Times New Roman" w:hAnsi="Times New Roman"/>
          <w:b/>
        </w:rPr>
      </w:pPr>
      <w:r w:rsidRPr="00A82AB6">
        <w:rPr>
          <w:rFonts w:ascii="Times New Roman" w:hAnsi="Times New Roman"/>
          <w:b/>
        </w:rPr>
        <w:t>requiring respondents to report information to the agency more often than quarterly;</w:t>
      </w:r>
    </w:p>
    <w:p w:rsidR="00871E47" w:rsidRPr="00A82AB6" w:rsidP="005457E0" w14:paraId="0067603F" w14:textId="25D0A9C1">
      <w:pPr>
        <w:tabs>
          <w:tab w:val="left" w:pos="-720"/>
          <w:tab w:val="left" w:pos="0"/>
          <w:tab w:val="left" w:pos="720"/>
        </w:tabs>
        <w:spacing w:after="240"/>
        <w:rPr>
          <w:rFonts w:ascii="Times New Roman" w:hAnsi="Times New Roman"/>
        </w:rPr>
      </w:pPr>
      <w:r w:rsidRPr="00A82AB6">
        <w:rPr>
          <w:rFonts w:ascii="Times New Roman" w:hAnsi="Times New Roman"/>
        </w:rPr>
        <w:t xml:space="preserve">This question does not apply.  The </w:t>
      </w:r>
      <w:r w:rsidRPr="00A82AB6" w:rsidR="00EA5355">
        <w:rPr>
          <w:rFonts w:ascii="Times New Roman" w:hAnsi="Times New Roman"/>
        </w:rPr>
        <w:t>recordkeeping</w:t>
      </w:r>
      <w:r w:rsidRPr="00A82AB6">
        <w:rPr>
          <w:rFonts w:ascii="Times New Roman" w:hAnsi="Times New Roman"/>
        </w:rPr>
        <w:t xml:space="preserve"> requirement contained in the regulations is event-based. </w:t>
      </w:r>
    </w:p>
    <w:p w:rsidR="00871E47" w:rsidRPr="00A82AB6" w:rsidP="005457E0" w14:paraId="00676040" w14:textId="77777777">
      <w:pPr>
        <w:numPr>
          <w:ilvl w:val="0"/>
          <w:numId w:val="1"/>
        </w:numPr>
        <w:tabs>
          <w:tab w:val="left" w:pos="-720"/>
          <w:tab w:val="left" w:pos="0"/>
          <w:tab w:val="left" w:pos="720"/>
          <w:tab w:val="clear" w:pos="936"/>
          <w:tab w:val="num" w:pos="1080"/>
        </w:tabs>
        <w:spacing w:after="240"/>
        <w:ind w:left="1080" w:hanging="360"/>
        <w:jc w:val="both"/>
        <w:rPr>
          <w:rFonts w:ascii="Times New Roman" w:hAnsi="Times New Roman"/>
          <w:b/>
        </w:rPr>
      </w:pPr>
      <w:r w:rsidRPr="00A82AB6">
        <w:rPr>
          <w:rFonts w:ascii="Times New Roman" w:hAnsi="Times New Roman"/>
          <w:b/>
        </w:rPr>
        <w:t>requiring respondents to prepare a written response to a collection of information in fewer than 30 days after receipt of it:</w:t>
      </w:r>
    </w:p>
    <w:p w:rsidR="00871E47" w:rsidRPr="00A82AB6" w:rsidP="005457E0" w14:paraId="00676041" w14:textId="77777777">
      <w:pPr>
        <w:tabs>
          <w:tab w:val="left" w:pos="-720"/>
          <w:tab w:val="left" w:pos="0"/>
          <w:tab w:val="left" w:pos="720"/>
        </w:tabs>
        <w:spacing w:after="240"/>
        <w:rPr>
          <w:rFonts w:ascii="Times New Roman" w:hAnsi="Times New Roman"/>
        </w:rPr>
      </w:pPr>
      <w:r w:rsidRPr="00A82AB6">
        <w:rPr>
          <w:rFonts w:ascii="Times New Roman" w:hAnsi="Times New Roman"/>
        </w:rPr>
        <w:t xml:space="preserve">This question does not apply. </w:t>
      </w:r>
    </w:p>
    <w:p w:rsidR="00871E47" w:rsidRPr="00A82AB6" w:rsidP="005457E0" w14:paraId="00676042" w14:textId="77777777">
      <w:pPr>
        <w:numPr>
          <w:ilvl w:val="0"/>
          <w:numId w:val="1"/>
        </w:numPr>
        <w:tabs>
          <w:tab w:val="left" w:pos="-720"/>
          <w:tab w:val="left" w:pos="0"/>
          <w:tab w:val="left" w:pos="720"/>
          <w:tab w:val="clear" w:pos="936"/>
          <w:tab w:val="num" w:pos="1080"/>
        </w:tabs>
        <w:spacing w:after="240"/>
        <w:ind w:left="1080" w:hanging="360"/>
        <w:jc w:val="both"/>
        <w:rPr>
          <w:rFonts w:ascii="Times New Roman" w:hAnsi="Times New Roman"/>
          <w:b/>
        </w:rPr>
      </w:pPr>
      <w:r w:rsidRPr="00A82AB6">
        <w:rPr>
          <w:rFonts w:ascii="Times New Roman" w:hAnsi="Times New Roman"/>
          <w:b/>
        </w:rPr>
        <w:t>requiring respondents to submit more that</w:t>
      </w:r>
      <w:r w:rsidRPr="00A82AB6">
        <w:rPr>
          <w:rFonts w:ascii="Times New Roman" w:hAnsi="Times New Roman"/>
          <w:b/>
        </w:rPr>
        <w:t xml:space="preserve"> an original and two copies of any document;</w:t>
      </w:r>
    </w:p>
    <w:p w:rsidR="00871E47" w:rsidRPr="00A82AB6" w:rsidP="005457E0" w14:paraId="00676043" w14:textId="1926BDD1">
      <w:pPr>
        <w:tabs>
          <w:tab w:val="left" w:pos="-720"/>
          <w:tab w:val="left" w:pos="0"/>
          <w:tab w:val="left" w:pos="720"/>
        </w:tabs>
        <w:spacing w:after="240"/>
        <w:rPr>
          <w:rFonts w:ascii="Times New Roman" w:hAnsi="Times New Roman"/>
        </w:rPr>
      </w:pPr>
      <w:r w:rsidRPr="00A82AB6">
        <w:rPr>
          <w:rFonts w:ascii="Times New Roman" w:hAnsi="Times New Roman"/>
        </w:rPr>
        <w:t>This question does not apply.  The regulations do not impose a reporting requirement that would obligate a respondent to submit more than an original and two copies of any document.</w:t>
      </w:r>
    </w:p>
    <w:p w:rsidR="00871E47" w:rsidRPr="00A82AB6" w:rsidP="005457E0" w14:paraId="00676044" w14:textId="77777777">
      <w:pPr>
        <w:numPr>
          <w:ilvl w:val="0"/>
          <w:numId w:val="1"/>
        </w:numPr>
        <w:tabs>
          <w:tab w:val="left" w:pos="-720"/>
          <w:tab w:val="left" w:pos="0"/>
          <w:tab w:val="left" w:pos="720"/>
          <w:tab w:val="clear" w:pos="936"/>
          <w:tab w:val="num" w:pos="1080"/>
        </w:tabs>
        <w:spacing w:after="240"/>
        <w:ind w:left="1080" w:hanging="360"/>
        <w:jc w:val="both"/>
        <w:rPr>
          <w:rFonts w:ascii="Times New Roman" w:hAnsi="Times New Roman"/>
          <w:b/>
        </w:rPr>
      </w:pPr>
      <w:r w:rsidRPr="00A82AB6">
        <w:rPr>
          <w:rFonts w:ascii="Times New Roman" w:hAnsi="Times New Roman"/>
          <w:b/>
        </w:rPr>
        <w:t>requiring respondents to retain records other than health, medical, government contract, grant-in-aid, or tax records, for more than three years;</w:t>
      </w:r>
    </w:p>
    <w:p w:rsidR="00C41487" w:rsidRPr="00A82AB6" w:rsidP="005457E0" w14:paraId="5821DEDD" w14:textId="33E5C66E">
      <w:pPr>
        <w:tabs>
          <w:tab w:val="left" w:pos="-720"/>
          <w:tab w:val="left" w:pos="0"/>
          <w:tab w:val="left" w:pos="720"/>
        </w:tabs>
        <w:spacing w:after="240"/>
        <w:rPr>
          <w:rFonts w:ascii="Times New Roman" w:hAnsi="Times New Roman"/>
        </w:rPr>
      </w:pPr>
      <w:r w:rsidRPr="00A82AB6">
        <w:rPr>
          <w:rFonts w:ascii="Times New Roman" w:hAnsi="Times New Roman"/>
        </w:rPr>
        <w:t>Commission Regulation 1.31(b) expressly requires that books and records required to be kept by the CEA or Commission regulations be retained for certain specific periods.  Other than with respect to oral communications and records exclusively created and maintained on paper, the shortest of these periods is five years from the date of creation.</w:t>
      </w:r>
    </w:p>
    <w:p w:rsidR="00871E47" w:rsidRPr="00A82AB6" w:rsidP="005457E0" w14:paraId="00676047" w14:textId="77777777">
      <w:pPr>
        <w:numPr>
          <w:ilvl w:val="0"/>
          <w:numId w:val="1"/>
        </w:numPr>
        <w:tabs>
          <w:tab w:val="left" w:pos="-720"/>
          <w:tab w:val="left" w:pos="0"/>
          <w:tab w:val="left" w:pos="720"/>
          <w:tab w:val="clear" w:pos="936"/>
          <w:tab w:val="num" w:pos="1080"/>
        </w:tabs>
        <w:spacing w:after="240"/>
        <w:ind w:left="1080" w:hanging="360"/>
        <w:jc w:val="both"/>
        <w:rPr>
          <w:rFonts w:ascii="Times New Roman" w:hAnsi="Times New Roman"/>
          <w:b/>
        </w:rPr>
      </w:pPr>
      <w:r w:rsidRPr="00A82AB6">
        <w:rPr>
          <w:rFonts w:ascii="Times New Roman" w:hAnsi="Times New Roman"/>
          <w:b/>
        </w:rPr>
        <w:t xml:space="preserve">in connection with a statistical survey, that is not designed to produce valid and reliable results that can be generalized to the universe of study; </w:t>
      </w:r>
    </w:p>
    <w:p w:rsidR="00871E47" w:rsidRPr="00A82AB6" w:rsidP="005457E0" w14:paraId="00676048" w14:textId="7E4CB1C5">
      <w:pPr>
        <w:tabs>
          <w:tab w:val="left" w:pos="-720"/>
          <w:tab w:val="left" w:pos="0"/>
          <w:tab w:val="left" w:pos="720"/>
        </w:tabs>
        <w:spacing w:after="240"/>
        <w:rPr>
          <w:rFonts w:ascii="Times New Roman" w:hAnsi="Times New Roman"/>
        </w:rPr>
      </w:pPr>
      <w:r w:rsidRPr="00A82AB6">
        <w:rPr>
          <w:rFonts w:ascii="Times New Roman" w:hAnsi="Times New Roman"/>
        </w:rPr>
        <w:t>This question does not apply.  The regulation does not require nor involve any statistical surveys.</w:t>
      </w:r>
    </w:p>
    <w:p w:rsidR="00871E47" w:rsidRPr="00A82AB6" w:rsidP="005457E0" w14:paraId="00676049" w14:textId="77777777">
      <w:pPr>
        <w:numPr>
          <w:ilvl w:val="0"/>
          <w:numId w:val="1"/>
        </w:numPr>
        <w:tabs>
          <w:tab w:val="left" w:pos="-720"/>
          <w:tab w:val="left" w:pos="0"/>
          <w:tab w:val="left" w:pos="720"/>
          <w:tab w:val="clear" w:pos="936"/>
          <w:tab w:val="num" w:pos="1080"/>
        </w:tabs>
        <w:spacing w:after="240"/>
        <w:ind w:left="1080" w:hanging="360"/>
        <w:jc w:val="both"/>
        <w:rPr>
          <w:rFonts w:ascii="Times New Roman" w:hAnsi="Times New Roman"/>
          <w:b/>
        </w:rPr>
      </w:pPr>
      <w:r w:rsidRPr="00A82AB6">
        <w:rPr>
          <w:rFonts w:ascii="Times New Roman" w:hAnsi="Times New Roman"/>
          <w:b/>
        </w:rPr>
        <w:t>requiring the use of a statistical data classification that has not been reviewed and approved by OMB;</w:t>
      </w:r>
    </w:p>
    <w:p w:rsidR="00871E47" w:rsidRPr="00A82AB6" w:rsidP="005457E0" w14:paraId="0067604A" w14:textId="5F4CD145">
      <w:pPr>
        <w:tabs>
          <w:tab w:val="left" w:pos="-720"/>
          <w:tab w:val="left" w:pos="0"/>
          <w:tab w:val="left" w:pos="720"/>
        </w:tabs>
        <w:spacing w:after="240"/>
        <w:rPr>
          <w:rFonts w:ascii="Times New Roman" w:hAnsi="Times New Roman"/>
        </w:rPr>
      </w:pPr>
      <w:r w:rsidRPr="00A82AB6">
        <w:rPr>
          <w:rFonts w:ascii="Times New Roman" w:hAnsi="Times New Roman"/>
        </w:rPr>
        <w:t>This question does not apply. The regulation does not require nor involve the use of any statistical data classification.</w:t>
      </w:r>
    </w:p>
    <w:p w:rsidR="00871E47" w:rsidRPr="00A82AB6" w:rsidP="005457E0" w14:paraId="0067604B" w14:textId="77777777">
      <w:pPr>
        <w:numPr>
          <w:ilvl w:val="0"/>
          <w:numId w:val="1"/>
        </w:numPr>
        <w:tabs>
          <w:tab w:val="left" w:pos="-720"/>
          <w:tab w:val="left" w:pos="0"/>
          <w:tab w:val="left" w:pos="720"/>
          <w:tab w:val="clear" w:pos="936"/>
          <w:tab w:val="num" w:pos="1080"/>
        </w:tabs>
        <w:spacing w:after="240"/>
        <w:ind w:left="1080" w:hanging="360"/>
        <w:jc w:val="both"/>
        <w:rPr>
          <w:rFonts w:ascii="Times New Roman" w:hAnsi="Times New Roman"/>
          <w:b/>
        </w:rPr>
      </w:pPr>
      <w:r w:rsidRPr="00A82AB6">
        <w:rPr>
          <w:rFonts w:ascii="Times New Roman" w:hAnsi="Times New Roman"/>
          <w:b/>
        </w:rPr>
        <w:t>that includes a pledge of confidentiality that is not supported by authority established in statue</w:t>
      </w:r>
      <w:r w:rsidRPr="00A82AB6">
        <w:rPr>
          <w:rFonts w:ascii="Times New Roman" w:hAnsi="Times New Roman"/>
          <w:b/>
        </w:rPr>
        <w:t xml:space="preserve"> or regulation, that is not supported by disclosure and data security policies that are consistent with the pledge, or which unnecessarily impedes sharing of data with other agencies for compatible confidential use; or</w:t>
      </w:r>
    </w:p>
    <w:p w:rsidR="00871E47" w:rsidRPr="00A82AB6" w:rsidP="005457E0" w14:paraId="0067604C" w14:textId="210523E7">
      <w:pPr>
        <w:tabs>
          <w:tab w:val="left" w:pos="-720"/>
          <w:tab w:val="left" w:pos="0"/>
          <w:tab w:val="left" w:pos="720"/>
        </w:tabs>
        <w:spacing w:after="240"/>
        <w:rPr>
          <w:rFonts w:ascii="Times New Roman" w:hAnsi="Times New Roman"/>
        </w:rPr>
      </w:pPr>
      <w:r w:rsidRPr="00A82AB6">
        <w:rPr>
          <w:rFonts w:ascii="Times New Roman" w:hAnsi="Times New Roman"/>
        </w:rPr>
        <w:t>This question does not apply.  The regulation does not require a pledge of confidentiality.</w:t>
      </w:r>
    </w:p>
    <w:p w:rsidR="00871E47" w:rsidRPr="00A82AB6" w:rsidP="005457E0" w14:paraId="0067604D" w14:textId="77777777">
      <w:pPr>
        <w:numPr>
          <w:ilvl w:val="0"/>
          <w:numId w:val="1"/>
        </w:numPr>
        <w:tabs>
          <w:tab w:val="left" w:pos="-720"/>
          <w:tab w:val="left" w:pos="0"/>
          <w:tab w:val="left" w:pos="720"/>
          <w:tab w:val="clear" w:pos="936"/>
          <w:tab w:val="num" w:pos="1080"/>
        </w:tabs>
        <w:spacing w:after="240"/>
        <w:ind w:left="1080" w:hanging="360"/>
        <w:jc w:val="both"/>
        <w:rPr>
          <w:rFonts w:ascii="Times New Roman" w:hAnsi="Times New Roman"/>
          <w:b/>
        </w:rPr>
      </w:pPr>
      <w:r w:rsidRPr="00A82AB6">
        <w:rPr>
          <w:rFonts w:ascii="Times New Roman" w:hAnsi="Times New Roman"/>
          <w:b/>
        </w:rPr>
        <w:t>requiring respondents to submit proprietary trade secrets, or other confidential information unless the agency can demonstrate that it has instituted procedures to protect the information's confidentiality to the extent permitted by law.</w:t>
      </w:r>
    </w:p>
    <w:p w:rsidR="00C41487" w:rsidRPr="00A82AB6" w:rsidP="005457E0" w14:paraId="10FA2DA0" w14:textId="5358E281">
      <w:pPr>
        <w:tabs>
          <w:tab w:val="left" w:pos="-720"/>
          <w:tab w:val="left" w:pos="0"/>
          <w:tab w:val="left" w:pos="720"/>
        </w:tabs>
        <w:spacing w:after="240"/>
        <w:rPr>
          <w:rFonts w:ascii="Times New Roman" w:hAnsi="Times New Roman"/>
        </w:rPr>
      </w:pPr>
      <w:r w:rsidRPr="00A82AB6">
        <w:rPr>
          <w:rFonts w:ascii="Times New Roman" w:hAnsi="Times New Roman"/>
        </w:rPr>
        <w:t>The Commission has procedures to protect the confidentiality of an applicant’s or registrant’s data.  These are set forth in the Commission’s regulations at parts 145 and 147 of title 17 of the Code of Federal Regulations.</w:t>
      </w:r>
    </w:p>
    <w:p w:rsidR="00871E47" w:rsidRPr="00A82AB6" w:rsidP="005457E0" w14:paraId="0067604F" w14:textId="77777777">
      <w:pPr>
        <w:tabs>
          <w:tab w:val="left" w:pos="-720"/>
        </w:tabs>
        <w:spacing w:after="240"/>
        <w:ind w:left="720" w:hanging="720"/>
        <w:jc w:val="both"/>
        <w:rPr>
          <w:rFonts w:ascii="Times New Roman" w:hAnsi="Times New Roman"/>
          <w:b/>
        </w:rPr>
      </w:pPr>
      <w:r w:rsidRPr="00A82AB6">
        <w:rPr>
          <w:rFonts w:ascii="Times New Roman" w:hAnsi="Times New Roman"/>
          <w:b/>
        </w:rPr>
        <w:t>8.</w:t>
      </w:r>
      <w:r w:rsidRPr="00A82AB6">
        <w:rPr>
          <w:rFonts w:ascii="Times New Roman" w:hAnsi="Times New Roman"/>
          <w:b/>
        </w:rPr>
        <w:tab/>
      </w:r>
      <w:r w:rsidRPr="00A82AB6">
        <w:rPr>
          <w:rFonts w:ascii="Times New Roman" w:hAnsi="Times New Roman"/>
          <w:b/>
        </w:rPr>
        <w:t xml:space="preserve">If applicable, provide a copy and identify the date and page number of publication in the </w:t>
      </w:r>
      <w:r w:rsidRPr="00A82AB6">
        <w:rPr>
          <w:rFonts w:ascii="Times New Roman" w:hAnsi="Times New Roman"/>
          <w:b/>
          <w:i/>
        </w:rPr>
        <w:t>Federal Register</w:t>
      </w:r>
      <w:r w:rsidRPr="00A82AB6">
        <w:rPr>
          <w:rFonts w:ascii="Times New Roman" w:hAnsi="Times New Roman"/>
          <w:b/>
        </w:rPr>
        <w:t xml:space="preserve">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871E47" w:rsidRPr="00A82AB6" w:rsidP="005457E0" w14:paraId="00676051" w14:textId="77777777">
      <w:pPr>
        <w:tabs>
          <w:tab w:val="left" w:pos="-720"/>
        </w:tabs>
        <w:spacing w:after="240"/>
        <w:ind w:left="720"/>
        <w:jc w:val="both"/>
        <w:rPr>
          <w:rFonts w:ascii="Times New Roman" w:hAnsi="Times New Roman"/>
          <w:b/>
        </w:rPr>
      </w:pPr>
      <w:r w:rsidRPr="00A82AB6">
        <w:rPr>
          <w:rFonts w:ascii="Times New Roman" w:hAnsi="Times New Roman"/>
          <w:b/>
        </w:rPr>
        <w:t>Describe efforts to consult with persons</w:t>
      </w:r>
      <w:r w:rsidRPr="00A82AB6">
        <w:rPr>
          <w:rFonts w:ascii="Times New Roman" w:hAnsi="Times New Roman"/>
          <w:b/>
        </w:rPr>
        <w:t xml:space="preserve"> outside the agency to obtain their views on the availability of data, frequency of collection, the clarity of instructions and recordkeeping disclosure, or reporting format (if any, and on the data elements to be recorded, disclosed, or reported).</w:t>
      </w:r>
    </w:p>
    <w:p w:rsidR="00F176F4" w:rsidRPr="00A82AB6" w:rsidP="005457E0" w14:paraId="0B8FD367" w14:textId="03E7535D">
      <w:pPr>
        <w:tabs>
          <w:tab w:val="left" w:pos="-720"/>
        </w:tabs>
        <w:spacing w:after="240"/>
        <w:ind w:left="720"/>
        <w:rPr>
          <w:rFonts w:ascii="Times New Roman" w:hAnsi="Times New Roman"/>
          <w:b/>
        </w:rPr>
      </w:pPr>
      <w:r w:rsidRPr="00A82AB6">
        <w:rPr>
          <w:rFonts w:ascii="Times New Roman" w:hAnsi="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8A3FCB" w:rsidRPr="00A82AB6" w:rsidP="005457E0" w14:paraId="5F7A125F" w14:textId="6E303C04">
      <w:pPr>
        <w:tabs>
          <w:tab w:val="left" w:pos="-720"/>
          <w:tab w:val="left" w:pos="0"/>
          <w:tab w:val="left" w:pos="720"/>
        </w:tabs>
        <w:spacing w:after="240"/>
        <w:rPr>
          <w:rFonts w:ascii="Times New Roman" w:hAnsi="Times New Roman"/>
        </w:rPr>
      </w:pPr>
      <w:r w:rsidRPr="00A82AB6">
        <w:rPr>
          <w:rFonts w:ascii="Times New Roman" w:hAnsi="Times New Roman"/>
        </w:rPr>
        <w:t xml:space="preserve">The Commission affirmatively sought comments </w:t>
      </w:r>
      <w:r w:rsidRPr="00A82AB6" w:rsidR="00302480">
        <w:rPr>
          <w:rFonts w:ascii="Times New Roman" w:hAnsi="Times New Roman"/>
        </w:rPr>
        <w:t>o</w:t>
      </w:r>
      <w:r w:rsidR="00302480">
        <w:rPr>
          <w:rFonts w:ascii="Times New Roman" w:hAnsi="Times New Roman"/>
        </w:rPr>
        <w:t>n</w:t>
      </w:r>
      <w:r w:rsidRPr="00A82AB6" w:rsidR="00302480">
        <w:rPr>
          <w:rFonts w:ascii="Times New Roman" w:hAnsi="Times New Roman"/>
        </w:rPr>
        <w:t xml:space="preserve"> </w:t>
      </w:r>
      <w:r w:rsidRPr="00A82AB6">
        <w:rPr>
          <w:rFonts w:ascii="Times New Roman" w:hAnsi="Times New Roman"/>
        </w:rPr>
        <w:t>the extension of information collection requirements described herein</w:t>
      </w:r>
      <w:r w:rsidR="003051EF">
        <w:rPr>
          <w:rFonts w:ascii="Times New Roman" w:hAnsi="Times New Roman"/>
        </w:rPr>
        <w:t xml:space="preserve"> in</w:t>
      </w:r>
      <w:r w:rsidRPr="00A82AB6">
        <w:rPr>
          <w:rFonts w:ascii="Times New Roman" w:hAnsi="Times New Roman"/>
        </w:rPr>
        <w:t xml:space="preserve"> </w:t>
      </w:r>
      <w:r w:rsidRPr="009B4199">
        <w:rPr>
          <w:rFonts w:ascii="Times New Roman" w:hAnsi="Times New Roman"/>
          <w:i/>
          <w:iCs/>
        </w:rPr>
        <w:t xml:space="preserve">Agency Information Collection Activities: Notice of Intent to </w:t>
      </w:r>
      <w:r w:rsidRPr="009B4199" w:rsidR="005974D8">
        <w:rPr>
          <w:rFonts w:ascii="Times New Roman" w:hAnsi="Times New Roman"/>
          <w:i/>
          <w:iCs/>
        </w:rPr>
        <w:t xml:space="preserve">Extend </w:t>
      </w:r>
      <w:r w:rsidRPr="009B4199">
        <w:rPr>
          <w:rFonts w:ascii="Times New Roman" w:hAnsi="Times New Roman"/>
          <w:i/>
          <w:iCs/>
        </w:rPr>
        <w:t>Collection 3038-0</w:t>
      </w:r>
      <w:r w:rsidRPr="00194D6D">
        <w:rPr>
          <w:rFonts w:ascii="Times New Roman" w:hAnsi="Times New Roman"/>
          <w:i/>
          <w:iCs/>
        </w:rPr>
        <w:t>092, Customer Clearing Documentation and Timing of Acceptance for Clearing</w:t>
      </w:r>
      <w:r w:rsidRPr="00194D6D">
        <w:rPr>
          <w:rFonts w:ascii="Times New Roman" w:hAnsi="Times New Roman"/>
        </w:rPr>
        <w:t xml:space="preserve">, </w:t>
      </w:r>
      <w:r w:rsidRPr="00194D6D" w:rsidR="00F57E1B">
        <w:rPr>
          <w:rFonts w:ascii="Times New Roman" w:hAnsi="Times New Roman"/>
        </w:rPr>
        <w:t xml:space="preserve">91 </w:t>
      </w:r>
      <w:r w:rsidRPr="00194D6D">
        <w:rPr>
          <w:rFonts w:ascii="Times New Roman" w:hAnsi="Times New Roman"/>
        </w:rPr>
        <w:t xml:space="preserve">FR </w:t>
      </w:r>
      <w:r w:rsidRPr="00194D6D" w:rsidR="000B4D01">
        <w:rPr>
          <w:rFonts w:ascii="Times New Roman" w:hAnsi="Times New Roman"/>
        </w:rPr>
        <w:t>50</w:t>
      </w:r>
      <w:r w:rsidRPr="00194D6D" w:rsidR="00C10806">
        <w:rPr>
          <w:rFonts w:ascii="Times New Roman" w:hAnsi="Times New Roman"/>
        </w:rPr>
        <w:t xml:space="preserve">814 </w:t>
      </w:r>
      <w:r w:rsidRPr="00194D6D">
        <w:rPr>
          <w:rFonts w:ascii="Times New Roman" w:hAnsi="Times New Roman"/>
        </w:rPr>
        <w:t>(</w:t>
      </w:r>
      <w:r w:rsidRPr="00194D6D" w:rsidR="00C10806">
        <w:rPr>
          <w:rFonts w:ascii="Times New Roman" w:hAnsi="Times New Roman"/>
        </w:rPr>
        <w:t>Aug. 6, 2026</w:t>
      </w:r>
      <w:r w:rsidRPr="00194D6D">
        <w:rPr>
          <w:rFonts w:ascii="Times New Roman" w:hAnsi="Times New Roman"/>
        </w:rPr>
        <w:t>).  No relevant comments were received</w:t>
      </w:r>
      <w:r w:rsidRPr="00194D6D" w:rsidR="00194D6D">
        <w:rPr>
          <w:rFonts w:ascii="Times New Roman" w:hAnsi="Times New Roman"/>
        </w:rPr>
        <w:t>.</w:t>
      </w:r>
      <w:r w:rsidRPr="00A82AB6">
        <w:rPr>
          <w:rFonts w:ascii="Times New Roman" w:hAnsi="Times New Roman"/>
        </w:rPr>
        <w:t xml:space="preserve"> </w:t>
      </w:r>
    </w:p>
    <w:p w:rsidR="00871E47" w:rsidRPr="00A82AB6" w:rsidP="005457E0" w14:paraId="00676055" w14:textId="77777777">
      <w:pPr>
        <w:tabs>
          <w:tab w:val="left" w:pos="-720"/>
        </w:tabs>
        <w:spacing w:after="240"/>
        <w:ind w:left="720" w:hanging="720"/>
        <w:jc w:val="both"/>
        <w:rPr>
          <w:rFonts w:ascii="Times New Roman" w:hAnsi="Times New Roman"/>
          <w:b/>
        </w:rPr>
      </w:pPr>
      <w:r w:rsidRPr="00A82AB6">
        <w:rPr>
          <w:rFonts w:ascii="Times New Roman" w:hAnsi="Times New Roman"/>
          <w:b/>
        </w:rPr>
        <w:t>9.</w:t>
      </w:r>
      <w:r w:rsidRPr="00A82AB6">
        <w:rPr>
          <w:rFonts w:ascii="Times New Roman" w:hAnsi="Times New Roman"/>
          <w:b/>
        </w:rPr>
        <w:tab/>
        <w:t>Explain any decision to provide any payment or gift to respondents, other than renumeration of contractors or grantees.</w:t>
      </w:r>
    </w:p>
    <w:p w:rsidR="00871E47" w:rsidRPr="00A82AB6" w:rsidP="005457E0" w14:paraId="00676056" w14:textId="77777777">
      <w:pPr>
        <w:tabs>
          <w:tab w:val="left" w:pos="-720"/>
        </w:tabs>
        <w:spacing w:after="240"/>
        <w:rPr>
          <w:rFonts w:ascii="Times New Roman" w:hAnsi="Times New Roman"/>
        </w:rPr>
      </w:pPr>
      <w:r w:rsidRPr="00A82AB6">
        <w:rPr>
          <w:rFonts w:ascii="Times New Roman" w:hAnsi="Times New Roman"/>
        </w:rPr>
        <w:t>This question does not apply.  No decision to provide any payment or gift to respondents has been made.</w:t>
      </w:r>
    </w:p>
    <w:p w:rsidR="00871E47" w:rsidRPr="00A82AB6" w:rsidP="005457E0" w14:paraId="00676057" w14:textId="77777777">
      <w:pPr>
        <w:tabs>
          <w:tab w:val="left" w:pos="-720"/>
        </w:tabs>
        <w:spacing w:after="240"/>
        <w:ind w:left="720" w:hanging="720"/>
        <w:rPr>
          <w:rFonts w:ascii="Times New Roman" w:hAnsi="Times New Roman"/>
          <w:b/>
        </w:rPr>
      </w:pPr>
      <w:r w:rsidRPr="00A82AB6">
        <w:rPr>
          <w:rFonts w:ascii="Times New Roman" w:hAnsi="Times New Roman"/>
          <w:b/>
        </w:rPr>
        <w:t>10.</w:t>
      </w:r>
      <w:r w:rsidRPr="00A82AB6">
        <w:rPr>
          <w:rFonts w:ascii="Times New Roman" w:hAnsi="Times New Roman"/>
          <w:b/>
        </w:rPr>
        <w:tab/>
      </w:r>
      <w:r w:rsidRPr="00A82AB6">
        <w:rPr>
          <w:rFonts w:ascii="Times New Roman" w:hAnsi="Times New Roman"/>
          <w:b/>
        </w:rPr>
        <w:t>Describe any assurance of confidentiality provided to respondents and the basis for the assurance in statute, regulations, or agency policy.</w:t>
      </w:r>
    </w:p>
    <w:p w:rsidR="00600973" w:rsidRPr="00A82AB6" w:rsidP="005457E0" w14:paraId="39CFF952" w14:textId="46949D7A">
      <w:pPr>
        <w:tabs>
          <w:tab w:val="left" w:pos="-720"/>
          <w:tab w:val="left" w:pos="0"/>
          <w:tab w:val="left" w:pos="720"/>
        </w:tabs>
        <w:spacing w:after="240"/>
        <w:rPr>
          <w:rFonts w:ascii="Times New Roman" w:hAnsi="Times New Roman"/>
        </w:rPr>
      </w:pPr>
      <w:r w:rsidRPr="00A82AB6">
        <w:rPr>
          <w:rFonts w:ascii="Times New Roman" w:hAnsi="Times New Roman"/>
        </w:rPr>
        <w:t>The Commission does not provide respondents with an assurance of confidentiality.  The Commission fully complies with section 8(a)(1) of the Commodity Exchange Act, which strictly prohibits the Commission, unless specifically authorized by the Commodity Exchange Act, from making public “data and information that would separately disclose the business transactions</w:t>
      </w:r>
      <w:r w:rsidRPr="00A82AB6" w:rsidR="00F1221A">
        <w:rPr>
          <w:rFonts w:ascii="Times New Roman" w:hAnsi="Times New Roman"/>
        </w:rPr>
        <w:t xml:space="preserve"> or market positions of any person and trade secrets or names of customers.”  The Commission has procedures to protect the </w:t>
      </w:r>
      <w:r w:rsidRPr="00A82AB6" w:rsidR="001B2CE4">
        <w:rPr>
          <w:rFonts w:ascii="Times New Roman" w:hAnsi="Times New Roman"/>
        </w:rPr>
        <w:t>confidentiality</w:t>
      </w:r>
      <w:r w:rsidRPr="00A82AB6" w:rsidR="00F1221A">
        <w:rPr>
          <w:rFonts w:ascii="Times New Roman" w:hAnsi="Times New Roman"/>
        </w:rPr>
        <w:t xml:space="preserve"> of an applicant’s or registrant’s data.  These are set forth in the Commission’s regulations at part</w:t>
      </w:r>
      <w:r w:rsidRPr="00A82AB6" w:rsidR="006B71C7">
        <w:rPr>
          <w:rFonts w:ascii="Times New Roman" w:hAnsi="Times New Roman"/>
        </w:rPr>
        <w:t>s</w:t>
      </w:r>
      <w:r w:rsidRPr="00A82AB6" w:rsidR="00F1221A">
        <w:rPr>
          <w:rFonts w:ascii="Times New Roman" w:hAnsi="Times New Roman"/>
        </w:rPr>
        <w:t xml:space="preserve"> 145 and 147 of title 17 of the Code of Federal Regulations.</w:t>
      </w:r>
      <w:r w:rsidRPr="00A82AB6">
        <w:rPr>
          <w:rFonts w:ascii="Times New Roman" w:hAnsi="Times New Roman"/>
        </w:rPr>
        <w:t xml:space="preserve"> </w:t>
      </w:r>
    </w:p>
    <w:p w:rsidR="00871E47" w:rsidRPr="00A82AB6" w:rsidP="005457E0" w14:paraId="00676059" w14:textId="77777777">
      <w:pPr>
        <w:tabs>
          <w:tab w:val="left" w:pos="-720"/>
        </w:tabs>
        <w:spacing w:after="240"/>
        <w:ind w:left="720" w:hanging="720"/>
        <w:jc w:val="both"/>
        <w:rPr>
          <w:rFonts w:ascii="Times New Roman" w:hAnsi="Times New Roman"/>
          <w:b/>
        </w:rPr>
      </w:pPr>
      <w:r w:rsidRPr="00A82AB6">
        <w:rPr>
          <w:rFonts w:ascii="Times New Roman" w:hAnsi="Times New Roman"/>
          <w:b/>
        </w:rPr>
        <w:t>11.</w:t>
      </w:r>
      <w:r w:rsidRPr="00A82AB6">
        <w:rPr>
          <w:rFonts w:ascii="Times New Roman" w:hAnsi="Times New Roman"/>
          <w:b/>
        </w:rPr>
        <w:tab/>
      </w:r>
      <w:r w:rsidRPr="00A82AB6">
        <w:rPr>
          <w:rFonts w:ascii="Times New Roman" w:hAnsi="Times New Roman"/>
          <w:b/>
        </w:rPr>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871E47" w:rsidRPr="00A82AB6" w:rsidP="005457E0" w14:paraId="0067605A" w14:textId="5D3F149B">
      <w:pPr>
        <w:tabs>
          <w:tab w:val="left" w:pos="-720"/>
        </w:tabs>
        <w:spacing w:after="240"/>
        <w:rPr>
          <w:rFonts w:ascii="Times New Roman" w:hAnsi="Times New Roman"/>
        </w:rPr>
      </w:pPr>
      <w:r w:rsidRPr="00A82AB6">
        <w:rPr>
          <w:rFonts w:ascii="Times New Roman" w:hAnsi="Times New Roman"/>
        </w:rPr>
        <w:t>This question does not apply.  The regulations do not request nor require the provision of sensitive information, as that term is used in question 11.</w:t>
      </w:r>
    </w:p>
    <w:p w:rsidR="00871E47" w:rsidRPr="00A82AB6" w:rsidP="005457E0" w14:paraId="0067605B" w14:textId="77777777">
      <w:pPr>
        <w:tabs>
          <w:tab w:val="left" w:pos="-720"/>
        </w:tabs>
        <w:spacing w:after="240"/>
        <w:ind w:left="720" w:hanging="720"/>
        <w:jc w:val="both"/>
        <w:rPr>
          <w:rFonts w:ascii="Times New Roman" w:hAnsi="Times New Roman"/>
          <w:b/>
        </w:rPr>
      </w:pPr>
      <w:r w:rsidRPr="00A82AB6">
        <w:rPr>
          <w:rFonts w:ascii="Times New Roman" w:hAnsi="Times New Roman"/>
          <w:b/>
        </w:rPr>
        <w:t>12.</w:t>
      </w:r>
      <w:r w:rsidRPr="00A82AB6">
        <w:rPr>
          <w:rFonts w:ascii="Times New Roman" w:hAnsi="Times New Roman"/>
          <w:b/>
        </w:rPr>
        <w:tab/>
        <w:t>Provide estimates of the hour burden of the collection of information.  The Statement should:</w:t>
      </w:r>
    </w:p>
    <w:p w:rsidR="00871E47" w:rsidRPr="00A82AB6" w:rsidP="005457E0" w14:paraId="0067605C" w14:textId="77777777">
      <w:pPr>
        <w:numPr>
          <w:ilvl w:val="0"/>
          <w:numId w:val="1"/>
        </w:numPr>
        <w:tabs>
          <w:tab w:val="left" w:pos="-720"/>
          <w:tab w:val="left" w:pos="0"/>
          <w:tab w:val="left" w:pos="720"/>
          <w:tab w:val="clear" w:pos="936"/>
          <w:tab w:val="num" w:pos="1080"/>
        </w:tabs>
        <w:spacing w:after="240"/>
        <w:ind w:left="1080" w:hanging="360"/>
        <w:jc w:val="both"/>
        <w:rPr>
          <w:rFonts w:ascii="Times New Roman" w:hAnsi="Times New Roman"/>
          <w:b/>
        </w:rPr>
      </w:pPr>
      <w:r w:rsidRPr="00A82AB6">
        <w:rPr>
          <w:rFonts w:ascii="Times New Roman" w:hAnsi="Times New Roman"/>
          <w:b/>
        </w:rPr>
        <w:t xml:space="preserve">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ten) of potential respondents is desirable.  If the hour burden on respondents is expected </w:t>
      </w:r>
      <w:r w:rsidRPr="00A82AB6">
        <w:rPr>
          <w:rFonts w:ascii="Times New Roman" w:hAnsi="Times New Roman"/>
          <w:b/>
        </w:rPr>
        <w:t xml:space="preserve">to vary widely because of differences in activity, size or complexity, show the range </w:t>
      </w:r>
      <w:r w:rsidRPr="00A82AB6">
        <w:rPr>
          <w:rFonts w:ascii="Times New Roman" w:hAnsi="Times New Roman"/>
          <w:b/>
        </w:rPr>
        <w:t>of estimated hour burden, and explain the reasons for the variance.  Generally, estimates should not include burden hours for customary and usual business practices.</w:t>
      </w:r>
    </w:p>
    <w:p w:rsidR="00871E47" w:rsidRPr="00A82AB6" w:rsidP="005457E0" w14:paraId="0067605D" w14:textId="51CF3BDF">
      <w:pPr>
        <w:numPr>
          <w:ilvl w:val="0"/>
          <w:numId w:val="1"/>
        </w:numPr>
        <w:tabs>
          <w:tab w:val="left" w:pos="-720"/>
          <w:tab w:val="left" w:pos="0"/>
          <w:tab w:val="left" w:pos="720"/>
          <w:tab w:val="clear" w:pos="936"/>
          <w:tab w:val="num" w:pos="1080"/>
        </w:tabs>
        <w:spacing w:after="240"/>
        <w:ind w:left="1080" w:hanging="360"/>
        <w:jc w:val="both"/>
        <w:rPr>
          <w:rFonts w:ascii="Times New Roman" w:hAnsi="Times New Roman"/>
          <w:b/>
        </w:rPr>
      </w:pPr>
      <w:r w:rsidRPr="00A82AB6">
        <w:rPr>
          <w:rFonts w:ascii="Times New Roman" w:hAnsi="Times New Roman"/>
          <w:b/>
        </w:rPr>
        <w:t>If the request for approval covers more than one form, provide separate hour burden estimates for each form and aggregate the hour</w:t>
      </w:r>
      <w:r w:rsidRPr="00A82AB6">
        <w:rPr>
          <w:rFonts w:ascii="Times New Roman" w:hAnsi="Times New Roman"/>
          <w:b/>
        </w:rPr>
        <w:t xml:space="preserve"> burdens</w:t>
      </w:r>
      <w:r w:rsidRPr="00A82AB6">
        <w:rPr>
          <w:rFonts w:ascii="Times New Roman" w:hAnsi="Times New Roman"/>
          <w:b/>
        </w:rPr>
        <w:t>.</w:t>
      </w:r>
    </w:p>
    <w:p w:rsidR="00871E47" w:rsidRPr="00A82AB6" w:rsidP="005457E0" w14:paraId="0067605E" w14:textId="77777777">
      <w:pPr>
        <w:numPr>
          <w:ilvl w:val="0"/>
          <w:numId w:val="1"/>
        </w:numPr>
        <w:tabs>
          <w:tab w:val="left" w:pos="-720"/>
          <w:tab w:val="left" w:pos="0"/>
          <w:tab w:val="left" w:pos="720"/>
          <w:tab w:val="clear" w:pos="936"/>
          <w:tab w:val="num" w:pos="1080"/>
        </w:tabs>
        <w:spacing w:after="240"/>
        <w:ind w:left="1080" w:hanging="360"/>
        <w:jc w:val="both"/>
        <w:rPr>
          <w:rFonts w:ascii="Times New Roman" w:hAnsi="Times New Roman"/>
          <w:b/>
        </w:rPr>
      </w:pPr>
      <w:r w:rsidRPr="00A82AB6">
        <w:rPr>
          <w:rFonts w:ascii="Times New Roman" w:hAnsi="Times New Roman"/>
          <w:b/>
        </w:rPr>
        <w:t>Provide estimates of annualized cost to respondents for the hours burdens for collections of information, identifying and using appropriate wage rate categories.  The cost of contracting out or paying outside parties for information collection activities should not be included here.  Instead, this cost should be included in Item 13.</w:t>
      </w:r>
    </w:p>
    <w:p w:rsidR="0084604A" w:rsidRPr="00A82AB6" w:rsidP="005457E0" w14:paraId="04E16995" w14:textId="497D45DA">
      <w:pPr>
        <w:pStyle w:val="PlainText"/>
        <w:spacing w:after="240"/>
        <w:rPr>
          <w:rFonts w:ascii="Times New Roman" w:hAnsi="Times New Roman"/>
          <w:color w:val="auto"/>
          <w:sz w:val="24"/>
          <w:szCs w:val="24"/>
        </w:rPr>
      </w:pPr>
      <w:r w:rsidRPr="00A82AB6">
        <w:rPr>
          <w:rFonts w:ascii="Times New Roman" w:hAnsi="Times New Roman"/>
          <w:i/>
          <w:color w:val="auto"/>
          <w:sz w:val="24"/>
          <w:szCs w:val="24"/>
        </w:rPr>
        <w:t>See</w:t>
      </w:r>
      <w:r w:rsidRPr="00A82AB6">
        <w:rPr>
          <w:rFonts w:ascii="Times New Roman" w:hAnsi="Times New Roman"/>
          <w:color w:val="auto"/>
          <w:sz w:val="24"/>
          <w:szCs w:val="24"/>
        </w:rPr>
        <w:t xml:space="preserve"> Attachment A.  </w:t>
      </w:r>
      <w:r w:rsidRPr="00A82AB6" w:rsidR="00EA5355">
        <w:rPr>
          <w:rFonts w:ascii="Times New Roman" w:hAnsi="Times New Roman"/>
          <w:color w:val="auto"/>
          <w:sz w:val="24"/>
          <w:szCs w:val="24"/>
        </w:rPr>
        <w:t xml:space="preserve">SDs, MSPs, FCMs, and DCOs maintain customer clearing documentation </w:t>
      </w:r>
      <w:r w:rsidRPr="00A82AB6" w:rsidR="00A00B2E">
        <w:rPr>
          <w:rFonts w:ascii="Times New Roman" w:hAnsi="Times New Roman"/>
          <w:color w:val="auto"/>
          <w:sz w:val="24"/>
          <w:szCs w:val="24"/>
        </w:rPr>
        <w:t xml:space="preserve">and trade processing procedures </w:t>
      </w:r>
      <w:r w:rsidRPr="00A82AB6" w:rsidR="00EA5355">
        <w:rPr>
          <w:rFonts w:ascii="Times New Roman" w:hAnsi="Times New Roman"/>
          <w:color w:val="auto"/>
          <w:sz w:val="24"/>
          <w:szCs w:val="24"/>
        </w:rPr>
        <w:t xml:space="preserve">consistent with these regulations.  </w:t>
      </w:r>
      <w:r w:rsidRPr="00A82AB6" w:rsidR="00A00B2E">
        <w:rPr>
          <w:rFonts w:ascii="Times New Roman" w:hAnsi="Times New Roman"/>
          <w:color w:val="auto"/>
          <w:sz w:val="24"/>
          <w:szCs w:val="24"/>
        </w:rPr>
        <w:t>As noted above, e</w:t>
      </w:r>
      <w:r w:rsidRPr="00A82AB6" w:rsidR="00EA5355">
        <w:rPr>
          <w:rFonts w:ascii="Times New Roman" w:hAnsi="Times New Roman"/>
          <w:color w:val="auto"/>
          <w:sz w:val="24"/>
          <w:szCs w:val="24"/>
        </w:rPr>
        <w:t>ach of these entities has a general recordkeeping obligation for these requirements under the Commission’s regulations.</w:t>
      </w:r>
    </w:p>
    <w:p w:rsidR="00EB02CD" w:rsidRPr="00A82AB6" w:rsidP="005457E0" w14:paraId="08825F33" w14:textId="784BF118">
      <w:pPr>
        <w:pStyle w:val="PlainText"/>
        <w:spacing w:after="240"/>
        <w:rPr>
          <w:rFonts w:ascii="Times New Roman" w:hAnsi="Times New Roman"/>
          <w:color w:val="auto"/>
          <w:sz w:val="24"/>
          <w:szCs w:val="24"/>
        </w:rPr>
      </w:pPr>
      <w:r w:rsidRPr="00A82AB6">
        <w:rPr>
          <w:rFonts w:ascii="Times New Roman" w:hAnsi="Times New Roman"/>
          <w:color w:val="auto"/>
          <w:sz w:val="24"/>
          <w:szCs w:val="24"/>
        </w:rPr>
        <w:t>The annual burden associated with</w:t>
      </w:r>
      <w:r w:rsidRPr="00A82AB6" w:rsidR="0084604A">
        <w:rPr>
          <w:rFonts w:ascii="Times New Roman" w:hAnsi="Times New Roman"/>
          <w:color w:val="auto"/>
          <w:sz w:val="24"/>
          <w:szCs w:val="24"/>
        </w:rPr>
        <w:t xml:space="preserve"> the</w:t>
      </w:r>
      <w:r w:rsidRPr="00A82AB6" w:rsidR="004704F9">
        <w:rPr>
          <w:rFonts w:ascii="Times New Roman" w:hAnsi="Times New Roman"/>
          <w:color w:val="auto"/>
          <w:sz w:val="24"/>
          <w:szCs w:val="24"/>
        </w:rPr>
        <w:t>se</w:t>
      </w:r>
      <w:r w:rsidRPr="00A82AB6" w:rsidR="0084604A">
        <w:rPr>
          <w:rFonts w:ascii="Times New Roman" w:hAnsi="Times New Roman"/>
          <w:color w:val="auto"/>
          <w:sz w:val="24"/>
          <w:szCs w:val="24"/>
        </w:rPr>
        <w:t xml:space="preserve"> </w:t>
      </w:r>
      <w:r w:rsidRPr="00A82AB6">
        <w:rPr>
          <w:rFonts w:ascii="Times New Roman" w:hAnsi="Times New Roman"/>
          <w:color w:val="auto"/>
          <w:sz w:val="24"/>
          <w:szCs w:val="24"/>
        </w:rPr>
        <w:t xml:space="preserve">regulations is estimated to be </w:t>
      </w:r>
      <w:r w:rsidRPr="00A82AB6" w:rsidR="00652CA4">
        <w:rPr>
          <w:rFonts w:ascii="Times New Roman" w:hAnsi="Times New Roman"/>
          <w:color w:val="auto"/>
          <w:sz w:val="24"/>
          <w:szCs w:val="24"/>
        </w:rPr>
        <w:t>40</w:t>
      </w:r>
      <w:r w:rsidRPr="00A82AB6" w:rsidR="00A27949">
        <w:rPr>
          <w:rFonts w:ascii="Times New Roman" w:hAnsi="Times New Roman"/>
          <w:color w:val="auto"/>
          <w:sz w:val="24"/>
          <w:szCs w:val="24"/>
        </w:rPr>
        <w:t xml:space="preserve"> </w:t>
      </w:r>
      <w:r w:rsidRPr="00A82AB6">
        <w:rPr>
          <w:rFonts w:ascii="Times New Roman" w:hAnsi="Times New Roman"/>
          <w:color w:val="auto"/>
          <w:sz w:val="24"/>
          <w:szCs w:val="24"/>
        </w:rPr>
        <w:t>hours, at an annual cost of $</w:t>
      </w:r>
      <w:r w:rsidR="000A4704">
        <w:rPr>
          <w:rFonts w:ascii="Times New Roman" w:hAnsi="Times New Roman"/>
          <w:color w:val="auto"/>
          <w:sz w:val="24"/>
          <w:szCs w:val="24"/>
        </w:rPr>
        <w:t>5,</w:t>
      </w:r>
      <w:r w:rsidR="00102317">
        <w:rPr>
          <w:rFonts w:ascii="Times New Roman" w:hAnsi="Times New Roman"/>
          <w:color w:val="auto"/>
          <w:sz w:val="24"/>
          <w:szCs w:val="24"/>
        </w:rPr>
        <w:t>2</w:t>
      </w:r>
      <w:r w:rsidR="000A4704">
        <w:rPr>
          <w:rFonts w:ascii="Times New Roman" w:hAnsi="Times New Roman"/>
          <w:color w:val="auto"/>
          <w:sz w:val="24"/>
          <w:szCs w:val="24"/>
        </w:rPr>
        <w:t>00</w:t>
      </w:r>
      <w:r w:rsidR="00102317">
        <w:rPr>
          <w:rFonts w:ascii="Times New Roman" w:hAnsi="Times New Roman"/>
          <w:color w:val="auto"/>
          <w:sz w:val="24"/>
          <w:szCs w:val="24"/>
        </w:rPr>
        <w:t>,</w:t>
      </w:r>
      <w:r w:rsidRPr="00A82AB6" w:rsidR="00DF4F1D">
        <w:rPr>
          <w:rFonts w:ascii="Times New Roman" w:hAnsi="Times New Roman"/>
          <w:color w:val="auto"/>
          <w:sz w:val="24"/>
          <w:szCs w:val="24"/>
        </w:rPr>
        <w:t xml:space="preserve"> </w:t>
      </w:r>
      <w:r w:rsidRPr="00A82AB6">
        <w:rPr>
          <w:rFonts w:ascii="Times New Roman" w:hAnsi="Times New Roman"/>
          <w:color w:val="auto"/>
          <w:sz w:val="24"/>
          <w:szCs w:val="24"/>
        </w:rPr>
        <w:t xml:space="preserve">for each FCM, SD, and MSP.  </w:t>
      </w:r>
      <w:r w:rsidRPr="00A82AB6" w:rsidR="006B7060">
        <w:rPr>
          <w:rFonts w:ascii="Times New Roman" w:hAnsi="Times New Roman"/>
          <w:color w:val="auto"/>
          <w:sz w:val="24"/>
          <w:szCs w:val="24"/>
        </w:rPr>
        <w:t>This burden arises from</w:t>
      </w:r>
      <w:r w:rsidRPr="00A82AB6" w:rsidR="009A53F4">
        <w:rPr>
          <w:rFonts w:ascii="Times New Roman" w:hAnsi="Times New Roman"/>
          <w:color w:val="auto"/>
          <w:sz w:val="24"/>
          <w:szCs w:val="24"/>
        </w:rPr>
        <w:t xml:space="preserve"> </w:t>
      </w:r>
      <w:r w:rsidRPr="00A82AB6" w:rsidR="006B7060">
        <w:rPr>
          <w:rFonts w:ascii="Times New Roman" w:hAnsi="Times New Roman"/>
          <w:color w:val="auto"/>
          <w:sz w:val="24"/>
          <w:szCs w:val="24"/>
        </w:rPr>
        <w:t>the</w:t>
      </w:r>
      <w:r w:rsidRPr="00A82AB6" w:rsidR="009A53F4">
        <w:rPr>
          <w:rFonts w:ascii="Times New Roman" w:hAnsi="Times New Roman"/>
          <w:color w:val="auto"/>
          <w:sz w:val="24"/>
          <w:szCs w:val="24"/>
        </w:rPr>
        <w:t xml:space="preserve"> drafting and</w:t>
      </w:r>
      <w:r w:rsidRPr="00A82AB6" w:rsidR="00977D86">
        <w:rPr>
          <w:rFonts w:ascii="Times New Roman" w:hAnsi="Times New Roman"/>
          <w:color w:val="auto"/>
          <w:sz w:val="24"/>
          <w:szCs w:val="24"/>
        </w:rPr>
        <w:t>, as needed,</w:t>
      </w:r>
      <w:r w:rsidRPr="00A82AB6" w:rsidR="009A53F4">
        <w:rPr>
          <w:rFonts w:ascii="Times New Roman" w:hAnsi="Times New Roman"/>
          <w:color w:val="auto"/>
          <w:sz w:val="24"/>
          <w:szCs w:val="24"/>
        </w:rPr>
        <w:t xml:space="preserve"> updating </w:t>
      </w:r>
      <w:r w:rsidRPr="00A82AB6" w:rsidR="006B7060">
        <w:rPr>
          <w:rFonts w:ascii="Times New Roman" w:hAnsi="Times New Roman"/>
          <w:color w:val="auto"/>
          <w:sz w:val="24"/>
          <w:szCs w:val="24"/>
        </w:rPr>
        <w:t xml:space="preserve">of </w:t>
      </w:r>
      <w:r w:rsidRPr="00A82AB6" w:rsidR="009A53F4">
        <w:rPr>
          <w:rFonts w:ascii="Times New Roman" w:hAnsi="Times New Roman"/>
          <w:color w:val="auto"/>
          <w:sz w:val="24"/>
          <w:szCs w:val="24"/>
        </w:rPr>
        <w:t>customer clearing documentation</w:t>
      </w:r>
      <w:r w:rsidRPr="00A82AB6" w:rsidR="00A27949">
        <w:rPr>
          <w:rFonts w:ascii="Times New Roman" w:hAnsi="Times New Roman"/>
          <w:color w:val="auto"/>
          <w:sz w:val="24"/>
          <w:szCs w:val="24"/>
        </w:rPr>
        <w:t xml:space="preserve"> and trade processing procedures</w:t>
      </w:r>
      <w:r w:rsidRPr="00A82AB6" w:rsidR="009A53F4">
        <w:rPr>
          <w:rFonts w:ascii="Times New Roman" w:hAnsi="Times New Roman"/>
          <w:color w:val="auto"/>
          <w:sz w:val="24"/>
          <w:szCs w:val="24"/>
        </w:rPr>
        <w:t xml:space="preserve">.  </w:t>
      </w:r>
      <w:r w:rsidRPr="00A82AB6" w:rsidR="009D6D4D">
        <w:rPr>
          <w:rFonts w:ascii="Times New Roman" w:hAnsi="Times New Roman"/>
          <w:color w:val="auto"/>
          <w:sz w:val="24"/>
          <w:szCs w:val="24"/>
        </w:rPr>
        <w:t xml:space="preserve">The Commission estimates that </w:t>
      </w:r>
      <w:r w:rsidRPr="00A82AB6" w:rsidR="004304E1">
        <w:rPr>
          <w:rFonts w:ascii="Times New Roman" w:hAnsi="Times New Roman"/>
          <w:color w:val="auto"/>
          <w:sz w:val="24"/>
          <w:szCs w:val="24"/>
        </w:rPr>
        <w:t xml:space="preserve">FCMs, SDs, and MSPs will spend an estimated </w:t>
      </w:r>
      <w:r w:rsidRPr="00A82AB6" w:rsidR="00652CA4">
        <w:rPr>
          <w:rFonts w:ascii="Times New Roman" w:hAnsi="Times New Roman"/>
          <w:color w:val="auto"/>
          <w:sz w:val="24"/>
          <w:szCs w:val="24"/>
        </w:rPr>
        <w:t>20</w:t>
      </w:r>
      <w:r w:rsidRPr="00A82AB6" w:rsidR="004304E1">
        <w:rPr>
          <w:rFonts w:ascii="Times New Roman" w:hAnsi="Times New Roman"/>
          <w:color w:val="auto"/>
          <w:sz w:val="24"/>
          <w:szCs w:val="24"/>
        </w:rPr>
        <w:t xml:space="preserve"> hours per year to </w:t>
      </w:r>
      <w:r w:rsidRPr="00A82AB6" w:rsidR="00977D86">
        <w:rPr>
          <w:rFonts w:ascii="Times New Roman" w:hAnsi="Times New Roman"/>
          <w:color w:val="auto"/>
          <w:sz w:val="24"/>
          <w:szCs w:val="24"/>
        </w:rPr>
        <w:t>draft</w:t>
      </w:r>
      <w:r w:rsidRPr="00A82AB6" w:rsidR="004304E1">
        <w:rPr>
          <w:rFonts w:ascii="Times New Roman" w:hAnsi="Times New Roman"/>
          <w:color w:val="auto"/>
          <w:sz w:val="24"/>
          <w:szCs w:val="24"/>
        </w:rPr>
        <w:t xml:space="preserve"> and </w:t>
      </w:r>
      <w:r w:rsidRPr="00A82AB6" w:rsidR="009D6D4D">
        <w:rPr>
          <w:rFonts w:ascii="Times New Roman" w:hAnsi="Times New Roman"/>
          <w:color w:val="auto"/>
          <w:sz w:val="24"/>
          <w:szCs w:val="24"/>
        </w:rPr>
        <w:t>update customer clearing documentation</w:t>
      </w:r>
      <w:r w:rsidRPr="00A82AB6" w:rsidR="00977D86">
        <w:rPr>
          <w:rFonts w:ascii="Times New Roman" w:hAnsi="Times New Roman"/>
          <w:color w:val="auto"/>
          <w:sz w:val="24"/>
          <w:szCs w:val="24"/>
        </w:rPr>
        <w:t xml:space="preserve">.  Additionally, the Commission estimates that FCMs, SDs, and </w:t>
      </w:r>
      <w:r w:rsidRPr="00A82AB6" w:rsidR="004A1A59">
        <w:rPr>
          <w:rFonts w:ascii="Times New Roman" w:hAnsi="Times New Roman"/>
          <w:color w:val="auto"/>
          <w:sz w:val="24"/>
          <w:szCs w:val="24"/>
        </w:rPr>
        <w:t>MSPs</w:t>
      </w:r>
      <w:r w:rsidRPr="00A82AB6" w:rsidR="00977D86">
        <w:rPr>
          <w:rFonts w:ascii="Times New Roman" w:hAnsi="Times New Roman"/>
          <w:color w:val="auto"/>
          <w:sz w:val="24"/>
          <w:szCs w:val="24"/>
        </w:rPr>
        <w:t>, will spend an estimated</w:t>
      </w:r>
      <w:r w:rsidRPr="00A82AB6" w:rsidR="009D6D4D">
        <w:rPr>
          <w:rFonts w:ascii="Times New Roman" w:hAnsi="Times New Roman"/>
          <w:color w:val="auto"/>
          <w:sz w:val="24"/>
          <w:szCs w:val="24"/>
        </w:rPr>
        <w:t xml:space="preserve"> </w:t>
      </w:r>
      <w:r w:rsidRPr="00A82AB6" w:rsidR="004304E1">
        <w:rPr>
          <w:rFonts w:ascii="Times New Roman" w:hAnsi="Times New Roman"/>
          <w:color w:val="auto"/>
          <w:sz w:val="24"/>
          <w:szCs w:val="24"/>
        </w:rPr>
        <w:t xml:space="preserve">20 </w:t>
      </w:r>
      <w:r w:rsidRPr="00A82AB6" w:rsidR="009D6D4D">
        <w:rPr>
          <w:rFonts w:ascii="Times New Roman" w:hAnsi="Times New Roman"/>
          <w:color w:val="auto"/>
          <w:sz w:val="24"/>
          <w:szCs w:val="24"/>
        </w:rPr>
        <w:t xml:space="preserve">hours per year </w:t>
      </w:r>
      <w:r w:rsidRPr="00A82AB6" w:rsidR="004304E1">
        <w:rPr>
          <w:rFonts w:ascii="Times New Roman" w:hAnsi="Times New Roman"/>
          <w:color w:val="auto"/>
          <w:sz w:val="24"/>
          <w:szCs w:val="24"/>
        </w:rPr>
        <w:t>to update and coordinate with DCOs on</w:t>
      </w:r>
      <w:r w:rsidRPr="00A82AB6" w:rsidR="009D6D4D">
        <w:rPr>
          <w:rFonts w:ascii="Times New Roman" w:hAnsi="Times New Roman"/>
          <w:color w:val="auto"/>
          <w:sz w:val="24"/>
          <w:szCs w:val="24"/>
        </w:rPr>
        <w:t xml:space="preserve"> trade processing procedures.  </w:t>
      </w:r>
      <w:r w:rsidRPr="00A82AB6" w:rsidR="008139FF">
        <w:rPr>
          <w:rFonts w:ascii="Times New Roman" w:hAnsi="Times New Roman"/>
          <w:color w:val="auto"/>
          <w:sz w:val="24"/>
          <w:szCs w:val="24"/>
        </w:rPr>
        <w:t>The m</w:t>
      </w:r>
      <w:r w:rsidRPr="00A82AB6" w:rsidR="005E0F5A">
        <w:rPr>
          <w:rFonts w:ascii="Times New Roman" w:hAnsi="Times New Roman"/>
          <w:color w:val="auto"/>
          <w:sz w:val="24"/>
          <w:szCs w:val="24"/>
        </w:rPr>
        <w:t xml:space="preserve">aintenance of </w:t>
      </w:r>
      <w:r w:rsidRPr="00A82AB6" w:rsidR="00A27949">
        <w:rPr>
          <w:rFonts w:ascii="Times New Roman" w:hAnsi="Times New Roman"/>
          <w:color w:val="auto"/>
          <w:sz w:val="24"/>
          <w:szCs w:val="24"/>
        </w:rPr>
        <w:t xml:space="preserve">such </w:t>
      </w:r>
      <w:r w:rsidRPr="00A82AB6" w:rsidR="005E0F5A">
        <w:rPr>
          <w:rFonts w:ascii="Times New Roman" w:hAnsi="Times New Roman"/>
          <w:color w:val="auto"/>
          <w:sz w:val="24"/>
          <w:szCs w:val="24"/>
        </w:rPr>
        <w:t>contracts is prudent business practice</w:t>
      </w:r>
      <w:r w:rsidRPr="00A82AB6" w:rsidR="008139FF">
        <w:rPr>
          <w:rFonts w:ascii="Times New Roman" w:hAnsi="Times New Roman"/>
          <w:color w:val="auto"/>
          <w:sz w:val="24"/>
          <w:szCs w:val="24"/>
        </w:rPr>
        <w:t xml:space="preserve"> and ongoing compliance will require a minimal burden</w:t>
      </w:r>
      <w:r w:rsidRPr="00A82AB6" w:rsidR="009A53F4">
        <w:rPr>
          <w:rFonts w:ascii="Times New Roman" w:hAnsi="Times New Roman"/>
          <w:color w:val="auto"/>
          <w:sz w:val="24"/>
          <w:szCs w:val="24"/>
        </w:rPr>
        <w:t xml:space="preserve">.  </w:t>
      </w:r>
    </w:p>
    <w:p w:rsidR="0084604A" w:rsidRPr="00A82AB6" w:rsidP="005457E0" w14:paraId="1457C6D2" w14:textId="3C584224">
      <w:pPr>
        <w:pStyle w:val="PlainText"/>
        <w:spacing w:after="240"/>
        <w:rPr>
          <w:rFonts w:ascii="Times New Roman" w:hAnsi="Times New Roman"/>
          <w:color w:val="auto"/>
          <w:sz w:val="24"/>
          <w:szCs w:val="24"/>
        </w:rPr>
      </w:pPr>
      <w:r w:rsidRPr="00A82AB6">
        <w:rPr>
          <w:rFonts w:ascii="Times New Roman" w:hAnsi="Times New Roman"/>
          <w:color w:val="auto"/>
          <w:sz w:val="24"/>
          <w:szCs w:val="24"/>
        </w:rPr>
        <w:t>For each DCO, the annual burden associated with these regulations is estimated to be 40 hours, at an annual cost of $</w:t>
      </w:r>
      <w:r w:rsidR="000A4704">
        <w:rPr>
          <w:rFonts w:ascii="Times New Roman" w:hAnsi="Times New Roman"/>
          <w:color w:val="auto"/>
          <w:sz w:val="24"/>
          <w:szCs w:val="24"/>
        </w:rPr>
        <w:t>5,</w:t>
      </w:r>
      <w:r w:rsidR="00102317">
        <w:rPr>
          <w:rFonts w:ascii="Times New Roman" w:hAnsi="Times New Roman"/>
          <w:color w:val="auto"/>
          <w:sz w:val="24"/>
          <w:szCs w:val="24"/>
        </w:rPr>
        <w:t>2</w:t>
      </w:r>
      <w:r w:rsidR="00784D3F">
        <w:rPr>
          <w:rFonts w:ascii="Times New Roman" w:hAnsi="Times New Roman"/>
          <w:color w:val="auto"/>
          <w:sz w:val="24"/>
          <w:szCs w:val="24"/>
        </w:rPr>
        <w:t>00</w:t>
      </w:r>
      <w:r w:rsidR="00102317">
        <w:rPr>
          <w:rFonts w:ascii="Times New Roman" w:hAnsi="Times New Roman"/>
          <w:color w:val="auto"/>
          <w:sz w:val="24"/>
          <w:szCs w:val="24"/>
        </w:rPr>
        <w:t>, for each DCO</w:t>
      </w:r>
      <w:r w:rsidRPr="00A82AB6">
        <w:rPr>
          <w:rFonts w:ascii="Times New Roman" w:hAnsi="Times New Roman"/>
          <w:color w:val="auto"/>
          <w:sz w:val="24"/>
          <w:szCs w:val="24"/>
        </w:rPr>
        <w:t xml:space="preserve">.  </w:t>
      </w:r>
      <w:r w:rsidRPr="00A82AB6" w:rsidR="00A27949">
        <w:rPr>
          <w:rFonts w:ascii="Times New Roman" w:hAnsi="Times New Roman"/>
          <w:color w:val="auto"/>
          <w:sz w:val="24"/>
          <w:szCs w:val="24"/>
        </w:rPr>
        <w:t>This burden arises from the</w:t>
      </w:r>
      <w:r w:rsidRPr="00A82AB6">
        <w:rPr>
          <w:rFonts w:ascii="Times New Roman" w:hAnsi="Times New Roman"/>
          <w:color w:val="auto"/>
          <w:sz w:val="24"/>
          <w:szCs w:val="24"/>
        </w:rPr>
        <w:t xml:space="preserve"> time required to review -- and, as needed, amend -- existing </w:t>
      </w:r>
      <w:r w:rsidRPr="00A82AB6" w:rsidR="00A27949">
        <w:rPr>
          <w:rFonts w:ascii="Times New Roman" w:hAnsi="Times New Roman"/>
          <w:color w:val="auto"/>
          <w:sz w:val="24"/>
          <w:szCs w:val="24"/>
        </w:rPr>
        <w:t xml:space="preserve">customer clearing </w:t>
      </w:r>
      <w:r w:rsidRPr="00A82AB6">
        <w:rPr>
          <w:rFonts w:ascii="Times New Roman" w:hAnsi="Times New Roman"/>
          <w:color w:val="auto"/>
          <w:sz w:val="24"/>
          <w:szCs w:val="24"/>
        </w:rPr>
        <w:t xml:space="preserve">documentation and </w:t>
      </w:r>
      <w:r w:rsidRPr="00A82AB6" w:rsidR="009D6D4D">
        <w:rPr>
          <w:rFonts w:ascii="Times New Roman" w:hAnsi="Times New Roman"/>
          <w:color w:val="auto"/>
          <w:sz w:val="24"/>
          <w:szCs w:val="24"/>
        </w:rPr>
        <w:t xml:space="preserve">trade processing </w:t>
      </w:r>
      <w:r w:rsidRPr="00A82AB6">
        <w:rPr>
          <w:rFonts w:ascii="Times New Roman" w:hAnsi="Times New Roman"/>
          <w:color w:val="auto"/>
          <w:sz w:val="24"/>
          <w:szCs w:val="24"/>
        </w:rPr>
        <w:t>procedures</w:t>
      </w:r>
      <w:r w:rsidRPr="00A82AB6" w:rsidR="009A53F4">
        <w:rPr>
          <w:rFonts w:ascii="Times New Roman" w:hAnsi="Times New Roman"/>
          <w:color w:val="auto"/>
          <w:sz w:val="24"/>
          <w:szCs w:val="24"/>
        </w:rPr>
        <w:t xml:space="preserve"> to ensure that they conform to all of the required elements</w:t>
      </w:r>
      <w:r w:rsidRPr="00A82AB6" w:rsidR="00F148BC">
        <w:rPr>
          <w:rFonts w:ascii="Times New Roman" w:hAnsi="Times New Roman"/>
          <w:color w:val="auto"/>
          <w:sz w:val="24"/>
          <w:szCs w:val="24"/>
        </w:rPr>
        <w:t>,</w:t>
      </w:r>
      <w:r w:rsidRPr="00A82AB6" w:rsidR="009A53F4">
        <w:rPr>
          <w:rFonts w:ascii="Times New Roman" w:hAnsi="Times New Roman"/>
          <w:color w:val="auto"/>
          <w:sz w:val="24"/>
          <w:szCs w:val="24"/>
        </w:rPr>
        <w:t xml:space="preserve"> and to coordinate with FCMs, SDs, and MSPs to establish reciprocal procedures.</w:t>
      </w:r>
      <w:r w:rsidRPr="00A82AB6" w:rsidR="00F148BC">
        <w:rPr>
          <w:rFonts w:ascii="Times New Roman" w:hAnsi="Times New Roman"/>
          <w:color w:val="auto"/>
          <w:sz w:val="24"/>
          <w:szCs w:val="24"/>
        </w:rPr>
        <w:t xml:space="preserve">  </w:t>
      </w:r>
      <w:r w:rsidRPr="00A82AB6" w:rsidR="009A53F4">
        <w:rPr>
          <w:rFonts w:ascii="Times New Roman" w:hAnsi="Times New Roman"/>
          <w:color w:val="auto"/>
          <w:sz w:val="24"/>
          <w:szCs w:val="24"/>
        </w:rPr>
        <w:t xml:space="preserve">The Commission anticipates that DCOs will spend an average of 20 hours per year </w:t>
      </w:r>
      <w:r w:rsidRPr="00A82AB6" w:rsidR="004304E1">
        <w:rPr>
          <w:rFonts w:ascii="Times New Roman" w:hAnsi="Times New Roman"/>
          <w:color w:val="auto"/>
          <w:sz w:val="24"/>
          <w:szCs w:val="24"/>
        </w:rPr>
        <w:t xml:space="preserve">revising </w:t>
      </w:r>
      <w:r w:rsidRPr="00A82AB6" w:rsidR="009A53F4">
        <w:rPr>
          <w:rFonts w:ascii="Times New Roman" w:hAnsi="Times New Roman"/>
          <w:color w:val="auto"/>
          <w:sz w:val="24"/>
          <w:szCs w:val="24"/>
        </w:rPr>
        <w:t>and</w:t>
      </w:r>
      <w:r w:rsidRPr="00A82AB6" w:rsidR="00CB356B">
        <w:rPr>
          <w:rFonts w:ascii="Times New Roman" w:hAnsi="Times New Roman"/>
          <w:color w:val="auto"/>
          <w:sz w:val="24"/>
          <w:szCs w:val="24"/>
        </w:rPr>
        <w:t xml:space="preserve"> </w:t>
      </w:r>
      <w:r w:rsidRPr="00A82AB6" w:rsidR="009A53F4">
        <w:rPr>
          <w:rFonts w:ascii="Times New Roman" w:hAnsi="Times New Roman"/>
          <w:color w:val="auto"/>
          <w:sz w:val="24"/>
          <w:szCs w:val="24"/>
        </w:rPr>
        <w:t xml:space="preserve">updating </w:t>
      </w:r>
      <w:r w:rsidRPr="00A82AB6" w:rsidR="004304E1">
        <w:rPr>
          <w:rFonts w:ascii="Times New Roman" w:hAnsi="Times New Roman"/>
          <w:color w:val="auto"/>
          <w:sz w:val="24"/>
          <w:szCs w:val="24"/>
        </w:rPr>
        <w:t xml:space="preserve">customer clearing documentation and 20 hours per year to update and coordinate with FCMs, SDs, and MSPs on trade processing procedures.  The maintenance of such contracts is prudent business practice and ongoing compliance will require a minimal burden.  </w:t>
      </w:r>
    </w:p>
    <w:p w:rsidR="005F3B35" w:rsidRPr="00A82AB6" w:rsidP="005457E0" w14:paraId="0067606A" w14:textId="421E0A31">
      <w:pPr>
        <w:pStyle w:val="PlainText"/>
        <w:spacing w:after="240"/>
        <w:rPr>
          <w:rFonts w:ascii="Times New Roman" w:hAnsi="Times New Roman"/>
          <w:color w:val="auto"/>
          <w:sz w:val="24"/>
          <w:szCs w:val="24"/>
        </w:rPr>
      </w:pPr>
      <w:r w:rsidRPr="00A82AB6">
        <w:rPr>
          <w:rFonts w:ascii="Times New Roman" w:hAnsi="Times New Roman"/>
          <w:color w:val="auto"/>
          <w:sz w:val="24"/>
          <w:szCs w:val="24"/>
        </w:rPr>
        <w:t xml:space="preserve">The hour burden calculations below are based upon </w:t>
      </w:r>
      <w:r w:rsidRPr="00A82AB6">
        <w:rPr>
          <w:rFonts w:ascii="Times New Roman" w:hAnsi="Times New Roman"/>
          <w:color w:val="auto"/>
          <w:sz w:val="24"/>
          <w:szCs w:val="24"/>
        </w:rPr>
        <w:t>a number of</w:t>
      </w:r>
      <w:r w:rsidRPr="00A82AB6">
        <w:rPr>
          <w:rFonts w:ascii="Times New Roman" w:hAnsi="Times New Roman"/>
          <w:color w:val="auto"/>
          <w:sz w:val="24"/>
          <w:szCs w:val="24"/>
        </w:rPr>
        <w:t xml:space="preserve"> variables such as the number of FCMs, SDs, MSPs, and DCOs in the marketplace and the average hourly wage of the employees of these registrants that would be responsible for satisfying the obligations established by the regulation.</w:t>
      </w:r>
    </w:p>
    <w:p w:rsidR="005F3B35" w:rsidRPr="00A82AB6" w:rsidP="005457E0" w14:paraId="0067606B" w14:textId="16BEC739">
      <w:pPr>
        <w:pStyle w:val="PlainText"/>
        <w:spacing w:after="240"/>
        <w:rPr>
          <w:rFonts w:ascii="Times New Roman" w:hAnsi="Times New Roman"/>
          <w:color w:val="auto"/>
          <w:sz w:val="24"/>
          <w:szCs w:val="24"/>
        </w:rPr>
      </w:pPr>
      <w:r w:rsidRPr="00A82AB6">
        <w:rPr>
          <w:rFonts w:ascii="Times New Roman" w:hAnsi="Times New Roman"/>
          <w:color w:val="auto"/>
          <w:sz w:val="24"/>
          <w:szCs w:val="24"/>
        </w:rPr>
        <w:t xml:space="preserve">There are currently </w:t>
      </w:r>
      <w:r w:rsidRPr="00A82AB6" w:rsidR="00A040C2">
        <w:rPr>
          <w:rFonts w:ascii="Times New Roman" w:hAnsi="Times New Roman"/>
          <w:color w:val="auto"/>
          <w:sz w:val="24"/>
          <w:szCs w:val="24"/>
        </w:rPr>
        <w:t>7</w:t>
      </w:r>
      <w:r w:rsidRPr="00A82AB6" w:rsidR="000172C3">
        <w:rPr>
          <w:rFonts w:ascii="Times New Roman" w:hAnsi="Times New Roman"/>
          <w:color w:val="auto"/>
          <w:sz w:val="24"/>
          <w:szCs w:val="24"/>
        </w:rPr>
        <w:t>2</w:t>
      </w:r>
      <w:r w:rsidRPr="00A82AB6" w:rsidR="00A040C2">
        <w:rPr>
          <w:rFonts w:ascii="Times New Roman" w:hAnsi="Times New Roman"/>
          <w:color w:val="auto"/>
          <w:sz w:val="24"/>
          <w:szCs w:val="24"/>
        </w:rPr>
        <w:t xml:space="preserve"> </w:t>
      </w:r>
      <w:r w:rsidRPr="00A82AB6">
        <w:rPr>
          <w:rFonts w:ascii="Times New Roman" w:hAnsi="Times New Roman"/>
          <w:color w:val="auto"/>
          <w:sz w:val="24"/>
          <w:szCs w:val="24"/>
        </w:rPr>
        <w:t>FCMs</w:t>
      </w:r>
      <w:r w:rsidRPr="00A82AB6" w:rsidR="00454741">
        <w:rPr>
          <w:rFonts w:ascii="Times New Roman" w:hAnsi="Times New Roman"/>
          <w:color w:val="auto"/>
          <w:sz w:val="24"/>
          <w:szCs w:val="24"/>
        </w:rPr>
        <w:t xml:space="preserve">, </w:t>
      </w:r>
      <w:r w:rsidRPr="00A82AB6" w:rsidR="00A040C2">
        <w:rPr>
          <w:rFonts w:ascii="Times New Roman" w:hAnsi="Times New Roman"/>
          <w:color w:val="auto"/>
          <w:sz w:val="24"/>
          <w:szCs w:val="24"/>
        </w:rPr>
        <w:t>108</w:t>
      </w:r>
      <w:r w:rsidRPr="00A82AB6" w:rsidR="00B83BC2">
        <w:rPr>
          <w:rFonts w:ascii="Times New Roman" w:hAnsi="Times New Roman"/>
          <w:color w:val="auto"/>
          <w:sz w:val="24"/>
          <w:szCs w:val="24"/>
        </w:rPr>
        <w:t xml:space="preserve"> </w:t>
      </w:r>
      <w:r w:rsidRPr="00A82AB6" w:rsidR="00495E50">
        <w:rPr>
          <w:rFonts w:ascii="Times New Roman" w:hAnsi="Times New Roman"/>
          <w:color w:val="auto"/>
          <w:sz w:val="24"/>
          <w:szCs w:val="24"/>
        </w:rPr>
        <w:t>SDs,</w:t>
      </w:r>
      <w:r w:rsidRPr="00A82AB6">
        <w:rPr>
          <w:rFonts w:ascii="Times New Roman" w:hAnsi="Times New Roman"/>
          <w:color w:val="auto"/>
          <w:sz w:val="24"/>
          <w:szCs w:val="24"/>
        </w:rPr>
        <w:t xml:space="preserve"> </w:t>
      </w:r>
      <w:r w:rsidRPr="00A82AB6" w:rsidR="00B83BC2">
        <w:rPr>
          <w:rFonts w:ascii="Times New Roman" w:hAnsi="Times New Roman"/>
          <w:color w:val="auto"/>
          <w:sz w:val="24"/>
          <w:szCs w:val="24"/>
        </w:rPr>
        <w:t xml:space="preserve">0 MSPs, </w:t>
      </w:r>
      <w:r w:rsidRPr="00A82AB6">
        <w:rPr>
          <w:rFonts w:ascii="Times New Roman" w:hAnsi="Times New Roman"/>
          <w:color w:val="auto"/>
          <w:sz w:val="24"/>
          <w:szCs w:val="24"/>
        </w:rPr>
        <w:t>a</w:t>
      </w:r>
      <w:r w:rsidRPr="00A82AB6" w:rsidR="00495E50">
        <w:rPr>
          <w:rFonts w:ascii="Times New Roman" w:hAnsi="Times New Roman"/>
          <w:color w:val="auto"/>
          <w:sz w:val="24"/>
          <w:szCs w:val="24"/>
        </w:rPr>
        <w:t xml:space="preserve">nd </w:t>
      </w:r>
      <w:r w:rsidRPr="00A82AB6" w:rsidR="00A040C2">
        <w:rPr>
          <w:rFonts w:ascii="Times New Roman" w:hAnsi="Times New Roman"/>
          <w:color w:val="auto"/>
          <w:sz w:val="24"/>
          <w:szCs w:val="24"/>
        </w:rPr>
        <w:t xml:space="preserve">24 </w:t>
      </w:r>
      <w:r w:rsidRPr="00A82AB6">
        <w:rPr>
          <w:rFonts w:ascii="Times New Roman" w:hAnsi="Times New Roman"/>
          <w:color w:val="auto"/>
          <w:sz w:val="24"/>
          <w:szCs w:val="24"/>
        </w:rPr>
        <w:t>DCOs based on industry data.</w:t>
      </w:r>
      <w:r>
        <w:rPr>
          <w:rStyle w:val="FootnoteReference"/>
          <w:rFonts w:ascii="Times New Roman" w:hAnsi="Times New Roman"/>
          <w:color w:val="auto"/>
          <w:sz w:val="24"/>
          <w:szCs w:val="24"/>
        </w:rPr>
        <w:footnoteReference w:id="16"/>
      </w:r>
      <w:r w:rsidRPr="00A82AB6">
        <w:rPr>
          <w:rFonts w:ascii="Times New Roman" w:hAnsi="Times New Roman"/>
          <w:color w:val="auto"/>
          <w:sz w:val="24"/>
          <w:szCs w:val="24"/>
        </w:rPr>
        <w:t xml:space="preserve">  </w:t>
      </w:r>
    </w:p>
    <w:p w:rsidR="005F3B35" w:rsidRPr="00A82AB6" w:rsidP="005457E0" w14:paraId="0067606E" w14:textId="42B6B2FE">
      <w:pPr>
        <w:pStyle w:val="PlainText"/>
        <w:spacing w:after="240"/>
        <w:rPr>
          <w:rFonts w:ascii="Times New Roman" w:hAnsi="Times New Roman"/>
          <w:color w:val="auto"/>
          <w:sz w:val="24"/>
          <w:szCs w:val="24"/>
        </w:rPr>
      </w:pPr>
      <w:r w:rsidRPr="00A82AB6">
        <w:rPr>
          <w:rFonts w:ascii="Times New Roman" w:hAnsi="Times New Roman"/>
          <w:color w:val="auto"/>
          <w:sz w:val="24"/>
          <w:szCs w:val="24"/>
        </w:rPr>
        <w:t xml:space="preserve">According to </w:t>
      </w:r>
      <w:r w:rsidRPr="00A82AB6" w:rsidR="00A67B6C">
        <w:rPr>
          <w:rFonts w:ascii="Times New Roman" w:hAnsi="Times New Roman"/>
          <w:color w:val="auto"/>
          <w:sz w:val="24"/>
          <w:szCs w:val="24"/>
        </w:rPr>
        <w:t xml:space="preserve">the May </w:t>
      </w:r>
      <w:r w:rsidRPr="00A82AB6" w:rsidR="000E79D0">
        <w:rPr>
          <w:rFonts w:ascii="Times New Roman" w:hAnsi="Times New Roman"/>
          <w:color w:val="auto"/>
          <w:sz w:val="24"/>
          <w:szCs w:val="24"/>
        </w:rPr>
        <w:t xml:space="preserve">2025 </w:t>
      </w:r>
      <w:r w:rsidRPr="00A82AB6">
        <w:rPr>
          <w:rFonts w:ascii="Times New Roman" w:hAnsi="Times New Roman"/>
          <w:color w:val="auto"/>
          <w:sz w:val="24"/>
          <w:szCs w:val="24"/>
        </w:rPr>
        <w:t xml:space="preserve">Bureau of Labor Statistics, </w:t>
      </w:r>
      <w:r w:rsidRPr="00A82AB6" w:rsidR="00A67B6C">
        <w:rPr>
          <w:rFonts w:ascii="Times New Roman" w:hAnsi="Times New Roman"/>
          <w:color w:val="auto"/>
          <w:sz w:val="24"/>
          <w:szCs w:val="24"/>
        </w:rPr>
        <w:t>National Occupational Empl</w:t>
      </w:r>
      <w:r w:rsidRPr="00A82AB6" w:rsidR="00D64656">
        <w:rPr>
          <w:rFonts w:ascii="Times New Roman" w:hAnsi="Times New Roman"/>
          <w:color w:val="auto"/>
          <w:sz w:val="24"/>
          <w:szCs w:val="24"/>
        </w:rPr>
        <w:t>o</w:t>
      </w:r>
      <w:r w:rsidRPr="00A82AB6" w:rsidR="00A67B6C">
        <w:rPr>
          <w:rFonts w:ascii="Times New Roman" w:hAnsi="Times New Roman"/>
          <w:color w:val="auto"/>
          <w:sz w:val="24"/>
          <w:szCs w:val="24"/>
        </w:rPr>
        <w:t>yment and Wage Estimates,</w:t>
      </w:r>
      <w:r>
        <w:rPr>
          <w:rStyle w:val="FootnoteReference"/>
          <w:rFonts w:ascii="Times New Roman" w:hAnsi="Times New Roman"/>
          <w:color w:val="auto"/>
          <w:sz w:val="24"/>
          <w:szCs w:val="24"/>
        </w:rPr>
        <w:footnoteReference w:id="17"/>
      </w:r>
      <w:r w:rsidRPr="00A82AB6" w:rsidR="00A67B6C">
        <w:rPr>
          <w:rFonts w:ascii="Times New Roman" w:hAnsi="Times New Roman"/>
          <w:color w:val="auto"/>
          <w:sz w:val="24"/>
          <w:szCs w:val="24"/>
        </w:rPr>
        <w:t xml:space="preserve"> </w:t>
      </w:r>
      <w:r w:rsidRPr="00A82AB6">
        <w:rPr>
          <w:rFonts w:ascii="Times New Roman" w:hAnsi="Times New Roman"/>
          <w:color w:val="auto"/>
          <w:sz w:val="24"/>
          <w:szCs w:val="24"/>
        </w:rPr>
        <w:t xml:space="preserve">the mean hourly wage of an employee under occupation code 11-3031, “Financial Managers,” (which includes operations managers) that is employed by the “Securities and Commodity Contracts </w:t>
      </w:r>
      <w:r w:rsidRPr="00A82AB6" w:rsidR="00102B72">
        <w:rPr>
          <w:rFonts w:ascii="Times New Roman" w:hAnsi="Times New Roman"/>
          <w:color w:val="333333"/>
          <w:sz w:val="24"/>
          <w:szCs w:val="24"/>
          <w:shd w:val="clear" w:color="auto" w:fill="FFFFFF"/>
        </w:rPr>
        <w:t xml:space="preserve">and </w:t>
      </w:r>
      <w:r w:rsidRPr="00A82AB6" w:rsidR="00102B72">
        <w:rPr>
          <w:rFonts w:ascii="Times New Roman" w:hAnsi="Times New Roman"/>
          <w:color w:val="auto"/>
          <w:sz w:val="24"/>
          <w:szCs w:val="24"/>
          <w:shd w:val="clear" w:color="auto" w:fill="FFFFFF"/>
        </w:rPr>
        <w:t xml:space="preserve">Other Financial Investments and Related Activities </w:t>
      </w:r>
      <w:r w:rsidRPr="00A82AB6">
        <w:rPr>
          <w:rFonts w:ascii="Times New Roman" w:hAnsi="Times New Roman"/>
          <w:color w:val="auto"/>
          <w:sz w:val="24"/>
          <w:szCs w:val="24"/>
        </w:rPr>
        <w:t>Intermediation and Brokerage” industry is $</w:t>
      </w:r>
      <w:r w:rsidRPr="00A82AB6" w:rsidR="00FE1A5F">
        <w:rPr>
          <w:rFonts w:ascii="Times New Roman" w:hAnsi="Times New Roman"/>
          <w:color w:val="auto"/>
          <w:sz w:val="24"/>
          <w:szCs w:val="24"/>
        </w:rPr>
        <w:t>124.46</w:t>
      </w:r>
      <w:r w:rsidRPr="00A82AB6" w:rsidR="00B83BC2">
        <w:rPr>
          <w:rFonts w:ascii="Times New Roman" w:hAnsi="Times New Roman"/>
          <w:color w:val="auto"/>
          <w:sz w:val="24"/>
          <w:szCs w:val="24"/>
        </w:rPr>
        <w:t>.</w:t>
      </w:r>
      <w:r w:rsidRPr="00A82AB6" w:rsidR="00D43D3F">
        <w:rPr>
          <w:rFonts w:ascii="Times New Roman" w:hAnsi="Times New Roman"/>
          <w:color w:val="auto"/>
          <w:sz w:val="24"/>
          <w:szCs w:val="24"/>
        </w:rPr>
        <w:t xml:space="preserve">  </w:t>
      </w:r>
      <w:r w:rsidRPr="00A82AB6" w:rsidR="00A67B6C">
        <w:rPr>
          <w:rFonts w:ascii="Times New Roman" w:hAnsi="Times New Roman"/>
          <w:color w:val="auto"/>
          <w:sz w:val="24"/>
          <w:szCs w:val="24"/>
        </w:rPr>
        <w:t>The annualized costs per affected registrant and in the aggregate were determined using an average salary of $</w:t>
      </w:r>
      <w:r w:rsidRPr="00A82AB6" w:rsidR="00FE1A5F">
        <w:rPr>
          <w:rFonts w:ascii="Times New Roman" w:hAnsi="Times New Roman"/>
          <w:color w:val="auto"/>
          <w:sz w:val="24"/>
          <w:szCs w:val="24"/>
        </w:rPr>
        <w:t>130</w:t>
      </w:r>
      <w:r w:rsidRPr="00A82AB6" w:rsidR="00B83BC2">
        <w:rPr>
          <w:rFonts w:ascii="Times New Roman" w:hAnsi="Times New Roman"/>
          <w:color w:val="auto"/>
          <w:sz w:val="24"/>
          <w:szCs w:val="24"/>
        </w:rPr>
        <w:t>.00</w:t>
      </w:r>
      <w:r w:rsidRPr="00A82AB6" w:rsidR="00A67B6C">
        <w:rPr>
          <w:rFonts w:ascii="Times New Roman" w:hAnsi="Times New Roman"/>
          <w:color w:val="auto"/>
          <w:sz w:val="24"/>
          <w:szCs w:val="24"/>
        </w:rPr>
        <w:t xml:space="preserve"> per hour.  The Commission believes that this is an appropriate salary estimate for purposes of this regulation.  In support of this determination, the Commission notes that </w:t>
      </w:r>
      <w:r w:rsidRPr="00A82AB6" w:rsidR="00D43D3F">
        <w:rPr>
          <w:rFonts w:ascii="Times New Roman" w:hAnsi="Times New Roman"/>
          <w:color w:val="auto"/>
          <w:sz w:val="24"/>
          <w:szCs w:val="24"/>
        </w:rPr>
        <w:t>SDs, MSPs, FCMs, and DCOs include large financial institutions whose employees’ salaries may excee</w:t>
      </w:r>
      <w:r w:rsidRPr="00A82AB6" w:rsidR="00CB356B">
        <w:rPr>
          <w:rFonts w:ascii="Times New Roman" w:hAnsi="Times New Roman"/>
          <w:color w:val="auto"/>
          <w:sz w:val="24"/>
          <w:szCs w:val="24"/>
        </w:rPr>
        <w:t>d</w:t>
      </w:r>
      <w:r w:rsidRPr="00A82AB6" w:rsidR="00D43D3F">
        <w:rPr>
          <w:rFonts w:ascii="Times New Roman" w:hAnsi="Times New Roman"/>
          <w:color w:val="auto"/>
          <w:sz w:val="24"/>
          <w:szCs w:val="24"/>
        </w:rPr>
        <w:t xml:space="preserve"> the mean wage and the Commission has therefore estimated the</w:t>
      </w:r>
      <w:r w:rsidR="00000108">
        <w:rPr>
          <w:rFonts w:ascii="Times New Roman" w:hAnsi="Times New Roman"/>
          <w:color w:val="auto"/>
          <w:sz w:val="24"/>
          <w:szCs w:val="24"/>
        </w:rPr>
        <w:t xml:space="preserve"> burden cost</w:t>
      </w:r>
      <w:r w:rsidRPr="00A82AB6" w:rsidR="00D43D3F">
        <w:rPr>
          <w:rFonts w:ascii="Times New Roman" w:hAnsi="Times New Roman"/>
          <w:color w:val="auto"/>
          <w:sz w:val="24"/>
          <w:szCs w:val="24"/>
        </w:rPr>
        <w:t xml:space="preserve"> on an average salary of $</w:t>
      </w:r>
      <w:r w:rsidRPr="00A82AB6" w:rsidR="00632733">
        <w:rPr>
          <w:rFonts w:ascii="Times New Roman" w:hAnsi="Times New Roman"/>
          <w:color w:val="auto"/>
          <w:sz w:val="24"/>
          <w:szCs w:val="24"/>
        </w:rPr>
        <w:t>130</w:t>
      </w:r>
      <w:r w:rsidRPr="00A82AB6" w:rsidR="00AE3A95">
        <w:rPr>
          <w:rFonts w:ascii="Times New Roman" w:hAnsi="Times New Roman"/>
          <w:color w:val="auto"/>
          <w:sz w:val="24"/>
          <w:szCs w:val="24"/>
        </w:rPr>
        <w:t>.00</w:t>
      </w:r>
      <w:r w:rsidRPr="00A82AB6" w:rsidR="00D43D3F">
        <w:rPr>
          <w:rFonts w:ascii="Times New Roman" w:hAnsi="Times New Roman"/>
          <w:color w:val="auto"/>
          <w:sz w:val="24"/>
          <w:szCs w:val="24"/>
        </w:rPr>
        <w:t xml:space="preserve"> per hour.  T</w:t>
      </w:r>
      <w:r w:rsidRPr="00A82AB6" w:rsidR="00A67B6C">
        <w:rPr>
          <w:rFonts w:ascii="Times New Roman" w:hAnsi="Times New Roman"/>
          <w:color w:val="auto"/>
          <w:sz w:val="24"/>
          <w:szCs w:val="24"/>
        </w:rPr>
        <w:t>he Commission recognizes that some respondents may hire outside counsel with expertise in the various regulatory areas covered by the regulation and that outside counsel may be able to leverage its expertise to substantially reduce the number of hours needed to fulfill a requested assignment.  While the Commission is uncertain about the billing rates that these respondents may pay for outside counsel, the Commission believes that such counsel may bill at a rate of several hundred dollars per hour.  Any determination to use outside counsel, however, is at the discretion of the respondent.</w:t>
      </w:r>
    </w:p>
    <w:p w:rsidR="005F3B35" w:rsidRPr="00A82AB6" w:rsidP="005457E0" w14:paraId="0067606F" w14:textId="77777777">
      <w:pPr>
        <w:pStyle w:val="PlainText"/>
        <w:spacing w:after="240"/>
        <w:rPr>
          <w:rFonts w:ascii="Times New Roman" w:hAnsi="Times New Roman"/>
          <w:color w:val="auto"/>
          <w:sz w:val="24"/>
          <w:szCs w:val="24"/>
        </w:rPr>
      </w:pPr>
      <w:r w:rsidRPr="00A82AB6">
        <w:rPr>
          <w:rFonts w:ascii="Times New Roman" w:hAnsi="Times New Roman"/>
          <w:color w:val="auto"/>
          <w:sz w:val="24"/>
          <w:szCs w:val="24"/>
        </w:rPr>
        <w:t>Accordingly, the estimated hour burden was calculated as follows:</w:t>
      </w:r>
    </w:p>
    <w:p w:rsidR="005F3B35" w:rsidRPr="00A82AB6" w:rsidP="005457E0" w14:paraId="00676071" w14:textId="4988FFC0">
      <w:pPr>
        <w:pStyle w:val="PlainText"/>
        <w:spacing w:after="240"/>
        <w:ind w:left="720"/>
        <w:rPr>
          <w:rFonts w:ascii="Times New Roman" w:hAnsi="Times New Roman"/>
          <w:color w:val="auto"/>
          <w:sz w:val="24"/>
          <w:szCs w:val="24"/>
        </w:rPr>
      </w:pPr>
      <w:r w:rsidRPr="00A82AB6">
        <w:rPr>
          <w:rFonts w:ascii="Times New Roman" w:hAnsi="Times New Roman"/>
          <w:color w:val="auto"/>
          <w:sz w:val="24"/>
          <w:szCs w:val="24"/>
          <w:u w:val="single"/>
        </w:rPr>
        <w:t>Draft</w:t>
      </w:r>
      <w:r w:rsidRPr="00A82AB6" w:rsidR="004304E1">
        <w:rPr>
          <w:rFonts w:ascii="Times New Roman" w:hAnsi="Times New Roman"/>
          <w:color w:val="auto"/>
          <w:sz w:val="24"/>
          <w:szCs w:val="24"/>
          <w:u w:val="single"/>
        </w:rPr>
        <w:t xml:space="preserve">ing and Updating </w:t>
      </w:r>
      <w:r w:rsidRPr="00A82AB6">
        <w:rPr>
          <w:rFonts w:ascii="Times New Roman" w:hAnsi="Times New Roman"/>
          <w:color w:val="auto"/>
          <w:sz w:val="24"/>
          <w:szCs w:val="24"/>
          <w:u w:val="single"/>
        </w:rPr>
        <w:t xml:space="preserve">Written Procedures for Compliance, and Maintaining Records Documenting Compliance for </w:t>
      </w:r>
      <w:r w:rsidRPr="00A82AB6" w:rsidR="004304E1">
        <w:rPr>
          <w:rFonts w:ascii="Times New Roman" w:hAnsi="Times New Roman"/>
          <w:color w:val="auto"/>
          <w:sz w:val="24"/>
          <w:szCs w:val="24"/>
          <w:u w:val="single"/>
        </w:rPr>
        <w:t xml:space="preserve">FCMs, </w:t>
      </w:r>
      <w:r w:rsidRPr="00A82AB6">
        <w:rPr>
          <w:rFonts w:ascii="Times New Roman" w:hAnsi="Times New Roman"/>
          <w:color w:val="auto"/>
          <w:sz w:val="24"/>
          <w:szCs w:val="24"/>
          <w:u w:val="single"/>
        </w:rPr>
        <w:t>SDs and MSPs</w:t>
      </w:r>
      <w:r w:rsidRPr="00A82AB6">
        <w:rPr>
          <w:rFonts w:ascii="Times New Roman" w:hAnsi="Times New Roman"/>
          <w:color w:val="auto"/>
          <w:sz w:val="24"/>
          <w:szCs w:val="24"/>
        </w:rPr>
        <w:t xml:space="preserve">.  This hourly burden arises from the </w:t>
      </w:r>
      <w:r w:rsidRPr="00A82AB6" w:rsidR="00652CA4">
        <w:rPr>
          <w:rFonts w:ascii="Times New Roman" w:hAnsi="Times New Roman"/>
          <w:color w:val="auto"/>
          <w:sz w:val="24"/>
          <w:szCs w:val="24"/>
        </w:rPr>
        <w:t xml:space="preserve">time necessary </w:t>
      </w:r>
      <w:r w:rsidRPr="00A82AB6" w:rsidR="00197924">
        <w:rPr>
          <w:rFonts w:ascii="Times New Roman" w:hAnsi="Times New Roman"/>
          <w:color w:val="auto"/>
          <w:sz w:val="24"/>
          <w:szCs w:val="24"/>
        </w:rPr>
        <w:t>for FCMs</w:t>
      </w:r>
      <w:r w:rsidRPr="00A82AB6" w:rsidR="00652CA4">
        <w:rPr>
          <w:rFonts w:ascii="Times New Roman" w:hAnsi="Times New Roman"/>
          <w:color w:val="auto"/>
          <w:sz w:val="24"/>
          <w:szCs w:val="24"/>
        </w:rPr>
        <w:t xml:space="preserve">, </w:t>
      </w:r>
      <w:r w:rsidRPr="00A82AB6">
        <w:rPr>
          <w:rFonts w:ascii="Times New Roman" w:hAnsi="Times New Roman"/>
          <w:color w:val="auto"/>
          <w:sz w:val="24"/>
          <w:szCs w:val="24"/>
        </w:rPr>
        <w:t xml:space="preserve">SDs and MSPs </w:t>
      </w:r>
      <w:r w:rsidRPr="00A82AB6" w:rsidR="00652CA4">
        <w:rPr>
          <w:rFonts w:ascii="Times New Roman" w:hAnsi="Times New Roman"/>
          <w:color w:val="auto"/>
          <w:sz w:val="24"/>
          <w:szCs w:val="24"/>
        </w:rPr>
        <w:t xml:space="preserve">to revise and update </w:t>
      </w:r>
      <w:r w:rsidRPr="00A82AB6">
        <w:rPr>
          <w:rFonts w:ascii="Times New Roman" w:hAnsi="Times New Roman"/>
          <w:color w:val="auto"/>
          <w:sz w:val="24"/>
          <w:szCs w:val="24"/>
        </w:rPr>
        <w:t>records documenting compliance related to client clearing documentation.</w:t>
      </w:r>
    </w:p>
    <w:p w:rsidR="005F3B35" w:rsidRPr="00A82AB6" w:rsidP="006B4B4C" w14:paraId="00676072" w14:textId="4A085D02">
      <w:pPr>
        <w:pStyle w:val="PlainText"/>
        <w:ind w:left="1440"/>
        <w:rPr>
          <w:rFonts w:ascii="Times New Roman" w:hAnsi="Times New Roman"/>
          <w:color w:val="auto"/>
          <w:sz w:val="24"/>
          <w:szCs w:val="24"/>
        </w:rPr>
      </w:pPr>
      <w:r w:rsidRPr="00A82AB6">
        <w:rPr>
          <w:rFonts w:ascii="Times New Roman" w:hAnsi="Times New Roman"/>
          <w:color w:val="auto"/>
          <w:sz w:val="24"/>
          <w:szCs w:val="24"/>
        </w:rPr>
        <w:t xml:space="preserve">Number of registrants:  </w:t>
      </w:r>
      <w:r w:rsidRPr="00A82AB6" w:rsidR="009F61DE">
        <w:rPr>
          <w:rFonts w:ascii="Times New Roman" w:hAnsi="Times New Roman"/>
          <w:color w:val="auto"/>
          <w:sz w:val="24"/>
          <w:szCs w:val="24"/>
        </w:rPr>
        <w:t>180</w:t>
      </w:r>
    </w:p>
    <w:p w:rsidR="005F3B35" w:rsidRPr="00A82AB6" w:rsidP="006B4B4C" w14:paraId="00676073" w14:textId="3DE4F350">
      <w:pPr>
        <w:pStyle w:val="PlainText"/>
        <w:ind w:left="1440"/>
        <w:rPr>
          <w:rFonts w:ascii="Times New Roman" w:hAnsi="Times New Roman"/>
          <w:color w:val="auto"/>
          <w:sz w:val="24"/>
          <w:szCs w:val="24"/>
        </w:rPr>
      </w:pPr>
      <w:r w:rsidRPr="00A82AB6">
        <w:rPr>
          <w:rFonts w:ascii="Times New Roman" w:hAnsi="Times New Roman"/>
          <w:color w:val="auto"/>
          <w:sz w:val="24"/>
          <w:szCs w:val="24"/>
        </w:rPr>
        <w:t>Frequency of collection</w:t>
      </w:r>
      <w:r w:rsidRPr="00A82AB6" w:rsidR="00197924">
        <w:rPr>
          <w:rFonts w:ascii="Times New Roman" w:hAnsi="Times New Roman"/>
          <w:color w:val="auto"/>
          <w:sz w:val="24"/>
          <w:szCs w:val="24"/>
        </w:rPr>
        <w:t xml:space="preserve">: </w:t>
      </w:r>
      <w:r w:rsidR="00197924">
        <w:rPr>
          <w:rFonts w:ascii="Times New Roman" w:hAnsi="Times New Roman"/>
          <w:color w:val="auto"/>
          <w:sz w:val="24"/>
          <w:szCs w:val="24"/>
        </w:rPr>
        <w:t xml:space="preserve"> A</w:t>
      </w:r>
      <w:r w:rsidRPr="00A82AB6" w:rsidR="00197924">
        <w:rPr>
          <w:rFonts w:ascii="Times New Roman" w:hAnsi="Times New Roman"/>
          <w:color w:val="auto"/>
          <w:sz w:val="24"/>
          <w:szCs w:val="24"/>
        </w:rPr>
        <w:t>s</w:t>
      </w:r>
      <w:r w:rsidRPr="00A82AB6">
        <w:rPr>
          <w:rFonts w:ascii="Times New Roman" w:hAnsi="Times New Roman"/>
          <w:color w:val="auto"/>
          <w:sz w:val="24"/>
          <w:szCs w:val="24"/>
        </w:rPr>
        <w:t xml:space="preserve"> needed</w:t>
      </w:r>
    </w:p>
    <w:p w:rsidR="005F3B35" w:rsidRPr="00A82AB6" w:rsidP="006B4B4C" w14:paraId="00676074" w14:textId="1F2B9737">
      <w:pPr>
        <w:pStyle w:val="PlainText"/>
        <w:ind w:left="1440"/>
        <w:rPr>
          <w:rFonts w:ascii="Times New Roman" w:hAnsi="Times New Roman"/>
          <w:color w:val="auto"/>
          <w:sz w:val="24"/>
          <w:szCs w:val="24"/>
        </w:rPr>
      </w:pPr>
      <w:r w:rsidRPr="00A82AB6">
        <w:rPr>
          <w:rFonts w:ascii="Times New Roman" w:hAnsi="Times New Roman"/>
          <w:color w:val="auto"/>
          <w:sz w:val="24"/>
          <w:szCs w:val="24"/>
        </w:rPr>
        <w:t>Estimated number of annual responses per regist</w:t>
      </w:r>
      <w:r w:rsidRPr="00197924">
        <w:rPr>
          <w:rFonts w:ascii="Times New Roman" w:hAnsi="Times New Roman"/>
          <w:color w:val="auto"/>
          <w:sz w:val="24"/>
          <w:szCs w:val="24"/>
        </w:rPr>
        <w:t>rant:</w:t>
      </w:r>
      <w:r w:rsidRPr="00197924">
        <w:rPr>
          <w:rFonts w:ascii="Times New Roman" w:hAnsi="Times New Roman"/>
          <w:sz w:val="24"/>
          <w:szCs w:val="24"/>
        </w:rPr>
        <w:t xml:space="preserve"> </w:t>
      </w:r>
      <w:r w:rsidR="00197924">
        <w:rPr>
          <w:rFonts w:ascii="Times New Roman" w:hAnsi="Times New Roman"/>
          <w:sz w:val="24"/>
          <w:szCs w:val="24"/>
        </w:rPr>
        <w:t xml:space="preserve"> </w:t>
      </w:r>
      <w:r w:rsidRPr="00197924">
        <w:rPr>
          <w:rFonts w:ascii="Times New Roman" w:hAnsi="Times New Roman"/>
          <w:sz w:val="24"/>
          <w:szCs w:val="24"/>
        </w:rPr>
        <w:t>1</w:t>
      </w:r>
    </w:p>
    <w:p w:rsidR="005F3B35" w:rsidRPr="00A82AB6" w:rsidP="006B4B4C" w14:paraId="00676075" w14:textId="0F626142">
      <w:pPr>
        <w:pStyle w:val="PlainText"/>
        <w:ind w:left="1440"/>
        <w:rPr>
          <w:rFonts w:ascii="Times New Roman" w:hAnsi="Times New Roman"/>
          <w:color w:val="auto"/>
          <w:sz w:val="24"/>
          <w:szCs w:val="24"/>
        </w:rPr>
      </w:pPr>
      <w:r w:rsidRPr="00A82AB6">
        <w:rPr>
          <w:rFonts w:ascii="Times New Roman" w:hAnsi="Times New Roman"/>
          <w:color w:val="auto"/>
          <w:sz w:val="24"/>
          <w:szCs w:val="24"/>
        </w:rPr>
        <w:t xml:space="preserve">Estimated aggregate number of annual responses:  </w:t>
      </w:r>
      <w:r w:rsidRPr="00A82AB6" w:rsidR="009F61DE">
        <w:rPr>
          <w:rFonts w:ascii="Times New Roman" w:hAnsi="Times New Roman"/>
          <w:color w:val="auto"/>
          <w:sz w:val="24"/>
          <w:szCs w:val="24"/>
        </w:rPr>
        <w:t>180</w:t>
      </w:r>
    </w:p>
    <w:p w:rsidR="005F3B35" w:rsidRPr="00A82AB6" w:rsidP="006B4B4C" w14:paraId="00676076" w14:textId="1030760F">
      <w:pPr>
        <w:pStyle w:val="PlainText"/>
        <w:ind w:left="1440"/>
        <w:rPr>
          <w:rFonts w:ascii="Times New Roman" w:hAnsi="Times New Roman"/>
          <w:color w:val="auto"/>
          <w:sz w:val="24"/>
          <w:szCs w:val="24"/>
        </w:rPr>
      </w:pPr>
      <w:r w:rsidRPr="00A82AB6">
        <w:rPr>
          <w:rFonts w:ascii="Times New Roman" w:hAnsi="Times New Roman"/>
          <w:color w:val="auto"/>
          <w:sz w:val="24"/>
          <w:szCs w:val="24"/>
        </w:rPr>
        <w:t xml:space="preserve">Estimated annual hour burden per registrant:  </w:t>
      </w:r>
      <w:r w:rsidRPr="00A82AB6" w:rsidR="00652CA4">
        <w:rPr>
          <w:rFonts w:ascii="Times New Roman" w:hAnsi="Times New Roman"/>
          <w:color w:val="auto"/>
          <w:sz w:val="24"/>
          <w:szCs w:val="24"/>
        </w:rPr>
        <w:t xml:space="preserve">20 </w:t>
      </w:r>
      <w:r w:rsidRPr="00A82AB6">
        <w:rPr>
          <w:rFonts w:ascii="Times New Roman" w:hAnsi="Times New Roman"/>
          <w:color w:val="auto"/>
          <w:sz w:val="24"/>
          <w:szCs w:val="24"/>
        </w:rPr>
        <w:t>hours</w:t>
      </w:r>
    </w:p>
    <w:p w:rsidR="005F3B35" w:rsidRPr="00A82AB6" w:rsidP="003A7B51" w14:paraId="00676077" w14:textId="1FB5A882">
      <w:pPr>
        <w:pStyle w:val="PlainText"/>
        <w:spacing w:after="240"/>
        <w:ind w:left="1440"/>
        <w:rPr>
          <w:rFonts w:ascii="Times New Roman" w:hAnsi="Times New Roman"/>
          <w:color w:val="auto"/>
          <w:sz w:val="24"/>
          <w:szCs w:val="24"/>
        </w:rPr>
      </w:pPr>
      <w:r w:rsidRPr="00A82AB6">
        <w:rPr>
          <w:rFonts w:ascii="Times New Roman" w:hAnsi="Times New Roman"/>
          <w:color w:val="auto"/>
          <w:sz w:val="24"/>
          <w:szCs w:val="24"/>
        </w:rPr>
        <w:t xml:space="preserve">Estimated aggregate annual hour burden:  </w:t>
      </w:r>
      <w:r w:rsidRPr="00A82AB6" w:rsidR="00251453">
        <w:rPr>
          <w:rFonts w:ascii="Times New Roman" w:hAnsi="Times New Roman"/>
          <w:color w:val="auto"/>
          <w:sz w:val="24"/>
          <w:szCs w:val="24"/>
        </w:rPr>
        <w:t>3,</w:t>
      </w:r>
      <w:r w:rsidRPr="00A82AB6" w:rsidR="009F61DE">
        <w:rPr>
          <w:rFonts w:ascii="Times New Roman" w:hAnsi="Times New Roman"/>
          <w:color w:val="auto"/>
          <w:sz w:val="24"/>
          <w:szCs w:val="24"/>
        </w:rPr>
        <w:t xml:space="preserve">600 </w:t>
      </w:r>
      <w:r w:rsidRPr="00A82AB6">
        <w:rPr>
          <w:rFonts w:ascii="Times New Roman" w:hAnsi="Times New Roman"/>
          <w:color w:val="auto"/>
          <w:sz w:val="24"/>
          <w:szCs w:val="24"/>
        </w:rPr>
        <w:t>burden hours [</w:t>
      </w:r>
      <w:r w:rsidRPr="00A82AB6" w:rsidR="009F61DE">
        <w:rPr>
          <w:rFonts w:ascii="Times New Roman" w:hAnsi="Times New Roman"/>
          <w:color w:val="auto"/>
          <w:sz w:val="24"/>
          <w:szCs w:val="24"/>
        </w:rPr>
        <w:t>180</w:t>
      </w:r>
      <w:r w:rsidRPr="00A82AB6" w:rsidR="009F6935">
        <w:rPr>
          <w:rFonts w:ascii="Times New Roman" w:hAnsi="Times New Roman"/>
          <w:color w:val="auto"/>
          <w:sz w:val="24"/>
          <w:szCs w:val="24"/>
        </w:rPr>
        <w:t xml:space="preserve"> </w:t>
      </w:r>
      <w:r w:rsidRPr="00A82AB6">
        <w:rPr>
          <w:rFonts w:ascii="Times New Roman" w:hAnsi="Times New Roman"/>
          <w:color w:val="auto"/>
          <w:sz w:val="24"/>
          <w:szCs w:val="24"/>
        </w:rPr>
        <w:t xml:space="preserve">registrants x </w:t>
      </w:r>
      <w:r w:rsidRPr="00A82AB6" w:rsidR="00652CA4">
        <w:rPr>
          <w:rFonts w:ascii="Times New Roman" w:hAnsi="Times New Roman"/>
          <w:color w:val="auto"/>
          <w:sz w:val="24"/>
          <w:szCs w:val="24"/>
        </w:rPr>
        <w:t xml:space="preserve">20 </w:t>
      </w:r>
      <w:r w:rsidRPr="00A82AB6">
        <w:rPr>
          <w:rFonts w:ascii="Times New Roman" w:hAnsi="Times New Roman"/>
          <w:color w:val="auto"/>
          <w:sz w:val="24"/>
          <w:szCs w:val="24"/>
        </w:rPr>
        <w:t>hours per registrant]</w:t>
      </w:r>
    </w:p>
    <w:p w:rsidR="005F3B35" w:rsidRPr="00A82AB6" w:rsidP="003A7B51" w14:paraId="00676079" w14:textId="18BBD14B">
      <w:pPr>
        <w:pStyle w:val="PlainText"/>
        <w:spacing w:after="240"/>
        <w:ind w:left="720"/>
        <w:rPr>
          <w:rFonts w:ascii="Times New Roman" w:hAnsi="Times New Roman"/>
          <w:color w:val="auto"/>
          <w:sz w:val="24"/>
          <w:szCs w:val="24"/>
        </w:rPr>
      </w:pPr>
      <w:r w:rsidRPr="00A82AB6">
        <w:rPr>
          <w:rFonts w:ascii="Times New Roman" w:hAnsi="Times New Roman"/>
          <w:color w:val="auto"/>
          <w:sz w:val="24"/>
          <w:szCs w:val="24"/>
          <w:u w:val="single"/>
        </w:rPr>
        <w:t>Draft</w:t>
      </w:r>
      <w:r w:rsidRPr="00A82AB6" w:rsidR="004304E1">
        <w:rPr>
          <w:rFonts w:ascii="Times New Roman" w:hAnsi="Times New Roman"/>
          <w:color w:val="auto"/>
          <w:sz w:val="24"/>
          <w:szCs w:val="24"/>
          <w:u w:val="single"/>
        </w:rPr>
        <w:t>ing and Updating</w:t>
      </w:r>
      <w:r w:rsidRPr="00A82AB6">
        <w:rPr>
          <w:rFonts w:ascii="Times New Roman" w:hAnsi="Times New Roman"/>
          <w:color w:val="auto"/>
          <w:sz w:val="24"/>
          <w:szCs w:val="24"/>
          <w:u w:val="single"/>
        </w:rPr>
        <w:t xml:space="preserve"> Written Procedures for </w:t>
      </w:r>
      <w:r w:rsidRPr="00A82AB6">
        <w:rPr>
          <w:rFonts w:ascii="Times New Roman" w:hAnsi="Times New Roman"/>
          <w:color w:val="auto"/>
          <w:sz w:val="24"/>
          <w:szCs w:val="24"/>
          <w:u w:val="single"/>
        </w:rPr>
        <w:t>Compliance, and</w:t>
      </w:r>
      <w:r w:rsidRPr="00A82AB6">
        <w:rPr>
          <w:rFonts w:ascii="Times New Roman" w:hAnsi="Times New Roman"/>
          <w:color w:val="auto"/>
          <w:sz w:val="24"/>
          <w:szCs w:val="24"/>
          <w:u w:val="single"/>
        </w:rPr>
        <w:t xml:space="preserve"> Maintaining Records Documenting Compliance for </w:t>
      </w:r>
      <w:r w:rsidRPr="00A82AB6" w:rsidR="004304E1">
        <w:rPr>
          <w:rFonts w:ascii="Times New Roman" w:hAnsi="Times New Roman"/>
          <w:color w:val="auto"/>
          <w:sz w:val="24"/>
          <w:szCs w:val="24"/>
          <w:u w:val="single"/>
        </w:rPr>
        <w:t>DCOs</w:t>
      </w:r>
      <w:r w:rsidRPr="00A82AB6">
        <w:rPr>
          <w:rFonts w:ascii="Times New Roman" w:hAnsi="Times New Roman"/>
          <w:color w:val="auto"/>
          <w:sz w:val="24"/>
          <w:szCs w:val="24"/>
        </w:rPr>
        <w:t xml:space="preserve">.  This hourly burden arises from the </w:t>
      </w:r>
      <w:r w:rsidRPr="00A82AB6" w:rsidR="00652CA4">
        <w:rPr>
          <w:rFonts w:ascii="Times New Roman" w:hAnsi="Times New Roman"/>
          <w:color w:val="auto"/>
          <w:sz w:val="24"/>
          <w:szCs w:val="24"/>
        </w:rPr>
        <w:t xml:space="preserve">time necessary for DCOs to revise and update </w:t>
      </w:r>
      <w:r w:rsidRPr="00A82AB6">
        <w:rPr>
          <w:rFonts w:ascii="Times New Roman" w:hAnsi="Times New Roman"/>
          <w:color w:val="auto"/>
          <w:sz w:val="24"/>
          <w:szCs w:val="24"/>
        </w:rPr>
        <w:t xml:space="preserve"> records documenting compliance related to client clearing documentation.</w:t>
      </w:r>
    </w:p>
    <w:p w:rsidR="005F3B35" w:rsidRPr="00A82AB6" w:rsidP="006B4B4C" w14:paraId="0067607A" w14:textId="170E5640">
      <w:pPr>
        <w:pStyle w:val="PlainText"/>
        <w:ind w:left="1440"/>
        <w:rPr>
          <w:rFonts w:ascii="Times New Roman" w:hAnsi="Times New Roman"/>
          <w:color w:val="auto"/>
          <w:sz w:val="24"/>
          <w:szCs w:val="24"/>
        </w:rPr>
      </w:pPr>
      <w:r w:rsidRPr="00A82AB6">
        <w:rPr>
          <w:rFonts w:ascii="Times New Roman" w:hAnsi="Times New Roman"/>
          <w:color w:val="auto"/>
          <w:sz w:val="24"/>
          <w:szCs w:val="24"/>
        </w:rPr>
        <w:t>Number of registrants</w:t>
      </w:r>
      <w:r w:rsidRPr="00A82AB6">
        <w:rPr>
          <w:rFonts w:ascii="Times New Roman" w:hAnsi="Times New Roman"/>
          <w:color w:val="auto"/>
          <w:sz w:val="24"/>
          <w:szCs w:val="24"/>
        </w:rPr>
        <w:t xml:space="preserve">:  </w:t>
      </w:r>
      <w:r w:rsidRPr="00A82AB6" w:rsidR="00454946">
        <w:rPr>
          <w:rFonts w:ascii="Times New Roman" w:hAnsi="Times New Roman"/>
          <w:color w:val="auto"/>
          <w:sz w:val="24"/>
          <w:szCs w:val="24"/>
        </w:rPr>
        <w:t>24</w:t>
      </w:r>
    </w:p>
    <w:p w:rsidR="005F3B35" w:rsidRPr="00A82AB6" w:rsidP="006B4B4C" w14:paraId="0067607B" w14:textId="1C0F929E">
      <w:pPr>
        <w:pStyle w:val="PlainText"/>
        <w:ind w:left="1440"/>
        <w:rPr>
          <w:rFonts w:ascii="Times New Roman" w:hAnsi="Times New Roman"/>
          <w:color w:val="auto"/>
          <w:sz w:val="24"/>
          <w:szCs w:val="24"/>
        </w:rPr>
      </w:pPr>
      <w:r w:rsidRPr="00A82AB6">
        <w:rPr>
          <w:rFonts w:ascii="Times New Roman" w:hAnsi="Times New Roman"/>
          <w:color w:val="auto"/>
          <w:sz w:val="24"/>
          <w:szCs w:val="24"/>
        </w:rPr>
        <w:t xml:space="preserve">Frequency of collection:  </w:t>
      </w:r>
      <w:r w:rsidR="00197924">
        <w:rPr>
          <w:rFonts w:ascii="Times New Roman" w:hAnsi="Times New Roman"/>
          <w:color w:val="auto"/>
          <w:sz w:val="24"/>
          <w:szCs w:val="24"/>
        </w:rPr>
        <w:t>A</w:t>
      </w:r>
      <w:r w:rsidRPr="00A82AB6" w:rsidR="00197924">
        <w:rPr>
          <w:rFonts w:ascii="Times New Roman" w:hAnsi="Times New Roman"/>
          <w:color w:val="auto"/>
          <w:sz w:val="24"/>
          <w:szCs w:val="24"/>
        </w:rPr>
        <w:t xml:space="preserve">s </w:t>
      </w:r>
      <w:r w:rsidRPr="00A82AB6">
        <w:rPr>
          <w:rFonts w:ascii="Times New Roman" w:hAnsi="Times New Roman"/>
          <w:color w:val="auto"/>
          <w:sz w:val="24"/>
          <w:szCs w:val="24"/>
        </w:rPr>
        <w:t>needed</w:t>
      </w:r>
    </w:p>
    <w:p w:rsidR="005F3B35" w:rsidRPr="00A82AB6" w:rsidP="006B4B4C" w14:paraId="0067607C" w14:textId="0226A79E">
      <w:pPr>
        <w:pStyle w:val="PlainText"/>
        <w:ind w:left="1440"/>
        <w:rPr>
          <w:rFonts w:ascii="Times New Roman" w:hAnsi="Times New Roman"/>
          <w:color w:val="auto"/>
          <w:sz w:val="24"/>
          <w:szCs w:val="24"/>
        </w:rPr>
      </w:pPr>
      <w:r w:rsidRPr="00A82AB6">
        <w:rPr>
          <w:rFonts w:ascii="Times New Roman" w:hAnsi="Times New Roman"/>
          <w:color w:val="auto"/>
          <w:sz w:val="24"/>
          <w:szCs w:val="24"/>
        </w:rPr>
        <w:t xml:space="preserve">Estimated number of annual responses per registrant: </w:t>
      </w:r>
      <w:r w:rsidR="00197924">
        <w:rPr>
          <w:rFonts w:ascii="Times New Roman" w:hAnsi="Times New Roman"/>
          <w:color w:val="auto"/>
          <w:sz w:val="24"/>
          <w:szCs w:val="24"/>
        </w:rPr>
        <w:t xml:space="preserve"> </w:t>
      </w:r>
      <w:r w:rsidRPr="00A82AB6">
        <w:rPr>
          <w:rFonts w:ascii="Times New Roman" w:hAnsi="Times New Roman"/>
          <w:color w:val="auto"/>
          <w:sz w:val="24"/>
          <w:szCs w:val="24"/>
        </w:rPr>
        <w:t>1</w:t>
      </w:r>
    </w:p>
    <w:p w:rsidR="005F3B35" w:rsidRPr="00A82AB6" w:rsidP="006B4B4C" w14:paraId="0067607D" w14:textId="1C78882C">
      <w:pPr>
        <w:pStyle w:val="PlainText"/>
        <w:ind w:left="1440"/>
        <w:rPr>
          <w:rFonts w:ascii="Times New Roman" w:hAnsi="Times New Roman"/>
          <w:color w:val="auto"/>
          <w:sz w:val="24"/>
          <w:szCs w:val="24"/>
        </w:rPr>
      </w:pPr>
      <w:r w:rsidRPr="00A82AB6">
        <w:rPr>
          <w:rFonts w:ascii="Times New Roman" w:hAnsi="Times New Roman"/>
          <w:color w:val="auto"/>
          <w:sz w:val="24"/>
          <w:szCs w:val="24"/>
        </w:rPr>
        <w:t xml:space="preserve">Estimated aggregate number of annual responses:  </w:t>
      </w:r>
      <w:r w:rsidRPr="00A82AB6" w:rsidR="009F6935">
        <w:rPr>
          <w:rFonts w:ascii="Times New Roman" w:hAnsi="Times New Roman"/>
          <w:color w:val="auto"/>
          <w:sz w:val="24"/>
          <w:szCs w:val="24"/>
        </w:rPr>
        <w:t>24</w:t>
      </w:r>
    </w:p>
    <w:p w:rsidR="005F3B35" w:rsidRPr="00A82AB6" w:rsidP="006B4B4C" w14:paraId="0067607E" w14:textId="4D626AE8">
      <w:pPr>
        <w:pStyle w:val="PlainText"/>
        <w:ind w:left="1440"/>
        <w:rPr>
          <w:rFonts w:ascii="Times New Roman" w:hAnsi="Times New Roman"/>
          <w:color w:val="auto"/>
          <w:sz w:val="24"/>
          <w:szCs w:val="24"/>
        </w:rPr>
      </w:pPr>
      <w:r w:rsidRPr="00A82AB6">
        <w:rPr>
          <w:rFonts w:ascii="Times New Roman" w:hAnsi="Times New Roman"/>
          <w:color w:val="auto"/>
          <w:sz w:val="24"/>
          <w:szCs w:val="24"/>
        </w:rPr>
        <w:t xml:space="preserve">Estimated annual hour burden per registrant:  </w:t>
      </w:r>
      <w:r w:rsidRPr="00A82AB6" w:rsidR="004304E1">
        <w:rPr>
          <w:rFonts w:ascii="Times New Roman" w:hAnsi="Times New Roman"/>
          <w:color w:val="auto"/>
          <w:sz w:val="24"/>
          <w:szCs w:val="24"/>
        </w:rPr>
        <w:t xml:space="preserve">20 </w:t>
      </w:r>
      <w:r w:rsidRPr="00A82AB6">
        <w:rPr>
          <w:rFonts w:ascii="Times New Roman" w:hAnsi="Times New Roman"/>
          <w:color w:val="auto"/>
          <w:sz w:val="24"/>
          <w:szCs w:val="24"/>
        </w:rPr>
        <w:t>hours</w:t>
      </w:r>
    </w:p>
    <w:p w:rsidR="005F3B35" w:rsidRPr="00A82AB6" w:rsidP="003A7B51" w14:paraId="0067607F" w14:textId="21F39200">
      <w:pPr>
        <w:pStyle w:val="PlainText"/>
        <w:spacing w:after="240"/>
        <w:ind w:left="1440"/>
        <w:rPr>
          <w:rFonts w:ascii="Times New Roman" w:hAnsi="Times New Roman"/>
          <w:color w:val="auto"/>
          <w:sz w:val="24"/>
          <w:szCs w:val="24"/>
        </w:rPr>
      </w:pPr>
      <w:r w:rsidRPr="00A82AB6">
        <w:rPr>
          <w:rFonts w:ascii="Times New Roman" w:hAnsi="Times New Roman"/>
          <w:color w:val="auto"/>
          <w:sz w:val="24"/>
          <w:szCs w:val="24"/>
        </w:rPr>
        <w:t>Estimated a</w:t>
      </w:r>
      <w:r w:rsidRPr="00A82AB6" w:rsidR="00495E50">
        <w:rPr>
          <w:rFonts w:ascii="Times New Roman" w:hAnsi="Times New Roman"/>
          <w:color w:val="auto"/>
          <w:sz w:val="24"/>
          <w:szCs w:val="24"/>
        </w:rPr>
        <w:t xml:space="preserve">ggregate annual hour burden:  </w:t>
      </w:r>
      <w:r w:rsidRPr="00A82AB6" w:rsidR="009F6935">
        <w:rPr>
          <w:rFonts w:ascii="Times New Roman" w:hAnsi="Times New Roman"/>
          <w:color w:val="auto"/>
          <w:sz w:val="24"/>
          <w:szCs w:val="24"/>
        </w:rPr>
        <w:t xml:space="preserve">480 </w:t>
      </w:r>
      <w:r w:rsidRPr="00A82AB6">
        <w:rPr>
          <w:rFonts w:ascii="Times New Roman" w:hAnsi="Times New Roman"/>
          <w:color w:val="auto"/>
          <w:sz w:val="24"/>
          <w:szCs w:val="24"/>
        </w:rPr>
        <w:t>burden hours [</w:t>
      </w:r>
      <w:r w:rsidRPr="00A82AB6" w:rsidR="009F6935">
        <w:rPr>
          <w:rFonts w:ascii="Times New Roman" w:hAnsi="Times New Roman"/>
          <w:color w:val="auto"/>
          <w:sz w:val="24"/>
          <w:szCs w:val="24"/>
        </w:rPr>
        <w:t xml:space="preserve">24 </w:t>
      </w:r>
      <w:r w:rsidRPr="00A82AB6">
        <w:rPr>
          <w:rFonts w:ascii="Times New Roman" w:hAnsi="Times New Roman"/>
          <w:color w:val="auto"/>
          <w:sz w:val="24"/>
          <w:szCs w:val="24"/>
        </w:rPr>
        <w:t xml:space="preserve">registrants x </w:t>
      </w:r>
      <w:r w:rsidRPr="00A82AB6" w:rsidR="00652CA4">
        <w:rPr>
          <w:rFonts w:ascii="Times New Roman" w:hAnsi="Times New Roman"/>
          <w:color w:val="auto"/>
          <w:sz w:val="24"/>
          <w:szCs w:val="24"/>
        </w:rPr>
        <w:t xml:space="preserve">20 </w:t>
      </w:r>
      <w:r w:rsidRPr="00A82AB6">
        <w:rPr>
          <w:rFonts w:ascii="Times New Roman" w:hAnsi="Times New Roman"/>
          <w:color w:val="auto"/>
          <w:sz w:val="24"/>
          <w:szCs w:val="24"/>
        </w:rPr>
        <w:t>hours per registrant]</w:t>
      </w:r>
    </w:p>
    <w:p w:rsidR="00C67565" w:rsidRPr="00A82AB6" w:rsidP="003A7B51" w14:paraId="4E7C4AB2" w14:textId="77777777">
      <w:pPr>
        <w:pStyle w:val="PlainText"/>
        <w:spacing w:after="240"/>
        <w:ind w:left="720"/>
        <w:rPr>
          <w:rFonts w:ascii="Times New Roman" w:hAnsi="Times New Roman"/>
          <w:color w:val="auto"/>
          <w:sz w:val="24"/>
          <w:szCs w:val="24"/>
        </w:rPr>
      </w:pPr>
      <w:r w:rsidRPr="00A82AB6">
        <w:rPr>
          <w:rFonts w:ascii="Times New Roman" w:hAnsi="Times New Roman"/>
          <w:color w:val="auto"/>
          <w:sz w:val="24"/>
          <w:szCs w:val="24"/>
          <w:u w:val="single"/>
        </w:rPr>
        <w:t>Drafting and Updating Trade Processing Procedures for FCMs, SDs, and MSPs</w:t>
      </w:r>
      <w:r w:rsidRPr="00A82AB6">
        <w:rPr>
          <w:rFonts w:ascii="Times New Roman" w:hAnsi="Times New Roman"/>
          <w:color w:val="auto"/>
          <w:sz w:val="24"/>
          <w:szCs w:val="24"/>
        </w:rPr>
        <w:t>.  This hour burden arises from the time necessary to periodically rise and update the trade processing procedures required by the regulations.</w:t>
      </w:r>
    </w:p>
    <w:p w:rsidR="008A5E01" w:rsidRPr="00A82AB6" w:rsidP="008A5E01" w14:paraId="1432B334" w14:textId="1834D142">
      <w:pPr>
        <w:pStyle w:val="PlainText"/>
        <w:ind w:left="1440"/>
        <w:rPr>
          <w:rFonts w:ascii="Times New Roman" w:hAnsi="Times New Roman"/>
          <w:color w:val="auto"/>
          <w:sz w:val="24"/>
          <w:szCs w:val="24"/>
        </w:rPr>
      </w:pPr>
      <w:r w:rsidRPr="00A82AB6">
        <w:rPr>
          <w:rFonts w:ascii="Times New Roman" w:hAnsi="Times New Roman"/>
          <w:color w:val="auto"/>
          <w:sz w:val="24"/>
          <w:szCs w:val="24"/>
        </w:rPr>
        <w:t xml:space="preserve">Number of registrants:  </w:t>
      </w:r>
      <w:r w:rsidRPr="00A82AB6" w:rsidR="009F61DE">
        <w:rPr>
          <w:rFonts w:ascii="Times New Roman" w:hAnsi="Times New Roman"/>
          <w:color w:val="auto"/>
          <w:sz w:val="24"/>
          <w:szCs w:val="24"/>
        </w:rPr>
        <w:t>180</w:t>
      </w:r>
    </w:p>
    <w:p w:rsidR="008A5E01" w:rsidRPr="00A82AB6" w:rsidP="008A5E01" w14:paraId="7811933A" w14:textId="3D4CA0DA">
      <w:pPr>
        <w:pStyle w:val="PlainText"/>
        <w:ind w:left="1440"/>
        <w:rPr>
          <w:rFonts w:ascii="Times New Roman" w:hAnsi="Times New Roman"/>
          <w:color w:val="auto"/>
          <w:sz w:val="24"/>
          <w:szCs w:val="24"/>
        </w:rPr>
      </w:pPr>
      <w:r w:rsidRPr="00A82AB6">
        <w:rPr>
          <w:rFonts w:ascii="Times New Roman" w:hAnsi="Times New Roman"/>
          <w:color w:val="auto"/>
          <w:sz w:val="24"/>
          <w:szCs w:val="24"/>
        </w:rPr>
        <w:t xml:space="preserve">Frequency of collection:  </w:t>
      </w:r>
      <w:r w:rsidR="00197924">
        <w:rPr>
          <w:rFonts w:ascii="Times New Roman" w:hAnsi="Times New Roman"/>
          <w:color w:val="auto"/>
          <w:sz w:val="24"/>
          <w:szCs w:val="24"/>
        </w:rPr>
        <w:t>A</w:t>
      </w:r>
      <w:r w:rsidRPr="00A82AB6" w:rsidR="00197924">
        <w:rPr>
          <w:rFonts w:ascii="Times New Roman" w:hAnsi="Times New Roman"/>
          <w:color w:val="auto"/>
          <w:sz w:val="24"/>
          <w:szCs w:val="24"/>
        </w:rPr>
        <w:t xml:space="preserve">s </w:t>
      </w:r>
      <w:r w:rsidRPr="00A82AB6">
        <w:rPr>
          <w:rFonts w:ascii="Times New Roman" w:hAnsi="Times New Roman"/>
          <w:color w:val="auto"/>
          <w:sz w:val="24"/>
          <w:szCs w:val="24"/>
        </w:rPr>
        <w:t>needed</w:t>
      </w:r>
    </w:p>
    <w:p w:rsidR="008A5E01" w:rsidRPr="00A82AB6" w:rsidP="008A5E01" w14:paraId="554A00E5" w14:textId="3FC396CC">
      <w:pPr>
        <w:pStyle w:val="PlainText"/>
        <w:ind w:left="1440"/>
        <w:rPr>
          <w:rFonts w:ascii="Times New Roman" w:hAnsi="Times New Roman"/>
          <w:color w:val="auto"/>
          <w:sz w:val="24"/>
          <w:szCs w:val="24"/>
        </w:rPr>
      </w:pPr>
      <w:r w:rsidRPr="00A82AB6">
        <w:rPr>
          <w:rFonts w:ascii="Times New Roman" w:hAnsi="Times New Roman"/>
          <w:color w:val="auto"/>
          <w:sz w:val="24"/>
          <w:szCs w:val="24"/>
        </w:rPr>
        <w:t>Estimated number of annual responses per registrant</w:t>
      </w:r>
      <w:r w:rsidRPr="00A82AB6" w:rsidR="00197924">
        <w:rPr>
          <w:rFonts w:ascii="Times New Roman" w:hAnsi="Times New Roman"/>
          <w:color w:val="auto"/>
          <w:sz w:val="24"/>
          <w:szCs w:val="24"/>
        </w:rPr>
        <w:t>:</w:t>
      </w:r>
      <w:r w:rsidR="00197924">
        <w:rPr>
          <w:rFonts w:ascii="Times New Roman" w:hAnsi="Times New Roman"/>
          <w:color w:val="auto"/>
          <w:sz w:val="24"/>
          <w:szCs w:val="24"/>
        </w:rPr>
        <w:t xml:space="preserve">  </w:t>
      </w:r>
      <w:r w:rsidRPr="00A82AB6">
        <w:rPr>
          <w:rFonts w:ascii="Times New Roman" w:hAnsi="Times New Roman"/>
          <w:color w:val="auto"/>
          <w:sz w:val="24"/>
          <w:szCs w:val="24"/>
        </w:rPr>
        <w:t>1</w:t>
      </w:r>
    </w:p>
    <w:p w:rsidR="008A5E01" w:rsidRPr="00A82AB6" w:rsidP="008A5E01" w14:paraId="13112F87" w14:textId="4D7CF483">
      <w:pPr>
        <w:pStyle w:val="PlainText"/>
        <w:ind w:left="1440"/>
        <w:rPr>
          <w:rFonts w:ascii="Times New Roman" w:hAnsi="Times New Roman"/>
          <w:color w:val="auto"/>
          <w:sz w:val="24"/>
          <w:szCs w:val="24"/>
        </w:rPr>
      </w:pPr>
      <w:r w:rsidRPr="00A82AB6">
        <w:rPr>
          <w:rFonts w:ascii="Times New Roman" w:hAnsi="Times New Roman"/>
          <w:color w:val="auto"/>
          <w:sz w:val="24"/>
          <w:szCs w:val="24"/>
        </w:rPr>
        <w:t xml:space="preserve">Estimated aggregate number of annual responses:  </w:t>
      </w:r>
      <w:r w:rsidRPr="00A82AB6" w:rsidR="009F61DE">
        <w:rPr>
          <w:rFonts w:ascii="Times New Roman" w:hAnsi="Times New Roman"/>
          <w:color w:val="auto"/>
          <w:sz w:val="24"/>
          <w:szCs w:val="24"/>
        </w:rPr>
        <w:t>180</w:t>
      </w:r>
    </w:p>
    <w:p w:rsidR="008A5E01" w:rsidRPr="00A82AB6" w:rsidP="008A5E01" w14:paraId="15591BD2" w14:textId="77777777">
      <w:pPr>
        <w:pStyle w:val="PlainText"/>
        <w:ind w:left="1440"/>
        <w:rPr>
          <w:rFonts w:ascii="Times New Roman" w:hAnsi="Times New Roman"/>
          <w:color w:val="auto"/>
          <w:sz w:val="24"/>
          <w:szCs w:val="24"/>
        </w:rPr>
      </w:pPr>
      <w:r w:rsidRPr="00A82AB6">
        <w:rPr>
          <w:rFonts w:ascii="Times New Roman" w:hAnsi="Times New Roman"/>
          <w:color w:val="auto"/>
          <w:sz w:val="24"/>
          <w:szCs w:val="24"/>
        </w:rPr>
        <w:t>Estimated annual hour burden per registrant:  20 hours</w:t>
      </w:r>
    </w:p>
    <w:p w:rsidR="008A5E01" w:rsidRPr="00A82AB6" w:rsidP="003A7B51" w14:paraId="168D0F99" w14:textId="6DB5F63F">
      <w:pPr>
        <w:pStyle w:val="PlainText"/>
        <w:spacing w:after="240"/>
        <w:ind w:left="1440"/>
        <w:rPr>
          <w:rFonts w:ascii="Times New Roman" w:hAnsi="Times New Roman"/>
          <w:color w:val="auto"/>
          <w:sz w:val="24"/>
          <w:szCs w:val="24"/>
        </w:rPr>
      </w:pPr>
      <w:r w:rsidRPr="00A82AB6">
        <w:rPr>
          <w:rFonts w:ascii="Times New Roman" w:hAnsi="Times New Roman"/>
          <w:color w:val="auto"/>
          <w:sz w:val="24"/>
          <w:szCs w:val="24"/>
        </w:rPr>
        <w:t>Estimated aggregate annual hour burden:  3,</w:t>
      </w:r>
      <w:r w:rsidRPr="00A82AB6" w:rsidR="009F61DE">
        <w:rPr>
          <w:rFonts w:ascii="Times New Roman" w:hAnsi="Times New Roman"/>
          <w:color w:val="auto"/>
          <w:sz w:val="24"/>
          <w:szCs w:val="24"/>
        </w:rPr>
        <w:t>600</w:t>
      </w:r>
      <w:r w:rsidRPr="00A82AB6" w:rsidR="009F6935">
        <w:rPr>
          <w:rFonts w:ascii="Times New Roman" w:hAnsi="Times New Roman"/>
          <w:color w:val="auto"/>
          <w:sz w:val="24"/>
          <w:szCs w:val="24"/>
        </w:rPr>
        <w:t xml:space="preserve"> </w:t>
      </w:r>
      <w:r w:rsidRPr="00A82AB6">
        <w:rPr>
          <w:rFonts w:ascii="Times New Roman" w:hAnsi="Times New Roman"/>
          <w:color w:val="auto"/>
          <w:sz w:val="24"/>
          <w:szCs w:val="24"/>
        </w:rPr>
        <w:t>burden hours [1</w:t>
      </w:r>
      <w:r w:rsidRPr="00A82AB6" w:rsidR="009F61DE">
        <w:rPr>
          <w:rFonts w:ascii="Times New Roman" w:hAnsi="Times New Roman"/>
          <w:color w:val="auto"/>
          <w:sz w:val="24"/>
          <w:szCs w:val="24"/>
        </w:rPr>
        <w:t>80</w:t>
      </w:r>
      <w:r w:rsidRPr="00A82AB6">
        <w:rPr>
          <w:rFonts w:ascii="Times New Roman" w:hAnsi="Times New Roman"/>
          <w:color w:val="auto"/>
          <w:sz w:val="24"/>
          <w:szCs w:val="24"/>
        </w:rPr>
        <w:t xml:space="preserve"> registrants x 20 hours per registrant]</w:t>
      </w:r>
    </w:p>
    <w:p w:rsidR="004304E1" w:rsidRPr="00A82AB6" w:rsidP="003A7B51" w14:paraId="596B10E0" w14:textId="4528CCC3">
      <w:pPr>
        <w:pStyle w:val="PlainText"/>
        <w:spacing w:after="240"/>
        <w:ind w:left="720"/>
        <w:rPr>
          <w:rFonts w:ascii="Times New Roman" w:hAnsi="Times New Roman"/>
          <w:color w:val="auto"/>
          <w:sz w:val="24"/>
          <w:szCs w:val="24"/>
        </w:rPr>
      </w:pPr>
      <w:r w:rsidRPr="00A82AB6">
        <w:rPr>
          <w:rFonts w:ascii="Times New Roman" w:hAnsi="Times New Roman"/>
          <w:color w:val="auto"/>
          <w:sz w:val="24"/>
          <w:szCs w:val="24"/>
          <w:u w:val="single"/>
        </w:rPr>
        <w:t>Drafting and Updating Trade Processing Procedures for DCOs</w:t>
      </w:r>
      <w:r w:rsidRPr="00A82AB6">
        <w:rPr>
          <w:rFonts w:ascii="Times New Roman" w:hAnsi="Times New Roman"/>
          <w:color w:val="auto"/>
          <w:sz w:val="24"/>
          <w:szCs w:val="24"/>
        </w:rPr>
        <w:t xml:space="preserve">.  This hour burden arises from the time necessary to periodically </w:t>
      </w:r>
      <w:r w:rsidRPr="00A82AB6" w:rsidR="00652CA4">
        <w:rPr>
          <w:rFonts w:ascii="Times New Roman" w:hAnsi="Times New Roman"/>
          <w:color w:val="auto"/>
          <w:sz w:val="24"/>
          <w:szCs w:val="24"/>
        </w:rPr>
        <w:t xml:space="preserve">revise </w:t>
      </w:r>
      <w:r w:rsidRPr="00A82AB6">
        <w:rPr>
          <w:rFonts w:ascii="Times New Roman" w:hAnsi="Times New Roman"/>
          <w:color w:val="auto"/>
          <w:sz w:val="24"/>
          <w:szCs w:val="24"/>
        </w:rPr>
        <w:t>update the trade processing procedures required by the regulations.</w:t>
      </w:r>
    </w:p>
    <w:p w:rsidR="004304E1" w:rsidRPr="00A82AB6" w:rsidP="006B4B4C" w14:paraId="6DDD1921" w14:textId="78B4D1EF">
      <w:pPr>
        <w:pStyle w:val="PlainText"/>
        <w:ind w:left="1440"/>
        <w:rPr>
          <w:rFonts w:ascii="Times New Roman" w:hAnsi="Times New Roman"/>
          <w:color w:val="auto"/>
          <w:sz w:val="24"/>
          <w:szCs w:val="24"/>
        </w:rPr>
      </w:pPr>
      <w:r w:rsidRPr="00A82AB6">
        <w:rPr>
          <w:rFonts w:ascii="Times New Roman" w:hAnsi="Times New Roman"/>
          <w:color w:val="auto"/>
          <w:sz w:val="24"/>
          <w:szCs w:val="24"/>
        </w:rPr>
        <w:t>Number of registrants</w:t>
      </w:r>
      <w:r w:rsidRPr="00A82AB6">
        <w:rPr>
          <w:rFonts w:ascii="Times New Roman" w:hAnsi="Times New Roman"/>
          <w:color w:val="auto"/>
          <w:sz w:val="24"/>
          <w:szCs w:val="24"/>
        </w:rPr>
        <w:t xml:space="preserve">:  </w:t>
      </w:r>
      <w:r w:rsidRPr="00A82AB6" w:rsidR="00454946">
        <w:rPr>
          <w:rFonts w:ascii="Times New Roman" w:hAnsi="Times New Roman"/>
          <w:color w:val="auto"/>
          <w:sz w:val="24"/>
          <w:szCs w:val="24"/>
        </w:rPr>
        <w:t>24</w:t>
      </w:r>
    </w:p>
    <w:p w:rsidR="004304E1" w:rsidRPr="00A82AB6" w:rsidP="006B4B4C" w14:paraId="561A06F7" w14:textId="77777777">
      <w:pPr>
        <w:pStyle w:val="PlainText"/>
        <w:ind w:left="1440"/>
        <w:rPr>
          <w:rFonts w:ascii="Times New Roman" w:hAnsi="Times New Roman"/>
          <w:color w:val="auto"/>
          <w:sz w:val="24"/>
          <w:szCs w:val="24"/>
        </w:rPr>
      </w:pPr>
      <w:r w:rsidRPr="00A82AB6">
        <w:rPr>
          <w:rFonts w:ascii="Times New Roman" w:hAnsi="Times New Roman"/>
          <w:color w:val="auto"/>
          <w:sz w:val="24"/>
          <w:szCs w:val="24"/>
        </w:rPr>
        <w:t>Frequency of collection:  Initial drafting, updating as needed</w:t>
      </w:r>
    </w:p>
    <w:p w:rsidR="004304E1" w:rsidRPr="00A82AB6" w:rsidP="006B4B4C" w14:paraId="3F8A14DC" w14:textId="77777777">
      <w:pPr>
        <w:pStyle w:val="PlainText"/>
        <w:ind w:left="1440"/>
        <w:rPr>
          <w:rFonts w:ascii="Times New Roman" w:hAnsi="Times New Roman"/>
          <w:color w:val="auto"/>
          <w:sz w:val="24"/>
          <w:szCs w:val="24"/>
        </w:rPr>
      </w:pPr>
      <w:r w:rsidRPr="00A82AB6">
        <w:rPr>
          <w:rFonts w:ascii="Times New Roman" w:hAnsi="Times New Roman"/>
          <w:color w:val="auto"/>
          <w:sz w:val="24"/>
          <w:szCs w:val="24"/>
        </w:rPr>
        <w:t>Estimated number of annual responses per registrant:  1</w:t>
      </w:r>
    </w:p>
    <w:p w:rsidR="004304E1" w:rsidRPr="00A82AB6" w:rsidP="006B4B4C" w14:paraId="2F4F21AD" w14:textId="4BE6B230">
      <w:pPr>
        <w:pStyle w:val="PlainText"/>
        <w:ind w:left="1440"/>
        <w:rPr>
          <w:rFonts w:ascii="Times New Roman" w:hAnsi="Times New Roman"/>
          <w:color w:val="auto"/>
          <w:sz w:val="24"/>
          <w:szCs w:val="24"/>
        </w:rPr>
      </w:pPr>
      <w:r w:rsidRPr="00A82AB6">
        <w:rPr>
          <w:rFonts w:ascii="Times New Roman" w:hAnsi="Times New Roman"/>
          <w:color w:val="auto"/>
          <w:sz w:val="24"/>
          <w:szCs w:val="24"/>
        </w:rPr>
        <w:t xml:space="preserve">Estimated aggregate number of annual responses:  </w:t>
      </w:r>
      <w:r w:rsidRPr="00A82AB6" w:rsidR="009F6935">
        <w:rPr>
          <w:rFonts w:ascii="Times New Roman" w:hAnsi="Times New Roman"/>
          <w:color w:val="auto"/>
          <w:sz w:val="24"/>
          <w:szCs w:val="24"/>
        </w:rPr>
        <w:t>24</w:t>
      </w:r>
    </w:p>
    <w:p w:rsidR="004304E1" w:rsidRPr="00A82AB6" w:rsidP="006B4B4C" w14:paraId="09CBB6F4" w14:textId="029BDCA9">
      <w:pPr>
        <w:pStyle w:val="PlainText"/>
        <w:ind w:left="1440"/>
        <w:rPr>
          <w:rFonts w:ascii="Times New Roman" w:hAnsi="Times New Roman"/>
          <w:color w:val="auto"/>
          <w:sz w:val="24"/>
          <w:szCs w:val="24"/>
        </w:rPr>
      </w:pPr>
      <w:r w:rsidRPr="00A82AB6">
        <w:rPr>
          <w:rFonts w:ascii="Times New Roman" w:hAnsi="Times New Roman"/>
          <w:color w:val="auto"/>
          <w:sz w:val="24"/>
          <w:szCs w:val="24"/>
        </w:rPr>
        <w:t>Estimated annual hour burden per registrant:  20 hours</w:t>
      </w:r>
    </w:p>
    <w:p w:rsidR="004304E1" w:rsidRPr="00A82AB6" w:rsidP="003A7B51" w14:paraId="67365E98" w14:textId="4691A750">
      <w:pPr>
        <w:pStyle w:val="PlainText"/>
        <w:spacing w:after="240"/>
        <w:ind w:left="1440"/>
        <w:rPr>
          <w:rFonts w:ascii="Times New Roman" w:hAnsi="Times New Roman"/>
          <w:color w:val="auto"/>
          <w:sz w:val="24"/>
          <w:szCs w:val="24"/>
        </w:rPr>
      </w:pPr>
      <w:r w:rsidRPr="00A82AB6">
        <w:rPr>
          <w:rFonts w:ascii="Times New Roman" w:hAnsi="Times New Roman"/>
          <w:color w:val="auto"/>
          <w:sz w:val="24"/>
          <w:szCs w:val="24"/>
        </w:rPr>
        <w:t xml:space="preserve">Estimated aggregate annual hour burden:  </w:t>
      </w:r>
      <w:r w:rsidRPr="00A82AB6" w:rsidR="009F6935">
        <w:rPr>
          <w:rFonts w:ascii="Times New Roman" w:hAnsi="Times New Roman"/>
          <w:color w:val="auto"/>
          <w:sz w:val="24"/>
          <w:szCs w:val="24"/>
        </w:rPr>
        <w:t xml:space="preserve">480 </w:t>
      </w:r>
      <w:r w:rsidRPr="00A82AB6">
        <w:rPr>
          <w:rFonts w:ascii="Times New Roman" w:hAnsi="Times New Roman"/>
          <w:color w:val="auto"/>
          <w:sz w:val="24"/>
          <w:szCs w:val="24"/>
        </w:rPr>
        <w:t>burden hours [</w:t>
      </w:r>
      <w:r w:rsidRPr="00A82AB6" w:rsidR="009F6935">
        <w:rPr>
          <w:rFonts w:ascii="Times New Roman" w:hAnsi="Times New Roman"/>
          <w:color w:val="auto"/>
          <w:sz w:val="24"/>
          <w:szCs w:val="24"/>
        </w:rPr>
        <w:t xml:space="preserve">24 </w:t>
      </w:r>
      <w:r w:rsidRPr="00A82AB6" w:rsidR="00652CA4">
        <w:rPr>
          <w:rFonts w:ascii="Times New Roman" w:hAnsi="Times New Roman"/>
          <w:color w:val="auto"/>
          <w:sz w:val="24"/>
          <w:szCs w:val="24"/>
        </w:rPr>
        <w:t>registrants x 2</w:t>
      </w:r>
      <w:r w:rsidRPr="00A82AB6">
        <w:rPr>
          <w:rFonts w:ascii="Times New Roman" w:hAnsi="Times New Roman"/>
          <w:color w:val="auto"/>
          <w:sz w:val="24"/>
          <w:szCs w:val="24"/>
        </w:rPr>
        <w:t>0 hours per registrant]</w:t>
      </w:r>
    </w:p>
    <w:p w:rsidR="00871E47" w:rsidRPr="00A82AB6" w14:paraId="00676089" w14:textId="77777777">
      <w:pPr>
        <w:keepNext/>
        <w:tabs>
          <w:tab w:val="left" w:pos="-720"/>
          <w:tab w:val="left" w:pos="0"/>
        </w:tabs>
        <w:spacing w:after="240"/>
        <w:jc w:val="both"/>
        <w:rPr>
          <w:rFonts w:ascii="Times New Roman" w:hAnsi="Times New Roman"/>
          <w:b/>
        </w:rPr>
      </w:pPr>
      <w:r w:rsidRPr="00A82AB6">
        <w:rPr>
          <w:rFonts w:ascii="Times New Roman" w:hAnsi="Times New Roman"/>
          <w:b/>
        </w:rPr>
        <w:t>13.</w:t>
      </w:r>
      <w:r w:rsidRPr="00A82AB6">
        <w:rPr>
          <w:rFonts w:ascii="Times New Roman" w:hAnsi="Times New Roman"/>
          <w:b/>
        </w:rPr>
        <w:tab/>
        <w:t>Provide an estimate of the total annual cost burden to respondents or recordkeepers resulting from the collection of information.  (Do not include the cost of any hour burden shown in Items 12 and 14).</w:t>
      </w:r>
    </w:p>
    <w:p w:rsidR="00871E47" w:rsidRPr="00A82AB6" w14:paraId="0067608A" w14:textId="77777777">
      <w:pPr>
        <w:numPr>
          <w:ilvl w:val="0"/>
          <w:numId w:val="1"/>
        </w:numPr>
        <w:tabs>
          <w:tab w:val="left" w:pos="-720"/>
          <w:tab w:val="left" w:pos="0"/>
          <w:tab w:val="left" w:pos="720"/>
          <w:tab w:val="clear" w:pos="936"/>
          <w:tab w:val="num" w:pos="1080"/>
        </w:tabs>
        <w:spacing w:after="240"/>
        <w:ind w:left="1080" w:hanging="360"/>
        <w:jc w:val="both"/>
        <w:rPr>
          <w:rFonts w:ascii="Times New Roman" w:hAnsi="Times New Roman"/>
          <w:b/>
        </w:rPr>
      </w:pPr>
      <w:r w:rsidRPr="00A82AB6">
        <w:rPr>
          <w:rFonts w:ascii="Times New Roman" w:hAnsi="Times New Roman"/>
          <w:b/>
        </w:rPr>
        <w:t>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costs</w:t>
      </w:r>
      <w:r w:rsidRPr="00A82AB6">
        <w:rPr>
          <w:rFonts w:ascii="Times New Roman" w:hAnsi="Times New Roman"/>
          <w:b/>
        </w:rPr>
        <w:t xml:space="preserve">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871E47" w:rsidRPr="00A82AB6" w14:paraId="0067608B" w14:textId="77777777">
      <w:pPr>
        <w:numPr>
          <w:ilvl w:val="0"/>
          <w:numId w:val="1"/>
        </w:numPr>
        <w:tabs>
          <w:tab w:val="left" w:pos="-720"/>
          <w:tab w:val="left" w:pos="0"/>
          <w:tab w:val="left" w:pos="720"/>
          <w:tab w:val="clear" w:pos="936"/>
          <w:tab w:val="num" w:pos="1080"/>
        </w:tabs>
        <w:spacing w:after="240"/>
        <w:ind w:left="1080" w:hanging="360"/>
        <w:jc w:val="both"/>
        <w:rPr>
          <w:rFonts w:ascii="Times New Roman" w:hAnsi="Times New Roman"/>
          <w:b/>
        </w:rPr>
      </w:pPr>
      <w:r w:rsidRPr="00A82AB6">
        <w:rPr>
          <w:rFonts w:ascii="Times New Roman" w:hAnsi="Times New Roman"/>
          <w:b/>
        </w:rPr>
        <w:t xml:space="preserve">If cost estimates are expected to vary widely, agencies should present ranges of cost burdens and explain the reasons for the variance.  The cost of purchasing or contracting out information collection services should be a part of this cost burden </w:t>
      </w:r>
      <w:r w:rsidRPr="00A82AB6">
        <w:rPr>
          <w:rFonts w:ascii="Times New Roman" w:hAnsi="Times New Roman"/>
          <w:b/>
        </w:rPr>
        <w:t>estimate, agencies may consult with a sample of respondents (fewer than ten), utilize the 60-day pre-OMB submission public comment process and use existing economic or regulatory impact analysis associated with the rulemaking containing the information collection, as appropriate.</w:t>
      </w:r>
    </w:p>
    <w:p w:rsidR="00871E47" w:rsidRPr="00A82AB6" w14:paraId="0067608C" w14:textId="77777777">
      <w:pPr>
        <w:numPr>
          <w:ilvl w:val="0"/>
          <w:numId w:val="1"/>
        </w:numPr>
        <w:tabs>
          <w:tab w:val="left" w:pos="-720"/>
          <w:tab w:val="left" w:pos="0"/>
          <w:tab w:val="left" w:pos="720"/>
          <w:tab w:val="clear" w:pos="936"/>
          <w:tab w:val="num" w:pos="1080"/>
        </w:tabs>
        <w:spacing w:after="240"/>
        <w:ind w:left="1080" w:hanging="360"/>
        <w:jc w:val="both"/>
        <w:rPr>
          <w:rFonts w:ascii="Times New Roman" w:hAnsi="Times New Roman"/>
          <w:b/>
        </w:rPr>
      </w:pPr>
      <w:r w:rsidRPr="00A82AB6">
        <w:rPr>
          <w:rFonts w:ascii="Times New Roman" w:hAnsi="Times New Roman"/>
          <w:b/>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D77987" w:rsidRPr="00A82AB6" w:rsidP="00154DA8" w14:paraId="0067608E" w14:textId="49FDAE3C">
      <w:pPr>
        <w:spacing w:after="240"/>
        <w:rPr>
          <w:rFonts w:ascii="Times New Roman" w:hAnsi="Times New Roman"/>
        </w:rPr>
      </w:pPr>
      <w:r w:rsidRPr="00A82AB6">
        <w:rPr>
          <w:rFonts w:ascii="Times New Roman" w:hAnsi="Times New Roman"/>
        </w:rPr>
        <w:t xml:space="preserve">The information collection required by the regulations would not involve any capital or start-up capital or operations or maintenance costs as the Commission anticipates that </w:t>
      </w:r>
      <w:r w:rsidRPr="00A82AB6" w:rsidR="00266096">
        <w:rPr>
          <w:rFonts w:ascii="Times New Roman" w:hAnsi="Times New Roman"/>
        </w:rPr>
        <w:t>SDs, MSPs</w:t>
      </w:r>
      <w:r w:rsidRPr="00A82AB6" w:rsidR="00CB356B">
        <w:rPr>
          <w:rFonts w:ascii="Times New Roman" w:hAnsi="Times New Roman"/>
        </w:rPr>
        <w:t>,</w:t>
      </w:r>
      <w:r w:rsidRPr="00A82AB6" w:rsidR="00266096">
        <w:rPr>
          <w:rFonts w:ascii="Times New Roman" w:hAnsi="Times New Roman"/>
        </w:rPr>
        <w:t xml:space="preserve"> FCMs, and DCOs</w:t>
      </w:r>
      <w:r w:rsidRPr="00A82AB6">
        <w:rPr>
          <w:rFonts w:ascii="Times New Roman" w:hAnsi="Times New Roman"/>
        </w:rPr>
        <w:t xml:space="preserve"> already maintain sufficient compliance personnel and systems for the regulatory recordkeeping that would be required.</w:t>
      </w:r>
    </w:p>
    <w:p w:rsidR="00871E47" w:rsidRPr="00A82AB6" w14:paraId="0067608F" w14:textId="65D83E68">
      <w:pPr>
        <w:tabs>
          <w:tab w:val="left" w:pos="-720"/>
        </w:tabs>
        <w:spacing w:after="240"/>
        <w:ind w:left="720" w:hanging="720"/>
        <w:jc w:val="both"/>
        <w:rPr>
          <w:rFonts w:ascii="Times New Roman" w:hAnsi="Times New Roman"/>
          <w:b/>
        </w:rPr>
      </w:pPr>
      <w:r w:rsidRPr="00A82AB6">
        <w:rPr>
          <w:rFonts w:ascii="Times New Roman" w:hAnsi="Times New Roman"/>
          <w:b/>
        </w:rPr>
        <w:t>14.</w:t>
      </w:r>
      <w:r w:rsidRPr="00A82AB6">
        <w:rPr>
          <w:rFonts w:ascii="Times New Roman" w:hAnsi="Times New Roman"/>
          <w:b/>
        </w:rPr>
        <w:tab/>
      </w:r>
      <w:r w:rsidRPr="00A82AB6">
        <w:rPr>
          <w:rFonts w:ascii="Times New Roman" w:hAnsi="Times New Roman"/>
          <w:b/>
        </w:rPr>
        <w:t>Provide estimates of the annualized costs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may also aggregate cost estimates from Items 12, 13, and 14 in a single table.</w:t>
      </w:r>
    </w:p>
    <w:p w:rsidR="00871E47" w:rsidRPr="00A82AB6" w:rsidP="006B4B4C" w14:paraId="00676090" w14:textId="0CB3ED4E">
      <w:pPr>
        <w:tabs>
          <w:tab w:val="left" w:pos="-720"/>
        </w:tabs>
        <w:spacing w:after="240"/>
        <w:rPr>
          <w:rFonts w:ascii="Times New Roman" w:hAnsi="Times New Roman"/>
        </w:rPr>
      </w:pPr>
      <w:r w:rsidRPr="00A82AB6">
        <w:rPr>
          <w:rFonts w:ascii="Times New Roman" w:hAnsi="Times New Roman"/>
        </w:rPr>
        <w:t>It is not anticipated that the regulations would impose any additional costs to the Federal Government.</w:t>
      </w:r>
    </w:p>
    <w:p w:rsidR="00871E47" w:rsidRPr="00A82AB6" w14:paraId="00676091" w14:textId="1638A910">
      <w:pPr>
        <w:tabs>
          <w:tab w:val="left" w:pos="-720"/>
        </w:tabs>
        <w:spacing w:after="240"/>
        <w:ind w:left="720" w:hanging="720"/>
        <w:jc w:val="both"/>
        <w:rPr>
          <w:rFonts w:ascii="Times New Roman" w:hAnsi="Times New Roman"/>
          <w:b/>
        </w:rPr>
      </w:pPr>
      <w:r w:rsidRPr="00A82AB6">
        <w:rPr>
          <w:rFonts w:ascii="Times New Roman" w:hAnsi="Times New Roman"/>
          <w:b/>
        </w:rPr>
        <w:t>15.</w:t>
      </w:r>
      <w:r w:rsidRPr="00A82AB6">
        <w:rPr>
          <w:rFonts w:ascii="Times New Roman" w:hAnsi="Times New Roman"/>
          <w:b/>
        </w:rPr>
        <w:tab/>
        <w:t>Explain the reasons for any program changes or adjustments</w:t>
      </w:r>
      <w:r w:rsidRPr="00A82AB6">
        <w:rPr>
          <w:rFonts w:ascii="Times New Roman" w:hAnsi="Times New Roman"/>
          <w:b/>
        </w:rPr>
        <w:t>.</w:t>
      </w:r>
    </w:p>
    <w:p w:rsidR="00D85B5D" w:rsidP="00900423" w14:paraId="0FF64D74" w14:textId="412221DA">
      <w:pPr>
        <w:tabs>
          <w:tab w:val="left" w:pos="-720"/>
        </w:tabs>
        <w:spacing w:after="240"/>
        <w:jc w:val="both"/>
        <w:rPr>
          <w:rFonts w:ascii="Times New Roman" w:hAnsi="Times New Roman"/>
        </w:rPr>
      </w:pPr>
      <w:r w:rsidRPr="00A82AB6">
        <w:rPr>
          <w:rFonts w:ascii="Times New Roman" w:hAnsi="Times New Roman"/>
        </w:rPr>
        <w:t>There are no program changes</w:t>
      </w:r>
      <w:r w:rsidRPr="00A82AB6" w:rsidR="004E0F0A">
        <w:rPr>
          <w:rFonts w:ascii="Times New Roman" w:hAnsi="Times New Roman"/>
        </w:rPr>
        <w:t xml:space="preserve"> or adjustments</w:t>
      </w:r>
      <w:r w:rsidRPr="00A82AB6">
        <w:rPr>
          <w:rFonts w:ascii="Times New Roman" w:hAnsi="Times New Roman"/>
        </w:rPr>
        <w:t xml:space="preserve">. </w:t>
      </w:r>
      <w:r w:rsidR="00CB3073">
        <w:rPr>
          <w:rFonts w:ascii="Times New Roman" w:hAnsi="Times New Roman"/>
        </w:rPr>
        <w:t xml:space="preserve"> </w:t>
      </w:r>
      <w:r w:rsidR="00A4445B">
        <w:rPr>
          <w:rFonts w:ascii="Times New Roman" w:hAnsi="Times New Roman"/>
        </w:rPr>
        <w:t>T</w:t>
      </w:r>
      <w:r w:rsidRPr="00A82AB6" w:rsidR="00F1221A">
        <w:rPr>
          <w:rFonts w:ascii="Times New Roman" w:hAnsi="Times New Roman"/>
        </w:rPr>
        <w:t xml:space="preserve">he </w:t>
      </w:r>
      <w:r w:rsidRPr="00A82AB6" w:rsidR="004E0F0A">
        <w:rPr>
          <w:rFonts w:ascii="Times New Roman" w:hAnsi="Times New Roman"/>
        </w:rPr>
        <w:t xml:space="preserve">total </w:t>
      </w:r>
      <w:r w:rsidRPr="00A82AB6" w:rsidR="008A3FCB">
        <w:rPr>
          <w:rFonts w:ascii="Times New Roman" w:hAnsi="Times New Roman"/>
        </w:rPr>
        <w:t xml:space="preserve">burden </w:t>
      </w:r>
      <w:r w:rsidRPr="00A82AB6" w:rsidR="00D67B57">
        <w:rPr>
          <w:rFonts w:ascii="Times New Roman" w:hAnsi="Times New Roman"/>
        </w:rPr>
        <w:t xml:space="preserve">hour </w:t>
      </w:r>
      <w:r w:rsidRPr="00A82AB6" w:rsidR="008A3FCB">
        <w:rPr>
          <w:rFonts w:ascii="Times New Roman" w:hAnsi="Times New Roman"/>
        </w:rPr>
        <w:t xml:space="preserve">adjustment is </w:t>
      </w:r>
      <w:r w:rsidRPr="00A82AB6" w:rsidR="00F1221A">
        <w:rPr>
          <w:rFonts w:ascii="Times New Roman" w:hAnsi="Times New Roman"/>
        </w:rPr>
        <w:t xml:space="preserve">due to </w:t>
      </w:r>
      <w:r w:rsidR="000F47DD">
        <w:rPr>
          <w:rFonts w:ascii="Times New Roman" w:hAnsi="Times New Roman"/>
        </w:rPr>
        <w:t xml:space="preserve">both </w:t>
      </w:r>
      <w:r w:rsidRPr="00A82AB6">
        <w:rPr>
          <w:rFonts w:ascii="Times New Roman" w:hAnsi="Times New Roman"/>
        </w:rPr>
        <w:t xml:space="preserve">the </w:t>
      </w:r>
      <w:r w:rsidR="000F47DD">
        <w:rPr>
          <w:rFonts w:ascii="Times New Roman" w:hAnsi="Times New Roman"/>
        </w:rPr>
        <w:t>in</w:t>
      </w:r>
      <w:r w:rsidRPr="00A82AB6" w:rsidR="000F47DD">
        <w:rPr>
          <w:rFonts w:ascii="Times New Roman" w:hAnsi="Times New Roman"/>
        </w:rPr>
        <w:t xml:space="preserve">crease </w:t>
      </w:r>
      <w:r w:rsidRPr="00A82AB6">
        <w:rPr>
          <w:rFonts w:ascii="Times New Roman" w:hAnsi="Times New Roman"/>
        </w:rPr>
        <w:t xml:space="preserve">in </w:t>
      </w:r>
      <w:r w:rsidR="00511AB7">
        <w:rPr>
          <w:rFonts w:ascii="Times New Roman" w:hAnsi="Times New Roman"/>
        </w:rPr>
        <w:t xml:space="preserve">the </w:t>
      </w:r>
      <w:r w:rsidRPr="00A82AB6">
        <w:rPr>
          <w:rFonts w:ascii="Times New Roman" w:hAnsi="Times New Roman"/>
        </w:rPr>
        <w:t>number of DCOs</w:t>
      </w:r>
      <w:r w:rsidR="00A4445B">
        <w:rPr>
          <w:rFonts w:ascii="Times New Roman" w:hAnsi="Times New Roman"/>
        </w:rPr>
        <w:t xml:space="preserve"> from 15 to 24</w:t>
      </w:r>
      <w:r w:rsidR="00511AB7">
        <w:rPr>
          <w:rFonts w:ascii="Times New Roman" w:hAnsi="Times New Roman"/>
        </w:rPr>
        <w:t xml:space="preserve"> and the</w:t>
      </w:r>
      <w:r w:rsidRPr="00A82AB6">
        <w:rPr>
          <w:rFonts w:ascii="Times New Roman" w:hAnsi="Times New Roman"/>
        </w:rPr>
        <w:t xml:space="preserve"> increase</w:t>
      </w:r>
      <w:r w:rsidRPr="00A82AB6" w:rsidR="00E208F3">
        <w:rPr>
          <w:rFonts w:ascii="Times New Roman" w:hAnsi="Times New Roman"/>
        </w:rPr>
        <w:t xml:space="preserve"> </w:t>
      </w:r>
      <w:r w:rsidRPr="00A82AB6" w:rsidR="009036EA">
        <w:rPr>
          <w:rFonts w:ascii="Times New Roman" w:hAnsi="Times New Roman"/>
        </w:rPr>
        <w:t xml:space="preserve">in the number of </w:t>
      </w:r>
      <w:r w:rsidRPr="00A82AB6" w:rsidR="00266096">
        <w:rPr>
          <w:rFonts w:ascii="Times New Roman" w:hAnsi="Times New Roman"/>
        </w:rPr>
        <w:t>SDs</w:t>
      </w:r>
      <w:r w:rsidRPr="00A82AB6" w:rsidR="00C558DD">
        <w:rPr>
          <w:rFonts w:ascii="Times New Roman" w:hAnsi="Times New Roman"/>
        </w:rPr>
        <w:t xml:space="preserve">, </w:t>
      </w:r>
      <w:r w:rsidRPr="00A82AB6" w:rsidR="00266096">
        <w:rPr>
          <w:rFonts w:ascii="Times New Roman" w:hAnsi="Times New Roman"/>
        </w:rPr>
        <w:t>MSPs</w:t>
      </w:r>
      <w:r w:rsidRPr="00A82AB6" w:rsidR="00C558DD">
        <w:rPr>
          <w:rFonts w:ascii="Times New Roman" w:hAnsi="Times New Roman"/>
        </w:rPr>
        <w:t xml:space="preserve">, and </w:t>
      </w:r>
      <w:r w:rsidRPr="00A82AB6" w:rsidR="00266096">
        <w:rPr>
          <w:rFonts w:ascii="Times New Roman" w:hAnsi="Times New Roman"/>
        </w:rPr>
        <w:t>FCMs</w:t>
      </w:r>
      <w:r w:rsidRPr="00A82AB6" w:rsidR="00C558DD">
        <w:rPr>
          <w:rFonts w:ascii="Times New Roman" w:hAnsi="Times New Roman"/>
        </w:rPr>
        <w:t xml:space="preserve"> from </w:t>
      </w:r>
      <w:r w:rsidRPr="00A82AB6" w:rsidR="00E208F3">
        <w:rPr>
          <w:rFonts w:ascii="Times New Roman" w:hAnsi="Times New Roman"/>
        </w:rPr>
        <w:t>16</w:t>
      </w:r>
      <w:r w:rsidRPr="00A82AB6" w:rsidR="007C310C">
        <w:rPr>
          <w:rFonts w:ascii="Times New Roman" w:hAnsi="Times New Roman"/>
        </w:rPr>
        <w:t>5</w:t>
      </w:r>
      <w:r w:rsidRPr="00A82AB6">
        <w:rPr>
          <w:rFonts w:ascii="Times New Roman" w:hAnsi="Times New Roman"/>
        </w:rPr>
        <w:t xml:space="preserve"> to 180</w:t>
      </w:r>
      <w:r w:rsidRPr="00A82AB6" w:rsidR="008A3FCB">
        <w:rPr>
          <w:rFonts w:ascii="Times New Roman" w:hAnsi="Times New Roman"/>
        </w:rPr>
        <w:t xml:space="preserve">, resulting in </w:t>
      </w:r>
      <w:r w:rsidRPr="00A82AB6">
        <w:rPr>
          <w:rFonts w:ascii="Times New Roman" w:hAnsi="Times New Roman"/>
        </w:rPr>
        <w:t xml:space="preserve">204 </w:t>
      </w:r>
      <w:r w:rsidRPr="00A82AB6" w:rsidR="008A3FCB">
        <w:rPr>
          <w:rFonts w:ascii="Times New Roman" w:hAnsi="Times New Roman"/>
        </w:rPr>
        <w:t>as the total number of respondents</w:t>
      </w:r>
      <w:r w:rsidRPr="00A82AB6" w:rsidR="00D67B57">
        <w:rPr>
          <w:rFonts w:ascii="Times New Roman" w:hAnsi="Times New Roman"/>
        </w:rPr>
        <w:t xml:space="preserve"> (</w:t>
      </w:r>
      <w:r w:rsidR="009C0CF2">
        <w:rPr>
          <w:rFonts w:ascii="Times New Roman" w:hAnsi="Times New Roman"/>
        </w:rPr>
        <w:t xml:space="preserve">up </w:t>
      </w:r>
      <w:r w:rsidRPr="00A82AB6" w:rsidR="008A3FCB">
        <w:rPr>
          <w:rFonts w:ascii="Times New Roman" w:hAnsi="Times New Roman"/>
        </w:rPr>
        <w:t xml:space="preserve">from </w:t>
      </w:r>
      <w:r w:rsidRPr="00A82AB6">
        <w:rPr>
          <w:rFonts w:ascii="Times New Roman" w:hAnsi="Times New Roman"/>
        </w:rPr>
        <w:t xml:space="preserve">180 </w:t>
      </w:r>
      <w:r w:rsidRPr="00A82AB6" w:rsidR="008A3FCB">
        <w:rPr>
          <w:rFonts w:ascii="Times New Roman" w:hAnsi="Times New Roman"/>
        </w:rPr>
        <w:t xml:space="preserve">in </w:t>
      </w:r>
      <w:r w:rsidRPr="00A82AB6">
        <w:rPr>
          <w:rFonts w:ascii="Times New Roman" w:hAnsi="Times New Roman"/>
        </w:rPr>
        <w:t>2023</w:t>
      </w:r>
      <w:r w:rsidRPr="00A82AB6" w:rsidR="00D67B57">
        <w:rPr>
          <w:rFonts w:ascii="Times New Roman" w:hAnsi="Times New Roman"/>
        </w:rPr>
        <w:t>)</w:t>
      </w:r>
      <w:r w:rsidRPr="00A82AB6" w:rsidR="00A325A8">
        <w:rPr>
          <w:rFonts w:ascii="Times New Roman" w:hAnsi="Times New Roman"/>
        </w:rPr>
        <w:t>.</w:t>
      </w:r>
      <w:r w:rsidRPr="00A82AB6" w:rsidR="00126EAB">
        <w:rPr>
          <w:rFonts w:ascii="Times New Roman" w:hAnsi="Times New Roman"/>
        </w:rPr>
        <w:t xml:space="preserve"> </w:t>
      </w:r>
      <w:r w:rsidRPr="00A82AB6" w:rsidR="00AD3536">
        <w:rPr>
          <w:rFonts w:ascii="Times New Roman" w:hAnsi="Times New Roman"/>
        </w:rPr>
        <w:t xml:space="preserve"> </w:t>
      </w:r>
      <w:r w:rsidRPr="00A82AB6" w:rsidR="00214AEE">
        <w:rPr>
          <w:rFonts w:ascii="Times New Roman" w:hAnsi="Times New Roman"/>
        </w:rPr>
        <w:t xml:space="preserve">The Commission is adjusting its estimate of overall burden based on </w:t>
      </w:r>
      <w:r w:rsidR="00507AE9">
        <w:rPr>
          <w:rFonts w:ascii="Times New Roman" w:hAnsi="Times New Roman"/>
        </w:rPr>
        <w:t>the</w:t>
      </w:r>
      <w:r w:rsidRPr="00A82AB6" w:rsidR="00214AEE">
        <w:rPr>
          <w:rFonts w:ascii="Times New Roman" w:hAnsi="Times New Roman"/>
        </w:rPr>
        <w:t xml:space="preserve"> increase in the number of respondents</w:t>
      </w:r>
      <w:r w:rsidRPr="00A82AB6" w:rsidR="008853B9">
        <w:rPr>
          <w:rFonts w:ascii="Times New Roman" w:hAnsi="Times New Roman"/>
        </w:rPr>
        <w:t xml:space="preserve"> and increase in mean hourly wage</w:t>
      </w:r>
      <w:r w:rsidRPr="00A82AB6" w:rsidR="00EC57BB">
        <w:rPr>
          <w:rFonts w:ascii="Times New Roman" w:hAnsi="Times New Roman"/>
        </w:rPr>
        <w:t xml:space="preserve"> (from $120.00 to $130.00)</w:t>
      </w:r>
      <w:r w:rsidRPr="00A82AB6" w:rsidR="008853B9">
        <w:rPr>
          <w:rFonts w:ascii="Times New Roman" w:hAnsi="Times New Roman"/>
        </w:rPr>
        <w:t>.</w:t>
      </w:r>
      <w:r w:rsidRPr="00A82AB6" w:rsidR="00AD3536">
        <w:rPr>
          <w:rFonts w:ascii="Times New Roman" w:hAnsi="Times New Roman"/>
        </w:rPr>
        <w:t xml:space="preserve">  </w:t>
      </w:r>
      <w:r w:rsidRPr="00A82AB6" w:rsidR="00214AEE">
        <w:rPr>
          <w:rFonts w:ascii="Times New Roman" w:hAnsi="Times New Roman"/>
        </w:rPr>
        <w:t>This results in an overall increase in the total annual burden from 7,200 to 8,1</w:t>
      </w:r>
      <w:r w:rsidRPr="00A82AB6" w:rsidR="009F77B2">
        <w:rPr>
          <w:rFonts w:ascii="Times New Roman" w:hAnsi="Times New Roman"/>
        </w:rPr>
        <w:t>6</w:t>
      </w:r>
      <w:r w:rsidRPr="00A82AB6" w:rsidR="00214AEE">
        <w:rPr>
          <w:rFonts w:ascii="Times New Roman" w:hAnsi="Times New Roman"/>
        </w:rPr>
        <w:t>0 (an overall increase of 9</w:t>
      </w:r>
      <w:r w:rsidRPr="00A82AB6" w:rsidR="005972C8">
        <w:rPr>
          <w:rFonts w:ascii="Times New Roman" w:hAnsi="Times New Roman"/>
        </w:rPr>
        <w:t>6</w:t>
      </w:r>
      <w:r w:rsidRPr="00A82AB6" w:rsidR="00214AEE">
        <w:rPr>
          <w:rFonts w:ascii="Times New Roman" w:hAnsi="Times New Roman"/>
        </w:rPr>
        <w:t xml:space="preserve">0 burden hours).  The Commission estimates that the associated labor costs total </w:t>
      </w:r>
      <w:r w:rsidRPr="00A82AB6" w:rsidR="005972C8">
        <w:rPr>
          <w:rFonts w:ascii="Times New Roman" w:hAnsi="Times New Roman"/>
        </w:rPr>
        <w:t>$</w:t>
      </w:r>
      <w:r w:rsidRPr="00A82AB6" w:rsidR="00EC57BB">
        <w:rPr>
          <w:rFonts w:ascii="Times New Roman" w:hAnsi="Times New Roman"/>
        </w:rPr>
        <w:t>1,060,800</w:t>
      </w:r>
      <w:r w:rsidRPr="00A82AB6" w:rsidR="00214AEE">
        <w:rPr>
          <w:rFonts w:ascii="Times New Roman" w:hAnsi="Times New Roman"/>
        </w:rPr>
        <w:t xml:space="preserve">.  </w:t>
      </w:r>
    </w:p>
    <w:p w:rsidR="00871E47" w:rsidRPr="00A82AB6" w14:paraId="00676093" w14:textId="77777777">
      <w:pPr>
        <w:tabs>
          <w:tab w:val="left" w:pos="-720"/>
        </w:tabs>
        <w:spacing w:after="240"/>
        <w:ind w:left="720" w:hanging="720"/>
        <w:jc w:val="both"/>
        <w:rPr>
          <w:rFonts w:ascii="Times New Roman" w:hAnsi="Times New Roman"/>
          <w:b/>
        </w:rPr>
      </w:pPr>
      <w:r w:rsidRPr="00A82AB6">
        <w:rPr>
          <w:rFonts w:ascii="Times New Roman" w:hAnsi="Times New Roman"/>
          <w:b/>
        </w:rPr>
        <w:t>16.</w:t>
      </w:r>
      <w:r w:rsidRPr="00A82AB6">
        <w:rPr>
          <w:rFonts w:ascii="Times New Roman" w:hAnsi="Times New Roman"/>
          <w:b/>
        </w:rPr>
        <w:tab/>
      </w:r>
      <w:r w:rsidRPr="00A82AB6">
        <w:rPr>
          <w:rFonts w:ascii="Times New Roman" w:hAnsi="Times New Roman"/>
          <w:b/>
        </w:rPr>
        <w:t>For collection of information whose results are planned to be published for statistical use, outline plans for tabulation, statistical analysis, and publication.  Provide the time schedule for the entire project, including beginning and ending dates of the collection of information, completion of report, publication dates, and other actions.</w:t>
      </w:r>
    </w:p>
    <w:p w:rsidR="00871E47" w:rsidRPr="00A82AB6" w14:paraId="00676094" w14:textId="77777777">
      <w:pPr>
        <w:tabs>
          <w:tab w:val="left" w:pos="-720"/>
        </w:tabs>
        <w:spacing w:after="240"/>
        <w:jc w:val="both"/>
        <w:rPr>
          <w:rFonts w:ascii="Times New Roman" w:hAnsi="Times New Roman"/>
        </w:rPr>
      </w:pPr>
      <w:r w:rsidRPr="00A82AB6">
        <w:rPr>
          <w:rFonts w:ascii="Times New Roman" w:hAnsi="Times New Roman"/>
        </w:rPr>
        <w:t>This question does not apply.</w:t>
      </w:r>
    </w:p>
    <w:p w:rsidR="00871E47" w:rsidRPr="00A82AB6" w14:paraId="00676095" w14:textId="77777777">
      <w:pPr>
        <w:tabs>
          <w:tab w:val="left" w:pos="-720"/>
        </w:tabs>
        <w:spacing w:after="240"/>
        <w:ind w:left="720" w:hanging="720"/>
        <w:jc w:val="both"/>
        <w:rPr>
          <w:rFonts w:ascii="Times New Roman" w:hAnsi="Times New Roman"/>
          <w:b/>
        </w:rPr>
      </w:pPr>
      <w:r w:rsidRPr="00A82AB6">
        <w:rPr>
          <w:rFonts w:ascii="Times New Roman" w:hAnsi="Times New Roman"/>
          <w:b/>
        </w:rPr>
        <w:t>17.</w:t>
      </w:r>
      <w:r w:rsidRPr="00A82AB6">
        <w:rPr>
          <w:rFonts w:ascii="Times New Roman" w:hAnsi="Times New Roman"/>
          <w:b/>
        </w:rPr>
        <w:tab/>
      </w:r>
      <w:r w:rsidRPr="00A82AB6">
        <w:rPr>
          <w:rFonts w:ascii="Times New Roman" w:hAnsi="Times New Roman"/>
          <w:b/>
        </w:rPr>
        <w:t>If seeking approval to not display the expiration date for OMB approval of the information collection, explain the reasons that display would be inappropriate.</w:t>
      </w:r>
    </w:p>
    <w:p w:rsidR="00871E47" w:rsidRPr="00A82AB6" w14:paraId="00676096" w14:textId="77777777">
      <w:pPr>
        <w:tabs>
          <w:tab w:val="left" w:pos="-720"/>
        </w:tabs>
        <w:spacing w:after="240"/>
        <w:jc w:val="both"/>
        <w:rPr>
          <w:rFonts w:ascii="Times New Roman" w:hAnsi="Times New Roman"/>
        </w:rPr>
      </w:pPr>
      <w:r w:rsidRPr="00A82AB6">
        <w:rPr>
          <w:rFonts w:ascii="Times New Roman" w:hAnsi="Times New Roman"/>
        </w:rPr>
        <w:t>This question does not apply.</w:t>
      </w:r>
    </w:p>
    <w:p w:rsidR="00871E47" w:rsidRPr="00A82AB6" w14:paraId="00676097" w14:textId="3F63DF6F">
      <w:pPr>
        <w:keepNext/>
        <w:tabs>
          <w:tab w:val="left" w:pos="-720"/>
        </w:tabs>
        <w:spacing w:after="240"/>
        <w:ind w:left="720" w:hanging="720"/>
        <w:jc w:val="both"/>
        <w:rPr>
          <w:rFonts w:ascii="Times New Roman" w:hAnsi="Times New Roman"/>
          <w:b/>
        </w:rPr>
      </w:pPr>
      <w:r w:rsidRPr="00A82AB6">
        <w:rPr>
          <w:rFonts w:ascii="Times New Roman" w:hAnsi="Times New Roman"/>
          <w:b/>
        </w:rPr>
        <w:t>18.</w:t>
      </w:r>
      <w:r w:rsidRPr="00A82AB6">
        <w:rPr>
          <w:rFonts w:ascii="Times New Roman" w:hAnsi="Times New Roman"/>
          <w:b/>
        </w:rPr>
        <w:tab/>
        <w:t xml:space="preserve">Explain each exception to the certification statement identified in </w:t>
      </w:r>
      <w:r w:rsidR="00154DA8">
        <w:rPr>
          <w:rFonts w:ascii="Times New Roman" w:hAnsi="Times New Roman"/>
          <w:b/>
        </w:rPr>
        <w:t>the “</w:t>
      </w:r>
      <w:r w:rsidRPr="00A82AB6">
        <w:rPr>
          <w:rFonts w:ascii="Times New Roman" w:hAnsi="Times New Roman"/>
          <w:b/>
        </w:rPr>
        <w:t>Certification for Paperwork Reduction Act Submissions</w:t>
      </w:r>
      <w:r w:rsidR="00154DA8">
        <w:rPr>
          <w:rFonts w:ascii="Times New Roman" w:hAnsi="Times New Roman"/>
          <w:b/>
        </w:rPr>
        <w:t>.”</w:t>
      </w:r>
    </w:p>
    <w:p w:rsidR="006D7B28" w:rsidP="00EC57BB" w14:paraId="61EC566E" w14:textId="77777777">
      <w:pPr>
        <w:tabs>
          <w:tab w:val="left" w:pos="-720"/>
        </w:tabs>
        <w:spacing w:after="240"/>
        <w:jc w:val="both"/>
        <w:rPr>
          <w:rFonts w:ascii="Times New Roman" w:hAnsi="Times New Roman"/>
        </w:rPr>
        <w:sectPr w:rsidSect="009D71DE">
          <w:footerReference w:type="default" r:id="rId9"/>
          <w:pgSz w:w="12240" w:h="15840" w:code="1"/>
          <w:pgMar w:top="1440" w:right="1440" w:bottom="1440" w:left="1440" w:header="720" w:footer="720" w:gutter="0"/>
          <w:cols w:space="720"/>
          <w:titlePg/>
          <w:docGrid w:linePitch="360"/>
        </w:sectPr>
      </w:pPr>
      <w:r w:rsidRPr="00A82AB6">
        <w:rPr>
          <w:rFonts w:ascii="Times New Roman" w:hAnsi="Times New Roman"/>
        </w:rPr>
        <w:t>This question does not apply.</w:t>
      </w:r>
    </w:p>
    <w:p w:rsidR="00871E47" w:rsidRPr="00860C57" w14:paraId="0067609A" w14:textId="77777777">
      <w:pPr>
        <w:pStyle w:val="Title"/>
        <w:spacing w:after="240"/>
        <w:rPr>
          <w:sz w:val="24"/>
          <w:szCs w:val="24"/>
          <w:u w:val="single"/>
        </w:rPr>
      </w:pPr>
      <w:r w:rsidRPr="00860C57">
        <w:rPr>
          <w:sz w:val="24"/>
          <w:szCs w:val="24"/>
          <w:u w:val="single"/>
        </w:rPr>
        <w:t>Attachment A</w:t>
      </w:r>
    </w:p>
    <w:p w:rsidR="00871E47" w:rsidRPr="00A82AB6" w:rsidP="003D5182" w14:paraId="0067609B" w14:textId="77777777">
      <w:pPr>
        <w:pStyle w:val="Title"/>
        <w:rPr>
          <w:sz w:val="24"/>
          <w:szCs w:val="24"/>
        </w:rPr>
      </w:pPr>
      <w:r w:rsidRPr="00A82AB6">
        <w:rPr>
          <w:sz w:val="24"/>
          <w:szCs w:val="24"/>
        </w:rPr>
        <w:t>Part 23 – Swap Trading Relationship Documentation Requirements for Swap Dealers and Major Swap Participants</w:t>
      </w:r>
    </w:p>
    <w:p w:rsidR="00871E47" w:rsidRPr="00A82AB6" w:rsidP="003D5182" w14:paraId="0067609C" w14:textId="77777777">
      <w:pPr>
        <w:pStyle w:val="Title"/>
        <w:rPr>
          <w:sz w:val="24"/>
          <w:szCs w:val="24"/>
        </w:rPr>
      </w:pPr>
      <w:r w:rsidRPr="00A82AB6">
        <w:rPr>
          <w:sz w:val="24"/>
          <w:szCs w:val="24"/>
        </w:rPr>
        <w:t>OMB Collection File 3038-</w:t>
      </w:r>
      <w:r w:rsidRPr="00A82AB6" w:rsidR="005F3B35">
        <w:rPr>
          <w:sz w:val="24"/>
          <w:szCs w:val="24"/>
        </w:rPr>
        <w:t>0092</w:t>
      </w:r>
    </w:p>
    <w:p w:rsidR="00871E47" w:rsidRPr="00A82AB6" w14:paraId="006760A3" w14:textId="02CA5141">
      <w:pPr>
        <w:spacing w:line="360" w:lineRule="auto"/>
        <w:jc w:val="both"/>
        <w:rPr>
          <w:rFonts w:ascii="Times New Roman" w:hAnsi="Times New Roman"/>
        </w:rPr>
      </w:pPr>
    </w:p>
    <w:tbl>
      <w:tblPr>
        <w:tblW w:w="141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85"/>
        <w:gridCol w:w="1350"/>
        <w:gridCol w:w="1260"/>
        <w:gridCol w:w="1260"/>
        <w:gridCol w:w="1260"/>
        <w:gridCol w:w="1440"/>
        <w:gridCol w:w="1260"/>
        <w:gridCol w:w="1440"/>
        <w:gridCol w:w="1530"/>
        <w:gridCol w:w="1443"/>
      </w:tblGrid>
      <w:tr w14:paraId="006760B6" w14:textId="77777777" w:rsidTr="00AC405F">
        <w:tblPrEx>
          <w:tblW w:w="141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jc w:val="center"/>
        </w:trPr>
        <w:tc>
          <w:tcPr>
            <w:tcW w:w="1885" w:type="dxa"/>
          </w:tcPr>
          <w:p w:rsidR="00871E47" w:rsidRPr="00A82AB6" w14:paraId="006760A4" w14:textId="77777777">
            <w:pPr>
              <w:jc w:val="center"/>
              <w:rPr>
                <w:rFonts w:ascii="Times New Roman" w:hAnsi="Times New Roman"/>
              </w:rPr>
            </w:pPr>
            <w:r w:rsidRPr="00A82AB6">
              <w:rPr>
                <w:rFonts w:ascii="Times New Roman" w:hAnsi="Times New Roman"/>
              </w:rPr>
              <w:t>Requirement</w:t>
            </w:r>
          </w:p>
        </w:tc>
        <w:tc>
          <w:tcPr>
            <w:tcW w:w="1350" w:type="dxa"/>
          </w:tcPr>
          <w:p w:rsidR="00871E47" w:rsidRPr="00A82AB6" w14:paraId="006760A5" w14:textId="77777777">
            <w:pPr>
              <w:jc w:val="center"/>
              <w:rPr>
                <w:rFonts w:ascii="Times New Roman" w:hAnsi="Times New Roman"/>
              </w:rPr>
            </w:pPr>
            <w:r w:rsidRPr="00A82AB6">
              <w:rPr>
                <w:rFonts w:ascii="Times New Roman" w:hAnsi="Times New Roman"/>
              </w:rPr>
              <w:t>Estimated Number of Registrants Per Year</w:t>
            </w:r>
          </w:p>
        </w:tc>
        <w:tc>
          <w:tcPr>
            <w:tcW w:w="1260" w:type="dxa"/>
          </w:tcPr>
          <w:p w:rsidR="00871E47" w:rsidRPr="00A82AB6" w14:paraId="006760A6" w14:textId="77777777">
            <w:pPr>
              <w:jc w:val="center"/>
              <w:rPr>
                <w:rFonts w:ascii="Times New Roman" w:hAnsi="Times New Roman"/>
              </w:rPr>
            </w:pPr>
            <w:r w:rsidRPr="00A82AB6">
              <w:rPr>
                <w:rFonts w:ascii="Times New Roman" w:hAnsi="Times New Roman"/>
              </w:rPr>
              <w:t>Frequency of Response</w:t>
            </w:r>
          </w:p>
        </w:tc>
        <w:tc>
          <w:tcPr>
            <w:tcW w:w="1260" w:type="dxa"/>
          </w:tcPr>
          <w:p w:rsidR="00871E47" w:rsidRPr="00A82AB6" w14:paraId="006760A7" w14:textId="77777777">
            <w:pPr>
              <w:jc w:val="center"/>
              <w:rPr>
                <w:rFonts w:ascii="Times New Roman" w:hAnsi="Times New Roman"/>
              </w:rPr>
            </w:pPr>
            <w:r w:rsidRPr="00A82AB6">
              <w:rPr>
                <w:rFonts w:ascii="Times New Roman" w:hAnsi="Times New Roman"/>
              </w:rPr>
              <w:t>Number of Responses Per Registrant</w:t>
            </w:r>
          </w:p>
          <w:p w:rsidR="00871E47" w:rsidRPr="00A82AB6" w14:paraId="006760A8" w14:textId="77777777">
            <w:pPr>
              <w:jc w:val="center"/>
              <w:rPr>
                <w:rFonts w:ascii="Times New Roman" w:hAnsi="Times New Roman"/>
              </w:rPr>
            </w:pPr>
            <w:r w:rsidRPr="00A82AB6">
              <w:rPr>
                <w:rFonts w:ascii="Times New Roman" w:hAnsi="Times New Roman"/>
              </w:rPr>
              <w:t>Annually</w:t>
            </w:r>
          </w:p>
        </w:tc>
        <w:tc>
          <w:tcPr>
            <w:tcW w:w="1260" w:type="dxa"/>
          </w:tcPr>
          <w:p w:rsidR="00871E47" w:rsidRPr="00A82AB6" w14:paraId="006760A9" w14:textId="77777777">
            <w:pPr>
              <w:jc w:val="center"/>
              <w:rPr>
                <w:rFonts w:ascii="Times New Roman" w:hAnsi="Times New Roman"/>
              </w:rPr>
            </w:pPr>
            <w:r w:rsidRPr="00A82AB6">
              <w:rPr>
                <w:rFonts w:ascii="Times New Roman" w:hAnsi="Times New Roman"/>
              </w:rPr>
              <w:t>Aggregate</w:t>
            </w:r>
          </w:p>
          <w:p w:rsidR="00871E47" w:rsidRPr="00A82AB6" w14:paraId="006760AA" w14:textId="5E30F631">
            <w:pPr>
              <w:jc w:val="center"/>
              <w:rPr>
                <w:rFonts w:ascii="Times New Roman" w:hAnsi="Times New Roman"/>
              </w:rPr>
            </w:pPr>
            <w:r w:rsidRPr="00A82AB6">
              <w:rPr>
                <w:rFonts w:ascii="Times New Roman" w:hAnsi="Times New Roman"/>
              </w:rPr>
              <w:t>Number of Responses</w:t>
            </w:r>
          </w:p>
          <w:p w:rsidR="00871E47" w:rsidRPr="00A82AB6" w:rsidP="00A013C5" w14:paraId="006760AC" w14:textId="2197172D">
            <w:pPr>
              <w:jc w:val="center"/>
              <w:rPr>
                <w:rFonts w:ascii="Times New Roman" w:hAnsi="Times New Roman"/>
              </w:rPr>
            </w:pPr>
            <w:r w:rsidRPr="00A82AB6">
              <w:rPr>
                <w:rFonts w:ascii="Times New Roman" w:hAnsi="Times New Roman"/>
              </w:rPr>
              <w:t>Annually</w:t>
            </w:r>
          </w:p>
        </w:tc>
        <w:tc>
          <w:tcPr>
            <w:tcW w:w="1440" w:type="dxa"/>
          </w:tcPr>
          <w:p w:rsidR="00871E47" w:rsidRPr="00A82AB6" w:rsidP="00CB53DF" w14:paraId="006760AE" w14:textId="119B7128">
            <w:pPr>
              <w:jc w:val="center"/>
              <w:rPr>
                <w:rFonts w:ascii="Times New Roman" w:hAnsi="Times New Roman"/>
              </w:rPr>
            </w:pPr>
            <w:r w:rsidRPr="00A82AB6">
              <w:rPr>
                <w:rFonts w:ascii="Times New Roman" w:hAnsi="Times New Roman"/>
              </w:rPr>
              <w:t>Estimated Average Number of Hours Per Response</w:t>
            </w:r>
          </w:p>
        </w:tc>
        <w:tc>
          <w:tcPr>
            <w:tcW w:w="1260" w:type="dxa"/>
          </w:tcPr>
          <w:p w:rsidR="00871E47" w:rsidRPr="00A82AB6" w14:paraId="006760AF" w14:textId="77777777">
            <w:pPr>
              <w:jc w:val="center"/>
              <w:rPr>
                <w:rFonts w:ascii="Times New Roman" w:hAnsi="Times New Roman"/>
              </w:rPr>
            </w:pPr>
            <w:r w:rsidRPr="00A82AB6">
              <w:rPr>
                <w:rFonts w:ascii="Times New Roman" w:hAnsi="Times New Roman"/>
              </w:rPr>
              <w:t>Estimated Annual Hour Burden Per Registrant</w:t>
            </w:r>
          </w:p>
          <w:p w:rsidR="00871E47" w:rsidRPr="00A82AB6" w14:paraId="006760B0" w14:textId="77777777">
            <w:pPr>
              <w:jc w:val="center"/>
              <w:rPr>
                <w:rFonts w:ascii="Times New Roman" w:hAnsi="Times New Roman"/>
              </w:rPr>
            </w:pPr>
          </w:p>
        </w:tc>
        <w:tc>
          <w:tcPr>
            <w:tcW w:w="1440" w:type="dxa"/>
          </w:tcPr>
          <w:p w:rsidR="00871E47" w:rsidRPr="00A82AB6" w14:paraId="006760B1" w14:textId="77777777">
            <w:pPr>
              <w:jc w:val="center"/>
              <w:rPr>
                <w:rFonts w:ascii="Times New Roman" w:hAnsi="Times New Roman"/>
              </w:rPr>
            </w:pPr>
            <w:r w:rsidRPr="00A82AB6">
              <w:rPr>
                <w:rFonts w:ascii="Times New Roman" w:hAnsi="Times New Roman"/>
              </w:rPr>
              <w:t>Estimated Aggregate Hour Burden</w:t>
            </w:r>
          </w:p>
        </w:tc>
        <w:tc>
          <w:tcPr>
            <w:tcW w:w="1530" w:type="dxa"/>
          </w:tcPr>
          <w:p w:rsidR="00871E47" w:rsidRPr="00A82AB6" w14:paraId="006760B2" w14:textId="15070FD3">
            <w:pPr>
              <w:jc w:val="center"/>
              <w:rPr>
                <w:rFonts w:ascii="Times New Roman" w:hAnsi="Times New Roman"/>
              </w:rPr>
            </w:pPr>
            <w:r w:rsidRPr="00A82AB6">
              <w:rPr>
                <w:rFonts w:ascii="Times New Roman" w:hAnsi="Times New Roman"/>
              </w:rPr>
              <w:t>Estimated Annual Cost Per Registrant</w:t>
            </w:r>
            <w:r>
              <w:rPr>
                <w:rStyle w:val="FootnoteReference"/>
                <w:rFonts w:ascii="Times New Roman" w:hAnsi="Times New Roman"/>
              </w:rPr>
              <w:footnoteReference w:id="18"/>
            </w:r>
          </w:p>
          <w:p w:rsidR="00871E47" w:rsidRPr="00A82AB6" w14:paraId="006760B3" w14:textId="77777777">
            <w:pPr>
              <w:jc w:val="center"/>
              <w:rPr>
                <w:rFonts w:ascii="Times New Roman" w:hAnsi="Times New Roman"/>
              </w:rPr>
            </w:pPr>
          </w:p>
        </w:tc>
        <w:tc>
          <w:tcPr>
            <w:tcW w:w="1443" w:type="dxa"/>
          </w:tcPr>
          <w:p w:rsidR="00871E47" w:rsidRPr="00A82AB6" w14:paraId="006760B4" w14:textId="77777777">
            <w:pPr>
              <w:jc w:val="center"/>
              <w:rPr>
                <w:rFonts w:ascii="Times New Roman" w:hAnsi="Times New Roman"/>
              </w:rPr>
            </w:pPr>
            <w:r w:rsidRPr="00A82AB6">
              <w:rPr>
                <w:rFonts w:ascii="Times New Roman" w:hAnsi="Times New Roman"/>
              </w:rPr>
              <w:t>Estimated Aggregate Annual Cost</w:t>
            </w:r>
          </w:p>
          <w:p w:rsidR="00871E47" w:rsidRPr="00A82AB6" w14:paraId="006760B5" w14:textId="77777777">
            <w:pPr>
              <w:jc w:val="center"/>
              <w:rPr>
                <w:rFonts w:ascii="Times New Roman" w:hAnsi="Times New Roman"/>
              </w:rPr>
            </w:pPr>
          </w:p>
        </w:tc>
      </w:tr>
      <w:tr w14:paraId="006760C3" w14:textId="77777777" w:rsidTr="00AC405F">
        <w:tblPrEx>
          <w:tblW w:w="14128" w:type="dxa"/>
          <w:jc w:val="center"/>
          <w:tblLayout w:type="fixed"/>
          <w:tblLook w:val="01E0"/>
        </w:tblPrEx>
        <w:trPr>
          <w:jc w:val="center"/>
        </w:trPr>
        <w:tc>
          <w:tcPr>
            <w:tcW w:w="1885" w:type="dxa"/>
          </w:tcPr>
          <w:p w:rsidR="00871E47" w:rsidRPr="00A82AB6" w14:paraId="006760B7" w14:textId="77777777">
            <w:pPr>
              <w:rPr>
                <w:rFonts w:ascii="Times New Roman" w:hAnsi="Times New Roman"/>
                <w:b/>
              </w:rPr>
            </w:pPr>
            <w:r w:rsidRPr="00A82AB6">
              <w:rPr>
                <w:rFonts w:ascii="Times New Roman" w:hAnsi="Times New Roman"/>
                <w:b/>
                <w:u w:val="single"/>
              </w:rPr>
              <w:t>Recordkeeping</w:t>
            </w:r>
            <w:r w:rsidRPr="00A82AB6">
              <w:rPr>
                <w:rFonts w:ascii="Times New Roman" w:hAnsi="Times New Roman"/>
                <w:b/>
              </w:rPr>
              <w:t>:</w:t>
            </w:r>
          </w:p>
          <w:p w:rsidR="00871E47" w:rsidRPr="00A82AB6" w:rsidP="007344CC" w14:paraId="006760B8" w14:textId="0D6196FC">
            <w:pPr>
              <w:rPr>
                <w:rFonts w:ascii="Times New Roman" w:hAnsi="Times New Roman"/>
              </w:rPr>
            </w:pPr>
            <w:r w:rsidRPr="00A82AB6">
              <w:rPr>
                <w:rFonts w:ascii="Times New Roman" w:hAnsi="Times New Roman"/>
                <w:b/>
              </w:rPr>
              <w:t>Drafting</w:t>
            </w:r>
            <w:r w:rsidRPr="00A82AB6" w:rsidR="007344CC">
              <w:rPr>
                <w:rFonts w:ascii="Times New Roman" w:hAnsi="Times New Roman"/>
                <w:b/>
              </w:rPr>
              <w:t xml:space="preserve"> and updating </w:t>
            </w:r>
            <w:r w:rsidRPr="00A82AB6" w:rsidR="004E0B65">
              <w:rPr>
                <w:rFonts w:ascii="Times New Roman" w:hAnsi="Times New Roman"/>
                <w:b/>
              </w:rPr>
              <w:t xml:space="preserve">Written Procedures for Compliance, and Maintaining Records Documenting Compliance </w:t>
            </w:r>
          </w:p>
        </w:tc>
        <w:tc>
          <w:tcPr>
            <w:tcW w:w="1350" w:type="dxa"/>
          </w:tcPr>
          <w:p w:rsidR="004E0B65" w:rsidRPr="00A82AB6" w14:paraId="006760B9" w14:textId="2116A62C">
            <w:pPr>
              <w:rPr>
                <w:rFonts w:ascii="Times New Roman" w:hAnsi="Times New Roman"/>
              </w:rPr>
            </w:pPr>
            <w:r w:rsidRPr="00A82AB6">
              <w:rPr>
                <w:rFonts w:ascii="Times New Roman" w:hAnsi="Times New Roman"/>
              </w:rPr>
              <w:t>20</w:t>
            </w:r>
            <w:r w:rsidRPr="00A82AB6" w:rsidR="009F4851">
              <w:rPr>
                <w:rFonts w:ascii="Times New Roman" w:hAnsi="Times New Roman"/>
              </w:rPr>
              <w:t>4</w:t>
            </w:r>
          </w:p>
          <w:p w:rsidR="00871E47" w:rsidRPr="00A82AB6" w:rsidP="004E0B65" w14:paraId="006760BA" w14:textId="77777777">
            <w:pPr>
              <w:rPr>
                <w:rFonts w:ascii="Times New Roman" w:hAnsi="Times New Roman"/>
              </w:rPr>
            </w:pPr>
          </w:p>
        </w:tc>
        <w:tc>
          <w:tcPr>
            <w:tcW w:w="1260" w:type="dxa"/>
          </w:tcPr>
          <w:p w:rsidR="00871E47" w:rsidRPr="00A82AB6" w:rsidP="007344CC" w14:paraId="006760BB" w14:textId="3E6AF18F">
            <w:pPr>
              <w:rPr>
                <w:rFonts w:ascii="Times New Roman" w:hAnsi="Times New Roman"/>
              </w:rPr>
            </w:pPr>
            <w:r>
              <w:rPr>
                <w:rFonts w:ascii="Times New Roman" w:hAnsi="Times New Roman"/>
              </w:rPr>
              <w:t>A</w:t>
            </w:r>
            <w:r w:rsidRPr="00A82AB6" w:rsidR="009B4E2E">
              <w:rPr>
                <w:rFonts w:ascii="Times New Roman" w:hAnsi="Times New Roman"/>
              </w:rPr>
              <w:t>s needed</w:t>
            </w:r>
          </w:p>
        </w:tc>
        <w:tc>
          <w:tcPr>
            <w:tcW w:w="1260" w:type="dxa"/>
          </w:tcPr>
          <w:p w:rsidR="00871E47" w:rsidRPr="00A82AB6" w14:paraId="006760BC" w14:textId="77777777">
            <w:pPr>
              <w:rPr>
                <w:rFonts w:ascii="Times New Roman" w:hAnsi="Times New Roman"/>
              </w:rPr>
            </w:pPr>
            <w:r w:rsidRPr="00A82AB6">
              <w:rPr>
                <w:rFonts w:ascii="Times New Roman" w:hAnsi="Times New Roman"/>
              </w:rPr>
              <w:t>1</w:t>
            </w:r>
          </w:p>
        </w:tc>
        <w:tc>
          <w:tcPr>
            <w:tcW w:w="1260" w:type="dxa"/>
          </w:tcPr>
          <w:p w:rsidR="00871E47" w:rsidRPr="00A82AB6" w14:paraId="006760BD" w14:textId="5D2E634D">
            <w:pPr>
              <w:rPr>
                <w:rFonts w:ascii="Times New Roman" w:hAnsi="Times New Roman"/>
              </w:rPr>
            </w:pPr>
            <w:r w:rsidRPr="00A82AB6">
              <w:rPr>
                <w:rFonts w:ascii="Times New Roman" w:hAnsi="Times New Roman"/>
              </w:rPr>
              <w:t>20</w:t>
            </w:r>
            <w:r w:rsidRPr="00A82AB6" w:rsidR="009F4851">
              <w:rPr>
                <w:rFonts w:ascii="Times New Roman" w:hAnsi="Times New Roman"/>
              </w:rPr>
              <w:t>4</w:t>
            </w:r>
          </w:p>
        </w:tc>
        <w:tc>
          <w:tcPr>
            <w:tcW w:w="1440" w:type="dxa"/>
          </w:tcPr>
          <w:p w:rsidR="00871E47" w:rsidRPr="00A82AB6" w14:paraId="006760BE" w14:textId="31C21212">
            <w:pPr>
              <w:rPr>
                <w:rFonts w:ascii="Times New Roman" w:hAnsi="Times New Roman"/>
              </w:rPr>
            </w:pPr>
            <w:r w:rsidRPr="00A82AB6">
              <w:rPr>
                <w:rFonts w:ascii="Times New Roman" w:hAnsi="Times New Roman"/>
              </w:rPr>
              <w:t xml:space="preserve">20 </w:t>
            </w:r>
            <w:r w:rsidRPr="00A82AB6" w:rsidR="00940573">
              <w:rPr>
                <w:rFonts w:ascii="Times New Roman" w:hAnsi="Times New Roman"/>
              </w:rPr>
              <w:t>hours</w:t>
            </w:r>
          </w:p>
        </w:tc>
        <w:tc>
          <w:tcPr>
            <w:tcW w:w="1260" w:type="dxa"/>
          </w:tcPr>
          <w:p w:rsidR="00871E47" w:rsidRPr="00A82AB6" w14:paraId="006760BF" w14:textId="1350D6FD">
            <w:pPr>
              <w:rPr>
                <w:rFonts w:ascii="Times New Roman" w:hAnsi="Times New Roman"/>
              </w:rPr>
            </w:pPr>
            <w:r w:rsidRPr="00A82AB6">
              <w:rPr>
                <w:rFonts w:ascii="Times New Roman" w:hAnsi="Times New Roman"/>
              </w:rPr>
              <w:t>20</w:t>
            </w:r>
            <w:r w:rsidRPr="00A82AB6" w:rsidR="009B4E2E">
              <w:rPr>
                <w:rFonts w:ascii="Times New Roman" w:hAnsi="Times New Roman"/>
              </w:rPr>
              <w:t xml:space="preserve"> hours</w:t>
            </w:r>
          </w:p>
        </w:tc>
        <w:tc>
          <w:tcPr>
            <w:tcW w:w="1440" w:type="dxa"/>
          </w:tcPr>
          <w:p w:rsidR="00871E47" w:rsidRPr="00A82AB6" w:rsidP="00495E50" w14:paraId="006760C0" w14:textId="64EE1AF3">
            <w:pPr>
              <w:rPr>
                <w:rFonts w:ascii="Times New Roman" w:hAnsi="Times New Roman"/>
              </w:rPr>
            </w:pPr>
            <w:r w:rsidRPr="00A82AB6">
              <w:rPr>
                <w:rFonts w:ascii="Times New Roman" w:hAnsi="Times New Roman"/>
              </w:rPr>
              <w:t>4,0</w:t>
            </w:r>
            <w:r w:rsidRPr="00A82AB6" w:rsidR="001209A4">
              <w:rPr>
                <w:rFonts w:ascii="Times New Roman" w:hAnsi="Times New Roman"/>
              </w:rPr>
              <w:t>8</w:t>
            </w:r>
            <w:r w:rsidRPr="00A82AB6">
              <w:rPr>
                <w:rFonts w:ascii="Times New Roman" w:hAnsi="Times New Roman"/>
              </w:rPr>
              <w:t xml:space="preserve">0 </w:t>
            </w:r>
            <w:r w:rsidRPr="00A82AB6" w:rsidR="009B4E2E">
              <w:rPr>
                <w:rFonts w:ascii="Times New Roman" w:hAnsi="Times New Roman"/>
              </w:rPr>
              <w:t>hours</w:t>
            </w:r>
          </w:p>
        </w:tc>
        <w:tc>
          <w:tcPr>
            <w:tcW w:w="1530" w:type="dxa"/>
          </w:tcPr>
          <w:p w:rsidR="00871E47" w:rsidRPr="00A82AB6" w:rsidP="00940573" w14:paraId="006760C1" w14:textId="1F545804">
            <w:pPr>
              <w:rPr>
                <w:rFonts w:ascii="Times New Roman" w:hAnsi="Times New Roman"/>
              </w:rPr>
            </w:pPr>
            <w:r w:rsidRPr="00A82AB6">
              <w:rPr>
                <w:rFonts w:ascii="Times New Roman" w:hAnsi="Times New Roman"/>
              </w:rPr>
              <w:t>$</w:t>
            </w:r>
            <w:r w:rsidR="00B91F4C">
              <w:rPr>
                <w:rFonts w:ascii="Times New Roman" w:hAnsi="Times New Roman"/>
              </w:rPr>
              <w:t>2,600</w:t>
            </w:r>
          </w:p>
        </w:tc>
        <w:tc>
          <w:tcPr>
            <w:tcW w:w="1443" w:type="dxa"/>
          </w:tcPr>
          <w:p w:rsidR="00871E47" w:rsidRPr="00A82AB6" w:rsidP="00940573" w14:paraId="006760C2" w14:textId="24E59F40">
            <w:pPr>
              <w:rPr>
                <w:rFonts w:ascii="Times New Roman" w:hAnsi="Times New Roman"/>
              </w:rPr>
            </w:pPr>
            <w:r w:rsidRPr="00A82AB6">
              <w:rPr>
                <w:rFonts w:ascii="Times New Roman" w:hAnsi="Times New Roman"/>
              </w:rPr>
              <w:t>$</w:t>
            </w:r>
            <w:r w:rsidRPr="00A82AB6" w:rsidR="00D700E9">
              <w:rPr>
                <w:rFonts w:ascii="Times New Roman" w:hAnsi="Times New Roman"/>
              </w:rPr>
              <w:t>530,400</w:t>
            </w:r>
          </w:p>
        </w:tc>
      </w:tr>
      <w:tr w14:paraId="006760D0" w14:textId="77777777" w:rsidTr="00AC405F">
        <w:tblPrEx>
          <w:tblW w:w="14128" w:type="dxa"/>
          <w:jc w:val="center"/>
          <w:tblLayout w:type="fixed"/>
          <w:tblLook w:val="01E0"/>
        </w:tblPrEx>
        <w:trPr>
          <w:jc w:val="center"/>
        </w:trPr>
        <w:tc>
          <w:tcPr>
            <w:tcW w:w="1885" w:type="dxa"/>
            <w:tcBorders>
              <w:bottom w:val="single" w:sz="4" w:space="0" w:color="auto"/>
            </w:tcBorders>
          </w:tcPr>
          <w:p w:rsidR="00871E47" w:rsidRPr="00A82AB6" w14:paraId="006760C4" w14:textId="77777777">
            <w:pPr>
              <w:rPr>
                <w:rFonts w:ascii="Times New Roman" w:hAnsi="Times New Roman"/>
                <w:b/>
              </w:rPr>
            </w:pPr>
            <w:r w:rsidRPr="00A82AB6">
              <w:rPr>
                <w:rFonts w:ascii="Times New Roman" w:hAnsi="Times New Roman"/>
                <w:b/>
                <w:u w:val="single"/>
              </w:rPr>
              <w:t>Recordkeeping</w:t>
            </w:r>
            <w:r w:rsidRPr="00A82AB6">
              <w:rPr>
                <w:rFonts w:ascii="Times New Roman" w:hAnsi="Times New Roman"/>
                <w:b/>
              </w:rPr>
              <w:t>:</w:t>
            </w:r>
          </w:p>
          <w:p w:rsidR="00871E47" w:rsidRPr="00A82AB6" w14:paraId="006760C5" w14:textId="56F09D44">
            <w:pPr>
              <w:rPr>
                <w:rFonts w:ascii="Times New Roman" w:hAnsi="Times New Roman"/>
                <w:b/>
              </w:rPr>
            </w:pPr>
            <w:r w:rsidRPr="00A82AB6">
              <w:rPr>
                <w:rFonts w:ascii="Times New Roman" w:hAnsi="Times New Roman"/>
                <w:b/>
              </w:rPr>
              <w:t>Draft</w:t>
            </w:r>
            <w:r w:rsidRPr="00A82AB6" w:rsidR="009126A2">
              <w:rPr>
                <w:rFonts w:ascii="Times New Roman" w:hAnsi="Times New Roman"/>
                <w:b/>
              </w:rPr>
              <w:t>i</w:t>
            </w:r>
            <w:r w:rsidRPr="00A82AB6" w:rsidR="007344CC">
              <w:rPr>
                <w:rFonts w:ascii="Times New Roman" w:hAnsi="Times New Roman"/>
                <w:b/>
              </w:rPr>
              <w:t xml:space="preserve">ng </w:t>
            </w:r>
            <w:r w:rsidRPr="00A82AB6" w:rsidR="004E0B65">
              <w:rPr>
                <w:rFonts w:ascii="Times New Roman" w:hAnsi="Times New Roman"/>
                <w:b/>
              </w:rPr>
              <w:t>and Updating Trade Processing Procedures</w:t>
            </w:r>
          </w:p>
        </w:tc>
        <w:tc>
          <w:tcPr>
            <w:tcW w:w="1350" w:type="dxa"/>
            <w:tcBorders>
              <w:bottom w:val="single" w:sz="4" w:space="0" w:color="auto"/>
            </w:tcBorders>
          </w:tcPr>
          <w:p w:rsidR="00871E47" w:rsidRPr="00A82AB6" w14:paraId="006760C6" w14:textId="6523399D">
            <w:pPr>
              <w:rPr>
                <w:rFonts w:ascii="Times New Roman" w:hAnsi="Times New Roman"/>
              </w:rPr>
            </w:pPr>
            <w:r w:rsidRPr="00A82AB6">
              <w:rPr>
                <w:rFonts w:ascii="Times New Roman" w:hAnsi="Times New Roman"/>
              </w:rPr>
              <w:t>20</w:t>
            </w:r>
            <w:r w:rsidRPr="00A82AB6" w:rsidR="009F4851">
              <w:rPr>
                <w:rFonts w:ascii="Times New Roman" w:hAnsi="Times New Roman"/>
              </w:rPr>
              <w:t>4</w:t>
            </w:r>
          </w:p>
        </w:tc>
        <w:tc>
          <w:tcPr>
            <w:tcW w:w="1260" w:type="dxa"/>
            <w:tcBorders>
              <w:bottom w:val="single" w:sz="4" w:space="0" w:color="auto"/>
            </w:tcBorders>
          </w:tcPr>
          <w:p w:rsidR="00871E47" w:rsidRPr="00A82AB6" w:rsidP="007344CC" w14:paraId="006760C7" w14:textId="53B3A80B">
            <w:pPr>
              <w:rPr>
                <w:rFonts w:ascii="Times New Roman" w:hAnsi="Times New Roman"/>
              </w:rPr>
            </w:pPr>
            <w:r>
              <w:rPr>
                <w:rFonts w:ascii="Times New Roman" w:hAnsi="Times New Roman"/>
              </w:rPr>
              <w:t>A</w:t>
            </w:r>
            <w:r w:rsidRPr="00A82AB6" w:rsidR="00F536AF">
              <w:rPr>
                <w:rFonts w:ascii="Times New Roman" w:hAnsi="Times New Roman"/>
              </w:rPr>
              <w:t>s needed</w:t>
            </w:r>
          </w:p>
        </w:tc>
        <w:tc>
          <w:tcPr>
            <w:tcW w:w="1260" w:type="dxa"/>
            <w:tcBorders>
              <w:bottom w:val="single" w:sz="4" w:space="0" w:color="auto"/>
            </w:tcBorders>
          </w:tcPr>
          <w:p w:rsidR="00871E47" w:rsidRPr="00A82AB6" w14:paraId="006760C8" w14:textId="77777777">
            <w:pPr>
              <w:rPr>
                <w:rFonts w:ascii="Times New Roman" w:hAnsi="Times New Roman"/>
              </w:rPr>
            </w:pPr>
            <w:r w:rsidRPr="00A82AB6">
              <w:rPr>
                <w:rFonts w:ascii="Times New Roman" w:hAnsi="Times New Roman"/>
              </w:rPr>
              <w:t>1</w:t>
            </w:r>
          </w:p>
        </w:tc>
        <w:tc>
          <w:tcPr>
            <w:tcW w:w="1260" w:type="dxa"/>
            <w:tcBorders>
              <w:bottom w:val="single" w:sz="4" w:space="0" w:color="auto"/>
            </w:tcBorders>
          </w:tcPr>
          <w:p w:rsidR="004E0B65" w:rsidRPr="00A82AB6" w14:paraId="006760C9" w14:textId="51D19C79">
            <w:pPr>
              <w:rPr>
                <w:rFonts w:ascii="Times New Roman" w:hAnsi="Times New Roman"/>
              </w:rPr>
            </w:pPr>
            <w:r w:rsidRPr="00A82AB6">
              <w:rPr>
                <w:rFonts w:ascii="Times New Roman" w:hAnsi="Times New Roman"/>
              </w:rPr>
              <w:t>20</w:t>
            </w:r>
            <w:r w:rsidRPr="00A82AB6" w:rsidR="00837E30">
              <w:rPr>
                <w:rFonts w:ascii="Times New Roman" w:hAnsi="Times New Roman"/>
              </w:rPr>
              <w:t>4</w:t>
            </w:r>
          </w:p>
          <w:p w:rsidR="00871E47" w:rsidRPr="00A82AB6" w:rsidP="004E0B65" w14:paraId="006760CA" w14:textId="77777777">
            <w:pPr>
              <w:rPr>
                <w:rFonts w:ascii="Times New Roman" w:hAnsi="Times New Roman"/>
              </w:rPr>
            </w:pPr>
          </w:p>
        </w:tc>
        <w:tc>
          <w:tcPr>
            <w:tcW w:w="1440" w:type="dxa"/>
            <w:tcBorders>
              <w:bottom w:val="single" w:sz="4" w:space="0" w:color="auto"/>
            </w:tcBorders>
          </w:tcPr>
          <w:p w:rsidR="00871E47" w:rsidRPr="00A82AB6" w14:paraId="006760CB" w14:textId="130D5308">
            <w:pPr>
              <w:rPr>
                <w:rFonts w:ascii="Times New Roman" w:hAnsi="Times New Roman"/>
              </w:rPr>
            </w:pPr>
            <w:r w:rsidRPr="00A82AB6">
              <w:rPr>
                <w:rFonts w:ascii="Times New Roman" w:hAnsi="Times New Roman"/>
              </w:rPr>
              <w:t>20</w:t>
            </w:r>
            <w:r w:rsidRPr="00A82AB6" w:rsidR="00940573">
              <w:rPr>
                <w:rFonts w:ascii="Times New Roman" w:hAnsi="Times New Roman"/>
              </w:rPr>
              <w:t xml:space="preserve"> hours</w:t>
            </w:r>
          </w:p>
        </w:tc>
        <w:tc>
          <w:tcPr>
            <w:tcW w:w="1260" w:type="dxa"/>
          </w:tcPr>
          <w:p w:rsidR="00871E47" w:rsidRPr="00A82AB6" w:rsidP="004E0B65" w14:paraId="006760CC" w14:textId="60C0D7FA">
            <w:pPr>
              <w:rPr>
                <w:rFonts w:ascii="Times New Roman" w:hAnsi="Times New Roman"/>
              </w:rPr>
            </w:pPr>
            <w:r w:rsidRPr="00A82AB6">
              <w:rPr>
                <w:rFonts w:ascii="Times New Roman" w:hAnsi="Times New Roman"/>
              </w:rPr>
              <w:t>2</w:t>
            </w:r>
            <w:r w:rsidRPr="00A82AB6" w:rsidR="009B7244">
              <w:rPr>
                <w:rFonts w:ascii="Times New Roman" w:hAnsi="Times New Roman"/>
              </w:rPr>
              <w:t>0</w:t>
            </w:r>
            <w:r w:rsidRPr="00A82AB6" w:rsidR="009B4E2E">
              <w:rPr>
                <w:rFonts w:ascii="Times New Roman" w:hAnsi="Times New Roman"/>
              </w:rPr>
              <w:t xml:space="preserve"> hours</w:t>
            </w:r>
          </w:p>
        </w:tc>
        <w:tc>
          <w:tcPr>
            <w:tcW w:w="1440" w:type="dxa"/>
          </w:tcPr>
          <w:p w:rsidR="00871E47" w:rsidRPr="00A82AB6" w14:paraId="006760CD" w14:textId="21BAB9A3">
            <w:pPr>
              <w:rPr>
                <w:rFonts w:ascii="Times New Roman" w:hAnsi="Times New Roman"/>
              </w:rPr>
            </w:pPr>
            <w:r w:rsidRPr="00A82AB6">
              <w:rPr>
                <w:rFonts w:ascii="Times New Roman" w:hAnsi="Times New Roman"/>
              </w:rPr>
              <w:t>4,0</w:t>
            </w:r>
            <w:r w:rsidRPr="00A82AB6" w:rsidR="001209A4">
              <w:rPr>
                <w:rFonts w:ascii="Times New Roman" w:hAnsi="Times New Roman"/>
              </w:rPr>
              <w:t>8</w:t>
            </w:r>
            <w:r w:rsidRPr="00A82AB6">
              <w:rPr>
                <w:rFonts w:ascii="Times New Roman" w:hAnsi="Times New Roman"/>
              </w:rPr>
              <w:t xml:space="preserve">0 </w:t>
            </w:r>
            <w:r w:rsidRPr="00A82AB6" w:rsidR="009B4E2E">
              <w:rPr>
                <w:rFonts w:ascii="Times New Roman" w:hAnsi="Times New Roman"/>
              </w:rPr>
              <w:t>hours</w:t>
            </w:r>
          </w:p>
        </w:tc>
        <w:tc>
          <w:tcPr>
            <w:tcW w:w="1530" w:type="dxa"/>
          </w:tcPr>
          <w:p w:rsidR="00871E47" w:rsidRPr="00A82AB6" w14:paraId="006760CE" w14:textId="01C15C76">
            <w:pPr>
              <w:rPr>
                <w:rFonts w:ascii="Times New Roman" w:hAnsi="Times New Roman"/>
              </w:rPr>
            </w:pPr>
            <w:r w:rsidRPr="00A82AB6">
              <w:rPr>
                <w:rFonts w:ascii="Times New Roman" w:hAnsi="Times New Roman"/>
              </w:rPr>
              <w:t>$</w:t>
            </w:r>
            <w:r w:rsidR="00153F5D">
              <w:rPr>
                <w:rFonts w:ascii="Times New Roman" w:hAnsi="Times New Roman"/>
              </w:rPr>
              <w:t>2,600</w:t>
            </w:r>
          </w:p>
        </w:tc>
        <w:tc>
          <w:tcPr>
            <w:tcW w:w="1443" w:type="dxa"/>
          </w:tcPr>
          <w:p w:rsidR="00871E47" w:rsidRPr="00A82AB6" w:rsidP="0096563A" w14:paraId="006760CF" w14:textId="2E2C3361">
            <w:pPr>
              <w:rPr>
                <w:rFonts w:ascii="Times New Roman" w:hAnsi="Times New Roman"/>
              </w:rPr>
            </w:pPr>
            <w:r w:rsidRPr="00A82AB6">
              <w:rPr>
                <w:rFonts w:ascii="Times New Roman" w:hAnsi="Times New Roman"/>
              </w:rPr>
              <w:t>$</w:t>
            </w:r>
            <w:r w:rsidRPr="00A82AB6" w:rsidR="00D700E9">
              <w:rPr>
                <w:rFonts w:ascii="Times New Roman" w:hAnsi="Times New Roman"/>
              </w:rPr>
              <w:t>530,400</w:t>
            </w:r>
          </w:p>
        </w:tc>
      </w:tr>
      <w:tr w14:paraId="359AB0DA" w14:textId="77777777" w:rsidTr="00AC405F">
        <w:tblPrEx>
          <w:tblW w:w="14128" w:type="dxa"/>
          <w:jc w:val="center"/>
          <w:tblLayout w:type="fixed"/>
          <w:tblLook w:val="01E0"/>
        </w:tblPrEx>
        <w:trPr>
          <w:jc w:val="center"/>
        </w:trPr>
        <w:tc>
          <w:tcPr>
            <w:tcW w:w="1885" w:type="dxa"/>
            <w:tcBorders>
              <w:top w:val="single" w:sz="4" w:space="0" w:color="auto"/>
              <w:left w:val="nil"/>
              <w:bottom w:val="nil"/>
              <w:right w:val="nil"/>
            </w:tcBorders>
          </w:tcPr>
          <w:p w:rsidR="00042F2A" w:rsidRPr="00A82AB6" w14:paraId="776B0CBC" w14:textId="77777777">
            <w:pPr>
              <w:rPr>
                <w:rFonts w:ascii="Times New Roman" w:hAnsi="Times New Roman"/>
                <w:b/>
                <w:u w:val="single"/>
              </w:rPr>
            </w:pPr>
          </w:p>
          <w:p w:rsidR="00042F2A" w:rsidRPr="00A82AB6" w:rsidP="00042F2A" w14:paraId="1A5D611B" w14:textId="0FD71FB3">
            <w:pPr>
              <w:jc w:val="right"/>
              <w:rPr>
                <w:rFonts w:ascii="Times New Roman" w:hAnsi="Times New Roman"/>
                <w:b/>
                <w:u w:val="single"/>
              </w:rPr>
            </w:pPr>
          </w:p>
        </w:tc>
        <w:tc>
          <w:tcPr>
            <w:tcW w:w="1350" w:type="dxa"/>
            <w:tcBorders>
              <w:top w:val="single" w:sz="4" w:space="0" w:color="auto"/>
              <w:left w:val="nil"/>
              <w:bottom w:val="nil"/>
              <w:right w:val="nil"/>
            </w:tcBorders>
          </w:tcPr>
          <w:p w:rsidR="00042F2A" w:rsidRPr="00A82AB6" w14:paraId="0B63153D" w14:textId="77777777">
            <w:pPr>
              <w:rPr>
                <w:rFonts w:ascii="Times New Roman" w:hAnsi="Times New Roman"/>
              </w:rPr>
            </w:pPr>
          </w:p>
        </w:tc>
        <w:tc>
          <w:tcPr>
            <w:tcW w:w="1260" w:type="dxa"/>
            <w:tcBorders>
              <w:top w:val="single" w:sz="4" w:space="0" w:color="auto"/>
              <w:left w:val="nil"/>
              <w:bottom w:val="nil"/>
              <w:right w:val="nil"/>
            </w:tcBorders>
          </w:tcPr>
          <w:p w:rsidR="00042F2A" w:rsidRPr="00A82AB6" w:rsidP="007344CC" w14:paraId="73328320" w14:textId="77777777">
            <w:pPr>
              <w:rPr>
                <w:rFonts w:ascii="Times New Roman" w:hAnsi="Times New Roman"/>
              </w:rPr>
            </w:pPr>
          </w:p>
        </w:tc>
        <w:tc>
          <w:tcPr>
            <w:tcW w:w="1260" w:type="dxa"/>
            <w:tcBorders>
              <w:top w:val="single" w:sz="4" w:space="0" w:color="auto"/>
              <w:left w:val="nil"/>
              <w:bottom w:val="nil"/>
              <w:right w:val="nil"/>
            </w:tcBorders>
          </w:tcPr>
          <w:p w:rsidR="00042F2A" w:rsidRPr="00A82AB6" w14:paraId="73DD44C7" w14:textId="77777777">
            <w:pPr>
              <w:rPr>
                <w:rFonts w:ascii="Times New Roman" w:hAnsi="Times New Roman"/>
              </w:rPr>
            </w:pPr>
          </w:p>
        </w:tc>
        <w:tc>
          <w:tcPr>
            <w:tcW w:w="1260" w:type="dxa"/>
            <w:tcBorders>
              <w:top w:val="single" w:sz="4" w:space="0" w:color="auto"/>
              <w:left w:val="nil"/>
              <w:bottom w:val="nil"/>
              <w:right w:val="single" w:sz="4" w:space="0" w:color="auto"/>
            </w:tcBorders>
          </w:tcPr>
          <w:p w:rsidR="00042F2A" w:rsidRPr="00A82AB6" w14:paraId="0AA484B3" w14:textId="77777777">
            <w:pPr>
              <w:rPr>
                <w:rFonts w:ascii="Times New Roman" w:hAnsi="Times New Roman"/>
              </w:rPr>
            </w:pPr>
          </w:p>
        </w:tc>
        <w:tc>
          <w:tcPr>
            <w:tcW w:w="1440" w:type="dxa"/>
            <w:tcBorders>
              <w:left w:val="single" w:sz="4" w:space="0" w:color="auto"/>
              <w:bottom w:val="single" w:sz="4" w:space="0" w:color="auto"/>
            </w:tcBorders>
          </w:tcPr>
          <w:p w:rsidR="00042F2A" w:rsidRPr="00A82AB6" w14:paraId="64838AFC" w14:textId="196B44A4">
            <w:pPr>
              <w:rPr>
                <w:rFonts w:ascii="Times New Roman" w:hAnsi="Times New Roman"/>
              </w:rPr>
            </w:pPr>
            <w:r w:rsidRPr="00A82AB6">
              <w:rPr>
                <w:rFonts w:ascii="Times New Roman" w:hAnsi="Times New Roman"/>
                <w:b/>
                <w:u w:val="single"/>
              </w:rPr>
              <w:t>TOTAL (per registrant):</w:t>
            </w:r>
          </w:p>
        </w:tc>
        <w:tc>
          <w:tcPr>
            <w:tcW w:w="1260" w:type="dxa"/>
          </w:tcPr>
          <w:p w:rsidR="00042F2A" w:rsidRPr="00A82AB6" w:rsidP="00A30CEE" w14:paraId="2577DC16" w14:textId="251DD1C9">
            <w:pPr>
              <w:rPr>
                <w:rFonts w:ascii="Times New Roman" w:hAnsi="Times New Roman"/>
              </w:rPr>
            </w:pPr>
            <w:r w:rsidRPr="00A82AB6">
              <w:rPr>
                <w:rFonts w:ascii="Times New Roman" w:hAnsi="Times New Roman"/>
              </w:rPr>
              <w:t>40 hours</w:t>
            </w:r>
          </w:p>
        </w:tc>
        <w:tc>
          <w:tcPr>
            <w:tcW w:w="1440" w:type="dxa"/>
          </w:tcPr>
          <w:p w:rsidR="00A30CEE" w:rsidRPr="00A82AB6" w14:paraId="0242F91C" w14:textId="70BBC9B5">
            <w:pPr>
              <w:rPr>
                <w:rFonts w:ascii="Times New Roman" w:hAnsi="Times New Roman"/>
              </w:rPr>
            </w:pPr>
            <w:r w:rsidRPr="00A82AB6">
              <w:rPr>
                <w:rFonts w:ascii="Times New Roman" w:hAnsi="Times New Roman"/>
              </w:rPr>
              <w:t>8,1</w:t>
            </w:r>
            <w:r w:rsidRPr="00A82AB6" w:rsidR="001209A4">
              <w:rPr>
                <w:rFonts w:ascii="Times New Roman" w:hAnsi="Times New Roman"/>
              </w:rPr>
              <w:t>6</w:t>
            </w:r>
            <w:r w:rsidRPr="00A82AB6">
              <w:rPr>
                <w:rFonts w:ascii="Times New Roman" w:hAnsi="Times New Roman"/>
              </w:rPr>
              <w:t>0 hours</w:t>
            </w:r>
          </w:p>
        </w:tc>
        <w:tc>
          <w:tcPr>
            <w:tcW w:w="1530" w:type="dxa"/>
          </w:tcPr>
          <w:p w:rsidR="00042F2A" w:rsidRPr="00A82AB6" w14:paraId="5E5B54BA" w14:textId="7204C786">
            <w:pPr>
              <w:rPr>
                <w:rFonts w:ascii="Times New Roman" w:hAnsi="Times New Roman"/>
              </w:rPr>
            </w:pPr>
            <w:r w:rsidRPr="00A82AB6">
              <w:rPr>
                <w:rFonts w:ascii="Times New Roman" w:hAnsi="Times New Roman"/>
              </w:rPr>
              <w:t>$</w:t>
            </w:r>
            <w:r w:rsidR="00B453B0">
              <w:rPr>
                <w:rFonts w:ascii="Times New Roman" w:hAnsi="Times New Roman"/>
              </w:rPr>
              <w:t>5,200</w:t>
            </w:r>
          </w:p>
        </w:tc>
        <w:tc>
          <w:tcPr>
            <w:tcW w:w="1443" w:type="dxa"/>
          </w:tcPr>
          <w:p w:rsidR="00042F2A" w:rsidRPr="00A82AB6" w:rsidP="0096563A" w14:paraId="70CE4E31" w14:textId="074969F7">
            <w:pPr>
              <w:rPr>
                <w:rFonts w:ascii="Times New Roman" w:hAnsi="Times New Roman"/>
              </w:rPr>
            </w:pPr>
            <w:r w:rsidRPr="00A82AB6">
              <w:rPr>
                <w:rFonts w:ascii="Times New Roman" w:hAnsi="Times New Roman"/>
              </w:rPr>
              <w:t>$</w:t>
            </w:r>
            <w:r w:rsidRPr="00A82AB6" w:rsidR="00D700E9">
              <w:rPr>
                <w:rFonts w:ascii="Times New Roman" w:hAnsi="Times New Roman"/>
              </w:rPr>
              <w:t>1,060,800</w:t>
            </w:r>
          </w:p>
        </w:tc>
      </w:tr>
    </w:tbl>
    <w:p w:rsidR="009D3075" w:rsidP="009D3075" w14:paraId="6B7E641F"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rsidR="009D3075" w:rsidP="003D5182" w14:paraId="203A5A33" w14:textId="0971F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hAnsi="Times New Roman"/>
        </w:rPr>
      </w:pPr>
      <w:r w:rsidRPr="009D3075">
        <w:rPr>
          <w:rFonts w:ascii="Times New Roman" w:hAnsi="Times New Roman"/>
        </w:rPr>
        <w:t>Number of Registrants</w:t>
      </w:r>
      <w:r w:rsidRPr="009D3075">
        <w:rPr>
          <w:rFonts w:ascii="Times New Roman" w:hAnsi="Times New Roman"/>
        </w:rPr>
        <w:t>:  204</w:t>
      </w:r>
    </w:p>
    <w:p w:rsidR="008A0AEA" w:rsidRPr="009D3075" w:rsidP="003D5182" w14:paraId="5B2E89A8" w14:textId="390F4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hAnsi="Times New Roman"/>
          <w:b/>
        </w:rPr>
      </w:pPr>
      <w:r>
        <w:rPr>
          <w:rFonts w:ascii="Times New Roman" w:hAnsi="Times New Roman"/>
        </w:rPr>
        <w:t>Estimated Total Annual Responses:  408</w:t>
      </w:r>
    </w:p>
    <w:p w:rsidR="009D3075" w:rsidRPr="009D3075" w:rsidP="003D5182" w14:paraId="79A31803"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hAnsi="Times New Roman"/>
        </w:rPr>
      </w:pPr>
      <w:r w:rsidRPr="009D3075">
        <w:rPr>
          <w:rFonts w:ascii="Times New Roman" w:hAnsi="Times New Roman"/>
        </w:rPr>
        <w:t>Estimated Average Burden Hours Per Registrant: 40</w:t>
      </w:r>
    </w:p>
    <w:p w:rsidR="009D3075" w:rsidRPr="009D3075" w:rsidP="003D5182" w14:paraId="00DD21DB"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hAnsi="Times New Roman"/>
        </w:rPr>
      </w:pPr>
      <w:r w:rsidRPr="009D3075">
        <w:rPr>
          <w:rFonts w:ascii="Times New Roman" w:hAnsi="Times New Roman"/>
        </w:rPr>
        <w:t>Estimated Aggregate Burden Hours:  8,160</w:t>
      </w:r>
    </w:p>
    <w:p w:rsidR="009D3075" w:rsidRPr="009D3075" w:rsidP="003D5182" w14:paraId="3E687E4A" w14:textId="3E0ED9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hAnsi="Times New Roman"/>
        </w:rPr>
      </w:pPr>
      <w:r w:rsidRPr="009D3075">
        <w:rPr>
          <w:rFonts w:ascii="Times New Roman" w:hAnsi="Times New Roman"/>
        </w:rPr>
        <w:t>Estimated Annual Cost Per FCM, SD, or MSP:  $</w:t>
      </w:r>
      <w:r w:rsidR="007A31DE">
        <w:rPr>
          <w:rFonts w:ascii="Times New Roman" w:hAnsi="Times New Roman"/>
        </w:rPr>
        <w:t>5,200</w:t>
      </w:r>
    </w:p>
    <w:p w:rsidR="009D3075" w:rsidRPr="009D3075" w:rsidP="003D5182" w14:paraId="49C1AB69" w14:textId="33308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hAnsi="Times New Roman"/>
        </w:rPr>
      </w:pPr>
      <w:r w:rsidRPr="009D3075">
        <w:rPr>
          <w:rFonts w:ascii="Times New Roman" w:hAnsi="Times New Roman"/>
        </w:rPr>
        <w:t>Estimated Annual Cost Per DCO:  $</w:t>
      </w:r>
      <w:r w:rsidR="007A31DE">
        <w:rPr>
          <w:rFonts w:ascii="Times New Roman" w:hAnsi="Times New Roman"/>
        </w:rPr>
        <w:t>5,200</w:t>
      </w:r>
    </w:p>
    <w:p w:rsidR="009D3075" w:rsidRPr="009D3075" w:rsidP="003D5182" w14:paraId="25D9A7DF" w14:textId="26B1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hAnsi="Times New Roman"/>
        </w:rPr>
      </w:pPr>
      <w:r w:rsidRPr="009D3075">
        <w:rPr>
          <w:rFonts w:ascii="Times New Roman" w:hAnsi="Times New Roman"/>
        </w:rPr>
        <w:t>Estimated Aggregate Annual Cost:  $1,060,800</w:t>
      </w:r>
    </w:p>
    <w:p w:rsidR="00104009" w:rsidP="00301BE9" w14:paraId="0D927FDE" w14:textId="484016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hAnsi="Times New Roman"/>
        </w:rPr>
      </w:pPr>
      <w:r w:rsidRPr="009D3075">
        <w:rPr>
          <w:rFonts w:ascii="Times New Roman" w:hAnsi="Times New Roman"/>
        </w:rPr>
        <w:t xml:space="preserve">Frequency of Recordkeeping/Reporting: </w:t>
      </w:r>
      <w:r w:rsidR="004A2885">
        <w:rPr>
          <w:rFonts w:ascii="Times New Roman" w:hAnsi="Times New Roman"/>
        </w:rPr>
        <w:t>A</w:t>
      </w:r>
      <w:r w:rsidRPr="009D3075">
        <w:rPr>
          <w:rFonts w:ascii="Times New Roman" w:hAnsi="Times New Roman"/>
        </w:rPr>
        <w:t>s needed</w:t>
      </w:r>
    </w:p>
    <w:p w:rsidR="00270234" w:rsidP="00301BE9" w14:paraId="44CF0233" w14:textId="2B8BF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hAnsi="Times New Roman"/>
        </w:rPr>
      </w:pPr>
      <w:r w:rsidRPr="009D3075">
        <w:rPr>
          <w:rFonts w:ascii="Times New Roman" w:hAnsi="Times New Roman"/>
        </w:rPr>
        <w:t>% of Responses Collected Electronically</w:t>
      </w:r>
      <w:r w:rsidRPr="009D3075">
        <w:rPr>
          <w:rFonts w:ascii="Times New Roman" w:hAnsi="Times New Roman"/>
        </w:rPr>
        <w:t>:  100</w:t>
      </w:r>
      <w:r w:rsidRPr="009D3075">
        <w:rPr>
          <w:rFonts w:ascii="Times New Roman" w:hAnsi="Times New Roman"/>
        </w:rPr>
        <w:t>%</w:t>
      </w:r>
    </w:p>
    <w:p w:rsidR="00871E47" w:rsidRPr="00A82AB6" w:rsidP="003D5182" w14:paraId="006760D1" w14:textId="10BC6F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hAnsi="Times New Roman"/>
        </w:rPr>
      </w:pPr>
      <w:r>
        <w:rPr>
          <w:rFonts w:ascii="Times New Roman" w:hAnsi="Times New Roman"/>
        </w:rPr>
        <w:t>There are no capital costs or operating and maintenance costs associated with this collection.</w:t>
      </w:r>
      <w:r w:rsidRPr="009D3075" w:rsidR="009D3075">
        <w:rPr>
          <w:rFonts w:ascii="Times New Roman" w:hAnsi="Times New Roman"/>
        </w:rPr>
        <w:tab/>
      </w:r>
    </w:p>
    <w:sectPr w:rsidSect="003D5182">
      <w:footnotePr>
        <w:numRestart w:val="eachSect"/>
      </w:footnotePr>
      <w:pgSz w:w="15840" w:h="12240" w:orient="landscape" w:code="1"/>
      <w:pgMar w:top="126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Optimum">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3B35" w14:paraId="006760D6" w14:textId="77777777">
    <w:pPr>
      <w:pStyle w:val="Footer"/>
      <w:jc w:val="center"/>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 xml:space="preserve"> PAGE   \* MERGEFORMAT </w:instrText>
    </w:r>
    <w:r>
      <w:rPr>
        <w:rFonts w:ascii="Times New Roman" w:hAnsi="Times New Roman"/>
        <w:sz w:val="20"/>
        <w:szCs w:val="20"/>
      </w:rPr>
      <w:fldChar w:fldCharType="separate"/>
    </w:r>
    <w:r w:rsidR="00D005EE">
      <w:rPr>
        <w:rFonts w:ascii="Times New Roman" w:hAnsi="Times New Roman"/>
        <w:noProof/>
        <w:sz w:val="20"/>
        <w:szCs w:val="20"/>
      </w:rPr>
      <w:t>5</w:t>
    </w:r>
    <w:r>
      <w:rPr>
        <w:rFonts w:ascii="Times New Roman" w:hAnsi="Times New Roman"/>
        <w:sz w:val="20"/>
        <w:szCs w:val="20"/>
      </w:rPr>
      <w:fldChar w:fldCharType="end"/>
    </w:r>
  </w:p>
  <w:p w:rsidR="005F3B35" w14:paraId="006760D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43188" w14:paraId="765E8196" w14:textId="77777777">
      <w:r>
        <w:separator/>
      </w:r>
    </w:p>
  </w:footnote>
  <w:footnote w:type="continuationSeparator" w:id="1">
    <w:p w:rsidR="00543188" w14:paraId="2FB997DC" w14:textId="77777777">
      <w:r>
        <w:continuationSeparator/>
      </w:r>
    </w:p>
  </w:footnote>
  <w:footnote w:id="2">
    <w:p w:rsidR="00540508" w:rsidRPr="006B1E22" w:rsidP="006B1E22" w14:paraId="5C604636" w14:textId="28E1FA4D">
      <w:pPr>
        <w:pStyle w:val="FootnoteText"/>
        <w:spacing w:after="120"/>
        <w:rPr>
          <w:sz w:val="20"/>
        </w:rPr>
      </w:pPr>
      <w:r w:rsidRPr="006B1E22">
        <w:rPr>
          <w:rStyle w:val="FootnoteReference"/>
          <w:sz w:val="20"/>
        </w:rPr>
        <w:footnoteRef/>
      </w:r>
      <w:r w:rsidRPr="006B1E22">
        <w:rPr>
          <w:sz w:val="20"/>
        </w:rPr>
        <w:t xml:space="preserve"> </w:t>
      </w:r>
      <w:r w:rsidRPr="006B1E22" w:rsidR="00D20737">
        <w:rPr>
          <w:i/>
          <w:iCs/>
          <w:sz w:val="20"/>
        </w:rPr>
        <w:t>See</w:t>
      </w:r>
      <w:r w:rsidRPr="006B1E22" w:rsidR="00D20737">
        <w:rPr>
          <w:sz w:val="20"/>
        </w:rPr>
        <w:t xml:space="preserve"> </w:t>
      </w:r>
      <w:r w:rsidRPr="006B1E22">
        <w:rPr>
          <w:sz w:val="20"/>
        </w:rPr>
        <w:t>7 U.S.C. 6d(c).</w:t>
      </w:r>
    </w:p>
  </w:footnote>
  <w:footnote w:id="3">
    <w:p w:rsidR="00540508" w:rsidRPr="006B1E22" w:rsidP="006B1E22" w14:paraId="141907C4" w14:textId="0E2D34DC">
      <w:pPr>
        <w:pStyle w:val="FootnoteText"/>
        <w:spacing w:after="120"/>
        <w:rPr>
          <w:sz w:val="20"/>
        </w:rPr>
      </w:pPr>
      <w:r w:rsidRPr="006B1E22">
        <w:rPr>
          <w:rStyle w:val="FootnoteReference"/>
          <w:sz w:val="20"/>
        </w:rPr>
        <w:footnoteRef/>
      </w:r>
      <w:r w:rsidRPr="006B1E22">
        <w:rPr>
          <w:sz w:val="20"/>
        </w:rPr>
        <w:t xml:space="preserve"> </w:t>
      </w:r>
      <w:r w:rsidRPr="006B1E22" w:rsidR="00D20737">
        <w:rPr>
          <w:i/>
          <w:iCs/>
          <w:sz w:val="20"/>
        </w:rPr>
        <w:t>See</w:t>
      </w:r>
      <w:r w:rsidRPr="006B1E22" w:rsidR="00D20737">
        <w:rPr>
          <w:sz w:val="20"/>
        </w:rPr>
        <w:t xml:space="preserve"> </w:t>
      </w:r>
      <w:r w:rsidRPr="006B1E22">
        <w:rPr>
          <w:sz w:val="20"/>
        </w:rPr>
        <w:t>7 U.S.C. 6s(j)(5).</w:t>
      </w:r>
    </w:p>
  </w:footnote>
  <w:footnote w:id="4">
    <w:p w:rsidR="00540508" w:rsidRPr="006B1E22" w:rsidP="006B1E22" w14:paraId="12CFCD1E" w14:textId="2B57C0C4">
      <w:pPr>
        <w:pStyle w:val="FootnoteText"/>
        <w:spacing w:after="120"/>
        <w:rPr>
          <w:sz w:val="20"/>
        </w:rPr>
      </w:pPr>
      <w:r w:rsidRPr="006B1E22">
        <w:rPr>
          <w:rStyle w:val="FootnoteReference"/>
          <w:sz w:val="20"/>
        </w:rPr>
        <w:footnoteRef/>
      </w:r>
      <w:r w:rsidRPr="006B1E22">
        <w:rPr>
          <w:sz w:val="20"/>
        </w:rPr>
        <w:t xml:space="preserve"> </w:t>
      </w:r>
      <w:r w:rsidRPr="006B1E22" w:rsidR="00D20737">
        <w:rPr>
          <w:i/>
          <w:iCs/>
          <w:sz w:val="20"/>
        </w:rPr>
        <w:t>See</w:t>
      </w:r>
      <w:r w:rsidRPr="006B1E22" w:rsidR="00D20737">
        <w:rPr>
          <w:sz w:val="20"/>
        </w:rPr>
        <w:t xml:space="preserve"> </w:t>
      </w:r>
      <w:r w:rsidRPr="006B1E22">
        <w:rPr>
          <w:sz w:val="20"/>
        </w:rPr>
        <w:t>7 U.S.C. 4s(j)(6).</w:t>
      </w:r>
    </w:p>
  </w:footnote>
  <w:footnote w:id="5">
    <w:p w:rsidR="00C10239" w:rsidRPr="006B1E22" w:rsidP="006B1E22" w14:paraId="318D6675" w14:textId="5416FF72">
      <w:pPr>
        <w:pStyle w:val="FootnoteText"/>
        <w:spacing w:after="120"/>
        <w:rPr>
          <w:sz w:val="20"/>
        </w:rPr>
      </w:pPr>
      <w:r w:rsidRPr="006B1E22">
        <w:rPr>
          <w:rStyle w:val="FootnoteReference"/>
          <w:sz w:val="20"/>
        </w:rPr>
        <w:footnoteRef/>
      </w:r>
      <w:r w:rsidRPr="006B1E22">
        <w:rPr>
          <w:sz w:val="20"/>
        </w:rPr>
        <w:t xml:space="preserve"> </w:t>
      </w:r>
      <w:r w:rsidRPr="006B1E22" w:rsidR="00D20737">
        <w:rPr>
          <w:i/>
          <w:iCs/>
          <w:sz w:val="20"/>
        </w:rPr>
        <w:t>See</w:t>
      </w:r>
      <w:r w:rsidRPr="006B1E22" w:rsidR="00D20737">
        <w:rPr>
          <w:sz w:val="20"/>
        </w:rPr>
        <w:t xml:space="preserve"> </w:t>
      </w:r>
      <w:r w:rsidRPr="006B1E22">
        <w:rPr>
          <w:sz w:val="20"/>
        </w:rPr>
        <w:t>7 U.S.C. 2(h)(1)(B)(ii).</w:t>
      </w:r>
    </w:p>
  </w:footnote>
  <w:footnote w:id="6">
    <w:p w:rsidR="00C8114C" w:rsidRPr="006B1E22" w:rsidP="006B1E22" w14:paraId="0B326A84" w14:textId="32F1B6E5">
      <w:pPr>
        <w:pStyle w:val="FootnoteText"/>
        <w:spacing w:after="120"/>
        <w:rPr>
          <w:sz w:val="20"/>
        </w:rPr>
      </w:pPr>
      <w:r w:rsidRPr="006B1E22">
        <w:rPr>
          <w:rStyle w:val="FootnoteReference"/>
          <w:sz w:val="20"/>
        </w:rPr>
        <w:footnoteRef/>
      </w:r>
      <w:r w:rsidRPr="006B1E22">
        <w:rPr>
          <w:sz w:val="20"/>
        </w:rPr>
        <w:t xml:space="preserve"> </w:t>
      </w:r>
      <w:r w:rsidRPr="006B1E22" w:rsidR="00D20737">
        <w:rPr>
          <w:i/>
          <w:iCs/>
          <w:sz w:val="20"/>
        </w:rPr>
        <w:t>See</w:t>
      </w:r>
      <w:r w:rsidRPr="006B1E22" w:rsidR="00D20737">
        <w:rPr>
          <w:sz w:val="20"/>
        </w:rPr>
        <w:t xml:space="preserve"> </w:t>
      </w:r>
      <w:r w:rsidRPr="006B1E22">
        <w:rPr>
          <w:sz w:val="20"/>
        </w:rPr>
        <w:t>17 CFR 1.72(a), 23.608(a), and 39.12(a)(1)(vi).</w:t>
      </w:r>
    </w:p>
  </w:footnote>
  <w:footnote w:id="7">
    <w:p w:rsidR="00C8114C" w:rsidRPr="006B1E22" w:rsidP="006B1E22" w14:paraId="5E1CDC58" w14:textId="6F47019D">
      <w:pPr>
        <w:pStyle w:val="FootnoteText"/>
        <w:spacing w:after="120"/>
        <w:rPr>
          <w:sz w:val="20"/>
        </w:rPr>
      </w:pPr>
      <w:r w:rsidRPr="006B1E22">
        <w:rPr>
          <w:rStyle w:val="FootnoteReference"/>
          <w:sz w:val="20"/>
        </w:rPr>
        <w:footnoteRef/>
      </w:r>
      <w:r w:rsidRPr="006B1E22">
        <w:rPr>
          <w:sz w:val="20"/>
        </w:rPr>
        <w:t xml:space="preserve"> </w:t>
      </w:r>
      <w:r w:rsidRPr="006B1E22" w:rsidR="00D20737">
        <w:rPr>
          <w:i/>
          <w:iCs/>
          <w:sz w:val="20"/>
        </w:rPr>
        <w:t>See</w:t>
      </w:r>
      <w:r w:rsidRPr="006B1E22" w:rsidR="00D20737">
        <w:rPr>
          <w:sz w:val="20"/>
        </w:rPr>
        <w:t xml:space="preserve"> </w:t>
      </w:r>
      <w:r w:rsidRPr="006B1E22">
        <w:rPr>
          <w:sz w:val="20"/>
        </w:rPr>
        <w:t>17 CFR 1.72(b), 23.608(b), and 39.12(a)(1)(vi).</w:t>
      </w:r>
    </w:p>
  </w:footnote>
  <w:footnote w:id="8">
    <w:p w:rsidR="00C8114C" w:rsidRPr="006B1E22" w:rsidP="006B1E22" w14:paraId="071D357E" w14:textId="6E16D428">
      <w:pPr>
        <w:pStyle w:val="FootnoteText"/>
        <w:spacing w:after="120"/>
        <w:rPr>
          <w:sz w:val="20"/>
        </w:rPr>
      </w:pPr>
      <w:r w:rsidRPr="006B1E22">
        <w:rPr>
          <w:rStyle w:val="FootnoteReference"/>
          <w:sz w:val="20"/>
        </w:rPr>
        <w:footnoteRef/>
      </w:r>
      <w:r w:rsidRPr="006B1E22">
        <w:rPr>
          <w:sz w:val="20"/>
        </w:rPr>
        <w:t xml:space="preserve"> </w:t>
      </w:r>
      <w:r w:rsidRPr="006B1E22" w:rsidR="00D20737">
        <w:rPr>
          <w:i/>
          <w:iCs/>
          <w:sz w:val="20"/>
        </w:rPr>
        <w:t>See</w:t>
      </w:r>
      <w:r w:rsidRPr="006B1E22" w:rsidR="00D20737">
        <w:rPr>
          <w:sz w:val="20"/>
        </w:rPr>
        <w:t xml:space="preserve"> </w:t>
      </w:r>
      <w:r w:rsidRPr="006B1E22">
        <w:rPr>
          <w:sz w:val="20"/>
        </w:rPr>
        <w:t>17 CFR 1.72(c), 23.608(c), and 39.12(a)(1)(vi).</w:t>
      </w:r>
    </w:p>
  </w:footnote>
  <w:footnote w:id="9">
    <w:p w:rsidR="00C8114C" w:rsidRPr="006B1E22" w:rsidP="006B1E22" w14:paraId="1E82DE31" w14:textId="318C77A0">
      <w:pPr>
        <w:pStyle w:val="FootnoteText"/>
        <w:spacing w:after="120"/>
        <w:rPr>
          <w:sz w:val="20"/>
        </w:rPr>
      </w:pPr>
      <w:r w:rsidRPr="006B1E22">
        <w:rPr>
          <w:rStyle w:val="FootnoteReference"/>
          <w:sz w:val="20"/>
        </w:rPr>
        <w:footnoteRef/>
      </w:r>
      <w:r w:rsidRPr="006B1E22">
        <w:rPr>
          <w:sz w:val="20"/>
        </w:rPr>
        <w:t xml:space="preserve"> </w:t>
      </w:r>
      <w:r w:rsidRPr="006B1E22" w:rsidR="00D20737">
        <w:rPr>
          <w:i/>
          <w:iCs/>
          <w:sz w:val="20"/>
        </w:rPr>
        <w:t>See</w:t>
      </w:r>
      <w:r w:rsidRPr="006B1E22" w:rsidR="00D20737">
        <w:rPr>
          <w:sz w:val="20"/>
        </w:rPr>
        <w:t xml:space="preserve"> </w:t>
      </w:r>
      <w:r w:rsidRPr="006B1E22">
        <w:rPr>
          <w:sz w:val="20"/>
        </w:rPr>
        <w:t>17 CFR 1.72(d), 23.608(d), and 39.12(a)(1)(vi)</w:t>
      </w:r>
    </w:p>
  </w:footnote>
  <w:footnote w:id="10">
    <w:p w:rsidR="00322C55" w:rsidRPr="006B1E22" w:rsidP="006B1E22" w14:paraId="0D62610A" w14:textId="38EA35AC">
      <w:pPr>
        <w:pStyle w:val="FootnoteText"/>
        <w:spacing w:after="120"/>
        <w:rPr>
          <w:sz w:val="20"/>
        </w:rPr>
      </w:pPr>
      <w:r w:rsidRPr="006B1E22">
        <w:rPr>
          <w:rStyle w:val="FootnoteReference"/>
          <w:sz w:val="20"/>
        </w:rPr>
        <w:footnoteRef/>
      </w:r>
      <w:r w:rsidRPr="006B1E22">
        <w:rPr>
          <w:sz w:val="20"/>
        </w:rPr>
        <w:t xml:space="preserve"> </w:t>
      </w:r>
      <w:r w:rsidRPr="006B1E22" w:rsidR="00D20737">
        <w:rPr>
          <w:i/>
          <w:iCs/>
          <w:sz w:val="20"/>
        </w:rPr>
        <w:t>See</w:t>
      </w:r>
      <w:r w:rsidRPr="006B1E22" w:rsidR="00D20737">
        <w:rPr>
          <w:sz w:val="20"/>
        </w:rPr>
        <w:t xml:space="preserve"> </w:t>
      </w:r>
      <w:r w:rsidRPr="006B1E22">
        <w:rPr>
          <w:sz w:val="20"/>
        </w:rPr>
        <w:t>17 CFR 1.72(e), 23.608(e), and 39.12(a)(1)(vi).</w:t>
      </w:r>
    </w:p>
  </w:footnote>
  <w:footnote w:id="11">
    <w:p w:rsidR="00A13273" w:rsidRPr="006B1E22" w:rsidP="006B1E22" w14:paraId="77A43661" w14:textId="61DBDB7A">
      <w:pPr>
        <w:pStyle w:val="FootnoteText"/>
        <w:spacing w:after="120"/>
        <w:rPr>
          <w:sz w:val="20"/>
        </w:rPr>
      </w:pPr>
      <w:r w:rsidRPr="006B1E22">
        <w:rPr>
          <w:rStyle w:val="FootnoteReference"/>
          <w:sz w:val="20"/>
        </w:rPr>
        <w:footnoteRef/>
      </w:r>
      <w:r w:rsidRPr="006B1E22">
        <w:rPr>
          <w:sz w:val="20"/>
        </w:rPr>
        <w:t xml:space="preserve"> </w:t>
      </w:r>
      <w:r w:rsidRPr="006B1E22" w:rsidR="00D20737">
        <w:rPr>
          <w:i/>
          <w:iCs/>
          <w:sz w:val="20"/>
        </w:rPr>
        <w:t>See</w:t>
      </w:r>
      <w:r w:rsidRPr="006B1E22" w:rsidR="00D20737">
        <w:rPr>
          <w:sz w:val="20"/>
        </w:rPr>
        <w:t xml:space="preserve"> </w:t>
      </w:r>
      <w:r w:rsidRPr="006B1E22">
        <w:rPr>
          <w:sz w:val="20"/>
        </w:rPr>
        <w:t>17 CFR 39.12(b)(7)(i)(B).</w:t>
      </w:r>
    </w:p>
  </w:footnote>
  <w:footnote w:id="12">
    <w:p w:rsidR="00A13273" w:rsidRPr="006B1E22" w:rsidP="006B1E22" w14:paraId="363CEE86" w14:textId="03B9E9E9">
      <w:pPr>
        <w:pStyle w:val="FootnoteText"/>
        <w:spacing w:after="120"/>
        <w:rPr>
          <w:sz w:val="20"/>
        </w:rPr>
      </w:pPr>
      <w:r w:rsidRPr="006B1E22">
        <w:rPr>
          <w:rStyle w:val="FootnoteReference"/>
          <w:sz w:val="20"/>
        </w:rPr>
        <w:footnoteRef/>
      </w:r>
      <w:r w:rsidRPr="006B1E22">
        <w:rPr>
          <w:sz w:val="20"/>
        </w:rPr>
        <w:t xml:space="preserve"> </w:t>
      </w:r>
      <w:r w:rsidRPr="006B1E22" w:rsidR="00D20737">
        <w:rPr>
          <w:i/>
          <w:iCs/>
          <w:sz w:val="20"/>
        </w:rPr>
        <w:t>See</w:t>
      </w:r>
      <w:r w:rsidRPr="006B1E22" w:rsidR="00D20737">
        <w:rPr>
          <w:sz w:val="20"/>
        </w:rPr>
        <w:t xml:space="preserve"> </w:t>
      </w:r>
      <w:r w:rsidRPr="006B1E22">
        <w:rPr>
          <w:sz w:val="20"/>
        </w:rPr>
        <w:t>17 CFR 1.74(a) and 23.610(a).</w:t>
      </w:r>
    </w:p>
  </w:footnote>
  <w:footnote w:id="13">
    <w:p w:rsidR="00E93952" w:rsidRPr="006B1E22" w:rsidP="006B1E22" w14:paraId="42119CEB" w14:textId="1B02BFB8">
      <w:pPr>
        <w:pStyle w:val="FootnoteText"/>
        <w:spacing w:after="120"/>
        <w:rPr>
          <w:sz w:val="20"/>
        </w:rPr>
      </w:pPr>
      <w:r w:rsidRPr="006B1E22">
        <w:rPr>
          <w:rStyle w:val="FootnoteReference"/>
          <w:sz w:val="20"/>
        </w:rPr>
        <w:footnoteRef/>
      </w:r>
      <w:r w:rsidRPr="006B1E22">
        <w:rPr>
          <w:sz w:val="20"/>
        </w:rPr>
        <w:t xml:space="preserve"> </w:t>
      </w:r>
      <w:r w:rsidRPr="006B1E22" w:rsidR="00D20737">
        <w:rPr>
          <w:i/>
          <w:iCs/>
          <w:sz w:val="20"/>
        </w:rPr>
        <w:t>See</w:t>
      </w:r>
      <w:r w:rsidRPr="006B1E22" w:rsidR="00D20737">
        <w:rPr>
          <w:sz w:val="20"/>
        </w:rPr>
        <w:t xml:space="preserve"> </w:t>
      </w:r>
      <w:r w:rsidRPr="006B1E22">
        <w:rPr>
          <w:sz w:val="20"/>
        </w:rPr>
        <w:t>17 CFR 39.20.</w:t>
      </w:r>
    </w:p>
  </w:footnote>
  <w:footnote w:id="14">
    <w:p w:rsidR="00E93952" w:rsidRPr="006B1E22" w:rsidP="006B1E22" w14:paraId="5E1C4DDD" w14:textId="5C1CEF84">
      <w:pPr>
        <w:pStyle w:val="FootnoteText"/>
        <w:spacing w:after="120"/>
        <w:rPr>
          <w:sz w:val="20"/>
        </w:rPr>
      </w:pPr>
      <w:r w:rsidRPr="006B1E22">
        <w:rPr>
          <w:rStyle w:val="FootnoteReference"/>
          <w:sz w:val="20"/>
        </w:rPr>
        <w:footnoteRef/>
      </w:r>
      <w:r w:rsidRPr="006B1E22">
        <w:rPr>
          <w:sz w:val="20"/>
        </w:rPr>
        <w:t xml:space="preserve"> </w:t>
      </w:r>
      <w:r w:rsidRPr="006B1E22" w:rsidR="00D20737">
        <w:rPr>
          <w:i/>
          <w:iCs/>
          <w:sz w:val="20"/>
        </w:rPr>
        <w:t>See</w:t>
      </w:r>
      <w:r w:rsidRPr="006B1E22" w:rsidR="00D20737">
        <w:rPr>
          <w:sz w:val="20"/>
        </w:rPr>
        <w:t xml:space="preserve"> </w:t>
      </w:r>
      <w:r w:rsidRPr="006B1E22">
        <w:rPr>
          <w:sz w:val="20"/>
        </w:rPr>
        <w:t>17 CFR 23.606.</w:t>
      </w:r>
    </w:p>
  </w:footnote>
  <w:footnote w:id="15">
    <w:p w:rsidR="00E93952" w:rsidRPr="006B1E22" w:rsidP="006B1E22" w14:paraId="581214E3" w14:textId="772561C9">
      <w:pPr>
        <w:pStyle w:val="FootnoteText"/>
        <w:spacing w:after="120"/>
        <w:rPr>
          <w:sz w:val="20"/>
        </w:rPr>
      </w:pPr>
      <w:r w:rsidRPr="006B1E22">
        <w:rPr>
          <w:rStyle w:val="FootnoteReference"/>
          <w:sz w:val="20"/>
        </w:rPr>
        <w:footnoteRef/>
      </w:r>
      <w:r w:rsidRPr="006B1E22">
        <w:rPr>
          <w:sz w:val="20"/>
        </w:rPr>
        <w:t xml:space="preserve"> </w:t>
      </w:r>
      <w:r w:rsidRPr="006B1E22" w:rsidR="00D20737">
        <w:rPr>
          <w:i/>
          <w:iCs/>
          <w:sz w:val="20"/>
        </w:rPr>
        <w:t>See</w:t>
      </w:r>
      <w:r w:rsidRPr="006B1E22" w:rsidR="00D20737">
        <w:rPr>
          <w:sz w:val="20"/>
        </w:rPr>
        <w:t xml:space="preserve"> </w:t>
      </w:r>
      <w:r w:rsidRPr="006B1E22">
        <w:rPr>
          <w:sz w:val="20"/>
        </w:rPr>
        <w:t>17 CFR 1.73.</w:t>
      </w:r>
    </w:p>
  </w:footnote>
  <w:footnote w:id="16">
    <w:p w:rsidR="00A74D0C" w:rsidRPr="006B1E22" w:rsidP="006B1E22" w14:paraId="3E3EF460" w14:textId="2672D637">
      <w:pPr>
        <w:pStyle w:val="FootnoteText"/>
        <w:spacing w:after="120"/>
        <w:rPr>
          <w:sz w:val="20"/>
        </w:rPr>
      </w:pPr>
      <w:r w:rsidRPr="006B1E22">
        <w:rPr>
          <w:rStyle w:val="FootnoteReference"/>
          <w:sz w:val="20"/>
        </w:rPr>
        <w:footnoteRef/>
      </w:r>
      <w:r w:rsidRPr="006B1E22">
        <w:rPr>
          <w:sz w:val="20"/>
        </w:rPr>
        <w:t xml:space="preserve">  NFA, Membership and Directories</w:t>
      </w:r>
      <w:r w:rsidRPr="006B1E22" w:rsidR="002456D5">
        <w:rPr>
          <w:sz w:val="20"/>
        </w:rPr>
        <w:t xml:space="preserve"> (</w:t>
      </w:r>
      <w:r w:rsidRPr="006B1E22" w:rsidR="00A040C2">
        <w:rPr>
          <w:sz w:val="20"/>
        </w:rPr>
        <w:t>last visited J</w:t>
      </w:r>
      <w:r w:rsidRPr="006B1E22" w:rsidR="005F6B4D">
        <w:rPr>
          <w:sz w:val="20"/>
        </w:rPr>
        <w:t>uly 8</w:t>
      </w:r>
      <w:r w:rsidRPr="006B1E22" w:rsidR="00A040C2">
        <w:rPr>
          <w:sz w:val="20"/>
        </w:rPr>
        <w:t>, 2026</w:t>
      </w:r>
      <w:r w:rsidRPr="006B1E22" w:rsidR="002456D5">
        <w:rPr>
          <w:sz w:val="20"/>
        </w:rPr>
        <w:t xml:space="preserve">) </w:t>
      </w:r>
      <w:r w:rsidRPr="00C834F9">
        <w:rPr>
          <w:i/>
          <w:iCs/>
          <w:sz w:val="20"/>
        </w:rPr>
        <w:t xml:space="preserve">available at </w:t>
      </w:r>
      <w:r w:rsidRPr="006B1E22">
        <w:rPr>
          <w:sz w:val="20"/>
        </w:rPr>
        <w:t>https://www.nfa.futures.org/registration-membership/membership-and-directories.html; CFTC, Derivative Clearing Organizations (DCO)</w:t>
      </w:r>
      <w:r w:rsidRPr="006B1E22" w:rsidR="00A040C2">
        <w:rPr>
          <w:sz w:val="20"/>
        </w:rPr>
        <w:t xml:space="preserve"> (last visited J</w:t>
      </w:r>
      <w:r w:rsidRPr="006B1E22" w:rsidR="005F6B4D">
        <w:rPr>
          <w:sz w:val="20"/>
        </w:rPr>
        <w:t>uly 8</w:t>
      </w:r>
      <w:r w:rsidRPr="006B1E22" w:rsidR="00A040C2">
        <w:rPr>
          <w:sz w:val="20"/>
        </w:rPr>
        <w:t>, 2026)</w:t>
      </w:r>
      <w:r w:rsidRPr="006B1E22">
        <w:rPr>
          <w:sz w:val="20"/>
        </w:rPr>
        <w:t xml:space="preserve">, </w:t>
      </w:r>
      <w:r w:rsidRPr="00C834F9">
        <w:rPr>
          <w:i/>
          <w:iCs/>
          <w:sz w:val="20"/>
        </w:rPr>
        <w:t xml:space="preserve">available at </w:t>
      </w:r>
      <w:r w:rsidRPr="006B1E22" w:rsidR="008A3FCB">
        <w:rPr>
          <w:sz w:val="20"/>
        </w:rPr>
        <w:t>https://www.cftc.gov/IndustryOversight/IndustryFilings/ClearingOrganizations?Status=&amp;Date_From=&amp;Date_To=&amp;Show_All=1</w:t>
      </w:r>
      <w:r w:rsidRPr="006B1E22">
        <w:rPr>
          <w:sz w:val="20"/>
        </w:rPr>
        <w:t xml:space="preserve">. </w:t>
      </w:r>
      <w:r w:rsidRPr="006B1E22" w:rsidR="008A3FCB">
        <w:rPr>
          <w:sz w:val="20"/>
        </w:rPr>
        <w:t xml:space="preserve"> </w:t>
      </w:r>
    </w:p>
  </w:footnote>
  <w:footnote w:id="17">
    <w:p w:rsidR="003F7BB7" w:rsidRPr="006B1E22" w:rsidP="006B1E22" w14:paraId="14372DE8" w14:textId="7BA69C78">
      <w:pPr>
        <w:pStyle w:val="FootnoteText"/>
        <w:spacing w:after="120"/>
        <w:rPr>
          <w:sz w:val="20"/>
        </w:rPr>
      </w:pPr>
      <w:r w:rsidRPr="006B1E22">
        <w:rPr>
          <w:rStyle w:val="FootnoteReference"/>
          <w:sz w:val="20"/>
        </w:rPr>
        <w:footnoteRef/>
      </w:r>
      <w:r w:rsidRPr="006B1E22">
        <w:rPr>
          <w:sz w:val="20"/>
        </w:rPr>
        <w:t xml:space="preserve"> </w:t>
      </w:r>
      <w:r w:rsidR="00197924">
        <w:rPr>
          <w:sz w:val="20"/>
        </w:rPr>
        <w:t xml:space="preserve"> </w:t>
      </w:r>
      <w:r w:rsidRPr="006B1E22">
        <w:rPr>
          <w:sz w:val="20"/>
        </w:rPr>
        <w:t xml:space="preserve">U.S. Bureau of Labor Statistics, Occupational Employment and Wage Statistics Query System (last visited June 11, 2026), </w:t>
      </w:r>
      <w:r w:rsidRPr="006B1E22">
        <w:rPr>
          <w:i/>
          <w:iCs/>
          <w:sz w:val="20"/>
        </w:rPr>
        <w:t>available at</w:t>
      </w:r>
      <w:r w:rsidRPr="006B1E22">
        <w:rPr>
          <w:sz w:val="20"/>
        </w:rPr>
        <w:t xml:space="preserve"> https://data.bls.gov/oes/#/home.</w:t>
      </w:r>
    </w:p>
  </w:footnote>
  <w:footnote w:id="18">
    <w:p w:rsidR="00CB1D10" w:rsidRPr="00F21B5E" w14:paraId="4AF6C0A2" w14:textId="29A37E96">
      <w:pPr>
        <w:pStyle w:val="FootnoteText"/>
        <w:rPr>
          <w:sz w:val="20"/>
        </w:rPr>
      </w:pPr>
      <w:r w:rsidRPr="003D5182">
        <w:rPr>
          <w:rStyle w:val="FootnoteReference"/>
          <w:sz w:val="20"/>
        </w:rPr>
        <w:footnoteRef/>
      </w:r>
      <w:r w:rsidRPr="003D5182">
        <w:rPr>
          <w:sz w:val="20"/>
        </w:rPr>
        <w:t xml:space="preserve"> </w:t>
      </w:r>
      <w:r w:rsidRPr="003D5182" w:rsidR="007739D9">
        <w:rPr>
          <w:sz w:val="20"/>
        </w:rPr>
        <w:t>As described in its response to Question 12, the Commission’s annual labor cost estimates are based on an estimated hourly labor cost of $130.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5DC33F2A"/>
    <w:multiLevelType w:val="hybridMultilevel"/>
    <w:tmpl w:val="F5DA2ED4"/>
    <w:lvl w:ilvl="0">
      <w:start w:val="1"/>
      <w:numFmt w:val="bullet"/>
      <w:lvlText w:val="•"/>
      <w:lvlJc w:val="left"/>
      <w:pPr>
        <w:tabs>
          <w:tab w:val="num" w:pos="936"/>
        </w:tabs>
        <w:ind w:left="936" w:hanging="216"/>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7B734447"/>
    <w:multiLevelType w:val="hybridMultilevel"/>
    <w:tmpl w:val="C242F346"/>
    <w:lvl w:ilvl="0">
      <w:start w:val="1"/>
      <w:numFmt w:val="decimal"/>
      <w:lvlText w:val="%1."/>
      <w:lvlJc w:val="left"/>
      <w:pPr>
        <w:ind w:left="720" w:hanging="360"/>
      </w:pPr>
      <w:rPr>
        <w:rFonts w:hint="default"/>
        <w:u w:val="singl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370690880">
    <w:abstractNumId w:val="0"/>
  </w:num>
  <w:num w:numId="2" w16cid:durableId="1871918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57"/>
  <w:displayVerticalDrawingGridEvery w:val="2"/>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E47"/>
    <w:rsid w:val="00000108"/>
    <w:rsid w:val="00007511"/>
    <w:rsid w:val="000127EC"/>
    <w:rsid w:val="000172C3"/>
    <w:rsid w:val="00020FFC"/>
    <w:rsid w:val="0002627C"/>
    <w:rsid w:val="00042F2A"/>
    <w:rsid w:val="0004488C"/>
    <w:rsid w:val="000604F9"/>
    <w:rsid w:val="000651D4"/>
    <w:rsid w:val="0006548D"/>
    <w:rsid w:val="000668F7"/>
    <w:rsid w:val="00066E41"/>
    <w:rsid w:val="000678BA"/>
    <w:rsid w:val="00075AEB"/>
    <w:rsid w:val="000846A2"/>
    <w:rsid w:val="00084E5D"/>
    <w:rsid w:val="00085E5E"/>
    <w:rsid w:val="000902BC"/>
    <w:rsid w:val="000A4704"/>
    <w:rsid w:val="000B1B98"/>
    <w:rsid w:val="000B4D01"/>
    <w:rsid w:val="000C0567"/>
    <w:rsid w:val="000C51EB"/>
    <w:rsid w:val="000C6E0B"/>
    <w:rsid w:val="000E79D0"/>
    <w:rsid w:val="000F47DD"/>
    <w:rsid w:val="00102317"/>
    <w:rsid w:val="00102A21"/>
    <w:rsid w:val="00102B72"/>
    <w:rsid w:val="00103BAA"/>
    <w:rsid w:val="00104009"/>
    <w:rsid w:val="0010626F"/>
    <w:rsid w:val="00107391"/>
    <w:rsid w:val="001116D3"/>
    <w:rsid w:val="00114E25"/>
    <w:rsid w:val="00116EBA"/>
    <w:rsid w:val="001209A4"/>
    <w:rsid w:val="00121664"/>
    <w:rsid w:val="0012207F"/>
    <w:rsid w:val="00122435"/>
    <w:rsid w:val="00126EAB"/>
    <w:rsid w:val="00153F5D"/>
    <w:rsid w:val="00154DA8"/>
    <w:rsid w:val="00155401"/>
    <w:rsid w:val="00163359"/>
    <w:rsid w:val="00171D39"/>
    <w:rsid w:val="0017344B"/>
    <w:rsid w:val="0017366E"/>
    <w:rsid w:val="00176851"/>
    <w:rsid w:val="00176D30"/>
    <w:rsid w:val="00177105"/>
    <w:rsid w:val="001815B7"/>
    <w:rsid w:val="0018668F"/>
    <w:rsid w:val="00193645"/>
    <w:rsid w:val="00194D6D"/>
    <w:rsid w:val="00197924"/>
    <w:rsid w:val="001A041E"/>
    <w:rsid w:val="001A1836"/>
    <w:rsid w:val="001A55B5"/>
    <w:rsid w:val="001A5CD4"/>
    <w:rsid w:val="001B0693"/>
    <w:rsid w:val="001B2CE4"/>
    <w:rsid w:val="001D7E3E"/>
    <w:rsid w:val="001E00AD"/>
    <w:rsid w:val="001E0F10"/>
    <w:rsid w:val="001F656C"/>
    <w:rsid w:val="00205D5F"/>
    <w:rsid w:val="00211DA6"/>
    <w:rsid w:val="0021395E"/>
    <w:rsid w:val="0021435A"/>
    <w:rsid w:val="00214AEE"/>
    <w:rsid w:val="00217613"/>
    <w:rsid w:val="0022379A"/>
    <w:rsid w:val="00227F09"/>
    <w:rsid w:val="00237189"/>
    <w:rsid w:val="00240A10"/>
    <w:rsid w:val="002456D5"/>
    <w:rsid w:val="00247F4E"/>
    <w:rsid w:val="002507A8"/>
    <w:rsid w:val="0025096D"/>
    <w:rsid w:val="00251453"/>
    <w:rsid w:val="00251E65"/>
    <w:rsid w:val="0025265F"/>
    <w:rsid w:val="0025290D"/>
    <w:rsid w:val="00262886"/>
    <w:rsid w:val="00266096"/>
    <w:rsid w:val="00270234"/>
    <w:rsid w:val="00272AEE"/>
    <w:rsid w:val="00280FD8"/>
    <w:rsid w:val="00292DA0"/>
    <w:rsid w:val="002A4704"/>
    <w:rsid w:val="002A5F1F"/>
    <w:rsid w:val="002A685C"/>
    <w:rsid w:val="002C2C05"/>
    <w:rsid w:val="002D25D8"/>
    <w:rsid w:val="002D5363"/>
    <w:rsid w:val="002D6036"/>
    <w:rsid w:val="002E3248"/>
    <w:rsid w:val="002E3A65"/>
    <w:rsid w:val="002F70BA"/>
    <w:rsid w:val="00301BE9"/>
    <w:rsid w:val="00301CAA"/>
    <w:rsid w:val="00302480"/>
    <w:rsid w:val="003051EF"/>
    <w:rsid w:val="00322C55"/>
    <w:rsid w:val="003262EA"/>
    <w:rsid w:val="003411C0"/>
    <w:rsid w:val="00341A26"/>
    <w:rsid w:val="00342A57"/>
    <w:rsid w:val="00347CC5"/>
    <w:rsid w:val="00354FC2"/>
    <w:rsid w:val="00357CB5"/>
    <w:rsid w:val="0036693E"/>
    <w:rsid w:val="00374C08"/>
    <w:rsid w:val="00381CE2"/>
    <w:rsid w:val="003861C8"/>
    <w:rsid w:val="00390288"/>
    <w:rsid w:val="00390C1F"/>
    <w:rsid w:val="003A7B51"/>
    <w:rsid w:val="003B0797"/>
    <w:rsid w:val="003B43B7"/>
    <w:rsid w:val="003B5B69"/>
    <w:rsid w:val="003C6DB2"/>
    <w:rsid w:val="003D39E2"/>
    <w:rsid w:val="003D5182"/>
    <w:rsid w:val="003D7167"/>
    <w:rsid w:val="003E5748"/>
    <w:rsid w:val="003E5FE7"/>
    <w:rsid w:val="003E607A"/>
    <w:rsid w:val="003F7BB7"/>
    <w:rsid w:val="00401296"/>
    <w:rsid w:val="00401571"/>
    <w:rsid w:val="0040397C"/>
    <w:rsid w:val="00412FEE"/>
    <w:rsid w:val="00416686"/>
    <w:rsid w:val="004220A0"/>
    <w:rsid w:val="00422768"/>
    <w:rsid w:val="004231F2"/>
    <w:rsid w:val="004235C5"/>
    <w:rsid w:val="00423E94"/>
    <w:rsid w:val="00424A5F"/>
    <w:rsid w:val="00427074"/>
    <w:rsid w:val="004304E1"/>
    <w:rsid w:val="00431EDE"/>
    <w:rsid w:val="00435E2C"/>
    <w:rsid w:val="0043715F"/>
    <w:rsid w:val="00442AD8"/>
    <w:rsid w:val="004444A1"/>
    <w:rsid w:val="00444E8D"/>
    <w:rsid w:val="00454741"/>
    <w:rsid w:val="00454946"/>
    <w:rsid w:val="0046769D"/>
    <w:rsid w:val="004704F9"/>
    <w:rsid w:val="00483C20"/>
    <w:rsid w:val="004907F8"/>
    <w:rsid w:val="004913FE"/>
    <w:rsid w:val="00495E50"/>
    <w:rsid w:val="004975DA"/>
    <w:rsid w:val="004A1A59"/>
    <w:rsid w:val="004A2885"/>
    <w:rsid w:val="004B68BB"/>
    <w:rsid w:val="004C3345"/>
    <w:rsid w:val="004C4344"/>
    <w:rsid w:val="004C4B68"/>
    <w:rsid w:val="004D56BC"/>
    <w:rsid w:val="004E0B65"/>
    <w:rsid w:val="004E0F0A"/>
    <w:rsid w:val="004E2605"/>
    <w:rsid w:val="004E5194"/>
    <w:rsid w:val="004F08C4"/>
    <w:rsid w:val="004F5B41"/>
    <w:rsid w:val="004F708F"/>
    <w:rsid w:val="00505267"/>
    <w:rsid w:val="00507AE9"/>
    <w:rsid w:val="00511AB7"/>
    <w:rsid w:val="005162B8"/>
    <w:rsid w:val="005174A1"/>
    <w:rsid w:val="005303F4"/>
    <w:rsid w:val="005308AA"/>
    <w:rsid w:val="00535995"/>
    <w:rsid w:val="00540508"/>
    <w:rsid w:val="0054147A"/>
    <w:rsid w:val="00543188"/>
    <w:rsid w:val="00545667"/>
    <w:rsid w:val="005457E0"/>
    <w:rsid w:val="0054587E"/>
    <w:rsid w:val="00545930"/>
    <w:rsid w:val="005467D1"/>
    <w:rsid w:val="005631A3"/>
    <w:rsid w:val="00564C3E"/>
    <w:rsid w:val="00570DCD"/>
    <w:rsid w:val="005849CE"/>
    <w:rsid w:val="00592247"/>
    <w:rsid w:val="00592AE4"/>
    <w:rsid w:val="005972C8"/>
    <w:rsid w:val="005974D8"/>
    <w:rsid w:val="00597AF3"/>
    <w:rsid w:val="005B07C8"/>
    <w:rsid w:val="005B5E78"/>
    <w:rsid w:val="005C5FD5"/>
    <w:rsid w:val="005E0F5A"/>
    <w:rsid w:val="005E1EF9"/>
    <w:rsid w:val="005E3B9A"/>
    <w:rsid w:val="005F3B35"/>
    <w:rsid w:val="005F6B4D"/>
    <w:rsid w:val="005F77F6"/>
    <w:rsid w:val="00600973"/>
    <w:rsid w:val="00610272"/>
    <w:rsid w:val="00620ECB"/>
    <w:rsid w:val="00632733"/>
    <w:rsid w:val="00632D5C"/>
    <w:rsid w:val="00635758"/>
    <w:rsid w:val="0064463A"/>
    <w:rsid w:val="0064487C"/>
    <w:rsid w:val="00647706"/>
    <w:rsid w:val="00652CA4"/>
    <w:rsid w:val="00661334"/>
    <w:rsid w:val="006664D2"/>
    <w:rsid w:val="006742E0"/>
    <w:rsid w:val="00674DEB"/>
    <w:rsid w:val="006750B3"/>
    <w:rsid w:val="0069116A"/>
    <w:rsid w:val="00692FCF"/>
    <w:rsid w:val="00693A26"/>
    <w:rsid w:val="006B1E22"/>
    <w:rsid w:val="006B4B4C"/>
    <w:rsid w:val="006B4BF0"/>
    <w:rsid w:val="006B7060"/>
    <w:rsid w:val="006B71C7"/>
    <w:rsid w:val="006D7B28"/>
    <w:rsid w:val="006D7DF6"/>
    <w:rsid w:val="006E3308"/>
    <w:rsid w:val="006E7192"/>
    <w:rsid w:val="00702F04"/>
    <w:rsid w:val="007111ED"/>
    <w:rsid w:val="00725714"/>
    <w:rsid w:val="00727A62"/>
    <w:rsid w:val="00730EDA"/>
    <w:rsid w:val="00731C12"/>
    <w:rsid w:val="007344CC"/>
    <w:rsid w:val="00742724"/>
    <w:rsid w:val="00745B4B"/>
    <w:rsid w:val="00762FEB"/>
    <w:rsid w:val="00770F75"/>
    <w:rsid w:val="007739D9"/>
    <w:rsid w:val="00783375"/>
    <w:rsid w:val="00784D3F"/>
    <w:rsid w:val="007A31DE"/>
    <w:rsid w:val="007B0647"/>
    <w:rsid w:val="007B2FB9"/>
    <w:rsid w:val="007C310C"/>
    <w:rsid w:val="007C3E58"/>
    <w:rsid w:val="007C55B2"/>
    <w:rsid w:val="007E3AD4"/>
    <w:rsid w:val="007E3B66"/>
    <w:rsid w:val="007F3DBD"/>
    <w:rsid w:val="008139FF"/>
    <w:rsid w:val="00816CAF"/>
    <w:rsid w:val="00836BA0"/>
    <w:rsid w:val="00837E30"/>
    <w:rsid w:val="0084604A"/>
    <w:rsid w:val="008521D7"/>
    <w:rsid w:val="008579B8"/>
    <w:rsid w:val="00860C57"/>
    <w:rsid w:val="008617C3"/>
    <w:rsid w:val="00871E47"/>
    <w:rsid w:val="008853B9"/>
    <w:rsid w:val="00896467"/>
    <w:rsid w:val="008970DB"/>
    <w:rsid w:val="008977C2"/>
    <w:rsid w:val="00897D73"/>
    <w:rsid w:val="008A0AEA"/>
    <w:rsid w:val="008A3FCB"/>
    <w:rsid w:val="008A5483"/>
    <w:rsid w:val="008A5E01"/>
    <w:rsid w:val="00900423"/>
    <w:rsid w:val="009036EA"/>
    <w:rsid w:val="00903801"/>
    <w:rsid w:val="009126A2"/>
    <w:rsid w:val="009139F1"/>
    <w:rsid w:val="00917717"/>
    <w:rsid w:val="00920468"/>
    <w:rsid w:val="0093254F"/>
    <w:rsid w:val="00935362"/>
    <w:rsid w:val="009404EA"/>
    <w:rsid w:val="00940573"/>
    <w:rsid w:val="00950106"/>
    <w:rsid w:val="0095097E"/>
    <w:rsid w:val="0096563A"/>
    <w:rsid w:val="0096699E"/>
    <w:rsid w:val="00971931"/>
    <w:rsid w:val="009755C8"/>
    <w:rsid w:val="00977D86"/>
    <w:rsid w:val="00980127"/>
    <w:rsid w:val="00980588"/>
    <w:rsid w:val="00994285"/>
    <w:rsid w:val="009A53F4"/>
    <w:rsid w:val="009B4199"/>
    <w:rsid w:val="009B4289"/>
    <w:rsid w:val="009B4362"/>
    <w:rsid w:val="009B4E2E"/>
    <w:rsid w:val="009B5078"/>
    <w:rsid w:val="009B7244"/>
    <w:rsid w:val="009C0CF2"/>
    <w:rsid w:val="009D09CF"/>
    <w:rsid w:val="009D3075"/>
    <w:rsid w:val="009D6D4D"/>
    <w:rsid w:val="009D71DE"/>
    <w:rsid w:val="009E6B01"/>
    <w:rsid w:val="009F4851"/>
    <w:rsid w:val="009F5FFE"/>
    <w:rsid w:val="009F61DE"/>
    <w:rsid w:val="009F6935"/>
    <w:rsid w:val="009F77B2"/>
    <w:rsid w:val="00A00B2E"/>
    <w:rsid w:val="00A013C5"/>
    <w:rsid w:val="00A03F19"/>
    <w:rsid w:val="00A040C2"/>
    <w:rsid w:val="00A12491"/>
    <w:rsid w:val="00A12E01"/>
    <w:rsid w:val="00A13273"/>
    <w:rsid w:val="00A13B82"/>
    <w:rsid w:val="00A22274"/>
    <w:rsid w:val="00A23C21"/>
    <w:rsid w:val="00A27949"/>
    <w:rsid w:val="00A30CEE"/>
    <w:rsid w:val="00A325A8"/>
    <w:rsid w:val="00A4445B"/>
    <w:rsid w:val="00A4639C"/>
    <w:rsid w:val="00A60157"/>
    <w:rsid w:val="00A674A2"/>
    <w:rsid w:val="00A67B6C"/>
    <w:rsid w:val="00A711D6"/>
    <w:rsid w:val="00A720E2"/>
    <w:rsid w:val="00A73F32"/>
    <w:rsid w:val="00A7413A"/>
    <w:rsid w:val="00A74D0C"/>
    <w:rsid w:val="00A81B38"/>
    <w:rsid w:val="00A82AB6"/>
    <w:rsid w:val="00A85F85"/>
    <w:rsid w:val="00A9718A"/>
    <w:rsid w:val="00A97444"/>
    <w:rsid w:val="00AA5362"/>
    <w:rsid w:val="00AA7598"/>
    <w:rsid w:val="00AB5CE9"/>
    <w:rsid w:val="00AC3C74"/>
    <w:rsid w:val="00AC405F"/>
    <w:rsid w:val="00AD3536"/>
    <w:rsid w:val="00AE3A95"/>
    <w:rsid w:val="00B02655"/>
    <w:rsid w:val="00B02B07"/>
    <w:rsid w:val="00B32507"/>
    <w:rsid w:val="00B34A1C"/>
    <w:rsid w:val="00B453B0"/>
    <w:rsid w:val="00B50FDA"/>
    <w:rsid w:val="00B51281"/>
    <w:rsid w:val="00B57625"/>
    <w:rsid w:val="00B61AA3"/>
    <w:rsid w:val="00B713E8"/>
    <w:rsid w:val="00B77FF3"/>
    <w:rsid w:val="00B83BC2"/>
    <w:rsid w:val="00B91F4C"/>
    <w:rsid w:val="00BB2460"/>
    <w:rsid w:val="00BB2FA0"/>
    <w:rsid w:val="00BC0453"/>
    <w:rsid w:val="00BD1C35"/>
    <w:rsid w:val="00BE260F"/>
    <w:rsid w:val="00BF1298"/>
    <w:rsid w:val="00C02D01"/>
    <w:rsid w:val="00C0371B"/>
    <w:rsid w:val="00C10239"/>
    <w:rsid w:val="00C10806"/>
    <w:rsid w:val="00C245FF"/>
    <w:rsid w:val="00C3376C"/>
    <w:rsid w:val="00C351E9"/>
    <w:rsid w:val="00C35991"/>
    <w:rsid w:val="00C41487"/>
    <w:rsid w:val="00C5064D"/>
    <w:rsid w:val="00C558DD"/>
    <w:rsid w:val="00C67565"/>
    <w:rsid w:val="00C77DDA"/>
    <w:rsid w:val="00C8033F"/>
    <w:rsid w:val="00C8114C"/>
    <w:rsid w:val="00C834F9"/>
    <w:rsid w:val="00C841A3"/>
    <w:rsid w:val="00CA0757"/>
    <w:rsid w:val="00CA65D9"/>
    <w:rsid w:val="00CA7717"/>
    <w:rsid w:val="00CB1D10"/>
    <w:rsid w:val="00CB268D"/>
    <w:rsid w:val="00CB3073"/>
    <w:rsid w:val="00CB356B"/>
    <w:rsid w:val="00CB53DF"/>
    <w:rsid w:val="00CB7DC2"/>
    <w:rsid w:val="00CC4B3B"/>
    <w:rsid w:val="00CC7E17"/>
    <w:rsid w:val="00CD6346"/>
    <w:rsid w:val="00CE13FD"/>
    <w:rsid w:val="00CE1ED3"/>
    <w:rsid w:val="00CE31CB"/>
    <w:rsid w:val="00CE4C1F"/>
    <w:rsid w:val="00CF5F42"/>
    <w:rsid w:val="00CF5F45"/>
    <w:rsid w:val="00D005EE"/>
    <w:rsid w:val="00D1488B"/>
    <w:rsid w:val="00D20737"/>
    <w:rsid w:val="00D34584"/>
    <w:rsid w:val="00D3669D"/>
    <w:rsid w:val="00D43D3F"/>
    <w:rsid w:val="00D463FD"/>
    <w:rsid w:val="00D520C3"/>
    <w:rsid w:val="00D57117"/>
    <w:rsid w:val="00D64656"/>
    <w:rsid w:val="00D6544B"/>
    <w:rsid w:val="00D67B57"/>
    <w:rsid w:val="00D700E9"/>
    <w:rsid w:val="00D77987"/>
    <w:rsid w:val="00D806A3"/>
    <w:rsid w:val="00D85B5D"/>
    <w:rsid w:val="00D93C32"/>
    <w:rsid w:val="00DC59E8"/>
    <w:rsid w:val="00DC6CA9"/>
    <w:rsid w:val="00DF3352"/>
    <w:rsid w:val="00DF4657"/>
    <w:rsid w:val="00DF484E"/>
    <w:rsid w:val="00DF4F1D"/>
    <w:rsid w:val="00E00E56"/>
    <w:rsid w:val="00E02CF3"/>
    <w:rsid w:val="00E074C8"/>
    <w:rsid w:val="00E208F3"/>
    <w:rsid w:val="00E24B6D"/>
    <w:rsid w:val="00E41FCA"/>
    <w:rsid w:val="00E64802"/>
    <w:rsid w:val="00E91155"/>
    <w:rsid w:val="00E93952"/>
    <w:rsid w:val="00E955D5"/>
    <w:rsid w:val="00EA18F6"/>
    <w:rsid w:val="00EA5355"/>
    <w:rsid w:val="00EA6E7A"/>
    <w:rsid w:val="00EB02CD"/>
    <w:rsid w:val="00EC2A9A"/>
    <w:rsid w:val="00EC57BB"/>
    <w:rsid w:val="00F019E3"/>
    <w:rsid w:val="00F1221A"/>
    <w:rsid w:val="00F12C9F"/>
    <w:rsid w:val="00F132A0"/>
    <w:rsid w:val="00F14182"/>
    <w:rsid w:val="00F148BC"/>
    <w:rsid w:val="00F176F4"/>
    <w:rsid w:val="00F21963"/>
    <w:rsid w:val="00F21B5E"/>
    <w:rsid w:val="00F536AF"/>
    <w:rsid w:val="00F57E1B"/>
    <w:rsid w:val="00F67BD5"/>
    <w:rsid w:val="00F71E2F"/>
    <w:rsid w:val="00F735F2"/>
    <w:rsid w:val="00FA04F8"/>
    <w:rsid w:val="00FA1491"/>
    <w:rsid w:val="00FA6941"/>
    <w:rsid w:val="00FB564C"/>
    <w:rsid w:val="00FB6CEF"/>
    <w:rsid w:val="00FD706A"/>
    <w:rsid w:val="00FE0787"/>
    <w:rsid w:val="00FE1A5F"/>
    <w:rsid w:val="00FE7DD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0676020"/>
  <w15:docId w15:val="{30F48C43-2D08-4BD4-8925-C0E8162CB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71E47"/>
    <w:rPr>
      <w:rFonts w:ascii="Arial" w:hAnsi="Arial"/>
      <w:sz w:val="24"/>
      <w:szCs w:val="24"/>
    </w:rPr>
  </w:style>
  <w:style w:type="paragraph" w:styleId="Heading1">
    <w:name w:val="heading 1"/>
    <w:basedOn w:val="Normal"/>
    <w:next w:val="Normal"/>
    <w:qFormat/>
    <w:rsid w:val="00871E47"/>
    <w:pPr>
      <w:keepNext/>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871E47"/>
    <w:pPr>
      <w:overflowPunct w:val="0"/>
      <w:autoSpaceDE w:val="0"/>
      <w:autoSpaceDN w:val="0"/>
      <w:adjustRightInd w:val="0"/>
      <w:textAlignment w:val="baseline"/>
    </w:pPr>
    <w:rPr>
      <w:rFonts w:ascii="Courier" w:hAnsi="Courier"/>
      <w:szCs w:val="20"/>
    </w:rPr>
  </w:style>
  <w:style w:type="paragraph" w:styleId="TOC6">
    <w:name w:val="toc 6"/>
    <w:basedOn w:val="Normal"/>
    <w:next w:val="Normal"/>
    <w:semiHidden/>
    <w:rsid w:val="00871E47"/>
    <w:pPr>
      <w:tabs>
        <w:tab w:val="right" w:pos="9360"/>
      </w:tabs>
      <w:suppressAutoHyphens/>
      <w:overflowPunct w:val="0"/>
      <w:autoSpaceDE w:val="0"/>
      <w:autoSpaceDN w:val="0"/>
      <w:adjustRightInd w:val="0"/>
      <w:ind w:left="720" w:hanging="720"/>
      <w:textAlignment w:val="baseline"/>
    </w:pPr>
    <w:rPr>
      <w:rFonts w:ascii="Courier" w:hAnsi="Courier"/>
      <w:szCs w:val="20"/>
    </w:rPr>
  </w:style>
  <w:style w:type="character" w:styleId="FootnoteReference">
    <w:name w:val="footnote reference"/>
    <w:basedOn w:val="DefaultParagraphFont"/>
    <w:uiPriority w:val="99"/>
    <w:rsid w:val="00871E47"/>
    <w:rPr>
      <w:vertAlign w:val="superscript"/>
    </w:rPr>
  </w:style>
  <w:style w:type="paragraph" w:styleId="FootnoteText">
    <w:name w:val="footnote text"/>
    <w:aliases w:val="Footnote Text Char Char Char Char Char Char Char Char Char Char Char Char Char Char Char Char Char,Footnote Text Char Char Char Char Char Char Char Char Char Char Char Char Char Char Char Char Char Char Char Char,Footnote Text Char1,fn,ft"/>
    <w:basedOn w:val="Normal"/>
    <w:link w:val="FootnoteTextChar"/>
    <w:uiPriority w:val="99"/>
    <w:rsid w:val="00871E47"/>
    <w:rPr>
      <w:rFonts w:ascii="Times New Roman" w:hAnsi="Times New Roman"/>
      <w:szCs w:val="20"/>
    </w:rPr>
  </w:style>
  <w:style w:type="character" w:customStyle="1" w:styleId="FootnoteTextChar">
    <w:name w:val="Footnote Text Char"/>
    <w:aliases w:val="Footnote Text Char Char Char Char Char Char Char Char Char Char Char Char Char Char Char Char Char Char,Footnote Text Char Char Char Char Char Char Char Char Char Char Char Char Char Char Char Char Char Char Char Char Char,fn Char"/>
    <w:basedOn w:val="DefaultParagraphFont"/>
    <w:link w:val="FootnoteText"/>
    <w:uiPriority w:val="99"/>
    <w:rsid w:val="00871E47"/>
    <w:rPr>
      <w:sz w:val="24"/>
    </w:rPr>
  </w:style>
  <w:style w:type="paragraph" w:customStyle="1" w:styleId="Default">
    <w:name w:val="Default"/>
    <w:rsid w:val="00871E47"/>
    <w:pPr>
      <w:widowControl w:val="0"/>
      <w:autoSpaceDE w:val="0"/>
      <w:autoSpaceDN w:val="0"/>
      <w:adjustRightInd w:val="0"/>
    </w:pPr>
    <w:rPr>
      <w:rFonts w:ascii="Optimum" w:hAnsi="Optimum" w:cs="Optimum"/>
      <w:color w:val="000000"/>
      <w:sz w:val="24"/>
      <w:szCs w:val="24"/>
    </w:rPr>
  </w:style>
  <w:style w:type="paragraph" w:styleId="Header">
    <w:name w:val="header"/>
    <w:basedOn w:val="Normal"/>
    <w:link w:val="HeaderChar"/>
    <w:rsid w:val="00871E47"/>
    <w:pPr>
      <w:tabs>
        <w:tab w:val="center" w:pos="4680"/>
        <w:tab w:val="right" w:pos="9360"/>
      </w:tabs>
    </w:pPr>
  </w:style>
  <w:style w:type="character" w:customStyle="1" w:styleId="HeaderChar">
    <w:name w:val="Header Char"/>
    <w:basedOn w:val="DefaultParagraphFont"/>
    <w:link w:val="Header"/>
    <w:rsid w:val="00871E47"/>
    <w:rPr>
      <w:rFonts w:ascii="Arial" w:hAnsi="Arial"/>
      <w:sz w:val="24"/>
      <w:szCs w:val="24"/>
    </w:rPr>
  </w:style>
  <w:style w:type="paragraph" w:styleId="Footer">
    <w:name w:val="footer"/>
    <w:basedOn w:val="Normal"/>
    <w:link w:val="FooterChar"/>
    <w:uiPriority w:val="99"/>
    <w:rsid w:val="00871E47"/>
    <w:pPr>
      <w:tabs>
        <w:tab w:val="center" w:pos="4680"/>
        <w:tab w:val="right" w:pos="9360"/>
      </w:tabs>
    </w:pPr>
  </w:style>
  <w:style w:type="character" w:customStyle="1" w:styleId="FooterChar">
    <w:name w:val="Footer Char"/>
    <w:basedOn w:val="DefaultParagraphFont"/>
    <w:link w:val="Footer"/>
    <w:uiPriority w:val="99"/>
    <w:rsid w:val="00871E47"/>
    <w:rPr>
      <w:rFonts w:ascii="Arial" w:hAnsi="Arial"/>
      <w:sz w:val="24"/>
      <w:szCs w:val="24"/>
    </w:rPr>
  </w:style>
  <w:style w:type="paragraph" w:styleId="PlainText">
    <w:name w:val="Plain Text"/>
    <w:basedOn w:val="Normal"/>
    <w:link w:val="PlainTextChar"/>
    <w:uiPriority w:val="99"/>
    <w:unhideWhenUsed/>
    <w:rsid w:val="00871E47"/>
    <w:rPr>
      <w:rFonts w:ascii="Calibri" w:hAnsi="Calibri"/>
      <w:color w:val="1F497D"/>
      <w:sz w:val="22"/>
      <w:szCs w:val="21"/>
    </w:rPr>
  </w:style>
  <w:style w:type="character" w:customStyle="1" w:styleId="PlainTextChar">
    <w:name w:val="Plain Text Char"/>
    <w:basedOn w:val="DefaultParagraphFont"/>
    <w:link w:val="PlainText"/>
    <w:uiPriority w:val="99"/>
    <w:rsid w:val="00871E47"/>
    <w:rPr>
      <w:rFonts w:ascii="Calibri" w:hAnsi="Calibri"/>
      <w:color w:val="1F497D"/>
      <w:sz w:val="22"/>
      <w:szCs w:val="21"/>
    </w:rPr>
  </w:style>
  <w:style w:type="paragraph" w:customStyle="1" w:styleId="CM3">
    <w:name w:val="CM3"/>
    <w:basedOn w:val="Default"/>
    <w:next w:val="Default"/>
    <w:uiPriority w:val="99"/>
    <w:rsid w:val="00871E47"/>
    <w:pPr>
      <w:spacing w:line="268" w:lineRule="atLeast"/>
    </w:pPr>
    <w:rPr>
      <w:rFonts w:cs="Times New Roman"/>
      <w:color w:val="auto"/>
    </w:rPr>
  </w:style>
  <w:style w:type="paragraph" w:styleId="Title">
    <w:name w:val="Title"/>
    <w:basedOn w:val="Normal"/>
    <w:link w:val="TitleChar"/>
    <w:qFormat/>
    <w:rsid w:val="00871E47"/>
    <w:pPr>
      <w:jc w:val="center"/>
    </w:pPr>
    <w:rPr>
      <w:rFonts w:ascii="Times New Roman" w:hAnsi="Times New Roman"/>
      <w:b/>
      <w:sz w:val="40"/>
      <w:szCs w:val="20"/>
    </w:rPr>
  </w:style>
  <w:style w:type="character" w:customStyle="1" w:styleId="TitleChar">
    <w:name w:val="Title Char"/>
    <w:basedOn w:val="DefaultParagraphFont"/>
    <w:link w:val="Title"/>
    <w:rsid w:val="00871E47"/>
    <w:rPr>
      <w:b/>
      <w:sz w:val="40"/>
    </w:rPr>
  </w:style>
  <w:style w:type="paragraph" w:styleId="ListParagraph">
    <w:name w:val="List Paragraph"/>
    <w:basedOn w:val="Normal"/>
    <w:uiPriority w:val="34"/>
    <w:qFormat/>
    <w:rsid w:val="00871E47"/>
    <w:pPr>
      <w:ind w:left="720"/>
      <w:contextualSpacing/>
    </w:pPr>
  </w:style>
  <w:style w:type="character" w:styleId="CommentReference">
    <w:name w:val="annotation reference"/>
    <w:basedOn w:val="DefaultParagraphFont"/>
    <w:rsid w:val="00374C08"/>
    <w:rPr>
      <w:sz w:val="16"/>
      <w:szCs w:val="16"/>
    </w:rPr>
  </w:style>
  <w:style w:type="paragraph" w:styleId="CommentText">
    <w:name w:val="annotation text"/>
    <w:basedOn w:val="Normal"/>
    <w:link w:val="CommentTextChar"/>
    <w:rsid w:val="00374C08"/>
    <w:rPr>
      <w:sz w:val="20"/>
      <w:szCs w:val="20"/>
    </w:rPr>
  </w:style>
  <w:style w:type="character" w:customStyle="1" w:styleId="CommentTextChar">
    <w:name w:val="Comment Text Char"/>
    <w:basedOn w:val="DefaultParagraphFont"/>
    <w:link w:val="CommentText"/>
    <w:rsid w:val="00374C08"/>
    <w:rPr>
      <w:rFonts w:ascii="Arial" w:hAnsi="Arial"/>
    </w:rPr>
  </w:style>
  <w:style w:type="paragraph" w:styleId="CommentSubject">
    <w:name w:val="annotation subject"/>
    <w:basedOn w:val="CommentText"/>
    <w:next w:val="CommentText"/>
    <w:link w:val="CommentSubjectChar"/>
    <w:rsid w:val="00374C08"/>
    <w:rPr>
      <w:b/>
      <w:bCs/>
    </w:rPr>
  </w:style>
  <w:style w:type="character" w:customStyle="1" w:styleId="CommentSubjectChar">
    <w:name w:val="Comment Subject Char"/>
    <w:basedOn w:val="CommentTextChar"/>
    <w:link w:val="CommentSubject"/>
    <w:rsid w:val="00374C08"/>
    <w:rPr>
      <w:rFonts w:ascii="Arial" w:hAnsi="Arial"/>
      <w:b/>
      <w:bCs/>
    </w:rPr>
  </w:style>
  <w:style w:type="paragraph" w:styleId="BalloonText">
    <w:name w:val="Balloon Text"/>
    <w:basedOn w:val="Normal"/>
    <w:link w:val="BalloonTextChar"/>
    <w:rsid w:val="00374C08"/>
    <w:rPr>
      <w:rFonts w:ascii="Tahoma" w:hAnsi="Tahoma" w:cs="Tahoma"/>
      <w:sz w:val="16"/>
      <w:szCs w:val="16"/>
    </w:rPr>
  </w:style>
  <w:style w:type="character" w:customStyle="1" w:styleId="BalloonTextChar">
    <w:name w:val="Balloon Text Char"/>
    <w:basedOn w:val="DefaultParagraphFont"/>
    <w:link w:val="BalloonText"/>
    <w:rsid w:val="00374C08"/>
    <w:rPr>
      <w:rFonts w:ascii="Tahoma" w:hAnsi="Tahoma" w:cs="Tahoma"/>
      <w:sz w:val="16"/>
      <w:szCs w:val="16"/>
    </w:rPr>
  </w:style>
  <w:style w:type="character" w:styleId="Hyperlink">
    <w:name w:val="Hyperlink"/>
    <w:basedOn w:val="DefaultParagraphFont"/>
    <w:unhideWhenUsed/>
    <w:rsid w:val="00A74D0C"/>
    <w:rPr>
      <w:color w:val="0000FF" w:themeColor="hyperlink"/>
      <w:u w:val="single"/>
    </w:rPr>
  </w:style>
  <w:style w:type="character" w:styleId="UnresolvedMention">
    <w:name w:val="Unresolved Mention"/>
    <w:basedOn w:val="DefaultParagraphFont"/>
    <w:uiPriority w:val="99"/>
    <w:semiHidden/>
    <w:unhideWhenUsed/>
    <w:rsid w:val="00A74D0C"/>
    <w:rPr>
      <w:color w:val="605E5C"/>
      <w:shd w:val="clear" w:color="auto" w:fill="E1DFDD"/>
    </w:rPr>
  </w:style>
  <w:style w:type="paragraph" w:styleId="Revision">
    <w:name w:val="Revision"/>
    <w:hidden/>
    <w:uiPriority w:val="99"/>
    <w:semiHidden/>
    <w:rsid w:val="00176D3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469FA1F0334D47B578F006A5C3C8ED" ma:contentTypeVersion="6" ma:contentTypeDescription="Create a new document." ma:contentTypeScope="" ma:versionID="4d56dcb974ac81803a8dfb4654905530">
  <xsd:schema xmlns:xsd="http://www.w3.org/2001/XMLSchema" xmlns:xs="http://www.w3.org/2001/XMLSchema" xmlns:p="http://schemas.microsoft.com/office/2006/metadata/properties" xmlns:ns3="356e6b93-e4b3-4e52-9914-8b9c20074670" targetNamespace="http://schemas.microsoft.com/office/2006/metadata/properties" ma:root="true" ma:fieldsID="cad230d9112710f36ae7418d4cde56f4" ns3:_="">
    <xsd:import namespace="356e6b93-e4b3-4e52-9914-8b9c2007467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ObjectDetectorVersions" minOccurs="0"/>
                <xsd:element ref="ns3:MediaServiceAuto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6e6b93-e4b3-4e52-9914-8b9c200746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0A80E1-460B-4D2E-8796-52E016F413D3}">
  <ds:schemaRefs>
    <ds:schemaRef ds:uri="http://schemas.microsoft.com/sharepoint/v3/contenttype/forms"/>
  </ds:schemaRefs>
</ds:datastoreItem>
</file>

<file path=customXml/itemProps2.xml><?xml version="1.0" encoding="utf-8"?>
<ds:datastoreItem xmlns:ds="http://schemas.openxmlformats.org/officeDocument/2006/customXml" ds:itemID="{C95E44F5-32E4-4C01-A28C-1823C6443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6e6b93-e4b3-4e52-9914-8b9c200746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E21C74-FF35-42CD-8D1E-70D73E6E4BD7}">
  <ds:schemaRefs>
    <ds:schemaRef ds:uri="http://schemas.openxmlformats.org/officeDocument/2006/bibliography"/>
  </ds:schemaRefs>
</ds:datastoreItem>
</file>

<file path=customXml/itemProps4.xml><?xml version="1.0" encoding="utf-8"?>
<ds:datastoreItem xmlns:ds="http://schemas.openxmlformats.org/officeDocument/2006/customXml" ds:itemID="{60539106-7381-4EAD-8C46-CEE84FE917C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ff902a63-4837-4fa7-905b-52887c7f3cff}" enabled="0" method="" siteId="{ff902a63-4837-4fa7-905b-52887c7f3cff}" removed="1"/>
</clbl:labelList>
</file>

<file path=docProps/app.xml><?xml version="1.0" encoding="utf-8"?>
<Properties xmlns="http://schemas.openxmlformats.org/officeDocument/2006/extended-properties" xmlns:vt="http://schemas.openxmlformats.org/officeDocument/2006/docPropsVTypes">
  <Template>Normal</Template>
  <TotalTime>10</TotalTime>
  <Pages>12</Pages>
  <Words>3772</Words>
  <Characters>21506</Characters>
  <Application>Microsoft Office Word</Application>
  <DocSecurity>0</DocSecurity>
  <Lines>467</Lines>
  <Paragraphs>180</Paragraphs>
  <ScaleCrop>false</ScaleCrop>
  <HeadingPairs>
    <vt:vector size="2" baseType="variant">
      <vt:variant>
        <vt:lpstr>Title</vt:lpstr>
      </vt:variant>
      <vt:variant>
        <vt:i4>1</vt:i4>
      </vt:variant>
    </vt:vector>
  </HeadingPairs>
  <TitlesOfParts>
    <vt:vector size="1" baseType="lpstr">
      <vt:lpstr>Supporting Statement for New and Revised Information Collections</vt:lpstr>
    </vt:vector>
  </TitlesOfParts>
  <Company>CFTC</Company>
  <LinksUpToDate>false</LinksUpToDate>
  <CharactersWithSpaces>25098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New and Revised Information Collections</dc:title>
  <dc:subject>Supporting Statement required by OMB justifying any proposed collection of information subject to the PRA.</dc:subject>
  <dc:creator>Office of General Counsel (OGC)</dc:creator>
  <cp:keywords>Paperwork Reduction Act, PRA, supporting statement, information collection</cp:keywords>
  <cp:lastModifiedBy>Wright, Kenny</cp:lastModifiedBy>
  <cp:revision>6</cp:revision>
  <cp:lastPrinted>2026-10-15T20:49:00Z</cp:lastPrinted>
  <dcterms:created xsi:type="dcterms:W3CDTF">2026-10-22T13:56:00Z</dcterms:created>
  <dcterms:modified xsi:type="dcterms:W3CDTF">2026-10-22T14:05:00Z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0x0101006B469FA1F0334D47B578F006A5C3C8ED</vt:lpwstr>
  </property>
</Properties>
</file>