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4751A" w:rsidRPr="0039588E" w:rsidP="00534B6B" w14:paraId="441577F4" w14:textId="042B61C1">
      <w:pPr>
        <w:suppressAutoHyphens/>
        <w:jc w:val="center"/>
        <w:rPr>
          <w:rFonts w:ascii="Times New Roman" w:hAnsi="Times New Roman"/>
          <w:b/>
        </w:rPr>
      </w:pPr>
      <w:r w:rsidRPr="0039588E">
        <w:rPr>
          <w:rFonts w:ascii="Times New Roman" w:hAnsi="Times New Roman"/>
          <w:b/>
        </w:rPr>
        <w:t>SUPPORTING STATEMENT FOR NEW AND</w:t>
      </w:r>
    </w:p>
    <w:p w:rsidR="00E4751A" w:rsidRPr="0039588E" w:rsidP="00534B6B" w14:paraId="441577F5" w14:textId="77777777">
      <w:pPr>
        <w:suppressAutoHyphens/>
        <w:spacing w:after="240"/>
        <w:jc w:val="center"/>
        <w:rPr>
          <w:rFonts w:ascii="Times New Roman" w:hAnsi="Times New Roman"/>
          <w:b/>
        </w:rPr>
      </w:pPr>
      <w:r w:rsidRPr="0039588E">
        <w:rPr>
          <w:rFonts w:ascii="Times New Roman" w:hAnsi="Times New Roman"/>
          <w:b/>
        </w:rPr>
        <w:t>REVISED INFORMATION COLLECTIONS</w:t>
      </w:r>
    </w:p>
    <w:p w:rsidR="00E4751A" w:rsidP="00534B6B" w14:paraId="441577F6" w14:textId="3F1215BE">
      <w:pPr>
        <w:tabs>
          <w:tab w:val="center" w:pos="4680"/>
        </w:tabs>
        <w:suppressAutoHyphens/>
        <w:spacing w:after="240"/>
        <w:jc w:val="center"/>
        <w:rPr>
          <w:rFonts w:ascii="Times New Roman" w:hAnsi="Times New Roman"/>
          <w:b/>
        </w:rPr>
      </w:pPr>
      <w:r w:rsidRPr="0039588E">
        <w:rPr>
          <w:rFonts w:ascii="Times New Roman" w:hAnsi="Times New Roman"/>
          <w:b/>
        </w:rPr>
        <w:t>OMB CONTROL NUMBER 3038-0091</w:t>
      </w:r>
    </w:p>
    <w:p w:rsidR="007B4D63" w:rsidP="007B4D63" w14:paraId="59967D8D" w14:textId="78079F7D">
      <w:pPr>
        <w:tabs>
          <w:tab w:val="center" w:pos="4680"/>
        </w:tabs>
        <w:suppressAutoHyphens/>
        <w:jc w:val="center"/>
        <w:rPr>
          <w:rFonts w:ascii="Times New Roman" w:hAnsi="Times New Roman"/>
          <w:b/>
        </w:rPr>
      </w:pPr>
      <w:r w:rsidRPr="007B4D63">
        <w:rPr>
          <w:rFonts w:ascii="Times New Roman" w:hAnsi="Times New Roman"/>
          <w:b/>
        </w:rPr>
        <w:t>Disclosure and Retention of Certain Information</w:t>
      </w:r>
      <w:r>
        <w:rPr>
          <w:rFonts w:ascii="Times New Roman" w:hAnsi="Times New Roman"/>
          <w:b/>
        </w:rPr>
        <w:t xml:space="preserve"> </w:t>
      </w:r>
      <w:r w:rsidRPr="007B4D63">
        <w:rPr>
          <w:rFonts w:ascii="Times New Roman" w:hAnsi="Times New Roman"/>
          <w:b/>
        </w:rPr>
        <w:t>Relating to</w:t>
      </w:r>
    </w:p>
    <w:p w:rsidR="007B4D63" w:rsidRPr="0039588E" w:rsidP="007B4D63" w14:paraId="33D8E7F3" w14:textId="55B69C49">
      <w:pPr>
        <w:tabs>
          <w:tab w:val="center" w:pos="4680"/>
        </w:tabs>
        <w:suppressAutoHyphens/>
        <w:spacing w:after="240"/>
        <w:jc w:val="center"/>
        <w:rPr>
          <w:rFonts w:ascii="Times New Roman" w:hAnsi="Times New Roman"/>
          <w:b/>
        </w:rPr>
      </w:pPr>
      <w:r w:rsidRPr="007B4D63">
        <w:rPr>
          <w:rFonts w:ascii="Times New Roman" w:hAnsi="Times New Roman"/>
          <w:b/>
        </w:rPr>
        <w:t>Cleared Swaps Customer Collateral</w:t>
      </w:r>
    </w:p>
    <w:p w:rsidR="00E4751A" w:rsidRPr="0039588E" w:rsidP="007B4D63" w14:paraId="441577F7" w14:textId="77777777">
      <w:pPr>
        <w:pStyle w:val="Heading1"/>
        <w:keepNext w:val="0"/>
        <w:spacing w:after="240"/>
        <w:rPr>
          <w:rFonts w:ascii="Times New Roman" w:hAnsi="Times New Roman"/>
          <w:szCs w:val="24"/>
        </w:rPr>
      </w:pPr>
      <w:r w:rsidRPr="0039588E">
        <w:rPr>
          <w:rFonts w:ascii="Times New Roman" w:hAnsi="Times New Roman"/>
          <w:szCs w:val="24"/>
        </w:rPr>
        <w:t>Justification</w:t>
      </w:r>
    </w:p>
    <w:p w:rsidR="00E4751A" w:rsidRPr="0039588E" w:rsidP="007B4D63" w14:paraId="441577F8" w14:textId="3C70349E">
      <w:pPr>
        <w:tabs>
          <w:tab w:val="left" w:pos="-720"/>
          <w:tab w:val="left" w:pos="0"/>
        </w:tabs>
        <w:spacing w:after="240"/>
        <w:rPr>
          <w:rFonts w:ascii="Times New Roman" w:hAnsi="Times New Roman"/>
        </w:rPr>
      </w:pPr>
      <w:r w:rsidRPr="0039588E">
        <w:rPr>
          <w:rFonts w:ascii="Times New Roman" w:hAnsi="Times New Roman"/>
          <w:b/>
        </w:rPr>
        <w:t>1.</w:t>
      </w:r>
      <w:r w:rsidRPr="0039588E">
        <w:rPr>
          <w:rFonts w:ascii="Times New Roman" w:hAnsi="Times New Roman"/>
          <w:b/>
        </w:rPr>
        <w:tab/>
        <w:t>Explain the circumstances that make the collection of information necessary</w:t>
      </w:r>
      <w:r w:rsidR="00C73B4C">
        <w:rPr>
          <w:rFonts w:ascii="Times New Roman" w:hAnsi="Times New Roman"/>
          <w:b/>
        </w:rPr>
        <w:t xml:space="preserve">. </w:t>
      </w:r>
      <w:r w:rsidRPr="0039588E">
        <w:rPr>
          <w:rFonts w:ascii="Times New Roman" w:hAnsi="Times New Roman"/>
          <w:b/>
        </w:rPr>
        <w:t>Identify any legal or administrative requirements that necessitate the collection</w:t>
      </w:r>
      <w:r w:rsidR="00C73B4C">
        <w:rPr>
          <w:rFonts w:ascii="Times New Roman" w:hAnsi="Times New Roman"/>
          <w:b/>
        </w:rPr>
        <w:t xml:space="preserve">. </w:t>
      </w:r>
      <w:r w:rsidRPr="0039588E">
        <w:rPr>
          <w:rFonts w:ascii="Times New Roman" w:hAnsi="Times New Roman"/>
          <w:b/>
        </w:rPr>
        <w:t>Attach a copy of the appropriate section of each statute and regulation mandating or authorizing the collection of information.</w:t>
      </w:r>
    </w:p>
    <w:p w:rsidR="00E4751A" w:rsidRPr="0039588E" w:rsidP="007B4D63" w14:paraId="441577F9" w14:textId="22CE2687">
      <w:pPr>
        <w:pStyle w:val="Default"/>
        <w:spacing w:after="240"/>
        <w:ind w:firstLine="720"/>
        <w:rPr>
          <w:rFonts w:ascii="Times New Roman" w:hAnsi="Times New Roman" w:cs="Times New Roman"/>
        </w:rPr>
      </w:pPr>
      <w:r w:rsidRPr="0039588E">
        <w:rPr>
          <w:rFonts w:ascii="Times New Roman" w:hAnsi="Times New Roman" w:cs="Times New Roman"/>
        </w:rPr>
        <w:t xml:space="preserve">Section 724(a) of the Dodd-Frank Wall Street Reform and Consumer Protection Act, P.L. 111-023, 124 stat. 1376, </w:t>
      </w:r>
      <w:r w:rsidRPr="0039588E" w:rsidR="000D0E0C">
        <w:rPr>
          <w:rFonts w:ascii="Times New Roman" w:hAnsi="Times New Roman" w:cs="Times New Roman"/>
        </w:rPr>
        <w:t>amended</w:t>
      </w:r>
      <w:r w:rsidRPr="0039588E">
        <w:rPr>
          <w:rFonts w:ascii="Times New Roman" w:hAnsi="Times New Roman" w:cs="Times New Roman"/>
        </w:rPr>
        <w:t xml:space="preserve"> the Commodity Exchange Act (“CEA”), 7 U.S.C. §§ 1 </w:t>
      </w:r>
      <w:r w:rsidRPr="0039588E">
        <w:rPr>
          <w:rFonts w:ascii="Times New Roman" w:hAnsi="Times New Roman" w:cs="Times New Roman"/>
          <w:i/>
        </w:rPr>
        <w:t>et seq</w:t>
      </w:r>
      <w:r w:rsidRPr="0039588E">
        <w:rPr>
          <w:rFonts w:ascii="Times New Roman" w:hAnsi="Times New Roman" w:cs="Times New Roman"/>
        </w:rPr>
        <w:t xml:space="preserve">., to add, as </w:t>
      </w:r>
      <w:r w:rsidR="0042664D">
        <w:rPr>
          <w:rFonts w:ascii="Times New Roman" w:hAnsi="Times New Roman" w:cs="Times New Roman"/>
        </w:rPr>
        <w:t>S</w:t>
      </w:r>
      <w:r w:rsidRPr="0039588E">
        <w:rPr>
          <w:rFonts w:ascii="Times New Roman" w:hAnsi="Times New Roman" w:cs="Times New Roman"/>
        </w:rPr>
        <w:t xml:space="preserve">ection 4d(f) thereof, provisions concerning the protection of collateral provided by a </w:t>
      </w:r>
      <w:r w:rsidRPr="0039588E" w:rsidR="00F2129C">
        <w:rPr>
          <w:rFonts w:ascii="Times New Roman" w:hAnsi="Times New Roman" w:cs="Times New Roman"/>
        </w:rPr>
        <w:t>C</w:t>
      </w:r>
      <w:r w:rsidRPr="0039588E">
        <w:rPr>
          <w:rFonts w:ascii="Times New Roman" w:hAnsi="Times New Roman" w:cs="Times New Roman"/>
        </w:rPr>
        <w:t xml:space="preserve">leared </w:t>
      </w:r>
      <w:r w:rsidRPr="0039588E" w:rsidR="00F2129C">
        <w:rPr>
          <w:rFonts w:ascii="Times New Roman" w:hAnsi="Times New Roman" w:cs="Times New Roman"/>
        </w:rPr>
        <w:t>S</w:t>
      </w:r>
      <w:r w:rsidRPr="0039588E">
        <w:rPr>
          <w:rFonts w:ascii="Times New Roman" w:hAnsi="Times New Roman" w:cs="Times New Roman"/>
        </w:rPr>
        <w:t xml:space="preserve">waps </w:t>
      </w:r>
      <w:r w:rsidRPr="0039588E" w:rsidR="00F2129C">
        <w:rPr>
          <w:rFonts w:ascii="Times New Roman" w:hAnsi="Times New Roman" w:cs="Times New Roman"/>
        </w:rPr>
        <w:t>C</w:t>
      </w:r>
      <w:r w:rsidRPr="0039588E">
        <w:rPr>
          <w:rFonts w:ascii="Times New Roman" w:hAnsi="Times New Roman" w:cs="Times New Roman"/>
        </w:rPr>
        <w:t>ustomer</w:t>
      </w:r>
      <w:r>
        <w:rPr>
          <w:rStyle w:val="FootnoteReference"/>
          <w:rFonts w:ascii="Times New Roman" w:hAnsi="Times New Roman"/>
        </w:rPr>
        <w:footnoteReference w:id="3"/>
      </w:r>
      <w:r w:rsidRPr="0039588E">
        <w:rPr>
          <w:rFonts w:ascii="Times New Roman" w:hAnsi="Times New Roman" w:cs="Times New Roman"/>
        </w:rPr>
        <w:t xml:space="preserve"> to margin, guaranty, or secure a swap cleared by or through a derivatives clearing organization (“DCO”)</w:t>
      </w:r>
      <w:r w:rsidR="00C73B4C">
        <w:rPr>
          <w:rFonts w:ascii="Times New Roman" w:hAnsi="Times New Roman" w:cs="Times New Roman"/>
        </w:rPr>
        <w:t xml:space="preserve">. </w:t>
      </w:r>
      <w:r w:rsidRPr="0039588E">
        <w:rPr>
          <w:rFonts w:ascii="Times New Roman" w:hAnsi="Times New Roman" w:cs="Times New Roman"/>
        </w:rPr>
        <w:t xml:space="preserve">For purposes of this supporting statement, the term “collateral” will be used to refer specifically to collateral subject to CEA </w:t>
      </w:r>
      <w:r w:rsidR="008B744E">
        <w:rPr>
          <w:rFonts w:ascii="Times New Roman" w:hAnsi="Times New Roman" w:cs="Times New Roman"/>
        </w:rPr>
        <w:t>S</w:t>
      </w:r>
      <w:r w:rsidRPr="0039588E">
        <w:rPr>
          <w:rFonts w:ascii="Times New Roman" w:hAnsi="Times New Roman" w:cs="Times New Roman"/>
        </w:rPr>
        <w:t>ection 4d(f) and the term “customer” will be used to refer specifically to customers involved in cleared swaps transactions</w:t>
      </w:r>
      <w:r w:rsidR="00C73B4C">
        <w:rPr>
          <w:rFonts w:ascii="Times New Roman" w:hAnsi="Times New Roman" w:cs="Times New Roman"/>
        </w:rPr>
        <w:t xml:space="preserve">. </w:t>
      </w:r>
      <w:r w:rsidRPr="0039588E">
        <w:rPr>
          <w:rFonts w:ascii="Times New Roman" w:hAnsi="Times New Roman" w:cs="Times New Roman"/>
        </w:rPr>
        <w:t>Broadly speaking, in cleared swaps transactions customers provide collateral to futures commission merchants (“FCMs”) through whom they clear their transactions</w:t>
      </w:r>
      <w:r w:rsidR="00C73B4C">
        <w:rPr>
          <w:rFonts w:ascii="Times New Roman" w:hAnsi="Times New Roman" w:cs="Times New Roman"/>
        </w:rPr>
        <w:t xml:space="preserve">. </w:t>
      </w:r>
      <w:r w:rsidRPr="0039588E">
        <w:rPr>
          <w:rFonts w:ascii="Times New Roman" w:hAnsi="Times New Roman" w:cs="Times New Roman"/>
        </w:rPr>
        <w:t>FCMs, in turn, may provide customer collateral to DCOs, through which FCMs clear transactions for their customers</w:t>
      </w:r>
      <w:r w:rsidR="00C73B4C">
        <w:rPr>
          <w:rFonts w:ascii="Times New Roman" w:hAnsi="Times New Roman" w:cs="Times New Roman"/>
        </w:rPr>
        <w:t xml:space="preserve">. </w:t>
      </w:r>
      <w:r w:rsidRPr="0039588E">
        <w:rPr>
          <w:rFonts w:ascii="Times New Roman" w:hAnsi="Times New Roman" w:cs="Times New Roman"/>
        </w:rPr>
        <w:t xml:space="preserve">In some circumstances one FCM (“Depositing </w:t>
      </w:r>
      <w:r w:rsidRPr="0039588E" w:rsidR="00D96F7B">
        <w:rPr>
          <w:rFonts w:ascii="Times New Roman" w:hAnsi="Times New Roman" w:cs="Times New Roman"/>
        </w:rPr>
        <w:t>FCM</w:t>
      </w:r>
      <w:r w:rsidRPr="0039588E">
        <w:rPr>
          <w:rFonts w:ascii="Times New Roman" w:hAnsi="Times New Roman" w:cs="Times New Roman"/>
        </w:rPr>
        <w:t xml:space="preserve">”) may provide customer collateral to another FCM (“Collecting </w:t>
      </w:r>
      <w:r w:rsidRPr="0039588E" w:rsidR="00D96F7B">
        <w:rPr>
          <w:rFonts w:ascii="Times New Roman" w:hAnsi="Times New Roman" w:cs="Times New Roman"/>
        </w:rPr>
        <w:t>FCM</w:t>
      </w:r>
      <w:r w:rsidRPr="0039588E">
        <w:rPr>
          <w:rFonts w:ascii="Times New Roman" w:hAnsi="Times New Roman" w:cs="Times New Roman"/>
        </w:rPr>
        <w:t>”) in connection with the process of clearing swaps transactions</w:t>
      </w:r>
      <w:r w:rsidR="00C73B4C">
        <w:rPr>
          <w:rFonts w:ascii="Times New Roman" w:hAnsi="Times New Roman" w:cs="Times New Roman"/>
        </w:rPr>
        <w:t xml:space="preserve">. </w:t>
      </w:r>
      <w:r w:rsidRPr="0039588E">
        <w:rPr>
          <w:rFonts w:ascii="Times New Roman" w:hAnsi="Times New Roman" w:cs="Times New Roman"/>
        </w:rPr>
        <w:t>If a customer defaults on an obligation arising out of a swap transaction the relevant FCM or DCO, in appropriate circumstances, may apply customer collateral to meet the defaulted obligation.</w:t>
      </w:r>
    </w:p>
    <w:p w:rsidR="00E4751A" w:rsidRPr="0039588E" w:rsidP="007B4D63" w14:paraId="441577FB" w14:textId="59A8D013">
      <w:pPr>
        <w:pStyle w:val="Default"/>
        <w:spacing w:after="240"/>
        <w:ind w:firstLine="720"/>
        <w:rPr>
          <w:rFonts w:ascii="Times New Roman" w:hAnsi="Times New Roman" w:cs="Times New Roman"/>
        </w:rPr>
      </w:pPr>
      <w:r w:rsidRPr="0039588E">
        <w:rPr>
          <w:rFonts w:ascii="Times New Roman" w:hAnsi="Times New Roman" w:cs="Times New Roman"/>
        </w:rPr>
        <w:t xml:space="preserve">The requirements imposed by CEA </w:t>
      </w:r>
      <w:r w:rsidR="0042664D">
        <w:rPr>
          <w:rFonts w:ascii="Times New Roman" w:hAnsi="Times New Roman" w:cs="Times New Roman"/>
        </w:rPr>
        <w:t>S</w:t>
      </w:r>
      <w:r w:rsidRPr="0039588E">
        <w:rPr>
          <w:rFonts w:ascii="Times New Roman" w:hAnsi="Times New Roman" w:cs="Times New Roman"/>
        </w:rPr>
        <w:t>ection 4d(f) include:</w:t>
      </w:r>
    </w:p>
    <w:p w:rsidR="00E4751A" w:rsidRPr="0039588E" w:rsidP="007B4D63" w14:paraId="441577FD" w14:textId="77777777">
      <w:pPr>
        <w:pStyle w:val="Default"/>
        <w:spacing w:after="240"/>
        <w:ind w:left="720"/>
        <w:rPr>
          <w:rFonts w:ascii="Times New Roman" w:hAnsi="Times New Roman" w:cs="Times New Roman"/>
        </w:rPr>
      </w:pPr>
      <w:r w:rsidRPr="0039588E">
        <w:rPr>
          <w:rFonts w:ascii="Times New Roman" w:hAnsi="Times New Roman" w:cs="Times New Roman"/>
        </w:rPr>
        <w:t>1.</w:t>
      </w:r>
      <w:r w:rsidRPr="0039588E">
        <w:rPr>
          <w:rFonts w:ascii="Times New Roman" w:hAnsi="Times New Roman" w:cs="Times New Roman"/>
        </w:rPr>
        <w:tab/>
        <w:t>The FCM must treat and deal with all collateral (including accruals thereon) deposited by a customer to margin its cleared swaps as belonging to such customer;</w:t>
      </w:r>
    </w:p>
    <w:p w:rsidR="00E4751A" w:rsidRPr="0039588E" w:rsidP="007B4D63" w14:paraId="441577FF" w14:textId="77777777">
      <w:pPr>
        <w:pStyle w:val="Default"/>
        <w:spacing w:after="240"/>
        <w:ind w:left="720"/>
        <w:rPr>
          <w:rFonts w:ascii="Times New Roman" w:hAnsi="Times New Roman" w:cs="Times New Roman"/>
        </w:rPr>
      </w:pPr>
      <w:r w:rsidRPr="0039588E">
        <w:rPr>
          <w:rFonts w:ascii="Times New Roman" w:hAnsi="Times New Roman" w:cs="Times New Roman"/>
        </w:rPr>
        <w:t>2.</w:t>
      </w:r>
      <w:r w:rsidRPr="0039588E">
        <w:rPr>
          <w:rFonts w:ascii="Times New Roman" w:hAnsi="Times New Roman" w:cs="Times New Roman"/>
        </w:rPr>
        <w:tab/>
        <w:t>The FCM may not commingle such collateral with its own property and may not, with certain exceptions, use such collateral to margin the cleared swaps of any person other than the customer depositing such collateral;</w:t>
      </w:r>
    </w:p>
    <w:p w:rsidR="00E4751A" w:rsidRPr="0039588E" w:rsidP="007B4D63" w14:paraId="44157802" w14:textId="44422B78">
      <w:pPr>
        <w:pStyle w:val="Default"/>
        <w:spacing w:after="240"/>
        <w:ind w:left="720"/>
        <w:rPr>
          <w:rFonts w:ascii="Times New Roman" w:hAnsi="Times New Roman" w:cs="Times New Roman"/>
        </w:rPr>
      </w:pPr>
      <w:r w:rsidRPr="0039588E">
        <w:rPr>
          <w:rFonts w:ascii="Times New Roman" w:hAnsi="Times New Roman" w:cs="Times New Roman"/>
        </w:rPr>
        <w:t>3.</w:t>
      </w:r>
      <w:r w:rsidRPr="0039588E">
        <w:rPr>
          <w:rFonts w:ascii="Times New Roman" w:hAnsi="Times New Roman" w:cs="Times New Roman"/>
        </w:rPr>
        <w:tab/>
        <w:t xml:space="preserve">A DCO may not hold or dispose of the collateral that an FCM receives from a customer to margin cleared swaps </w:t>
      </w:r>
      <w:r w:rsidRPr="0039588E" w:rsidR="00066884">
        <w:rPr>
          <w:rFonts w:ascii="Times New Roman" w:hAnsi="Times New Roman" w:cs="Times New Roman"/>
        </w:rPr>
        <w:t>in any manner that would indicate that such collateral belonged</w:t>
      </w:r>
      <w:r w:rsidRPr="0039588E" w:rsidR="00066884">
        <w:rPr>
          <w:rFonts w:ascii="Times New Roman" w:hAnsi="Times New Roman" w:cs="Times New Roman"/>
        </w:rPr>
        <w:t xml:space="preserve"> </w:t>
      </w:r>
      <w:r w:rsidRPr="0039588E">
        <w:rPr>
          <w:rFonts w:ascii="Times New Roman" w:hAnsi="Times New Roman" w:cs="Times New Roman"/>
        </w:rPr>
        <w:t>to the FCM or any person other than the customer; and</w:t>
      </w:r>
    </w:p>
    <w:p w:rsidR="00E4751A" w:rsidRPr="0039588E" w:rsidP="007B4D63" w14:paraId="44157804" w14:textId="7C83B7C2">
      <w:pPr>
        <w:pStyle w:val="Default"/>
        <w:spacing w:after="240"/>
        <w:ind w:left="720"/>
        <w:rPr>
          <w:rFonts w:ascii="Times New Roman" w:hAnsi="Times New Roman" w:cs="Times New Roman"/>
        </w:rPr>
      </w:pPr>
      <w:r w:rsidRPr="0039588E">
        <w:rPr>
          <w:rFonts w:ascii="Times New Roman" w:hAnsi="Times New Roman" w:cs="Times New Roman"/>
        </w:rPr>
        <w:t>4.</w:t>
      </w:r>
      <w:r w:rsidRPr="0039588E">
        <w:rPr>
          <w:rFonts w:ascii="Times New Roman" w:hAnsi="Times New Roman" w:cs="Times New Roman"/>
        </w:rPr>
        <w:tab/>
        <w:t>The FCM and the DCO may only invest such collateral in enumerated investments</w:t>
      </w:r>
      <w:r w:rsidR="007A26E4">
        <w:rPr>
          <w:rFonts w:ascii="Times New Roman" w:hAnsi="Times New Roman" w:cs="Times New Roman"/>
        </w:rPr>
        <w:t>.</w:t>
      </w:r>
    </w:p>
    <w:p w:rsidR="00E4751A" w:rsidRPr="0039588E" w:rsidP="007B4D63" w14:paraId="44157806" w14:textId="250AC920">
      <w:pPr>
        <w:pStyle w:val="Default"/>
        <w:spacing w:after="240"/>
        <w:ind w:firstLine="720"/>
        <w:rPr>
          <w:rFonts w:ascii="Times New Roman" w:hAnsi="Times New Roman" w:cs="Times New Roman"/>
        </w:rPr>
      </w:pPr>
      <w:r w:rsidRPr="0039588E">
        <w:rPr>
          <w:rFonts w:ascii="Times New Roman" w:hAnsi="Times New Roman" w:cs="Times New Roman"/>
        </w:rPr>
        <w:t>17 C</w:t>
      </w:r>
      <w:r w:rsidR="005847A1">
        <w:rPr>
          <w:rFonts w:ascii="Times New Roman" w:hAnsi="Times New Roman" w:cs="Times New Roman"/>
        </w:rPr>
        <w:t>.</w:t>
      </w:r>
      <w:r w:rsidRPr="0039588E">
        <w:rPr>
          <w:rFonts w:ascii="Times New Roman" w:hAnsi="Times New Roman" w:cs="Times New Roman"/>
        </w:rPr>
        <w:t>F</w:t>
      </w:r>
      <w:r w:rsidR="005847A1">
        <w:rPr>
          <w:rFonts w:ascii="Times New Roman" w:hAnsi="Times New Roman" w:cs="Times New Roman"/>
        </w:rPr>
        <w:t>.</w:t>
      </w:r>
      <w:r w:rsidRPr="0039588E">
        <w:rPr>
          <w:rFonts w:ascii="Times New Roman" w:hAnsi="Times New Roman" w:cs="Times New Roman"/>
        </w:rPr>
        <w:t>R</w:t>
      </w:r>
      <w:r w:rsidR="005847A1">
        <w:rPr>
          <w:rFonts w:ascii="Times New Roman" w:hAnsi="Times New Roman" w:cs="Times New Roman"/>
        </w:rPr>
        <w:t>.</w:t>
      </w:r>
      <w:r w:rsidRPr="0039588E">
        <w:rPr>
          <w:rFonts w:ascii="Times New Roman" w:hAnsi="Times New Roman" w:cs="Times New Roman"/>
        </w:rPr>
        <w:t xml:space="preserve"> </w:t>
      </w:r>
      <w:r w:rsidR="005847A1">
        <w:rPr>
          <w:rFonts w:ascii="Times New Roman" w:hAnsi="Times New Roman" w:cs="Times New Roman"/>
        </w:rPr>
        <w:t>P</w:t>
      </w:r>
      <w:r w:rsidRPr="0039588E">
        <w:rPr>
          <w:rFonts w:ascii="Times New Roman" w:hAnsi="Times New Roman" w:cs="Times New Roman"/>
        </w:rPr>
        <w:t xml:space="preserve">art 22 is intended to implement CEA </w:t>
      </w:r>
      <w:r w:rsidR="005847A1">
        <w:rPr>
          <w:rFonts w:ascii="Times New Roman" w:hAnsi="Times New Roman" w:cs="Times New Roman"/>
        </w:rPr>
        <w:t>S</w:t>
      </w:r>
      <w:r w:rsidRPr="0039588E">
        <w:rPr>
          <w:rFonts w:ascii="Times New Roman" w:hAnsi="Times New Roman" w:cs="Times New Roman"/>
        </w:rPr>
        <w:t>ection 4d(f)</w:t>
      </w:r>
      <w:r w:rsidR="00C73B4C">
        <w:rPr>
          <w:rFonts w:ascii="Times New Roman" w:hAnsi="Times New Roman" w:cs="Times New Roman"/>
        </w:rPr>
        <w:t xml:space="preserve">. </w:t>
      </w:r>
      <w:r w:rsidRPr="0039588E">
        <w:rPr>
          <w:rFonts w:ascii="Times New Roman" w:hAnsi="Times New Roman" w:cs="Times New Roman"/>
        </w:rPr>
        <w:t>Several of the sections of Part 22 require collections of information.</w:t>
      </w:r>
    </w:p>
    <w:p w:rsidR="00E4751A" w:rsidRPr="0039588E" w:rsidP="007B4D63" w14:paraId="44157808" w14:textId="5E00D370">
      <w:pPr>
        <w:spacing w:after="240"/>
        <w:ind w:firstLine="720"/>
        <w:rPr>
          <w:rFonts w:ascii="Times New Roman" w:hAnsi="Times New Roman"/>
          <w:color w:val="000000"/>
        </w:rPr>
      </w:pPr>
      <w:r>
        <w:rPr>
          <w:rFonts w:ascii="Times New Roman" w:hAnsi="Times New Roman"/>
          <w:color w:val="000000"/>
        </w:rPr>
        <w:t>Commission Regulation</w:t>
      </w:r>
      <w:r w:rsidRPr="0039588E">
        <w:rPr>
          <w:rFonts w:ascii="Times New Roman" w:hAnsi="Times New Roman"/>
          <w:color w:val="000000"/>
        </w:rPr>
        <w:t xml:space="preserve"> </w:t>
      </w:r>
      <w:r w:rsidRPr="0039588E">
        <w:rPr>
          <w:rFonts w:ascii="Times New Roman" w:hAnsi="Times New Roman"/>
          <w:color w:val="000000"/>
        </w:rPr>
        <w:t>22.2(g) requires each FCM with Cleared Swaps Customer Accounts</w:t>
      </w:r>
      <w:r>
        <w:rPr>
          <w:rStyle w:val="FootnoteReference"/>
          <w:rFonts w:ascii="Times New Roman" w:hAnsi="Times New Roman"/>
          <w:color w:val="000000"/>
        </w:rPr>
        <w:footnoteReference w:id="4"/>
      </w:r>
      <w:r w:rsidRPr="0039588E">
        <w:rPr>
          <w:rFonts w:ascii="Times New Roman" w:hAnsi="Times New Roman"/>
          <w:color w:val="000000"/>
        </w:rPr>
        <w:t xml:space="preserve"> to compute daily the amount of Cleared Swaps Customer Collateral</w:t>
      </w:r>
      <w:r>
        <w:rPr>
          <w:rStyle w:val="FootnoteReference"/>
          <w:rFonts w:ascii="Times New Roman" w:hAnsi="Times New Roman"/>
          <w:color w:val="000000"/>
        </w:rPr>
        <w:footnoteReference w:id="5"/>
      </w:r>
      <w:r w:rsidRPr="0039588E">
        <w:rPr>
          <w:rFonts w:ascii="Times New Roman" w:hAnsi="Times New Roman"/>
          <w:color w:val="000000"/>
        </w:rPr>
        <w:t xml:space="preserve"> on deposit in Cleared Swaps Customer Accounts, the amount of such collateral required to be on deposit in such accounts and the amount of the FCM’s residual financial interest in such accounts</w:t>
      </w:r>
      <w:r w:rsidR="00C73B4C">
        <w:rPr>
          <w:rFonts w:ascii="Times New Roman" w:hAnsi="Times New Roman"/>
          <w:color w:val="000000"/>
        </w:rPr>
        <w:t xml:space="preserve">. </w:t>
      </w:r>
      <w:r w:rsidRPr="0039588E">
        <w:rPr>
          <w:rFonts w:ascii="Times New Roman" w:hAnsi="Times New Roman"/>
          <w:color w:val="000000"/>
        </w:rPr>
        <w:t xml:space="preserve">The computations and supporting data must be kept in accordance with </w:t>
      </w:r>
      <w:r w:rsidRPr="0039588E" w:rsidR="000D0E0C">
        <w:rPr>
          <w:rFonts w:ascii="Times New Roman" w:hAnsi="Times New Roman"/>
          <w:color w:val="000000"/>
        </w:rPr>
        <w:t xml:space="preserve">Commission </w:t>
      </w:r>
      <w:r>
        <w:rPr>
          <w:rFonts w:ascii="Times New Roman" w:hAnsi="Times New Roman"/>
          <w:color w:val="000000"/>
        </w:rPr>
        <w:t>R</w:t>
      </w:r>
      <w:r w:rsidRPr="0039588E">
        <w:rPr>
          <w:rFonts w:ascii="Times New Roman" w:hAnsi="Times New Roman"/>
          <w:color w:val="000000"/>
        </w:rPr>
        <w:t>egulation 1.31, which establishes generally applicable rules for recordkeeping under the CEA</w:t>
      </w:r>
      <w:r w:rsidR="00C73B4C">
        <w:rPr>
          <w:rFonts w:ascii="Times New Roman" w:hAnsi="Times New Roman"/>
          <w:color w:val="000000"/>
        </w:rPr>
        <w:t xml:space="preserve">. </w:t>
      </w:r>
      <w:r w:rsidRPr="0039588E">
        <w:rPr>
          <w:rFonts w:ascii="Times New Roman" w:hAnsi="Times New Roman"/>
          <w:color w:val="000000"/>
        </w:rPr>
        <w:t>The purpose of this collection of information is to help ensure that FCMs’ Cleared Swaps Customer Accounts are in compliance at all times with statutory and regulatory requirements for such accounts.</w:t>
      </w:r>
    </w:p>
    <w:p w:rsidR="00E4751A" w:rsidRPr="0039588E" w:rsidP="007B4D63" w14:paraId="4415780A" w14:textId="326FE51D">
      <w:pPr>
        <w:spacing w:after="240"/>
        <w:ind w:firstLine="720"/>
        <w:rPr>
          <w:rFonts w:ascii="Times New Roman" w:hAnsi="Times New Roman"/>
          <w:color w:val="000000"/>
        </w:rPr>
      </w:pPr>
      <w:r>
        <w:rPr>
          <w:rFonts w:ascii="Times New Roman" w:hAnsi="Times New Roman"/>
          <w:color w:val="000000"/>
        </w:rPr>
        <w:t>Commission Regulation</w:t>
      </w:r>
      <w:r w:rsidRPr="0039588E">
        <w:rPr>
          <w:rFonts w:ascii="Times New Roman" w:hAnsi="Times New Roman"/>
          <w:color w:val="000000"/>
        </w:rPr>
        <w:t xml:space="preserve"> </w:t>
      </w:r>
      <w:r w:rsidRPr="0039588E">
        <w:rPr>
          <w:rFonts w:ascii="Times New Roman" w:hAnsi="Times New Roman"/>
          <w:color w:val="000000"/>
        </w:rPr>
        <w:t xml:space="preserve">22.5(a) requires an FCM or DCO to obtain, from each depository with which it deposits </w:t>
      </w:r>
      <w:r w:rsidRPr="0039588E">
        <w:rPr>
          <w:rFonts w:ascii="Times New Roman" w:hAnsi="Times New Roman"/>
          <w:color w:val="000000"/>
        </w:rPr>
        <w:t>Cleared Swaps Customer Collateral</w:t>
      </w:r>
      <w:r w:rsidRPr="0039588E">
        <w:rPr>
          <w:rFonts w:ascii="Times New Roman" w:hAnsi="Times New Roman"/>
          <w:color w:val="000000"/>
        </w:rPr>
        <w:t>,</w:t>
      </w:r>
      <w:r>
        <w:rPr>
          <w:rStyle w:val="FootnoteReference"/>
          <w:rFonts w:ascii="Times New Roman" w:hAnsi="Times New Roman"/>
          <w:color w:val="000000"/>
        </w:rPr>
        <w:footnoteReference w:id="6"/>
      </w:r>
      <w:r w:rsidRPr="0039588E">
        <w:rPr>
          <w:rFonts w:ascii="Times New Roman" w:hAnsi="Times New Roman"/>
          <w:color w:val="000000"/>
        </w:rPr>
        <w:t xml:space="preserve"> a letter acknowledging that such funds belong to the </w:t>
      </w:r>
      <w:r w:rsidRPr="0039588E" w:rsidR="00C17C5D">
        <w:rPr>
          <w:rFonts w:ascii="Times New Roman" w:hAnsi="Times New Roman"/>
          <w:color w:val="000000"/>
        </w:rPr>
        <w:t>C</w:t>
      </w:r>
      <w:r w:rsidRPr="0039588E">
        <w:rPr>
          <w:rFonts w:ascii="Times New Roman" w:hAnsi="Times New Roman"/>
          <w:color w:val="000000"/>
        </w:rPr>
        <w:t xml:space="preserve">leared </w:t>
      </w:r>
      <w:r w:rsidRPr="0039588E" w:rsidR="00C17C5D">
        <w:rPr>
          <w:rFonts w:ascii="Times New Roman" w:hAnsi="Times New Roman"/>
          <w:color w:val="000000"/>
        </w:rPr>
        <w:t>S</w:t>
      </w:r>
      <w:r w:rsidRPr="0039588E">
        <w:rPr>
          <w:rFonts w:ascii="Times New Roman" w:hAnsi="Times New Roman"/>
          <w:color w:val="000000"/>
        </w:rPr>
        <w:t xml:space="preserve">waps </w:t>
      </w:r>
      <w:r w:rsidRPr="0039588E" w:rsidR="00C17C5D">
        <w:rPr>
          <w:rFonts w:ascii="Times New Roman" w:hAnsi="Times New Roman"/>
          <w:color w:val="000000"/>
        </w:rPr>
        <w:t>C</w:t>
      </w:r>
      <w:r w:rsidRPr="0039588E">
        <w:rPr>
          <w:rFonts w:ascii="Times New Roman" w:hAnsi="Times New Roman"/>
          <w:color w:val="000000"/>
        </w:rPr>
        <w:t>ustomers of the FCM, and not the FCM itself or any other person</w:t>
      </w:r>
      <w:r w:rsidR="00C73B4C">
        <w:rPr>
          <w:rFonts w:ascii="Times New Roman" w:hAnsi="Times New Roman"/>
          <w:color w:val="000000"/>
        </w:rPr>
        <w:t xml:space="preserve">. </w:t>
      </w:r>
      <w:r w:rsidRPr="0039588E">
        <w:rPr>
          <w:rFonts w:ascii="Times New Roman" w:hAnsi="Times New Roman"/>
          <w:color w:val="000000"/>
        </w:rPr>
        <w:t>The purpose of this collection of information is to confirm that the depository understands its responsibilities with respect to protection of cleared swaps customer funds.</w:t>
      </w:r>
    </w:p>
    <w:p w:rsidR="00E4751A" w:rsidRPr="0039588E" w:rsidP="007B4D63" w14:paraId="4415780C" w14:textId="74C988BE">
      <w:pPr>
        <w:spacing w:after="240"/>
        <w:ind w:firstLine="720"/>
        <w:rPr>
          <w:rFonts w:ascii="Times New Roman" w:hAnsi="Times New Roman"/>
          <w:color w:val="000000"/>
        </w:rPr>
      </w:pPr>
      <w:r>
        <w:rPr>
          <w:rFonts w:ascii="Times New Roman" w:hAnsi="Times New Roman"/>
          <w:color w:val="000000"/>
        </w:rPr>
        <w:t>Commission Regulation</w:t>
      </w:r>
      <w:r w:rsidRPr="0039588E">
        <w:rPr>
          <w:rFonts w:ascii="Times New Roman" w:hAnsi="Times New Roman"/>
          <w:color w:val="000000"/>
        </w:rPr>
        <w:t xml:space="preserve"> </w:t>
      </w:r>
      <w:r w:rsidRPr="0039588E">
        <w:rPr>
          <w:rFonts w:ascii="Times New Roman" w:hAnsi="Times New Roman"/>
          <w:color w:val="000000"/>
        </w:rPr>
        <w:t>22.11 requires each FCM that intermediates cleared swaps for customers on or subject to the rules of a DCO, whether directly as a clearing member or indirectly through a Collecting F</w:t>
      </w:r>
      <w:r w:rsidRPr="0039588E" w:rsidR="004B45FE">
        <w:rPr>
          <w:rFonts w:ascii="Times New Roman" w:hAnsi="Times New Roman"/>
          <w:color w:val="000000"/>
        </w:rPr>
        <w:t>CM</w:t>
      </w:r>
      <w:r w:rsidRPr="0039588E">
        <w:rPr>
          <w:rFonts w:ascii="Times New Roman" w:hAnsi="Times New Roman"/>
          <w:color w:val="000000"/>
        </w:rPr>
        <w:t>, to provide the DCO or the Collecting F</w:t>
      </w:r>
      <w:r w:rsidRPr="0039588E" w:rsidR="004B45FE">
        <w:rPr>
          <w:rFonts w:ascii="Times New Roman" w:hAnsi="Times New Roman"/>
          <w:color w:val="000000"/>
        </w:rPr>
        <w:t>CM</w:t>
      </w:r>
      <w:r w:rsidRPr="0039588E">
        <w:rPr>
          <w:rFonts w:ascii="Times New Roman" w:hAnsi="Times New Roman"/>
          <w:color w:val="000000"/>
        </w:rPr>
        <w:t xml:space="preserve">, as appropriate, with information sufficient to identify each customer of the FCM whose swaps are cleared by the FCM. </w:t>
      </w:r>
      <w:r>
        <w:rPr>
          <w:rFonts w:ascii="Times New Roman" w:hAnsi="Times New Roman"/>
          <w:color w:val="000000"/>
        </w:rPr>
        <w:t>Commission Regulation</w:t>
      </w:r>
      <w:r w:rsidR="0082720B">
        <w:rPr>
          <w:rFonts w:ascii="Times New Roman" w:hAnsi="Times New Roman"/>
          <w:color w:val="000000"/>
        </w:rPr>
        <w:t xml:space="preserve"> </w:t>
      </w:r>
      <w:r w:rsidRPr="0039588E">
        <w:rPr>
          <w:rFonts w:ascii="Times New Roman" w:hAnsi="Times New Roman"/>
          <w:color w:val="000000"/>
        </w:rPr>
        <w:t>22.11 also requires the FCM, at least once daily, to provide the DCO or the Collecting F</w:t>
      </w:r>
      <w:r w:rsidRPr="0039588E" w:rsidR="004B45FE">
        <w:rPr>
          <w:rFonts w:ascii="Times New Roman" w:hAnsi="Times New Roman"/>
          <w:color w:val="000000"/>
        </w:rPr>
        <w:t>CM</w:t>
      </w:r>
      <w:r w:rsidRPr="0039588E">
        <w:rPr>
          <w:rFonts w:ascii="Times New Roman" w:hAnsi="Times New Roman"/>
          <w:color w:val="000000"/>
        </w:rPr>
        <w:t>, as appropriate, with information sufficient to identify each customer’s portfolio of rights and obligations arising out of cleared swaps intermediated by the FCM</w:t>
      </w:r>
      <w:r w:rsidR="00C73B4C">
        <w:rPr>
          <w:rFonts w:ascii="Times New Roman" w:hAnsi="Times New Roman"/>
          <w:color w:val="000000"/>
        </w:rPr>
        <w:t xml:space="preserve">. </w:t>
      </w:r>
      <w:r w:rsidRPr="0039588E">
        <w:rPr>
          <w:rFonts w:ascii="Times New Roman" w:hAnsi="Times New Roman"/>
          <w:color w:val="000000"/>
        </w:rPr>
        <w:t>The purpose of this collection of information is to facilitate risk management by DCOs and Collecting F</w:t>
      </w:r>
      <w:r w:rsidRPr="0039588E" w:rsidR="004B45FE">
        <w:rPr>
          <w:rFonts w:ascii="Times New Roman" w:hAnsi="Times New Roman"/>
          <w:color w:val="000000"/>
        </w:rPr>
        <w:t>CMs</w:t>
      </w:r>
      <w:r w:rsidRPr="0039588E">
        <w:rPr>
          <w:rFonts w:ascii="Times New Roman" w:hAnsi="Times New Roman"/>
          <w:color w:val="000000"/>
        </w:rPr>
        <w:t>, and, in the event of default by the FCM, to enable DCOs and Collecting F</w:t>
      </w:r>
      <w:r w:rsidRPr="0039588E" w:rsidR="004B45FE">
        <w:rPr>
          <w:rFonts w:ascii="Times New Roman" w:hAnsi="Times New Roman"/>
          <w:color w:val="000000"/>
        </w:rPr>
        <w:t>CMs</w:t>
      </w:r>
      <w:r w:rsidRPr="0039588E">
        <w:rPr>
          <w:rFonts w:ascii="Times New Roman" w:hAnsi="Times New Roman"/>
          <w:color w:val="000000"/>
        </w:rPr>
        <w:t xml:space="preserve"> to perform their duty, pursuant to </w:t>
      </w:r>
      <w:r>
        <w:rPr>
          <w:rFonts w:ascii="Times New Roman" w:hAnsi="Times New Roman"/>
          <w:color w:val="000000"/>
        </w:rPr>
        <w:t>Commission Regulation</w:t>
      </w:r>
      <w:r w:rsidRPr="0039588E">
        <w:rPr>
          <w:rFonts w:ascii="Times New Roman" w:hAnsi="Times New Roman"/>
          <w:color w:val="000000"/>
        </w:rPr>
        <w:t xml:space="preserve"> </w:t>
      </w:r>
      <w:r w:rsidRPr="0039588E">
        <w:rPr>
          <w:rFonts w:ascii="Times New Roman" w:hAnsi="Times New Roman"/>
          <w:color w:val="000000"/>
        </w:rPr>
        <w:t>22.15, to treat the collateral attributed to each customer of the FCM on an individual basis.</w:t>
      </w:r>
    </w:p>
    <w:p w:rsidR="00E4751A" w:rsidRPr="0039588E" w:rsidP="007B4D63" w14:paraId="4415780E" w14:textId="115B0FB3">
      <w:pPr>
        <w:spacing w:after="240"/>
        <w:ind w:firstLine="720"/>
        <w:rPr>
          <w:rFonts w:ascii="Times New Roman" w:hAnsi="Times New Roman"/>
          <w:color w:val="000000"/>
        </w:rPr>
      </w:pPr>
      <w:r>
        <w:rPr>
          <w:rFonts w:ascii="Times New Roman" w:hAnsi="Times New Roman"/>
          <w:color w:val="000000"/>
        </w:rPr>
        <w:t>Commission Regulation</w:t>
      </w:r>
      <w:r w:rsidRPr="0039588E">
        <w:rPr>
          <w:rFonts w:ascii="Times New Roman" w:hAnsi="Times New Roman"/>
          <w:color w:val="000000"/>
        </w:rPr>
        <w:t xml:space="preserve"> </w:t>
      </w:r>
      <w:r w:rsidRPr="0039588E">
        <w:rPr>
          <w:rFonts w:ascii="Times New Roman" w:hAnsi="Times New Roman"/>
          <w:color w:val="000000"/>
        </w:rPr>
        <w:t>22.12 requires that each Collecting F</w:t>
      </w:r>
      <w:r w:rsidRPr="0039588E" w:rsidR="004B45FE">
        <w:rPr>
          <w:rFonts w:ascii="Times New Roman" w:hAnsi="Times New Roman"/>
          <w:color w:val="000000"/>
        </w:rPr>
        <w:t>CM</w:t>
      </w:r>
      <w:r w:rsidRPr="0039588E">
        <w:rPr>
          <w:rFonts w:ascii="Times New Roman" w:hAnsi="Times New Roman"/>
          <w:color w:val="000000"/>
        </w:rPr>
        <w:t xml:space="preserve"> and DCO, on a daily basis, calculate, based on information received pursuant to </w:t>
      </w:r>
      <w:r>
        <w:rPr>
          <w:rFonts w:ascii="Times New Roman" w:hAnsi="Times New Roman"/>
          <w:color w:val="000000"/>
        </w:rPr>
        <w:t>Commission Regulation</w:t>
      </w:r>
      <w:r w:rsidRPr="0039588E">
        <w:rPr>
          <w:rFonts w:ascii="Times New Roman" w:hAnsi="Times New Roman"/>
          <w:color w:val="000000"/>
        </w:rPr>
        <w:t xml:space="preserve"> </w:t>
      </w:r>
      <w:r w:rsidRPr="0039588E">
        <w:rPr>
          <w:rFonts w:ascii="Times New Roman" w:hAnsi="Times New Roman"/>
          <w:color w:val="000000"/>
        </w:rPr>
        <w:t>22.11 and on information generated and used in the ordinary course of business by the Collecting F</w:t>
      </w:r>
      <w:r w:rsidRPr="0039588E" w:rsidR="004B45FE">
        <w:rPr>
          <w:rFonts w:ascii="Times New Roman" w:hAnsi="Times New Roman"/>
          <w:color w:val="000000"/>
        </w:rPr>
        <w:t>CM</w:t>
      </w:r>
      <w:r w:rsidRPr="0039588E">
        <w:rPr>
          <w:rFonts w:ascii="Times New Roman" w:hAnsi="Times New Roman"/>
          <w:color w:val="000000"/>
        </w:rPr>
        <w:t xml:space="preserve"> or DCO, and record certain information about the amount of collateral required for each Cleared Swaps Customer and the sum of these amounts</w:t>
      </w:r>
      <w:r w:rsidR="00C73B4C">
        <w:rPr>
          <w:rFonts w:ascii="Times New Roman" w:hAnsi="Times New Roman"/>
          <w:color w:val="000000"/>
        </w:rPr>
        <w:t xml:space="preserve">. </w:t>
      </w:r>
      <w:r w:rsidRPr="0039588E">
        <w:rPr>
          <w:rFonts w:ascii="Times New Roman" w:hAnsi="Times New Roman"/>
          <w:color w:val="000000"/>
        </w:rPr>
        <w:t xml:space="preserve">As with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22.11, the purpose of this collection of information is to facilitate risk management by DCOs and Collecting F</w:t>
      </w:r>
      <w:r w:rsidRPr="0039588E" w:rsidR="004B45FE">
        <w:rPr>
          <w:rFonts w:ascii="Times New Roman" w:hAnsi="Times New Roman"/>
          <w:color w:val="000000"/>
        </w:rPr>
        <w:t>CMs</w:t>
      </w:r>
      <w:r w:rsidRPr="0039588E">
        <w:rPr>
          <w:rFonts w:ascii="Times New Roman" w:hAnsi="Times New Roman"/>
          <w:color w:val="000000"/>
        </w:rPr>
        <w:t>, and, in the event of default by the FCM, to enable DCOs and Collecting F</w:t>
      </w:r>
      <w:r w:rsidRPr="0039588E" w:rsidR="004B45FE">
        <w:rPr>
          <w:rFonts w:ascii="Times New Roman" w:hAnsi="Times New Roman"/>
          <w:color w:val="000000"/>
        </w:rPr>
        <w:t>CMs</w:t>
      </w:r>
      <w:r w:rsidRPr="0039588E">
        <w:rPr>
          <w:rFonts w:ascii="Times New Roman" w:hAnsi="Times New Roman"/>
          <w:color w:val="000000"/>
        </w:rPr>
        <w:t xml:space="preserve"> </w:t>
      </w:r>
      <w:r w:rsidRPr="0039588E">
        <w:rPr>
          <w:rFonts w:ascii="Times New Roman" w:hAnsi="Times New Roman"/>
          <w:color w:val="000000"/>
        </w:rPr>
        <w:t xml:space="preserve">to perform their duty,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22.15, to treat the collateral attributed to each customer of the FCM on an individual basis.</w:t>
      </w:r>
    </w:p>
    <w:p w:rsidR="000D0E0C" w:rsidRPr="0039588E" w:rsidP="007B4D63" w14:paraId="44157810" w14:textId="7D73556E">
      <w:pPr>
        <w:spacing w:after="240"/>
        <w:ind w:firstLine="720"/>
        <w:rPr>
          <w:rFonts w:ascii="Times New Roman" w:hAnsi="Times New Roman"/>
          <w:color w:val="000000"/>
        </w:rPr>
      </w:pPr>
      <w:r>
        <w:rPr>
          <w:rFonts w:ascii="Times New Roman" w:hAnsi="Times New Roman"/>
          <w:color w:val="000000"/>
        </w:rPr>
        <w:t>Commission Regulation</w:t>
      </w:r>
      <w:r w:rsidRPr="0039588E">
        <w:rPr>
          <w:rFonts w:ascii="Times New Roman" w:hAnsi="Times New Roman"/>
          <w:color w:val="000000"/>
        </w:rPr>
        <w:t xml:space="preserve"> </w:t>
      </w:r>
      <w:r w:rsidRPr="0039588E" w:rsidR="00E4751A">
        <w:rPr>
          <w:rFonts w:ascii="Times New Roman" w:hAnsi="Times New Roman"/>
          <w:color w:val="000000"/>
        </w:rPr>
        <w:t xml:space="preserve">22.16 requires that each FCM who has </w:t>
      </w:r>
      <w:r w:rsidRPr="0039588E" w:rsidR="00C17C5D">
        <w:rPr>
          <w:rFonts w:ascii="Times New Roman" w:hAnsi="Times New Roman"/>
          <w:color w:val="000000"/>
        </w:rPr>
        <w:t>C</w:t>
      </w:r>
      <w:r w:rsidRPr="0039588E" w:rsidR="00E4751A">
        <w:rPr>
          <w:rFonts w:ascii="Times New Roman" w:hAnsi="Times New Roman"/>
          <w:color w:val="000000"/>
        </w:rPr>
        <w:t xml:space="preserve">leared </w:t>
      </w:r>
      <w:r w:rsidRPr="0039588E" w:rsidR="00C17C5D">
        <w:rPr>
          <w:rFonts w:ascii="Times New Roman" w:hAnsi="Times New Roman"/>
          <w:color w:val="000000"/>
        </w:rPr>
        <w:t>S</w:t>
      </w:r>
      <w:r w:rsidRPr="0039588E" w:rsidR="00E4751A">
        <w:rPr>
          <w:rFonts w:ascii="Times New Roman" w:hAnsi="Times New Roman"/>
          <w:color w:val="000000"/>
        </w:rPr>
        <w:t xml:space="preserve">waps </w:t>
      </w:r>
      <w:r w:rsidRPr="0039588E" w:rsidR="00C17C5D">
        <w:rPr>
          <w:rFonts w:ascii="Times New Roman" w:hAnsi="Times New Roman"/>
          <w:color w:val="000000"/>
        </w:rPr>
        <w:t>C</w:t>
      </w:r>
      <w:r w:rsidRPr="0039588E" w:rsidR="00E4751A">
        <w:rPr>
          <w:rFonts w:ascii="Times New Roman" w:hAnsi="Times New Roman"/>
          <w:color w:val="000000"/>
        </w:rPr>
        <w:t xml:space="preserve">ustomers disclose to each of such customers the governing provisions, as established by DCO rules or customer agreements between collecting and depositing FCMs, relating to use of customer collateral, transfer, neutralization of the risks, or liquidation of cleared swaps in the event of a default by a </w:t>
      </w:r>
      <w:r w:rsidRPr="0039588E" w:rsidR="00C17C5D">
        <w:rPr>
          <w:rFonts w:ascii="Times New Roman" w:hAnsi="Times New Roman"/>
          <w:color w:val="000000"/>
        </w:rPr>
        <w:t>D</w:t>
      </w:r>
      <w:r w:rsidRPr="0039588E" w:rsidR="00E4751A">
        <w:rPr>
          <w:rFonts w:ascii="Times New Roman" w:hAnsi="Times New Roman"/>
          <w:color w:val="000000"/>
        </w:rPr>
        <w:t xml:space="preserve">epositing FCM relating to a </w:t>
      </w:r>
      <w:r w:rsidRPr="0039588E" w:rsidR="00C17C5D">
        <w:rPr>
          <w:rFonts w:ascii="Times New Roman" w:hAnsi="Times New Roman"/>
          <w:color w:val="000000"/>
        </w:rPr>
        <w:t>C</w:t>
      </w:r>
      <w:r w:rsidRPr="0039588E" w:rsidR="00E4751A">
        <w:rPr>
          <w:rFonts w:ascii="Times New Roman" w:hAnsi="Times New Roman"/>
          <w:color w:val="000000"/>
        </w:rPr>
        <w:t xml:space="preserve">leared </w:t>
      </w:r>
      <w:r w:rsidRPr="0039588E" w:rsidR="00C17C5D">
        <w:rPr>
          <w:rFonts w:ascii="Times New Roman" w:hAnsi="Times New Roman"/>
          <w:color w:val="000000"/>
        </w:rPr>
        <w:t>S</w:t>
      </w:r>
      <w:r w:rsidRPr="0039588E" w:rsidR="00E4751A">
        <w:rPr>
          <w:rFonts w:ascii="Times New Roman" w:hAnsi="Times New Roman"/>
          <w:color w:val="000000"/>
        </w:rPr>
        <w:t xml:space="preserve">waps </w:t>
      </w:r>
      <w:r w:rsidRPr="0039588E" w:rsidR="00C17C5D">
        <w:rPr>
          <w:rFonts w:ascii="Times New Roman" w:hAnsi="Times New Roman"/>
          <w:color w:val="000000"/>
        </w:rPr>
        <w:t>C</w:t>
      </w:r>
      <w:r w:rsidRPr="0039588E" w:rsidR="00E4751A">
        <w:rPr>
          <w:rFonts w:ascii="Times New Roman" w:hAnsi="Times New Roman"/>
          <w:color w:val="000000"/>
        </w:rPr>
        <w:t xml:space="preserve">ustomer </w:t>
      </w:r>
      <w:r w:rsidRPr="0039588E" w:rsidR="00C17C5D">
        <w:rPr>
          <w:rFonts w:ascii="Times New Roman" w:hAnsi="Times New Roman"/>
          <w:color w:val="000000"/>
        </w:rPr>
        <w:t>A</w:t>
      </w:r>
      <w:r w:rsidRPr="0039588E" w:rsidR="00E4751A">
        <w:rPr>
          <w:rFonts w:ascii="Times New Roman" w:hAnsi="Times New Roman"/>
          <w:color w:val="000000"/>
        </w:rPr>
        <w:t>ccount</w:t>
      </w:r>
      <w:r>
        <w:rPr>
          <w:rFonts w:ascii="Times New Roman" w:hAnsi="Times New Roman"/>
          <w:color w:val="000000"/>
        </w:rPr>
        <w:t xml:space="preserve">. </w:t>
      </w:r>
      <w:r w:rsidRPr="0039588E" w:rsidR="00E4751A">
        <w:rPr>
          <w:rFonts w:ascii="Times New Roman" w:hAnsi="Times New Roman"/>
          <w:color w:val="000000"/>
        </w:rPr>
        <w:t xml:space="preserve">The purpose of this collection of information is to ensure that </w:t>
      </w:r>
      <w:r w:rsidRPr="0039588E" w:rsidR="00C17C5D">
        <w:rPr>
          <w:rFonts w:ascii="Times New Roman" w:hAnsi="Times New Roman"/>
          <w:color w:val="000000"/>
        </w:rPr>
        <w:t>C</w:t>
      </w:r>
      <w:r w:rsidRPr="0039588E" w:rsidR="00E4751A">
        <w:rPr>
          <w:rFonts w:ascii="Times New Roman" w:hAnsi="Times New Roman"/>
          <w:color w:val="000000"/>
        </w:rPr>
        <w:t xml:space="preserve">leared </w:t>
      </w:r>
      <w:r w:rsidRPr="0039588E" w:rsidR="00C17C5D">
        <w:rPr>
          <w:rFonts w:ascii="Times New Roman" w:hAnsi="Times New Roman"/>
          <w:color w:val="000000"/>
        </w:rPr>
        <w:t>S</w:t>
      </w:r>
      <w:r w:rsidRPr="0039588E" w:rsidR="00E4751A">
        <w:rPr>
          <w:rFonts w:ascii="Times New Roman" w:hAnsi="Times New Roman"/>
          <w:color w:val="000000"/>
        </w:rPr>
        <w:t xml:space="preserve">waps </w:t>
      </w:r>
      <w:r w:rsidRPr="0039588E" w:rsidR="00C17C5D">
        <w:rPr>
          <w:rFonts w:ascii="Times New Roman" w:hAnsi="Times New Roman"/>
          <w:color w:val="000000"/>
        </w:rPr>
        <w:t>C</w:t>
      </w:r>
      <w:r w:rsidRPr="0039588E" w:rsidR="00E4751A">
        <w:rPr>
          <w:rFonts w:ascii="Times New Roman" w:hAnsi="Times New Roman"/>
          <w:color w:val="000000"/>
        </w:rPr>
        <w:t>ustomers are informed of the procedures to which accounts containing their swaps collateral may be subject in the event of a default by their FCM.</w:t>
      </w:r>
    </w:p>
    <w:p w:rsidR="00E4751A" w:rsidRPr="0039588E" w:rsidP="00272874" w14:paraId="44157812" w14:textId="4CA16315">
      <w:pPr>
        <w:spacing w:after="240"/>
        <w:ind w:firstLine="720"/>
        <w:rPr>
          <w:rFonts w:ascii="Times New Roman" w:hAnsi="Times New Roman"/>
        </w:rPr>
      </w:pPr>
      <w:r>
        <w:rPr>
          <w:rFonts w:ascii="Times New Roman" w:hAnsi="Times New Roman"/>
          <w:color w:val="000000"/>
        </w:rPr>
        <w:t>Commission Regulation</w:t>
      </w:r>
      <w:r w:rsidRPr="0039588E">
        <w:rPr>
          <w:rFonts w:ascii="Times New Roman" w:hAnsi="Times New Roman"/>
          <w:color w:val="000000"/>
        </w:rPr>
        <w:t xml:space="preserve"> </w:t>
      </w:r>
      <w:r w:rsidRPr="0039588E" w:rsidR="00DA1752">
        <w:rPr>
          <w:rFonts w:ascii="Times New Roman" w:hAnsi="Times New Roman"/>
          <w:color w:val="000000"/>
        </w:rPr>
        <w:t xml:space="preserve">22.17 requires that each FCM produce a written notice of the reasons and the details concerning withdrawals from </w:t>
      </w:r>
      <w:r w:rsidRPr="0039588E" w:rsidR="000D0E0C">
        <w:rPr>
          <w:rFonts w:ascii="Times New Roman" w:hAnsi="Times New Roman"/>
          <w:color w:val="000000"/>
        </w:rPr>
        <w:t xml:space="preserve">a </w:t>
      </w:r>
      <w:r w:rsidRPr="0039588E" w:rsidR="00DA1752">
        <w:rPr>
          <w:rFonts w:ascii="Times New Roman" w:hAnsi="Times New Roman"/>
          <w:color w:val="000000"/>
        </w:rPr>
        <w:t>Cleared Swaps Customers Account not for the benefit of Cleared Swap Customers if such withdrawal will exceed 25% of the FCMs residual interest in such account.</w:t>
      </w:r>
    </w:p>
    <w:p w:rsidR="00E4751A" w:rsidRPr="0039588E" w:rsidP="007B4D63" w14:paraId="44157813" w14:textId="19975FC4">
      <w:pPr>
        <w:tabs>
          <w:tab w:val="left" w:pos="-720"/>
        </w:tabs>
        <w:spacing w:after="240"/>
        <w:rPr>
          <w:rFonts w:ascii="Times New Roman" w:hAnsi="Times New Roman"/>
          <w:b/>
        </w:rPr>
      </w:pPr>
      <w:r w:rsidRPr="0039588E">
        <w:rPr>
          <w:rFonts w:ascii="Times New Roman" w:hAnsi="Times New Roman"/>
          <w:b/>
        </w:rPr>
        <w:t>2.</w:t>
      </w:r>
      <w:r w:rsidRPr="0039588E">
        <w:rPr>
          <w:rFonts w:ascii="Times New Roman" w:hAnsi="Times New Roman"/>
          <w:b/>
        </w:rPr>
        <w:tab/>
      </w:r>
      <w:r w:rsidRPr="006D6401">
        <w:rPr>
          <w:rFonts w:ascii="Times New Roman" w:hAnsi="Times New Roman"/>
          <w:b/>
        </w:rPr>
        <w:t>Indicate how</w:t>
      </w:r>
      <w:r w:rsidRPr="0039588E">
        <w:rPr>
          <w:rFonts w:ascii="Times New Roman" w:hAnsi="Times New Roman"/>
          <w:b/>
        </w:rPr>
        <w:t>, by whom, and for what purpose the data would be used</w:t>
      </w:r>
      <w:r w:rsidR="00C73B4C">
        <w:rPr>
          <w:rFonts w:ascii="Times New Roman" w:hAnsi="Times New Roman"/>
          <w:b/>
        </w:rPr>
        <w:t xml:space="preserve">. </w:t>
      </w:r>
      <w:r w:rsidRPr="0039588E">
        <w:rPr>
          <w:rFonts w:ascii="Times New Roman" w:hAnsi="Times New Roman"/>
          <w:b/>
        </w:rPr>
        <w:t>Except for a new collection, indicate the actual use the agency has made of the information received from the current collection.</w:t>
      </w:r>
    </w:p>
    <w:p w:rsidR="00E4751A" w:rsidRPr="0039588E" w:rsidP="007B4D63" w14:paraId="44157815" w14:textId="570D0F55">
      <w:pPr>
        <w:spacing w:after="240"/>
        <w:ind w:firstLine="720"/>
        <w:rPr>
          <w:rFonts w:ascii="Times New Roman" w:hAnsi="Times New Roman"/>
          <w:color w:val="000000"/>
        </w:rPr>
      </w:pPr>
      <w:r w:rsidRPr="0039588E">
        <w:rPr>
          <w:rFonts w:ascii="Times New Roman" w:hAnsi="Times New Roman"/>
        </w:rPr>
        <w:t>The data required to be comp</w:t>
      </w:r>
      <w:r w:rsidRPr="0039588E" w:rsidR="00E32DFA">
        <w:rPr>
          <w:rFonts w:ascii="Times New Roman" w:hAnsi="Times New Roman"/>
        </w:rPr>
        <w:t>iled and maintained pursuant to</w:t>
      </w:r>
      <w:r w:rsidRPr="0039588E">
        <w:rPr>
          <w:rFonts w:ascii="Times New Roman" w:hAnsi="Times New Roman"/>
        </w:rPr>
        <w:t xml:space="preserve">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rPr>
        <w:t xml:space="preserve">22.2(g) would be </w:t>
      </w:r>
      <w:r w:rsidR="003154E9">
        <w:rPr>
          <w:rFonts w:ascii="Times New Roman" w:hAnsi="Times New Roman"/>
        </w:rPr>
        <w:t xml:space="preserve">and is being </w:t>
      </w:r>
      <w:r w:rsidRPr="0039588E">
        <w:rPr>
          <w:rFonts w:ascii="Times New Roman" w:hAnsi="Times New Roman"/>
        </w:rPr>
        <w:t xml:space="preserve">used by FCMs (and, in some instances, the CFTC and self-regulatory organizations) </w:t>
      </w:r>
      <w:r w:rsidRPr="0039588E">
        <w:rPr>
          <w:rFonts w:ascii="Times New Roman" w:hAnsi="Times New Roman"/>
          <w:color w:val="000000"/>
        </w:rPr>
        <w:t>to help ensure that FCMs’ Cleared Swaps Customer Accounts are in compliance at all times with statutory and regulatory requirements for such accounts.</w:t>
      </w:r>
    </w:p>
    <w:p w:rsidR="00E4751A" w:rsidRPr="0039588E" w:rsidP="007B4D63" w14:paraId="44157817" w14:textId="08D47139">
      <w:pPr>
        <w:spacing w:after="240"/>
        <w:ind w:firstLine="720"/>
        <w:rPr>
          <w:rFonts w:ascii="Times New Roman" w:hAnsi="Times New Roman"/>
          <w:color w:val="000000"/>
        </w:rPr>
      </w:pPr>
      <w:r w:rsidRPr="0039588E">
        <w:rPr>
          <w:rFonts w:ascii="Times New Roman" w:hAnsi="Times New Roman"/>
          <w:color w:val="000000"/>
        </w:rPr>
        <w:t>The data required to be obta</w:t>
      </w:r>
      <w:r w:rsidRPr="0039588E" w:rsidR="00E32DFA">
        <w:rPr>
          <w:rFonts w:ascii="Times New Roman" w:hAnsi="Times New Roman"/>
          <w:color w:val="000000"/>
        </w:rPr>
        <w:t>ined and maintained pursuant to</w:t>
      </w:r>
      <w:r w:rsidRPr="0039588E">
        <w:rPr>
          <w:rFonts w:ascii="Times New Roman" w:hAnsi="Times New Roman"/>
          <w:color w:val="000000"/>
        </w:rPr>
        <w:t xml:space="preserve">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22.5(a) would be </w:t>
      </w:r>
      <w:r w:rsidRPr="003154E9" w:rsidR="003154E9">
        <w:rPr>
          <w:rFonts w:ascii="Times New Roman" w:hAnsi="Times New Roman"/>
          <w:color w:val="000000"/>
        </w:rPr>
        <w:t xml:space="preserve">and is being </w:t>
      </w:r>
      <w:r w:rsidRPr="0039588E">
        <w:rPr>
          <w:rFonts w:ascii="Times New Roman" w:hAnsi="Times New Roman"/>
          <w:color w:val="000000"/>
        </w:rPr>
        <w:t xml:space="preserve">used by FCMs and DCOs </w:t>
      </w:r>
      <w:r w:rsidRPr="0039588E">
        <w:rPr>
          <w:rFonts w:ascii="Times New Roman" w:hAnsi="Times New Roman"/>
        </w:rPr>
        <w:t>(and, in some instances, the CFTC and self-regulatory organizations)</w:t>
      </w:r>
      <w:r w:rsidRPr="0039588E">
        <w:rPr>
          <w:rFonts w:ascii="Times New Roman" w:hAnsi="Times New Roman"/>
          <w:color w:val="000000"/>
        </w:rPr>
        <w:t xml:space="preserve"> to confirm that depositories of cleared swaps customer funds understand their responsibilities with respect to the protection of such funds.</w:t>
      </w:r>
    </w:p>
    <w:p w:rsidR="00E4751A" w:rsidRPr="0039588E" w:rsidP="007B4D63" w14:paraId="44157819" w14:textId="3089411B">
      <w:pPr>
        <w:spacing w:after="240"/>
        <w:ind w:firstLine="720"/>
        <w:rPr>
          <w:rFonts w:ascii="Times New Roman" w:hAnsi="Times New Roman"/>
          <w:color w:val="000000"/>
        </w:rPr>
      </w:pPr>
      <w:r w:rsidRPr="0039588E">
        <w:rPr>
          <w:rFonts w:ascii="Times New Roman" w:hAnsi="Times New Roman"/>
          <w:color w:val="000000"/>
        </w:rPr>
        <w:t>The data required to be provided by FCMs to DCOs and Collecting F</w:t>
      </w:r>
      <w:r w:rsidRPr="0039588E" w:rsidR="004B45FE">
        <w:rPr>
          <w:rFonts w:ascii="Times New Roman" w:hAnsi="Times New Roman"/>
          <w:color w:val="000000"/>
        </w:rPr>
        <w:t>CMs</w:t>
      </w:r>
      <w:r w:rsidRPr="0039588E">
        <w:rPr>
          <w:rFonts w:ascii="Times New Roman" w:hAnsi="Times New Roman"/>
          <w:color w:val="000000"/>
        </w:rPr>
        <w:t xml:space="preserve">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22.11 would be </w:t>
      </w:r>
      <w:r w:rsidRPr="003154E9" w:rsidR="003154E9">
        <w:rPr>
          <w:rFonts w:ascii="Times New Roman" w:hAnsi="Times New Roman"/>
          <w:color w:val="000000"/>
        </w:rPr>
        <w:t xml:space="preserve">and is being </w:t>
      </w:r>
      <w:r w:rsidRPr="0039588E">
        <w:rPr>
          <w:rFonts w:ascii="Times New Roman" w:hAnsi="Times New Roman"/>
          <w:color w:val="000000"/>
        </w:rPr>
        <w:t>used by DCOs and Collecting F</w:t>
      </w:r>
      <w:r w:rsidRPr="0039588E" w:rsidR="004B45FE">
        <w:rPr>
          <w:rFonts w:ascii="Times New Roman" w:hAnsi="Times New Roman"/>
          <w:color w:val="000000"/>
        </w:rPr>
        <w:t>CMs</w:t>
      </w:r>
      <w:r w:rsidRPr="0039588E">
        <w:rPr>
          <w:rFonts w:ascii="Times New Roman" w:hAnsi="Times New Roman"/>
          <w:color w:val="000000"/>
        </w:rPr>
        <w:t xml:space="preserve"> to facilitate risk management, and, in the event of default by an FCM, to enable DCOs and Collecting F</w:t>
      </w:r>
      <w:r w:rsidRPr="0039588E" w:rsidR="004B45FE">
        <w:rPr>
          <w:rFonts w:ascii="Times New Roman" w:hAnsi="Times New Roman"/>
          <w:color w:val="000000"/>
        </w:rPr>
        <w:t>CMs</w:t>
      </w:r>
      <w:r w:rsidRPr="0039588E">
        <w:rPr>
          <w:rFonts w:ascii="Times New Roman" w:hAnsi="Times New Roman"/>
          <w:color w:val="000000"/>
        </w:rPr>
        <w:t xml:space="preserve"> to perform their duty,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22.15, to treat the collateral attributed to each customer of the FCM on an individual basis.</w:t>
      </w:r>
    </w:p>
    <w:p w:rsidR="00E4751A" w:rsidRPr="0039588E" w:rsidP="007B4D63" w14:paraId="4415781B" w14:textId="6138F549">
      <w:pPr>
        <w:spacing w:after="240"/>
        <w:ind w:firstLine="720"/>
        <w:rPr>
          <w:rFonts w:ascii="Times New Roman" w:hAnsi="Times New Roman"/>
          <w:color w:val="000000"/>
        </w:rPr>
      </w:pPr>
      <w:r w:rsidRPr="0039588E">
        <w:rPr>
          <w:rFonts w:ascii="Times New Roman" w:hAnsi="Times New Roman"/>
          <w:color w:val="000000"/>
        </w:rPr>
        <w:t xml:space="preserve">The data required to be calculated and maintained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22.12 would be </w:t>
      </w:r>
      <w:r w:rsidRPr="003154E9" w:rsidR="003154E9">
        <w:rPr>
          <w:rFonts w:ascii="Times New Roman" w:hAnsi="Times New Roman"/>
          <w:color w:val="000000"/>
        </w:rPr>
        <w:t xml:space="preserve">and is being </w:t>
      </w:r>
      <w:r w:rsidRPr="0039588E">
        <w:rPr>
          <w:rFonts w:ascii="Times New Roman" w:hAnsi="Times New Roman"/>
          <w:color w:val="000000"/>
        </w:rPr>
        <w:t>used by DCOs and Collecting F</w:t>
      </w:r>
      <w:r w:rsidRPr="0039588E" w:rsidR="004B45FE">
        <w:rPr>
          <w:rFonts w:ascii="Times New Roman" w:hAnsi="Times New Roman"/>
          <w:color w:val="000000"/>
        </w:rPr>
        <w:t>CMs</w:t>
      </w:r>
      <w:r w:rsidRPr="0039588E">
        <w:rPr>
          <w:rFonts w:ascii="Times New Roman" w:hAnsi="Times New Roman"/>
          <w:color w:val="000000"/>
        </w:rPr>
        <w:t xml:space="preserve"> to facilitate risk management, and, in the event of default by an FCM, to enable DCOs and Collecting F</w:t>
      </w:r>
      <w:r w:rsidRPr="0039588E" w:rsidR="004B45FE">
        <w:rPr>
          <w:rFonts w:ascii="Times New Roman" w:hAnsi="Times New Roman"/>
          <w:color w:val="000000"/>
        </w:rPr>
        <w:t>CMs</w:t>
      </w:r>
      <w:r w:rsidRPr="0039588E">
        <w:rPr>
          <w:rFonts w:ascii="Times New Roman" w:hAnsi="Times New Roman"/>
          <w:color w:val="000000"/>
        </w:rPr>
        <w:t xml:space="preserve"> to perform their duty,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22.15, to treat the collateral attributed to each customer of the FCM on an individual basis.</w:t>
      </w:r>
    </w:p>
    <w:p w:rsidR="00FF10F1" w:rsidRPr="0039588E" w:rsidP="007B4D63" w14:paraId="4415781D" w14:textId="6126E715">
      <w:pPr>
        <w:spacing w:after="240"/>
        <w:ind w:firstLine="720"/>
        <w:rPr>
          <w:rFonts w:ascii="Times New Roman" w:hAnsi="Times New Roman"/>
          <w:color w:val="000000"/>
        </w:rPr>
      </w:pPr>
      <w:r w:rsidRPr="0039588E">
        <w:rPr>
          <w:rFonts w:ascii="Times New Roman" w:hAnsi="Times New Roman"/>
          <w:color w:val="000000"/>
        </w:rPr>
        <w:t xml:space="preserve">The data required to be provided to customers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22.16 would be </w:t>
      </w:r>
      <w:r w:rsidRPr="003154E9" w:rsidR="003154E9">
        <w:rPr>
          <w:rFonts w:ascii="Times New Roman" w:hAnsi="Times New Roman"/>
          <w:color w:val="000000"/>
        </w:rPr>
        <w:t xml:space="preserve">and is being </w:t>
      </w:r>
      <w:r w:rsidRPr="0039588E">
        <w:rPr>
          <w:rFonts w:ascii="Times New Roman" w:hAnsi="Times New Roman"/>
          <w:color w:val="000000"/>
        </w:rPr>
        <w:t>used by such customers to inform themselves of the procedures to which accounts containing their swaps collateral may be subject in the event of a default by their FCM.</w:t>
      </w:r>
    </w:p>
    <w:p w:rsidR="00E4751A" w:rsidRPr="0039588E" w:rsidP="007B4D63" w14:paraId="4415781F" w14:textId="28D62FA8">
      <w:pPr>
        <w:spacing w:after="240"/>
        <w:ind w:firstLine="720"/>
        <w:rPr>
          <w:rFonts w:ascii="Times New Roman" w:hAnsi="Times New Roman"/>
          <w:color w:val="000000"/>
        </w:rPr>
      </w:pPr>
      <w:r w:rsidRPr="0039588E">
        <w:rPr>
          <w:rFonts w:ascii="Times New Roman" w:hAnsi="Times New Roman"/>
          <w:color w:val="000000"/>
        </w:rPr>
        <w:t xml:space="preserve">The data required to be provided by FCMs to DCOs and Collecting FCMs </w:t>
      </w:r>
      <w:r w:rsidRPr="0039588E">
        <w:rPr>
          <w:rFonts w:ascii="Times New Roman" w:hAnsi="Times New Roman"/>
        </w:rPr>
        <w:t>(and, in some instances, the CFTC and self-regulatory organizations)</w:t>
      </w:r>
      <w:r w:rsidRPr="0039588E">
        <w:rPr>
          <w:rFonts w:ascii="Times New Roman" w:hAnsi="Times New Roman"/>
          <w:color w:val="000000"/>
        </w:rPr>
        <w:t xml:space="preserve">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22.17 would be </w:t>
      </w:r>
      <w:r w:rsidRPr="003154E9" w:rsidR="003154E9">
        <w:rPr>
          <w:rFonts w:ascii="Times New Roman" w:hAnsi="Times New Roman"/>
          <w:color w:val="000000"/>
        </w:rPr>
        <w:t xml:space="preserve">and is being </w:t>
      </w:r>
      <w:r w:rsidRPr="0039588E">
        <w:rPr>
          <w:rFonts w:ascii="Times New Roman" w:hAnsi="Times New Roman"/>
          <w:color w:val="000000"/>
        </w:rPr>
        <w:t xml:space="preserve">used by DCOs and Collecting FCMs to facilitate risk management, and, in the event of default by an FCM, to enable DCOs and Collecting FCMs to perform their duty,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22.15, to treat the collateral attributed to each customer of the FCM on an individual basis.</w:t>
      </w:r>
    </w:p>
    <w:p w:rsidR="00E4751A" w:rsidRPr="0039588E" w:rsidP="007B4D63" w14:paraId="44157820" w14:textId="3BEEFF6C">
      <w:pPr>
        <w:keepNext/>
        <w:tabs>
          <w:tab w:val="left" w:pos="-720"/>
          <w:tab w:val="left" w:pos="0"/>
        </w:tabs>
        <w:spacing w:after="240"/>
        <w:rPr>
          <w:rFonts w:ascii="Times New Roman" w:hAnsi="Times New Roman"/>
          <w:b/>
        </w:rPr>
      </w:pPr>
      <w:r w:rsidRPr="0039588E">
        <w:rPr>
          <w:rFonts w:ascii="Times New Roman" w:hAnsi="Times New Roman"/>
          <w:b/>
        </w:rPr>
        <w:t>3.</w:t>
      </w:r>
      <w:r w:rsidRPr="0039588E">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C73B4C">
        <w:rPr>
          <w:rFonts w:ascii="Times New Roman" w:hAnsi="Times New Roman"/>
          <w:b/>
        </w:rPr>
        <w:t xml:space="preserve">. </w:t>
      </w:r>
      <w:r w:rsidRPr="0039588E">
        <w:rPr>
          <w:rFonts w:ascii="Times New Roman" w:hAnsi="Times New Roman"/>
          <w:b/>
        </w:rPr>
        <w:t>Also describe any consideration of using information technology to reduce burden.</w:t>
      </w:r>
    </w:p>
    <w:p w:rsidR="00E4751A" w:rsidRPr="0039588E" w:rsidP="00272874" w14:paraId="44157821" w14:textId="03F27C90">
      <w:pPr>
        <w:tabs>
          <w:tab w:val="left" w:pos="-720"/>
          <w:tab w:val="left" w:pos="0"/>
        </w:tabs>
        <w:spacing w:after="240"/>
        <w:ind w:firstLine="720"/>
        <w:rPr>
          <w:rFonts w:ascii="Times New Roman" w:hAnsi="Times New Roman"/>
        </w:rPr>
      </w:pPr>
      <w:r w:rsidRPr="0039588E">
        <w:rPr>
          <w:rFonts w:ascii="Times New Roman" w:hAnsi="Times New Roman"/>
        </w:rPr>
        <w:t xml:space="preserve">The collections of information required by </w:t>
      </w:r>
      <w:r w:rsidR="00C73B4C">
        <w:rPr>
          <w:rFonts w:ascii="Times New Roman" w:hAnsi="Times New Roman"/>
          <w:color w:val="000000"/>
        </w:rPr>
        <w:t xml:space="preserve">Commission Regulations </w:t>
      </w:r>
      <w:r w:rsidRPr="0039588E">
        <w:rPr>
          <w:rFonts w:ascii="Times New Roman" w:hAnsi="Times New Roman"/>
        </w:rPr>
        <w:t>22.2(g), 22.11, 22.12</w:t>
      </w:r>
      <w:r w:rsidRPr="0039588E" w:rsidR="00FF10F1">
        <w:rPr>
          <w:rFonts w:ascii="Times New Roman" w:hAnsi="Times New Roman"/>
        </w:rPr>
        <w:t xml:space="preserve"> and 22.17</w:t>
      </w:r>
      <w:r w:rsidRPr="0039588E">
        <w:rPr>
          <w:rFonts w:ascii="Times New Roman" w:hAnsi="Times New Roman"/>
        </w:rPr>
        <w:t xml:space="preserve"> </w:t>
      </w:r>
      <w:r w:rsidRPr="0039588E" w:rsidR="003554FA">
        <w:rPr>
          <w:rFonts w:ascii="Times New Roman" w:hAnsi="Times New Roman"/>
        </w:rPr>
        <w:t>may</w:t>
      </w:r>
      <w:r w:rsidRPr="0039588E">
        <w:rPr>
          <w:rFonts w:ascii="Times New Roman" w:hAnsi="Times New Roman"/>
        </w:rPr>
        <w:t xml:space="preserve"> be conducted electronically</w:t>
      </w:r>
      <w:r w:rsidR="00C73B4C">
        <w:rPr>
          <w:rFonts w:ascii="Times New Roman" w:hAnsi="Times New Roman"/>
        </w:rPr>
        <w:t xml:space="preserve">. </w:t>
      </w:r>
      <w:r w:rsidRPr="0039588E">
        <w:rPr>
          <w:rFonts w:ascii="Times New Roman" w:hAnsi="Times New Roman"/>
        </w:rPr>
        <w:t>It is expected that this would be done using, with some modifications to software, information technology and systems already used by the relevant businesses.</w:t>
      </w:r>
    </w:p>
    <w:p w:rsidR="00E4751A" w:rsidRPr="0039588E" w:rsidP="007B4D63" w14:paraId="44157822" w14:textId="08A15D62">
      <w:pPr>
        <w:tabs>
          <w:tab w:val="left" w:pos="-720"/>
          <w:tab w:val="left" w:pos="0"/>
        </w:tabs>
        <w:spacing w:after="240"/>
        <w:rPr>
          <w:rFonts w:ascii="Times New Roman" w:hAnsi="Times New Roman"/>
          <w:b/>
        </w:rPr>
      </w:pPr>
      <w:r w:rsidRPr="0039588E">
        <w:rPr>
          <w:rFonts w:ascii="Times New Roman" w:hAnsi="Times New Roman"/>
          <w:b/>
        </w:rPr>
        <w:t>4.</w:t>
      </w:r>
      <w:r w:rsidRPr="0039588E">
        <w:rPr>
          <w:rFonts w:ascii="Times New Roman" w:hAnsi="Times New Roman"/>
          <w:b/>
        </w:rPr>
        <w:tab/>
        <w:t>Describe efforts to identify duplication</w:t>
      </w:r>
      <w:r w:rsidR="00C73B4C">
        <w:rPr>
          <w:rFonts w:ascii="Times New Roman" w:hAnsi="Times New Roman"/>
          <w:b/>
        </w:rPr>
        <w:t xml:space="preserve">. </w:t>
      </w:r>
      <w:r w:rsidRPr="0039588E">
        <w:rPr>
          <w:rFonts w:ascii="Times New Roman" w:hAnsi="Times New Roman"/>
          <w:b/>
        </w:rPr>
        <w:t>Show specifically why any similar information already available cannot be used or modified for use for the purposes described in Item 2 above.</w:t>
      </w:r>
    </w:p>
    <w:p w:rsidR="00E4751A" w:rsidRPr="0039588E" w:rsidP="00272874" w14:paraId="44157823" w14:textId="31882D81">
      <w:pPr>
        <w:tabs>
          <w:tab w:val="left" w:pos="-720"/>
        </w:tabs>
        <w:spacing w:after="240"/>
        <w:ind w:firstLine="720"/>
        <w:rPr>
          <w:rFonts w:ascii="Times New Roman" w:hAnsi="Times New Roman"/>
        </w:rPr>
      </w:pPr>
      <w:r w:rsidRPr="0039588E">
        <w:rPr>
          <w:rFonts w:ascii="Times New Roman" w:hAnsi="Times New Roman"/>
        </w:rPr>
        <w:t>The</w:t>
      </w:r>
      <w:r w:rsidRPr="0039588E">
        <w:rPr>
          <w:rFonts w:ascii="Times New Roman" w:hAnsi="Times New Roman"/>
        </w:rPr>
        <w:t xml:space="preserve"> collections of information do not duplicate any existing collection of inf</w:t>
      </w:r>
      <w:r w:rsidRPr="0039588E">
        <w:rPr>
          <w:rFonts w:ascii="Times New Roman" w:hAnsi="Times New Roman"/>
        </w:rPr>
        <w:t>ormation</w:t>
      </w:r>
      <w:r w:rsidR="00C73B4C">
        <w:rPr>
          <w:rFonts w:ascii="Times New Roman" w:hAnsi="Times New Roman"/>
        </w:rPr>
        <w:t xml:space="preserve">. </w:t>
      </w:r>
      <w:r w:rsidRPr="0039588E">
        <w:rPr>
          <w:rFonts w:ascii="Times New Roman" w:hAnsi="Times New Roman"/>
        </w:rPr>
        <w:t>No laws or regulations requiring similar collections of information involving the relevant entities currently exist.</w:t>
      </w:r>
    </w:p>
    <w:p w:rsidR="00E4751A" w:rsidRPr="0039588E" w:rsidP="007B4D63" w14:paraId="44157824" w14:textId="3D8BFE8B">
      <w:pPr>
        <w:tabs>
          <w:tab w:val="left" w:pos="-720"/>
          <w:tab w:val="left" w:pos="0"/>
        </w:tabs>
        <w:spacing w:after="240"/>
        <w:rPr>
          <w:rFonts w:ascii="Times New Roman" w:hAnsi="Times New Roman"/>
          <w:b/>
        </w:rPr>
      </w:pPr>
      <w:r w:rsidRPr="0039588E">
        <w:rPr>
          <w:rFonts w:ascii="Times New Roman" w:hAnsi="Times New Roman"/>
          <w:b/>
        </w:rPr>
        <w:t>5.</w:t>
      </w:r>
      <w:r w:rsidRPr="0039588E">
        <w:rPr>
          <w:rFonts w:ascii="Times New Roman" w:hAnsi="Times New Roman"/>
          <w:b/>
        </w:rPr>
        <w:tab/>
        <w:t>If the collection of information involves small business or other small entities, describe the methods used to minimize burden.</w:t>
      </w:r>
    </w:p>
    <w:p w:rsidR="00E4751A" w:rsidRPr="0039588E" w:rsidP="00272874" w14:paraId="44157825" w14:textId="1A65A236">
      <w:pPr>
        <w:tabs>
          <w:tab w:val="left" w:pos="-720"/>
        </w:tabs>
        <w:spacing w:after="240"/>
        <w:ind w:firstLine="720"/>
        <w:rPr>
          <w:rFonts w:ascii="Times New Roman" w:hAnsi="Times New Roman"/>
        </w:rPr>
      </w:pPr>
      <w:r w:rsidRPr="0039588E">
        <w:rPr>
          <w:rFonts w:ascii="Times New Roman" w:hAnsi="Times New Roman"/>
        </w:rPr>
        <w:t>This collection of information will not have a significant impact on a substantial number of small entities.</w:t>
      </w:r>
    </w:p>
    <w:p w:rsidR="00E4751A" w:rsidRPr="0039588E" w:rsidP="007B4D63" w14:paraId="44157826" w14:textId="77777777">
      <w:pPr>
        <w:tabs>
          <w:tab w:val="left" w:pos="-720"/>
          <w:tab w:val="left" w:pos="0"/>
        </w:tabs>
        <w:spacing w:after="240"/>
        <w:rPr>
          <w:rFonts w:ascii="Times New Roman" w:hAnsi="Times New Roman"/>
          <w:b/>
        </w:rPr>
      </w:pPr>
      <w:r w:rsidRPr="0039588E">
        <w:rPr>
          <w:rFonts w:ascii="Times New Roman" w:hAnsi="Times New Roman"/>
          <w:b/>
        </w:rPr>
        <w:t>6.</w:t>
      </w:r>
      <w:r w:rsidRPr="0039588E">
        <w:rPr>
          <w:rFonts w:ascii="Times New Roman" w:hAnsi="Times New Roman"/>
          <w:b/>
        </w:rPr>
        <w:tab/>
        <w:t>Describe the consequence to the Federal Program or policy activities if the collection were conducted less frequently as well as any technical or legal obstacles to reducing burden.</w:t>
      </w:r>
    </w:p>
    <w:p w:rsidR="00000FBD" w:rsidRPr="0039588E" w:rsidP="007B4D63" w14:paraId="44157828" w14:textId="67074628">
      <w:pPr>
        <w:spacing w:after="240"/>
        <w:ind w:firstLine="720"/>
        <w:rPr>
          <w:rFonts w:ascii="Times New Roman" w:hAnsi="Times New Roman"/>
          <w:color w:val="000000"/>
        </w:rPr>
      </w:pPr>
      <w:r w:rsidRPr="0039588E">
        <w:rPr>
          <w:rFonts w:ascii="Times New Roman" w:hAnsi="Times New Roman"/>
        </w:rPr>
        <w:t xml:space="preserve">If the collection of information required by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rPr>
        <w:t>22.2(g) were performed less frequently</w:t>
      </w:r>
      <w:r w:rsidR="000C7F52">
        <w:rPr>
          <w:rFonts w:ascii="Times New Roman" w:hAnsi="Times New Roman"/>
        </w:rPr>
        <w:t>,</w:t>
      </w:r>
      <w:r w:rsidRPr="0039588E">
        <w:rPr>
          <w:rFonts w:ascii="Times New Roman" w:hAnsi="Times New Roman"/>
        </w:rPr>
        <w:t xml:space="preserve"> it would not effectively serve the function of </w:t>
      </w:r>
      <w:r w:rsidRPr="0039588E">
        <w:rPr>
          <w:rFonts w:ascii="Times New Roman" w:hAnsi="Times New Roman"/>
          <w:color w:val="000000"/>
        </w:rPr>
        <w:t>helping to ensure that FCMs’ Cleared Swaps Customer Accounts are in compliance at all times with statutory and regulatory requirements for such accounts</w:t>
      </w:r>
      <w:r w:rsidR="00C73B4C">
        <w:rPr>
          <w:rFonts w:ascii="Times New Roman" w:hAnsi="Times New Roman"/>
          <w:color w:val="000000"/>
        </w:rPr>
        <w:t xml:space="preserve">. </w:t>
      </w:r>
      <w:r w:rsidRPr="0039588E" w:rsidR="00027F2F">
        <w:rPr>
          <w:rFonts w:ascii="Times New Roman" w:hAnsi="Times New Roman"/>
          <w:color w:val="000000"/>
        </w:rPr>
        <w:t xml:space="preserve">If the collections of information required by </w:t>
      </w:r>
      <w:r w:rsidR="00C73B4C">
        <w:rPr>
          <w:rFonts w:ascii="Times New Roman" w:hAnsi="Times New Roman"/>
          <w:color w:val="000000"/>
        </w:rPr>
        <w:t xml:space="preserve">Commission Regulations </w:t>
      </w:r>
      <w:r w:rsidRPr="0039588E" w:rsidR="00027F2F">
        <w:rPr>
          <w:rFonts w:ascii="Times New Roman" w:hAnsi="Times New Roman"/>
          <w:color w:val="000000"/>
        </w:rPr>
        <w:t xml:space="preserve">22.11 and 22.12 were performed less frequently, they would not effectively serve the function of facilitating timely risk management by DCOs and Collecting FCMs and, in the event of default by an FCM, enabling DCOs and Collecting FCMs to perform their duty,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sidR="00027F2F">
        <w:rPr>
          <w:rFonts w:ascii="Times New Roman" w:hAnsi="Times New Roman"/>
          <w:color w:val="000000"/>
        </w:rPr>
        <w:t>22.15, to treat the collateral attributed to each customer of the FCM on an individual basis quickly enough to minimize market disruption and losses due to market volatility</w:t>
      </w:r>
      <w:r w:rsidR="00C73B4C">
        <w:rPr>
          <w:rFonts w:ascii="Times New Roman" w:hAnsi="Times New Roman"/>
          <w:color w:val="000000"/>
        </w:rPr>
        <w:t xml:space="preserve">. </w:t>
      </w:r>
      <w:r w:rsidRPr="0039588E">
        <w:rPr>
          <w:rFonts w:ascii="Times New Roman" w:hAnsi="Times New Roman"/>
          <w:color w:val="000000"/>
        </w:rPr>
        <w:t xml:space="preserve">If the collection of information required by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22.5(a) were conducted less frequently, it would be less effective in helping to ensure that funds belonging to the </w:t>
      </w:r>
      <w:r w:rsidRPr="0039588E" w:rsidR="00202FC8">
        <w:rPr>
          <w:rFonts w:ascii="Times New Roman" w:hAnsi="Times New Roman"/>
          <w:color w:val="000000"/>
        </w:rPr>
        <w:t>C</w:t>
      </w:r>
      <w:r w:rsidRPr="0039588E">
        <w:rPr>
          <w:rFonts w:ascii="Times New Roman" w:hAnsi="Times New Roman"/>
          <w:color w:val="000000"/>
        </w:rPr>
        <w:t xml:space="preserve">leared </w:t>
      </w:r>
      <w:r w:rsidRPr="0039588E" w:rsidR="00202FC8">
        <w:rPr>
          <w:rFonts w:ascii="Times New Roman" w:hAnsi="Times New Roman"/>
          <w:color w:val="000000"/>
        </w:rPr>
        <w:t>S</w:t>
      </w:r>
      <w:r w:rsidRPr="0039588E">
        <w:rPr>
          <w:rFonts w:ascii="Times New Roman" w:hAnsi="Times New Roman"/>
          <w:color w:val="000000"/>
        </w:rPr>
        <w:t xml:space="preserve">waps </w:t>
      </w:r>
      <w:r w:rsidRPr="0039588E" w:rsidR="00202FC8">
        <w:rPr>
          <w:rFonts w:ascii="Times New Roman" w:hAnsi="Times New Roman"/>
          <w:color w:val="000000"/>
        </w:rPr>
        <w:t>C</w:t>
      </w:r>
      <w:r w:rsidRPr="0039588E">
        <w:rPr>
          <w:rFonts w:ascii="Times New Roman" w:hAnsi="Times New Roman"/>
          <w:color w:val="000000"/>
        </w:rPr>
        <w:t xml:space="preserve">ustomers of FCMs are at all times held by </w:t>
      </w:r>
      <w:r w:rsidRPr="0039588E">
        <w:rPr>
          <w:rFonts w:ascii="Times New Roman" w:hAnsi="Times New Roman"/>
          <w:color w:val="000000"/>
        </w:rPr>
        <w:t>depositories that understand their legal responsibilities with regard to such funds</w:t>
      </w:r>
      <w:r w:rsidR="00C73B4C">
        <w:rPr>
          <w:rFonts w:ascii="Times New Roman" w:hAnsi="Times New Roman"/>
          <w:color w:val="000000"/>
        </w:rPr>
        <w:t xml:space="preserve">. </w:t>
      </w:r>
      <w:r w:rsidRPr="0039588E">
        <w:rPr>
          <w:rFonts w:ascii="Times New Roman" w:hAnsi="Times New Roman"/>
          <w:color w:val="000000"/>
        </w:rPr>
        <w:t>If the collection</w:t>
      </w:r>
      <w:r w:rsidRPr="0039588E" w:rsidR="0039588E">
        <w:rPr>
          <w:rFonts w:ascii="Times New Roman" w:hAnsi="Times New Roman"/>
          <w:color w:val="000000"/>
        </w:rPr>
        <w:t>s</w:t>
      </w:r>
      <w:r w:rsidRPr="0039588E">
        <w:rPr>
          <w:rFonts w:ascii="Times New Roman" w:hAnsi="Times New Roman"/>
          <w:color w:val="000000"/>
        </w:rPr>
        <w:t xml:space="preserve"> of information required by </w:t>
      </w:r>
      <w:r w:rsidR="00C73B4C">
        <w:rPr>
          <w:rFonts w:ascii="Times New Roman" w:hAnsi="Times New Roman"/>
          <w:color w:val="000000"/>
        </w:rPr>
        <w:t xml:space="preserve">Commission Regulations </w:t>
      </w:r>
      <w:r w:rsidRPr="0039588E">
        <w:rPr>
          <w:rFonts w:ascii="Times New Roman" w:hAnsi="Times New Roman"/>
          <w:color w:val="000000"/>
        </w:rPr>
        <w:t xml:space="preserve">22.16 </w:t>
      </w:r>
      <w:r w:rsidRPr="0039588E" w:rsidR="00F0405E">
        <w:rPr>
          <w:rFonts w:ascii="Times New Roman" w:hAnsi="Times New Roman"/>
          <w:color w:val="000000"/>
        </w:rPr>
        <w:t xml:space="preserve">and 22.17 </w:t>
      </w:r>
      <w:r w:rsidRPr="0039588E">
        <w:rPr>
          <w:rFonts w:ascii="Times New Roman" w:hAnsi="Times New Roman"/>
          <w:color w:val="000000"/>
        </w:rPr>
        <w:t xml:space="preserve">were conducted less frequently, </w:t>
      </w:r>
      <w:r w:rsidRPr="0039588E" w:rsidR="00F0405E">
        <w:rPr>
          <w:rFonts w:ascii="Times New Roman" w:hAnsi="Times New Roman"/>
          <w:color w:val="000000"/>
        </w:rPr>
        <w:t>they</w:t>
      </w:r>
      <w:r w:rsidRPr="0039588E">
        <w:rPr>
          <w:rFonts w:ascii="Times New Roman" w:hAnsi="Times New Roman"/>
          <w:color w:val="000000"/>
        </w:rPr>
        <w:t xml:space="preserve"> would be less effective in ensuring that </w:t>
      </w:r>
      <w:r w:rsidRPr="0039588E" w:rsidR="00840F06">
        <w:rPr>
          <w:rFonts w:ascii="Times New Roman" w:hAnsi="Times New Roman"/>
          <w:color w:val="000000"/>
        </w:rPr>
        <w:t>C</w:t>
      </w:r>
      <w:r w:rsidRPr="0039588E">
        <w:rPr>
          <w:rFonts w:ascii="Times New Roman" w:hAnsi="Times New Roman"/>
          <w:color w:val="000000"/>
        </w:rPr>
        <w:t xml:space="preserve">leared </w:t>
      </w:r>
      <w:r w:rsidRPr="0039588E" w:rsidR="00840F06">
        <w:rPr>
          <w:rFonts w:ascii="Times New Roman" w:hAnsi="Times New Roman"/>
          <w:color w:val="000000"/>
        </w:rPr>
        <w:t>S</w:t>
      </w:r>
      <w:r w:rsidRPr="0039588E">
        <w:rPr>
          <w:rFonts w:ascii="Times New Roman" w:hAnsi="Times New Roman"/>
          <w:color w:val="000000"/>
        </w:rPr>
        <w:t xml:space="preserve">waps </w:t>
      </w:r>
      <w:r w:rsidRPr="0039588E" w:rsidR="00840F06">
        <w:rPr>
          <w:rFonts w:ascii="Times New Roman" w:hAnsi="Times New Roman"/>
          <w:color w:val="000000"/>
        </w:rPr>
        <w:t>C</w:t>
      </w:r>
      <w:r w:rsidRPr="0039588E">
        <w:rPr>
          <w:rFonts w:ascii="Times New Roman" w:hAnsi="Times New Roman"/>
          <w:color w:val="000000"/>
        </w:rPr>
        <w:t>ustomers are informed of the procedures to which accounts containing their swaps collateral may be subject in the event of a default by their FCM.</w:t>
      </w:r>
    </w:p>
    <w:p w:rsidR="00E4751A" w:rsidRPr="0039588E" w:rsidP="007B4D63" w14:paraId="44157829" w14:textId="77777777">
      <w:pPr>
        <w:tabs>
          <w:tab w:val="left" w:pos="-720"/>
          <w:tab w:val="left" w:pos="0"/>
        </w:tabs>
        <w:spacing w:after="240"/>
        <w:rPr>
          <w:rFonts w:ascii="Times New Roman" w:hAnsi="Times New Roman"/>
          <w:b/>
        </w:rPr>
      </w:pPr>
      <w:r w:rsidRPr="0039588E">
        <w:rPr>
          <w:rFonts w:ascii="Times New Roman" w:hAnsi="Times New Roman"/>
          <w:b/>
        </w:rPr>
        <w:t>7.</w:t>
      </w:r>
      <w:r w:rsidRPr="0039588E">
        <w:rPr>
          <w:rFonts w:ascii="Times New Roman" w:hAnsi="Times New Roman"/>
          <w:b/>
        </w:rPr>
        <w:tab/>
        <w:t>Explain any special circumstances that require the collection to be conducted in a manner:</w:t>
      </w:r>
    </w:p>
    <w:p w:rsidR="00E4751A" w:rsidRPr="0039588E" w:rsidP="007B4D63" w14:paraId="4415782A"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requiring respondents to report information to the agency more often than quarterly;</w:t>
      </w:r>
    </w:p>
    <w:p w:rsidR="00642B6A" w:rsidRPr="0039588E" w:rsidP="00272874" w14:paraId="4415782B" w14:textId="43073745">
      <w:pPr>
        <w:tabs>
          <w:tab w:val="left" w:pos="-720"/>
        </w:tabs>
        <w:spacing w:after="240"/>
        <w:ind w:firstLine="720"/>
        <w:rPr>
          <w:rFonts w:ascii="Times New Roman" w:hAnsi="Times New Roman"/>
        </w:rPr>
      </w:pPr>
      <w:r w:rsidRPr="0039588E">
        <w:rPr>
          <w:rFonts w:ascii="Times New Roman" w:hAnsi="Times New Roman"/>
        </w:rPr>
        <w:t xml:space="preserve">Less frequent reporting and recordkeeping would not permit the Commission, or the self-regulatory organizations subject to its oversight, to adequately administer the </w:t>
      </w:r>
      <w:r w:rsidRPr="0039588E" w:rsidR="003554FA">
        <w:rPr>
          <w:rFonts w:ascii="Times New Roman" w:hAnsi="Times New Roman"/>
        </w:rPr>
        <w:t>CFTC’s</w:t>
      </w:r>
      <w:r w:rsidRPr="0039588E">
        <w:rPr>
          <w:rFonts w:ascii="Times New Roman" w:hAnsi="Times New Roman"/>
        </w:rPr>
        <w:t xml:space="preserve"> customer protection rules consistently with their purpose, which is supported </w:t>
      </w:r>
      <w:r w:rsidRPr="0039588E" w:rsidR="003554FA">
        <w:rPr>
          <w:rFonts w:ascii="Times New Roman" w:hAnsi="Times New Roman"/>
        </w:rPr>
        <w:t>fully by the CEA as amended, or</w:t>
      </w:r>
      <w:r w:rsidRPr="0039588E">
        <w:rPr>
          <w:rFonts w:ascii="Times New Roman" w:hAnsi="Times New Roman"/>
        </w:rPr>
        <w:t xml:space="preserve"> monitor for compliance with the </w:t>
      </w:r>
      <w:r w:rsidR="00C73B4C">
        <w:rPr>
          <w:rFonts w:ascii="Times New Roman" w:hAnsi="Times New Roman"/>
        </w:rPr>
        <w:t>P</w:t>
      </w:r>
      <w:r w:rsidRPr="0039588E">
        <w:rPr>
          <w:rFonts w:ascii="Times New Roman" w:hAnsi="Times New Roman"/>
        </w:rPr>
        <w:t>art 22 regulations that have been implemented consistently with the CEA, as amended.</w:t>
      </w:r>
    </w:p>
    <w:p w:rsidR="00E4751A" w:rsidRPr="0039588E" w:rsidP="007B4D63" w14:paraId="4415782C"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requiring respondents to prepare a written response to a collection of information in fewer than 30 days after receipt of it:</w:t>
      </w:r>
    </w:p>
    <w:p w:rsidR="0039588E" w:rsidRPr="0039588E" w:rsidP="007B4D63" w14:paraId="4415782D" w14:textId="06E02AA3">
      <w:pPr>
        <w:tabs>
          <w:tab w:val="left" w:pos="-720"/>
          <w:tab w:val="left" w:pos="0"/>
        </w:tabs>
        <w:spacing w:after="240"/>
        <w:ind w:firstLine="720"/>
        <w:rPr>
          <w:rFonts w:ascii="Times New Roman" w:hAnsi="Times New Roman"/>
          <w:b/>
        </w:rPr>
      </w:pPr>
      <w:r w:rsidRPr="0039588E">
        <w:rPr>
          <w:rFonts w:ascii="Times New Roman" w:hAnsi="Times New Roman"/>
        </w:rPr>
        <w:t xml:space="preserve">Less frequent reporting and recordkeeping would not permit the Commission, or the self-regulatory organizations subject to its oversight, to adequately administer the CFTC’s customer protection rules consistently with their purpose, which is supported fully by the CEA as amended, or monitor for compliance with the </w:t>
      </w:r>
      <w:r w:rsidR="00C73B4C">
        <w:rPr>
          <w:rFonts w:ascii="Times New Roman" w:hAnsi="Times New Roman"/>
        </w:rPr>
        <w:t>P</w:t>
      </w:r>
      <w:r w:rsidRPr="0039588E">
        <w:rPr>
          <w:rFonts w:ascii="Times New Roman" w:hAnsi="Times New Roman"/>
        </w:rPr>
        <w:t>art 22 regulations that have been implemented consistently with the CEA, as amended.</w:t>
      </w:r>
    </w:p>
    <w:p w:rsidR="00E4751A" w:rsidRPr="0039588E" w:rsidP="007B4D63" w14:paraId="4415782E" w14:textId="018AFE6A">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requiring respondents to submit more tha</w:t>
      </w:r>
      <w:r w:rsidR="007209D6">
        <w:rPr>
          <w:rFonts w:ascii="Times New Roman" w:hAnsi="Times New Roman"/>
          <w:b/>
        </w:rPr>
        <w:t>n</w:t>
      </w:r>
      <w:r w:rsidRPr="0039588E">
        <w:rPr>
          <w:rFonts w:ascii="Times New Roman" w:hAnsi="Times New Roman"/>
          <w:b/>
        </w:rPr>
        <w:t xml:space="preserve"> an original and two copies of any document;</w:t>
      </w:r>
    </w:p>
    <w:p w:rsidR="00642B6A" w:rsidRPr="0039588E" w:rsidP="00272874" w14:paraId="4415782F" w14:textId="1BEB7FF9">
      <w:pPr>
        <w:tabs>
          <w:tab w:val="left" w:pos="-720"/>
          <w:tab w:val="left" w:pos="0"/>
          <w:tab w:val="left" w:pos="720"/>
        </w:tabs>
        <w:spacing w:after="240"/>
        <w:ind w:firstLine="720"/>
        <w:rPr>
          <w:rFonts w:ascii="Times New Roman" w:hAnsi="Times New Roman"/>
          <w:b/>
        </w:rPr>
      </w:pPr>
      <w:r w:rsidRPr="0039588E">
        <w:rPr>
          <w:rFonts w:ascii="Times New Roman" w:hAnsi="Times New Roman"/>
        </w:rPr>
        <w:t>Respondents are not required to submit more than an original and two copies of any documents to the Commission or third parties.</w:t>
      </w:r>
    </w:p>
    <w:p w:rsidR="00E4751A" w:rsidRPr="0039588E" w:rsidP="007B4D63" w14:paraId="44157830"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requiring respondents to retain records other than health, medical, government contract, grant-in-aid, or tax records, for more than three years;</w:t>
      </w:r>
    </w:p>
    <w:p w:rsidR="00092BB0" w:rsidRPr="0039588E" w:rsidP="00272874" w14:paraId="44157831" w14:textId="60D05726">
      <w:pPr>
        <w:tabs>
          <w:tab w:val="left" w:pos="-720"/>
          <w:tab w:val="left" w:pos="0"/>
          <w:tab w:val="left" w:pos="720"/>
        </w:tabs>
        <w:spacing w:after="240"/>
        <w:ind w:firstLine="720"/>
        <w:jc w:val="both"/>
        <w:rPr>
          <w:rFonts w:ascii="Times New Roman" w:hAnsi="Times New Roman"/>
        </w:rPr>
      </w:pPr>
      <w:r w:rsidRPr="0039588E">
        <w:rPr>
          <w:rFonts w:ascii="Times New Roman" w:hAnsi="Times New Roman"/>
        </w:rPr>
        <w:t xml:space="preserve">Commission </w:t>
      </w:r>
      <w:r w:rsidR="00C73B4C">
        <w:rPr>
          <w:rFonts w:ascii="Times New Roman" w:hAnsi="Times New Roman"/>
        </w:rPr>
        <w:t>R</w:t>
      </w:r>
      <w:r w:rsidRPr="0039588E">
        <w:rPr>
          <w:rFonts w:ascii="Times New Roman" w:hAnsi="Times New Roman"/>
        </w:rPr>
        <w:t>egulation 1.31 expressly requires that:</w:t>
      </w:r>
    </w:p>
    <w:p w:rsidR="00642B6A" w:rsidRPr="0039588E" w:rsidP="005B0768" w14:paraId="44157832" w14:textId="33AC45E4">
      <w:pPr>
        <w:tabs>
          <w:tab w:val="left" w:pos="-720"/>
          <w:tab w:val="left" w:pos="0"/>
          <w:tab w:val="left" w:pos="720"/>
        </w:tabs>
        <w:spacing w:after="240"/>
        <w:ind w:left="1080"/>
        <w:rPr>
          <w:rFonts w:ascii="Times New Roman" w:hAnsi="Times New Roman"/>
        </w:rPr>
      </w:pPr>
      <w:r w:rsidRPr="0039588E">
        <w:rPr>
          <w:rFonts w:ascii="Times New Roman" w:hAnsi="Times New Roman"/>
        </w:rPr>
        <w:t>All books and records required to be kept by the [CEA] or by [Commission] regulations shall be kept for a period of five years from the date thereof and shall be readily accessible during the first 2 years of the five-year period</w:t>
      </w:r>
      <w:r w:rsidR="00C73B4C">
        <w:rPr>
          <w:rFonts w:ascii="Times New Roman" w:hAnsi="Times New Roman"/>
        </w:rPr>
        <w:t xml:space="preserve">. </w:t>
      </w:r>
      <w:r w:rsidRPr="0039588E">
        <w:rPr>
          <w:rFonts w:ascii="Times New Roman" w:hAnsi="Times New Roman"/>
        </w:rPr>
        <w:t>All such books and records shall be open to inspection by any representative of the Commission or the United States Department of Justice.</w:t>
      </w:r>
    </w:p>
    <w:p w:rsidR="00E4751A" w:rsidRPr="0039588E" w:rsidP="007B4D63" w14:paraId="44157833"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 xml:space="preserve">in connection with a statistical survey, that is not designed to produce valid and reliable results that can be generalized to the universe of study; </w:t>
      </w:r>
    </w:p>
    <w:p w:rsidR="00642B6A" w:rsidRPr="0039588E" w:rsidP="00272874" w14:paraId="44157834" w14:textId="6988ACC9">
      <w:pPr>
        <w:tabs>
          <w:tab w:val="left" w:pos="-720"/>
          <w:tab w:val="left" w:pos="0"/>
          <w:tab w:val="left" w:pos="720"/>
        </w:tabs>
        <w:spacing w:after="240"/>
        <w:ind w:firstLine="720"/>
        <w:rPr>
          <w:rFonts w:ascii="Times New Roman" w:hAnsi="Times New Roman"/>
        </w:rPr>
      </w:pPr>
      <w:r w:rsidRPr="0039588E">
        <w:rPr>
          <w:rFonts w:ascii="Times New Roman" w:hAnsi="Times New Roman"/>
        </w:rPr>
        <w:t>Not applicable.</w:t>
      </w:r>
    </w:p>
    <w:p w:rsidR="003554FA" w:rsidRPr="0039588E" w:rsidP="007B4D63" w14:paraId="44157835" w14:textId="77777777">
      <w:pPr>
        <w:tabs>
          <w:tab w:val="left" w:pos="-720"/>
          <w:tab w:val="left" w:pos="0"/>
          <w:tab w:val="left" w:pos="720"/>
        </w:tabs>
        <w:spacing w:after="240"/>
        <w:ind w:left="936"/>
        <w:rPr>
          <w:rFonts w:ascii="Times New Roman" w:hAnsi="Times New Roman"/>
        </w:rPr>
      </w:pPr>
    </w:p>
    <w:p w:rsidR="00E4751A" w:rsidRPr="0039588E" w:rsidP="007B4D63" w14:paraId="44157836"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requiring the use of a statistical data classification that has not been reviewed and approved by OMB;</w:t>
      </w:r>
    </w:p>
    <w:p w:rsidR="00642B6A" w:rsidRPr="0039588E" w:rsidP="00272874" w14:paraId="44157837" w14:textId="60FC95D7">
      <w:pPr>
        <w:tabs>
          <w:tab w:val="left" w:pos="-720"/>
          <w:tab w:val="left" w:pos="0"/>
          <w:tab w:val="left" w:pos="720"/>
        </w:tabs>
        <w:spacing w:after="240"/>
        <w:ind w:firstLine="720"/>
        <w:rPr>
          <w:rFonts w:ascii="Times New Roman" w:hAnsi="Times New Roman"/>
        </w:rPr>
      </w:pPr>
      <w:r w:rsidRPr="0039588E">
        <w:rPr>
          <w:rFonts w:ascii="Times New Roman" w:hAnsi="Times New Roman"/>
        </w:rPr>
        <w:t>Not applicable.</w:t>
      </w:r>
    </w:p>
    <w:p w:rsidR="00E4751A" w:rsidRPr="0039588E" w:rsidP="007B4D63" w14:paraId="44157838"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 or</w:t>
      </w:r>
    </w:p>
    <w:p w:rsidR="003554FA" w:rsidRPr="0039588E" w:rsidP="007B4D63" w14:paraId="44157839" w14:textId="77777777">
      <w:pPr>
        <w:tabs>
          <w:tab w:val="left" w:pos="-720"/>
          <w:tab w:val="left" w:pos="0"/>
          <w:tab w:val="left" w:pos="720"/>
        </w:tabs>
        <w:spacing w:after="240"/>
        <w:ind w:left="720"/>
        <w:rPr>
          <w:rFonts w:ascii="Times New Roman" w:hAnsi="Times New Roman"/>
          <w:b/>
        </w:rPr>
      </w:pPr>
      <w:r w:rsidRPr="0039588E">
        <w:rPr>
          <w:rFonts w:ascii="Times New Roman" w:hAnsi="Times New Roman"/>
        </w:rPr>
        <w:t>The collection does not involve any pledge of confidentiality.</w:t>
      </w:r>
    </w:p>
    <w:p w:rsidR="00E4751A" w:rsidRPr="0039588E" w:rsidP="007B4D63" w14:paraId="4415783A"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requiring respondents to submit proprietary trade secrets, or other confidential information unless the agency can demonstrate that it has instituted procedures to protect the information's confidentiality to the extent permitted by law.</w:t>
      </w:r>
    </w:p>
    <w:p w:rsidR="00E4751A" w:rsidRPr="0039588E" w:rsidP="6672F756" w14:paraId="4415783B" w14:textId="494A755E">
      <w:pPr>
        <w:spacing w:after="240"/>
        <w:ind w:firstLine="720"/>
        <w:rPr>
          <w:rFonts w:ascii="Times New Roman" w:hAnsi="Times New Roman"/>
        </w:rPr>
      </w:pPr>
      <w:r w:rsidRPr="6672F756">
        <w:rPr>
          <w:rFonts w:ascii="Times New Roman" w:hAnsi="Times New Roman"/>
        </w:rPr>
        <w:t>The Commission has procedures to protect the confidentiality of an applicant’s or registrant’s data</w:t>
      </w:r>
      <w:r w:rsidRPr="6672F756" w:rsidR="00C73B4C">
        <w:rPr>
          <w:rFonts w:ascii="Times New Roman" w:hAnsi="Times New Roman"/>
        </w:rPr>
        <w:t xml:space="preserve">. </w:t>
      </w:r>
      <w:r w:rsidRPr="6672F756">
        <w:rPr>
          <w:rFonts w:ascii="Times New Roman" w:hAnsi="Times New Roman"/>
        </w:rPr>
        <w:t xml:space="preserve">These are set forth in the Commission’s regulations at </w:t>
      </w:r>
      <w:r w:rsidRPr="6672F756" w:rsidR="00C73B4C">
        <w:rPr>
          <w:rFonts w:ascii="Times New Roman" w:hAnsi="Times New Roman"/>
        </w:rPr>
        <w:t>P</w:t>
      </w:r>
      <w:r w:rsidRPr="6672F756">
        <w:rPr>
          <w:rFonts w:ascii="Times New Roman" w:hAnsi="Times New Roman"/>
        </w:rPr>
        <w:t>arts 145 and 147 of title 17 of the Code of Federal Regulations.</w:t>
      </w:r>
    </w:p>
    <w:p w:rsidR="00E4751A" w:rsidRPr="008F7E22" w:rsidP="6672F756" w14:paraId="4415783D" w14:textId="7E90CF04">
      <w:pPr>
        <w:tabs>
          <w:tab w:val="left" w:pos="0"/>
        </w:tabs>
        <w:spacing w:after="240"/>
        <w:rPr>
          <w:rFonts w:ascii="Times New Roman" w:hAnsi="Times New Roman"/>
          <w:b/>
          <w:bCs/>
        </w:rPr>
      </w:pPr>
      <w:r w:rsidRPr="6672F756">
        <w:rPr>
          <w:rFonts w:ascii="Times New Roman" w:hAnsi="Times New Roman"/>
          <w:b/>
          <w:bCs/>
        </w:rPr>
        <w:t>8.</w:t>
      </w:r>
      <w:r>
        <w:tab/>
      </w:r>
      <w:r w:rsidRPr="6672F756">
        <w:rPr>
          <w:rFonts w:ascii="Times New Roman" w:hAnsi="Times New Roman"/>
          <w:b/>
          <w:bCs/>
        </w:rPr>
        <w:t xml:space="preserve">If applicable, provide a copy and identify the date and page number of publication in the </w:t>
      </w:r>
      <w:r w:rsidRPr="6672F756">
        <w:rPr>
          <w:rFonts w:ascii="Times New Roman" w:hAnsi="Times New Roman"/>
          <w:b/>
          <w:bCs/>
          <w:i/>
          <w:iCs/>
        </w:rPr>
        <w:t>Federal Register</w:t>
      </w:r>
      <w:r w:rsidRPr="6672F756">
        <w:rPr>
          <w:rFonts w:ascii="Times New Roman" w:hAnsi="Times New Roman"/>
          <w:b/>
          <w:bCs/>
        </w:rPr>
        <w:t xml:space="preserve"> of the agency's notice required by 5 CFR 1320.8(d), soliciting comments on the information collection prior to submission to OMB</w:t>
      </w:r>
      <w:r w:rsidRPr="6672F756" w:rsidR="00C73B4C">
        <w:rPr>
          <w:rFonts w:ascii="Times New Roman" w:hAnsi="Times New Roman"/>
          <w:b/>
          <w:bCs/>
        </w:rPr>
        <w:t xml:space="preserve">. </w:t>
      </w:r>
      <w:r w:rsidRPr="6672F756">
        <w:rPr>
          <w:rFonts w:ascii="Times New Roman" w:hAnsi="Times New Roman"/>
          <w:b/>
          <w:bCs/>
        </w:rPr>
        <w:t>Summarize public comments received in response to that notice and describe actions taken by the agency in response to these comments</w:t>
      </w:r>
      <w:r w:rsidRPr="6672F756" w:rsidR="00C73B4C">
        <w:rPr>
          <w:rFonts w:ascii="Times New Roman" w:hAnsi="Times New Roman"/>
          <w:b/>
          <w:bCs/>
        </w:rPr>
        <w:t xml:space="preserve">. </w:t>
      </w:r>
      <w:r w:rsidRPr="6672F756">
        <w:rPr>
          <w:rFonts w:ascii="Times New Roman" w:hAnsi="Times New Roman"/>
          <w:b/>
          <w:bCs/>
        </w:rPr>
        <w:t>Specifically address comments received on cost and hour burden.</w:t>
      </w:r>
      <w:r w:rsidRPr="6672F756">
        <w:rPr>
          <w:rFonts w:ascii="Times New Roman" w:hAnsi="Times New Roman"/>
        </w:rPr>
        <w:t xml:space="preserve"> </w:t>
      </w:r>
    </w:p>
    <w:p w:rsidR="005B0768" w:rsidP="007B4D63" w14:paraId="42773D24" w14:textId="74ADF284">
      <w:pPr>
        <w:tabs>
          <w:tab w:val="left" w:pos="-720"/>
          <w:tab w:val="left" w:pos="0"/>
        </w:tabs>
        <w:spacing w:after="240"/>
        <w:rPr>
          <w:rFonts w:ascii="Times New Roman" w:hAnsi="Times New Roman"/>
          <w:b/>
        </w:rPr>
      </w:pPr>
      <w:r w:rsidRPr="0039588E">
        <w:rPr>
          <w:rFonts w:ascii="Times New Roman" w:hAnsi="Times New Roman"/>
          <w:b/>
        </w:rPr>
        <w:tab/>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E4751A" w:rsidRPr="0039588E" w:rsidP="00DE1D3E" w14:paraId="44157840" w14:textId="2A277F40">
      <w:pPr>
        <w:tabs>
          <w:tab w:val="left" w:pos="-720"/>
          <w:tab w:val="left" w:pos="0"/>
        </w:tabs>
        <w:spacing w:after="240"/>
        <w:ind w:firstLine="720"/>
        <w:rPr>
          <w:rFonts w:ascii="Times New Roman" w:hAnsi="Times New Roman"/>
          <w:b/>
        </w:rPr>
      </w:pPr>
      <w:r w:rsidRPr="0039588E">
        <w:rPr>
          <w:rFonts w:ascii="Times New Roman" w:hAnsi="Times New Roman"/>
          <w:b/>
        </w:rPr>
        <w:t>Consultation with representatives of those from whom information is to be obtained or those who must compile records should occur at least once every 3 years - even if the collection of information activity is the same as in prior periods</w:t>
      </w:r>
      <w:r w:rsidR="00C73B4C">
        <w:rPr>
          <w:rFonts w:ascii="Times New Roman" w:hAnsi="Times New Roman"/>
          <w:b/>
        </w:rPr>
        <w:t xml:space="preserve">. </w:t>
      </w:r>
      <w:r w:rsidRPr="0039588E">
        <w:rPr>
          <w:rFonts w:ascii="Times New Roman" w:hAnsi="Times New Roman"/>
          <w:b/>
        </w:rPr>
        <w:t>There may be circumstances that may preclude consultation in a specific situation</w:t>
      </w:r>
      <w:r w:rsidR="00C73B4C">
        <w:rPr>
          <w:rFonts w:ascii="Times New Roman" w:hAnsi="Times New Roman"/>
          <w:b/>
        </w:rPr>
        <w:t xml:space="preserve">. </w:t>
      </w:r>
      <w:r w:rsidRPr="0039588E">
        <w:rPr>
          <w:rFonts w:ascii="Times New Roman" w:hAnsi="Times New Roman"/>
          <w:b/>
        </w:rPr>
        <w:t>These circumstances should be explained.</w:t>
      </w:r>
    </w:p>
    <w:p w:rsidR="00E4751A" w:rsidRPr="0039588E" w:rsidP="6672F756" w14:paraId="44157841" w14:textId="7FF58222">
      <w:pPr>
        <w:spacing w:after="240" w:line="259" w:lineRule="auto"/>
        <w:ind w:firstLine="720"/>
        <w:rPr>
          <w:rFonts w:ascii="Times New Roman" w:hAnsi="Times New Roman"/>
        </w:rPr>
      </w:pPr>
      <w:r w:rsidRPr="6672F756">
        <w:rPr>
          <w:rFonts w:ascii="Times New Roman" w:hAnsi="Times New Roman"/>
        </w:rPr>
        <w:t xml:space="preserve">The Commission published a Federal Register notice on </w:t>
      </w:r>
      <w:r w:rsidRPr="6672F756" w:rsidR="004817F7">
        <w:rPr>
          <w:rFonts w:ascii="Times New Roman" w:hAnsi="Times New Roman"/>
        </w:rPr>
        <w:t>August</w:t>
      </w:r>
      <w:r w:rsidRPr="6672F756" w:rsidR="00A57271">
        <w:rPr>
          <w:rFonts w:ascii="Times New Roman" w:hAnsi="Times New Roman"/>
        </w:rPr>
        <w:t xml:space="preserve"> </w:t>
      </w:r>
      <w:r w:rsidRPr="6672F756" w:rsidR="169E38B9">
        <w:rPr>
          <w:rFonts w:ascii="Times New Roman" w:hAnsi="Times New Roman"/>
        </w:rPr>
        <w:t>06</w:t>
      </w:r>
      <w:r w:rsidRPr="6672F756" w:rsidR="004817F7">
        <w:rPr>
          <w:rFonts w:ascii="Times New Roman" w:hAnsi="Times New Roman"/>
        </w:rPr>
        <w:t xml:space="preserve">, </w:t>
      </w:r>
      <w:r w:rsidRPr="6672F756">
        <w:rPr>
          <w:rFonts w:ascii="Times New Roman" w:hAnsi="Times New Roman"/>
        </w:rPr>
        <w:t>202</w:t>
      </w:r>
      <w:r w:rsidRPr="6672F756" w:rsidR="009A7553">
        <w:rPr>
          <w:rFonts w:ascii="Times New Roman" w:hAnsi="Times New Roman"/>
        </w:rPr>
        <w:t>6</w:t>
      </w:r>
      <w:r w:rsidRPr="6672F756">
        <w:rPr>
          <w:rFonts w:ascii="Times New Roman" w:hAnsi="Times New Roman"/>
        </w:rPr>
        <w:t>, requesting comments on the information collection</w:t>
      </w:r>
      <w:r w:rsidRPr="6672F756" w:rsidR="00C73B4C">
        <w:rPr>
          <w:rFonts w:ascii="Times New Roman" w:hAnsi="Times New Roman"/>
        </w:rPr>
        <w:t xml:space="preserve">. </w:t>
      </w:r>
      <w:r w:rsidRPr="6672F756">
        <w:rPr>
          <w:rFonts w:ascii="Times New Roman" w:hAnsi="Times New Roman"/>
          <w:i/>
          <w:iCs/>
        </w:rPr>
        <w:t xml:space="preserve">See </w:t>
      </w:r>
      <w:r w:rsidRPr="6672F756" w:rsidR="10B7D97E">
        <w:rPr>
          <w:rFonts w:ascii="Times New Roman" w:hAnsi="Times New Roman"/>
        </w:rPr>
        <w:t>91</w:t>
      </w:r>
      <w:r w:rsidRPr="6672F756" w:rsidR="00C73B4C">
        <w:rPr>
          <w:rFonts w:ascii="Times New Roman" w:hAnsi="Times New Roman"/>
        </w:rPr>
        <w:t xml:space="preserve">Fed. Reg. </w:t>
      </w:r>
      <w:r w:rsidRPr="6672F756" w:rsidR="3C5DD843">
        <w:rPr>
          <w:rFonts w:ascii="Times New Roman" w:hAnsi="Times New Roman"/>
        </w:rPr>
        <w:t>50817</w:t>
      </w:r>
      <w:r w:rsidRPr="6672F756" w:rsidR="004817F7">
        <w:rPr>
          <w:rFonts w:ascii="Times New Roman" w:hAnsi="Times New Roman"/>
        </w:rPr>
        <w:t xml:space="preserve">(Aug. </w:t>
      </w:r>
      <w:r w:rsidRPr="6672F756" w:rsidR="5A495F7A">
        <w:rPr>
          <w:rFonts w:ascii="Times New Roman" w:hAnsi="Times New Roman"/>
        </w:rPr>
        <w:t>06</w:t>
      </w:r>
      <w:r w:rsidRPr="6672F756" w:rsidR="004817F7">
        <w:rPr>
          <w:rFonts w:ascii="Times New Roman" w:hAnsi="Times New Roman"/>
        </w:rPr>
        <w:t xml:space="preserve">, </w:t>
      </w:r>
      <w:r w:rsidRPr="6672F756">
        <w:rPr>
          <w:rFonts w:ascii="Times New Roman" w:hAnsi="Times New Roman"/>
        </w:rPr>
        <w:t>202</w:t>
      </w:r>
      <w:r w:rsidRPr="6672F756" w:rsidR="009A7553">
        <w:rPr>
          <w:rFonts w:ascii="Times New Roman" w:hAnsi="Times New Roman"/>
        </w:rPr>
        <w:t>6</w:t>
      </w:r>
      <w:r w:rsidRPr="6672F756">
        <w:rPr>
          <w:rFonts w:ascii="Times New Roman" w:hAnsi="Times New Roman"/>
        </w:rPr>
        <w:t>)</w:t>
      </w:r>
      <w:r w:rsidRPr="6672F756" w:rsidR="00C73B4C">
        <w:rPr>
          <w:rFonts w:ascii="Times New Roman" w:hAnsi="Times New Roman"/>
        </w:rPr>
        <w:t xml:space="preserve">. </w:t>
      </w:r>
      <w:r w:rsidRPr="6672F756" w:rsidR="00473D3A">
        <w:rPr>
          <w:rFonts w:ascii="Times New Roman" w:hAnsi="Times New Roman"/>
        </w:rPr>
        <w:t>The Notice provided a 60-day period during which the public was invited to comment on the information collection and the burdens imposed by it</w:t>
      </w:r>
      <w:r w:rsidRPr="6672F756" w:rsidR="00C73B4C">
        <w:rPr>
          <w:rFonts w:ascii="Times New Roman" w:hAnsi="Times New Roman"/>
        </w:rPr>
        <w:t>.</w:t>
      </w:r>
      <w:r w:rsidRPr="009C210B" w:rsidR="00C73B4C">
        <w:rPr>
          <w:rFonts w:ascii="Times New Roman" w:hAnsi="Times New Roman"/>
        </w:rPr>
        <w:t xml:space="preserve"> </w:t>
      </w:r>
      <w:r w:rsidRPr="6D7A5AC8" w:rsidR="008C3A11">
        <w:rPr>
          <w:rFonts w:ascii="Times New Roman" w:hAnsi="Times New Roman"/>
        </w:rPr>
        <w:t xml:space="preserve">The Commission received </w:t>
      </w:r>
      <w:r w:rsidRPr="4F3EF0E7" w:rsidR="008C3A11">
        <w:rPr>
          <w:rFonts w:ascii="Times New Roman" w:hAnsi="Times New Roman"/>
        </w:rPr>
        <w:t xml:space="preserve">two </w:t>
      </w:r>
      <w:r w:rsidRPr="7A4B2F45" w:rsidR="008C3A11">
        <w:rPr>
          <w:rFonts w:ascii="Times New Roman" w:hAnsi="Times New Roman"/>
        </w:rPr>
        <w:t>relevant comments on the 60-Day Notice.</w:t>
      </w:r>
      <w:r>
        <w:rPr>
          <w:rStyle w:val="FootnoteReference"/>
          <w:rFonts w:ascii="Times New Roman" w:hAnsi="Times New Roman"/>
        </w:rPr>
        <w:footnoteReference w:id="7"/>
      </w:r>
      <w:r w:rsidRPr="7A4B2F45" w:rsidR="008C3A11">
        <w:rPr>
          <w:rFonts w:ascii="Times New Roman" w:hAnsi="Times New Roman"/>
        </w:rPr>
        <w:t xml:space="preserve"> One commenter argued that the current reporting framework is outdated and </w:t>
      </w:r>
      <w:r w:rsidRPr="7A4B2F45" w:rsidR="008C3A11">
        <w:rPr>
          <w:rFonts w:ascii="Times New Roman" w:hAnsi="Times New Roman"/>
        </w:rPr>
        <w:t>structurally deficient, and suggested the Commission modernize its information collection requirements.</w:t>
      </w:r>
      <w:r>
        <w:rPr>
          <w:rStyle w:val="FootnoteReference"/>
          <w:rFonts w:ascii="Times New Roman" w:hAnsi="Times New Roman"/>
        </w:rPr>
        <w:footnoteReference w:id="8"/>
      </w:r>
      <w:r w:rsidRPr="7A4B2F45" w:rsidR="008C3A11">
        <w:rPr>
          <w:rFonts w:ascii="Times New Roman" w:hAnsi="Times New Roman"/>
        </w:rPr>
        <w:t xml:space="preserve"> While revisions to the reporting framework for Part 22 would ultimately revise the burden estimates in this notice,</w:t>
      </w:r>
      <w:r w:rsidRPr="7A4B2F45" w:rsidR="008C3A11">
        <w:rPr>
          <w:rFonts w:ascii="Times New Roman" w:hAnsi="Times New Roman"/>
          <w:color w:val="000000" w:themeColor="text1"/>
        </w:rPr>
        <w:t xml:space="preserve"> revising the current reporting framework is beyond the scope of this renewal. Another commenter supported renewing this collection</w:t>
      </w:r>
      <w:r w:rsidRPr="7A4B2F45" w:rsidR="008C3A11">
        <w:rPr>
          <w:rFonts w:ascii="Times New Roman" w:eastAsia="Calibri" w:hAnsi="Times New Roman"/>
        </w:rPr>
        <w:t xml:space="preserve"> because daily collateral calculations, customer-level records, and depository acknowledgments are essential to safeguarding customer assets and to performing orderly default management.</w:t>
      </w:r>
      <w:r>
        <w:rPr>
          <w:rStyle w:val="FootnoteReference"/>
          <w:rFonts w:ascii="Times New Roman" w:eastAsia="Calibri" w:hAnsi="Times New Roman"/>
        </w:rPr>
        <w:footnoteReference w:id="9"/>
      </w:r>
      <w:r w:rsidRPr="7A4B2F45" w:rsidR="008C3A11">
        <w:rPr>
          <w:rFonts w:ascii="Times New Roman" w:eastAsia="Calibri" w:hAnsi="Times New Roman"/>
        </w:rPr>
        <w:t xml:space="preserve"> The </w:t>
      </w:r>
      <w:r w:rsidRPr="7A4B2F45" w:rsidR="008C3A11">
        <w:rPr>
          <w:rFonts w:ascii="Times New Roman" w:hAnsi="Times New Roman"/>
        </w:rPr>
        <w:t>c</w:t>
      </w:r>
      <w:r w:rsidRPr="7A4B2F45" w:rsidR="008C3A11">
        <w:rPr>
          <w:rFonts w:ascii="Times New Roman" w:eastAsia="Calibri" w:hAnsi="Times New Roman"/>
        </w:rPr>
        <w:t xml:space="preserve">ommenter urged the </w:t>
      </w:r>
      <w:r w:rsidRPr="7A4B2F45" w:rsidR="008C3A11">
        <w:rPr>
          <w:rFonts w:ascii="Times New Roman" w:hAnsi="Times New Roman"/>
        </w:rPr>
        <w:t xml:space="preserve">Commission </w:t>
      </w:r>
      <w:r w:rsidRPr="7A4B2F45" w:rsidR="008C3A11">
        <w:rPr>
          <w:rFonts w:ascii="Times New Roman" w:eastAsia="Calibri" w:hAnsi="Times New Roman"/>
        </w:rPr>
        <w:t>to provide standardized, non-identifying public summaries of collateral sufficiency and compliance issues, strengthen disclosure and reporting practices, and ensure burden estimates are transparent and validated. The Commission acknowledges the commenter’s recommendation for additional public disclosures. The Commission notes, however, that it publishes extensive information regarding firms’ financial condition and the amount of customer funds held in segregation.  In determining the scope of publicly available information, the Commission has balanced the benefits of disclosure with the potential risk that the publication may undermine market integrity and/or compromise customer confidentiality. Based on these considerations, the Commission has determined not to further expand the content of the publicly available information at this time.</w:t>
      </w:r>
    </w:p>
    <w:p w:rsidR="00E4751A" w:rsidRPr="0039588E" w:rsidP="007B4D63" w14:paraId="44157842" w14:textId="77777777">
      <w:pPr>
        <w:tabs>
          <w:tab w:val="left" w:pos="-720"/>
          <w:tab w:val="left" w:pos="0"/>
        </w:tabs>
        <w:spacing w:after="240"/>
        <w:rPr>
          <w:rFonts w:ascii="Times New Roman" w:hAnsi="Times New Roman"/>
          <w:b/>
        </w:rPr>
      </w:pPr>
      <w:r w:rsidRPr="0039588E">
        <w:rPr>
          <w:rFonts w:ascii="Times New Roman" w:hAnsi="Times New Roman"/>
          <w:b/>
        </w:rPr>
        <w:t>9.</w:t>
      </w:r>
      <w:r w:rsidRPr="0039588E">
        <w:rPr>
          <w:rFonts w:ascii="Times New Roman" w:hAnsi="Times New Roman"/>
          <w:b/>
        </w:rPr>
        <w:tab/>
        <w:t>Explain any decision to provide any payment or gift to respondents, other than remuneration of contractors or grantees.</w:t>
      </w:r>
    </w:p>
    <w:p w:rsidR="00E4751A" w:rsidRPr="0039588E" w:rsidP="00DE1D3E" w14:paraId="44157843" w14:textId="56941C00">
      <w:pPr>
        <w:tabs>
          <w:tab w:val="left" w:pos="-720"/>
        </w:tabs>
        <w:spacing w:after="240"/>
        <w:ind w:firstLine="720"/>
        <w:rPr>
          <w:rFonts w:ascii="Times New Roman" w:hAnsi="Times New Roman"/>
        </w:rPr>
      </w:pPr>
      <w:r>
        <w:rPr>
          <w:rFonts w:ascii="Times New Roman" w:hAnsi="Times New Roman"/>
        </w:rPr>
        <w:t>This question does not apply</w:t>
      </w:r>
      <w:r w:rsidR="00C73B4C">
        <w:rPr>
          <w:rFonts w:ascii="Times New Roman" w:hAnsi="Times New Roman"/>
        </w:rPr>
        <w:t xml:space="preserve">. </w:t>
      </w:r>
      <w:r>
        <w:rPr>
          <w:rFonts w:ascii="Times New Roman" w:hAnsi="Times New Roman"/>
        </w:rPr>
        <w:t>The Commission has neither considered nor made any payment or gift to a respondent.</w:t>
      </w:r>
    </w:p>
    <w:p w:rsidR="00E4751A" w:rsidRPr="0039588E" w:rsidP="007B4D63" w14:paraId="44157844" w14:textId="77777777">
      <w:pPr>
        <w:tabs>
          <w:tab w:val="left" w:pos="-720"/>
        </w:tabs>
        <w:spacing w:after="240"/>
        <w:rPr>
          <w:rFonts w:ascii="Times New Roman" w:hAnsi="Times New Roman"/>
          <w:b/>
        </w:rPr>
      </w:pPr>
      <w:r w:rsidRPr="0039588E">
        <w:rPr>
          <w:rFonts w:ascii="Times New Roman" w:hAnsi="Times New Roman"/>
          <w:b/>
        </w:rPr>
        <w:t>10.</w:t>
      </w:r>
      <w:r w:rsidRPr="0039588E">
        <w:rPr>
          <w:rFonts w:ascii="Times New Roman" w:hAnsi="Times New Roman"/>
          <w:b/>
        </w:rPr>
        <w:tab/>
        <w:t>Describe any assurance of confidentiality provided to respondents and the basis for the assurance in statute, regulations, or agency policy.</w:t>
      </w:r>
    </w:p>
    <w:p w:rsidR="00B9000F" w:rsidRPr="0039588E" w:rsidP="00DE1D3E" w14:paraId="44157845" w14:textId="1555AA71">
      <w:pPr>
        <w:tabs>
          <w:tab w:val="left" w:pos="-720"/>
        </w:tabs>
        <w:spacing w:after="240"/>
        <w:ind w:firstLine="720"/>
        <w:rPr>
          <w:rFonts w:ascii="Times New Roman" w:hAnsi="Times New Roman"/>
        </w:rPr>
      </w:pPr>
      <w:r w:rsidRPr="0039588E">
        <w:rPr>
          <w:rFonts w:ascii="Times New Roman" w:hAnsi="Times New Roman"/>
        </w:rPr>
        <w:t>The Commission does not provide respondents with an assurance of confidentiality beyond that provided by applicable law</w:t>
      </w:r>
      <w:r w:rsidR="00C73B4C">
        <w:rPr>
          <w:rFonts w:ascii="Times New Roman" w:hAnsi="Times New Roman"/>
        </w:rPr>
        <w:t xml:space="preserve">. </w:t>
      </w:r>
      <w:r w:rsidRPr="0039588E">
        <w:rPr>
          <w:rFonts w:ascii="Times New Roman" w:hAnsi="Times New Roman"/>
        </w:rPr>
        <w:t xml:space="preserve">The Commission fully complies with </w:t>
      </w:r>
      <w:r w:rsidR="00C73B4C">
        <w:rPr>
          <w:rFonts w:ascii="Times New Roman" w:hAnsi="Times New Roman"/>
        </w:rPr>
        <w:t>S</w:t>
      </w:r>
      <w:r w:rsidRPr="0039588E">
        <w:rPr>
          <w:rFonts w:ascii="Times New Roman" w:hAnsi="Times New Roman"/>
        </w:rPr>
        <w:t xml:space="preserve">ection 8(a)(1) of the </w:t>
      </w:r>
      <w:r w:rsidR="00DD203B">
        <w:rPr>
          <w:rFonts w:ascii="Times New Roman" w:hAnsi="Times New Roman"/>
        </w:rPr>
        <w:t>CEA</w:t>
      </w:r>
      <w:r w:rsidRPr="0039588E">
        <w:rPr>
          <w:rFonts w:ascii="Times New Roman" w:hAnsi="Times New Roman"/>
        </w:rPr>
        <w:t>, which strictly prohibits the Commission, unless specifically authorized by the C</w:t>
      </w:r>
      <w:r w:rsidR="00DD203B">
        <w:rPr>
          <w:rFonts w:ascii="Times New Roman" w:hAnsi="Times New Roman"/>
        </w:rPr>
        <w:t>EA</w:t>
      </w:r>
      <w:r w:rsidRPr="0039588E">
        <w:rPr>
          <w:rFonts w:ascii="Times New Roman" w:hAnsi="Times New Roman"/>
        </w:rPr>
        <w:t xml:space="preserve">, from making public “data and information that would separately disclose the business transactions or market positions of any person and trade secrets or names of customers.”  The Commission has procedures to protect the confidentiality of a respondent’s data set forth in </w:t>
      </w:r>
      <w:r w:rsidR="00C73B4C">
        <w:rPr>
          <w:rFonts w:ascii="Times New Roman" w:hAnsi="Times New Roman"/>
        </w:rPr>
        <w:t>P</w:t>
      </w:r>
      <w:r w:rsidRPr="0039588E">
        <w:rPr>
          <w:rFonts w:ascii="Times New Roman" w:hAnsi="Times New Roman"/>
        </w:rPr>
        <w:t>art 145 of the Code of Federal Regulations.</w:t>
      </w:r>
    </w:p>
    <w:p w:rsidR="00E4751A" w:rsidRPr="0039588E" w:rsidP="007B4D63" w14:paraId="44157846" w14:textId="1278747D">
      <w:pPr>
        <w:tabs>
          <w:tab w:val="left" w:pos="-720"/>
        </w:tabs>
        <w:spacing w:after="240"/>
        <w:rPr>
          <w:rFonts w:ascii="Times New Roman" w:hAnsi="Times New Roman"/>
          <w:b/>
        </w:rPr>
      </w:pPr>
      <w:r w:rsidRPr="0039588E">
        <w:rPr>
          <w:rFonts w:ascii="Times New Roman" w:hAnsi="Times New Roman"/>
          <w:b/>
        </w:rPr>
        <w:t>11.</w:t>
      </w:r>
      <w:r w:rsidRPr="0039588E">
        <w:rPr>
          <w:rFonts w:ascii="Times New Roman" w:hAnsi="Times New Roman"/>
          <w:b/>
        </w:rPr>
        <w:tab/>
        <w:t>Provide additional justification for any questions of a sensitive nature, such as sexual behavior and attitudes, religious beliefs, and other matters that are commonly considered private</w:t>
      </w:r>
      <w:r w:rsidR="00C73B4C">
        <w:rPr>
          <w:rFonts w:ascii="Times New Roman" w:hAnsi="Times New Roman"/>
          <w:b/>
        </w:rPr>
        <w:t xml:space="preserve">. </w:t>
      </w:r>
      <w:r w:rsidRPr="0039588E">
        <w:rPr>
          <w:rFonts w:ascii="Times New Roman" w:hAnsi="Times New Roman"/>
          <w:b/>
        </w:rPr>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4751A" w:rsidRPr="0039588E" w:rsidP="00DE1D3E" w14:paraId="44157847" w14:textId="544E6725">
      <w:pPr>
        <w:tabs>
          <w:tab w:val="left" w:pos="-720"/>
        </w:tabs>
        <w:spacing w:after="240"/>
        <w:ind w:firstLine="720"/>
        <w:rPr>
          <w:rFonts w:ascii="Times New Roman" w:hAnsi="Times New Roman"/>
        </w:rPr>
      </w:pPr>
      <w:r w:rsidRPr="0039588E">
        <w:rPr>
          <w:rFonts w:ascii="Times New Roman" w:hAnsi="Times New Roman"/>
        </w:rPr>
        <w:t xml:space="preserve">The </w:t>
      </w:r>
      <w:r w:rsidRPr="0039588E" w:rsidR="00642B6A">
        <w:rPr>
          <w:rFonts w:ascii="Times New Roman" w:hAnsi="Times New Roman"/>
        </w:rPr>
        <w:t xml:space="preserve">regulations covered by this collection do not require the </w:t>
      </w:r>
      <w:r w:rsidR="00205B16">
        <w:rPr>
          <w:rFonts w:ascii="Times New Roman" w:hAnsi="Times New Roman"/>
        </w:rPr>
        <w:t>provision</w:t>
      </w:r>
      <w:r w:rsidRPr="0039588E" w:rsidR="00205B16">
        <w:rPr>
          <w:rFonts w:ascii="Times New Roman" w:hAnsi="Times New Roman"/>
        </w:rPr>
        <w:t xml:space="preserve"> </w:t>
      </w:r>
      <w:r w:rsidRPr="0039588E">
        <w:rPr>
          <w:rFonts w:ascii="Times New Roman" w:hAnsi="Times New Roman"/>
        </w:rPr>
        <w:t xml:space="preserve">of </w:t>
      </w:r>
      <w:r w:rsidRPr="0039588E" w:rsidR="00642B6A">
        <w:rPr>
          <w:rFonts w:ascii="Times New Roman" w:hAnsi="Times New Roman"/>
        </w:rPr>
        <w:t xml:space="preserve">sensitive </w:t>
      </w:r>
      <w:r w:rsidRPr="0039588E">
        <w:rPr>
          <w:rFonts w:ascii="Times New Roman" w:hAnsi="Times New Roman"/>
        </w:rPr>
        <w:t>information</w:t>
      </w:r>
      <w:r w:rsidRPr="0039588E" w:rsidR="00642B6A">
        <w:rPr>
          <w:rFonts w:ascii="Times New Roman" w:hAnsi="Times New Roman"/>
        </w:rPr>
        <w:t>, as that term is used</w:t>
      </w:r>
      <w:r w:rsidRPr="0039588E">
        <w:rPr>
          <w:rFonts w:ascii="Times New Roman" w:hAnsi="Times New Roman"/>
        </w:rPr>
        <w:t xml:space="preserve"> in </w:t>
      </w:r>
      <w:r w:rsidRPr="0039588E" w:rsidR="00642B6A">
        <w:rPr>
          <w:rFonts w:ascii="Times New Roman" w:hAnsi="Times New Roman"/>
        </w:rPr>
        <w:t>Question 11.</w:t>
      </w:r>
    </w:p>
    <w:p w:rsidR="00E4751A" w:rsidRPr="0039588E" w:rsidP="007B4D63" w14:paraId="44157848" w14:textId="3219A52B">
      <w:pPr>
        <w:tabs>
          <w:tab w:val="left" w:pos="-720"/>
          <w:tab w:val="left" w:pos="0"/>
        </w:tabs>
        <w:spacing w:after="240"/>
        <w:rPr>
          <w:rFonts w:ascii="Times New Roman" w:hAnsi="Times New Roman"/>
          <w:b/>
        </w:rPr>
      </w:pPr>
      <w:r w:rsidRPr="0039588E">
        <w:rPr>
          <w:rFonts w:ascii="Times New Roman" w:hAnsi="Times New Roman"/>
          <w:b/>
        </w:rPr>
        <w:t>12.</w:t>
      </w:r>
      <w:r w:rsidRPr="0039588E">
        <w:rPr>
          <w:rFonts w:ascii="Times New Roman" w:hAnsi="Times New Roman"/>
          <w:b/>
        </w:rPr>
        <w:tab/>
        <w:t>Provide estimates of the hour burden of the collection of information</w:t>
      </w:r>
      <w:r w:rsidR="00C73B4C">
        <w:rPr>
          <w:rFonts w:ascii="Times New Roman" w:hAnsi="Times New Roman"/>
          <w:b/>
        </w:rPr>
        <w:t xml:space="preserve">. </w:t>
      </w:r>
      <w:r w:rsidRPr="0039588E">
        <w:rPr>
          <w:rFonts w:ascii="Times New Roman" w:hAnsi="Times New Roman"/>
          <w:b/>
        </w:rPr>
        <w:t>The Statement should:</w:t>
      </w:r>
    </w:p>
    <w:p w:rsidR="00E4751A" w:rsidRPr="0039588E" w:rsidP="007B4D63" w14:paraId="44157849" w14:textId="387BD50F">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Indicate the number of respondents, frequency of response, annual hour burden and an explanation of how the burden was estimated</w:t>
      </w:r>
      <w:r w:rsidR="00C73B4C">
        <w:rPr>
          <w:rFonts w:ascii="Times New Roman" w:hAnsi="Times New Roman"/>
          <w:b/>
        </w:rPr>
        <w:t xml:space="preserve">. </w:t>
      </w:r>
      <w:r w:rsidRPr="0039588E">
        <w:rPr>
          <w:rFonts w:ascii="Times New Roman" w:hAnsi="Times New Roman"/>
          <w:b/>
        </w:rPr>
        <w:t>Unless directed to do so, agencies should not conduct special surveys to obtain information on which to base hour burden estimates</w:t>
      </w:r>
      <w:r w:rsidR="00C73B4C">
        <w:rPr>
          <w:rFonts w:ascii="Times New Roman" w:hAnsi="Times New Roman"/>
          <w:b/>
        </w:rPr>
        <w:t xml:space="preserve">. </w:t>
      </w:r>
      <w:r w:rsidRPr="0039588E">
        <w:rPr>
          <w:rFonts w:ascii="Times New Roman" w:hAnsi="Times New Roman"/>
          <w:b/>
        </w:rPr>
        <w:t>Consultation with a sample (fewer than ten) of potential respondents is desirable</w:t>
      </w:r>
      <w:r w:rsidR="00C73B4C">
        <w:rPr>
          <w:rFonts w:ascii="Times New Roman" w:hAnsi="Times New Roman"/>
          <w:b/>
        </w:rPr>
        <w:t xml:space="preserve">. </w:t>
      </w:r>
      <w:r w:rsidRPr="0039588E">
        <w:rPr>
          <w:rFonts w:ascii="Times New Roman" w:hAnsi="Times New Roman"/>
          <w:b/>
        </w:rPr>
        <w:t>If the hour burden on respondents is expected to vary widely because of differences in activity, size or complexity, show the range of estimated hour burden, and explain the reasons for the variance</w:t>
      </w:r>
      <w:r w:rsidR="00C73B4C">
        <w:rPr>
          <w:rFonts w:ascii="Times New Roman" w:hAnsi="Times New Roman"/>
          <w:b/>
        </w:rPr>
        <w:t xml:space="preserve">. </w:t>
      </w:r>
      <w:r w:rsidRPr="0039588E">
        <w:rPr>
          <w:rFonts w:ascii="Times New Roman" w:hAnsi="Times New Roman"/>
          <w:b/>
        </w:rPr>
        <w:t>Generally, estimates should not include burden hours for customary and usual business practices.</w:t>
      </w:r>
    </w:p>
    <w:p w:rsidR="00E4751A" w:rsidRPr="0039588E" w:rsidP="007B4D63" w14:paraId="4415784A" w14:textId="2C48CB92">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If the request for approval covers more than one form, provide separate hour burden estimates for each form and aggregate the hour burdens.</w:t>
      </w:r>
    </w:p>
    <w:p w:rsidR="00E4751A" w:rsidRPr="0039588E" w:rsidP="007B4D63" w14:paraId="4415784B" w14:textId="5B60F61A">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Provide estimates of annualized cost to respondents for the hours burdens for collections of information, identifying and using appropriate wage rate categories</w:t>
      </w:r>
      <w:r w:rsidR="00C73B4C">
        <w:rPr>
          <w:rFonts w:ascii="Times New Roman" w:hAnsi="Times New Roman"/>
          <w:b/>
        </w:rPr>
        <w:t xml:space="preserve">. </w:t>
      </w:r>
      <w:r w:rsidRPr="0039588E">
        <w:rPr>
          <w:rFonts w:ascii="Times New Roman" w:hAnsi="Times New Roman"/>
          <w:b/>
        </w:rPr>
        <w:t xml:space="preserve">The cost of contracting </w:t>
      </w:r>
      <w:r w:rsidRPr="0039588E" w:rsidR="00027F2F">
        <w:rPr>
          <w:rFonts w:ascii="Times New Roman" w:hAnsi="Times New Roman"/>
          <w:b/>
        </w:rPr>
        <w:t>out</w:t>
      </w:r>
      <w:r w:rsidRPr="0039588E">
        <w:rPr>
          <w:rFonts w:ascii="Times New Roman" w:hAnsi="Times New Roman"/>
          <w:b/>
        </w:rPr>
        <w:t xml:space="preserve"> or paying outside parties for information collection activities should not be included here</w:t>
      </w:r>
      <w:r w:rsidR="00C73B4C">
        <w:rPr>
          <w:rFonts w:ascii="Times New Roman" w:hAnsi="Times New Roman"/>
          <w:b/>
        </w:rPr>
        <w:t xml:space="preserve">. </w:t>
      </w:r>
      <w:r w:rsidRPr="0039588E">
        <w:rPr>
          <w:rFonts w:ascii="Times New Roman" w:hAnsi="Times New Roman"/>
          <w:b/>
        </w:rPr>
        <w:t>Instead, this cost should be included in Item 13.</w:t>
      </w:r>
    </w:p>
    <w:p w:rsidR="0039588E" w:rsidP="007B4D63" w14:paraId="4415784D" w14:textId="121B13F4">
      <w:pPr>
        <w:spacing w:after="240"/>
        <w:ind w:firstLine="720"/>
        <w:rPr>
          <w:rFonts w:ascii="Times New Roman" w:hAnsi="Times New Roman"/>
        </w:rPr>
      </w:pPr>
      <w:r>
        <w:rPr>
          <w:rFonts w:ascii="Times New Roman" w:hAnsi="Times New Roman"/>
          <w:i/>
        </w:rPr>
        <w:t>See</w:t>
      </w:r>
      <w:r>
        <w:rPr>
          <w:rFonts w:ascii="Times New Roman" w:hAnsi="Times New Roman"/>
        </w:rPr>
        <w:t xml:space="preserve"> Attachment A.</w:t>
      </w:r>
    </w:p>
    <w:p w:rsidR="0039588E" w:rsidP="00E71433" w14:paraId="4415784F" w14:textId="381B7774">
      <w:pPr>
        <w:spacing w:after="240"/>
        <w:ind w:firstLine="720"/>
        <w:rPr>
          <w:rFonts w:ascii="Times New Roman" w:hAnsi="Times New Roman"/>
          <w:color w:val="000000"/>
        </w:rPr>
      </w:pPr>
      <w:r w:rsidRPr="00B2750A">
        <w:rPr>
          <w:rFonts w:ascii="Times New Roman" w:hAnsi="Times New Roman"/>
          <w:szCs w:val="20"/>
        </w:rPr>
        <w:t xml:space="preserve">In light of the </w:t>
      </w:r>
      <w:r>
        <w:rPr>
          <w:rFonts w:ascii="Times New Roman" w:hAnsi="Times New Roman"/>
          <w:szCs w:val="20"/>
        </w:rPr>
        <w:t>current</w:t>
      </w:r>
      <w:r w:rsidRPr="00B2750A">
        <w:rPr>
          <w:rFonts w:ascii="Times New Roman" w:hAnsi="Times New Roman"/>
          <w:szCs w:val="20"/>
        </w:rPr>
        <w:t xml:space="preserve"> number of Commission-registered </w:t>
      </w:r>
      <w:r>
        <w:rPr>
          <w:rFonts w:ascii="Times New Roman" w:hAnsi="Times New Roman"/>
        </w:rPr>
        <w:t xml:space="preserve">FCMs and </w:t>
      </w:r>
      <w:r w:rsidR="008A250C">
        <w:rPr>
          <w:rFonts w:ascii="Times New Roman" w:hAnsi="Times New Roman"/>
        </w:rPr>
        <w:t>DCOs</w:t>
      </w:r>
      <w:r>
        <w:rPr>
          <w:rFonts w:ascii="Times New Roman" w:hAnsi="Times New Roman"/>
          <w:szCs w:val="20"/>
        </w:rPr>
        <w:t xml:space="preserve">, the total number of respondents is estimated to be </w:t>
      </w:r>
      <w:r w:rsidR="00B23C21">
        <w:rPr>
          <w:rFonts w:ascii="Times New Roman" w:hAnsi="Times New Roman"/>
          <w:szCs w:val="20"/>
        </w:rPr>
        <w:t xml:space="preserve">95 </w:t>
      </w:r>
      <w:r w:rsidR="00CE686A">
        <w:rPr>
          <w:rFonts w:ascii="Times New Roman" w:hAnsi="Times New Roman"/>
          <w:szCs w:val="20"/>
        </w:rPr>
        <w:t>(</w:t>
      </w:r>
      <w:r w:rsidR="00506DF3">
        <w:rPr>
          <w:rFonts w:ascii="Times New Roman" w:hAnsi="Times New Roman"/>
          <w:szCs w:val="20"/>
        </w:rPr>
        <w:t xml:space="preserve">71 </w:t>
      </w:r>
      <w:r w:rsidR="00CE686A">
        <w:rPr>
          <w:rFonts w:ascii="Times New Roman" w:hAnsi="Times New Roman"/>
          <w:szCs w:val="20"/>
        </w:rPr>
        <w:t xml:space="preserve">FCMs and </w:t>
      </w:r>
      <w:r w:rsidR="004E4C86">
        <w:rPr>
          <w:rFonts w:ascii="Times New Roman" w:hAnsi="Times New Roman"/>
          <w:szCs w:val="20"/>
        </w:rPr>
        <w:t xml:space="preserve">24 </w:t>
      </w:r>
      <w:r w:rsidR="00CE686A">
        <w:rPr>
          <w:rFonts w:ascii="Times New Roman" w:hAnsi="Times New Roman"/>
          <w:szCs w:val="20"/>
        </w:rPr>
        <w:t>DCOs)</w:t>
      </w:r>
      <w:r>
        <w:rPr>
          <w:rFonts w:ascii="Times New Roman" w:hAnsi="Times New Roman"/>
          <w:szCs w:val="20"/>
        </w:rPr>
        <w:t xml:space="preserve"> and the aggregate hour burdens set forth below are based upon that </w:t>
      </w:r>
      <w:r w:rsidR="00205B16">
        <w:rPr>
          <w:rFonts w:ascii="Times New Roman" w:hAnsi="Times New Roman"/>
          <w:szCs w:val="20"/>
        </w:rPr>
        <w:t>estimate</w:t>
      </w:r>
      <w:r w:rsidR="00C73B4C">
        <w:rPr>
          <w:rFonts w:ascii="Times New Roman" w:hAnsi="Times New Roman"/>
          <w:szCs w:val="20"/>
        </w:rPr>
        <w:t xml:space="preserve">. </w:t>
      </w:r>
      <w:r>
        <w:rPr>
          <w:rFonts w:ascii="Times New Roman" w:hAnsi="Times New Roman"/>
          <w:szCs w:val="20"/>
        </w:rPr>
        <w:t>The burden hours are not anticipated to vary widely among respondents.</w:t>
      </w:r>
    </w:p>
    <w:p w:rsidR="00846DB9" w:rsidP="00846DB9" w14:paraId="165901A2" w14:textId="77777777">
      <w:pPr>
        <w:widowControl w:val="0"/>
        <w:spacing w:after="240"/>
        <w:ind w:firstLine="720"/>
        <w:jc w:val="both"/>
        <w:rPr>
          <w:rFonts w:ascii="Times New Roman" w:hAnsi="Times New Roman"/>
        </w:rPr>
      </w:pPr>
      <w:r w:rsidRPr="0066009A">
        <w:rPr>
          <w:rFonts w:ascii="Times New Roman" w:hAnsi="Times New Roman"/>
        </w:rPr>
        <w:t>The</w:t>
      </w:r>
      <w:r>
        <w:rPr>
          <w:rFonts w:ascii="Times New Roman" w:hAnsi="Times New Roman"/>
        </w:rPr>
        <w:t xml:space="preserve"> annualized costs per affected registrant and in the aggregate were determined using an average salary of $135 per hour. The Commission believes that this is an appropriate salary estimate for purposes of this regulation.</w:t>
      </w:r>
    </w:p>
    <w:p w:rsidR="00B70E29" w:rsidP="00846DB9" w14:paraId="4F76BC58" w14:textId="70D271E5">
      <w:pPr>
        <w:widowControl w:val="0"/>
        <w:spacing w:after="240"/>
        <w:ind w:firstLine="720"/>
        <w:jc w:val="both"/>
        <w:rPr>
          <w:rFonts w:ascii="Times New Roman" w:hAnsi="Times New Roman"/>
        </w:rPr>
      </w:pPr>
      <w:r w:rsidRPr="00547762">
        <w:rPr>
          <w:rFonts w:ascii="Times New Roman" w:hAnsi="Times New Roman"/>
        </w:rPr>
        <w:t xml:space="preserve">In support of this determination, the Commission notes that the salary estimate </w:t>
      </w:r>
      <w:r>
        <w:rPr>
          <w:rFonts w:ascii="Times New Roman" w:hAnsi="Times New Roman"/>
        </w:rPr>
        <w:t>is</w:t>
      </w:r>
      <w:r w:rsidRPr="00446001">
        <w:rPr>
          <w:rFonts w:ascii="Times New Roman" w:hAnsi="Times New Roman"/>
        </w:rPr>
        <w:t xml:space="preserve"> based upon </w:t>
      </w:r>
      <w:r>
        <w:rPr>
          <w:rFonts w:ascii="Times New Roman" w:hAnsi="Times New Roman"/>
        </w:rPr>
        <w:t xml:space="preserve">May 2025 </w:t>
      </w:r>
      <w:r w:rsidRPr="00446001">
        <w:rPr>
          <w:rFonts w:ascii="Times New Roman" w:hAnsi="Times New Roman"/>
        </w:rPr>
        <w:t>Bureau of Labor Statistics</w:t>
      </w:r>
      <w:r>
        <w:rPr>
          <w:rFonts w:ascii="Times New Roman" w:hAnsi="Times New Roman"/>
        </w:rPr>
        <w:t>’</w:t>
      </w:r>
      <w:r w:rsidRPr="00446001">
        <w:rPr>
          <w:rFonts w:ascii="Times New Roman" w:hAnsi="Times New Roman"/>
        </w:rPr>
        <w:t xml:space="preserve"> findings</w:t>
      </w:r>
      <w:r>
        <w:rPr>
          <w:rFonts w:ascii="Times New Roman" w:hAnsi="Times New Roman"/>
        </w:rPr>
        <w:t xml:space="preserve"> of National Occupation Employment and Wage Estimates, United States,</w:t>
      </w:r>
      <w:r>
        <w:rPr>
          <w:rStyle w:val="FootnoteReference"/>
          <w:rFonts w:ascii="Times New Roman" w:hAnsi="Times New Roman"/>
        </w:rPr>
        <w:footnoteReference w:id="10"/>
      </w:r>
      <w:r w:rsidRPr="00446001">
        <w:rPr>
          <w:rFonts w:ascii="Times New Roman" w:hAnsi="Times New Roman"/>
        </w:rPr>
        <w:t xml:space="preserve"> including the mean hourly wage of an employee under occupation code 23-1011, “Lawyers,” that is employed by the “Securities</w:t>
      </w:r>
      <w:r>
        <w:rPr>
          <w:rFonts w:ascii="Times New Roman" w:hAnsi="Times New Roman"/>
        </w:rPr>
        <w:t xml:space="preserve">, </w:t>
      </w:r>
      <w:r w:rsidRPr="00446001">
        <w:rPr>
          <w:rFonts w:ascii="Times New Roman" w:hAnsi="Times New Roman"/>
        </w:rPr>
        <w:t>Commodity Contracts</w:t>
      </w:r>
      <w:r>
        <w:rPr>
          <w:rFonts w:ascii="Times New Roman" w:hAnsi="Times New Roman"/>
        </w:rPr>
        <w:t>, and Other Financial Investments and Related Activities Industry,”</w:t>
      </w:r>
      <w:r w:rsidRPr="00446001">
        <w:rPr>
          <w:rFonts w:ascii="Times New Roman" w:hAnsi="Times New Roman"/>
        </w:rPr>
        <w:t xml:space="preserve"> which is $</w:t>
      </w:r>
      <w:r>
        <w:rPr>
          <w:rFonts w:ascii="Times New Roman" w:hAnsi="Times New Roman"/>
        </w:rPr>
        <w:t xml:space="preserve">131.91; the </w:t>
      </w:r>
      <w:r w:rsidRPr="00446001">
        <w:rPr>
          <w:rFonts w:ascii="Times New Roman" w:hAnsi="Times New Roman"/>
        </w:rPr>
        <w:t>mean hourly wage of an employee under occupation code 11-3031, “Financial Managers,” in the same industry</w:t>
      </w:r>
      <w:r>
        <w:rPr>
          <w:rFonts w:ascii="Times New Roman" w:hAnsi="Times New Roman"/>
        </w:rPr>
        <w:t xml:space="preserve">, which is $124.46; and the mean hourly wage of an employee under occupation code 13-1041, “Compliance Officers” in the same industry, which is $51.71. </w:t>
      </w:r>
      <w:r w:rsidRPr="00446001">
        <w:rPr>
          <w:rFonts w:ascii="Times New Roman" w:hAnsi="Times New Roman"/>
        </w:rPr>
        <w:t xml:space="preserve">The Commission also notes that, the Commission took the foregoing data and then increased its hourly wage estimate in recognition of </w:t>
      </w:r>
      <w:r w:rsidRPr="00446001">
        <w:rPr>
          <w:rFonts w:ascii="Times New Roman" w:hAnsi="Times New Roman"/>
        </w:rPr>
        <w:t xml:space="preserve">the fact that some </w:t>
      </w:r>
      <w:r>
        <w:rPr>
          <w:rFonts w:ascii="Times New Roman" w:hAnsi="Times New Roman"/>
        </w:rPr>
        <w:t>respondents</w:t>
      </w:r>
      <w:r w:rsidRPr="00446001">
        <w:rPr>
          <w:rFonts w:ascii="Times New Roman" w:hAnsi="Times New Roman"/>
        </w:rPr>
        <w:t xml:space="preserve"> may be large financial institutions whose employees’ salaries may exceed the mean wage</w:t>
      </w:r>
      <w:r>
        <w:rPr>
          <w:rFonts w:ascii="Times New Roman" w:hAnsi="Times New Roman"/>
        </w:rPr>
        <w:t xml:space="preserve">. </w:t>
      </w:r>
      <w:r w:rsidRPr="00446001">
        <w:rPr>
          <w:rFonts w:ascii="Times New Roman" w:hAnsi="Times New Roman"/>
        </w:rPr>
        <w:t>The Commission recognize</w:t>
      </w:r>
      <w:r>
        <w:rPr>
          <w:rFonts w:ascii="Times New Roman" w:hAnsi="Times New Roman"/>
        </w:rPr>
        <w:t xml:space="preserve">s that </w:t>
      </w:r>
      <w:r w:rsidRPr="00547762">
        <w:rPr>
          <w:rFonts w:ascii="Times New Roman" w:hAnsi="Times New Roman"/>
        </w:rPr>
        <w:t xml:space="preserve">some </w:t>
      </w:r>
      <w:r>
        <w:rPr>
          <w:rFonts w:ascii="Times New Roman" w:hAnsi="Times New Roman"/>
        </w:rPr>
        <w:t xml:space="preserve">respondents </w:t>
      </w:r>
      <w:r w:rsidRPr="00547762">
        <w:rPr>
          <w:rFonts w:ascii="Times New Roman" w:hAnsi="Times New Roman"/>
        </w:rPr>
        <w:t xml:space="preserve">may hire outside counsel with expertise in the various regulatory areas covered by the combined final regulations and </w:t>
      </w:r>
      <w:r>
        <w:rPr>
          <w:rFonts w:ascii="Times New Roman" w:hAnsi="Times New Roman"/>
        </w:rPr>
        <w:t xml:space="preserve">that </w:t>
      </w:r>
      <w:r w:rsidRPr="00547762">
        <w:rPr>
          <w:rFonts w:ascii="Times New Roman" w:hAnsi="Times New Roman"/>
        </w:rPr>
        <w:t>outside counsel may be able to leverage its expertise to substantially reduce the number of hours needed to fulfill a requested assignment</w:t>
      </w:r>
      <w:r>
        <w:rPr>
          <w:rFonts w:ascii="Times New Roman" w:hAnsi="Times New Roman"/>
        </w:rPr>
        <w:t xml:space="preserve">. </w:t>
      </w:r>
      <w:r w:rsidRPr="00547762">
        <w:rPr>
          <w:rFonts w:ascii="Times New Roman" w:hAnsi="Times New Roman"/>
        </w:rPr>
        <w:t xml:space="preserve">While the Commission is uncertain about the billing rates that </w:t>
      </w:r>
      <w:r>
        <w:rPr>
          <w:rFonts w:ascii="Times New Roman" w:hAnsi="Times New Roman"/>
        </w:rPr>
        <w:t>these respondents</w:t>
      </w:r>
      <w:r w:rsidRPr="00547762">
        <w:rPr>
          <w:rFonts w:ascii="Times New Roman" w:hAnsi="Times New Roman"/>
        </w:rPr>
        <w:t xml:space="preserve"> may pay for outside counsel, the Commission believes that such counsel may bill at a rate of several hundred dollars per hour</w:t>
      </w:r>
      <w:r>
        <w:rPr>
          <w:rFonts w:ascii="Times New Roman" w:hAnsi="Times New Roman"/>
        </w:rPr>
        <w:t xml:space="preserve">. </w:t>
      </w:r>
      <w:r w:rsidRPr="00547762">
        <w:rPr>
          <w:rFonts w:ascii="Times New Roman" w:hAnsi="Times New Roman"/>
        </w:rPr>
        <w:t xml:space="preserve">Any determination to use outside counsel, however, is at the discretion of the </w:t>
      </w:r>
      <w:r>
        <w:rPr>
          <w:rFonts w:ascii="Times New Roman" w:hAnsi="Times New Roman"/>
        </w:rPr>
        <w:t>respondent</w:t>
      </w:r>
      <w:r w:rsidRPr="00547762">
        <w:rPr>
          <w:rFonts w:ascii="Times New Roman" w:hAnsi="Times New Roman"/>
        </w:rPr>
        <w:t>.</w:t>
      </w:r>
    </w:p>
    <w:p w:rsidR="00B70E29" w:rsidRPr="0007412D" w:rsidP="0007412D" w14:paraId="53AD5181" w14:textId="303A61ED">
      <w:pPr>
        <w:widowControl w:val="0"/>
        <w:spacing w:after="240"/>
        <w:jc w:val="both"/>
        <w:rPr>
          <w:rFonts w:ascii="Times New Roman" w:hAnsi="Times New Roman"/>
        </w:rPr>
      </w:pPr>
      <w:r>
        <w:rPr>
          <w:rFonts w:ascii="Times New Roman" w:hAnsi="Times New Roman"/>
          <w:b/>
          <w:bCs/>
          <w:u w:val="single"/>
        </w:rPr>
        <w:t>Recordkeeping</w:t>
      </w:r>
    </w:p>
    <w:p w:rsidR="00E4751A" w:rsidRPr="002C1095" w:rsidP="007B4D63" w14:paraId="44157851" w14:textId="7700A589">
      <w:pPr>
        <w:spacing w:after="240"/>
        <w:ind w:firstLine="720"/>
        <w:rPr>
          <w:rFonts w:ascii="Times New Roman" w:hAnsi="Times New Roman"/>
          <w:color w:val="000000"/>
        </w:rPr>
      </w:pPr>
      <w:r w:rsidRPr="0039588E">
        <w:rPr>
          <w:rFonts w:ascii="Times New Roman" w:hAnsi="Times New Roman"/>
          <w:color w:val="000000"/>
        </w:rPr>
        <w:t xml:space="preserve">Based on </w:t>
      </w:r>
      <w:r w:rsidRPr="0039588E" w:rsidR="00B9000F">
        <w:rPr>
          <w:rFonts w:ascii="Times New Roman" w:hAnsi="Times New Roman"/>
          <w:color w:val="000000"/>
        </w:rPr>
        <w:t xml:space="preserve">the Commission’s </w:t>
      </w:r>
      <w:r w:rsidRPr="0039588E">
        <w:rPr>
          <w:rFonts w:ascii="Times New Roman" w:hAnsi="Times New Roman"/>
          <w:color w:val="000000"/>
        </w:rPr>
        <w:t xml:space="preserve">experience the recordkeeping and </w:t>
      </w:r>
      <w:r w:rsidRPr="00E3026F">
        <w:rPr>
          <w:rFonts w:ascii="Times New Roman" w:hAnsi="Times New Roman"/>
          <w:color w:val="000000"/>
        </w:rPr>
        <w:t>disclosure</w:t>
      </w:r>
      <w:r w:rsidRPr="0039588E">
        <w:rPr>
          <w:rFonts w:ascii="Times New Roman" w:hAnsi="Times New Roman"/>
          <w:color w:val="000000"/>
        </w:rPr>
        <w:t xml:space="preserve"> required by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22.2(g) is expected to require about 100 hours annually per entity, for a total burden of approximately </w:t>
      </w:r>
      <w:r w:rsidR="00715F9F">
        <w:rPr>
          <w:rFonts w:ascii="Times New Roman" w:hAnsi="Times New Roman"/>
          <w:color w:val="000000"/>
        </w:rPr>
        <w:t>7,1</w:t>
      </w:r>
      <w:r w:rsidR="00A90D03">
        <w:rPr>
          <w:rFonts w:ascii="Times New Roman" w:hAnsi="Times New Roman"/>
          <w:color w:val="000000"/>
        </w:rPr>
        <w:t>00</w:t>
      </w:r>
      <w:r w:rsidRPr="0039588E">
        <w:rPr>
          <w:rFonts w:ascii="Times New Roman" w:hAnsi="Times New Roman"/>
          <w:color w:val="000000"/>
        </w:rPr>
        <w:t xml:space="preserve"> hour</w:t>
      </w:r>
      <w:r w:rsidR="008A250C">
        <w:rPr>
          <w:rFonts w:ascii="Times New Roman" w:hAnsi="Times New Roman"/>
          <w:color w:val="000000"/>
        </w:rPr>
        <w:t>s</w:t>
      </w:r>
      <w:r w:rsidR="00C73B4C">
        <w:rPr>
          <w:rFonts w:ascii="Times New Roman" w:hAnsi="Times New Roman"/>
          <w:color w:val="000000"/>
        </w:rPr>
        <w:t xml:space="preserve">. </w:t>
      </w:r>
      <w:r w:rsidR="008A250C">
        <w:rPr>
          <w:rFonts w:ascii="Times New Roman" w:hAnsi="Times New Roman"/>
          <w:color w:val="000000"/>
        </w:rPr>
        <w:t xml:space="preserve">At an hourly rate </w:t>
      </w:r>
      <w:r w:rsidRPr="0046689B" w:rsidR="008A250C">
        <w:rPr>
          <w:rFonts w:ascii="Times New Roman" w:hAnsi="Times New Roman"/>
          <w:color w:val="000000"/>
        </w:rPr>
        <w:t>of $</w:t>
      </w:r>
      <w:r w:rsidR="004E305C">
        <w:rPr>
          <w:rFonts w:ascii="Times New Roman" w:hAnsi="Times New Roman"/>
          <w:color w:val="000000"/>
        </w:rPr>
        <w:t>135</w:t>
      </w:r>
      <w:r w:rsidRPr="0046689B" w:rsidR="0065388C">
        <w:rPr>
          <w:rFonts w:ascii="Times New Roman" w:hAnsi="Times New Roman"/>
          <w:color w:val="000000"/>
        </w:rPr>
        <w:t xml:space="preserve"> </w:t>
      </w:r>
      <w:r w:rsidRPr="0046689B" w:rsidR="008A250C">
        <w:rPr>
          <w:rFonts w:ascii="Times New Roman" w:hAnsi="Times New Roman"/>
          <w:color w:val="000000"/>
        </w:rPr>
        <w:t>per</w:t>
      </w:r>
      <w:r w:rsidRPr="0046689B">
        <w:rPr>
          <w:rFonts w:ascii="Times New Roman" w:hAnsi="Times New Roman"/>
          <w:color w:val="000000"/>
        </w:rPr>
        <w:t xml:space="preserve"> hour</w:t>
      </w:r>
      <w:r w:rsidRPr="0039588E">
        <w:rPr>
          <w:rFonts w:ascii="Times New Roman" w:hAnsi="Times New Roman"/>
          <w:color w:val="000000"/>
        </w:rPr>
        <w:t>, the cost burden would be approximately $</w:t>
      </w:r>
      <w:r w:rsidR="00617292">
        <w:rPr>
          <w:rFonts w:ascii="Times New Roman" w:hAnsi="Times New Roman"/>
          <w:color w:val="000000"/>
        </w:rPr>
        <w:t>13,500</w:t>
      </w:r>
      <w:r w:rsidRPr="0039588E">
        <w:rPr>
          <w:rFonts w:ascii="Times New Roman" w:hAnsi="Times New Roman"/>
          <w:color w:val="000000"/>
        </w:rPr>
        <w:t xml:space="preserve"> per entity per year for a total of $</w:t>
      </w:r>
      <w:r w:rsidR="004973F7">
        <w:rPr>
          <w:rFonts w:ascii="Times New Roman" w:hAnsi="Times New Roman"/>
          <w:color w:val="000000"/>
        </w:rPr>
        <w:t>958,500</w:t>
      </w:r>
      <w:r w:rsidR="00C73B4C">
        <w:rPr>
          <w:rFonts w:ascii="Times New Roman" w:hAnsi="Times New Roman"/>
          <w:color w:val="000000"/>
        </w:rPr>
        <w:t xml:space="preserve">. </w:t>
      </w:r>
      <w:r w:rsidRPr="0039588E">
        <w:rPr>
          <w:rFonts w:ascii="Times New Roman" w:hAnsi="Times New Roman"/>
          <w:color w:val="000000"/>
        </w:rPr>
        <w:t xml:space="preserve">Also based on </w:t>
      </w:r>
      <w:r w:rsidR="008A250C">
        <w:rPr>
          <w:rFonts w:ascii="Times New Roman" w:hAnsi="Times New Roman"/>
          <w:color w:val="000000"/>
        </w:rPr>
        <w:t xml:space="preserve">our </w:t>
      </w:r>
      <w:r w:rsidRPr="0039588E">
        <w:rPr>
          <w:rFonts w:ascii="Times New Roman" w:hAnsi="Times New Roman"/>
          <w:color w:val="000000"/>
        </w:rPr>
        <w:t xml:space="preserve">experience the recordkeeping requirement of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22.5 is expected to require about 5 hours per entity per year, for a total burden of approximately </w:t>
      </w:r>
      <w:r w:rsidR="00A90D03">
        <w:rPr>
          <w:rFonts w:ascii="Times New Roman" w:hAnsi="Times New Roman"/>
          <w:color w:val="000000"/>
        </w:rPr>
        <w:t>475</w:t>
      </w:r>
      <w:r w:rsidR="00CE686A">
        <w:rPr>
          <w:rFonts w:ascii="Times New Roman" w:hAnsi="Times New Roman"/>
          <w:color w:val="000000"/>
        </w:rPr>
        <w:t xml:space="preserve"> </w:t>
      </w:r>
      <w:r w:rsidRPr="0039588E">
        <w:rPr>
          <w:rFonts w:ascii="Times New Roman" w:hAnsi="Times New Roman"/>
          <w:color w:val="000000"/>
        </w:rPr>
        <w:t>hours per</w:t>
      </w:r>
      <w:r w:rsidR="008A250C">
        <w:rPr>
          <w:rFonts w:ascii="Times New Roman" w:hAnsi="Times New Roman"/>
          <w:color w:val="000000"/>
        </w:rPr>
        <w:t xml:space="preserve"> year</w:t>
      </w:r>
      <w:r w:rsidR="00C73B4C">
        <w:rPr>
          <w:rFonts w:ascii="Times New Roman" w:hAnsi="Times New Roman"/>
          <w:color w:val="000000"/>
        </w:rPr>
        <w:t xml:space="preserve">. </w:t>
      </w:r>
      <w:r w:rsidR="008A250C">
        <w:rPr>
          <w:rFonts w:ascii="Times New Roman" w:hAnsi="Times New Roman"/>
          <w:color w:val="000000"/>
        </w:rPr>
        <w:t>At an hourly rate of $</w:t>
      </w:r>
      <w:r w:rsidR="00562B0A">
        <w:rPr>
          <w:rFonts w:ascii="Times New Roman" w:hAnsi="Times New Roman"/>
          <w:color w:val="000000"/>
        </w:rPr>
        <w:t>135</w:t>
      </w:r>
      <w:r w:rsidRPr="0039588E" w:rsidR="00826BBB">
        <w:rPr>
          <w:rFonts w:ascii="Times New Roman" w:hAnsi="Times New Roman"/>
          <w:color w:val="000000"/>
        </w:rPr>
        <w:t xml:space="preserve"> </w:t>
      </w:r>
      <w:r w:rsidRPr="0039588E">
        <w:rPr>
          <w:rFonts w:ascii="Times New Roman" w:hAnsi="Times New Roman"/>
          <w:color w:val="000000"/>
        </w:rPr>
        <w:t>per hour, the cost burden would be approximately $</w:t>
      </w:r>
      <w:r w:rsidR="00DD03D9">
        <w:rPr>
          <w:rFonts w:ascii="Times New Roman" w:hAnsi="Times New Roman"/>
          <w:color w:val="000000"/>
        </w:rPr>
        <w:t>675</w:t>
      </w:r>
      <w:r w:rsidRPr="0039588E" w:rsidR="00913BDE">
        <w:rPr>
          <w:rFonts w:ascii="Times New Roman" w:hAnsi="Times New Roman"/>
          <w:color w:val="000000"/>
        </w:rPr>
        <w:t xml:space="preserve"> </w:t>
      </w:r>
      <w:r w:rsidRPr="0039588E">
        <w:rPr>
          <w:rFonts w:ascii="Times New Roman" w:hAnsi="Times New Roman"/>
          <w:color w:val="000000"/>
        </w:rPr>
        <w:t>annually per entity, for a tota</w:t>
      </w:r>
      <w:r w:rsidRPr="0039588E" w:rsidR="00384ACC">
        <w:rPr>
          <w:rFonts w:ascii="Times New Roman" w:hAnsi="Times New Roman"/>
          <w:color w:val="000000"/>
        </w:rPr>
        <w:t>l of $</w:t>
      </w:r>
      <w:r w:rsidR="00385274">
        <w:rPr>
          <w:rFonts w:ascii="Times New Roman" w:hAnsi="Times New Roman"/>
          <w:color w:val="000000"/>
        </w:rPr>
        <w:t>64,125</w:t>
      </w:r>
      <w:r w:rsidRPr="0039588E">
        <w:rPr>
          <w:rFonts w:ascii="Times New Roman" w:hAnsi="Times New Roman"/>
          <w:color w:val="000000"/>
        </w:rPr>
        <w:t>.</w:t>
      </w:r>
    </w:p>
    <w:p w:rsidR="000A199F" w:rsidP="007B4D63" w14:paraId="2B873F39" w14:textId="069B049B">
      <w:pPr>
        <w:spacing w:after="240"/>
        <w:ind w:firstLine="720"/>
        <w:rPr>
          <w:rFonts w:ascii="Times New Roman" w:hAnsi="Times New Roman"/>
          <w:color w:val="000000"/>
        </w:rPr>
      </w:pPr>
      <w:r w:rsidRPr="0039588E">
        <w:rPr>
          <w:rFonts w:ascii="Times New Roman" w:hAnsi="Times New Roman"/>
          <w:color w:val="000000"/>
        </w:rPr>
        <w:t xml:space="preserve">The </w:t>
      </w:r>
      <w:r w:rsidR="00697D23">
        <w:rPr>
          <w:rFonts w:ascii="Times New Roman" w:hAnsi="Times New Roman"/>
          <w:color w:val="000000"/>
        </w:rPr>
        <w:t>recordkeeping</w:t>
      </w:r>
      <w:r w:rsidRPr="0039588E">
        <w:rPr>
          <w:rFonts w:ascii="Times New Roman" w:hAnsi="Times New Roman"/>
          <w:color w:val="000000"/>
        </w:rPr>
        <w:t xml:space="preserve"> required by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22.11 involves information that FCMs that intermediate swaps generate and use in the usual and customary ordinary course of their business</w:t>
      </w:r>
      <w:r w:rsidR="00C73B4C">
        <w:rPr>
          <w:rFonts w:ascii="Times New Roman" w:hAnsi="Times New Roman"/>
          <w:color w:val="000000"/>
        </w:rPr>
        <w:t xml:space="preserve">. </w:t>
      </w:r>
      <w:r w:rsidRPr="0039588E">
        <w:rPr>
          <w:rFonts w:ascii="Times New Roman" w:hAnsi="Times New Roman"/>
          <w:color w:val="000000"/>
        </w:rPr>
        <w:t>It is expected that the required disclosure will be performed using automated data systems that FCMs maintain and use in the usual and customary ordinary course of their business but that certain additional functionality will need to be added to these systems to perform the required disclosure</w:t>
      </w:r>
      <w:r w:rsidR="00C73B4C">
        <w:rPr>
          <w:rFonts w:ascii="Times New Roman" w:hAnsi="Times New Roman"/>
          <w:color w:val="000000"/>
        </w:rPr>
        <w:t xml:space="preserve">. </w:t>
      </w:r>
      <w:r w:rsidRPr="00653AF3">
        <w:rPr>
          <w:rFonts w:ascii="Times New Roman" w:hAnsi="Times New Roman"/>
          <w:color w:val="000000"/>
        </w:rPr>
        <w:t xml:space="preserve">Because of the novel character of </w:t>
      </w:r>
      <w:r w:rsidRPr="00653AF3" w:rsidR="00C73B4C">
        <w:rPr>
          <w:rFonts w:ascii="Times New Roman" w:hAnsi="Times New Roman"/>
          <w:color w:val="000000"/>
        </w:rPr>
        <w:t xml:space="preserve">Commission Regulation </w:t>
      </w:r>
      <w:r w:rsidRPr="00653AF3">
        <w:rPr>
          <w:rFonts w:ascii="Times New Roman" w:hAnsi="Times New Roman"/>
          <w:color w:val="000000"/>
        </w:rPr>
        <w:t>22.11, it is not possible to make a precise estimate of the paperwork burden</w:t>
      </w:r>
      <w:r w:rsidRPr="00653AF3" w:rsidR="00C73B4C">
        <w:rPr>
          <w:rFonts w:ascii="Times New Roman" w:hAnsi="Times New Roman"/>
          <w:color w:val="000000"/>
        </w:rPr>
        <w:t>.</w:t>
      </w:r>
      <w:r w:rsidR="00C73B4C">
        <w:rPr>
          <w:rFonts w:ascii="Times New Roman" w:hAnsi="Times New Roman"/>
          <w:color w:val="000000"/>
        </w:rPr>
        <w:t xml:space="preserve"> </w:t>
      </w:r>
      <w:r w:rsidRPr="0039588E">
        <w:rPr>
          <w:rFonts w:ascii="Times New Roman" w:hAnsi="Times New Roman"/>
          <w:color w:val="000000"/>
        </w:rPr>
        <w:t>We estimate that the necessary modifications to, and mainte</w:t>
      </w:r>
      <w:r>
        <w:rPr>
          <w:rFonts w:ascii="Times New Roman" w:hAnsi="Times New Roman"/>
          <w:color w:val="000000"/>
        </w:rPr>
        <w:t xml:space="preserve">nance of, systems may require approximately 20 </w:t>
      </w:r>
      <w:r w:rsidRPr="0039588E">
        <w:rPr>
          <w:rFonts w:ascii="Times New Roman" w:hAnsi="Times New Roman"/>
          <w:color w:val="000000"/>
        </w:rPr>
        <w:t>hours of work annually at a salary of approximately $</w:t>
      </w:r>
      <w:r w:rsidR="00653AF3">
        <w:rPr>
          <w:rFonts w:ascii="Times New Roman" w:hAnsi="Times New Roman"/>
          <w:color w:val="000000"/>
        </w:rPr>
        <w:t>135</w:t>
      </w:r>
      <w:r w:rsidRPr="0039588E" w:rsidR="000F33CD">
        <w:rPr>
          <w:rFonts w:ascii="Times New Roman" w:hAnsi="Times New Roman"/>
          <w:color w:val="000000"/>
        </w:rPr>
        <w:t xml:space="preserve"> </w:t>
      </w:r>
      <w:r w:rsidRPr="0039588E">
        <w:rPr>
          <w:rFonts w:ascii="Times New Roman" w:hAnsi="Times New Roman"/>
          <w:color w:val="000000"/>
        </w:rPr>
        <w:t>per hour</w:t>
      </w:r>
      <w:r w:rsidR="00C73B4C">
        <w:rPr>
          <w:rFonts w:ascii="Times New Roman" w:hAnsi="Times New Roman"/>
          <w:color w:val="000000"/>
        </w:rPr>
        <w:t xml:space="preserve">. </w:t>
      </w:r>
      <w:r w:rsidRPr="0039588E">
        <w:rPr>
          <w:rFonts w:ascii="Times New Roman" w:hAnsi="Times New Roman"/>
          <w:color w:val="000000"/>
        </w:rPr>
        <w:t xml:space="preserve">It is expected that the required recordkeeping will be performed by approximately </w:t>
      </w:r>
      <w:r w:rsidR="00A37C5B">
        <w:rPr>
          <w:rFonts w:ascii="Times New Roman" w:hAnsi="Times New Roman"/>
          <w:color w:val="000000"/>
        </w:rPr>
        <w:t>71</w:t>
      </w:r>
      <w:r w:rsidRPr="0039588E" w:rsidR="00A37C5B">
        <w:rPr>
          <w:rFonts w:ascii="Times New Roman" w:hAnsi="Times New Roman"/>
          <w:color w:val="000000"/>
        </w:rPr>
        <w:t xml:space="preserve"> </w:t>
      </w:r>
      <w:r w:rsidR="003C5EA1">
        <w:rPr>
          <w:rFonts w:ascii="Times New Roman" w:hAnsi="Times New Roman"/>
          <w:color w:val="000000"/>
        </w:rPr>
        <w:t xml:space="preserve">FCM </w:t>
      </w:r>
      <w:r w:rsidRPr="0039588E">
        <w:rPr>
          <w:rFonts w:ascii="Times New Roman" w:hAnsi="Times New Roman"/>
          <w:color w:val="000000"/>
        </w:rPr>
        <w:t>entities</w:t>
      </w:r>
      <w:r w:rsidR="00C73B4C">
        <w:rPr>
          <w:rFonts w:ascii="Times New Roman" w:hAnsi="Times New Roman"/>
          <w:color w:val="000000"/>
        </w:rPr>
        <w:t xml:space="preserve">. </w:t>
      </w:r>
      <w:r w:rsidRPr="0039588E">
        <w:rPr>
          <w:rFonts w:ascii="Times New Roman" w:hAnsi="Times New Roman"/>
          <w:color w:val="000000"/>
        </w:rPr>
        <w:t xml:space="preserve">The total annual burden for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22.11 therefore is estimated at </w:t>
      </w:r>
      <w:r w:rsidR="00712BB6">
        <w:rPr>
          <w:rFonts w:ascii="Times New Roman" w:hAnsi="Times New Roman"/>
          <w:color w:val="000000"/>
        </w:rPr>
        <w:t>1,420</w:t>
      </w:r>
      <w:r w:rsidRPr="0039588E">
        <w:rPr>
          <w:rFonts w:ascii="Times New Roman" w:hAnsi="Times New Roman"/>
          <w:color w:val="000000"/>
        </w:rPr>
        <w:t xml:space="preserve"> hours and $</w:t>
      </w:r>
      <w:r w:rsidR="00E124B9">
        <w:rPr>
          <w:rFonts w:ascii="Times New Roman" w:hAnsi="Times New Roman"/>
          <w:color w:val="000000"/>
        </w:rPr>
        <w:t>191</w:t>
      </w:r>
      <w:r w:rsidR="00863674">
        <w:rPr>
          <w:rFonts w:ascii="Times New Roman" w:hAnsi="Times New Roman"/>
          <w:color w:val="000000"/>
        </w:rPr>
        <w:t>,</w:t>
      </w:r>
      <w:r w:rsidR="00E124B9">
        <w:rPr>
          <w:rFonts w:ascii="Times New Roman" w:hAnsi="Times New Roman"/>
          <w:color w:val="000000"/>
        </w:rPr>
        <w:t>7</w:t>
      </w:r>
      <w:r w:rsidR="00863674">
        <w:rPr>
          <w:rFonts w:ascii="Times New Roman" w:hAnsi="Times New Roman"/>
          <w:color w:val="000000"/>
        </w:rPr>
        <w:t>00</w:t>
      </w:r>
      <w:r w:rsidRPr="0039588E">
        <w:rPr>
          <w:rFonts w:ascii="Times New Roman" w:hAnsi="Times New Roman"/>
          <w:color w:val="000000"/>
        </w:rPr>
        <w:t>.</w:t>
      </w:r>
    </w:p>
    <w:p w:rsidR="000A199F" w:rsidP="007B4D63" w14:paraId="5B7920B4" w14:textId="020F0D98">
      <w:pPr>
        <w:spacing w:after="240"/>
        <w:ind w:firstLine="720"/>
        <w:rPr>
          <w:rFonts w:ascii="Times New Roman" w:hAnsi="Times New Roman"/>
          <w:color w:val="000000"/>
        </w:rPr>
      </w:pPr>
      <w:r w:rsidRPr="0039588E">
        <w:rPr>
          <w:rFonts w:ascii="Times New Roman" w:hAnsi="Times New Roman"/>
          <w:color w:val="000000"/>
        </w:rPr>
        <w:t xml:space="preserve">The recordkeeping required by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 xml:space="preserve">22.12 involves information that Collecting FCMs and DCOs will receive pursuant to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22.11 or that they generate and use in the usual and customary ordinary course of their business</w:t>
      </w:r>
      <w:r w:rsidR="00C73B4C">
        <w:rPr>
          <w:rFonts w:ascii="Times New Roman" w:hAnsi="Times New Roman"/>
          <w:color w:val="000000"/>
        </w:rPr>
        <w:t xml:space="preserve">. </w:t>
      </w:r>
      <w:r w:rsidRPr="0039588E">
        <w:rPr>
          <w:rFonts w:ascii="Times New Roman" w:hAnsi="Times New Roman"/>
          <w:color w:val="000000"/>
        </w:rPr>
        <w:t>It is expected that the required recordkeeping will be performed using automated data systems that Collecting FCMs and DCOs maintain and use in the usual and customary ordinary course of their business but that certain additional functionality will need to be added to these systems to perform the required disclosure</w:t>
      </w:r>
      <w:r w:rsidR="00C73B4C">
        <w:rPr>
          <w:rFonts w:ascii="Times New Roman" w:hAnsi="Times New Roman"/>
          <w:color w:val="000000"/>
        </w:rPr>
        <w:t xml:space="preserve">. </w:t>
      </w:r>
      <w:r w:rsidRPr="008C0341">
        <w:rPr>
          <w:rFonts w:ascii="Times New Roman" w:hAnsi="Times New Roman"/>
          <w:color w:val="000000"/>
        </w:rPr>
        <w:t xml:space="preserve">Because of the novel character of </w:t>
      </w:r>
      <w:r w:rsidRPr="008C0341" w:rsidR="00C73B4C">
        <w:rPr>
          <w:rFonts w:ascii="Times New Roman" w:hAnsi="Times New Roman"/>
          <w:color w:val="000000"/>
        </w:rPr>
        <w:t xml:space="preserve">Commission Regulation </w:t>
      </w:r>
      <w:r w:rsidRPr="008C0341">
        <w:rPr>
          <w:rFonts w:ascii="Times New Roman" w:hAnsi="Times New Roman"/>
          <w:color w:val="000000"/>
        </w:rPr>
        <w:t>22.12, it is not possible to make a precise estimate of the paperwork burden</w:t>
      </w:r>
      <w:r w:rsidRPr="008C0341" w:rsidR="00C73B4C">
        <w:rPr>
          <w:rFonts w:ascii="Times New Roman" w:hAnsi="Times New Roman"/>
          <w:color w:val="000000"/>
        </w:rPr>
        <w:t xml:space="preserve">. </w:t>
      </w:r>
      <w:r w:rsidRPr="008C0341">
        <w:rPr>
          <w:rFonts w:ascii="Times New Roman" w:hAnsi="Times New Roman"/>
          <w:color w:val="000000"/>
        </w:rPr>
        <w:t>We</w:t>
      </w:r>
      <w:r w:rsidRPr="0039588E">
        <w:rPr>
          <w:rFonts w:ascii="Times New Roman" w:hAnsi="Times New Roman"/>
          <w:color w:val="000000"/>
        </w:rPr>
        <w:t xml:space="preserve"> estimate that the necessary modifications to, and maintena</w:t>
      </w:r>
      <w:r>
        <w:rPr>
          <w:rFonts w:ascii="Times New Roman" w:hAnsi="Times New Roman"/>
          <w:color w:val="000000"/>
        </w:rPr>
        <w:t xml:space="preserve">nce of, systems may require approximately </w:t>
      </w:r>
      <w:r w:rsidRPr="0039588E">
        <w:rPr>
          <w:rFonts w:ascii="Times New Roman" w:hAnsi="Times New Roman"/>
          <w:color w:val="000000"/>
        </w:rPr>
        <w:t>2</w:t>
      </w:r>
      <w:r>
        <w:rPr>
          <w:rFonts w:ascii="Times New Roman" w:hAnsi="Times New Roman"/>
          <w:color w:val="000000"/>
        </w:rPr>
        <w:t>5</w:t>
      </w:r>
      <w:r w:rsidRPr="0039588E">
        <w:rPr>
          <w:rFonts w:ascii="Times New Roman" w:hAnsi="Times New Roman"/>
          <w:color w:val="000000"/>
        </w:rPr>
        <w:t xml:space="preserve"> hours of work annually at a salary of approximately $</w:t>
      </w:r>
      <w:r w:rsidR="008C0341">
        <w:rPr>
          <w:rFonts w:ascii="Times New Roman" w:hAnsi="Times New Roman"/>
          <w:color w:val="000000"/>
        </w:rPr>
        <w:t>135</w:t>
      </w:r>
      <w:r w:rsidRPr="0039588E">
        <w:rPr>
          <w:rFonts w:ascii="Times New Roman" w:hAnsi="Times New Roman"/>
          <w:color w:val="000000"/>
        </w:rPr>
        <w:t xml:space="preserve"> per hour</w:t>
      </w:r>
      <w:r w:rsidR="00C73B4C">
        <w:rPr>
          <w:rFonts w:ascii="Times New Roman" w:hAnsi="Times New Roman"/>
          <w:color w:val="000000"/>
        </w:rPr>
        <w:t xml:space="preserve">. </w:t>
      </w:r>
      <w:r w:rsidRPr="0039588E">
        <w:rPr>
          <w:rFonts w:ascii="Times New Roman" w:hAnsi="Times New Roman"/>
          <w:color w:val="000000"/>
        </w:rPr>
        <w:t xml:space="preserve">It is expected that the required recordkeeping will be performed by approximately </w:t>
      </w:r>
      <w:r w:rsidR="00712BB6">
        <w:rPr>
          <w:rFonts w:ascii="Times New Roman" w:hAnsi="Times New Roman"/>
          <w:color w:val="000000"/>
        </w:rPr>
        <w:t>95</w:t>
      </w:r>
      <w:r w:rsidRPr="0039588E">
        <w:rPr>
          <w:rFonts w:ascii="Times New Roman" w:hAnsi="Times New Roman"/>
          <w:color w:val="000000"/>
        </w:rPr>
        <w:t xml:space="preserve"> entities</w:t>
      </w:r>
      <w:r>
        <w:rPr>
          <w:rFonts w:ascii="Times New Roman" w:hAnsi="Times New Roman"/>
          <w:color w:val="000000"/>
        </w:rPr>
        <w:t xml:space="preserve"> (</w:t>
      </w:r>
      <w:r w:rsidR="00712BB6">
        <w:rPr>
          <w:rFonts w:ascii="Times New Roman" w:hAnsi="Times New Roman"/>
          <w:color w:val="000000"/>
        </w:rPr>
        <w:t>71</w:t>
      </w:r>
      <w:r>
        <w:rPr>
          <w:rFonts w:ascii="Times New Roman" w:hAnsi="Times New Roman"/>
          <w:color w:val="000000"/>
        </w:rPr>
        <w:t xml:space="preserve"> FCMs and </w:t>
      </w:r>
      <w:r w:rsidR="00712BB6">
        <w:rPr>
          <w:rFonts w:ascii="Times New Roman" w:hAnsi="Times New Roman"/>
          <w:color w:val="000000"/>
        </w:rPr>
        <w:t>24</w:t>
      </w:r>
      <w:r>
        <w:rPr>
          <w:rFonts w:ascii="Times New Roman" w:hAnsi="Times New Roman"/>
          <w:color w:val="000000"/>
        </w:rPr>
        <w:t xml:space="preserve"> DCOs)</w:t>
      </w:r>
      <w:r w:rsidR="00C73B4C">
        <w:rPr>
          <w:rFonts w:ascii="Times New Roman" w:hAnsi="Times New Roman"/>
          <w:color w:val="000000"/>
        </w:rPr>
        <w:t xml:space="preserve">. </w:t>
      </w:r>
      <w:r w:rsidRPr="0039588E">
        <w:rPr>
          <w:rFonts w:ascii="Times New Roman" w:hAnsi="Times New Roman"/>
          <w:color w:val="000000"/>
        </w:rPr>
        <w:t xml:space="preserve">The total annual burden for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39588E">
        <w:rPr>
          <w:rFonts w:ascii="Times New Roman" w:hAnsi="Times New Roman"/>
          <w:color w:val="000000"/>
        </w:rPr>
        <w:t>22.1</w:t>
      </w:r>
      <w:r>
        <w:rPr>
          <w:rFonts w:ascii="Times New Roman" w:hAnsi="Times New Roman"/>
          <w:color w:val="000000"/>
        </w:rPr>
        <w:t>2</w:t>
      </w:r>
      <w:r w:rsidRPr="0039588E">
        <w:rPr>
          <w:rFonts w:ascii="Times New Roman" w:hAnsi="Times New Roman"/>
          <w:color w:val="000000"/>
        </w:rPr>
        <w:t xml:space="preserve"> therefore is estimated at </w:t>
      </w:r>
      <w:r w:rsidR="00CB72E6">
        <w:rPr>
          <w:rFonts w:ascii="Times New Roman" w:hAnsi="Times New Roman"/>
          <w:color w:val="000000"/>
        </w:rPr>
        <w:t>2,375</w:t>
      </w:r>
      <w:r w:rsidRPr="0039588E">
        <w:rPr>
          <w:rFonts w:ascii="Times New Roman" w:hAnsi="Times New Roman"/>
          <w:color w:val="000000"/>
        </w:rPr>
        <w:t xml:space="preserve"> hours and $</w:t>
      </w:r>
      <w:r w:rsidR="00807AAF">
        <w:rPr>
          <w:rFonts w:ascii="Times New Roman" w:hAnsi="Times New Roman"/>
          <w:color w:val="000000"/>
        </w:rPr>
        <w:t>320,625</w:t>
      </w:r>
      <w:r w:rsidRPr="0039588E">
        <w:rPr>
          <w:rFonts w:ascii="Times New Roman" w:hAnsi="Times New Roman"/>
          <w:color w:val="000000"/>
        </w:rPr>
        <w:t>.</w:t>
      </w:r>
    </w:p>
    <w:p w:rsidR="00B70E29" w:rsidP="007B4D63" w14:paraId="74A580CD" w14:textId="365C2979">
      <w:pPr>
        <w:spacing w:after="240"/>
        <w:ind w:firstLine="720"/>
        <w:rPr>
          <w:rFonts w:ascii="Times New Roman" w:hAnsi="Times New Roman"/>
          <w:color w:val="000000"/>
        </w:rPr>
      </w:pPr>
      <w:r w:rsidRPr="002C1095">
        <w:rPr>
          <w:rFonts w:ascii="Times New Roman" w:hAnsi="Times New Roman"/>
          <w:color w:val="000000"/>
        </w:rPr>
        <w:t>Similarly, based on experience</w:t>
      </w:r>
      <w:r>
        <w:rPr>
          <w:rFonts w:ascii="Times New Roman" w:hAnsi="Times New Roman"/>
          <w:color w:val="000000"/>
        </w:rPr>
        <w:t>,</w:t>
      </w:r>
      <w:r w:rsidRPr="002C1095">
        <w:rPr>
          <w:rFonts w:ascii="Times New Roman" w:hAnsi="Times New Roman"/>
          <w:color w:val="000000"/>
        </w:rPr>
        <w:t xml:space="preserve"> the recordkeeping and disclosure required by </w:t>
      </w:r>
      <w:r>
        <w:rPr>
          <w:rFonts w:ascii="Times New Roman" w:hAnsi="Times New Roman"/>
          <w:color w:val="000000"/>
        </w:rPr>
        <w:t>Commission Regulation</w:t>
      </w:r>
      <w:r w:rsidRPr="0039588E">
        <w:rPr>
          <w:rFonts w:ascii="Times New Roman" w:hAnsi="Times New Roman"/>
          <w:color w:val="000000"/>
        </w:rPr>
        <w:t xml:space="preserve"> </w:t>
      </w:r>
      <w:r w:rsidRPr="002C1095">
        <w:rPr>
          <w:rFonts w:ascii="Times New Roman" w:hAnsi="Times New Roman"/>
          <w:color w:val="000000"/>
        </w:rPr>
        <w:t xml:space="preserve">22.17 is expected to require about 60 hours annually per entity, for a total burden of approximately </w:t>
      </w:r>
      <w:r>
        <w:rPr>
          <w:rFonts w:ascii="Times New Roman" w:hAnsi="Times New Roman"/>
          <w:color w:val="000000"/>
        </w:rPr>
        <w:t>4,260</w:t>
      </w:r>
      <w:r w:rsidRPr="002C1095">
        <w:rPr>
          <w:rFonts w:ascii="Times New Roman" w:hAnsi="Times New Roman"/>
          <w:color w:val="000000"/>
        </w:rPr>
        <w:t xml:space="preserve"> hours</w:t>
      </w:r>
      <w:r>
        <w:rPr>
          <w:rFonts w:ascii="Times New Roman" w:hAnsi="Times New Roman"/>
          <w:color w:val="000000"/>
        </w:rPr>
        <w:t xml:space="preserve">. </w:t>
      </w:r>
      <w:r w:rsidRPr="002C1095">
        <w:rPr>
          <w:rFonts w:ascii="Times New Roman" w:hAnsi="Times New Roman"/>
          <w:color w:val="000000"/>
        </w:rPr>
        <w:t>At an hourly rate of $</w:t>
      </w:r>
      <w:r>
        <w:rPr>
          <w:rFonts w:ascii="Times New Roman" w:hAnsi="Times New Roman"/>
          <w:color w:val="000000"/>
        </w:rPr>
        <w:t>135</w:t>
      </w:r>
      <w:r w:rsidRPr="002C1095">
        <w:rPr>
          <w:rFonts w:ascii="Times New Roman" w:hAnsi="Times New Roman"/>
          <w:color w:val="000000"/>
        </w:rPr>
        <w:t xml:space="preserve"> per hour, the cost burden would be approximately $</w:t>
      </w:r>
      <w:r>
        <w:rPr>
          <w:rFonts w:ascii="Times New Roman" w:hAnsi="Times New Roman"/>
          <w:color w:val="000000"/>
        </w:rPr>
        <w:t>8,100</w:t>
      </w:r>
      <w:r w:rsidRPr="002C1095">
        <w:rPr>
          <w:rFonts w:ascii="Times New Roman" w:hAnsi="Times New Roman"/>
          <w:color w:val="000000"/>
        </w:rPr>
        <w:t xml:space="preserve"> per entity per year for a total of $</w:t>
      </w:r>
      <w:r>
        <w:rPr>
          <w:rFonts w:ascii="Times New Roman" w:hAnsi="Times New Roman"/>
          <w:color w:val="000000"/>
        </w:rPr>
        <w:t>575,100</w:t>
      </w:r>
      <w:r w:rsidRPr="002C1095">
        <w:rPr>
          <w:rFonts w:ascii="Times New Roman" w:hAnsi="Times New Roman"/>
          <w:color w:val="000000"/>
        </w:rPr>
        <w:t>.</w:t>
      </w:r>
    </w:p>
    <w:p w:rsidR="00B70E29" w:rsidRPr="0007412D" w:rsidP="0007412D" w14:paraId="22C9F2C7" w14:textId="489CC897">
      <w:pPr>
        <w:spacing w:after="240"/>
        <w:rPr>
          <w:rFonts w:ascii="Times New Roman" w:hAnsi="Times New Roman"/>
          <w:b/>
          <w:bCs/>
          <w:color w:val="000000"/>
          <w:u w:val="single"/>
        </w:rPr>
      </w:pPr>
      <w:r>
        <w:rPr>
          <w:rFonts w:ascii="Times New Roman" w:hAnsi="Times New Roman"/>
          <w:b/>
          <w:bCs/>
          <w:color w:val="000000"/>
          <w:u w:val="single"/>
        </w:rPr>
        <w:t xml:space="preserve">Third-Party Disclosure </w:t>
      </w:r>
    </w:p>
    <w:p w:rsidR="008A250C" w:rsidP="007B4D63" w14:paraId="44157853" w14:textId="21D11A9F">
      <w:pPr>
        <w:spacing w:after="240"/>
        <w:ind w:firstLine="720"/>
        <w:rPr>
          <w:rFonts w:ascii="Times New Roman" w:hAnsi="Times New Roman"/>
          <w:color w:val="000000"/>
        </w:rPr>
      </w:pPr>
      <w:r w:rsidRPr="002C1095">
        <w:rPr>
          <w:rFonts w:ascii="Times New Roman" w:hAnsi="Times New Roman"/>
          <w:color w:val="000000"/>
        </w:rPr>
        <w:t xml:space="preserve">The required disclosure </w:t>
      </w:r>
      <w:r w:rsidRPr="002C1095" w:rsidR="00855C4C">
        <w:rPr>
          <w:rFonts w:ascii="Times New Roman" w:hAnsi="Times New Roman"/>
          <w:color w:val="000000"/>
        </w:rPr>
        <w:t xml:space="preserve">in </w:t>
      </w:r>
      <w:r w:rsidR="00C73B4C">
        <w:rPr>
          <w:rFonts w:ascii="Times New Roman" w:hAnsi="Times New Roman"/>
          <w:color w:val="000000"/>
        </w:rPr>
        <w:t>Commission Regulation</w:t>
      </w:r>
      <w:r w:rsidRPr="0039588E" w:rsidR="00C73B4C">
        <w:rPr>
          <w:rFonts w:ascii="Times New Roman" w:hAnsi="Times New Roman"/>
          <w:color w:val="000000"/>
        </w:rPr>
        <w:t xml:space="preserve"> </w:t>
      </w:r>
      <w:r w:rsidRPr="002C1095" w:rsidR="00855C4C">
        <w:rPr>
          <w:rFonts w:ascii="Times New Roman" w:hAnsi="Times New Roman"/>
          <w:color w:val="000000"/>
        </w:rPr>
        <w:t xml:space="preserve">22.16 </w:t>
      </w:r>
      <w:r w:rsidRPr="002C1095">
        <w:rPr>
          <w:rFonts w:ascii="Times New Roman" w:hAnsi="Times New Roman"/>
          <w:color w:val="000000"/>
        </w:rPr>
        <w:t>would have to be made once each time a swaps customer begins to be cleared through a particular DCO or collecting FCM and each time a DCO or collecting FCM through which a customer’s swaps are cleared changes it polices on the matters covered by the disclosure</w:t>
      </w:r>
      <w:r w:rsidR="00C73B4C">
        <w:rPr>
          <w:rFonts w:ascii="Times New Roman" w:hAnsi="Times New Roman"/>
          <w:color w:val="000000"/>
        </w:rPr>
        <w:t xml:space="preserve">. </w:t>
      </w:r>
      <w:r w:rsidRPr="002C1095">
        <w:rPr>
          <w:rFonts w:ascii="Times New Roman" w:hAnsi="Times New Roman"/>
          <w:color w:val="000000"/>
        </w:rPr>
        <w:t>It is expected that each disclosure would require about 0.2 hour</w:t>
      </w:r>
      <w:r w:rsidRPr="002C1095" w:rsidR="00EC4320">
        <w:rPr>
          <w:rFonts w:ascii="Times New Roman" w:hAnsi="Times New Roman"/>
          <w:color w:val="000000"/>
        </w:rPr>
        <w:t xml:space="preserve">s of staff time by staff with an estimated salary of </w:t>
      </w:r>
      <w:r w:rsidRPr="002C1095">
        <w:rPr>
          <w:rFonts w:ascii="Times New Roman" w:hAnsi="Times New Roman"/>
          <w:color w:val="000000"/>
        </w:rPr>
        <w:t>$</w:t>
      </w:r>
      <w:r w:rsidR="00807AAF">
        <w:rPr>
          <w:rFonts w:ascii="Times New Roman" w:hAnsi="Times New Roman"/>
          <w:color w:val="000000"/>
        </w:rPr>
        <w:t>135</w:t>
      </w:r>
      <w:r w:rsidRPr="002C1095">
        <w:rPr>
          <w:rFonts w:ascii="Times New Roman" w:hAnsi="Times New Roman"/>
          <w:color w:val="000000"/>
        </w:rPr>
        <w:t xml:space="preserve"> per hour</w:t>
      </w:r>
      <w:r w:rsidR="00C73B4C">
        <w:rPr>
          <w:rFonts w:ascii="Times New Roman" w:hAnsi="Times New Roman"/>
          <w:color w:val="000000"/>
        </w:rPr>
        <w:t xml:space="preserve">. </w:t>
      </w:r>
      <w:r w:rsidRPr="002C1095">
        <w:rPr>
          <w:rFonts w:ascii="Times New Roman" w:hAnsi="Times New Roman"/>
          <w:color w:val="000000"/>
        </w:rPr>
        <w:t>It is uncertain what average number of swaps customers FCMs will have, and what average number of disclosures will be required for each customer annually</w:t>
      </w:r>
      <w:r w:rsidR="00C73B4C">
        <w:rPr>
          <w:rFonts w:ascii="Times New Roman" w:hAnsi="Times New Roman"/>
          <w:color w:val="000000"/>
        </w:rPr>
        <w:t xml:space="preserve">. </w:t>
      </w:r>
      <w:r w:rsidRPr="002C1095">
        <w:rPr>
          <w:rFonts w:ascii="Times New Roman" w:hAnsi="Times New Roman"/>
          <w:color w:val="000000"/>
        </w:rPr>
        <w:t>Assuming an average of 500 customers per FCM and two disclosures per customer per year, the estimated total annual burden would be 200 hours and $</w:t>
      </w:r>
      <w:r w:rsidR="001D4189">
        <w:rPr>
          <w:rFonts w:ascii="Times New Roman" w:hAnsi="Times New Roman"/>
          <w:color w:val="000000"/>
        </w:rPr>
        <w:t>27,000</w:t>
      </w:r>
      <w:r w:rsidRPr="002C1095" w:rsidR="00EC4320">
        <w:rPr>
          <w:rFonts w:ascii="Times New Roman" w:hAnsi="Times New Roman"/>
          <w:color w:val="000000"/>
        </w:rPr>
        <w:t>,</w:t>
      </w:r>
      <w:r w:rsidRPr="002C1095">
        <w:rPr>
          <w:rFonts w:ascii="Times New Roman" w:hAnsi="Times New Roman"/>
          <w:color w:val="000000"/>
        </w:rPr>
        <w:t xml:space="preserve"> per entity, for an overall burden of $</w:t>
      </w:r>
      <w:r w:rsidR="00E868AC">
        <w:rPr>
          <w:rFonts w:ascii="Times New Roman" w:hAnsi="Times New Roman"/>
          <w:color w:val="000000"/>
        </w:rPr>
        <w:t>1,</w:t>
      </w:r>
      <w:r w:rsidR="00EB698E">
        <w:rPr>
          <w:rFonts w:ascii="Times New Roman" w:hAnsi="Times New Roman"/>
          <w:color w:val="000000"/>
        </w:rPr>
        <w:t>917</w:t>
      </w:r>
      <w:r w:rsidR="00E868AC">
        <w:rPr>
          <w:rFonts w:ascii="Times New Roman" w:hAnsi="Times New Roman"/>
          <w:color w:val="000000"/>
        </w:rPr>
        <w:t>,000</w:t>
      </w:r>
      <w:r w:rsidRPr="002C1095">
        <w:rPr>
          <w:rFonts w:ascii="Times New Roman" w:hAnsi="Times New Roman"/>
          <w:color w:val="000000"/>
        </w:rPr>
        <w:t>.</w:t>
      </w:r>
    </w:p>
    <w:p w:rsidR="003C1F58" w:rsidP="6672F756" w14:paraId="6B22E0D6" w14:textId="2DAFE38D">
      <w:pPr>
        <w:spacing w:after="240"/>
        <w:ind w:firstLine="720"/>
        <w:rPr>
          <w:rFonts w:ascii="Times New Roman" w:hAnsi="Times New Roman"/>
          <w:color w:val="000000" w:themeColor="text1"/>
        </w:rPr>
      </w:pPr>
      <w:r w:rsidRPr="6672F756">
        <w:rPr>
          <w:rFonts w:ascii="Times New Roman" w:hAnsi="Times New Roman"/>
          <w:color w:val="000000" w:themeColor="text1"/>
        </w:rPr>
        <w:t>Based upon the above, the</w:t>
      </w:r>
      <w:r w:rsidRPr="6672F756" w:rsidR="00664997">
        <w:rPr>
          <w:rFonts w:ascii="Times New Roman" w:hAnsi="Times New Roman"/>
          <w:color w:val="000000" w:themeColor="text1"/>
        </w:rPr>
        <w:t xml:space="preserve"> total annual responses are estimated to be </w:t>
      </w:r>
      <w:r w:rsidRPr="6672F756" w:rsidR="00095B51">
        <w:rPr>
          <w:rFonts w:ascii="Times New Roman" w:hAnsi="Times New Roman"/>
          <w:color w:val="000000" w:themeColor="text1"/>
        </w:rPr>
        <w:t xml:space="preserve">134,605 and the total annual burden hours is estimated to be </w:t>
      </w:r>
      <w:r w:rsidRPr="6672F756" w:rsidR="00606BA4">
        <w:rPr>
          <w:rFonts w:ascii="Times New Roman" w:hAnsi="Times New Roman"/>
          <w:color w:val="000000" w:themeColor="text1"/>
        </w:rPr>
        <w:t>29,830 hours. The</w:t>
      </w:r>
      <w:r w:rsidRPr="6672F756">
        <w:rPr>
          <w:rFonts w:ascii="Times New Roman" w:hAnsi="Times New Roman"/>
          <w:color w:val="000000" w:themeColor="text1"/>
        </w:rPr>
        <w:t xml:space="preserve"> </w:t>
      </w:r>
      <w:r w:rsidRPr="6672F756" w:rsidR="00295621">
        <w:rPr>
          <w:rFonts w:ascii="Times New Roman" w:hAnsi="Times New Roman"/>
          <w:color w:val="000000" w:themeColor="text1"/>
        </w:rPr>
        <w:t xml:space="preserve">estimated average burden hours per respondent </w:t>
      </w:r>
      <w:r w:rsidRPr="6672F756" w:rsidR="00F27F8A">
        <w:rPr>
          <w:rFonts w:ascii="Times New Roman" w:hAnsi="Times New Roman"/>
          <w:color w:val="000000" w:themeColor="text1"/>
        </w:rPr>
        <w:t xml:space="preserve">is 314 hours </w:t>
      </w:r>
      <w:r w:rsidRPr="6672F756" w:rsidR="00606BA4">
        <w:rPr>
          <w:rFonts w:ascii="Times New Roman" w:hAnsi="Times New Roman"/>
          <w:color w:val="000000" w:themeColor="text1"/>
        </w:rPr>
        <w:t xml:space="preserve">(29,830 hours / 95 respondents). </w:t>
      </w:r>
      <w:r w:rsidRPr="6672F756" w:rsidR="00B0047D">
        <w:rPr>
          <w:rFonts w:ascii="Times New Roman" w:hAnsi="Times New Roman"/>
          <w:color w:val="000000" w:themeColor="text1"/>
        </w:rPr>
        <w:t xml:space="preserve">The estimated total annual burden cost is </w:t>
      </w:r>
      <w:r w:rsidRPr="6672F756" w:rsidR="00E62B19">
        <w:rPr>
          <w:rFonts w:ascii="Times New Roman" w:hAnsi="Times New Roman"/>
          <w:color w:val="000000" w:themeColor="text1"/>
        </w:rPr>
        <w:t>$4,027,050.</w:t>
      </w:r>
    </w:p>
    <w:p w:rsidR="00E4751A" w:rsidRPr="0039588E" w:rsidP="007B4D63" w14:paraId="44157858" w14:textId="782B5BB5">
      <w:pPr>
        <w:keepNext/>
        <w:tabs>
          <w:tab w:val="left" w:pos="-720"/>
          <w:tab w:val="left" w:pos="0"/>
        </w:tabs>
        <w:spacing w:after="240"/>
        <w:rPr>
          <w:rFonts w:ascii="Times New Roman" w:hAnsi="Times New Roman"/>
          <w:b/>
        </w:rPr>
      </w:pPr>
      <w:r w:rsidRPr="0039588E">
        <w:rPr>
          <w:rFonts w:ascii="Times New Roman" w:hAnsi="Times New Roman"/>
          <w:b/>
        </w:rPr>
        <w:t>13.</w:t>
      </w:r>
      <w:r w:rsidRPr="0039588E">
        <w:rPr>
          <w:rFonts w:ascii="Times New Roman" w:hAnsi="Times New Roman"/>
          <w:b/>
        </w:rPr>
        <w:tab/>
        <w:t xml:space="preserve">Provide an estimate of the total annual cost burden to respondents or recordkeepers resulting </w:t>
      </w:r>
      <w:r w:rsidRPr="0039588E" w:rsidR="00027F2F">
        <w:rPr>
          <w:rFonts w:ascii="Times New Roman" w:hAnsi="Times New Roman"/>
          <w:b/>
        </w:rPr>
        <w:t>from</w:t>
      </w:r>
      <w:r w:rsidRPr="0039588E">
        <w:rPr>
          <w:rFonts w:ascii="Times New Roman" w:hAnsi="Times New Roman"/>
          <w:b/>
        </w:rPr>
        <w:t xml:space="preserve"> the collection of information</w:t>
      </w:r>
      <w:r w:rsidR="00C73B4C">
        <w:rPr>
          <w:rFonts w:ascii="Times New Roman" w:hAnsi="Times New Roman"/>
          <w:b/>
        </w:rPr>
        <w:t xml:space="preserve">. </w:t>
      </w:r>
      <w:r w:rsidRPr="0039588E">
        <w:rPr>
          <w:rFonts w:ascii="Times New Roman" w:hAnsi="Times New Roman"/>
          <w:b/>
        </w:rPr>
        <w:t>(Do not include the cost of any hour burden shown in Items 12 and 14).</w:t>
      </w:r>
    </w:p>
    <w:p w:rsidR="00E4751A" w:rsidRPr="0039588E" w:rsidP="007B4D63" w14:paraId="44157859" w14:textId="68438661">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The cost estimate should be split into two components; (a) a total capital and start-up cost component (annualized over its expected useful life) and (b) a total operation and maintenance and purchase of services component</w:t>
      </w:r>
      <w:r w:rsidR="00C73B4C">
        <w:rPr>
          <w:rFonts w:ascii="Times New Roman" w:hAnsi="Times New Roman"/>
          <w:b/>
        </w:rPr>
        <w:t xml:space="preserve">. </w:t>
      </w:r>
      <w:r w:rsidRPr="0039588E">
        <w:rPr>
          <w:rFonts w:ascii="Times New Roman" w:hAnsi="Times New Roman"/>
          <w:b/>
        </w:rPr>
        <w:t>The estimates should take into account costs associated with generating, maintaining, and disclosing or providing the information</w:t>
      </w:r>
      <w:r w:rsidR="00C73B4C">
        <w:rPr>
          <w:rFonts w:ascii="Times New Roman" w:hAnsi="Times New Roman"/>
          <w:b/>
        </w:rPr>
        <w:t xml:space="preserve">. </w:t>
      </w:r>
      <w:r w:rsidRPr="0039588E">
        <w:rPr>
          <w:rFonts w:ascii="Times New Roman" w:hAnsi="Times New Roman"/>
          <w:b/>
        </w:rPr>
        <w:t>Include descriptions of methods used to estimate major costs factors including system and technology acquisition, expected useful life of capital equipment, the discount rate(s), and the time period over which costs will be incurred</w:t>
      </w:r>
      <w:r w:rsidR="00C73B4C">
        <w:rPr>
          <w:rFonts w:ascii="Times New Roman" w:hAnsi="Times New Roman"/>
          <w:b/>
        </w:rPr>
        <w:t xml:space="preserve">. </w:t>
      </w:r>
      <w:r w:rsidRPr="0039588E">
        <w:rPr>
          <w:rFonts w:ascii="Times New Roman" w:hAnsi="Times New Roman"/>
          <w:b/>
        </w:rPr>
        <w:t>Capital and start-up costs include, among other items, preparations for collecting information such as purchasing computers and software, monitoring, sampling, drilling and testing equipment, and record storage facilities.</w:t>
      </w:r>
    </w:p>
    <w:p w:rsidR="00E4751A" w:rsidRPr="0039588E" w:rsidP="007B4D63" w14:paraId="4415785A" w14:textId="018722C4">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If cost estimates are expected to vary widely, agencies should present ranges of cost burdens and explain the reasons for the variance</w:t>
      </w:r>
      <w:r w:rsidR="00C73B4C">
        <w:rPr>
          <w:rFonts w:ascii="Times New Roman" w:hAnsi="Times New Roman"/>
          <w:b/>
        </w:rPr>
        <w:t xml:space="preserve">. </w:t>
      </w:r>
      <w:r w:rsidRPr="0039588E">
        <w:rPr>
          <w:rFonts w:ascii="Times New Roman" w:hAnsi="Times New Roman"/>
          <w:b/>
        </w:rPr>
        <w:t>The cost of purchasing or contracting out information collection services should be a part of this cost burden estimate, agencies may consult with a sample of respondents (fewer than ten), utilize the 60-day pre-OMB submission public comment process and use existing economic or regulatory impact analysis associated with the rulemaking containing the information collection, as appropriate.</w:t>
      </w:r>
    </w:p>
    <w:p w:rsidR="00E4751A" w:rsidRPr="0039588E" w:rsidP="007B4D63" w14:paraId="4415785B" w14:textId="77777777">
      <w:pPr>
        <w:numPr>
          <w:ilvl w:val="0"/>
          <w:numId w:val="1"/>
        </w:numPr>
        <w:tabs>
          <w:tab w:val="left" w:pos="-720"/>
          <w:tab w:val="left" w:pos="0"/>
          <w:tab w:val="left" w:pos="720"/>
          <w:tab w:val="clear" w:pos="936"/>
          <w:tab w:val="num" w:pos="1080"/>
        </w:tabs>
        <w:spacing w:after="240"/>
        <w:ind w:left="1080" w:hanging="360"/>
        <w:rPr>
          <w:rFonts w:ascii="Times New Roman" w:hAnsi="Times New Roman"/>
          <w:b/>
        </w:rPr>
      </w:pPr>
      <w:r w:rsidRPr="0039588E">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EC4320" w:rsidRPr="0039588E" w:rsidP="007B4D63" w14:paraId="4415785D" w14:textId="384D5F6B">
      <w:pPr>
        <w:spacing w:after="240"/>
        <w:ind w:firstLine="720"/>
        <w:rPr>
          <w:rFonts w:ascii="Times New Roman" w:hAnsi="Times New Roman"/>
          <w:color w:val="000000"/>
        </w:rPr>
      </w:pPr>
      <w:r>
        <w:rPr>
          <w:rFonts w:ascii="Times New Roman" w:hAnsi="Times New Roman"/>
          <w:color w:val="000000"/>
        </w:rPr>
        <w:t xml:space="preserve">The Commission has accounted for the information collection costs associated with this collection in its response to </w:t>
      </w:r>
      <w:r w:rsidR="00935D4C">
        <w:rPr>
          <w:rFonts w:ascii="Times New Roman" w:hAnsi="Times New Roman"/>
          <w:color w:val="000000"/>
        </w:rPr>
        <w:t xml:space="preserve">the </w:t>
      </w:r>
      <w:r>
        <w:rPr>
          <w:rFonts w:ascii="Times New Roman" w:hAnsi="Times New Roman"/>
          <w:color w:val="000000"/>
        </w:rPr>
        <w:t>Question above</w:t>
      </w:r>
      <w:r w:rsidR="00C73B4C">
        <w:rPr>
          <w:rFonts w:ascii="Times New Roman" w:hAnsi="Times New Roman"/>
          <w:color w:val="000000"/>
        </w:rPr>
        <w:t xml:space="preserve">. </w:t>
      </w:r>
      <w:r w:rsidRPr="008E4008">
        <w:rPr>
          <w:rFonts w:ascii="Times New Roman" w:hAnsi="Times New Roman"/>
        </w:rPr>
        <w:t>The</w:t>
      </w:r>
      <w:r>
        <w:rPr>
          <w:rFonts w:ascii="Times New Roman" w:hAnsi="Times New Roman"/>
        </w:rPr>
        <w:t>re</w:t>
      </w:r>
      <w:r w:rsidRPr="008E4008">
        <w:rPr>
          <w:rFonts w:ascii="Times New Roman" w:hAnsi="Times New Roman"/>
        </w:rPr>
        <w:t xml:space="preserve"> are no </w:t>
      </w:r>
      <w:r>
        <w:rPr>
          <w:rFonts w:ascii="Times New Roman" w:hAnsi="Times New Roman"/>
        </w:rPr>
        <w:t xml:space="preserve">additional </w:t>
      </w:r>
      <w:r w:rsidRPr="008E4008">
        <w:rPr>
          <w:rFonts w:ascii="Times New Roman" w:hAnsi="Times New Roman"/>
        </w:rPr>
        <w:t>start-up or operations and maintenance costs</w:t>
      </w:r>
      <w:r w:rsidRPr="008E4008">
        <w:rPr>
          <w:rFonts w:ascii="Times New Roman" w:hAnsi="Times New Roman"/>
        </w:rPr>
        <w:t xml:space="preserve"> </w:t>
      </w:r>
      <w:r>
        <w:rPr>
          <w:rFonts w:ascii="Times New Roman" w:hAnsi="Times New Roman"/>
        </w:rPr>
        <w:t>associated</w:t>
      </w:r>
      <w:r w:rsidRPr="008E4008">
        <w:rPr>
          <w:rFonts w:ascii="Times New Roman" w:hAnsi="Times New Roman"/>
        </w:rPr>
        <w:t xml:space="preserve"> with this collection.</w:t>
      </w:r>
    </w:p>
    <w:p w:rsidR="00E4751A" w:rsidRPr="0039588E" w:rsidP="007B4D63" w14:paraId="4415785F" w14:textId="1E0ED537">
      <w:pPr>
        <w:tabs>
          <w:tab w:val="left" w:pos="-720"/>
        </w:tabs>
        <w:spacing w:after="240"/>
        <w:rPr>
          <w:rFonts w:ascii="Times New Roman" w:hAnsi="Times New Roman"/>
          <w:b/>
        </w:rPr>
      </w:pPr>
      <w:r w:rsidRPr="0039588E">
        <w:rPr>
          <w:rFonts w:ascii="Times New Roman" w:hAnsi="Times New Roman"/>
          <w:b/>
        </w:rPr>
        <w:t>14.</w:t>
      </w:r>
      <w:r w:rsidRPr="0039588E">
        <w:rPr>
          <w:rFonts w:ascii="Times New Roman" w:hAnsi="Times New Roman"/>
          <w:b/>
        </w:rPr>
        <w:tab/>
        <w:t>Provide estimates of the annualized costs to the Federal Government</w:t>
      </w:r>
      <w:r w:rsidR="00C73B4C">
        <w:rPr>
          <w:rFonts w:ascii="Times New Roman" w:hAnsi="Times New Roman"/>
          <w:b/>
        </w:rPr>
        <w:t xml:space="preserve">. </w:t>
      </w:r>
      <w:r w:rsidRPr="0039588E">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C73B4C">
        <w:rPr>
          <w:rFonts w:ascii="Times New Roman" w:hAnsi="Times New Roman"/>
          <w:b/>
        </w:rPr>
        <w:t xml:space="preserve">. </w:t>
      </w:r>
      <w:r w:rsidRPr="0039588E">
        <w:rPr>
          <w:rFonts w:ascii="Times New Roman" w:hAnsi="Times New Roman"/>
          <w:b/>
        </w:rPr>
        <w:t>Agencies may also aggregate cost estimates from Items 12, 13, and 14 in a single table</w:t>
      </w:r>
      <w:r w:rsidR="00C73B4C">
        <w:rPr>
          <w:rFonts w:ascii="Times New Roman" w:hAnsi="Times New Roman"/>
          <w:b/>
        </w:rPr>
        <w:t xml:space="preserve">. </w:t>
      </w:r>
    </w:p>
    <w:p w:rsidR="00E4751A" w:rsidRPr="0039588E" w:rsidP="004A56A4" w14:paraId="44157860" w14:textId="2A4053F4">
      <w:pPr>
        <w:tabs>
          <w:tab w:val="left" w:pos="-720"/>
        </w:tabs>
        <w:spacing w:after="240"/>
        <w:ind w:firstLine="720"/>
        <w:rPr>
          <w:rFonts w:ascii="Times New Roman" w:hAnsi="Times New Roman"/>
        </w:rPr>
      </w:pPr>
      <w:r w:rsidRPr="0039588E">
        <w:rPr>
          <w:rFonts w:ascii="Times New Roman" w:hAnsi="Times New Roman"/>
        </w:rPr>
        <w:t xml:space="preserve">The collection of information is not expected to impose significant annual costs on the Federal Government because it </w:t>
      </w:r>
      <w:r w:rsidR="00E3026F">
        <w:rPr>
          <w:rFonts w:ascii="Times New Roman" w:hAnsi="Times New Roman"/>
        </w:rPr>
        <w:t xml:space="preserve">principally </w:t>
      </w:r>
      <w:r w:rsidRPr="0039588E">
        <w:rPr>
          <w:rFonts w:ascii="Times New Roman" w:hAnsi="Times New Roman"/>
        </w:rPr>
        <w:t>involves a requirement for certain private parties to keep records and make disclosures to other private parties with whom they do business.</w:t>
      </w:r>
    </w:p>
    <w:p w:rsidR="00E4751A" w:rsidRPr="0039588E" w:rsidP="007B4D63" w14:paraId="44157861" w14:textId="616AFEC8">
      <w:pPr>
        <w:tabs>
          <w:tab w:val="left" w:pos="-720"/>
          <w:tab w:val="left" w:pos="0"/>
        </w:tabs>
        <w:spacing w:after="240"/>
        <w:rPr>
          <w:rFonts w:ascii="Times New Roman" w:hAnsi="Times New Roman"/>
          <w:b/>
        </w:rPr>
      </w:pPr>
      <w:r w:rsidRPr="0039588E">
        <w:rPr>
          <w:rFonts w:ascii="Times New Roman" w:hAnsi="Times New Roman"/>
          <w:b/>
        </w:rPr>
        <w:t>15.</w:t>
      </w:r>
      <w:r w:rsidRPr="0039588E">
        <w:rPr>
          <w:rFonts w:ascii="Times New Roman" w:hAnsi="Times New Roman"/>
          <w:b/>
        </w:rPr>
        <w:tab/>
        <w:t>Explain the reasons for any program changes or</w:t>
      </w:r>
      <w:r w:rsidR="00730A27">
        <w:rPr>
          <w:rFonts w:ascii="Times New Roman" w:hAnsi="Times New Roman"/>
          <w:b/>
        </w:rPr>
        <w:t xml:space="preserve"> adjustments</w:t>
      </w:r>
      <w:r w:rsidRPr="0039588E">
        <w:rPr>
          <w:rFonts w:ascii="Times New Roman" w:hAnsi="Times New Roman"/>
          <w:b/>
        </w:rPr>
        <w:t>.</w:t>
      </w:r>
    </w:p>
    <w:p w:rsidR="00E4751A" w:rsidRPr="0039588E" w:rsidP="004A56A4" w14:paraId="44157862" w14:textId="56A18CC4">
      <w:pPr>
        <w:tabs>
          <w:tab w:val="left" w:pos="-720"/>
        </w:tabs>
        <w:spacing w:after="240"/>
        <w:ind w:firstLine="720"/>
        <w:rPr>
          <w:rFonts w:ascii="Times New Roman" w:hAnsi="Times New Roman"/>
        </w:rPr>
      </w:pPr>
      <w:r>
        <w:rPr>
          <w:rFonts w:ascii="Times New Roman" w:hAnsi="Times New Roman"/>
        </w:rPr>
        <w:t>There are no program changes</w:t>
      </w:r>
      <w:r w:rsidR="00C73B4C">
        <w:rPr>
          <w:rFonts w:ascii="Times New Roman" w:hAnsi="Times New Roman"/>
        </w:rPr>
        <w:t xml:space="preserve">. </w:t>
      </w:r>
      <w:r>
        <w:rPr>
          <w:rFonts w:ascii="Times New Roman" w:hAnsi="Times New Roman"/>
        </w:rPr>
        <w:t xml:space="preserve">In connection with this renewal, the Commission has updated its estimates </w:t>
      </w:r>
      <w:r w:rsidRPr="0039588E" w:rsidR="00EC3D9A">
        <w:rPr>
          <w:rFonts w:ascii="Times New Roman" w:hAnsi="Times New Roman"/>
        </w:rPr>
        <w:t>to reflect the current number of affected respondents</w:t>
      </w:r>
      <w:r w:rsidR="00C73B4C">
        <w:rPr>
          <w:rFonts w:ascii="Times New Roman" w:hAnsi="Times New Roman"/>
        </w:rPr>
        <w:t xml:space="preserve">. </w:t>
      </w:r>
      <w:r>
        <w:rPr>
          <w:rFonts w:ascii="Times New Roman" w:hAnsi="Times New Roman"/>
        </w:rPr>
        <w:t xml:space="preserve">Specifically, the Commission’s estimate of the total number of covered respondents has been </w:t>
      </w:r>
      <w:r w:rsidR="000B174B">
        <w:rPr>
          <w:rFonts w:ascii="Times New Roman" w:hAnsi="Times New Roman"/>
        </w:rPr>
        <w:t xml:space="preserve">increased </w:t>
      </w:r>
      <w:r>
        <w:rPr>
          <w:rFonts w:ascii="Times New Roman" w:hAnsi="Times New Roman"/>
        </w:rPr>
        <w:t>from 7</w:t>
      </w:r>
      <w:r w:rsidR="000B174B">
        <w:rPr>
          <w:rFonts w:ascii="Times New Roman" w:hAnsi="Times New Roman"/>
        </w:rPr>
        <w:t>5</w:t>
      </w:r>
      <w:r>
        <w:rPr>
          <w:rFonts w:ascii="Times New Roman" w:hAnsi="Times New Roman"/>
        </w:rPr>
        <w:t xml:space="preserve"> to </w:t>
      </w:r>
      <w:r w:rsidR="000B174B">
        <w:rPr>
          <w:rFonts w:ascii="Times New Roman" w:hAnsi="Times New Roman"/>
        </w:rPr>
        <w:t>95</w:t>
      </w:r>
      <w:r>
        <w:rPr>
          <w:rFonts w:ascii="Times New Roman" w:hAnsi="Times New Roman"/>
        </w:rPr>
        <w:t xml:space="preserve"> (</w:t>
      </w:r>
      <w:r w:rsidR="000B174B">
        <w:rPr>
          <w:rFonts w:ascii="Times New Roman" w:hAnsi="Times New Roman"/>
        </w:rPr>
        <w:t>71</w:t>
      </w:r>
      <w:r>
        <w:rPr>
          <w:rFonts w:ascii="Times New Roman" w:hAnsi="Times New Roman"/>
        </w:rPr>
        <w:t xml:space="preserve"> FCMs</w:t>
      </w:r>
      <w:r w:rsidR="002A3061">
        <w:rPr>
          <w:rFonts w:ascii="Times New Roman" w:hAnsi="Times New Roman"/>
        </w:rPr>
        <w:t xml:space="preserve"> and</w:t>
      </w:r>
      <w:r>
        <w:rPr>
          <w:rFonts w:ascii="Times New Roman" w:hAnsi="Times New Roman"/>
        </w:rPr>
        <w:t xml:space="preserve"> </w:t>
      </w:r>
      <w:r w:rsidR="000B174B">
        <w:rPr>
          <w:rFonts w:ascii="Times New Roman" w:hAnsi="Times New Roman"/>
        </w:rPr>
        <w:t>24</w:t>
      </w:r>
      <w:r>
        <w:rPr>
          <w:rFonts w:ascii="Times New Roman" w:hAnsi="Times New Roman"/>
        </w:rPr>
        <w:t xml:space="preserve"> DCOs)</w:t>
      </w:r>
      <w:r w:rsidR="00C73B4C">
        <w:rPr>
          <w:rFonts w:ascii="Times New Roman" w:hAnsi="Times New Roman"/>
        </w:rPr>
        <w:t xml:space="preserve">. </w:t>
      </w:r>
      <w:r>
        <w:rPr>
          <w:rFonts w:ascii="Times New Roman" w:hAnsi="Times New Roman"/>
        </w:rPr>
        <w:t xml:space="preserve">As a result of this change, the overall burden estimate under this clearance has been </w:t>
      </w:r>
      <w:r w:rsidR="00A94A55">
        <w:rPr>
          <w:rFonts w:ascii="Times New Roman" w:hAnsi="Times New Roman"/>
        </w:rPr>
        <w:t xml:space="preserve">increased </w:t>
      </w:r>
      <w:r>
        <w:rPr>
          <w:rFonts w:ascii="Times New Roman" w:hAnsi="Times New Roman"/>
        </w:rPr>
        <w:t xml:space="preserve">from </w:t>
      </w:r>
      <w:r w:rsidR="00042257">
        <w:rPr>
          <w:rFonts w:ascii="Times New Roman" w:hAnsi="Times New Roman"/>
        </w:rPr>
        <w:t xml:space="preserve">25,050 </w:t>
      </w:r>
      <w:r>
        <w:rPr>
          <w:rFonts w:ascii="Times New Roman" w:hAnsi="Times New Roman"/>
        </w:rPr>
        <w:t xml:space="preserve">to </w:t>
      </w:r>
      <w:r w:rsidR="00DC36EB">
        <w:rPr>
          <w:rFonts w:ascii="Times New Roman" w:hAnsi="Times New Roman"/>
        </w:rPr>
        <w:t>29,830</w:t>
      </w:r>
      <w:r>
        <w:rPr>
          <w:rFonts w:ascii="Times New Roman" w:hAnsi="Times New Roman"/>
        </w:rPr>
        <w:t>annual burden hours.</w:t>
      </w:r>
    </w:p>
    <w:p w:rsidR="00E4751A" w:rsidRPr="0039588E" w:rsidP="007B4D63" w14:paraId="44157863" w14:textId="3C18E345">
      <w:pPr>
        <w:tabs>
          <w:tab w:val="left" w:pos="-720"/>
          <w:tab w:val="left" w:pos="0"/>
        </w:tabs>
        <w:spacing w:after="240"/>
        <w:rPr>
          <w:rFonts w:ascii="Times New Roman" w:hAnsi="Times New Roman"/>
          <w:b/>
        </w:rPr>
      </w:pPr>
      <w:r w:rsidRPr="0039588E">
        <w:rPr>
          <w:rFonts w:ascii="Times New Roman" w:hAnsi="Times New Roman"/>
          <w:b/>
        </w:rPr>
        <w:t>16.</w:t>
      </w:r>
      <w:r w:rsidRPr="0039588E">
        <w:rPr>
          <w:rFonts w:ascii="Times New Roman" w:hAnsi="Times New Roman"/>
          <w:b/>
        </w:rPr>
        <w:tab/>
        <w:t>For collection of information whose results are planned to be published for statistical use, outline plans for tabulation, statistical analysis, and publication</w:t>
      </w:r>
      <w:r w:rsidR="00C73B4C">
        <w:rPr>
          <w:rFonts w:ascii="Times New Roman" w:hAnsi="Times New Roman"/>
          <w:b/>
        </w:rPr>
        <w:t xml:space="preserve">. </w:t>
      </w:r>
      <w:r w:rsidRPr="0039588E">
        <w:rPr>
          <w:rFonts w:ascii="Times New Roman" w:hAnsi="Times New Roman"/>
          <w:b/>
        </w:rPr>
        <w:t>Provide the time schedule for the entire project, including beginning and ending dates of the collection of information, completion of report, publication dates, and other actions.</w:t>
      </w:r>
    </w:p>
    <w:p w:rsidR="00E4751A" w:rsidRPr="0039588E" w:rsidP="004A56A4" w14:paraId="44157864" w14:textId="21D3AECD">
      <w:pPr>
        <w:tabs>
          <w:tab w:val="left" w:pos="-720"/>
        </w:tabs>
        <w:spacing w:after="240"/>
        <w:ind w:firstLine="720"/>
        <w:rPr>
          <w:rFonts w:ascii="Times New Roman" w:hAnsi="Times New Roman"/>
        </w:rPr>
      </w:pPr>
      <w:r w:rsidRPr="007B5C63">
        <w:rPr>
          <w:rFonts w:ascii="Times New Roman" w:hAnsi="Times New Roman"/>
        </w:rPr>
        <w:t>This question does not apply</w:t>
      </w:r>
      <w:r w:rsidR="00C73B4C">
        <w:rPr>
          <w:rFonts w:ascii="Times New Roman" w:hAnsi="Times New Roman"/>
        </w:rPr>
        <w:t xml:space="preserve">. </w:t>
      </w:r>
      <w:r>
        <w:rPr>
          <w:rFonts w:ascii="Times New Roman" w:hAnsi="Times New Roman"/>
        </w:rPr>
        <w:t>There are no plans to publish any information obtained through these information collections for statistical use.</w:t>
      </w:r>
    </w:p>
    <w:p w:rsidR="00E4751A" w:rsidRPr="0039588E" w:rsidP="007B4D63" w14:paraId="44157865" w14:textId="77777777">
      <w:pPr>
        <w:tabs>
          <w:tab w:val="left" w:pos="-720"/>
          <w:tab w:val="left" w:pos="0"/>
        </w:tabs>
        <w:spacing w:after="240"/>
        <w:rPr>
          <w:rFonts w:ascii="Times New Roman" w:hAnsi="Times New Roman"/>
          <w:b/>
        </w:rPr>
      </w:pPr>
      <w:r w:rsidRPr="0039588E">
        <w:rPr>
          <w:rFonts w:ascii="Times New Roman" w:hAnsi="Times New Roman"/>
          <w:b/>
        </w:rPr>
        <w:t>17.</w:t>
      </w:r>
      <w:r w:rsidRPr="0039588E">
        <w:rPr>
          <w:rFonts w:ascii="Times New Roman" w:hAnsi="Times New Roman"/>
          <w:b/>
        </w:rPr>
        <w:tab/>
        <w:t>If seeking approval to not display the expiration date for OMB approval of the information collection, explain the reasons that display would be inappropriate.</w:t>
      </w:r>
    </w:p>
    <w:p w:rsidR="00E4751A" w:rsidRPr="0039588E" w:rsidP="004A56A4" w14:paraId="44157866" w14:textId="18A8E878">
      <w:pPr>
        <w:tabs>
          <w:tab w:val="left" w:pos="-720"/>
        </w:tabs>
        <w:spacing w:after="240"/>
        <w:ind w:firstLine="720"/>
        <w:rPr>
          <w:rFonts w:ascii="Times New Roman" w:hAnsi="Times New Roman"/>
        </w:rPr>
      </w:pPr>
      <w:r>
        <w:rPr>
          <w:rFonts w:ascii="Times New Roman" w:hAnsi="Times New Roman"/>
        </w:rPr>
        <w:t>This question d</w:t>
      </w:r>
      <w:r w:rsidRPr="0039588E">
        <w:rPr>
          <w:rFonts w:ascii="Times New Roman" w:hAnsi="Times New Roman"/>
        </w:rPr>
        <w:t>oes not apply.</w:t>
      </w:r>
    </w:p>
    <w:p w:rsidR="00E4751A" w:rsidRPr="0039588E" w:rsidP="007B4D63" w14:paraId="44157867" w14:textId="44DD1C2F">
      <w:pPr>
        <w:keepNext/>
        <w:tabs>
          <w:tab w:val="left" w:pos="-720"/>
          <w:tab w:val="left" w:pos="0"/>
        </w:tabs>
        <w:spacing w:after="240"/>
        <w:rPr>
          <w:rFonts w:ascii="Times New Roman" w:hAnsi="Times New Roman"/>
          <w:b/>
        </w:rPr>
      </w:pPr>
      <w:r w:rsidRPr="0039588E">
        <w:rPr>
          <w:rFonts w:ascii="Times New Roman" w:hAnsi="Times New Roman"/>
          <w:b/>
        </w:rPr>
        <w:t>18.</w:t>
      </w:r>
      <w:r w:rsidRPr="0039588E">
        <w:rPr>
          <w:rFonts w:ascii="Times New Roman" w:hAnsi="Times New Roman"/>
          <w:b/>
        </w:rPr>
        <w:tab/>
        <w:t xml:space="preserve">Explain each exception to the certification statement identified </w:t>
      </w:r>
      <w:r w:rsidR="00730A27">
        <w:rPr>
          <w:rFonts w:ascii="Times New Roman" w:hAnsi="Times New Roman"/>
          <w:b/>
        </w:rPr>
        <w:t xml:space="preserve">in the </w:t>
      </w:r>
      <w:r w:rsidR="004A56A4">
        <w:rPr>
          <w:rFonts w:ascii="Times New Roman" w:hAnsi="Times New Roman"/>
          <w:b/>
        </w:rPr>
        <w:t>“C</w:t>
      </w:r>
      <w:r w:rsidRPr="0039588E">
        <w:rPr>
          <w:rFonts w:ascii="Times New Roman" w:hAnsi="Times New Roman"/>
          <w:b/>
        </w:rPr>
        <w:t>ertification for Paperwork Reduction Act Submissions</w:t>
      </w:r>
      <w:r w:rsidR="00730A27">
        <w:rPr>
          <w:rFonts w:ascii="Times New Roman" w:hAnsi="Times New Roman"/>
          <w:b/>
        </w:rPr>
        <w:t>.</w:t>
      </w:r>
      <w:r w:rsidR="004A56A4">
        <w:rPr>
          <w:rFonts w:ascii="Times New Roman" w:hAnsi="Times New Roman"/>
          <w:b/>
        </w:rPr>
        <w:t>”</w:t>
      </w:r>
    </w:p>
    <w:p w:rsidR="004B7AA5" w:rsidP="008F7E22" w14:paraId="1A24232B" w14:textId="37ABF02A">
      <w:pPr>
        <w:tabs>
          <w:tab w:val="left" w:pos="-720"/>
        </w:tabs>
        <w:spacing w:after="240"/>
        <w:ind w:firstLine="720"/>
        <w:rPr>
          <w:rFonts w:ascii="Times New Roman" w:hAnsi="Times New Roman"/>
        </w:rPr>
        <w:sectPr w:rsidSect="00DF51BA">
          <w:footerReference w:type="default" r:id="rId9"/>
          <w:pgSz w:w="12240" w:h="15840" w:code="1"/>
          <w:pgMar w:top="1440" w:right="1440" w:bottom="1440" w:left="1440" w:header="720" w:footer="720" w:gutter="0"/>
          <w:cols w:space="720"/>
          <w:titlePg/>
          <w:docGrid w:linePitch="360"/>
        </w:sectPr>
      </w:pPr>
      <w:r>
        <w:rPr>
          <w:rFonts w:ascii="Times New Roman" w:hAnsi="Times New Roman"/>
        </w:rPr>
        <w:t>This question d</w:t>
      </w:r>
      <w:r w:rsidRPr="0039588E" w:rsidR="00E4751A">
        <w:rPr>
          <w:rFonts w:ascii="Times New Roman" w:hAnsi="Times New Roman"/>
        </w:rPr>
        <w:t>oes not apply.</w:t>
      </w:r>
    </w:p>
    <w:p w:rsidR="002C45FA" w14:paraId="742AEAC3" w14:textId="7765E503">
      <w:pPr>
        <w:rPr>
          <w:rFonts w:ascii="Times New Roman" w:hAnsi="Times New Roman"/>
        </w:rPr>
      </w:pPr>
    </w:p>
    <w:p w:rsidR="006F4A1E" w:rsidRPr="004A56A4" w:rsidP="004A56A4" w14:paraId="44157869" w14:textId="7CA83112">
      <w:pPr>
        <w:spacing w:after="240"/>
        <w:jc w:val="center"/>
        <w:rPr>
          <w:rFonts w:ascii="Times New Roman" w:hAnsi="Times New Roman"/>
          <w:b/>
        </w:rPr>
      </w:pPr>
      <w:r>
        <w:rPr>
          <w:rFonts w:ascii="Times New Roman" w:hAnsi="Times New Roman"/>
          <w:b/>
        </w:rPr>
        <w:t>Attachment</w:t>
      </w:r>
      <w:r w:rsidRPr="004A56A4">
        <w:rPr>
          <w:rFonts w:ascii="Times New Roman" w:hAnsi="Times New Roman"/>
          <w:b/>
        </w:rPr>
        <w:t xml:space="preserve"> </w:t>
      </w:r>
      <w:r w:rsidRPr="004A56A4">
        <w:rPr>
          <w:rFonts w:ascii="Times New Roman" w:hAnsi="Times New Roman"/>
          <w:b/>
        </w:rPr>
        <w:t>A</w:t>
      </w:r>
    </w:p>
    <w:p w:rsidR="00642B6A" w:rsidRPr="0039588E" w:rsidP="004A56A4" w14:paraId="4415786C" w14:textId="77777777">
      <w:pPr>
        <w:spacing w:after="240"/>
        <w:jc w:val="center"/>
        <w:rPr>
          <w:rFonts w:ascii="Times New Roman" w:hAnsi="Times New Roman"/>
          <w:b/>
        </w:rPr>
      </w:pPr>
      <w:r w:rsidRPr="0039588E">
        <w:rPr>
          <w:rFonts w:ascii="Times New Roman" w:hAnsi="Times New Roman"/>
          <w:b/>
        </w:rPr>
        <w:t>OMB Collection File 3038-0091</w:t>
      </w:r>
    </w:p>
    <w:p w:rsidR="00A63EA7" w:rsidRPr="002A3061" w:rsidP="004A56A4" w14:paraId="4415786E" w14:textId="548C89B3">
      <w:pPr>
        <w:spacing w:before="134" w:after="240"/>
        <w:jc w:val="center"/>
        <w:rPr>
          <w:rFonts w:ascii="Times New Roman" w:hAnsi="Times New Roman"/>
          <w:b/>
          <w:sz w:val="20"/>
          <w:szCs w:val="20"/>
        </w:rPr>
      </w:pPr>
      <w:r w:rsidRPr="002A3061">
        <w:rPr>
          <w:rFonts w:ascii="Times New Roman" w:hAnsi="Times New Roman"/>
          <w:b/>
          <w:sz w:val="20"/>
          <w:szCs w:val="20"/>
        </w:rPr>
        <w:t>ANNUAL ESTIMATED BURDENS</w:t>
      </w:r>
    </w:p>
    <w:p w:rsidR="003543DA" w:rsidP="004B7AA5" w14:paraId="3009AE75" w14:textId="1B0F8D5E">
      <w:pPr>
        <w:spacing w:before="134" w:after="240"/>
        <w:jc w:val="center"/>
        <w:rPr>
          <w:rFonts w:ascii="Times New Roman" w:hAnsi="Times New Roman"/>
          <w:sz w:val="20"/>
          <w:szCs w:val="20"/>
        </w:rPr>
      </w:pPr>
      <w:r w:rsidRPr="0039588E">
        <w:rPr>
          <w:rFonts w:ascii="Times New Roman" w:hAnsi="Times New Roman"/>
          <w:sz w:val="20"/>
          <w:szCs w:val="20"/>
        </w:rPr>
        <w:t>RECORDKEEPING</w:t>
      </w:r>
      <w:r w:rsidRPr="0039588E">
        <w:rPr>
          <w:rFonts w:ascii="Times New Roman" w:hAnsi="Times New Roman"/>
          <w:spacing w:val="2"/>
          <w:sz w:val="20"/>
          <w:szCs w:val="20"/>
        </w:rPr>
        <w:t xml:space="preserve"> </w:t>
      </w:r>
      <w:r w:rsidRPr="0039588E">
        <w:rPr>
          <w:rFonts w:ascii="Times New Roman" w:hAnsi="Times New Roman"/>
          <w:sz w:val="20"/>
          <w:szCs w:val="20"/>
        </w:rPr>
        <w:t>BURDEN</w:t>
      </w:r>
    </w:p>
    <w:tbl>
      <w:tblPr>
        <w:tblW w:w="14715"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395"/>
        <w:gridCol w:w="1440"/>
        <w:gridCol w:w="1440"/>
        <w:gridCol w:w="1355"/>
        <w:gridCol w:w="1345"/>
        <w:gridCol w:w="1440"/>
        <w:gridCol w:w="1710"/>
        <w:gridCol w:w="1530"/>
        <w:gridCol w:w="1530"/>
        <w:gridCol w:w="1530"/>
      </w:tblGrid>
      <w:tr w14:paraId="3188AD76" w14:textId="77777777" w:rsidTr="6672F756">
        <w:tblPrEx>
          <w:tblW w:w="14715"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Ex>
        <w:tc>
          <w:tcPr>
            <w:tcW w:w="1395" w:type="dxa"/>
            <w:shd w:val="clear" w:color="auto" w:fill="D9D9D9" w:themeFill="background1" w:themeFillShade="D9"/>
          </w:tcPr>
          <w:p w:rsidR="004B7AA5" w:rsidRPr="00834EF8" w14:paraId="3E73249D" w14:textId="77777777">
            <w:pPr>
              <w:pStyle w:val="TableParagraph"/>
              <w:spacing w:before="120" w:after="120"/>
              <w:ind w:left="490" w:right="479" w:hanging="90"/>
              <w:jc w:val="center"/>
              <w:rPr>
                <w:rFonts w:cstheme="minorHAnsi"/>
                <w:b/>
                <w:sz w:val="16"/>
                <w:szCs w:val="16"/>
              </w:rPr>
            </w:pPr>
            <w:r w:rsidRPr="00834EF8">
              <w:rPr>
                <w:rFonts w:cstheme="minorHAnsi"/>
                <w:b/>
                <w:sz w:val="16"/>
                <w:szCs w:val="16"/>
              </w:rPr>
              <w:t>1.</w:t>
            </w:r>
          </w:p>
        </w:tc>
        <w:tc>
          <w:tcPr>
            <w:tcW w:w="1440" w:type="dxa"/>
            <w:shd w:val="clear" w:color="auto" w:fill="D9D9D9" w:themeFill="background1" w:themeFillShade="D9"/>
          </w:tcPr>
          <w:p w:rsidR="004B7AA5" w:rsidRPr="00834EF8" w14:paraId="62506463" w14:textId="77777777">
            <w:pPr>
              <w:pStyle w:val="TableParagraph"/>
              <w:spacing w:before="120" w:after="120"/>
              <w:ind w:left="254" w:right="251" w:hanging="1"/>
              <w:jc w:val="center"/>
              <w:rPr>
                <w:rFonts w:cstheme="minorHAnsi"/>
                <w:b/>
                <w:sz w:val="16"/>
                <w:szCs w:val="16"/>
              </w:rPr>
            </w:pPr>
            <w:r w:rsidRPr="00834EF8">
              <w:rPr>
                <w:rFonts w:cstheme="minorHAnsi"/>
                <w:b/>
                <w:sz w:val="16"/>
                <w:szCs w:val="16"/>
              </w:rPr>
              <w:t>2.</w:t>
            </w:r>
          </w:p>
        </w:tc>
        <w:tc>
          <w:tcPr>
            <w:tcW w:w="1440" w:type="dxa"/>
            <w:shd w:val="clear" w:color="auto" w:fill="D9D9D9" w:themeFill="background1" w:themeFillShade="D9"/>
          </w:tcPr>
          <w:p w:rsidR="004B7AA5" w:rsidRPr="00834EF8" w14:paraId="41282380" w14:textId="77777777">
            <w:pPr>
              <w:pStyle w:val="TableParagraph"/>
              <w:spacing w:before="120" w:after="120"/>
              <w:ind w:left="249" w:right="247" w:hanging="1"/>
              <w:jc w:val="center"/>
              <w:rPr>
                <w:rFonts w:cstheme="minorHAnsi"/>
                <w:b/>
                <w:sz w:val="16"/>
                <w:szCs w:val="16"/>
              </w:rPr>
            </w:pPr>
            <w:r w:rsidRPr="00834EF8">
              <w:rPr>
                <w:rFonts w:cstheme="minorHAnsi"/>
                <w:b/>
                <w:sz w:val="16"/>
                <w:szCs w:val="16"/>
              </w:rPr>
              <w:t>3.</w:t>
            </w:r>
          </w:p>
        </w:tc>
        <w:tc>
          <w:tcPr>
            <w:tcW w:w="1355" w:type="dxa"/>
            <w:shd w:val="clear" w:color="auto" w:fill="D9D9D9" w:themeFill="background1" w:themeFillShade="D9"/>
          </w:tcPr>
          <w:p w:rsidR="004B7AA5" w:rsidRPr="00834EF8" w14:paraId="3BE6B0CE" w14:textId="77777777">
            <w:pPr>
              <w:pStyle w:val="TableParagraph"/>
              <w:spacing w:before="120" w:after="120"/>
              <w:ind w:left="249" w:right="247"/>
              <w:jc w:val="center"/>
              <w:rPr>
                <w:rFonts w:cstheme="minorHAnsi"/>
                <w:b/>
                <w:sz w:val="16"/>
                <w:szCs w:val="16"/>
              </w:rPr>
            </w:pPr>
            <w:r w:rsidRPr="00834EF8">
              <w:rPr>
                <w:rFonts w:cstheme="minorHAnsi"/>
                <w:b/>
                <w:sz w:val="16"/>
                <w:szCs w:val="16"/>
              </w:rPr>
              <w:t>4.</w:t>
            </w:r>
          </w:p>
        </w:tc>
        <w:tc>
          <w:tcPr>
            <w:tcW w:w="1345" w:type="dxa"/>
            <w:shd w:val="clear" w:color="auto" w:fill="D9D9D9" w:themeFill="background1" w:themeFillShade="D9"/>
          </w:tcPr>
          <w:p w:rsidR="004B7AA5" w:rsidRPr="00834EF8" w14:paraId="1C19975E" w14:textId="77777777">
            <w:pPr>
              <w:pStyle w:val="TableParagraph"/>
              <w:spacing w:before="120" w:after="120"/>
              <w:ind w:left="147" w:right="145" w:firstLine="115"/>
              <w:jc w:val="center"/>
              <w:rPr>
                <w:rFonts w:cstheme="minorHAnsi"/>
                <w:b/>
                <w:sz w:val="16"/>
                <w:szCs w:val="16"/>
              </w:rPr>
            </w:pPr>
            <w:r w:rsidRPr="00834EF8">
              <w:rPr>
                <w:rFonts w:cstheme="minorHAnsi"/>
                <w:b/>
                <w:sz w:val="16"/>
                <w:szCs w:val="16"/>
              </w:rPr>
              <w:t>5.</w:t>
            </w:r>
          </w:p>
        </w:tc>
        <w:tc>
          <w:tcPr>
            <w:tcW w:w="1440" w:type="dxa"/>
            <w:shd w:val="clear" w:color="auto" w:fill="D9D9D9" w:themeFill="background1" w:themeFillShade="D9"/>
          </w:tcPr>
          <w:p w:rsidR="004B7AA5" w:rsidRPr="00834EF8" w14:paraId="1CD0C465" w14:textId="77777777">
            <w:pPr>
              <w:pStyle w:val="TableParagraph"/>
              <w:spacing w:before="120" w:after="120"/>
              <w:ind w:left="378" w:right="376"/>
              <w:jc w:val="center"/>
              <w:rPr>
                <w:rFonts w:cstheme="minorHAnsi"/>
                <w:b/>
                <w:sz w:val="16"/>
                <w:szCs w:val="16"/>
              </w:rPr>
            </w:pPr>
            <w:r w:rsidRPr="00834EF8">
              <w:rPr>
                <w:rFonts w:cstheme="minorHAnsi"/>
                <w:b/>
                <w:sz w:val="16"/>
                <w:szCs w:val="16"/>
              </w:rPr>
              <w:t>6.</w:t>
            </w:r>
          </w:p>
        </w:tc>
        <w:tc>
          <w:tcPr>
            <w:tcW w:w="1710" w:type="dxa"/>
            <w:shd w:val="clear" w:color="auto" w:fill="D9D9D9" w:themeFill="background1" w:themeFillShade="D9"/>
          </w:tcPr>
          <w:p w:rsidR="004B7AA5" w:rsidRPr="00834EF8" w14:paraId="100B28F7" w14:textId="77777777">
            <w:pPr>
              <w:pStyle w:val="TableParagraph"/>
              <w:spacing w:before="120" w:after="120"/>
              <w:ind w:left="378" w:right="376"/>
              <w:jc w:val="center"/>
              <w:rPr>
                <w:rFonts w:cstheme="minorHAnsi"/>
                <w:b/>
                <w:sz w:val="16"/>
                <w:szCs w:val="16"/>
              </w:rPr>
            </w:pPr>
            <w:r w:rsidRPr="00834EF8">
              <w:rPr>
                <w:rFonts w:cstheme="minorHAnsi"/>
                <w:b/>
                <w:sz w:val="16"/>
                <w:szCs w:val="16"/>
              </w:rPr>
              <w:t>7</w:t>
            </w:r>
          </w:p>
        </w:tc>
        <w:tc>
          <w:tcPr>
            <w:tcW w:w="1530" w:type="dxa"/>
            <w:shd w:val="clear" w:color="auto" w:fill="D9D9D9" w:themeFill="background1" w:themeFillShade="D9"/>
          </w:tcPr>
          <w:p w:rsidR="004B7AA5" w:rsidRPr="00834EF8" w14:paraId="172F5025" w14:textId="77777777">
            <w:pPr>
              <w:pStyle w:val="TableParagraph"/>
              <w:spacing w:before="120" w:after="120"/>
              <w:ind w:left="378" w:right="376"/>
              <w:jc w:val="center"/>
              <w:rPr>
                <w:rFonts w:cstheme="minorHAnsi"/>
                <w:b/>
                <w:sz w:val="16"/>
                <w:szCs w:val="16"/>
              </w:rPr>
            </w:pPr>
            <w:r w:rsidRPr="00834EF8">
              <w:rPr>
                <w:rFonts w:cstheme="minorHAnsi"/>
                <w:b/>
                <w:sz w:val="16"/>
                <w:szCs w:val="16"/>
              </w:rPr>
              <w:t>8.</w:t>
            </w:r>
          </w:p>
        </w:tc>
        <w:tc>
          <w:tcPr>
            <w:tcW w:w="1530" w:type="dxa"/>
            <w:shd w:val="clear" w:color="auto" w:fill="D9D9D9" w:themeFill="background1" w:themeFillShade="D9"/>
          </w:tcPr>
          <w:p w:rsidR="004B7AA5" w:rsidRPr="00834EF8" w14:paraId="0D2248B4" w14:textId="77777777">
            <w:pPr>
              <w:pStyle w:val="TableParagraph"/>
              <w:spacing w:before="120" w:after="120"/>
              <w:ind w:left="378" w:right="376"/>
              <w:jc w:val="center"/>
              <w:rPr>
                <w:rFonts w:cstheme="minorHAnsi"/>
                <w:b/>
                <w:sz w:val="16"/>
                <w:szCs w:val="16"/>
              </w:rPr>
            </w:pPr>
            <w:r w:rsidRPr="00834EF8">
              <w:rPr>
                <w:rFonts w:cstheme="minorHAnsi"/>
                <w:b/>
                <w:sz w:val="16"/>
                <w:szCs w:val="16"/>
              </w:rPr>
              <w:t>9.</w:t>
            </w:r>
          </w:p>
        </w:tc>
        <w:tc>
          <w:tcPr>
            <w:tcW w:w="1530" w:type="dxa"/>
            <w:shd w:val="clear" w:color="auto" w:fill="D9D9D9" w:themeFill="background1" w:themeFillShade="D9"/>
          </w:tcPr>
          <w:p w:rsidR="004B7AA5" w:rsidRPr="00834EF8" w14:paraId="774BC9C6" w14:textId="77777777">
            <w:pPr>
              <w:pStyle w:val="TableParagraph"/>
              <w:spacing w:before="120" w:after="120"/>
              <w:ind w:left="196" w:right="113" w:hanging="1"/>
              <w:jc w:val="center"/>
              <w:rPr>
                <w:rFonts w:cstheme="minorHAnsi"/>
                <w:b/>
                <w:sz w:val="16"/>
                <w:szCs w:val="16"/>
              </w:rPr>
            </w:pPr>
            <w:r w:rsidRPr="00834EF8">
              <w:rPr>
                <w:rFonts w:cstheme="minorHAnsi"/>
                <w:b/>
                <w:sz w:val="16"/>
                <w:szCs w:val="16"/>
              </w:rPr>
              <w:t>10.</w:t>
            </w:r>
          </w:p>
        </w:tc>
      </w:tr>
      <w:tr w14:paraId="2DC7DD9E" w14:textId="77777777" w:rsidTr="6672F756">
        <w:tblPrEx>
          <w:tblW w:w="14715" w:type="dxa"/>
          <w:tblInd w:w="-860" w:type="dxa"/>
          <w:tblLayout w:type="fixed"/>
          <w:tblCellMar>
            <w:left w:w="0" w:type="dxa"/>
            <w:right w:w="0" w:type="dxa"/>
          </w:tblCellMar>
          <w:tblLook w:val="01E0"/>
        </w:tblPrEx>
        <w:trPr>
          <w:trHeight w:hRule="exact" w:val="1540"/>
        </w:trPr>
        <w:tc>
          <w:tcPr>
            <w:tcW w:w="1395" w:type="dxa"/>
            <w:shd w:val="clear" w:color="auto" w:fill="D9D9D9" w:themeFill="background1" w:themeFillShade="D9"/>
          </w:tcPr>
          <w:p w:rsidR="004B7AA5" w:rsidRPr="00834EF8" w14:paraId="63735D82" w14:textId="77777777">
            <w:pPr>
              <w:pStyle w:val="TableParagraph"/>
              <w:spacing w:before="120" w:after="120"/>
              <w:ind w:left="254" w:right="251" w:hanging="1"/>
              <w:jc w:val="center"/>
              <w:rPr>
                <w:rFonts w:cstheme="minorHAnsi"/>
                <w:b/>
                <w:sz w:val="16"/>
                <w:szCs w:val="16"/>
              </w:rPr>
            </w:pPr>
            <w:r w:rsidRPr="00834EF8">
              <w:rPr>
                <w:rFonts w:cstheme="minorHAnsi"/>
                <w:b/>
                <w:sz w:val="16"/>
                <w:szCs w:val="16"/>
              </w:rPr>
              <w:t xml:space="preserve">Regulations </w:t>
            </w:r>
          </w:p>
          <w:p w:rsidR="004B7AA5" w:rsidRPr="00834EF8" w14:paraId="5BD735AB" w14:textId="77777777">
            <w:pPr>
              <w:pStyle w:val="TableParagraph"/>
              <w:spacing w:before="120" w:after="120"/>
              <w:ind w:left="254" w:right="251" w:hanging="1"/>
              <w:jc w:val="center"/>
              <w:rPr>
                <w:rFonts w:eastAsia="Arial" w:cstheme="minorHAnsi"/>
                <w:b/>
                <w:sz w:val="16"/>
                <w:szCs w:val="16"/>
              </w:rPr>
            </w:pPr>
            <w:r w:rsidRPr="00834EF8">
              <w:rPr>
                <w:rFonts w:cstheme="minorHAnsi"/>
                <w:b/>
                <w:sz w:val="16"/>
                <w:szCs w:val="16"/>
              </w:rPr>
              <w:t>(17 CFR)</w:t>
            </w:r>
          </w:p>
        </w:tc>
        <w:tc>
          <w:tcPr>
            <w:tcW w:w="1440" w:type="dxa"/>
            <w:shd w:val="clear" w:color="auto" w:fill="D9D9D9" w:themeFill="background1" w:themeFillShade="D9"/>
          </w:tcPr>
          <w:p w:rsidR="004B7AA5" w:rsidRPr="00834EF8" w14:paraId="6A32BB1C" w14:textId="77777777">
            <w:pPr>
              <w:pStyle w:val="TableParagraph"/>
              <w:spacing w:before="120" w:after="120"/>
              <w:ind w:left="254" w:right="251" w:hanging="1"/>
              <w:jc w:val="center"/>
              <w:rPr>
                <w:rFonts w:eastAsia="Arial" w:cstheme="minorHAnsi"/>
                <w:b/>
                <w:sz w:val="16"/>
                <w:szCs w:val="16"/>
              </w:rPr>
            </w:pPr>
            <w:r w:rsidRPr="00834EF8">
              <w:rPr>
                <w:rFonts w:cstheme="minorHAnsi"/>
                <w:b/>
                <w:sz w:val="16"/>
                <w:szCs w:val="16"/>
              </w:rPr>
              <w:t>Estimated number</w:t>
            </w:r>
            <w:r w:rsidRPr="00834EF8">
              <w:rPr>
                <w:rFonts w:cstheme="minorHAnsi"/>
                <w:b/>
                <w:spacing w:val="8"/>
                <w:sz w:val="16"/>
                <w:szCs w:val="16"/>
              </w:rPr>
              <w:t xml:space="preserve"> </w:t>
            </w:r>
            <w:r w:rsidRPr="00834EF8">
              <w:rPr>
                <w:rFonts w:cstheme="minorHAnsi"/>
                <w:b/>
                <w:sz w:val="16"/>
                <w:szCs w:val="16"/>
              </w:rPr>
              <w:t>of respondents</w:t>
            </w:r>
          </w:p>
        </w:tc>
        <w:tc>
          <w:tcPr>
            <w:tcW w:w="1440" w:type="dxa"/>
            <w:shd w:val="clear" w:color="auto" w:fill="D9D9D9" w:themeFill="background1" w:themeFillShade="D9"/>
          </w:tcPr>
          <w:p w:rsidR="004B7AA5" w:rsidRPr="00834EF8" w14:paraId="374100C8" w14:textId="77777777">
            <w:pPr>
              <w:pStyle w:val="TableParagraph"/>
              <w:spacing w:before="120" w:after="120"/>
              <w:ind w:left="249" w:right="247" w:hanging="1"/>
              <w:jc w:val="center"/>
              <w:rPr>
                <w:rFonts w:eastAsia="Arial" w:cstheme="minorHAnsi"/>
                <w:b/>
                <w:sz w:val="16"/>
                <w:szCs w:val="16"/>
              </w:rPr>
            </w:pPr>
            <w:r w:rsidRPr="00834EF8">
              <w:rPr>
                <w:rFonts w:cstheme="minorHAnsi"/>
                <w:b/>
                <w:sz w:val="16"/>
                <w:szCs w:val="16"/>
              </w:rPr>
              <w:t>Estimated annual responses per</w:t>
            </w:r>
            <w:r w:rsidRPr="00834EF8">
              <w:rPr>
                <w:rFonts w:cstheme="minorHAnsi"/>
                <w:b/>
                <w:spacing w:val="8"/>
                <w:sz w:val="16"/>
                <w:szCs w:val="16"/>
              </w:rPr>
              <w:t xml:space="preserve"> </w:t>
            </w:r>
            <w:r w:rsidRPr="00834EF8">
              <w:rPr>
                <w:rFonts w:cstheme="minorHAnsi"/>
                <w:b/>
                <w:sz w:val="16"/>
                <w:szCs w:val="16"/>
              </w:rPr>
              <w:t>entity</w:t>
            </w:r>
          </w:p>
        </w:tc>
        <w:tc>
          <w:tcPr>
            <w:tcW w:w="1355" w:type="dxa"/>
            <w:shd w:val="clear" w:color="auto" w:fill="D9D9D9" w:themeFill="background1" w:themeFillShade="D9"/>
          </w:tcPr>
          <w:p w:rsidR="004B7AA5" w:rsidRPr="00834EF8" w14:paraId="53C7C9CD" w14:textId="77777777">
            <w:pPr>
              <w:pStyle w:val="TableParagraph"/>
              <w:spacing w:before="120" w:after="120"/>
              <w:ind w:left="249" w:right="247"/>
              <w:jc w:val="center"/>
              <w:rPr>
                <w:rFonts w:cstheme="minorHAnsi"/>
                <w:b/>
                <w:sz w:val="16"/>
                <w:szCs w:val="16"/>
              </w:rPr>
            </w:pPr>
            <w:r w:rsidRPr="00834EF8">
              <w:rPr>
                <w:rFonts w:cstheme="minorHAnsi"/>
                <w:b/>
                <w:sz w:val="16"/>
                <w:szCs w:val="16"/>
              </w:rPr>
              <w:t>Estimated number</w:t>
            </w:r>
            <w:r w:rsidRPr="00834EF8">
              <w:rPr>
                <w:rFonts w:cstheme="minorHAnsi"/>
                <w:b/>
                <w:spacing w:val="8"/>
                <w:sz w:val="16"/>
                <w:szCs w:val="16"/>
              </w:rPr>
              <w:t xml:space="preserve"> </w:t>
            </w:r>
            <w:r w:rsidRPr="00834EF8">
              <w:rPr>
                <w:rFonts w:cstheme="minorHAnsi"/>
                <w:b/>
                <w:sz w:val="16"/>
                <w:szCs w:val="16"/>
              </w:rPr>
              <w:t>of hours</w:t>
            </w:r>
            <w:r w:rsidRPr="00834EF8">
              <w:rPr>
                <w:rFonts w:cstheme="minorHAnsi"/>
                <w:b/>
                <w:spacing w:val="8"/>
                <w:sz w:val="16"/>
                <w:szCs w:val="16"/>
              </w:rPr>
              <w:t xml:space="preserve"> </w:t>
            </w:r>
            <w:r w:rsidRPr="00834EF8">
              <w:rPr>
                <w:rFonts w:cstheme="minorHAnsi"/>
                <w:b/>
                <w:sz w:val="16"/>
                <w:szCs w:val="16"/>
              </w:rPr>
              <w:t>per response</w:t>
            </w:r>
          </w:p>
        </w:tc>
        <w:tc>
          <w:tcPr>
            <w:tcW w:w="1345" w:type="dxa"/>
            <w:shd w:val="clear" w:color="auto" w:fill="D9D9D9" w:themeFill="background1" w:themeFillShade="D9"/>
          </w:tcPr>
          <w:p w:rsidR="004B7AA5" w:rsidRPr="00834EF8" w14:paraId="3295B2D0" w14:textId="77777777">
            <w:pPr>
              <w:pStyle w:val="TableParagraph"/>
              <w:spacing w:before="120" w:after="120"/>
              <w:ind w:left="147" w:right="145" w:firstLine="115"/>
              <w:jc w:val="center"/>
              <w:rPr>
                <w:rFonts w:cstheme="minorHAnsi"/>
                <w:b/>
                <w:sz w:val="16"/>
                <w:szCs w:val="16"/>
              </w:rPr>
            </w:pPr>
            <w:r w:rsidRPr="00834EF8">
              <w:rPr>
                <w:rFonts w:cstheme="minorHAnsi"/>
                <w:b/>
                <w:sz w:val="16"/>
                <w:szCs w:val="16"/>
              </w:rPr>
              <w:t>Estimated Burden Hours per Respondent (3×4)</w:t>
            </w:r>
          </w:p>
        </w:tc>
        <w:tc>
          <w:tcPr>
            <w:tcW w:w="1440" w:type="dxa"/>
            <w:shd w:val="clear" w:color="auto" w:fill="D9D9D9" w:themeFill="background1" w:themeFillShade="D9"/>
          </w:tcPr>
          <w:p w:rsidR="004B7AA5" w:rsidRPr="00834EF8" w14:paraId="33F99A46" w14:textId="77777777">
            <w:pPr>
              <w:pStyle w:val="TableParagraph"/>
              <w:spacing w:before="120" w:after="120"/>
              <w:ind w:left="378" w:right="376"/>
              <w:jc w:val="center"/>
              <w:rPr>
                <w:rFonts w:cstheme="minorHAnsi"/>
                <w:b/>
                <w:sz w:val="16"/>
                <w:szCs w:val="16"/>
              </w:rPr>
            </w:pPr>
            <w:r w:rsidRPr="00834EF8">
              <w:rPr>
                <w:rFonts w:cstheme="minorHAnsi"/>
                <w:b/>
                <w:sz w:val="16"/>
                <w:szCs w:val="16"/>
              </w:rPr>
              <w:t>Estimated Average Burden Hour Cost</w:t>
            </w:r>
          </w:p>
        </w:tc>
        <w:tc>
          <w:tcPr>
            <w:tcW w:w="1710" w:type="dxa"/>
            <w:shd w:val="clear" w:color="auto" w:fill="D9D9D9" w:themeFill="background1" w:themeFillShade="D9"/>
          </w:tcPr>
          <w:p w:rsidR="004B7AA5" w:rsidRPr="00834EF8" w14:paraId="09A03890" w14:textId="77777777">
            <w:pPr>
              <w:pStyle w:val="TableParagraph"/>
              <w:spacing w:before="120" w:after="120"/>
              <w:ind w:left="378" w:right="376"/>
              <w:jc w:val="center"/>
              <w:rPr>
                <w:rFonts w:cstheme="minorHAnsi"/>
                <w:b/>
                <w:sz w:val="16"/>
                <w:szCs w:val="16"/>
              </w:rPr>
            </w:pPr>
            <w:r w:rsidRPr="00834EF8">
              <w:rPr>
                <w:rFonts w:cstheme="minorHAnsi"/>
                <w:b/>
                <w:sz w:val="16"/>
                <w:szCs w:val="16"/>
              </w:rPr>
              <w:t>Total Avg Burden Hour Cost per Respondent</w:t>
            </w:r>
            <w:r>
              <w:rPr>
                <w:rFonts w:cstheme="minorHAnsi"/>
                <w:b/>
                <w:sz w:val="16"/>
                <w:szCs w:val="16"/>
              </w:rPr>
              <w:t xml:space="preserve"> (5</w:t>
            </w:r>
            <w:r w:rsidRPr="009A01E4">
              <w:rPr>
                <w:rFonts w:cstheme="minorHAnsi"/>
                <w:b/>
                <w:sz w:val="16"/>
                <w:szCs w:val="16"/>
              </w:rPr>
              <w:t>×</w:t>
            </w:r>
            <w:r>
              <w:rPr>
                <w:rFonts w:cstheme="minorHAnsi"/>
                <w:b/>
                <w:sz w:val="16"/>
                <w:szCs w:val="16"/>
              </w:rPr>
              <w:t>6)</w:t>
            </w:r>
          </w:p>
        </w:tc>
        <w:tc>
          <w:tcPr>
            <w:tcW w:w="1530" w:type="dxa"/>
            <w:shd w:val="clear" w:color="auto" w:fill="D9D9D9" w:themeFill="background1" w:themeFillShade="D9"/>
          </w:tcPr>
          <w:p w:rsidR="004B7AA5" w:rsidRPr="00834EF8" w14:paraId="62A6AA93" w14:textId="77777777">
            <w:pPr>
              <w:pStyle w:val="TableParagraph"/>
              <w:spacing w:before="120" w:after="120"/>
              <w:ind w:left="378" w:right="376"/>
              <w:jc w:val="center"/>
              <w:rPr>
                <w:rFonts w:cstheme="minorHAnsi"/>
                <w:b/>
                <w:sz w:val="16"/>
                <w:szCs w:val="16"/>
              </w:rPr>
            </w:pPr>
            <w:r w:rsidRPr="00834EF8">
              <w:rPr>
                <w:rFonts w:cstheme="minorHAnsi"/>
                <w:b/>
                <w:sz w:val="16"/>
                <w:szCs w:val="16"/>
              </w:rPr>
              <w:t>Total annual responses (2×3)</w:t>
            </w:r>
          </w:p>
        </w:tc>
        <w:tc>
          <w:tcPr>
            <w:tcW w:w="1530" w:type="dxa"/>
            <w:shd w:val="clear" w:color="auto" w:fill="D9D9D9" w:themeFill="background1" w:themeFillShade="D9"/>
          </w:tcPr>
          <w:p w:rsidR="004B7AA5" w14:paraId="2EEAC76F" w14:textId="77777777">
            <w:pPr>
              <w:pStyle w:val="TableParagraph"/>
              <w:spacing w:before="120"/>
              <w:ind w:left="374" w:right="374"/>
              <w:jc w:val="center"/>
              <w:rPr>
                <w:rFonts w:cstheme="minorHAnsi"/>
                <w:b/>
                <w:sz w:val="16"/>
                <w:szCs w:val="16"/>
              </w:rPr>
            </w:pPr>
            <w:r w:rsidRPr="00834EF8">
              <w:rPr>
                <w:rFonts w:cstheme="minorHAnsi"/>
                <w:b/>
                <w:sz w:val="16"/>
                <w:szCs w:val="16"/>
              </w:rPr>
              <w:t>Total annual burden-hours</w:t>
            </w:r>
          </w:p>
          <w:p w:rsidR="004B7AA5" w:rsidRPr="00834EF8" w14:paraId="7FF1B4BA" w14:textId="77777777">
            <w:pPr>
              <w:pStyle w:val="TableParagraph"/>
              <w:spacing w:after="120"/>
              <w:ind w:left="374" w:right="374"/>
              <w:jc w:val="center"/>
              <w:rPr>
                <w:rFonts w:eastAsia="Arial" w:cstheme="minorHAnsi"/>
                <w:b/>
                <w:sz w:val="16"/>
                <w:szCs w:val="16"/>
              </w:rPr>
            </w:pPr>
            <w:r w:rsidRPr="00834EF8">
              <w:rPr>
                <w:rFonts w:cstheme="minorHAnsi"/>
                <w:b/>
                <w:sz w:val="16"/>
                <w:szCs w:val="16"/>
              </w:rPr>
              <w:t>(2×5)</w:t>
            </w:r>
          </w:p>
        </w:tc>
        <w:tc>
          <w:tcPr>
            <w:tcW w:w="1530" w:type="dxa"/>
            <w:shd w:val="clear" w:color="auto" w:fill="D9D9D9" w:themeFill="background1" w:themeFillShade="D9"/>
          </w:tcPr>
          <w:p w:rsidR="004B7AA5" w14:paraId="76AF47BE" w14:textId="77777777">
            <w:pPr>
              <w:pStyle w:val="TableParagraph"/>
              <w:spacing w:before="120"/>
              <w:ind w:left="202" w:right="115"/>
              <w:jc w:val="center"/>
              <w:rPr>
                <w:rFonts w:cstheme="minorHAnsi"/>
                <w:b/>
                <w:sz w:val="16"/>
                <w:szCs w:val="16"/>
              </w:rPr>
            </w:pPr>
            <w:r w:rsidRPr="00834EF8">
              <w:rPr>
                <w:rFonts w:cstheme="minorHAnsi"/>
                <w:b/>
                <w:sz w:val="16"/>
                <w:szCs w:val="16"/>
              </w:rPr>
              <w:t>Total annual burden-cost</w:t>
            </w:r>
          </w:p>
          <w:p w:rsidR="004B7AA5" w:rsidRPr="00834EF8" w14:paraId="3D602DBF" w14:textId="77777777">
            <w:pPr>
              <w:pStyle w:val="TableParagraph"/>
              <w:spacing w:after="120"/>
              <w:ind w:left="202" w:right="115"/>
              <w:jc w:val="center"/>
              <w:rPr>
                <w:rFonts w:eastAsia="Arial" w:cstheme="minorHAnsi"/>
                <w:b/>
                <w:sz w:val="16"/>
                <w:szCs w:val="16"/>
              </w:rPr>
            </w:pPr>
            <w:r w:rsidRPr="00834EF8">
              <w:rPr>
                <w:rFonts w:cstheme="minorHAnsi"/>
                <w:b/>
                <w:sz w:val="16"/>
                <w:szCs w:val="16"/>
              </w:rPr>
              <w:t>(2×7)</w:t>
            </w:r>
          </w:p>
        </w:tc>
      </w:tr>
      <w:tr w14:paraId="60B52BF5" w14:textId="77777777" w:rsidTr="6672F756">
        <w:tblPrEx>
          <w:tblW w:w="14715" w:type="dxa"/>
          <w:tblInd w:w="-860" w:type="dxa"/>
          <w:tblLayout w:type="fixed"/>
          <w:tblCellMar>
            <w:left w:w="0" w:type="dxa"/>
            <w:right w:w="0" w:type="dxa"/>
          </w:tblCellMar>
          <w:tblLook w:val="01E0"/>
        </w:tblPrEx>
        <w:trPr>
          <w:trHeight w:hRule="exact" w:val="451"/>
        </w:trPr>
        <w:tc>
          <w:tcPr>
            <w:tcW w:w="1395" w:type="dxa"/>
          </w:tcPr>
          <w:p w:rsidR="004B7AA5" w:rsidRPr="00834EF8" w14:paraId="678DB915" w14:textId="77777777">
            <w:pPr>
              <w:pStyle w:val="TableParagraph"/>
              <w:spacing w:before="94" w:after="240" w:line="150" w:lineRule="exact"/>
              <w:ind w:left="5"/>
              <w:jc w:val="center"/>
              <w:rPr>
                <w:rFonts w:eastAsia="Arial" w:cstheme="minorHAnsi"/>
                <w:sz w:val="16"/>
                <w:szCs w:val="16"/>
              </w:rPr>
            </w:pPr>
            <w:r w:rsidRPr="00834EF8">
              <w:rPr>
                <w:rFonts w:cstheme="minorHAnsi"/>
                <w:sz w:val="16"/>
                <w:szCs w:val="16"/>
              </w:rPr>
              <w:t>22.2(g)</w:t>
            </w:r>
          </w:p>
        </w:tc>
        <w:tc>
          <w:tcPr>
            <w:tcW w:w="1440" w:type="dxa"/>
          </w:tcPr>
          <w:p w:rsidR="004B7AA5" w:rsidRPr="00834EF8" w14:paraId="43024DCB" w14:textId="0EA22F92">
            <w:pPr>
              <w:pStyle w:val="TableParagraph"/>
              <w:spacing w:before="120" w:after="240"/>
              <w:ind w:right="-1"/>
              <w:jc w:val="center"/>
              <w:rPr>
                <w:rFonts w:cstheme="minorHAnsi"/>
                <w:sz w:val="16"/>
                <w:szCs w:val="16"/>
              </w:rPr>
            </w:pPr>
            <w:r>
              <w:rPr>
                <w:rFonts w:cstheme="minorHAnsi"/>
                <w:sz w:val="16"/>
                <w:szCs w:val="16"/>
              </w:rPr>
              <w:t>71</w:t>
            </w:r>
            <w:r w:rsidRPr="00834EF8">
              <w:rPr>
                <w:rFonts w:cstheme="minorHAnsi"/>
                <w:sz w:val="16"/>
                <w:szCs w:val="16"/>
              </w:rPr>
              <w:t xml:space="preserve"> (FCMs)</w:t>
            </w:r>
          </w:p>
        </w:tc>
        <w:tc>
          <w:tcPr>
            <w:tcW w:w="1440" w:type="dxa"/>
          </w:tcPr>
          <w:p w:rsidR="004B7AA5" w:rsidRPr="00834EF8" w14:paraId="4A6F458E" w14:textId="77777777">
            <w:pPr>
              <w:pStyle w:val="TableParagraph"/>
              <w:spacing w:before="94" w:after="240" w:line="150" w:lineRule="exact"/>
              <w:ind w:left="490" w:right="-1"/>
              <w:rPr>
                <w:rFonts w:cstheme="minorHAnsi"/>
                <w:sz w:val="16"/>
                <w:szCs w:val="16"/>
              </w:rPr>
            </w:pPr>
            <w:r w:rsidRPr="00834EF8">
              <w:rPr>
                <w:rFonts w:cstheme="minorHAnsi"/>
                <w:sz w:val="16"/>
                <w:szCs w:val="16"/>
              </w:rPr>
              <w:t>250</w:t>
            </w:r>
          </w:p>
        </w:tc>
        <w:tc>
          <w:tcPr>
            <w:tcW w:w="1355" w:type="dxa"/>
          </w:tcPr>
          <w:p w:rsidR="004B7AA5" w:rsidRPr="00834EF8" w14:paraId="29CC2623" w14:textId="77777777">
            <w:pPr>
              <w:pStyle w:val="TableParagraph"/>
              <w:spacing w:before="94" w:after="240" w:line="150" w:lineRule="exact"/>
              <w:ind w:left="490" w:right="-1"/>
              <w:rPr>
                <w:rFonts w:cstheme="minorHAnsi"/>
                <w:sz w:val="16"/>
                <w:szCs w:val="16"/>
              </w:rPr>
            </w:pPr>
            <w:r w:rsidRPr="00834EF8">
              <w:rPr>
                <w:rFonts w:cstheme="minorHAnsi"/>
                <w:sz w:val="16"/>
                <w:szCs w:val="16"/>
              </w:rPr>
              <w:t>0.4</w:t>
            </w:r>
          </w:p>
        </w:tc>
        <w:tc>
          <w:tcPr>
            <w:tcW w:w="1345" w:type="dxa"/>
          </w:tcPr>
          <w:p w:rsidR="004B7AA5" w:rsidRPr="00834EF8" w14:paraId="17DFE67B" w14:textId="77777777">
            <w:pPr>
              <w:pStyle w:val="TableParagraph"/>
              <w:spacing w:before="94" w:after="240" w:line="150" w:lineRule="exact"/>
              <w:ind w:left="490" w:right="-1"/>
              <w:rPr>
                <w:rFonts w:cstheme="minorHAnsi"/>
                <w:sz w:val="16"/>
                <w:szCs w:val="16"/>
              </w:rPr>
            </w:pPr>
            <w:r w:rsidRPr="00834EF8">
              <w:rPr>
                <w:rFonts w:cstheme="minorHAnsi"/>
                <w:sz w:val="16"/>
                <w:szCs w:val="16"/>
              </w:rPr>
              <w:t>100</w:t>
            </w:r>
          </w:p>
        </w:tc>
        <w:tc>
          <w:tcPr>
            <w:tcW w:w="1440" w:type="dxa"/>
          </w:tcPr>
          <w:p w:rsidR="004B7AA5" w:rsidRPr="00834EF8" w14:paraId="0399C764" w14:textId="7F07AAE2">
            <w:pPr>
              <w:pStyle w:val="TableParagraph"/>
              <w:spacing w:before="94" w:after="240" w:line="150" w:lineRule="exact"/>
              <w:ind w:left="490" w:right="-1"/>
              <w:rPr>
                <w:rFonts w:cstheme="minorHAnsi"/>
                <w:sz w:val="16"/>
                <w:szCs w:val="16"/>
              </w:rPr>
            </w:pPr>
            <w:r w:rsidRPr="00834EF8">
              <w:rPr>
                <w:rFonts w:cstheme="minorHAnsi"/>
                <w:sz w:val="16"/>
                <w:szCs w:val="16"/>
              </w:rPr>
              <w:t>$</w:t>
            </w:r>
            <w:r w:rsidR="00586BF8">
              <w:rPr>
                <w:rFonts w:cstheme="minorHAnsi"/>
                <w:sz w:val="16"/>
                <w:szCs w:val="16"/>
              </w:rPr>
              <w:t>135</w:t>
            </w:r>
          </w:p>
        </w:tc>
        <w:tc>
          <w:tcPr>
            <w:tcW w:w="1710" w:type="dxa"/>
          </w:tcPr>
          <w:p w:rsidR="004B7AA5" w:rsidRPr="00834EF8" w14:paraId="3D82FE7A" w14:textId="2B6024AC">
            <w:pPr>
              <w:pStyle w:val="TableParagraph"/>
              <w:spacing w:before="94" w:after="240" w:line="150" w:lineRule="exact"/>
              <w:ind w:left="490" w:right="-1"/>
              <w:rPr>
                <w:rFonts w:cstheme="minorHAnsi"/>
                <w:sz w:val="16"/>
                <w:szCs w:val="16"/>
              </w:rPr>
            </w:pPr>
            <w:r>
              <w:rPr>
                <w:rFonts w:cstheme="minorHAnsi"/>
                <w:sz w:val="16"/>
                <w:szCs w:val="16"/>
              </w:rPr>
              <w:t xml:space="preserve"> $13,500</w:t>
            </w:r>
          </w:p>
        </w:tc>
        <w:tc>
          <w:tcPr>
            <w:tcW w:w="1530" w:type="dxa"/>
          </w:tcPr>
          <w:p w:rsidR="004B7AA5" w:rsidRPr="00834EF8" w14:paraId="65695C2B" w14:textId="226B9A2D">
            <w:pPr>
              <w:pStyle w:val="TableParagraph"/>
              <w:spacing w:before="94" w:after="240" w:line="150" w:lineRule="exact"/>
              <w:ind w:left="490" w:right="-1"/>
              <w:rPr>
                <w:rFonts w:cstheme="minorHAnsi"/>
                <w:sz w:val="16"/>
                <w:szCs w:val="16"/>
              </w:rPr>
            </w:pPr>
            <w:r w:rsidRPr="00834EF8">
              <w:rPr>
                <w:rFonts w:cstheme="minorHAnsi"/>
                <w:sz w:val="16"/>
                <w:szCs w:val="16"/>
              </w:rPr>
              <w:t>1</w:t>
            </w:r>
            <w:r w:rsidR="002E608A">
              <w:rPr>
                <w:rFonts w:cstheme="minorHAnsi"/>
                <w:sz w:val="16"/>
                <w:szCs w:val="16"/>
              </w:rPr>
              <w:t>7,750</w:t>
            </w:r>
          </w:p>
        </w:tc>
        <w:tc>
          <w:tcPr>
            <w:tcW w:w="1530" w:type="dxa"/>
          </w:tcPr>
          <w:p w:rsidR="004B7AA5" w:rsidRPr="00834EF8" w14:paraId="1601D343" w14:textId="150672F6">
            <w:pPr>
              <w:pStyle w:val="TableParagraph"/>
              <w:spacing w:before="94" w:after="240" w:line="150" w:lineRule="exact"/>
              <w:ind w:left="490" w:right="-1"/>
              <w:rPr>
                <w:rFonts w:cstheme="minorHAnsi"/>
                <w:sz w:val="16"/>
                <w:szCs w:val="16"/>
              </w:rPr>
            </w:pPr>
            <w:r>
              <w:rPr>
                <w:rFonts w:cstheme="minorHAnsi"/>
                <w:sz w:val="16"/>
                <w:szCs w:val="16"/>
              </w:rPr>
              <w:t>7,100</w:t>
            </w:r>
          </w:p>
        </w:tc>
        <w:tc>
          <w:tcPr>
            <w:tcW w:w="1530" w:type="dxa"/>
          </w:tcPr>
          <w:p w:rsidR="004B7AA5" w:rsidRPr="00834EF8" w:rsidP="6672F756" w14:paraId="5F126B8F" w14:textId="31D636C3">
            <w:pPr>
              <w:pStyle w:val="TableParagraph"/>
              <w:spacing w:before="94" w:after="240" w:line="150" w:lineRule="exact"/>
              <w:ind w:left="490" w:right="-1"/>
              <w:rPr>
                <w:rFonts w:eastAsia="Arial"/>
                <w:sz w:val="16"/>
                <w:szCs w:val="16"/>
              </w:rPr>
            </w:pPr>
            <w:r w:rsidRPr="6672F756">
              <w:rPr>
                <w:sz w:val="16"/>
                <w:szCs w:val="16"/>
              </w:rPr>
              <w:t>$958,500</w:t>
            </w:r>
          </w:p>
        </w:tc>
      </w:tr>
      <w:tr w14:paraId="4CBB1DC2" w14:textId="77777777" w:rsidTr="6672F756">
        <w:tblPrEx>
          <w:tblW w:w="14715" w:type="dxa"/>
          <w:tblInd w:w="-860" w:type="dxa"/>
          <w:tblLayout w:type="fixed"/>
          <w:tblCellMar>
            <w:left w:w="0" w:type="dxa"/>
            <w:right w:w="0" w:type="dxa"/>
          </w:tblCellMar>
          <w:tblLook w:val="01E0"/>
        </w:tblPrEx>
        <w:trPr>
          <w:trHeight w:hRule="exact" w:val="667"/>
        </w:trPr>
        <w:tc>
          <w:tcPr>
            <w:tcW w:w="1395" w:type="dxa"/>
          </w:tcPr>
          <w:p w:rsidR="004B7AA5" w:rsidRPr="00834EF8" w14:paraId="21643C22" w14:textId="77777777">
            <w:pPr>
              <w:pStyle w:val="TableParagraph"/>
              <w:spacing w:before="94" w:after="240" w:line="150" w:lineRule="exact"/>
              <w:ind w:left="5"/>
              <w:jc w:val="center"/>
              <w:rPr>
                <w:rFonts w:cstheme="minorHAnsi"/>
                <w:sz w:val="16"/>
                <w:szCs w:val="16"/>
              </w:rPr>
            </w:pPr>
            <w:r w:rsidRPr="00834EF8">
              <w:rPr>
                <w:rFonts w:cstheme="minorHAnsi"/>
                <w:sz w:val="16"/>
                <w:szCs w:val="16"/>
              </w:rPr>
              <w:t>22.5(a)</w:t>
            </w:r>
          </w:p>
        </w:tc>
        <w:tc>
          <w:tcPr>
            <w:tcW w:w="1440" w:type="dxa"/>
          </w:tcPr>
          <w:p w:rsidR="004B7AA5" w:rsidRPr="00834EF8" w14:paraId="1D63ADEF" w14:textId="12B01E73">
            <w:pPr>
              <w:pStyle w:val="TableParagraph"/>
              <w:spacing w:before="120"/>
              <w:ind w:right="72"/>
              <w:jc w:val="center"/>
              <w:rPr>
                <w:rFonts w:cstheme="minorHAnsi"/>
                <w:sz w:val="16"/>
                <w:szCs w:val="16"/>
              </w:rPr>
            </w:pPr>
            <w:r>
              <w:rPr>
                <w:rFonts w:cstheme="minorHAnsi"/>
                <w:sz w:val="16"/>
                <w:szCs w:val="16"/>
              </w:rPr>
              <w:t>95</w:t>
            </w:r>
            <w:r w:rsidRPr="00834EF8">
              <w:rPr>
                <w:rFonts w:cstheme="minorHAnsi"/>
                <w:sz w:val="16"/>
                <w:szCs w:val="16"/>
              </w:rPr>
              <w:t xml:space="preserve"> (</w:t>
            </w:r>
            <w:r>
              <w:rPr>
                <w:rFonts w:cstheme="minorHAnsi"/>
                <w:sz w:val="16"/>
                <w:szCs w:val="16"/>
              </w:rPr>
              <w:t>71</w:t>
            </w:r>
            <w:r w:rsidRPr="00834EF8">
              <w:rPr>
                <w:rFonts w:cstheme="minorHAnsi"/>
                <w:sz w:val="16"/>
                <w:szCs w:val="16"/>
              </w:rPr>
              <w:t xml:space="preserve"> FCMs,</w:t>
            </w:r>
          </w:p>
          <w:p w:rsidR="004B7AA5" w:rsidRPr="00834EF8" w14:paraId="14146B8A" w14:textId="098CEE0F">
            <w:pPr>
              <w:pStyle w:val="TableParagraph"/>
              <w:ind w:right="72"/>
              <w:jc w:val="center"/>
              <w:rPr>
                <w:rFonts w:cstheme="minorHAnsi"/>
                <w:sz w:val="16"/>
                <w:szCs w:val="16"/>
              </w:rPr>
            </w:pPr>
            <w:r>
              <w:rPr>
                <w:rFonts w:cstheme="minorHAnsi"/>
                <w:sz w:val="16"/>
                <w:szCs w:val="16"/>
              </w:rPr>
              <w:t>24</w:t>
            </w:r>
            <w:r w:rsidRPr="00834EF8">
              <w:rPr>
                <w:rFonts w:cstheme="minorHAnsi"/>
                <w:sz w:val="16"/>
                <w:szCs w:val="16"/>
              </w:rPr>
              <w:t xml:space="preserve"> DCOs)</w:t>
            </w:r>
          </w:p>
        </w:tc>
        <w:tc>
          <w:tcPr>
            <w:tcW w:w="1440" w:type="dxa"/>
          </w:tcPr>
          <w:p w:rsidR="004B7AA5" w:rsidRPr="00834EF8" w14:paraId="6E6E4C12" w14:textId="77777777">
            <w:pPr>
              <w:pStyle w:val="TableParagraph"/>
              <w:spacing w:before="94" w:after="240" w:line="150" w:lineRule="exact"/>
              <w:ind w:left="490" w:right="-1"/>
              <w:rPr>
                <w:rFonts w:cstheme="minorHAnsi"/>
                <w:sz w:val="16"/>
                <w:szCs w:val="16"/>
              </w:rPr>
            </w:pPr>
            <w:r w:rsidRPr="00834EF8">
              <w:rPr>
                <w:rFonts w:cstheme="minorHAnsi"/>
                <w:sz w:val="16"/>
                <w:szCs w:val="16"/>
              </w:rPr>
              <w:t>1</w:t>
            </w:r>
          </w:p>
        </w:tc>
        <w:tc>
          <w:tcPr>
            <w:tcW w:w="1355" w:type="dxa"/>
          </w:tcPr>
          <w:p w:rsidR="004B7AA5" w:rsidRPr="00834EF8" w14:paraId="18693E8F" w14:textId="77777777">
            <w:pPr>
              <w:pStyle w:val="TableParagraph"/>
              <w:spacing w:before="94" w:after="240" w:line="150" w:lineRule="exact"/>
              <w:ind w:left="490" w:right="-1"/>
              <w:rPr>
                <w:rFonts w:cstheme="minorHAnsi"/>
                <w:sz w:val="16"/>
                <w:szCs w:val="16"/>
              </w:rPr>
            </w:pPr>
            <w:r w:rsidRPr="00834EF8">
              <w:rPr>
                <w:rFonts w:cstheme="minorHAnsi"/>
                <w:sz w:val="16"/>
                <w:szCs w:val="16"/>
              </w:rPr>
              <w:t>5</w:t>
            </w:r>
          </w:p>
        </w:tc>
        <w:tc>
          <w:tcPr>
            <w:tcW w:w="1345" w:type="dxa"/>
          </w:tcPr>
          <w:p w:rsidR="004B7AA5" w:rsidRPr="00834EF8" w14:paraId="1891BCB5" w14:textId="77777777">
            <w:pPr>
              <w:pStyle w:val="TableParagraph"/>
              <w:spacing w:before="94" w:after="240" w:line="150" w:lineRule="exact"/>
              <w:ind w:left="490" w:right="-1"/>
              <w:rPr>
                <w:rFonts w:cstheme="minorHAnsi"/>
                <w:sz w:val="16"/>
                <w:szCs w:val="16"/>
              </w:rPr>
            </w:pPr>
            <w:r w:rsidRPr="00834EF8">
              <w:rPr>
                <w:rFonts w:cstheme="minorHAnsi"/>
                <w:sz w:val="16"/>
                <w:szCs w:val="16"/>
              </w:rPr>
              <w:t>5</w:t>
            </w:r>
          </w:p>
        </w:tc>
        <w:tc>
          <w:tcPr>
            <w:tcW w:w="1440" w:type="dxa"/>
          </w:tcPr>
          <w:p w:rsidR="004B7AA5" w:rsidRPr="00834EF8" w14:paraId="2A012D8B" w14:textId="7E95657A">
            <w:pPr>
              <w:pStyle w:val="TableParagraph"/>
              <w:spacing w:before="94" w:after="240" w:line="150" w:lineRule="exact"/>
              <w:ind w:left="490" w:right="-1"/>
              <w:rPr>
                <w:rFonts w:cstheme="minorHAnsi"/>
                <w:sz w:val="16"/>
                <w:szCs w:val="16"/>
              </w:rPr>
            </w:pPr>
            <w:r w:rsidRPr="00834EF8">
              <w:rPr>
                <w:rFonts w:cstheme="minorHAnsi"/>
                <w:sz w:val="16"/>
                <w:szCs w:val="16"/>
              </w:rPr>
              <w:t>$</w:t>
            </w:r>
            <w:r w:rsidR="00586BF8">
              <w:rPr>
                <w:rFonts w:cstheme="minorHAnsi"/>
                <w:sz w:val="16"/>
                <w:szCs w:val="16"/>
              </w:rPr>
              <w:t>135</w:t>
            </w:r>
          </w:p>
        </w:tc>
        <w:tc>
          <w:tcPr>
            <w:tcW w:w="1710" w:type="dxa"/>
          </w:tcPr>
          <w:p w:rsidR="004B7AA5" w:rsidRPr="00834EF8" w14:paraId="0A3CF368" w14:textId="20C6E0FD">
            <w:pPr>
              <w:pStyle w:val="TableParagraph"/>
              <w:spacing w:before="94" w:after="240" w:line="150" w:lineRule="exact"/>
              <w:ind w:left="490" w:right="-1"/>
              <w:rPr>
                <w:rFonts w:cstheme="minorHAnsi"/>
                <w:sz w:val="16"/>
                <w:szCs w:val="16"/>
              </w:rPr>
            </w:pPr>
            <w:r>
              <w:rPr>
                <w:rFonts w:cstheme="minorHAnsi"/>
                <w:sz w:val="16"/>
                <w:szCs w:val="16"/>
              </w:rPr>
              <w:t xml:space="preserve"> $</w:t>
            </w:r>
            <w:r w:rsidR="00882AC5">
              <w:rPr>
                <w:rFonts w:cstheme="minorHAnsi"/>
                <w:sz w:val="16"/>
                <w:szCs w:val="16"/>
              </w:rPr>
              <w:t>675</w:t>
            </w:r>
          </w:p>
        </w:tc>
        <w:tc>
          <w:tcPr>
            <w:tcW w:w="1530" w:type="dxa"/>
          </w:tcPr>
          <w:p w:rsidR="004B7AA5" w:rsidRPr="00834EF8" w14:paraId="5F52A250" w14:textId="08B206E8">
            <w:pPr>
              <w:pStyle w:val="TableParagraph"/>
              <w:spacing w:before="94" w:after="240" w:line="150" w:lineRule="exact"/>
              <w:ind w:left="490" w:right="-1"/>
              <w:rPr>
                <w:rFonts w:cstheme="minorHAnsi"/>
                <w:sz w:val="16"/>
                <w:szCs w:val="16"/>
              </w:rPr>
            </w:pPr>
            <w:r>
              <w:rPr>
                <w:rFonts w:cstheme="minorHAnsi"/>
                <w:sz w:val="16"/>
                <w:szCs w:val="16"/>
              </w:rPr>
              <w:t>95</w:t>
            </w:r>
          </w:p>
        </w:tc>
        <w:tc>
          <w:tcPr>
            <w:tcW w:w="1530" w:type="dxa"/>
          </w:tcPr>
          <w:p w:rsidR="004B7AA5" w:rsidRPr="00834EF8" w14:paraId="0029C67C" w14:textId="42721EB8">
            <w:pPr>
              <w:pStyle w:val="TableParagraph"/>
              <w:spacing w:before="94" w:after="240" w:line="150" w:lineRule="exact"/>
              <w:ind w:left="490" w:right="-1"/>
              <w:rPr>
                <w:rFonts w:cstheme="minorHAnsi"/>
                <w:sz w:val="16"/>
                <w:szCs w:val="16"/>
              </w:rPr>
            </w:pPr>
            <w:r>
              <w:rPr>
                <w:rFonts w:cstheme="minorHAnsi"/>
                <w:sz w:val="16"/>
                <w:szCs w:val="16"/>
              </w:rPr>
              <w:t xml:space="preserve"> 475</w:t>
            </w:r>
          </w:p>
        </w:tc>
        <w:tc>
          <w:tcPr>
            <w:tcW w:w="1530" w:type="dxa"/>
          </w:tcPr>
          <w:p w:rsidR="004B7AA5" w:rsidRPr="00834EF8" w14:paraId="5DB03A58" w14:textId="2F115049">
            <w:pPr>
              <w:pStyle w:val="TableParagraph"/>
              <w:spacing w:before="94" w:after="240" w:line="150" w:lineRule="exact"/>
              <w:ind w:left="490" w:right="-1"/>
              <w:rPr>
                <w:rFonts w:cstheme="minorHAnsi"/>
                <w:sz w:val="16"/>
                <w:szCs w:val="16"/>
              </w:rPr>
            </w:pPr>
            <w:r w:rsidRPr="00834EF8">
              <w:rPr>
                <w:rFonts w:cstheme="minorHAnsi"/>
                <w:sz w:val="16"/>
                <w:szCs w:val="16"/>
              </w:rPr>
              <w:t>$</w:t>
            </w:r>
            <w:r w:rsidR="00283E5A">
              <w:rPr>
                <w:rFonts w:cstheme="minorHAnsi"/>
                <w:sz w:val="16"/>
                <w:szCs w:val="16"/>
              </w:rPr>
              <w:t>64,125</w:t>
            </w:r>
          </w:p>
        </w:tc>
      </w:tr>
      <w:tr w14:paraId="6CCAC8B2" w14:textId="77777777" w:rsidTr="6672F756">
        <w:tblPrEx>
          <w:tblW w:w="14715" w:type="dxa"/>
          <w:tblInd w:w="-860" w:type="dxa"/>
          <w:tblLayout w:type="fixed"/>
          <w:tblCellMar>
            <w:left w:w="0" w:type="dxa"/>
            <w:right w:w="0" w:type="dxa"/>
          </w:tblCellMar>
          <w:tblLook w:val="01E0"/>
        </w:tblPrEx>
        <w:trPr>
          <w:trHeight w:hRule="exact" w:val="667"/>
        </w:trPr>
        <w:tc>
          <w:tcPr>
            <w:tcW w:w="1395" w:type="dxa"/>
          </w:tcPr>
          <w:p w:rsidR="004B7AA5" w:rsidRPr="00834EF8" w14:paraId="417170E5" w14:textId="77777777">
            <w:pPr>
              <w:pStyle w:val="TableParagraph"/>
              <w:spacing w:before="78" w:after="240"/>
              <w:ind w:left="5"/>
              <w:jc w:val="center"/>
              <w:rPr>
                <w:rFonts w:eastAsia="Arial" w:cstheme="minorHAnsi"/>
                <w:sz w:val="16"/>
                <w:szCs w:val="16"/>
              </w:rPr>
            </w:pPr>
            <w:r w:rsidRPr="00834EF8">
              <w:rPr>
                <w:rFonts w:cstheme="minorHAnsi"/>
                <w:sz w:val="16"/>
                <w:szCs w:val="16"/>
              </w:rPr>
              <w:t>22.11</w:t>
            </w:r>
          </w:p>
        </w:tc>
        <w:tc>
          <w:tcPr>
            <w:tcW w:w="1440" w:type="dxa"/>
          </w:tcPr>
          <w:p w:rsidR="004B7AA5" w:rsidRPr="00834EF8" w14:paraId="3804DDBB" w14:textId="4641D962">
            <w:pPr>
              <w:pStyle w:val="TableParagraph"/>
              <w:spacing w:before="120" w:after="120"/>
              <w:ind w:right="72"/>
              <w:jc w:val="center"/>
              <w:rPr>
                <w:rFonts w:cstheme="minorHAnsi"/>
                <w:sz w:val="16"/>
                <w:szCs w:val="16"/>
              </w:rPr>
            </w:pPr>
            <w:r>
              <w:rPr>
                <w:rFonts w:cstheme="minorHAnsi"/>
                <w:sz w:val="16"/>
                <w:szCs w:val="16"/>
              </w:rPr>
              <w:t>71</w:t>
            </w:r>
            <w:r w:rsidRPr="00834EF8">
              <w:rPr>
                <w:rFonts w:cstheme="minorHAnsi"/>
                <w:sz w:val="16"/>
                <w:szCs w:val="16"/>
              </w:rPr>
              <w:t xml:space="preserve"> (FCMs)</w:t>
            </w:r>
          </w:p>
        </w:tc>
        <w:tc>
          <w:tcPr>
            <w:tcW w:w="1440" w:type="dxa"/>
          </w:tcPr>
          <w:p w:rsidR="004B7AA5" w:rsidRPr="00834EF8" w14:paraId="2DBB0EEC" w14:textId="77777777">
            <w:pPr>
              <w:pStyle w:val="TableParagraph"/>
              <w:spacing w:before="94" w:after="240" w:line="150" w:lineRule="exact"/>
              <w:ind w:left="490" w:right="-1"/>
              <w:rPr>
                <w:rFonts w:cstheme="minorHAnsi"/>
                <w:sz w:val="16"/>
                <w:szCs w:val="16"/>
              </w:rPr>
            </w:pPr>
            <w:r w:rsidRPr="00834EF8">
              <w:rPr>
                <w:rFonts w:cstheme="minorHAnsi"/>
                <w:sz w:val="16"/>
                <w:szCs w:val="16"/>
              </w:rPr>
              <w:t>250</w:t>
            </w:r>
          </w:p>
        </w:tc>
        <w:tc>
          <w:tcPr>
            <w:tcW w:w="1355" w:type="dxa"/>
          </w:tcPr>
          <w:p w:rsidR="004B7AA5" w:rsidRPr="00834EF8" w14:paraId="7C385237" w14:textId="77777777">
            <w:pPr>
              <w:pStyle w:val="TableParagraph"/>
              <w:spacing w:before="94" w:after="240" w:line="150" w:lineRule="exact"/>
              <w:ind w:left="490" w:right="-1"/>
              <w:rPr>
                <w:rFonts w:cstheme="minorHAnsi"/>
                <w:sz w:val="16"/>
                <w:szCs w:val="16"/>
              </w:rPr>
            </w:pPr>
            <w:r w:rsidRPr="00834EF8">
              <w:rPr>
                <w:rFonts w:cstheme="minorHAnsi"/>
                <w:sz w:val="16"/>
                <w:szCs w:val="16"/>
              </w:rPr>
              <w:t>0.08</w:t>
            </w:r>
          </w:p>
        </w:tc>
        <w:tc>
          <w:tcPr>
            <w:tcW w:w="1345" w:type="dxa"/>
          </w:tcPr>
          <w:p w:rsidR="004B7AA5" w:rsidRPr="00834EF8" w14:paraId="17B70A0F" w14:textId="77777777">
            <w:pPr>
              <w:pStyle w:val="TableParagraph"/>
              <w:spacing w:before="94" w:after="240" w:line="150" w:lineRule="exact"/>
              <w:ind w:left="490" w:right="-1"/>
              <w:rPr>
                <w:rFonts w:cstheme="minorHAnsi"/>
                <w:sz w:val="16"/>
                <w:szCs w:val="16"/>
              </w:rPr>
            </w:pPr>
            <w:r w:rsidRPr="00834EF8">
              <w:rPr>
                <w:rFonts w:cstheme="minorHAnsi"/>
                <w:sz w:val="16"/>
                <w:szCs w:val="16"/>
              </w:rPr>
              <w:t>20</w:t>
            </w:r>
          </w:p>
        </w:tc>
        <w:tc>
          <w:tcPr>
            <w:tcW w:w="1440" w:type="dxa"/>
          </w:tcPr>
          <w:p w:rsidR="004B7AA5" w:rsidRPr="00834EF8" w14:paraId="6409A183" w14:textId="673D6EC6">
            <w:pPr>
              <w:pStyle w:val="TableParagraph"/>
              <w:spacing w:before="94" w:after="240" w:line="150" w:lineRule="exact"/>
              <w:ind w:left="490" w:right="-1"/>
              <w:rPr>
                <w:rFonts w:cstheme="minorHAnsi"/>
                <w:sz w:val="16"/>
                <w:szCs w:val="16"/>
              </w:rPr>
            </w:pPr>
            <w:r w:rsidRPr="00834EF8">
              <w:rPr>
                <w:rFonts w:cstheme="minorHAnsi"/>
                <w:sz w:val="16"/>
                <w:szCs w:val="16"/>
              </w:rPr>
              <w:t>$</w:t>
            </w:r>
            <w:r w:rsidR="00586BF8">
              <w:rPr>
                <w:rFonts w:cstheme="minorHAnsi"/>
                <w:sz w:val="16"/>
                <w:szCs w:val="16"/>
              </w:rPr>
              <w:t>135</w:t>
            </w:r>
          </w:p>
        </w:tc>
        <w:tc>
          <w:tcPr>
            <w:tcW w:w="1710" w:type="dxa"/>
          </w:tcPr>
          <w:p w:rsidR="004B7AA5" w:rsidRPr="00834EF8" w14:paraId="6086040B" w14:textId="47024CC3">
            <w:pPr>
              <w:pStyle w:val="TableParagraph"/>
              <w:spacing w:before="94" w:after="240" w:line="150" w:lineRule="exact"/>
              <w:ind w:left="490" w:right="-1"/>
              <w:rPr>
                <w:rFonts w:cstheme="minorHAnsi"/>
                <w:sz w:val="16"/>
                <w:szCs w:val="16"/>
              </w:rPr>
            </w:pPr>
            <w:r>
              <w:rPr>
                <w:rFonts w:cstheme="minorHAnsi"/>
                <w:sz w:val="16"/>
                <w:szCs w:val="16"/>
              </w:rPr>
              <w:t xml:space="preserve"> $2,700</w:t>
            </w:r>
          </w:p>
        </w:tc>
        <w:tc>
          <w:tcPr>
            <w:tcW w:w="1530" w:type="dxa"/>
          </w:tcPr>
          <w:p w:rsidR="004B7AA5" w:rsidRPr="00834EF8" w14:paraId="1055F197" w14:textId="3E47A803">
            <w:pPr>
              <w:pStyle w:val="TableParagraph"/>
              <w:spacing w:before="94" w:after="240" w:line="150" w:lineRule="exact"/>
              <w:ind w:left="490" w:right="-1"/>
              <w:rPr>
                <w:rFonts w:cstheme="minorHAnsi"/>
                <w:sz w:val="16"/>
                <w:szCs w:val="16"/>
              </w:rPr>
            </w:pPr>
            <w:r>
              <w:rPr>
                <w:rFonts w:cstheme="minorHAnsi"/>
                <w:sz w:val="16"/>
                <w:szCs w:val="16"/>
              </w:rPr>
              <w:t>17,750</w:t>
            </w:r>
          </w:p>
        </w:tc>
        <w:tc>
          <w:tcPr>
            <w:tcW w:w="1530" w:type="dxa"/>
          </w:tcPr>
          <w:p w:rsidR="004B7AA5" w:rsidRPr="00834EF8" w14:paraId="4C21EE4B" w14:textId="5E054664">
            <w:pPr>
              <w:pStyle w:val="TableParagraph"/>
              <w:spacing w:before="94" w:after="240" w:line="150" w:lineRule="exact"/>
              <w:ind w:left="490" w:right="-1"/>
              <w:rPr>
                <w:rFonts w:cstheme="minorHAnsi"/>
                <w:sz w:val="16"/>
                <w:szCs w:val="16"/>
              </w:rPr>
            </w:pPr>
            <w:r w:rsidRPr="00834EF8">
              <w:rPr>
                <w:rFonts w:cstheme="minorHAnsi"/>
                <w:sz w:val="16"/>
                <w:szCs w:val="16"/>
              </w:rPr>
              <w:t>1,</w:t>
            </w:r>
            <w:r w:rsidR="002A01B9">
              <w:rPr>
                <w:rFonts w:cstheme="minorHAnsi"/>
                <w:sz w:val="16"/>
                <w:szCs w:val="16"/>
              </w:rPr>
              <w:t>420</w:t>
            </w:r>
          </w:p>
        </w:tc>
        <w:tc>
          <w:tcPr>
            <w:tcW w:w="1530" w:type="dxa"/>
          </w:tcPr>
          <w:p w:rsidR="004B7AA5" w:rsidRPr="00834EF8" w14:paraId="4CBF952D" w14:textId="0B6A593A">
            <w:pPr>
              <w:pStyle w:val="TableParagraph"/>
              <w:spacing w:before="94" w:after="240" w:line="150" w:lineRule="exact"/>
              <w:ind w:left="490" w:right="-1"/>
              <w:rPr>
                <w:rFonts w:cstheme="minorHAnsi"/>
                <w:sz w:val="16"/>
                <w:szCs w:val="16"/>
              </w:rPr>
            </w:pPr>
            <w:r w:rsidRPr="00834EF8">
              <w:rPr>
                <w:rFonts w:cstheme="minorHAnsi"/>
                <w:sz w:val="16"/>
                <w:szCs w:val="16"/>
              </w:rPr>
              <w:t>$</w:t>
            </w:r>
            <w:r w:rsidR="004233C0">
              <w:rPr>
                <w:rFonts w:cstheme="minorHAnsi"/>
                <w:sz w:val="16"/>
                <w:szCs w:val="16"/>
              </w:rPr>
              <w:t>191,700</w:t>
            </w:r>
          </w:p>
        </w:tc>
      </w:tr>
      <w:tr w14:paraId="311DACC4" w14:textId="77777777" w:rsidTr="6672F756">
        <w:tblPrEx>
          <w:tblW w:w="14715" w:type="dxa"/>
          <w:tblInd w:w="-860" w:type="dxa"/>
          <w:tblLayout w:type="fixed"/>
          <w:tblCellMar>
            <w:left w:w="0" w:type="dxa"/>
            <w:right w:w="0" w:type="dxa"/>
          </w:tblCellMar>
          <w:tblLook w:val="01E0"/>
        </w:tblPrEx>
        <w:trPr>
          <w:trHeight w:hRule="exact" w:val="748"/>
        </w:trPr>
        <w:tc>
          <w:tcPr>
            <w:tcW w:w="1395" w:type="dxa"/>
          </w:tcPr>
          <w:p w:rsidR="004B7AA5" w:rsidRPr="00834EF8" w14:paraId="3A823D57" w14:textId="77777777">
            <w:pPr>
              <w:pStyle w:val="TableParagraph"/>
              <w:spacing w:before="94" w:after="240" w:line="150" w:lineRule="exact"/>
              <w:ind w:left="5"/>
              <w:jc w:val="center"/>
              <w:rPr>
                <w:rFonts w:cstheme="minorHAnsi"/>
                <w:sz w:val="16"/>
                <w:szCs w:val="16"/>
              </w:rPr>
            </w:pPr>
            <w:r w:rsidRPr="00834EF8">
              <w:rPr>
                <w:rFonts w:cstheme="minorHAnsi"/>
                <w:sz w:val="16"/>
                <w:szCs w:val="16"/>
              </w:rPr>
              <w:t>22.12</w:t>
            </w:r>
          </w:p>
        </w:tc>
        <w:tc>
          <w:tcPr>
            <w:tcW w:w="1440" w:type="dxa"/>
          </w:tcPr>
          <w:p w:rsidR="004B7AA5" w:rsidRPr="00834EF8" w14:paraId="31780301" w14:textId="7EF70CE9">
            <w:pPr>
              <w:pStyle w:val="TableParagraph"/>
              <w:spacing w:before="120"/>
              <w:ind w:right="72"/>
              <w:jc w:val="center"/>
              <w:rPr>
                <w:rFonts w:cstheme="minorHAnsi"/>
                <w:sz w:val="16"/>
                <w:szCs w:val="16"/>
              </w:rPr>
            </w:pPr>
            <w:r>
              <w:rPr>
                <w:rFonts w:cstheme="minorHAnsi"/>
                <w:sz w:val="16"/>
                <w:szCs w:val="16"/>
              </w:rPr>
              <w:t>95</w:t>
            </w:r>
            <w:r w:rsidRPr="00834EF8">
              <w:rPr>
                <w:rFonts w:cstheme="minorHAnsi"/>
                <w:sz w:val="16"/>
                <w:szCs w:val="16"/>
              </w:rPr>
              <w:t xml:space="preserve"> (</w:t>
            </w:r>
            <w:r>
              <w:rPr>
                <w:rFonts w:cstheme="minorHAnsi"/>
                <w:sz w:val="16"/>
                <w:szCs w:val="16"/>
              </w:rPr>
              <w:t>71</w:t>
            </w:r>
            <w:r w:rsidRPr="00834EF8">
              <w:rPr>
                <w:rFonts w:cstheme="minorHAnsi"/>
                <w:sz w:val="16"/>
                <w:szCs w:val="16"/>
              </w:rPr>
              <w:t xml:space="preserve"> FCMs,</w:t>
            </w:r>
          </w:p>
          <w:p w:rsidR="004B7AA5" w:rsidRPr="00834EF8" w14:paraId="64181361" w14:textId="66B7316A">
            <w:pPr>
              <w:pStyle w:val="TableParagraph"/>
              <w:ind w:right="72"/>
              <w:jc w:val="center"/>
              <w:rPr>
                <w:rFonts w:cstheme="minorHAnsi"/>
                <w:sz w:val="16"/>
                <w:szCs w:val="16"/>
              </w:rPr>
            </w:pPr>
            <w:r>
              <w:rPr>
                <w:rFonts w:cstheme="minorHAnsi"/>
                <w:sz w:val="16"/>
                <w:szCs w:val="16"/>
              </w:rPr>
              <w:t>24</w:t>
            </w:r>
            <w:r w:rsidRPr="00834EF8">
              <w:rPr>
                <w:rFonts w:cstheme="minorHAnsi"/>
                <w:sz w:val="16"/>
                <w:szCs w:val="16"/>
              </w:rPr>
              <w:t xml:space="preserve"> DCOs)</w:t>
            </w:r>
          </w:p>
        </w:tc>
        <w:tc>
          <w:tcPr>
            <w:tcW w:w="1440" w:type="dxa"/>
          </w:tcPr>
          <w:p w:rsidR="004B7AA5" w:rsidRPr="00834EF8" w14:paraId="0AAC5E29" w14:textId="77777777">
            <w:pPr>
              <w:pStyle w:val="TableParagraph"/>
              <w:spacing w:before="94" w:after="240" w:line="150" w:lineRule="exact"/>
              <w:ind w:left="490" w:right="-1"/>
              <w:rPr>
                <w:rFonts w:cstheme="minorHAnsi"/>
                <w:sz w:val="16"/>
                <w:szCs w:val="16"/>
              </w:rPr>
            </w:pPr>
            <w:r w:rsidRPr="00834EF8">
              <w:rPr>
                <w:rFonts w:cstheme="minorHAnsi"/>
                <w:sz w:val="16"/>
                <w:szCs w:val="16"/>
              </w:rPr>
              <w:t>250</w:t>
            </w:r>
          </w:p>
        </w:tc>
        <w:tc>
          <w:tcPr>
            <w:tcW w:w="1355" w:type="dxa"/>
          </w:tcPr>
          <w:p w:rsidR="004B7AA5" w:rsidRPr="00834EF8" w14:paraId="11A51048" w14:textId="77777777">
            <w:pPr>
              <w:pStyle w:val="TableParagraph"/>
              <w:spacing w:before="94" w:after="240" w:line="150" w:lineRule="exact"/>
              <w:ind w:left="490" w:right="-1"/>
              <w:rPr>
                <w:rFonts w:cstheme="minorHAnsi"/>
                <w:sz w:val="16"/>
                <w:szCs w:val="16"/>
              </w:rPr>
            </w:pPr>
            <w:r w:rsidRPr="00834EF8">
              <w:rPr>
                <w:rFonts w:cstheme="minorHAnsi"/>
                <w:sz w:val="16"/>
                <w:szCs w:val="16"/>
              </w:rPr>
              <w:t>0.1</w:t>
            </w:r>
          </w:p>
        </w:tc>
        <w:tc>
          <w:tcPr>
            <w:tcW w:w="1345" w:type="dxa"/>
          </w:tcPr>
          <w:p w:rsidR="004B7AA5" w:rsidRPr="00834EF8" w14:paraId="046E5547" w14:textId="77777777">
            <w:pPr>
              <w:pStyle w:val="TableParagraph"/>
              <w:spacing w:before="94" w:after="240" w:line="150" w:lineRule="exact"/>
              <w:ind w:left="490" w:right="-1"/>
              <w:rPr>
                <w:rFonts w:cstheme="minorHAnsi"/>
                <w:sz w:val="16"/>
                <w:szCs w:val="16"/>
              </w:rPr>
            </w:pPr>
            <w:r w:rsidRPr="00834EF8">
              <w:rPr>
                <w:rFonts w:cstheme="minorHAnsi"/>
                <w:sz w:val="16"/>
                <w:szCs w:val="16"/>
              </w:rPr>
              <w:t>25</w:t>
            </w:r>
          </w:p>
        </w:tc>
        <w:tc>
          <w:tcPr>
            <w:tcW w:w="1440" w:type="dxa"/>
          </w:tcPr>
          <w:p w:rsidR="004B7AA5" w:rsidRPr="00834EF8" w14:paraId="17CA4456" w14:textId="1CEFA992">
            <w:pPr>
              <w:pStyle w:val="TableParagraph"/>
              <w:spacing w:before="94" w:after="240" w:line="150" w:lineRule="exact"/>
              <w:ind w:left="490" w:right="-1"/>
              <w:rPr>
                <w:rFonts w:cstheme="minorHAnsi"/>
                <w:sz w:val="16"/>
                <w:szCs w:val="16"/>
              </w:rPr>
            </w:pPr>
            <w:r w:rsidRPr="00834EF8">
              <w:rPr>
                <w:rFonts w:cstheme="minorHAnsi"/>
                <w:sz w:val="16"/>
                <w:szCs w:val="16"/>
              </w:rPr>
              <w:t>$</w:t>
            </w:r>
            <w:r w:rsidR="00586BF8">
              <w:rPr>
                <w:rFonts w:cstheme="minorHAnsi"/>
                <w:sz w:val="16"/>
                <w:szCs w:val="16"/>
              </w:rPr>
              <w:t>135</w:t>
            </w:r>
          </w:p>
        </w:tc>
        <w:tc>
          <w:tcPr>
            <w:tcW w:w="1710" w:type="dxa"/>
          </w:tcPr>
          <w:p w:rsidR="004B7AA5" w:rsidRPr="00834EF8" w14:paraId="45AC4BEB" w14:textId="56FAF5BD">
            <w:pPr>
              <w:pStyle w:val="TableParagraph"/>
              <w:spacing w:before="94" w:after="240" w:line="150" w:lineRule="exact"/>
              <w:ind w:left="490" w:right="-1"/>
              <w:rPr>
                <w:rFonts w:cstheme="minorHAnsi"/>
                <w:sz w:val="16"/>
                <w:szCs w:val="16"/>
              </w:rPr>
            </w:pPr>
            <w:r>
              <w:rPr>
                <w:rFonts w:cstheme="minorHAnsi"/>
                <w:sz w:val="16"/>
                <w:szCs w:val="16"/>
              </w:rPr>
              <w:t xml:space="preserve"> $3,375</w:t>
            </w:r>
          </w:p>
        </w:tc>
        <w:tc>
          <w:tcPr>
            <w:tcW w:w="1530" w:type="dxa"/>
          </w:tcPr>
          <w:p w:rsidR="004B7AA5" w:rsidRPr="00834EF8" w14:paraId="7DE94471" w14:textId="74B22986">
            <w:pPr>
              <w:pStyle w:val="TableParagraph"/>
              <w:spacing w:before="94" w:after="240" w:line="150" w:lineRule="exact"/>
              <w:ind w:left="490" w:right="-1"/>
              <w:rPr>
                <w:rFonts w:cstheme="minorHAnsi"/>
                <w:sz w:val="16"/>
                <w:szCs w:val="16"/>
              </w:rPr>
            </w:pPr>
            <w:r>
              <w:rPr>
                <w:rFonts w:cstheme="minorHAnsi"/>
                <w:sz w:val="16"/>
                <w:szCs w:val="16"/>
              </w:rPr>
              <w:t xml:space="preserve">23,750 </w:t>
            </w:r>
          </w:p>
        </w:tc>
        <w:tc>
          <w:tcPr>
            <w:tcW w:w="1530" w:type="dxa"/>
          </w:tcPr>
          <w:p w:rsidR="004B7AA5" w:rsidRPr="00834EF8" w14:paraId="78F3AD97" w14:textId="71F00006">
            <w:pPr>
              <w:pStyle w:val="TableParagraph"/>
              <w:spacing w:before="94" w:after="240" w:line="150" w:lineRule="exact"/>
              <w:ind w:left="490" w:right="-1"/>
              <w:rPr>
                <w:rFonts w:cstheme="minorHAnsi"/>
                <w:sz w:val="16"/>
                <w:szCs w:val="16"/>
              </w:rPr>
            </w:pPr>
            <w:r>
              <w:rPr>
                <w:rFonts w:cstheme="minorHAnsi"/>
                <w:sz w:val="16"/>
                <w:szCs w:val="16"/>
              </w:rPr>
              <w:t>2,375</w:t>
            </w:r>
          </w:p>
        </w:tc>
        <w:tc>
          <w:tcPr>
            <w:tcW w:w="1530" w:type="dxa"/>
          </w:tcPr>
          <w:p w:rsidR="004B7AA5" w:rsidRPr="00834EF8" w14:paraId="37577484" w14:textId="1F3DDA3F">
            <w:pPr>
              <w:pStyle w:val="TableParagraph"/>
              <w:spacing w:before="94" w:after="240" w:line="150" w:lineRule="exact"/>
              <w:ind w:left="490" w:right="-1"/>
              <w:rPr>
                <w:rFonts w:cstheme="minorHAnsi"/>
                <w:sz w:val="16"/>
                <w:szCs w:val="16"/>
              </w:rPr>
            </w:pPr>
            <w:r w:rsidRPr="00834EF8">
              <w:rPr>
                <w:rFonts w:cstheme="minorHAnsi"/>
                <w:sz w:val="16"/>
                <w:szCs w:val="16"/>
              </w:rPr>
              <w:t>$</w:t>
            </w:r>
            <w:r w:rsidR="0039010A">
              <w:rPr>
                <w:rFonts w:cstheme="minorHAnsi"/>
                <w:sz w:val="16"/>
                <w:szCs w:val="16"/>
              </w:rPr>
              <w:t>320,625</w:t>
            </w:r>
          </w:p>
        </w:tc>
      </w:tr>
      <w:tr w14:paraId="322C4061" w14:textId="77777777" w:rsidTr="6672F756">
        <w:tblPrEx>
          <w:tblW w:w="14715" w:type="dxa"/>
          <w:tblInd w:w="-860" w:type="dxa"/>
          <w:tblLayout w:type="fixed"/>
          <w:tblCellMar>
            <w:left w:w="0" w:type="dxa"/>
            <w:right w:w="0" w:type="dxa"/>
          </w:tblCellMar>
          <w:tblLook w:val="01E0"/>
        </w:tblPrEx>
        <w:trPr>
          <w:trHeight w:hRule="exact" w:val="640"/>
        </w:trPr>
        <w:tc>
          <w:tcPr>
            <w:tcW w:w="1395" w:type="dxa"/>
          </w:tcPr>
          <w:p w:rsidR="004B7AA5" w:rsidRPr="00834EF8" w14:paraId="5A79B99D" w14:textId="77777777">
            <w:pPr>
              <w:pStyle w:val="TableParagraph"/>
              <w:spacing w:before="94" w:after="240" w:line="150" w:lineRule="exact"/>
              <w:ind w:left="5"/>
              <w:jc w:val="center"/>
              <w:rPr>
                <w:rFonts w:cstheme="minorHAnsi"/>
                <w:sz w:val="16"/>
                <w:szCs w:val="16"/>
              </w:rPr>
            </w:pPr>
            <w:r w:rsidRPr="00834EF8">
              <w:rPr>
                <w:rFonts w:cstheme="minorHAnsi"/>
                <w:sz w:val="16"/>
                <w:szCs w:val="16"/>
              </w:rPr>
              <w:t>22.17</w:t>
            </w:r>
          </w:p>
        </w:tc>
        <w:tc>
          <w:tcPr>
            <w:tcW w:w="1440" w:type="dxa"/>
          </w:tcPr>
          <w:p w:rsidR="004B7AA5" w:rsidRPr="00834EF8" w14:paraId="0AD290C8" w14:textId="22EA644D">
            <w:pPr>
              <w:pStyle w:val="TableParagraph"/>
              <w:spacing w:before="120" w:after="240"/>
              <w:ind w:right="77"/>
              <w:jc w:val="center"/>
              <w:rPr>
                <w:rFonts w:cstheme="minorHAnsi"/>
                <w:sz w:val="16"/>
                <w:szCs w:val="16"/>
              </w:rPr>
            </w:pPr>
            <w:r>
              <w:rPr>
                <w:rFonts w:cstheme="minorHAnsi"/>
                <w:sz w:val="16"/>
                <w:szCs w:val="16"/>
              </w:rPr>
              <w:t>71</w:t>
            </w:r>
            <w:r w:rsidRPr="00834EF8">
              <w:rPr>
                <w:rFonts w:cstheme="minorHAnsi"/>
                <w:sz w:val="16"/>
                <w:szCs w:val="16"/>
              </w:rPr>
              <w:t xml:space="preserve"> (FCMs)</w:t>
            </w:r>
          </w:p>
        </w:tc>
        <w:tc>
          <w:tcPr>
            <w:tcW w:w="1440" w:type="dxa"/>
          </w:tcPr>
          <w:p w:rsidR="004B7AA5" w:rsidRPr="00834EF8" w14:paraId="4B090CD7" w14:textId="77777777">
            <w:pPr>
              <w:pStyle w:val="TableParagraph"/>
              <w:spacing w:before="94" w:after="240" w:line="150" w:lineRule="exact"/>
              <w:ind w:left="490" w:right="-1"/>
              <w:rPr>
                <w:rFonts w:cstheme="minorHAnsi"/>
                <w:sz w:val="16"/>
                <w:szCs w:val="16"/>
              </w:rPr>
            </w:pPr>
            <w:r w:rsidRPr="00834EF8">
              <w:rPr>
                <w:rFonts w:cstheme="minorHAnsi"/>
                <w:sz w:val="16"/>
                <w:szCs w:val="16"/>
              </w:rPr>
              <w:t>60</w:t>
            </w:r>
          </w:p>
        </w:tc>
        <w:tc>
          <w:tcPr>
            <w:tcW w:w="1355" w:type="dxa"/>
          </w:tcPr>
          <w:p w:rsidR="004B7AA5" w:rsidRPr="00834EF8" w14:paraId="353E792F" w14:textId="77777777">
            <w:pPr>
              <w:pStyle w:val="TableParagraph"/>
              <w:spacing w:before="94" w:after="240" w:line="150" w:lineRule="exact"/>
              <w:ind w:left="490" w:right="-1"/>
              <w:rPr>
                <w:rFonts w:cstheme="minorHAnsi"/>
                <w:sz w:val="16"/>
                <w:szCs w:val="16"/>
              </w:rPr>
            </w:pPr>
            <w:r w:rsidRPr="00834EF8">
              <w:rPr>
                <w:rFonts w:cstheme="minorHAnsi"/>
                <w:sz w:val="16"/>
                <w:szCs w:val="16"/>
              </w:rPr>
              <w:t>1</w:t>
            </w:r>
          </w:p>
        </w:tc>
        <w:tc>
          <w:tcPr>
            <w:tcW w:w="1345" w:type="dxa"/>
          </w:tcPr>
          <w:p w:rsidR="004B7AA5" w:rsidRPr="00834EF8" w14:paraId="38BBDB30" w14:textId="77777777">
            <w:pPr>
              <w:pStyle w:val="TableParagraph"/>
              <w:spacing w:before="94" w:after="240" w:line="150" w:lineRule="exact"/>
              <w:ind w:left="490" w:right="-1"/>
              <w:rPr>
                <w:rFonts w:cstheme="minorHAnsi"/>
                <w:sz w:val="16"/>
                <w:szCs w:val="16"/>
              </w:rPr>
            </w:pPr>
            <w:r w:rsidRPr="00834EF8">
              <w:rPr>
                <w:rFonts w:cstheme="minorHAnsi"/>
                <w:sz w:val="16"/>
                <w:szCs w:val="16"/>
              </w:rPr>
              <w:t>60</w:t>
            </w:r>
          </w:p>
        </w:tc>
        <w:tc>
          <w:tcPr>
            <w:tcW w:w="1440" w:type="dxa"/>
          </w:tcPr>
          <w:p w:rsidR="004B7AA5" w:rsidRPr="00834EF8" w14:paraId="19D4957C" w14:textId="1516A768">
            <w:pPr>
              <w:pStyle w:val="TableParagraph"/>
              <w:spacing w:before="94" w:after="240" w:line="150" w:lineRule="exact"/>
              <w:ind w:left="490" w:right="-1"/>
              <w:rPr>
                <w:rFonts w:cstheme="minorHAnsi"/>
                <w:sz w:val="16"/>
                <w:szCs w:val="16"/>
              </w:rPr>
            </w:pPr>
            <w:r w:rsidRPr="00834EF8">
              <w:rPr>
                <w:rFonts w:cstheme="minorHAnsi"/>
                <w:sz w:val="16"/>
                <w:szCs w:val="16"/>
              </w:rPr>
              <w:t>$</w:t>
            </w:r>
            <w:r w:rsidR="00FE6820">
              <w:rPr>
                <w:rFonts w:cstheme="minorHAnsi"/>
                <w:sz w:val="16"/>
                <w:szCs w:val="16"/>
              </w:rPr>
              <w:t>135</w:t>
            </w:r>
          </w:p>
        </w:tc>
        <w:tc>
          <w:tcPr>
            <w:tcW w:w="1710" w:type="dxa"/>
          </w:tcPr>
          <w:p w:rsidR="004B7AA5" w:rsidRPr="00834EF8" w14:paraId="0B776FBF" w14:textId="0852D923">
            <w:pPr>
              <w:pStyle w:val="TableParagraph"/>
              <w:spacing w:before="94" w:after="240" w:line="150" w:lineRule="exact"/>
              <w:ind w:left="490" w:right="-1"/>
              <w:rPr>
                <w:rFonts w:cstheme="minorHAnsi"/>
                <w:sz w:val="16"/>
                <w:szCs w:val="16"/>
              </w:rPr>
            </w:pPr>
            <w:r>
              <w:rPr>
                <w:rFonts w:cstheme="minorHAnsi"/>
                <w:sz w:val="16"/>
                <w:szCs w:val="16"/>
              </w:rPr>
              <w:t xml:space="preserve"> $</w:t>
            </w:r>
            <w:r w:rsidR="00273961">
              <w:rPr>
                <w:rFonts w:cstheme="minorHAnsi"/>
                <w:sz w:val="16"/>
                <w:szCs w:val="16"/>
              </w:rPr>
              <w:t>8,100</w:t>
            </w:r>
          </w:p>
        </w:tc>
        <w:tc>
          <w:tcPr>
            <w:tcW w:w="1530" w:type="dxa"/>
          </w:tcPr>
          <w:p w:rsidR="004B7AA5" w:rsidRPr="00834EF8" w14:paraId="0006A09F" w14:textId="6D60B641">
            <w:pPr>
              <w:pStyle w:val="TableParagraph"/>
              <w:spacing w:before="94" w:after="240" w:line="150" w:lineRule="exact"/>
              <w:ind w:left="490" w:right="-1"/>
              <w:rPr>
                <w:rFonts w:cstheme="minorHAnsi"/>
                <w:sz w:val="16"/>
                <w:szCs w:val="16"/>
              </w:rPr>
            </w:pPr>
            <w:r>
              <w:rPr>
                <w:rFonts w:cstheme="minorHAnsi"/>
                <w:sz w:val="16"/>
                <w:szCs w:val="16"/>
              </w:rPr>
              <w:t>4,260</w:t>
            </w:r>
          </w:p>
        </w:tc>
        <w:tc>
          <w:tcPr>
            <w:tcW w:w="1530" w:type="dxa"/>
          </w:tcPr>
          <w:p w:rsidR="004B7AA5" w:rsidRPr="00834EF8" w14:paraId="194CAA03" w14:textId="323CD1B4">
            <w:pPr>
              <w:pStyle w:val="TableParagraph"/>
              <w:spacing w:before="94" w:after="240" w:line="150" w:lineRule="exact"/>
              <w:ind w:left="490" w:right="-1"/>
              <w:rPr>
                <w:rFonts w:cstheme="minorHAnsi"/>
                <w:sz w:val="16"/>
                <w:szCs w:val="16"/>
              </w:rPr>
            </w:pPr>
            <w:r>
              <w:rPr>
                <w:rFonts w:cstheme="minorHAnsi"/>
                <w:sz w:val="16"/>
                <w:szCs w:val="16"/>
              </w:rPr>
              <w:t>4,260</w:t>
            </w:r>
          </w:p>
        </w:tc>
        <w:tc>
          <w:tcPr>
            <w:tcW w:w="1530" w:type="dxa"/>
          </w:tcPr>
          <w:p w:rsidR="004B7AA5" w:rsidRPr="00834EF8" w:rsidP="6672F756" w14:paraId="2D22FC0D" w14:textId="46A20726">
            <w:pPr>
              <w:pStyle w:val="TableParagraph"/>
              <w:spacing w:before="94" w:after="240" w:line="150" w:lineRule="exact"/>
              <w:ind w:left="490" w:right="-1"/>
              <w:rPr>
                <w:sz w:val="16"/>
                <w:szCs w:val="16"/>
              </w:rPr>
            </w:pPr>
            <w:r w:rsidRPr="6672F756">
              <w:rPr>
                <w:sz w:val="16"/>
                <w:szCs w:val="16"/>
              </w:rPr>
              <w:t>$</w:t>
            </w:r>
            <w:r w:rsidRPr="6672F756" w:rsidR="4484B432">
              <w:rPr>
                <w:sz w:val="16"/>
                <w:szCs w:val="16"/>
              </w:rPr>
              <w:t>575,100</w:t>
            </w:r>
          </w:p>
        </w:tc>
      </w:tr>
      <w:tr w14:paraId="7AE984C3" w14:textId="77777777" w:rsidTr="6672F756">
        <w:tblPrEx>
          <w:tblW w:w="14715" w:type="dxa"/>
          <w:tblInd w:w="-860" w:type="dxa"/>
          <w:tblLayout w:type="fixed"/>
          <w:tblCellMar>
            <w:left w:w="0" w:type="dxa"/>
            <w:right w:w="0" w:type="dxa"/>
          </w:tblCellMar>
          <w:tblLook w:val="01E0"/>
        </w:tblPrEx>
        <w:trPr>
          <w:trHeight w:hRule="exact" w:val="613"/>
        </w:trPr>
        <w:tc>
          <w:tcPr>
            <w:tcW w:w="1395" w:type="dxa"/>
            <w:shd w:val="clear" w:color="auto" w:fill="D9D9D9" w:themeFill="background1" w:themeFillShade="D9"/>
          </w:tcPr>
          <w:p w:rsidR="004B7AA5" w:rsidRPr="00834EF8" w14:paraId="66AE9FB4" w14:textId="77777777">
            <w:pPr>
              <w:pStyle w:val="TableParagraph"/>
              <w:spacing w:before="94" w:after="240" w:line="150" w:lineRule="exact"/>
              <w:ind w:left="5"/>
              <w:jc w:val="center"/>
              <w:rPr>
                <w:rFonts w:cstheme="minorHAnsi"/>
                <w:b/>
                <w:sz w:val="16"/>
                <w:szCs w:val="16"/>
              </w:rPr>
            </w:pPr>
            <w:r w:rsidRPr="00834EF8">
              <w:rPr>
                <w:rFonts w:cstheme="minorHAnsi"/>
                <w:b/>
                <w:sz w:val="16"/>
                <w:szCs w:val="16"/>
              </w:rPr>
              <w:t>Total Recordkeeping Burden</w:t>
            </w:r>
          </w:p>
        </w:tc>
        <w:tc>
          <w:tcPr>
            <w:tcW w:w="1440" w:type="dxa"/>
          </w:tcPr>
          <w:p w:rsidR="004B7AA5" w:rsidRPr="00834EF8" w14:paraId="5431ADC2" w14:textId="191D8350">
            <w:pPr>
              <w:pStyle w:val="TableParagraph"/>
              <w:spacing w:before="120" w:after="240"/>
              <w:ind w:right="77"/>
              <w:jc w:val="center"/>
              <w:rPr>
                <w:rFonts w:cstheme="minorHAnsi"/>
                <w:b/>
                <w:sz w:val="16"/>
                <w:szCs w:val="16"/>
              </w:rPr>
            </w:pPr>
            <w:r>
              <w:rPr>
                <w:rFonts w:cstheme="minorHAnsi"/>
                <w:b/>
                <w:sz w:val="16"/>
                <w:szCs w:val="16"/>
              </w:rPr>
              <w:t>95</w:t>
            </w:r>
          </w:p>
        </w:tc>
        <w:tc>
          <w:tcPr>
            <w:tcW w:w="1440" w:type="dxa"/>
            <w:shd w:val="clear" w:color="auto" w:fill="D9D9D9" w:themeFill="background1" w:themeFillShade="D9"/>
          </w:tcPr>
          <w:p w:rsidR="004B7AA5" w:rsidRPr="00834EF8" w14:paraId="10E3BE80" w14:textId="77777777">
            <w:pPr>
              <w:pStyle w:val="TableParagraph"/>
              <w:spacing w:before="94" w:after="240" w:line="150" w:lineRule="exact"/>
              <w:ind w:left="490" w:right="-1"/>
              <w:rPr>
                <w:rFonts w:cstheme="minorHAnsi"/>
                <w:b/>
                <w:sz w:val="16"/>
                <w:szCs w:val="16"/>
              </w:rPr>
            </w:pPr>
          </w:p>
        </w:tc>
        <w:tc>
          <w:tcPr>
            <w:tcW w:w="1355" w:type="dxa"/>
            <w:shd w:val="clear" w:color="auto" w:fill="D9D9D9" w:themeFill="background1" w:themeFillShade="D9"/>
          </w:tcPr>
          <w:p w:rsidR="004B7AA5" w:rsidRPr="00834EF8" w14:paraId="0C0FF1DF" w14:textId="77777777">
            <w:pPr>
              <w:pStyle w:val="TableParagraph"/>
              <w:spacing w:before="94" w:after="240" w:line="150" w:lineRule="exact"/>
              <w:ind w:left="490" w:right="-1"/>
              <w:rPr>
                <w:rFonts w:cstheme="minorHAnsi"/>
                <w:b/>
                <w:sz w:val="16"/>
                <w:szCs w:val="16"/>
              </w:rPr>
            </w:pPr>
          </w:p>
        </w:tc>
        <w:tc>
          <w:tcPr>
            <w:tcW w:w="1345" w:type="dxa"/>
            <w:shd w:val="clear" w:color="auto" w:fill="D9D9D9" w:themeFill="background1" w:themeFillShade="D9"/>
          </w:tcPr>
          <w:p w:rsidR="004B7AA5" w:rsidRPr="00834EF8" w14:paraId="5ABEA26B" w14:textId="77777777">
            <w:pPr>
              <w:pStyle w:val="TableParagraph"/>
              <w:spacing w:before="94" w:after="240" w:line="150" w:lineRule="exact"/>
              <w:ind w:left="490" w:right="-1"/>
              <w:rPr>
                <w:rFonts w:cstheme="minorHAnsi"/>
                <w:b/>
                <w:sz w:val="16"/>
                <w:szCs w:val="16"/>
              </w:rPr>
            </w:pPr>
          </w:p>
        </w:tc>
        <w:tc>
          <w:tcPr>
            <w:tcW w:w="1440" w:type="dxa"/>
            <w:shd w:val="clear" w:color="auto" w:fill="D9D9D9" w:themeFill="background1" w:themeFillShade="D9"/>
          </w:tcPr>
          <w:p w:rsidR="004B7AA5" w:rsidRPr="00834EF8" w14:paraId="5E69DBBB" w14:textId="77777777">
            <w:pPr>
              <w:pStyle w:val="TableParagraph"/>
              <w:spacing w:before="94" w:after="240" w:line="150" w:lineRule="exact"/>
              <w:ind w:left="490" w:right="-1"/>
              <w:rPr>
                <w:rFonts w:cstheme="minorHAnsi"/>
                <w:b/>
                <w:sz w:val="16"/>
                <w:szCs w:val="16"/>
              </w:rPr>
            </w:pPr>
          </w:p>
        </w:tc>
        <w:tc>
          <w:tcPr>
            <w:tcW w:w="1710" w:type="dxa"/>
            <w:shd w:val="clear" w:color="auto" w:fill="D9D9D9" w:themeFill="background1" w:themeFillShade="D9"/>
          </w:tcPr>
          <w:p w:rsidR="004B7AA5" w:rsidRPr="00834EF8" w14:paraId="1E1F6E40" w14:textId="77777777">
            <w:pPr>
              <w:pStyle w:val="TableParagraph"/>
              <w:spacing w:before="94" w:after="240" w:line="150" w:lineRule="exact"/>
              <w:ind w:left="490" w:right="-1"/>
              <w:rPr>
                <w:rFonts w:cstheme="minorHAnsi"/>
                <w:b/>
                <w:sz w:val="16"/>
                <w:szCs w:val="16"/>
              </w:rPr>
            </w:pPr>
          </w:p>
        </w:tc>
        <w:tc>
          <w:tcPr>
            <w:tcW w:w="1530" w:type="dxa"/>
          </w:tcPr>
          <w:p w:rsidR="004B7AA5" w:rsidRPr="00834EF8" w14:paraId="36D55482" w14:textId="1C434884">
            <w:pPr>
              <w:pStyle w:val="TableParagraph"/>
              <w:spacing w:before="94" w:after="240" w:line="150" w:lineRule="exact"/>
              <w:ind w:left="490" w:right="-1"/>
              <w:rPr>
                <w:rFonts w:cstheme="minorHAnsi"/>
                <w:b/>
                <w:sz w:val="16"/>
                <w:szCs w:val="16"/>
              </w:rPr>
            </w:pPr>
            <w:r>
              <w:rPr>
                <w:rFonts w:cstheme="minorHAnsi"/>
                <w:b/>
                <w:sz w:val="16"/>
                <w:szCs w:val="16"/>
              </w:rPr>
              <w:t>63,605</w:t>
            </w:r>
          </w:p>
        </w:tc>
        <w:tc>
          <w:tcPr>
            <w:tcW w:w="1530" w:type="dxa"/>
          </w:tcPr>
          <w:p w:rsidR="004B7AA5" w:rsidRPr="00834EF8" w14:paraId="3117CF1A" w14:textId="5C41A91F">
            <w:pPr>
              <w:pStyle w:val="TableParagraph"/>
              <w:spacing w:before="94" w:after="240" w:line="150" w:lineRule="exact"/>
              <w:ind w:left="490" w:right="-1"/>
              <w:rPr>
                <w:rFonts w:cstheme="minorHAnsi"/>
                <w:b/>
                <w:sz w:val="16"/>
                <w:szCs w:val="16"/>
              </w:rPr>
            </w:pPr>
            <w:r>
              <w:rPr>
                <w:rFonts w:cstheme="minorHAnsi"/>
                <w:b/>
                <w:sz w:val="16"/>
                <w:szCs w:val="16"/>
              </w:rPr>
              <w:t>15,630</w:t>
            </w:r>
          </w:p>
        </w:tc>
        <w:tc>
          <w:tcPr>
            <w:tcW w:w="1530" w:type="dxa"/>
          </w:tcPr>
          <w:p w:rsidR="004B7AA5" w:rsidRPr="00834EF8" w:rsidP="6672F756" w14:paraId="7970E40B" w14:textId="0C9D744D">
            <w:pPr>
              <w:pStyle w:val="TableParagraph"/>
              <w:spacing w:before="94" w:after="240" w:line="150" w:lineRule="exact"/>
              <w:ind w:left="490" w:right="-1"/>
              <w:rPr>
                <w:b/>
                <w:bCs/>
                <w:sz w:val="16"/>
                <w:szCs w:val="16"/>
              </w:rPr>
            </w:pPr>
            <w:r w:rsidRPr="6672F756">
              <w:rPr>
                <w:b/>
                <w:bCs/>
                <w:sz w:val="16"/>
                <w:szCs w:val="16"/>
              </w:rPr>
              <w:t>$2,110,050</w:t>
            </w:r>
          </w:p>
        </w:tc>
      </w:tr>
    </w:tbl>
    <w:p w:rsidR="00166E84" w:rsidRPr="0039588E" w:rsidP="003543DA" w14:paraId="629C0665" w14:textId="77777777">
      <w:pPr>
        <w:spacing w:before="3"/>
        <w:rPr>
          <w:rFonts w:ascii="Times New Roman" w:eastAsia="Arial" w:hAnsi="Times New Roman"/>
          <w:caps/>
          <w:sz w:val="20"/>
          <w:szCs w:val="20"/>
        </w:rPr>
      </w:pPr>
    </w:p>
    <w:p w:rsidR="00172A3A" w14:paraId="3A2A215B" w14:textId="77777777">
      <w:pPr>
        <w:rPr>
          <w:rFonts w:ascii="Times New Roman" w:eastAsia="Arial" w:hAnsi="Times New Roman"/>
          <w:caps/>
          <w:sz w:val="20"/>
          <w:szCs w:val="20"/>
        </w:rPr>
      </w:pPr>
      <w:r>
        <w:rPr>
          <w:rFonts w:ascii="Times New Roman" w:eastAsia="Arial" w:hAnsi="Times New Roman"/>
          <w:caps/>
          <w:sz w:val="20"/>
          <w:szCs w:val="20"/>
        </w:rPr>
        <w:br w:type="page"/>
      </w:r>
    </w:p>
    <w:p w:rsidR="003543DA" w:rsidP="003543DA" w14:paraId="6381972F" w14:textId="12E018F5">
      <w:pPr>
        <w:spacing w:before="3"/>
        <w:jc w:val="center"/>
        <w:rPr>
          <w:rFonts w:ascii="Times New Roman" w:eastAsia="Arial" w:hAnsi="Times New Roman"/>
          <w:caps/>
          <w:sz w:val="20"/>
          <w:szCs w:val="20"/>
        </w:rPr>
      </w:pPr>
      <w:r w:rsidRPr="0039588E">
        <w:rPr>
          <w:rFonts w:ascii="Times New Roman" w:eastAsia="Arial" w:hAnsi="Times New Roman"/>
          <w:caps/>
          <w:sz w:val="20"/>
          <w:szCs w:val="20"/>
        </w:rPr>
        <w:t>Third-party Disclosure Burden</w:t>
      </w:r>
    </w:p>
    <w:p w:rsidR="004B7AA5" w:rsidRPr="0039588E" w:rsidP="003543DA" w14:paraId="60CC8865" w14:textId="77777777">
      <w:pPr>
        <w:spacing w:before="3"/>
        <w:jc w:val="center"/>
        <w:rPr>
          <w:rFonts w:ascii="Times New Roman" w:eastAsia="Arial" w:hAnsi="Times New Roman"/>
          <w:caps/>
          <w:sz w:val="20"/>
          <w:szCs w:val="20"/>
        </w:rPr>
      </w:pPr>
    </w:p>
    <w:tbl>
      <w:tblPr>
        <w:tblW w:w="14715"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395"/>
        <w:gridCol w:w="1440"/>
        <w:gridCol w:w="1440"/>
        <w:gridCol w:w="1355"/>
        <w:gridCol w:w="1345"/>
        <w:gridCol w:w="1440"/>
        <w:gridCol w:w="1710"/>
        <w:gridCol w:w="1530"/>
        <w:gridCol w:w="1530"/>
        <w:gridCol w:w="1530"/>
      </w:tblGrid>
      <w:tr w14:paraId="18850065" w14:textId="77777777">
        <w:tblPrEx>
          <w:tblW w:w="14715"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Ex>
        <w:tc>
          <w:tcPr>
            <w:tcW w:w="1395" w:type="dxa"/>
            <w:shd w:val="clear" w:color="auto" w:fill="D9D9D9" w:themeFill="background1" w:themeFillShade="D9"/>
          </w:tcPr>
          <w:p w:rsidR="004B7AA5" w:rsidRPr="009A01E4" w14:paraId="2D42907E" w14:textId="77777777">
            <w:pPr>
              <w:pStyle w:val="TableParagraph"/>
              <w:spacing w:before="120" w:after="120"/>
              <w:ind w:left="490" w:right="479" w:hanging="90"/>
              <w:jc w:val="center"/>
              <w:rPr>
                <w:rFonts w:cstheme="minorHAnsi"/>
                <w:b/>
                <w:sz w:val="16"/>
                <w:szCs w:val="16"/>
              </w:rPr>
            </w:pPr>
            <w:bookmarkStart w:id="0" w:name="_Hlk143265693"/>
            <w:r w:rsidRPr="009A01E4">
              <w:rPr>
                <w:rFonts w:cstheme="minorHAnsi"/>
                <w:b/>
                <w:sz w:val="16"/>
                <w:szCs w:val="16"/>
              </w:rPr>
              <w:t>1.</w:t>
            </w:r>
          </w:p>
        </w:tc>
        <w:tc>
          <w:tcPr>
            <w:tcW w:w="1440" w:type="dxa"/>
            <w:shd w:val="clear" w:color="auto" w:fill="D9D9D9" w:themeFill="background1" w:themeFillShade="D9"/>
          </w:tcPr>
          <w:p w:rsidR="004B7AA5" w:rsidRPr="009A01E4" w14:paraId="6DADF1C2" w14:textId="77777777">
            <w:pPr>
              <w:pStyle w:val="TableParagraph"/>
              <w:spacing w:before="120" w:after="120"/>
              <w:ind w:left="254" w:right="251" w:hanging="1"/>
              <w:jc w:val="center"/>
              <w:rPr>
                <w:rFonts w:cstheme="minorHAnsi"/>
                <w:b/>
                <w:sz w:val="16"/>
                <w:szCs w:val="16"/>
              </w:rPr>
            </w:pPr>
            <w:r w:rsidRPr="009A01E4">
              <w:rPr>
                <w:rFonts w:cstheme="minorHAnsi"/>
                <w:b/>
                <w:sz w:val="16"/>
                <w:szCs w:val="16"/>
              </w:rPr>
              <w:t>2.</w:t>
            </w:r>
          </w:p>
        </w:tc>
        <w:tc>
          <w:tcPr>
            <w:tcW w:w="1440" w:type="dxa"/>
            <w:shd w:val="clear" w:color="auto" w:fill="D9D9D9" w:themeFill="background1" w:themeFillShade="D9"/>
          </w:tcPr>
          <w:p w:rsidR="004B7AA5" w:rsidRPr="009A01E4" w14:paraId="4520A453" w14:textId="77777777">
            <w:pPr>
              <w:pStyle w:val="TableParagraph"/>
              <w:spacing w:before="120" w:after="120"/>
              <w:ind w:left="249" w:right="247" w:hanging="1"/>
              <w:jc w:val="center"/>
              <w:rPr>
                <w:rFonts w:cstheme="minorHAnsi"/>
                <w:b/>
                <w:sz w:val="16"/>
                <w:szCs w:val="16"/>
              </w:rPr>
            </w:pPr>
            <w:r w:rsidRPr="009A01E4">
              <w:rPr>
                <w:rFonts w:cstheme="minorHAnsi"/>
                <w:b/>
                <w:sz w:val="16"/>
                <w:szCs w:val="16"/>
              </w:rPr>
              <w:t>3.</w:t>
            </w:r>
          </w:p>
        </w:tc>
        <w:tc>
          <w:tcPr>
            <w:tcW w:w="1355" w:type="dxa"/>
            <w:shd w:val="clear" w:color="auto" w:fill="D9D9D9" w:themeFill="background1" w:themeFillShade="D9"/>
          </w:tcPr>
          <w:p w:rsidR="004B7AA5" w:rsidRPr="009A01E4" w14:paraId="104CDFF1" w14:textId="77777777">
            <w:pPr>
              <w:pStyle w:val="TableParagraph"/>
              <w:spacing w:before="120" w:after="120"/>
              <w:ind w:left="249" w:right="247"/>
              <w:jc w:val="center"/>
              <w:rPr>
                <w:rFonts w:cstheme="minorHAnsi"/>
                <w:b/>
                <w:sz w:val="16"/>
                <w:szCs w:val="16"/>
              </w:rPr>
            </w:pPr>
            <w:r w:rsidRPr="009A01E4">
              <w:rPr>
                <w:rFonts w:cstheme="minorHAnsi"/>
                <w:b/>
                <w:sz w:val="16"/>
                <w:szCs w:val="16"/>
              </w:rPr>
              <w:t>4.</w:t>
            </w:r>
          </w:p>
        </w:tc>
        <w:tc>
          <w:tcPr>
            <w:tcW w:w="1345" w:type="dxa"/>
            <w:shd w:val="clear" w:color="auto" w:fill="D9D9D9" w:themeFill="background1" w:themeFillShade="D9"/>
          </w:tcPr>
          <w:p w:rsidR="004B7AA5" w:rsidRPr="009A01E4" w14:paraId="7037E795" w14:textId="77777777">
            <w:pPr>
              <w:pStyle w:val="TableParagraph"/>
              <w:spacing w:before="120" w:after="120"/>
              <w:ind w:left="147" w:right="145" w:firstLine="115"/>
              <w:jc w:val="center"/>
              <w:rPr>
                <w:rFonts w:cstheme="minorHAnsi"/>
                <w:b/>
                <w:sz w:val="16"/>
                <w:szCs w:val="16"/>
              </w:rPr>
            </w:pPr>
            <w:r w:rsidRPr="009A01E4">
              <w:rPr>
                <w:rFonts w:cstheme="minorHAnsi"/>
                <w:b/>
                <w:sz w:val="16"/>
                <w:szCs w:val="16"/>
              </w:rPr>
              <w:t>5.</w:t>
            </w:r>
          </w:p>
        </w:tc>
        <w:tc>
          <w:tcPr>
            <w:tcW w:w="1440" w:type="dxa"/>
            <w:shd w:val="clear" w:color="auto" w:fill="D9D9D9" w:themeFill="background1" w:themeFillShade="D9"/>
          </w:tcPr>
          <w:p w:rsidR="004B7AA5" w:rsidRPr="009A01E4" w14:paraId="2BBC2076" w14:textId="77777777">
            <w:pPr>
              <w:pStyle w:val="TableParagraph"/>
              <w:spacing w:before="120" w:after="120"/>
              <w:ind w:left="378" w:right="376"/>
              <w:jc w:val="center"/>
              <w:rPr>
                <w:rFonts w:cstheme="minorHAnsi"/>
                <w:b/>
                <w:sz w:val="16"/>
                <w:szCs w:val="16"/>
              </w:rPr>
            </w:pPr>
            <w:r w:rsidRPr="009A01E4">
              <w:rPr>
                <w:rFonts w:cstheme="minorHAnsi"/>
                <w:b/>
                <w:sz w:val="16"/>
                <w:szCs w:val="16"/>
              </w:rPr>
              <w:t>6.</w:t>
            </w:r>
          </w:p>
        </w:tc>
        <w:tc>
          <w:tcPr>
            <w:tcW w:w="1710" w:type="dxa"/>
            <w:shd w:val="clear" w:color="auto" w:fill="D9D9D9" w:themeFill="background1" w:themeFillShade="D9"/>
          </w:tcPr>
          <w:p w:rsidR="004B7AA5" w:rsidRPr="009A01E4" w14:paraId="6B3626E8" w14:textId="77777777">
            <w:pPr>
              <w:pStyle w:val="TableParagraph"/>
              <w:spacing w:before="120" w:after="120"/>
              <w:ind w:left="378" w:right="376"/>
              <w:jc w:val="center"/>
              <w:rPr>
                <w:rFonts w:cstheme="minorHAnsi"/>
                <w:b/>
                <w:sz w:val="16"/>
                <w:szCs w:val="16"/>
              </w:rPr>
            </w:pPr>
            <w:r w:rsidRPr="009A01E4">
              <w:rPr>
                <w:rFonts w:cstheme="minorHAnsi"/>
                <w:b/>
                <w:sz w:val="16"/>
                <w:szCs w:val="16"/>
              </w:rPr>
              <w:t>7</w:t>
            </w:r>
          </w:p>
        </w:tc>
        <w:tc>
          <w:tcPr>
            <w:tcW w:w="1530" w:type="dxa"/>
            <w:shd w:val="clear" w:color="auto" w:fill="D9D9D9" w:themeFill="background1" w:themeFillShade="D9"/>
          </w:tcPr>
          <w:p w:rsidR="004B7AA5" w:rsidRPr="009A01E4" w14:paraId="177F7C88" w14:textId="77777777">
            <w:pPr>
              <w:pStyle w:val="TableParagraph"/>
              <w:spacing w:before="120" w:after="120"/>
              <w:ind w:left="378" w:right="376"/>
              <w:jc w:val="center"/>
              <w:rPr>
                <w:rFonts w:cstheme="minorHAnsi"/>
                <w:b/>
                <w:sz w:val="16"/>
                <w:szCs w:val="16"/>
              </w:rPr>
            </w:pPr>
            <w:r w:rsidRPr="009A01E4">
              <w:rPr>
                <w:rFonts w:cstheme="minorHAnsi"/>
                <w:b/>
                <w:sz w:val="16"/>
                <w:szCs w:val="16"/>
              </w:rPr>
              <w:t>8.</w:t>
            </w:r>
          </w:p>
        </w:tc>
        <w:tc>
          <w:tcPr>
            <w:tcW w:w="1530" w:type="dxa"/>
            <w:shd w:val="clear" w:color="auto" w:fill="D9D9D9" w:themeFill="background1" w:themeFillShade="D9"/>
          </w:tcPr>
          <w:p w:rsidR="004B7AA5" w:rsidRPr="009A01E4" w14:paraId="10D936C4" w14:textId="77777777">
            <w:pPr>
              <w:pStyle w:val="TableParagraph"/>
              <w:spacing w:before="120" w:after="120"/>
              <w:ind w:left="378" w:right="376"/>
              <w:jc w:val="center"/>
              <w:rPr>
                <w:rFonts w:cstheme="minorHAnsi"/>
                <w:b/>
                <w:sz w:val="16"/>
                <w:szCs w:val="16"/>
              </w:rPr>
            </w:pPr>
            <w:r w:rsidRPr="009A01E4">
              <w:rPr>
                <w:rFonts w:cstheme="minorHAnsi"/>
                <w:b/>
                <w:sz w:val="16"/>
                <w:szCs w:val="16"/>
              </w:rPr>
              <w:t>9.</w:t>
            </w:r>
          </w:p>
        </w:tc>
        <w:tc>
          <w:tcPr>
            <w:tcW w:w="1530" w:type="dxa"/>
            <w:shd w:val="clear" w:color="auto" w:fill="D9D9D9" w:themeFill="background1" w:themeFillShade="D9"/>
          </w:tcPr>
          <w:p w:rsidR="004B7AA5" w:rsidRPr="009A01E4" w14:paraId="7816AA02" w14:textId="77777777">
            <w:pPr>
              <w:pStyle w:val="TableParagraph"/>
              <w:spacing w:before="120" w:after="120"/>
              <w:ind w:left="196" w:right="113" w:hanging="1"/>
              <w:jc w:val="center"/>
              <w:rPr>
                <w:rFonts w:cstheme="minorHAnsi"/>
                <w:b/>
                <w:sz w:val="16"/>
                <w:szCs w:val="16"/>
              </w:rPr>
            </w:pPr>
            <w:r w:rsidRPr="009A01E4">
              <w:rPr>
                <w:rFonts w:cstheme="minorHAnsi"/>
                <w:b/>
                <w:sz w:val="16"/>
                <w:szCs w:val="16"/>
              </w:rPr>
              <w:t>10.</w:t>
            </w:r>
          </w:p>
        </w:tc>
      </w:tr>
      <w:tr w14:paraId="15E1DD71" w14:textId="77777777">
        <w:tblPrEx>
          <w:tblW w:w="14715" w:type="dxa"/>
          <w:tblInd w:w="-860" w:type="dxa"/>
          <w:tblLayout w:type="fixed"/>
          <w:tblCellMar>
            <w:left w:w="0" w:type="dxa"/>
            <w:right w:w="0" w:type="dxa"/>
          </w:tblCellMar>
          <w:tblLook w:val="01E0"/>
        </w:tblPrEx>
        <w:trPr>
          <w:trHeight w:hRule="exact" w:val="1540"/>
        </w:trPr>
        <w:tc>
          <w:tcPr>
            <w:tcW w:w="1395" w:type="dxa"/>
            <w:shd w:val="clear" w:color="auto" w:fill="D9D9D9" w:themeFill="background1" w:themeFillShade="D9"/>
          </w:tcPr>
          <w:p w:rsidR="004B7AA5" w:rsidRPr="009A01E4" w14:paraId="416CEB4C" w14:textId="77777777">
            <w:pPr>
              <w:pStyle w:val="TableParagraph"/>
              <w:spacing w:before="120" w:after="120"/>
              <w:ind w:left="254" w:right="251" w:hanging="1"/>
              <w:jc w:val="center"/>
              <w:rPr>
                <w:rFonts w:cstheme="minorHAnsi"/>
                <w:b/>
                <w:sz w:val="16"/>
                <w:szCs w:val="16"/>
              </w:rPr>
            </w:pPr>
            <w:r w:rsidRPr="009A01E4">
              <w:rPr>
                <w:rFonts w:cstheme="minorHAnsi"/>
                <w:b/>
                <w:sz w:val="16"/>
                <w:szCs w:val="16"/>
              </w:rPr>
              <w:t xml:space="preserve">Regulations </w:t>
            </w:r>
          </w:p>
          <w:p w:rsidR="004B7AA5" w:rsidRPr="009A01E4" w14:paraId="0A8B9CD4" w14:textId="77777777">
            <w:pPr>
              <w:pStyle w:val="TableParagraph"/>
              <w:spacing w:before="120" w:after="120"/>
              <w:ind w:left="254" w:right="251" w:hanging="1"/>
              <w:jc w:val="center"/>
              <w:rPr>
                <w:rFonts w:eastAsia="Arial" w:cstheme="minorHAnsi"/>
                <w:b/>
                <w:sz w:val="16"/>
                <w:szCs w:val="16"/>
              </w:rPr>
            </w:pPr>
            <w:r w:rsidRPr="009A01E4">
              <w:rPr>
                <w:rFonts w:cstheme="minorHAnsi"/>
                <w:b/>
                <w:sz w:val="16"/>
                <w:szCs w:val="16"/>
              </w:rPr>
              <w:t>(17 CFR)</w:t>
            </w:r>
          </w:p>
        </w:tc>
        <w:tc>
          <w:tcPr>
            <w:tcW w:w="1440" w:type="dxa"/>
            <w:shd w:val="clear" w:color="auto" w:fill="D9D9D9" w:themeFill="background1" w:themeFillShade="D9"/>
          </w:tcPr>
          <w:p w:rsidR="004B7AA5" w:rsidRPr="009A01E4" w14:paraId="290C18CE" w14:textId="77777777">
            <w:pPr>
              <w:pStyle w:val="TableParagraph"/>
              <w:spacing w:before="120" w:after="120"/>
              <w:ind w:left="254" w:right="251" w:hanging="1"/>
              <w:jc w:val="center"/>
              <w:rPr>
                <w:rFonts w:eastAsia="Arial" w:cstheme="minorHAnsi"/>
                <w:b/>
                <w:sz w:val="16"/>
                <w:szCs w:val="16"/>
              </w:rPr>
            </w:pPr>
            <w:r w:rsidRPr="009A01E4">
              <w:rPr>
                <w:rFonts w:cstheme="minorHAnsi"/>
                <w:b/>
                <w:sz w:val="16"/>
                <w:szCs w:val="16"/>
              </w:rPr>
              <w:t>Estimated number</w:t>
            </w:r>
            <w:r w:rsidRPr="009A01E4">
              <w:rPr>
                <w:rFonts w:cstheme="minorHAnsi"/>
                <w:b/>
                <w:spacing w:val="8"/>
                <w:sz w:val="16"/>
                <w:szCs w:val="16"/>
              </w:rPr>
              <w:t xml:space="preserve"> </w:t>
            </w:r>
            <w:r w:rsidRPr="009A01E4">
              <w:rPr>
                <w:rFonts w:cstheme="minorHAnsi"/>
                <w:b/>
                <w:sz w:val="16"/>
                <w:szCs w:val="16"/>
              </w:rPr>
              <w:t>of respondents</w:t>
            </w:r>
          </w:p>
        </w:tc>
        <w:tc>
          <w:tcPr>
            <w:tcW w:w="1440" w:type="dxa"/>
            <w:shd w:val="clear" w:color="auto" w:fill="D9D9D9" w:themeFill="background1" w:themeFillShade="D9"/>
          </w:tcPr>
          <w:p w:rsidR="004B7AA5" w:rsidRPr="009A01E4" w14:paraId="50205B9F" w14:textId="77777777">
            <w:pPr>
              <w:pStyle w:val="TableParagraph"/>
              <w:spacing w:before="120" w:after="120"/>
              <w:ind w:left="249" w:right="247" w:hanging="1"/>
              <w:jc w:val="center"/>
              <w:rPr>
                <w:rFonts w:eastAsia="Arial" w:cstheme="minorHAnsi"/>
                <w:b/>
                <w:sz w:val="16"/>
                <w:szCs w:val="16"/>
              </w:rPr>
            </w:pPr>
            <w:r w:rsidRPr="009A01E4">
              <w:rPr>
                <w:rFonts w:cstheme="minorHAnsi"/>
                <w:b/>
                <w:sz w:val="16"/>
                <w:szCs w:val="16"/>
              </w:rPr>
              <w:t>Estimated annual responses per</w:t>
            </w:r>
            <w:r w:rsidRPr="009A01E4">
              <w:rPr>
                <w:rFonts w:cstheme="minorHAnsi"/>
                <w:b/>
                <w:spacing w:val="8"/>
                <w:sz w:val="16"/>
                <w:szCs w:val="16"/>
              </w:rPr>
              <w:t xml:space="preserve"> </w:t>
            </w:r>
            <w:r w:rsidRPr="009A01E4">
              <w:rPr>
                <w:rFonts w:cstheme="minorHAnsi"/>
                <w:b/>
                <w:sz w:val="16"/>
                <w:szCs w:val="16"/>
              </w:rPr>
              <w:t>entity</w:t>
            </w:r>
          </w:p>
        </w:tc>
        <w:tc>
          <w:tcPr>
            <w:tcW w:w="1355" w:type="dxa"/>
            <w:shd w:val="clear" w:color="auto" w:fill="D9D9D9" w:themeFill="background1" w:themeFillShade="D9"/>
          </w:tcPr>
          <w:p w:rsidR="004B7AA5" w:rsidRPr="009A01E4" w14:paraId="0467B2DD" w14:textId="77777777">
            <w:pPr>
              <w:pStyle w:val="TableParagraph"/>
              <w:spacing w:before="120" w:after="120"/>
              <w:ind w:left="249" w:right="247"/>
              <w:jc w:val="center"/>
              <w:rPr>
                <w:rFonts w:cstheme="minorHAnsi"/>
                <w:b/>
                <w:sz w:val="16"/>
                <w:szCs w:val="16"/>
              </w:rPr>
            </w:pPr>
            <w:r w:rsidRPr="009A01E4">
              <w:rPr>
                <w:rFonts w:cstheme="minorHAnsi"/>
                <w:b/>
                <w:sz w:val="16"/>
                <w:szCs w:val="16"/>
              </w:rPr>
              <w:t>Estimated number</w:t>
            </w:r>
            <w:r w:rsidRPr="009A01E4">
              <w:rPr>
                <w:rFonts w:cstheme="minorHAnsi"/>
                <w:b/>
                <w:spacing w:val="8"/>
                <w:sz w:val="16"/>
                <w:szCs w:val="16"/>
              </w:rPr>
              <w:t xml:space="preserve"> </w:t>
            </w:r>
            <w:r w:rsidRPr="009A01E4">
              <w:rPr>
                <w:rFonts w:cstheme="minorHAnsi"/>
                <w:b/>
                <w:sz w:val="16"/>
                <w:szCs w:val="16"/>
              </w:rPr>
              <w:t>of hours</w:t>
            </w:r>
            <w:r w:rsidRPr="009A01E4">
              <w:rPr>
                <w:rFonts w:cstheme="minorHAnsi"/>
                <w:b/>
                <w:spacing w:val="8"/>
                <w:sz w:val="16"/>
                <w:szCs w:val="16"/>
              </w:rPr>
              <w:t xml:space="preserve"> </w:t>
            </w:r>
            <w:r w:rsidRPr="009A01E4">
              <w:rPr>
                <w:rFonts w:cstheme="minorHAnsi"/>
                <w:b/>
                <w:sz w:val="16"/>
                <w:szCs w:val="16"/>
              </w:rPr>
              <w:t>per response</w:t>
            </w:r>
          </w:p>
        </w:tc>
        <w:tc>
          <w:tcPr>
            <w:tcW w:w="1345" w:type="dxa"/>
            <w:shd w:val="clear" w:color="auto" w:fill="D9D9D9" w:themeFill="background1" w:themeFillShade="D9"/>
          </w:tcPr>
          <w:p w:rsidR="004B7AA5" w:rsidRPr="009A01E4" w14:paraId="1945826F" w14:textId="77777777">
            <w:pPr>
              <w:pStyle w:val="TableParagraph"/>
              <w:spacing w:before="120" w:after="120"/>
              <w:ind w:left="147" w:right="145" w:firstLine="115"/>
              <w:jc w:val="center"/>
              <w:rPr>
                <w:rFonts w:cstheme="minorHAnsi"/>
                <w:b/>
                <w:sz w:val="16"/>
                <w:szCs w:val="16"/>
              </w:rPr>
            </w:pPr>
            <w:r w:rsidRPr="009A01E4">
              <w:rPr>
                <w:rFonts w:cstheme="minorHAnsi"/>
                <w:b/>
                <w:sz w:val="16"/>
                <w:szCs w:val="16"/>
              </w:rPr>
              <w:t>Estimated Burden Hours per Respondent (3×4)</w:t>
            </w:r>
          </w:p>
        </w:tc>
        <w:tc>
          <w:tcPr>
            <w:tcW w:w="1440" w:type="dxa"/>
            <w:shd w:val="clear" w:color="auto" w:fill="D9D9D9" w:themeFill="background1" w:themeFillShade="D9"/>
          </w:tcPr>
          <w:p w:rsidR="004B7AA5" w:rsidRPr="009A01E4" w14:paraId="1AA98E01" w14:textId="77777777">
            <w:pPr>
              <w:pStyle w:val="TableParagraph"/>
              <w:spacing w:before="120" w:after="120"/>
              <w:ind w:left="378" w:right="376"/>
              <w:jc w:val="center"/>
              <w:rPr>
                <w:rFonts w:cstheme="minorHAnsi"/>
                <w:b/>
                <w:sz w:val="16"/>
                <w:szCs w:val="16"/>
              </w:rPr>
            </w:pPr>
            <w:r w:rsidRPr="009A01E4">
              <w:rPr>
                <w:rFonts w:cstheme="minorHAnsi"/>
                <w:b/>
                <w:sz w:val="16"/>
                <w:szCs w:val="16"/>
              </w:rPr>
              <w:t>Estimated Average Burden Hour Cost</w:t>
            </w:r>
          </w:p>
        </w:tc>
        <w:tc>
          <w:tcPr>
            <w:tcW w:w="1710" w:type="dxa"/>
            <w:shd w:val="clear" w:color="auto" w:fill="D9D9D9" w:themeFill="background1" w:themeFillShade="D9"/>
          </w:tcPr>
          <w:p w:rsidR="004B7AA5" w:rsidRPr="009A01E4" w14:paraId="75B9803F" w14:textId="77777777">
            <w:pPr>
              <w:pStyle w:val="TableParagraph"/>
              <w:spacing w:before="120" w:after="120"/>
              <w:ind w:left="378" w:right="376"/>
              <w:jc w:val="center"/>
              <w:rPr>
                <w:rFonts w:cstheme="minorHAnsi"/>
                <w:b/>
                <w:sz w:val="16"/>
                <w:szCs w:val="16"/>
              </w:rPr>
            </w:pPr>
            <w:r w:rsidRPr="009A01E4">
              <w:rPr>
                <w:rFonts w:cstheme="minorHAnsi"/>
                <w:b/>
                <w:sz w:val="16"/>
                <w:szCs w:val="16"/>
              </w:rPr>
              <w:t>Total Avg Burden Hour Cost per Respondent</w:t>
            </w:r>
            <w:r>
              <w:rPr>
                <w:rFonts w:cstheme="minorHAnsi"/>
                <w:b/>
                <w:sz w:val="16"/>
                <w:szCs w:val="16"/>
              </w:rPr>
              <w:t xml:space="preserve"> (5</w:t>
            </w:r>
            <w:r w:rsidRPr="009A01E4">
              <w:rPr>
                <w:rFonts w:cstheme="minorHAnsi"/>
                <w:b/>
                <w:sz w:val="16"/>
                <w:szCs w:val="16"/>
              </w:rPr>
              <w:t>×</w:t>
            </w:r>
            <w:r>
              <w:rPr>
                <w:rFonts w:cstheme="minorHAnsi"/>
                <w:b/>
                <w:sz w:val="16"/>
                <w:szCs w:val="16"/>
              </w:rPr>
              <w:t>6)</w:t>
            </w:r>
          </w:p>
        </w:tc>
        <w:tc>
          <w:tcPr>
            <w:tcW w:w="1530" w:type="dxa"/>
            <w:shd w:val="clear" w:color="auto" w:fill="D9D9D9" w:themeFill="background1" w:themeFillShade="D9"/>
          </w:tcPr>
          <w:p w:rsidR="004B7AA5" w:rsidRPr="009A01E4" w14:paraId="6879E074" w14:textId="77777777">
            <w:pPr>
              <w:pStyle w:val="TableParagraph"/>
              <w:spacing w:before="120" w:after="120"/>
              <w:ind w:left="378" w:right="376"/>
              <w:jc w:val="center"/>
              <w:rPr>
                <w:rFonts w:cstheme="minorHAnsi"/>
                <w:b/>
                <w:sz w:val="16"/>
                <w:szCs w:val="16"/>
              </w:rPr>
            </w:pPr>
            <w:r w:rsidRPr="009A01E4">
              <w:rPr>
                <w:rFonts w:cstheme="minorHAnsi"/>
                <w:b/>
                <w:sz w:val="16"/>
                <w:szCs w:val="16"/>
              </w:rPr>
              <w:t>Total annual responses (2×3)</w:t>
            </w:r>
          </w:p>
        </w:tc>
        <w:tc>
          <w:tcPr>
            <w:tcW w:w="1530" w:type="dxa"/>
            <w:shd w:val="clear" w:color="auto" w:fill="D9D9D9" w:themeFill="background1" w:themeFillShade="D9"/>
          </w:tcPr>
          <w:p w:rsidR="004B7AA5" w14:paraId="26A4ADD0" w14:textId="77777777">
            <w:pPr>
              <w:pStyle w:val="TableParagraph"/>
              <w:spacing w:before="120"/>
              <w:ind w:left="374" w:right="374"/>
              <w:jc w:val="center"/>
              <w:rPr>
                <w:rFonts w:cstheme="minorHAnsi"/>
                <w:b/>
                <w:sz w:val="16"/>
                <w:szCs w:val="16"/>
              </w:rPr>
            </w:pPr>
            <w:r w:rsidRPr="009A01E4">
              <w:rPr>
                <w:rFonts w:cstheme="minorHAnsi"/>
                <w:b/>
                <w:sz w:val="16"/>
                <w:szCs w:val="16"/>
              </w:rPr>
              <w:t>Total annual burden-hours</w:t>
            </w:r>
          </w:p>
          <w:p w:rsidR="004B7AA5" w:rsidRPr="009A01E4" w14:paraId="16ACDF14" w14:textId="77777777">
            <w:pPr>
              <w:pStyle w:val="TableParagraph"/>
              <w:spacing w:after="120"/>
              <w:ind w:left="374" w:right="374"/>
              <w:jc w:val="center"/>
              <w:rPr>
                <w:rFonts w:eastAsia="Arial" w:cstheme="minorHAnsi"/>
                <w:b/>
                <w:sz w:val="16"/>
                <w:szCs w:val="16"/>
              </w:rPr>
            </w:pPr>
            <w:r w:rsidRPr="009A01E4">
              <w:rPr>
                <w:rFonts w:cstheme="minorHAnsi"/>
                <w:b/>
                <w:sz w:val="16"/>
                <w:szCs w:val="16"/>
              </w:rPr>
              <w:t>(2×5)</w:t>
            </w:r>
          </w:p>
        </w:tc>
        <w:tc>
          <w:tcPr>
            <w:tcW w:w="1530" w:type="dxa"/>
            <w:shd w:val="clear" w:color="auto" w:fill="D9D9D9" w:themeFill="background1" w:themeFillShade="D9"/>
          </w:tcPr>
          <w:p w:rsidR="004B7AA5" w14:paraId="00F6C5EE" w14:textId="77777777">
            <w:pPr>
              <w:pStyle w:val="TableParagraph"/>
              <w:spacing w:before="120"/>
              <w:ind w:left="202" w:right="115"/>
              <w:jc w:val="center"/>
              <w:rPr>
                <w:rFonts w:cstheme="minorHAnsi"/>
                <w:b/>
                <w:sz w:val="16"/>
                <w:szCs w:val="16"/>
              </w:rPr>
            </w:pPr>
            <w:r w:rsidRPr="009A01E4">
              <w:rPr>
                <w:rFonts w:cstheme="minorHAnsi"/>
                <w:b/>
                <w:sz w:val="16"/>
                <w:szCs w:val="16"/>
              </w:rPr>
              <w:t>Total annual burden-cost</w:t>
            </w:r>
          </w:p>
          <w:p w:rsidR="004B7AA5" w:rsidRPr="009A01E4" w14:paraId="1613EFC4" w14:textId="77777777">
            <w:pPr>
              <w:pStyle w:val="TableParagraph"/>
              <w:spacing w:after="120"/>
              <w:ind w:left="202" w:right="115"/>
              <w:jc w:val="center"/>
              <w:rPr>
                <w:rFonts w:eastAsia="Arial" w:cstheme="minorHAnsi"/>
                <w:b/>
                <w:sz w:val="16"/>
                <w:szCs w:val="16"/>
              </w:rPr>
            </w:pPr>
            <w:r w:rsidRPr="009A01E4">
              <w:rPr>
                <w:rFonts w:cstheme="minorHAnsi"/>
                <w:b/>
                <w:sz w:val="16"/>
                <w:szCs w:val="16"/>
              </w:rPr>
              <w:t>(2×7)</w:t>
            </w:r>
          </w:p>
        </w:tc>
      </w:tr>
      <w:tr w14:paraId="2D6DDD1F" w14:textId="77777777">
        <w:tblPrEx>
          <w:tblW w:w="14715" w:type="dxa"/>
          <w:tblInd w:w="-860" w:type="dxa"/>
          <w:tblLayout w:type="fixed"/>
          <w:tblCellMar>
            <w:left w:w="0" w:type="dxa"/>
            <w:right w:w="0" w:type="dxa"/>
          </w:tblCellMar>
          <w:tblLook w:val="01E0"/>
        </w:tblPrEx>
        <w:trPr>
          <w:trHeight w:hRule="exact" w:val="451"/>
        </w:trPr>
        <w:tc>
          <w:tcPr>
            <w:tcW w:w="1395" w:type="dxa"/>
          </w:tcPr>
          <w:p w:rsidR="004B7AA5" w:rsidRPr="009A01E4" w14:paraId="14F8EF9D" w14:textId="77777777">
            <w:pPr>
              <w:pStyle w:val="TableParagraph"/>
              <w:spacing w:before="94" w:after="240" w:line="150" w:lineRule="exact"/>
              <w:ind w:left="5"/>
              <w:jc w:val="center"/>
              <w:rPr>
                <w:rFonts w:eastAsia="Arial" w:cstheme="minorHAnsi"/>
                <w:sz w:val="16"/>
                <w:szCs w:val="16"/>
              </w:rPr>
            </w:pPr>
            <w:r w:rsidRPr="009A01E4">
              <w:rPr>
                <w:rFonts w:cstheme="minorHAnsi"/>
                <w:sz w:val="16"/>
                <w:szCs w:val="16"/>
              </w:rPr>
              <w:t>22</w:t>
            </w:r>
            <w:r>
              <w:rPr>
                <w:rFonts w:cstheme="minorHAnsi"/>
                <w:sz w:val="16"/>
                <w:szCs w:val="16"/>
              </w:rPr>
              <w:t>.16</w:t>
            </w:r>
          </w:p>
        </w:tc>
        <w:tc>
          <w:tcPr>
            <w:tcW w:w="1440" w:type="dxa"/>
          </w:tcPr>
          <w:p w:rsidR="004B7AA5" w:rsidRPr="009A01E4" w14:paraId="2D0D14AB" w14:textId="1D5469BB">
            <w:pPr>
              <w:pStyle w:val="TableParagraph"/>
              <w:spacing w:before="94" w:after="240" w:line="150" w:lineRule="exact"/>
              <w:ind w:left="490" w:right="-1"/>
              <w:rPr>
                <w:rFonts w:cstheme="minorHAnsi"/>
                <w:sz w:val="16"/>
                <w:szCs w:val="16"/>
              </w:rPr>
            </w:pPr>
            <w:r>
              <w:rPr>
                <w:rFonts w:cstheme="minorHAnsi"/>
                <w:sz w:val="16"/>
                <w:szCs w:val="16"/>
              </w:rPr>
              <w:t xml:space="preserve">71 </w:t>
            </w:r>
            <w:r w:rsidRPr="009A01E4">
              <w:rPr>
                <w:rFonts w:cstheme="minorHAnsi"/>
                <w:sz w:val="16"/>
                <w:szCs w:val="16"/>
              </w:rPr>
              <w:t xml:space="preserve"> (FCMs)</w:t>
            </w:r>
          </w:p>
        </w:tc>
        <w:tc>
          <w:tcPr>
            <w:tcW w:w="1440" w:type="dxa"/>
          </w:tcPr>
          <w:p w:rsidR="004B7AA5" w:rsidRPr="009A01E4" w14:paraId="69DEAFE9" w14:textId="77777777">
            <w:pPr>
              <w:pStyle w:val="TableParagraph"/>
              <w:spacing w:before="94" w:after="240" w:line="150" w:lineRule="exact"/>
              <w:ind w:left="490" w:right="-1"/>
              <w:rPr>
                <w:rFonts w:cstheme="minorHAnsi"/>
                <w:sz w:val="16"/>
                <w:szCs w:val="16"/>
              </w:rPr>
            </w:pPr>
            <w:r>
              <w:rPr>
                <w:rFonts w:cstheme="minorHAnsi"/>
                <w:sz w:val="16"/>
                <w:szCs w:val="16"/>
              </w:rPr>
              <w:t>1,000</w:t>
            </w:r>
          </w:p>
        </w:tc>
        <w:tc>
          <w:tcPr>
            <w:tcW w:w="1355" w:type="dxa"/>
          </w:tcPr>
          <w:p w:rsidR="004B7AA5" w:rsidRPr="009A01E4" w14:paraId="1F0F604A" w14:textId="77777777">
            <w:pPr>
              <w:pStyle w:val="TableParagraph"/>
              <w:spacing w:before="94" w:after="240" w:line="150" w:lineRule="exact"/>
              <w:ind w:left="490" w:right="-1"/>
              <w:rPr>
                <w:rFonts w:cstheme="minorHAnsi"/>
                <w:sz w:val="16"/>
                <w:szCs w:val="16"/>
              </w:rPr>
            </w:pPr>
            <w:r w:rsidRPr="009A01E4">
              <w:rPr>
                <w:rFonts w:cstheme="minorHAnsi"/>
                <w:sz w:val="16"/>
                <w:szCs w:val="16"/>
              </w:rPr>
              <w:t>0.</w:t>
            </w:r>
            <w:r>
              <w:rPr>
                <w:rFonts w:cstheme="minorHAnsi"/>
                <w:sz w:val="16"/>
                <w:szCs w:val="16"/>
              </w:rPr>
              <w:t>2</w:t>
            </w:r>
          </w:p>
        </w:tc>
        <w:tc>
          <w:tcPr>
            <w:tcW w:w="1345" w:type="dxa"/>
          </w:tcPr>
          <w:p w:rsidR="004B7AA5" w:rsidRPr="009A01E4" w14:paraId="2BEDC290" w14:textId="77777777">
            <w:pPr>
              <w:pStyle w:val="TableParagraph"/>
              <w:spacing w:before="94" w:after="240" w:line="150" w:lineRule="exact"/>
              <w:ind w:left="490" w:right="-1"/>
              <w:rPr>
                <w:rFonts w:cstheme="minorHAnsi"/>
                <w:sz w:val="16"/>
                <w:szCs w:val="16"/>
              </w:rPr>
            </w:pPr>
            <w:r>
              <w:rPr>
                <w:rFonts w:cstheme="minorHAnsi"/>
                <w:sz w:val="16"/>
                <w:szCs w:val="16"/>
              </w:rPr>
              <w:t>200</w:t>
            </w:r>
          </w:p>
        </w:tc>
        <w:tc>
          <w:tcPr>
            <w:tcW w:w="1440" w:type="dxa"/>
          </w:tcPr>
          <w:p w:rsidR="004B7AA5" w:rsidRPr="009A01E4" w14:paraId="5B4DD352" w14:textId="4A68DDA9">
            <w:pPr>
              <w:pStyle w:val="TableParagraph"/>
              <w:spacing w:before="94" w:after="240" w:line="150" w:lineRule="exact"/>
              <w:ind w:left="490" w:right="-1"/>
              <w:rPr>
                <w:rFonts w:cstheme="minorHAnsi"/>
                <w:sz w:val="16"/>
                <w:szCs w:val="16"/>
              </w:rPr>
            </w:pPr>
            <w:r w:rsidRPr="009A01E4">
              <w:rPr>
                <w:rFonts w:cstheme="minorHAnsi"/>
                <w:sz w:val="16"/>
                <w:szCs w:val="16"/>
              </w:rPr>
              <w:t>$</w:t>
            </w:r>
            <w:r w:rsidR="00AA7AAC">
              <w:rPr>
                <w:rFonts w:cstheme="minorHAnsi"/>
                <w:sz w:val="16"/>
                <w:szCs w:val="16"/>
              </w:rPr>
              <w:t>135</w:t>
            </w:r>
          </w:p>
        </w:tc>
        <w:tc>
          <w:tcPr>
            <w:tcW w:w="1710" w:type="dxa"/>
          </w:tcPr>
          <w:p w:rsidR="004B7AA5" w:rsidRPr="009A01E4" w14:paraId="53B0D5CB" w14:textId="5CF58F68">
            <w:pPr>
              <w:pStyle w:val="TableParagraph"/>
              <w:spacing w:before="94" w:after="240" w:line="150" w:lineRule="exact"/>
              <w:ind w:left="490" w:right="-1"/>
              <w:rPr>
                <w:rFonts w:cstheme="minorHAnsi"/>
                <w:sz w:val="16"/>
                <w:szCs w:val="16"/>
              </w:rPr>
            </w:pPr>
            <w:r>
              <w:rPr>
                <w:rFonts w:cstheme="minorHAnsi"/>
                <w:sz w:val="16"/>
                <w:szCs w:val="16"/>
              </w:rPr>
              <w:t>$</w:t>
            </w:r>
            <w:r w:rsidR="00D47ADE">
              <w:rPr>
                <w:rFonts w:cstheme="minorHAnsi"/>
                <w:sz w:val="16"/>
                <w:szCs w:val="16"/>
              </w:rPr>
              <w:t>27,000</w:t>
            </w:r>
          </w:p>
        </w:tc>
        <w:tc>
          <w:tcPr>
            <w:tcW w:w="1530" w:type="dxa"/>
          </w:tcPr>
          <w:p w:rsidR="004B7AA5" w:rsidRPr="009A01E4" w14:paraId="4206A0E4" w14:textId="538B799F">
            <w:pPr>
              <w:pStyle w:val="TableParagraph"/>
              <w:spacing w:before="94" w:after="240" w:line="150" w:lineRule="exact"/>
              <w:ind w:left="490" w:right="-1"/>
              <w:rPr>
                <w:rFonts w:cstheme="minorHAnsi"/>
                <w:sz w:val="16"/>
                <w:szCs w:val="16"/>
              </w:rPr>
            </w:pPr>
            <w:r>
              <w:rPr>
                <w:rFonts w:cstheme="minorHAnsi"/>
                <w:sz w:val="16"/>
                <w:szCs w:val="16"/>
              </w:rPr>
              <w:t>71</w:t>
            </w:r>
            <w:r>
              <w:rPr>
                <w:rFonts w:cstheme="minorHAnsi"/>
                <w:sz w:val="16"/>
                <w:szCs w:val="16"/>
              </w:rPr>
              <w:t>,000</w:t>
            </w:r>
          </w:p>
        </w:tc>
        <w:tc>
          <w:tcPr>
            <w:tcW w:w="1530" w:type="dxa"/>
          </w:tcPr>
          <w:p w:rsidR="004B7AA5" w:rsidRPr="009A01E4" w14:paraId="135723FF" w14:textId="28C5B7BB">
            <w:pPr>
              <w:pStyle w:val="TableParagraph"/>
              <w:spacing w:before="94" w:after="240" w:line="150" w:lineRule="exact"/>
              <w:ind w:left="490" w:right="-1"/>
              <w:rPr>
                <w:rFonts w:cstheme="minorHAnsi"/>
                <w:sz w:val="16"/>
                <w:szCs w:val="16"/>
              </w:rPr>
            </w:pPr>
            <w:r>
              <w:rPr>
                <w:rFonts w:cstheme="minorHAnsi"/>
                <w:sz w:val="16"/>
                <w:szCs w:val="16"/>
              </w:rPr>
              <w:t>1</w:t>
            </w:r>
            <w:r w:rsidR="00D04430">
              <w:rPr>
                <w:rFonts w:cstheme="minorHAnsi"/>
                <w:sz w:val="16"/>
                <w:szCs w:val="16"/>
              </w:rPr>
              <w:t>4,200</w:t>
            </w:r>
          </w:p>
        </w:tc>
        <w:tc>
          <w:tcPr>
            <w:tcW w:w="1530" w:type="dxa"/>
          </w:tcPr>
          <w:p w:rsidR="004B7AA5" w:rsidRPr="009A01E4" w14:paraId="110CA6F6" w14:textId="44265B26">
            <w:pPr>
              <w:pStyle w:val="TableParagraph"/>
              <w:spacing w:before="94" w:after="240" w:line="150" w:lineRule="exact"/>
              <w:ind w:left="490" w:right="-1"/>
              <w:rPr>
                <w:rFonts w:eastAsia="Arial" w:cstheme="minorHAnsi"/>
                <w:sz w:val="16"/>
                <w:szCs w:val="16"/>
              </w:rPr>
            </w:pPr>
            <w:r w:rsidRPr="009A01E4">
              <w:rPr>
                <w:rFonts w:cstheme="minorHAnsi"/>
                <w:sz w:val="16"/>
                <w:szCs w:val="16"/>
              </w:rPr>
              <w:t>$</w:t>
            </w:r>
            <w:r>
              <w:rPr>
                <w:rFonts w:cstheme="minorHAnsi"/>
                <w:sz w:val="16"/>
                <w:szCs w:val="16"/>
              </w:rPr>
              <w:t>1,</w:t>
            </w:r>
            <w:r w:rsidR="00397478">
              <w:rPr>
                <w:rFonts w:cstheme="minorHAnsi"/>
                <w:sz w:val="16"/>
                <w:szCs w:val="16"/>
              </w:rPr>
              <w:t>917</w:t>
            </w:r>
            <w:r>
              <w:rPr>
                <w:rFonts w:cstheme="minorHAnsi"/>
                <w:sz w:val="16"/>
                <w:szCs w:val="16"/>
              </w:rPr>
              <w:t>,000</w:t>
            </w:r>
          </w:p>
        </w:tc>
      </w:tr>
    </w:tbl>
    <w:bookmarkEnd w:id="0"/>
    <w:p w:rsidR="004E6574" w:rsidRPr="006C6DDE" w:rsidP="6672F756" w14:paraId="1D0A7E4B" w14:textId="66DBE552">
      <w:pPr>
        <w:keepNext/>
        <w:keepLines/>
        <w:spacing w:before="360" w:after="120"/>
        <w:rPr>
          <w:rFonts w:ascii="Times New Roman" w:hAnsi="Times New Roman"/>
        </w:rPr>
      </w:pPr>
      <w:r w:rsidRPr="6672F756">
        <w:rPr>
          <w:rFonts w:ascii="Times New Roman" w:hAnsi="Times New Roman"/>
          <w:b/>
          <w:bCs/>
        </w:rPr>
        <w:t>Total Estimated Burden for Information Collection 3038-</w:t>
      </w:r>
      <w:r w:rsidRPr="6672F756" w:rsidR="00AA2F9E">
        <w:rPr>
          <w:rFonts w:ascii="Times New Roman" w:hAnsi="Times New Roman"/>
          <w:b/>
          <w:bCs/>
        </w:rPr>
        <w:t>0091</w:t>
      </w:r>
    </w:p>
    <w:p w:rsidR="004E6574" w:rsidRPr="006C6DDE" w:rsidP="004E6574" w14:paraId="369BBC0B" w14:textId="189F78A3">
      <w:pPr>
        <w:keepNext/>
        <w:keepLines/>
        <w:spacing w:after="120"/>
        <w:rPr>
          <w:rFonts w:ascii="Times New Roman" w:hAnsi="Times New Roman"/>
        </w:rPr>
      </w:pPr>
      <w:r w:rsidRPr="6672F756">
        <w:rPr>
          <w:rFonts w:ascii="Times New Roman" w:hAnsi="Times New Roman"/>
        </w:rPr>
        <w:t xml:space="preserve">Estimated number of respondents: </w:t>
      </w:r>
      <w:r w:rsidRPr="6672F756" w:rsidR="00563652">
        <w:rPr>
          <w:rFonts w:ascii="Times New Roman" w:hAnsi="Times New Roman"/>
        </w:rPr>
        <w:t>95</w:t>
      </w:r>
      <w:r w:rsidRPr="6672F756">
        <w:rPr>
          <w:rFonts w:ascii="Times New Roman" w:hAnsi="Times New Roman"/>
        </w:rPr>
        <w:t>.</w:t>
      </w:r>
    </w:p>
    <w:p w:rsidR="004E6574" w:rsidRPr="006C6DDE" w:rsidP="004E6574" w14:paraId="0F89BFB3" w14:textId="019C0151">
      <w:pPr>
        <w:keepNext/>
        <w:keepLines/>
        <w:spacing w:after="120"/>
        <w:rPr>
          <w:rFonts w:ascii="Times New Roman" w:hAnsi="Times New Roman"/>
        </w:rPr>
      </w:pPr>
      <w:r w:rsidRPr="6672F756">
        <w:rPr>
          <w:rFonts w:ascii="Times New Roman" w:hAnsi="Times New Roman"/>
        </w:rPr>
        <w:t>Estimated total annual number of responses:</w:t>
      </w:r>
      <w:r w:rsidRPr="6672F756" w:rsidR="00892D35">
        <w:rPr>
          <w:rFonts w:ascii="Times New Roman" w:hAnsi="Times New Roman"/>
        </w:rPr>
        <w:t xml:space="preserve"> </w:t>
      </w:r>
      <w:r w:rsidRPr="6672F756" w:rsidR="00775A3A">
        <w:rPr>
          <w:rFonts w:ascii="Times New Roman" w:hAnsi="Times New Roman"/>
        </w:rPr>
        <w:t>134,605</w:t>
      </w:r>
      <w:r w:rsidRPr="6672F756">
        <w:rPr>
          <w:rFonts w:ascii="Times New Roman" w:hAnsi="Times New Roman"/>
        </w:rPr>
        <w:t>.</w:t>
      </w:r>
    </w:p>
    <w:p w:rsidR="004E6574" w:rsidRPr="006C6DDE" w:rsidP="004E6574" w14:paraId="328BF75E" w14:textId="2690827D">
      <w:pPr>
        <w:keepNext/>
        <w:keepLines/>
        <w:spacing w:after="120"/>
        <w:rPr>
          <w:rFonts w:ascii="Times New Roman" w:hAnsi="Times New Roman"/>
        </w:rPr>
      </w:pPr>
      <w:r w:rsidRPr="6672F756">
        <w:rPr>
          <w:rFonts w:ascii="Times New Roman" w:hAnsi="Times New Roman"/>
        </w:rPr>
        <w:t xml:space="preserve">Estimated total annual burden hours: </w:t>
      </w:r>
      <w:r w:rsidRPr="6672F756" w:rsidR="008B73D5">
        <w:rPr>
          <w:rFonts w:ascii="Times New Roman" w:hAnsi="Times New Roman"/>
        </w:rPr>
        <w:t>29</w:t>
      </w:r>
      <w:r w:rsidRPr="6672F756" w:rsidR="00775A3A">
        <w:rPr>
          <w:rFonts w:ascii="Times New Roman" w:hAnsi="Times New Roman"/>
        </w:rPr>
        <w:t>,</w:t>
      </w:r>
      <w:r w:rsidRPr="6672F756" w:rsidR="008B73D5">
        <w:rPr>
          <w:rFonts w:ascii="Times New Roman" w:hAnsi="Times New Roman"/>
        </w:rPr>
        <w:t>830</w:t>
      </w:r>
      <w:r w:rsidRPr="6672F756">
        <w:rPr>
          <w:rFonts w:ascii="Times New Roman" w:hAnsi="Times New Roman"/>
        </w:rPr>
        <w:t>.</w:t>
      </w:r>
    </w:p>
    <w:p w:rsidR="004E6574" w:rsidRPr="009351FD" w:rsidP="004E6574" w14:paraId="3E9D939C" w14:textId="10EABE9E">
      <w:pPr>
        <w:keepNext/>
        <w:keepLines/>
        <w:spacing w:after="120"/>
        <w:rPr>
          <w:u w:val="single"/>
        </w:rPr>
      </w:pPr>
      <w:r w:rsidRPr="6672F756">
        <w:rPr>
          <w:rFonts w:ascii="Times New Roman" w:hAnsi="Times New Roman"/>
        </w:rPr>
        <w:t>Estimated total annual burden cost: $</w:t>
      </w:r>
      <w:r w:rsidRPr="6672F756" w:rsidR="006234DE">
        <w:rPr>
          <w:rFonts w:ascii="Times New Roman" w:hAnsi="Times New Roman"/>
        </w:rPr>
        <w:t>4,027,050</w:t>
      </w:r>
      <w:r w:rsidRPr="6672F756">
        <w:rPr>
          <w:rFonts w:ascii="Times New Roman" w:hAnsi="Times New Roman"/>
        </w:rPr>
        <w:t>.</w:t>
      </w:r>
    </w:p>
    <w:p w:rsidR="003543DA" w:rsidRPr="0039588E" w:rsidP="00166E84" w14:paraId="2E8B6A73" w14:textId="77777777">
      <w:pPr>
        <w:spacing w:before="134" w:after="240"/>
        <w:rPr>
          <w:rFonts w:ascii="Times New Roman" w:hAnsi="Times New Roman"/>
          <w:sz w:val="20"/>
          <w:szCs w:val="20"/>
        </w:rPr>
      </w:pPr>
    </w:p>
    <w:sectPr w:rsidSect="004B7AA5">
      <w:pgSz w:w="15840" w:h="12240" w:orient="landscape"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751A" w14:paraId="441578C2" w14:textId="77777777">
    <w:pPr>
      <w:pStyle w:val="Footer"/>
      <w:jc w:val="center"/>
    </w:pPr>
    <w:r>
      <w:fldChar w:fldCharType="begin"/>
    </w:r>
    <w:r>
      <w:instrText xml:space="preserve"> PAGE   \* MERGEFORMAT </w:instrText>
    </w:r>
    <w:r>
      <w:fldChar w:fldCharType="separate"/>
    </w:r>
    <w:r w:rsidR="004E66FF">
      <w:rPr>
        <w:noProof/>
      </w:rPr>
      <w:t>6</w:t>
    </w:r>
    <w:r>
      <w:rPr>
        <w:noProof/>
      </w:rPr>
      <w:fldChar w:fldCharType="end"/>
    </w:r>
  </w:p>
  <w:p w:rsidR="00E4751A" w14:paraId="441578C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232C9" w:rsidP="00081AFB" w14:paraId="0D5C9EB4" w14:textId="77777777">
      <w:r>
        <w:separator/>
      </w:r>
    </w:p>
  </w:footnote>
  <w:footnote w:type="continuationSeparator" w:id="1">
    <w:p w:rsidR="007232C9" w:rsidP="00081AFB" w14:paraId="1F51FFBC" w14:textId="77777777">
      <w:r>
        <w:continuationSeparator/>
      </w:r>
    </w:p>
  </w:footnote>
  <w:footnote w:type="continuationNotice" w:id="2">
    <w:p w:rsidR="007232C9" w14:paraId="6B48FD08" w14:textId="77777777"/>
  </w:footnote>
  <w:footnote w:id="3">
    <w:p w:rsidR="00BE53E0" w14:paraId="441578C4" w14:textId="797C210C">
      <w:pPr>
        <w:pStyle w:val="FootnoteText"/>
      </w:pPr>
      <w:r>
        <w:rPr>
          <w:rStyle w:val="FootnoteReference"/>
        </w:rPr>
        <w:footnoteRef/>
      </w:r>
      <w:r>
        <w:t xml:space="preserve"> </w:t>
      </w:r>
      <w:r w:rsidRPr="00BD6B7E">
        <w:t xml:space="preserve">For the definition of Cleared Swaps Customer, </w:t>
      </w:r>
      <w:r w:rsidRPr="00BE53E0">
        <w:rPr>
          <w:i/>
        </w:rPr>
        <w:t>see</w:t>
      </w:r>
      <w:r w:rsidRPr="00BD6B7E">
        <w:t xml:space="preserve"> Commission </w:t>
      </w:r>
      <w:r w:rsidR="005847A1">
        <w:t>R</w:t>
      </w:r>
      <w:r w:rsidRPr="00BD6B7E">
        <w:t>egulation 22.1</w:t>
      </w:r>
      <w:r w:rsidR="00C73B4C">
        <w:t xml:space="preserve">. </w:t>
      </w:r>
      <w:r w:rsidRPr="00BD6B7E">
        <w:t>17 C</w:t>
      </w:r>
      <w:r w:rsidR="005847A1">
        <w:t>.F.R. §</w:t>
      </w:r>
      <w:r w:rsidRPr="00BD6B7E">
        <w:t xml:space="preserve"> 22.1.</w:t>
      </w:r>
    </w:p>
  </w:footnote>
  <w:footnote w:id="4">
    <w:p w:rsidR="00BE53E0" w14:paraId="441578C5" w14:textId="2A0CD22E">
      <w:pPr>
        <w:pStyle w:val="FootnoteText"/>
      </w:pPr>
      <w:r>
        <w:rPr>
          <w:rStyle w:val="FootnoteReference"/>
        </w:rPr>
        <w:footnoteRef/>
      </w:r>
      <w:r>
        <w:t xml:space="preserve"> </w:t>
      </w:r>
      <w:r w:rsidRPr="00BD6B7E" w:rsidR="005847A1">
        <w:t>For the definition of Cleared Swaps Customer</w:t>
      </w:r>
      <w:r w:rsidR="005847A1">
        <w:t xml:space="preserve"> Account</w:t>
      </w:r>
      <w:r w:rsidRPr="00BD6B7E" w:rsidR="005847A1">
        <w:t xml:space="preserve">, </w:t>
      </w:r>
      <w:r w:rsidRPr="00BE53E0" w:rsidR="005847A1">
        <w:rPr>
          <w:i/>
        </w:rPr>
        <w:t>see</w:t>
      </w:r>
      <w:r w:rsidRPr="00BD6B7E" w:rsidR="005847A1">
        <w:t xml:space="preserve"> Commission </w:t>
      </w:r>
      <w:r w:rsidR="005847A1">
        <w:t>R</w:t>
      </w:r>
      <w:r w:rsidRPr="00BD6B7E" w:rsidR="005847A1">
        <w:t>egulation 22.1. 17 C</w:t>
      </w:r>
      <w:r w:rsidR="005847A1">
        <w:t>.F.R. §</w:t>
      </w:r>
      <w:r w:rsidRPr="00BD6B7E" w:rsidR="005847A1">
        <w:t xml:space="preserve"> 22.1.</w:t>
      </w:r>
    </w:p>
  </w:footnote>
  <w:footnote w:id="5">
    <w:p w:rsidR="0039588E" w14:paraId="441578C6" w14:textId="48E7FC43">
      <w:pPr>
        <w:pStyle w:val="FootnoteText"/>
      </w:pPr>
      <w:r>
        <w:rPr>
          <w:rStyle w:val="FootnoteReference"/>
        </w:rPr>
        <w:footnoteRef/>
      </w:r>
      <w:r>
        <w:t xml:space="preserve"> </w:t>
      </w:r>
      <w:r w:rsidRPr="00BD6B7E" w:rsidR="005847A1">
        <w:t>For the definition of Cleared Swaps Customer</w:t>
      </w:r>
      <w:r w:rsidR="005847A1">
        <w:t xml:space="preserve"> Collateral</w:t>
      </w:r>
      <w:r w:rsidRPr="00BD6B7E" w:rsidR="005847A1">
        <w:t xml:space="preserve">, </w:t>
      </w:r>
      <w:r w:rsidRPr="00BE53E0" w:rsidR="005847A1">
        <w:rPr>
          <w:i/>
        </w:rPr>
        <w:t>see</w:t>
      </w:r>
      <w:r w:rsidRPr="00BD6B7E" w:rsidR="005847A1">
        <w:t xml:space="preserve"> Commission </w:t>
      </w:r>
      <w:r w:rsidR="005847A1">
        <w:t>R</w:t>
      </w:r>
      <w:r w:rsidRPr="00BD6B7E" w:rsidR="005847A1">
        <w:t>egulation 22.1. 17 C</w:t>
      </w:r>
      <w:r w:rsidR="005847A1">
        <w:t>.F.R. §</w:t>
      </w:r>
      <w:r w:rsidRPr="00BD6B7E" w:rsidR="005847A1">
        <w:t xml:space="preserve"> 22.1.</w:t>
      </w:r>
    </w:p>
  </w:footnote>
  <w:footnote w:id="6">
    <w:p w:rsidR="00E4751A" w:rsidP="00AA70DB" w14:paraId="441578C7" w14:textId="5F6A8683">
      <w:pPr>
        <w:pStyle w:val="FootnoteText"/>
      </w:pPr>
      <w:r w:rsidRPr="00BE05ED">
        <w:rPr>
          <w:rStyle w:val="FootnoteReference"/>
          <w:color w:val="000000"/>
        </w:rPr>
        <w:footnoteRef/>
      </w:r>
      <w:r w:rsidRPr="00BE05ED">
        <w:rPr>
          <w:color w:val="000000"/>
        </w:rPr>
        <w:t xml:space="preserve"> </w:t>
      </w:r>
      <w:r w:rsidR="005847A1">
        <w:rPr>
          <w:color w:val="000000"/>
        </w:rPr>
        <w:t>Commission Regulation</w:t>
      </w:r>
      <w:r w:rsidRPr="00BE05ED" w:rsidR="005847A1">
        <w:rPr>
          <w:color w:val="000000"/>
        </w:rPr>
        <w:t xml:space="preserve"> </w:t>
      </w:r>
      <w:r w:rsidRPr="00BE05ED">
        <w:rPr>
          <w:color w:val="000000"/>
        </w:rPr>
        <w:t>22.5(c) provides an exception for a DCO serving as a depository where such DCO has made effective rules that provide for the segregation of Cleared Swaps Customer Collateral in accordance with all relevant provisions of the CEA and the regulations thereunder.</w:t>
      </w:r>
      <w:r w:rsidR="005847A1">
        <w:rPr>
          <w:color w:val="000000"/>
        </w:rPr>
        <w:t xml:space="preserve"> 17 C.F.R. § 22.5(c).</w:t>
      </w:r>
    </w:p>
  </w:footnote>
  <w:footnote w:id="7">
    <w:p w:rsidR="008C3A11" w:rsidRPr="002F1539" w:rsidP="008C3A11" w14:paraId="5011DCC0" w14:textId="77777777">
      <w:pPr>
        <w:pStyle w:val="FootnoteText"/>
      </w:pPr>
      <w:r w:rsidRPr="00601937">
        <w:rPr>
          <w:rStyle w:val="FootnoteReference"/>
        </w:rPr>
        <w:footnoteRef/>
      </w:r>
      <w:r w:rsidRPr="00601937">
        <w:t xml:space="preserve"> Comments are available for public review at https://www.regulations.gov. </w:t>
      </w:r>
    </w:p>
  </w:footnote>
  <w:footnote w:id="8">
    <w:p w:rsidR="008C3A11" w:rsidRPr="00601937" w:rsidP="008C3A11" w14:paraId="584E9F72" w14:textId="77777777">
      <w:pPr>
        <w:pStyle w:val="FootnoteText"/>
      </w:pPr>
      <w:r w:rsidRPr="00601937">
        <w:rPr>
          <w:rStyle w:val="FootnoteReference"/>
        </w:rPr>
        <w:footnoteRef/>
      </w:r>
      <w:r w:rsidRPr="00601937">
        <w:t xml:space="preserve"> </w:t>
      </w:r>
      <w:r>
        <w:t xml:space="preserve">Comment Letter from Mak Conan, CFTC-2026-1684-0003, available at: </w:t>
      </w:r>
      <w:hyperlink r:id="rId1" w:history="1">
        <w:r w:rsidRPr="00920AF0">
          <w:rPr>
            <w:rStyle w:val="Hyperlink"/>
          </w:rPr>
          <w:t>https://www.regulations.gov/comment/CFTC-2026-1684-0003</w:t>
        </w:r>
      </w:hyperlink>
      <w:r>
        <w:t xml:space="preserve">. </w:t>
      </w:r>
    </w:p>
  </w:footnote>
  <w:footnote w:id="9">
    <w:p w:rsidR="008C3A11" w:rsidP="008C3A11" w14:paraId="5B47AF41" w14:textId="77777777">
      <w:pPr>
        <w:pStyle w:val="FootnoteText"/>
      </w:pPr>
      <w:r w:rsidRPr="00601937">
        <w:rPr>
          <w:rStyle w:val="FootnoteReference"/>
        </w:rPr>
        <w:footnoteRef/>
      </w:r>
      <w:r w:rsidRPr="00601937">
        <w:t xml:space="preserve"> </w:t>
      </w:r>
      <w:r>
        <w:t xml:space="preserve">Comment Letter from Michelle Maher, CFTC-2026-1684-0004, available at: </w:t>
      </w:r>
      <w:hyperlink r:id="rId2" w:history="1">
        <w:r w:rsidRPr="00920AF0">
          <w:rPr>
            <w:rStyle w:val="Hyperlink"/>
          </w:rPr>
          <w:t>https://www.regulations.gov/comment/CFTC-2026-1684-0004</w:t>
        </w:r>
      </w:hyperlink>
      <w:r>
        <w:t xml:space="preserve">. </w:t>
      </w:r>
    </w:p>
  </w:footnote>
  <w:footnote w:id="10">
    <w:p w:rsidR="00846DB9" w:rsidP="00846DB9" w14:paraId="76E6B04E" w14:textId="77777777">
      <w:pPr>
        <w:pStyle w:val="FootnoteText"/>
      </w:pPr>
      <w:r>
        <w:rPr>
          <w:rStyle w:val="FootnoteReference"/>
        </w:rPr>
        <w:footnoteRef/>
      </w:r>
      <w:r>
        <w:t xml:space="preserve"> </w:t>
      </w:r>
      <w:r w:rsidRPr="00485867">
        <w:rPr>
          <w:i/>
        </w:rPr>
        <w:t>See</w:t>
      </w:r>
      <w:r w:rsidRPr="00485867">
        <w:t xml:space="preserve"> </w:t>
      </w:r>
      <w:r w:rsidRPr="00485867">
        <w:rPr>
          <w:rFonts w:eastAsia="Calibri"/>
          <w:i/>
          <w:iCs/>
        </w:rPr>
        <w:t>http://www.bls.gov/oes/current/oes_nat.htm</w:t>
      </w:r>
      <w:r w:rsidRPr="00485867">
        <w:rPr>
          <w:rFonts w:eastAsia="Calibr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4A578AD"/>
    <w:multiLevelType w:val="hybridMultilevel"/>
    <w:tmpl w:val="AC0A6F9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5DC33F2A"/>
    <w:multiLevelType w:val="hybridMultilevel"/>
    <w:tmpl w:val="7E1EC624"/>
    <w:lvl w:ilvl="0">
      <w:start w:val="1"/>
      <w:numFmt w:val="bullet"/>
      <w:lvlText w:val=""/>
      <w:lvlJc w:val="left"/>
      <w:pPr>
        <w:tabs>
          <w:tab w:val="num" w:pos="936"/>
        </w:tabs>
        <w:ind w:left="936" w:hanging="216"/>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2259275">
    <w:abstractNumId w:val="1"/>
  </w:num>
  <w:num w:numId="2" w16cid:durableId="2063939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6B"/>
    <w:rsid w:val="00000FBD"/>
    <w:rsid w:val="00005064"/>
    <w:rsid w:val="00005F93"/>
    <w:rsid w:val="000166B0"/>
    <w:rsid w:val="000175EB"/>
    <w:rsid w:val="00022558"/>
    <w:rsid w:val="000232F0"/>
    <w:rsid w:val="0002390B"/>
    <w:rsid w:val="00027431"/>
    <w:rsid w:val="000277A5"/>
    <w:rsid w:val="00027F2F"/>
    <w:rsid w:val="00030EBB"/>
    <w:rsid w:val="000341C4"/>
    <w:rsid w:val="000421F5"/>
    <w:rsid w:val="00042257"/>
    <w:rsid w:val="0004423A"/>
    <w:rsid w:val="00057324"/>
    <w:rsid w:val="000576BF"/>
    <w:rsid w:val="000600B6"/>
    <w:rsid w:val="000605D8"/>
    <w:rsid w:val="00061C81"/>
    <w:rsid w:val="00063FBB"/>
    <w:rsid w:val="00065329"/>
    <w:rsid w:val="00066884"/>
    <w:rsid w:val="000710CF"/>
    <w:rsid w:val="00072761"/>
    <w:rsid w:val="0007412D"/>
    <w:rsid w:val="000803D6"/>
    <w:rsid w:val="00081341"/>
    <w:rsid w:val="00081AFB"/>
    <w:rsid w:val="000835F6"/>
    <w:rsid w:val="000865A3"/>
    <w:rsid w:val="00086B3C"/>
    <w:rsid w:val="0008745D"/>
    <w:rsid w:val="00092BB0"/>
    <w:rsid w:val="00092C9E"/>
    <w:rsid w:val="000939F0"/>
    <w:rsid w:val="00095B51"/>
    <w:rsid w:val="000A14AC"/>
    <w:rsid w:val="000A199F"/>
    <w:rsid w:val="000A4158"/>
    <w:rsid w:val="000A5629"/>
    <w:rsid w:val="000B174B"/>
    <w:rsid w:val="000B23C9"/>
    <w:rsid w:val="000B26DF"/>
    <w:rsid w:val="000B37A1"/>
    <w:rsid w:val="000B5D9C"/>
    <w:rsid w:val="000B7BB7"/>
    <w:rsid w:val="000C04B2"/>
    <w:rsid w:val="000C1CB8"/>
    <w:rsid w:val="000C2E72"/>
    <w:rsid w:val="000C30AD"/>
    <w:rsid w:val="000C7340"/>
    <w:rsid w:val="000C7F52"/>
    <w:rsid w:val="000D0E0C"/>
    <w:rsid w:val="000D45FE"/>
    <w:rsid w:val="000D56AA"/>
    <w:rsid w:val="000E216C"/>
    <w:rsid w:val="000F33CD"/>
    <w:rsid w:val="000F3929"/>
    <w:rsid w:val="000F413A"/>
    <w:rsid w:val="000F43CF"/>
    <w:rsid w:val="000F7C4A"/>
    <w:rsid w:val="001132F0"/>
    <w:rsid w:val="001157A5"/>
    <w:rsid w:val="00124A68"/>
    <w:rsid w:val="00127064"/>
    <w:rsid w:val="00127C19"/>
    <w:rsid w:val="00127CDA"/>
    <w:rsid w:val="00132FB8"/>
    <w:rsid w:val="00135FF4"/>
    <w:rsid w:val="00147B6C"/>
    <w:rsid w:val="0015194E"/>
    <w:rsid w:val="0016662F"/>
    <w:rsid w:val="00166E84"/>
    <w:rsid w:val="0016738E"/>
    <w:rsid w:val="00171C64"/>
    <w:rsid w:val="00172A3A"/>
    <w:rsid w:val="0017315E"/>
    <w:rsid w:val="001737C1"/>
    <w:rsid w:val="00173E2B"/>
    <w:rsid w:val="0017459C"/>
    <w:rsid w:val="0017683B"/>
    <w:rsid w:val="0017723B"/>
    <w:rsid w:val="00180674"/>
    <w:rsid w:val="00182BAF"/>
    <w:rsid w:val="00182FBB"/>
    <w:rsid w:val="0018491E"/>
    <w:rsid w:val="00184A5F"/>
    <w:rsid w:val="00186590"/>
    <w:rsid w:val="00190146"/>
    <w:rsid w:val="00193363"/>
    <w:rsid w:val="00195759"/>
    <w:rsid w:val="00196D55"/>
    <w:rsid w:val="001976F3"/>
    <w:rsid w:val="001A1542"/>
    <w:rsid w:val="001A21D2"/>
    <w:rsid w:val="001A315C"/>
    <w:rsid w:val="001A3222"/>
    <w:rsid w:val="001A596E"/>
    <w:rsid w:val="001A7939"/>
    <w:rsid w:val="001B01DD"/>
    <w:rsid w:val="001B140C"/>
    <w:rsid w:val="001B1D9B"/>
    <w:rsid w:val="001B40BB"/>
    <w:rsid w:val="001B4D10"/>
    <w:rsid w:val="001C06D6"/>
    <w:rsid w:val="001C5384"/>
    <w:rsid w:val="001D0FB2"/>
    <w:rsid w:val="001D1FAF"/>
    <w:rsid w:val="001D4189"/>
    <w:rsid w:val="001D592D"/>
    <w:rsid w:val="001D7B20"/>
    <w:rsid w:val="001E0D04"/>
    <w:rsid w:val="001E6FE7"/>
    <w:rsid w:val="001F4A6C"/>
    <w:rsid w:val="001F4DED"/>
    <w:rsid w:val="001F4E89"/>
    <w:rsid w:val="00202FC8"/>
    <w:rsid w:val="002037E8"/>
    <w:rsid w:val="002037F6"/>
    <w:rsid w:val="00205B16"/>
    <w:rsid w:val="00206095"/>
    <w:rsid w:val="002071C8"/>
    <w:rsid w:val="00207384"/>
    <w:rsid w:val="00212760"/>
    <w:rsid w:val="002178C0"/>
    <w:rsid w:val="00217FE8"/>
    <w:rsid w:val="00225C48"/>
    <w:rsid w:val="00226C2B"/>
    <w:rsid w:val="002331B0"/>
    <w:rsid w:val="00241951"/>
    <w:rsid w:val="002419D2"/>
    <w:rsid w:val="00243D5F"/>
    <w:rsid w:val="002449A1"/>
    <w:rsid w:val="002452D0"/>
    <w:rsid w:val="002469A8"/>
    <w:rsid w:val="002469B1"/>
    <w:rsid w:val="00247D20"/>
    <w:rsid w:val="00256058"/>
    <w:rsid w:val="0026154F"/>
    <w:rsid w:val="0026401E"/>
    <w:rsid w:val="0026473C"/>
    <w:rsid w:val="00266723"/>
    <w:rsid w:val="00272874"/>
    <w:rsid w:val="00273961"/>
    <w:rsid w:val="00274E8A"/>
    <w:rsid w:val="0027708A"/>
    <w:rsid w:val="00283E5A"/>
    <w:rsid w:val="00291769"/>
    <w:rsid w:val="00293B55"/>
    <w:rsid w:val="00295621"/>
    <w:rsid w:val="00296AB4"/>
    <w:rsid w:val="00296AC1"/>
    <w:rsid w:val="00296FFD"/>
    <w:rsid w:val="002A01B9"/>
    <w:rsid w:val="002A0319"/>
    <w:rsid w:val="002A3061"/>
    <w:rsid w:val="002A3DCA"/>
    <w:rsid w:val="002B2027"/>
    <w:rsid w:val="002C013D"/>
    <w:rsid w:val="002C1095"/>
    <w:rsid w:val="002C42E7"/>
    <w:rsid w:val="002C45FA"/>
    <w:rsid w:val="002D07DC"/>
    <w:rsid w:val="002D3E29"/>
    <w:rsid w:val="002D50DC"/>
    <w:rsid w:val="002D69B6"/>
    <w:rsid w:val="002D7EC7"/>
    <w:rsid w:val="002E05BD"/>
    <w:rsid w:val="002E1502"/>
    <w:rsid w:val="002E601D"/>
    <w:rsid w:val="002E608A"/>
    <w:rsid w:val="002F1336"/>
    <w:rsid w:val="002F1539"/>
    <w:rsid w:val="002F2092"/>
    <w:rsid w:val="002F498B"/>
    <w:rsid w:val="002F64C4"/>
    <w:rsid w:val="002F7400"/>
    <w:rsid w:val="0030293E"/>
    <w:rsid w:val="00302DEE"/>
    <w:rsid w:val="00305A2C"/>
    <w:rsid w:val="00305F16"/>
    <w:rsid w:val="00307E70"/>
    <w:rsid w:val="00312367"/>
    <w:rsid w:val="00313D62"/>
    <w:rsid w:val="003154E9"/>
    <w:rsid w:val="00315A5F"/>
    <w:rsid w:val="00315A79"/>
    <w:rsid w:val="003168A3"/>
    <w:rsid w:val="00322A18"/>
    <w:rsid w:val="00323F4F"/>
    <w:rsid w:val="0033330D"/>
    <w:rsid w:val="00333ACD"/>
    <w:rsid w:val="00346CCF"/>
    <w:rsid w:val="003543DA"/>
    <w:rsid w:val="003554FA"/>
    <w:rsid w:val="00355CD8"/>
    <w:rsid w:val="00370CC3"/>
    <w:rsid w:val="00372F94"/>
    <w:rsid w:val="003742D1"/>
    <w:rsid w:val="003805C9"/>
    <w:rsid w:val="00380D74"/>
    <w:rsid w:val="00383EE8"/>
    <w:rsid w:val="00384824"/>
    <w:rsid w:val="00384ACC"/>
    <w:rsid w:val="00385274"/>
    <w:rsid w:val="00387DE0"/>
    <w:rsid w:val="0039010A"/>
    <w:rsid w:val="00390223"/>
    <w:rsid w:val="00392DF0"/>
    <w:rsid w:val="0039588E"/>
    <w:rsid w:val="00397478"/>
    <w:rsid w:val="003A0074"/>
    <w:rsid w:val="003A04C2"/>
    <w:rsid w:val="003A5236"/>
    <w:rsid w:val="003A5633"/>
    <w:rsid w:val="003A65CB"/>
    <w:rsid w:val="003B0295"/>
    <w:rsid w:val="003B55BF"/>
    <w:rsid w:val="003B60A5"/>
    <w:rsid w:val="003C0162"/>
    <w:rsid w:val="003C0A46"/>
    <w:rsid w:val="003C1F58"/>
    <w:rsid w:val="003C5EA1"/>
    <w:rsid w:val="003D08FF"/>
    <w:rsid w:val="003D2F06"/>
    <w:rsid w:val="003D4314"/>
    <w:rsid w:val="003D49DE"/>
    <w:rsid w:val="003D597E"/>
    <w:rsid w:val="003E02D8"/>
    <w:rsid w:val="003E256B"/>
    <w:rsid w:val="003E6F7E"/>
    <w:rsid w:val="003F0037"/>
    <w:rsid w:val="003F0630"/>
    <w:rsid w:val="003F308D"/>
    <w:rsid w:val="003F4662"/>
    <w:rsid w:val="003F7037"/>
    <w:rsid w:val="00401186"/>
    <w:rsid w:val="004024C0"/>
    <w:rsid w:val="00402C29"/>
    <w:rsid w:val="00403495"/>
    <w:rsid w:val="00404E8B"/>
    <w:rsid w:val="004056E1"/>
    <w:rsid w:val="0041187C"/>
    <w:rsid w:val="00415146"/>
    <w:rsid w:val="00420535"/>
    <w:rsid w:val="00421144"/>
    <w:rsid w:val="00421D0C"/>
    <w:rsid w:val="00422A9A"/>
    <w:rsid w:val="00422AF5"/>
    <w:rsid w:val="004233C0"/>
    <w:rsid w:val="0042664D"/>
    <w:rsid w:val="00427241"/>
    <w:rsid w:val="00431F5B"/>
    <w:rsid w:val="00432DAA"/>
    <w:rsid w:val="0043684B"/>
    <w:rsid w:val="004435EB"/>
    <w:rsid w:val="0044398D"/>
    <w:rsid w:val="00443D7B"/>
    <w:rsid w:val="00446001"/>
    <w:rsid w:val="0044639D"/>
    <w:rsid w:val="00446DD6"/>
    <w:rsid w:val="004509C2"/>
    <w:rsid w:val="00451227"/>
    <w:rsid w:val="004554BF"/>
    <w:rsid w:val="00457CD5"/>
    <w:rsid w:val="00461BE7"/>
    <w:rsid w:val="004649B1"/>
    <w:rsid w:val="0046689B"/>
    <w:rsid w:val="00473D3A"/>
    <w:rsid w:val="00476AB6"/>
    <w:rsid w:val="004817F7"/>
    <w:rsid w:val="00484030"/>
    <w:rsid w:val="00484368"/>
    <w:rsid w:val="0048508A"/>
    <w:rsid w:val="00485867"/>
    <w:rsid w:val="00490270"/>
    <w:rsid w:val="00490A6E"/>
    <w:rsid w:val="004946CB"/>
    <w:rsid w:val="0049540F"/>
    <w:rsid w:val="00495CA8"/>
    <w:rsid w:val="00496FB8"/>
    <w:rsid w:val="004973F7"/>
    <w:rsid w:val="004A20DA"/>
    <w:rsid w:val="004A282C"/>
    <w:rsid w:val="004A56A4"/>
    <w:rsid w:val="004A637E"/>
    <w:rsid w:val="004A737B"/>
    <w:rsid w:val="004B251E"/>
    <w:rsid w:val="004B45FE"/>
    <w:rsid w:val="004B7AA5"/>
    <w:rsid w:val="004B7C1F"/>
    <w:rsid w:val="004D2594"/>
    <w:rsid w:val="004D2825"/>
    <w:rsid w:val="004D36F7"/>
    <w:rsid w:val="004E1ECB"/>
    <w:rsid w:val="004E305C"/>
    <w:rsid w:val="004E4C86"/>
    <w:rsid w:val="004E6574"/>
    <w:rsid w:val="004E66FF"/>
    <w:rsid w:val="004E77DC"/>
    <w:rsid w:val="004F3F8B"/>
    <w:rsid w:val="004F5BCC"/>
    <w:rsid w:val="00503C27"/>
    <w:rsid w:val="00506DF3"/>
    <w:rsid w:val="0051257C"/>
    <w:rsid w:val="00517B58"/>
    <w:rsid w:val="00524057"/>
    <w:rsid w:val="00524271"/>
    <w:rsid w:val="00525E95"/>
    <w:rsid w:val="0052625D"/>
    <w:rsid w:val="00526447"/>
    <w:rsid w:val="00533D6F"/>
    <w:rsid w:val="00534983"/>
    <w:rsid w:val="00534B6B"/>
    <w:rsid w:val="00542723"/>
    <w:rsid w:val="00547762"/>
    <w:rsid w:val="005503C6"/>
    <w:rsid w:val="005535D8"/>
    <w:rsid w:val="00560108"/>
    <w:rsid w:val="00562B0A"/>
    <w:rsid w:val="00563652"/>
    <w:rsid w:val="005651B7"/>
    <w:rsid w:val="005652AC"/>
    <w:rsid w:val="00565921"/>
    <w:rsid w:val="00567AC4"/>
    <w:rsid w:val="005700E5"/>
    <w:rsid w:val="00571705"/>
    <w:rsid w:val="00574C2F"/>
    <w:rsid w:val="00576890"/>
    <w:rsid w:val="00583E5B"/>
    <w:rsid w:val="005847A1"/>
    <w:rsid w:val="00585718"/>
    <w:rsid w:val="00586BF8"/>
    <w:rsid w:val="00586F7E"/>
    <w:rsid w:val="00587607"/>
    <w:rsid w:val="00591252"/>
    <w:rsid w:val="00592165"/>
    <w:rsid w:val="0059221E"/>
    <w:rsid w:val="00594EF5"/>
    <w:rsid w:val="00596D53"/>
    <w:rsid w:val="00597B93"/>
    <w:rsid w:val="005A4D99"/>
    <w:rsid w:val="005A56CC"/>
    <w:rsid w:val="005B0768"/>
    <w:rsid w:val="005B0BE6"/>
    <w:rsid w:val="005B1254"/>
    <w:rsid w:val="005B13CE"/>
    <w:rsid w:val="005B27BA"/>
    <w:rsid w:val="005B3AC5"/>
    <w:rsid w:val="005B4C3E"/>
    <w:rsid w:val="005C09F9"/>
    <w:rsid w:val="005C0DD3"/>
    <w:rsid w:val="005C479A"/>
    <w:rsid w:val="005C4A37"/>
    <w:rsid w:val="005C61F5"/>
    <w:rsid w:val="005C6C1C"/>
    <w:rsid w:val="005C7729"/>
    <w:rsid w:val="005D0314"/>
    <w:rsid w:val="005E211F"/>
    <w:rsid w:val="005E4E5C"/>
    <w:rsid w:val="005E4EF7"/>
    <w:rsid w:val="005E536C"/>
    <w:rsid w:val="005E6F2E"/>
    <w:rsid w:val="005F4138"/>
    <w:rsid w:val="005F449F"/>
    <w:rsid w:val="005F6628"/>
    <w:rsid w:val="00601124"/>
    <w:rsid w:val="006014B7"/>
    <w:rsid w:val="00601937"/>
    <w:rsid w:val="0060418F"/>
    <w:rsid w:val="006046B6"/>
    <w:rsid w:val="00606BA4"/>
    <w:rsid w:val="00607D38"/>
    <w:rsid w:val="006101E5"/>
    <w:rsid w:val="006145DF"/>
    <w:rsid w:val="00617292"/>
    <w:rsid w:val="0062082E"/>
    <w:rsid w:val="0062259E"/>
    <w:rsid w:val="006234DE"/>
    <w:rsid w:val="006239C1"/>
    <w:rsid w:val="0062429B"/>
    <w:rsid w:val="006243BC"/>
    <w:rsid w:val="00624A65"/>
    <w:rsid w:val="00625474"/>
    <w:rsid w:val="00634796"/>
    <w:rsid w:val="0063622E"/>
    <w:rsid w:val="006371A5"/>
    <w:rsid w:val="00637711"/>
    <w:rsid w:val="00642B6A"/>
    <w:rsid w:val="00644ACA"/>
    <w:rsid w:val="006500E8"/>
    <w:rsid w:val="0065388C"/>
    <w:rsid w:val="00653AF3"/>
    <w:rsid w:val="00657545"/>
    <w:rsid w:val="00657C4F"/>
    <w:rsid w:val="0066009A"/>
    <w:rsid w:val="00664257"/>
    <w:rsid w:val="00664997"/>
    <w:rsid w:val="00667CD6"/>
    <w:rsid w:val="00673054"/>
    <w:rsid w:val="00675296"/>
    <w:rsid w:val="00675445"/>
    <w:rsid w:val="006766FD"/>
    <w:rsid w:val="00677F55"/>
    <w:rsid w:val="00681DA5"/>
    <w:rsid w:val="00683BB0"/>
    <w:rsid w:val="00687179"/>
    <w:rsid w:val="00692A25"/>
    <w:rsid w:val="00692F0C"/>
    <w:rsid w:val="00697D23"/>
    <w:rsid w:val="006A05A1"/>
    <w:rsid w:val="006A3336"/>
    <w:rsid w:val="006A4290"/>
    <w:rsid w:val="006A6631"/>
    <w:rsid w:val="006A6FCF"/>
    <w:rsid w:val="006B585E"/>
    <w:rsid w:val="006C1D44"/>
    <w:rsid w:val="006C6DDE"/>
    <w:rsid w:val="006D0492"/>
    <w:rsid w:val="006D253A"/>
    <w:rsid w:val="006D38A6"/>
    <w:rsid w:val="006D4082"/>
    <w:rsid w:val="006D4EA5"/>
    <w:rsid w:val="006D6401"/>
    <w:rsid w:val="006D6DB8"/>
    <w:rsid w:val="006D759D"/>
    <w:rsid w:val="006E3F07"/>
    <w:rsid w:val="006F1D35"/>
    <w:rsid w:val="006F311C"/>
    <w:rsid w:val="006F4A1E"/>
    <w:rsid w:val="006F4F75"/>
    <w:rsid w:val="006F6771"/>
    <w:rsid w:val="006F7274"/>
    <w:rsid w:val="007003B8"/>
    <w:rsid w:val="0070054D"/>
    <w:rsid w:val="00700CC3"/>
    <w:rsid w:val="00701D5C"/>
    <w:rsid w:val="007029A9"/>
    <w:rsid w:val="00712BB6"/>
    <w:rsid w:val="00715F9F"/>
    <w:rsid w:val="007209D6"/>
    <w:rsid w:val="007232C9"/>
    <w:rsid w:val="00730A27"/>
    <w:rsid w:val="00730F61"/>
    <w:rsid w:val="00733EEE"/>
    <w:rsid w:val="007369F9"/>
    <w:rsid w:val="00737AE7"/>
    <w:rsid w:val="0074513D"/>
    <w:rsid w:val="007454E3"/>
    <w:rsid w:val="007536D5"/>
    <w:rsid w:val="00753723"/>
    <w:rsid w:val="00753B6E"/>
    <w:rsid w:val="007602AC"/>
    <w:rsid w:val="0076136F"/>
    <w:rsid w:val="007616A9"/>
    <w:rsid w:val="0076371B"/>
    <w:rsid w:val="00767187"/>
    <w:rsid w:val="00773F48"/>
    <w:rsid w:val="007748B6"/>
    <w:rsid w:val="007755DD"/>
    <w:rsid w:val="00775781"/>
    <w:rsid w:val="00775A3A"/>
    <w:rsid w:val="00785E84"/>
    <w:rsid w:val="00791CF9"/>
    <w:rsid w:val="00793467"/>
    <w:rsid w:val="00794BD7"/>
    <w:rsid w:val="00796330"/>
    <w:rsid w:val="007A0BEC"/>
    <w:rsid w:val="007A26E4"/>
    <w:rsid w:val="007A49AE"/>
    <w:rsid w:val="007A6E82"/>
    <w:rsid w:val="007A7067"/>
    <w:rsid w:val="007B2CE3"/>
    <w:rsid w:val="007B4D63"/>
    <w:rsid w:val="007B5C63"/>
    <w:rsid w:val="007D270C"/>
    <w:rsid w:val="007E0C06"/>
    <w:rsid w:val="007F2D28"/>
    <w:rsid w:val="007F4A45"/>
    <w:rsid w:val="007F5475"/>
    <w:rsid w:val="007F60B1"/>
    <w:rsid w:val="008033DA"/>
    <w:rsid w:val="00803774"/>
    <w:rsid w:val="00807AAF"/>
    <w:rsid w:val="00807DB0"/>
    <w:rsid w:val="00810F14"/>
    <w:rsid w:val="008159FE"/>
    <w:rsid w:val="008207B9"/>
    <w:rsid w:val="00820AE7"/>
    <w:rsid w:val="00826BBB"/>
    <w:rsid w:val="0082720B"/>
    <w:rsid w:val="00827A33"/>
    <w:rsid w:val="00834DD7"/>
    <w:rsid w:val="00834EF8"/>
    <w:rsid w:val="00834FF4"/>
    <w:rsid w:val="00840F06"/>
    <w:rsid w:val="0084143F"/>
    <w:rsid w:val="00846DB9"/>
    <w:rsid w:val="00847761"/>
    <w:rsid w:val="00850310"/>
    <w:rsid w:val="00850FFE"/>
    <w:rsid w:val="008519D2"/>
    <w:rsid w:val="0085370C"/>
    <w:rsid w:val="00855BBD"/>
    <w:rsid w:val="00855C4C"/>
    <w:rsid w:val="00860CE6"/>
    <w:rsid w:val="00863674"/>
    <w:rsid w:val="00863A6C"/>
    <w:rsid w:val="00864576"/>
    <w:rsid w:val="008670AB"/>
    <w:rsid w:val="008720FF"/>
    <w:rsid w:val="0088214E"/>
    <w:rsid w:val="008827E0"/>
    <w:rsid w:val="00882AC5"/>
    <w:rsid w:val="00883C11"/>
    <w:rsid w:val="0088767B"/>
    <w:rsid w:val="00892D35"/>
    <w:rsid w:val="008A1115"/>
    <w:rsid w:val="008A250C"/>
    <w:rsid w:val="008B25EA"/>
    <w:rsid w:val="008B4817"/>
    <w:rsid w:val="008B73D5"/>
    <w:rsid w:val="008B744E"/>
    <w:rsid w:val="008B78F7"/>
    <w:rsid w:val="008C0341"/>
    <w:rsid w:val="008C1109"/>
    <w:rsid w:val="008C3257"/>
    <w:rsid w:val="008C3A11"/>
    <w:rsid w:val="008C3CA7"/>
    <w:rsid w:val="008D0546"/>
    <w:rsid w:val="008D3174"/>
    <w:rsid w:val="008D761A"/>
    <w:rsid w:val="008E3461"/>
    <w:rsid w:val="008E4008"/>
    <w:rsid w:val="008E7AF8"/>
    <w:rsid w:val="008F1930"/>
    <w:rsid w:val="008F2F98"/>
    <w:rsid w:val="008F7C7E"/>
    <w:rsid w:val="008F7E0C"/>
    <w:rsid w:val="008F7E22"/>
    <w:rsid w:val="009025A4"/>
    <w:rsid w:val="0090417E"/>
    <w:rsid w:val="00911285"/>
    <w:rsid w:val="00911EE7"/>
    <w:rsid w:val="00913BDE"/>
    <w:rsid w:val="00915EC0"/>
    <w:rsid w:val="00916A92"/>
    <w:rsid w:val="0092012D"/>
    <w:rsid w:val="00920864"/>
    <w:rsid w:val="00920AF0"/>
    <w:rsid w:val="009220A1"/>
    <w:rsid w:val="0092581A"/>
    <w:rsid w:val="00925FF4"/>
    <w:rsid w:val="009261A7"/>
    <w:rsid w:val="009279B3"/>
    <w:rsid w:val="009309EC"/>
    <w:rsid w:val="00932277"/>
    <w:rsid w:val="0093329A"/>
    <w:rsid w:val="009351FD"/>
    <w:rsid w:val="00935D4C"/>
    <w:rsid w:val="00936174"/>
    <w:rsid w:val="009367E2"/>
    <w:rsid w:val="00943BB2"/>
    <w:rsid w:val="00944106"/>
    <w:rsid w:val="00944915"/>
    <w:rsid w:val="00945C50"/>
    <w:rsid w:val="009463A1"/>
    <w:rsid w:val="00950325"/>
    <w:rsid w:val="0095732F"/>
    <w:rsid w:val="00957EB4"/>
    <w:rsid w:val="0096683A"/>
    <w:rsid w:val="009731E1"/>
    <w:rsid w:val="0097461E"/>
    <w:rsid w:val="00975E45"/>
    <w:rsid w:val="00985ADA"/>
    <w:rsid w:val="009958B5"/>
    <w:rsid w:val="00995D04"/>
    <w:rsid w:val="0099690D"/>
    <w:rsid w:val="009A01E4"/>
    <w:rsid w:val="009A223F"/>
    <w:rsid w:val="009A24BB"/>
    <w:rsid w:val="009A7553"/>
    <w:rsid w:val="009A764C"/>
    <w:rsid w:val="009A7999"/>
    <w:rsid w:val="009B03C3"/>
    <w:rsid w:val="009B2F52"/>
    <w:rsid w:val="009B5165"/>
    <w:rsid w:val="009C0842"/>
    <w:rsid w:val="009C210B"/>
    <w:rsid w:val="009C41C3"/>
    <w:rsid w:val="009D00FB"/>
    <w:rsid w:val="009D187B"/>
    <w:rsid w:val="009D20B4"/>
    <w:rsid w:val="009D26F4"/>
    <w:rsid w:val="009D375E"/>
    <w:rsid w:val="009D3A33"/>
    <w:rsid w:val="009E20E0"/>
    <w:rsid w:val="009F5BE2"/>
    <w:rsid w:val="00A0346E"/>
    <w:rsid w:val="00A05E23"/>
    <w:rsid w:val="00A06CDC"/>
    <w:rsid w:val="00A11B9C"/>
    <w:rsid w:val="00A123DF"/>
    <w:rsid w:val="00A150A0"/>
    <w:rsid w:val="00A20639"/>
    <w:rsid w:val="00A2355C"/>
    <w:rsid w:val="00A316CE"/>
    <w:rsid w:val="00A31CC4"/>
    <w:rsid w:val="00A377CE"/>
    <w:rsid w:val="00A37C5B"/>
    <w:rsid w:val="00A50199"/>
    <w:rsid w:val="00A57271"/>
    <w:rsid w:val="00A61170"/>
    <w:rsid w:val="00A61F7A"/>
    <w:rsid w:val="00A63EA7"/>
    <w:rsid w:val="00A808D5"/>
    <w:rsid w:val="00A80D36"/>
    <w:rsid w:val="00A83BBD"/>
    <w:rsid w:val="00A8414C"/>
    <w:rsid w:val="00A85A5E"/>
    <w:rsid w:val="00A8752C"/>
    <w:rsid w:val="00A87E91"/>
    <w:rsid w:val="00A90C0A"/>
    <w:rsid w:val="00A90D03"/>
    <w:rsid w:val="00A938FE"/>
    <w:rsid w:val="00A94A55"/>
    <w:rsid w:val="00A95253"/>
    <w:rsid w:val="00AA0461"/>
    <w:rsid w:val="00AA2F9E"/>
    <w:rsid w:val="00AA70DB"/>
    <w:rsid w:val="00AA7AAC"/>
    <w:rsid w:val="00AA7EBB"/>
    <w:rsid w:val="00AB0084"/>
    <w:rsid w:val="00AB0BBC"/>
    <w:rsid w:val="00AC00CC"/>
    <w:rsid w:val="00AC2529"/>
    <w:rsid w:val="00AC59BE"/>
    <w:rsid w:val="00AD074D"/>
    <w:rsid w:val="00AD1B32"/>
    <w:rsid w:val="00AD716A"/>
    <w:rsid w:val="00AD72CD"/>
    <w:rsid w:val="00AE10CA"/>
    <w:rsid w:val="00AE21E0"/>
    <w:rsid w:val="00AE4C42"/>
    <w:rsid w:val="00AF4A73"/>
    <w:rsid w:val="00AF4CFE"/>
    <w:rsid w:val="00AF5C7C"/>
    <w:rsid w:val="00AF7D70"/>
    <w:rsid w:val="00B0047D"/>
    <w:rsid w:val="00B059D3"/>
    <w:rsid w:val="00B05FA4"/>
    <w:rsid w:val="00B22DD7"/>
    <w:rsid w:val="00B22FB7"/>
    <w:rsid w:val="00B23C21"/>
    <w:rsid w:val="00B24F98"/>
    <w:rsid w:val="00B25901"/>
    <w:rsid w:val="00B2750A"/>
    <w:rsid w:val="00B30995"/>
    <w:rsid w:val="00B30DAD"/>
    <w:rsid w:val="00B31D59"/>
    <w:rsid w:val="00B32318"/>
    <w:rsid w:val="00B36E33"/>
    <w:rsid w:val="00B50EEE"/>
    <w:rsid w:val="00B543F5"/>
    <w:rsid w:val="00B55213"/>
    <w:rsid w:val="00B57EC1"/>
    <w:rsid w:val="00B647DA"/>
    <w:rsid w:val="00B65D8F"/>
    <w:rsid w:val="00B66E32"/>
    <w:rsid w:val="00B66F38"/>
    <w:rsid w:val="00B678C4"/>
    <w:rsid w:val="00B70E29"/>
    <w:rsid w:val="00B7233B"/>
    <w:rsid w:val="00B72894"/>
    <w:rsid w:val="00B741B2"/>
    <w:rsid w:val="00B75FFA"/>
    <w:rsid w:val="00B800F8"/>
    <w:rsid w:val="00B86308"/>
    <w:rsid w:val="00B9000F"/>
    <w:rsid w:val="00B90175"/>
    <w:rsid w:val="00B91704"/>
    <w:rsid w:val="00B91D87"/>
    <w:rsid w:val="00B9402F"/>
    <w:rsid w:val="00B9706E"/>
    <w:rsid w:val="00BA5459"/>
    <w:rsid w:val="00BA7889"/>
    <w:rsid w:val="00BB0768"/>
    <w:rsid w:val="00BB23C6"/>
    <w:rsid w:val="00BB23C8"/>
    <w:rsid w:val="00BB4C1A"/>
    <w:rsid w:val="00BC1A92"/>
    <w:rsid w:val="00BC4975"/>
    <w:rsid w:val="00BC5447"/>
    <w:rsid w:val="00BD1DD3"/>
    <w:rsid w:val="00BD4837"/>
    <w:rsid w:val="00BD6B7E"/>
    <w:rsid w:val="00BE0485"/>
    <w:rsid w:val="00BE05ED"/>
    <w:rsid w:val="00BE1714"/>
    <w:rsid w:val="00BE38D5"/>
    <w:rsid w:val="00BE4602"/>
    <w:rsid w:val="00BE53E0"/>
    <w:rsid w:val="00BE5ACC"/>
    <w:rsid w:val="00BE6AC8"/>
    <w:rsid w:val="00BE6EB8"/>
    <w:rsid w:val="00BE70AC"/>
    <w:rsid w:val="00BE77F7"/>
    <w:rsid w:val="00BF1FA6"/>
    <w:rsid w:val="00BF20CC"/>
    <w:rsid w:val="00BF54BE"/>
    <w:rsid w:val="00C077B4"/>
    <w:rsid w:val="00C173E1"/>
    <w:rsid w:val="00C17C5D"/>
    <w:rsid w:val="00C17D39"/>
    <w:rsid w:val="00C2325B"/>
    <w:rsid w:val="00C23A3C"/>
    <w:rsid w:val="00C26F75"/>
    <w:rsid w:val="00C33FC9"/>
    <w:rsid w:val="00C37E53"/>
    <w:rsid w:val="00C424BC"/>
    <w:rsid w:val="00C4280C"/>
    <w:rsid w:val="00C43992"/>
    <w:rsid w:val="00C44D3F"/>
    <w:rsid w:val="00C45A83"/>
    <w:rsid w:val="00C4606F"/>
    <w:rsid w:val="00C50F6D"/>
    <w:rsid w:val="00C50FAC"/>
    <w:rsid w:val="00C60B24"/>
    <w:rsid w:val="00C63513"/>
    <w:rsid w:val="00C6498B"/>
    <w:rsid w:val="00C649BE"/>
    <w:rsid w:val="00C705C1"/>
    <w:rsid w:val="00C73B4C"/>
    <w:rsid w:val="00C75896"/>
    <w:rsid w:val="00C83F82"/>
    <w:rsid w:val="00C902A1"/>
    <w:rsid w:val="00C922B8"/>
    <w:rsid w:val="00CA02A1"/>
    <w:rsid w:val="00CA2DB8"/>
    <w:rsid w:val="00CA4A34"/>
    <w:rsid w:val="00CA74FA"/>
    <w:rsid w:val="00CA7CD1"/>
    <w:rsid w:val="00CB24FF"/>
    <w:rsid w:val="00CB2BA1"/>
    <w:rsid w:val="00CB7148"/>
    <w:rsid w:val="00CB72E6"/>
    <w:rsid w:val="00CB740A"/>
    <w:rsid w:val="00CC5ADC"/>
    <w:rsid w:val="00CD2CA6"/>
    <w:rsid w:val="00CD33C7"/>
    <w:rsid w:val="00CD39A1"/>
    <w:rsid w:val="00CD4A9B"/>
    <w:rsid w:val="00CD542F"/>
    <w:rsid w:val="00CE686A"/>
    <w:rsid w:val="00CE6D30"/>
    <w:rsid w:val="00CE6F4B"/>
    <w:rsid w:val="00CE77E9"/>
    <w:rsid w:val="00CF2ED3"/>
    <w:rsid w:val="00CF7673"/>
    <w:rsid w:val="00D02A44"/>
    <w:rsid w:val="00D03F7B"/>
    <w:rsid w:val="00D04430"/>
    <w:rsid w:val="00D04857"/>
    <w:rsid w:val="00D05B93"/>
    <w:rsid w:val="00D14348"/>
    <w:rsid w:val="00D171A6"/>
    <w:rsid w:val="00D17B5B"/>
    <w:rsid w:val="00D20989"/>
    <w:rsid w:val="00D21740"/>
    <w:rsid w:val="00D24617"/>
    <w:rsid w:val="00D27AE8"/>
    <w:rsid w:val="00D34085"/>
    <w:rsid w:val="00D34FD9"/>
    <w:rsid w:val="00D40FE0"/>
    <w:rsid w:val="00D41450"/>
    <w:rsid w:val="00D4197D"/>
    <w:rsid w:val="00D43EEE"/>
    <w:rsid w:val="00D443F5"/>
    <w:rsid w:val="00D47805"/>
    <w:rsid w:val="00D47ADE"/>
    <w:rsid w:val="00D52101"/>
    <w:rsid w:val="00D55CAE"/>
    <w:rsid w:val="00D56D12"/>
    <w:rsid w:val="00D603DE"/>
    <w:rsid w:val="00D677EC"/>
    <w:rsid w:val="00D67916"/>
    <w:rsid w:val="00D73042"/>
    <w:rsid w:val="00D743CA"/>
    <w:rsid w:val="00D77105"/>
    <w:rsid w:val="00D8025D"/>
    <w:rsid w:val="00D82370"/>
    <w:rsid w:val="00D90315"/>
    <w:rsid w:val="00D9298D"/>
    <w:rsid w:val="00D93B6B"/>
    <w:rsid w:val="00D93BA9"/>
    <w:rsid w:val="00D96F7B"/>
    <w:rsid w:val="00DA1752"/>
    <w:rsid w:val="00DA2D81"/>
    <w:rsid w:val="00DB03AA"/>
    <w:rsid w:val="00DB1AD1"/>
    <w:rsid w:val="00DB2157"/>
    <w:rsid w:val="00DB2D40"/>
    <w:rsid w:val="00DB6542"/>
    <w:rsid w:val="00DB7297"/>
    <w:rsid w:val="00DC2B99"/>
    <w:rsid w:val="00DC36EB"/>
    <w:rsid w:val="00DC522E"/>
    <w:rsid w:val="00DD03D9"/>
    <w:rsid w:val="00DD203B"/>
    <w:rsid w:val="00DD3FFE"/>
    <w:rsid w:val="00DE1D3E"/>
    <w:rsid w:val="00DE297F"/>
    <w:rsid w:val="00DF05C5"/>
    <w:rsid w:val="00DF51BA"/>
    <w:rsid w:val="00DF6A05"/>
    <w:rsid w:val="00E013D8"/>
    <w:rsid w:val="00E05D75"/>
    <w:rsid w:val="00E06B38"/>
    <w:rsid w:val="00E11EED"/>
    <w:rsid w:val="00E124B9"/>
    <w:rsid w:val="00E1421F"/>
    <w:rsid w:val="00E17DE8"/>
    <w:rsid w:val="00E20319"/>
    <w:rsid w:val="00E22E82"/>
    <w:rsid w:val="00E2335E"/>
    <w:rsid w:val="00E236E5"/>
    <w:rsid w:val="00E240FB"/>
    <w:rsid w:val="00E2649F"/>
    <w:rsid w:val="00E268D0"/>
    <w:rsid w:val="00E27E3C"/>
    <w:rsid w:val="00E3026F"/>
    <w:rsid w:val="00E3136A"/>
    <w:rsid w:val="00E313D8"/>
    <w:rsid w:val="00E32DFA"/>
    <w:rsid w:val="00E330AE"/>
    <w:rsid w:val="00E36FCD"/>
    <w:rsid w:val="00E379FD"/>
    <w:rsid w:val="00E42631"/>
    <w:rsid w:val="00E4298D"/>
    <w:rsid w:val="00E42B39"/>
    <w:rsid w:val="00E42F34"/>
    <w:rsid w:val="00E448E4"/>
    <w:rsid w:val="00E458AD"/>
    <w:rsid w:val="00E4751A"/>
    <w:rsid w:val="00E47729"/>
    <w:rsid w:val="00E54A26"/>
    <w:rsid w:val="00E55422"/>
    <w:rsid w:val="00E605B7"/>
    <w:rsid w:val="00E62B19"/>
    <w:rsid w:val="00E639DE"/>
    <w:rsid w:val="00E705C2"/>
    <w:rsid w:val="00E71433"/>
    <w:rsid w:val="00E7495D"/>
    <w:rsid w:val="00E751CF"/>
    <w:rsid w:val="00E855E4"/>
    <w:rsid w:val="00E868AC"/>
    <w:rsid w:val="00E87F90"/>
    <w:rsid w:val="00E90F3F"/>
    <w:rsid w:val="00E930F6"/>
    <w:rsid w:val="00E939A9"/>
    <w:rsid w:val="00E93AF2"/>
    <w:rsid w:val="00E93DA6"/>
    <w:rsid w:val="00E944C1"/>
    <w:rsid w:val="00EA20A3"/>
    <w:rsid w:val="00EA260E"/>
    <w:rsid w:val="00EB4764"/>
    <w:rsid w:val="00EB4997"/>
    <w:rsid w:val="00EB4FD8"/>
    <w:rsid w:val="00EB5538"/>
    <w:rsid w:val="00EB698E"/>
    <w:rsid w:val="00EB7F98"/>
    <w:rsid w:val="00EC0E5E"/>
    <w:rsid w:val="00EC0E78"/>
    <w:rsid w:val="00EC2551"/>
    <w:rsid w:val="00EC3009"/>
    <w:rsid w:val="00EC3D9A"/>
    <w:rsid w:val="00EC4320"/>
    <w:rsid w:val="00EC6B80"/>
    <w:rsid w:val="00EC7005"/>
    <w:rsid w:val="00ED0361"/>
    <w:rsid w:val="00ED5980"/>
    <w:rsid w:val="00ED609B"/>
    <w:rsid w:val="00EE2608"/>
    <w:rsid w:val="00EE44CA"/>
    <w:rsid w:val="00EE4E0D"/>
    <w:rsid w:val="00EE677F"/>
    <w:rsid w:val="00EE7872"/>
    <w:rsid w:val="00EE7D31"/>
    <w:rsid w:val="00F016B5"/>
    <w:rsid w:val="00F023D3"/>
    <w:rsid w:val="00F03E77"/>
    <w:rsid w:val="00F0405E"/>
    <w:rsid w:val="00F12BA6"/>
    <w:rsid w:val="00F13B30"/>
    <w:rsid w:val="00F2129C"/>
    <w:rsid w:val="00F24E01"/>
    <w:rsid w:val="00F264B6"/>
    <w:rsid w:val="00F27F8A"/>
    <w:rsid w:val="00F30709"/>
    <w:rsid w:val="00F3100F"/>
    <w:rsid w:val="00F33AB8"/>
    <w:rsid w:val="00F34E24"/>
    <w:rsid w:val="00F36F82"/>
    <w:rsid w:val="00F378A6"/>
    <w:rsid w:val="00F379A9"/>
    <w:rsid w:val="00F407F3"/>
    <w:rsid w:val="00F4258A"/>
    <w:rsid w:val="00F45CC6"/>
    <w:rsid w:val="00F46EB1"/>
    <w:rsid w:val="00F50479"/>
    <w:rsid w:val="00F52D41"/>
    <w:rsid w:val="00F5380C"/>
    <w:rsid w:val="00F570E2"/>
    <w:rsid w:val="00F62252"/>
    <w:rsid w:val="00F706E4"/>
    <w:rsid w:val="00F70BC4"/>
    <w:rsid w:val="00F727D3"/>
    <w:rsid w:val="00F72C0C"/>
    <w:rsid w:val="00F77012"/>
    <w:rsid w:val="00F80680"/>
    <w:rsid w:val="00F82E77"/>
    <w:rsid w:val="00F851DE"/>
    <w:rsid w:val="00F85FEA"/>
    <w:rsid w:val="00F863A9"/>
    <w:rsid w:val="00F86BB6"/>
    <w:rsid w:val="00F86F2A"/>
    <w:rsid w:val="00F87693"/>
    <w:rsid w:val="00F87E6A"/>
    <w:rsid w:val="00F91BB4"/>
    <w:rsid w:val="00F93448"/>
    <w:rsid w:val="00F940C0"/>
    <w:rsid w:val="00F978BB"/>
    <w:rsid w:val="00FA241F"/>
    <w:rsid w:val="00FB404A"/>
    <w:rsid w:val="00FB4495"/>
    <w:rsid w:val="00FC5158"/>
    <w:rsid w:val="00FC59D7"/>
    <w:rsid w:val="00FC64FD"/>
    <w:rsid w:val="00FD0FBE"/>
    <w:rsid w:val="00FD6F82"/>
    <w:rsid w:val="00FE1133"/>
    <w:rsid w:val="00FE5B63"/>
    <w:rsid w:val="00FE6820"/>
    <w:rsid w:val="00FE69C2"/>
    <w:rsid w:val="00FE7CE1"/>
    <w:rsid w:val="00FF01C2"/>
    <w:rsid w:val="00FF10F1"/>
    <w:rsid w:val="00FF4046"/>
    <w:rsid w:val="00FF6071"/>
    <w:rsid w:val="00FF7C9B"/>
    <w:rsid w:val="0D580F6E"/>
    <w:rsid w:val="10B7D97E"/>
    <w:rsid w:val="12EA55B5"/>
    <w:rsid w:val="169E38B9"/>
    <w:rsid w:val="2DFAE973"/>
    <w:rsid w:val="3C5DD843"/>
    <w:rsid w:val="4385D390"/>
    <w:rsid w:val="4484B432"/>
    <w:rsid w:val="46F1BFAB"/>
    <w:rsid w:val="48D36B7C"/>
    <w:rsid w:val="4F326221"/>
    <w:rsid w:val="4F3EF0E7"/>
    <w:rsid w:val="5A495F7A"/>
    <w:rsid w:val="63B032B9"/>
    <w:rsid w:val="63C38E1A"/>
    <w:rsid w:val="65B8DDAE"/>
    <w:rsid w:val="6672F756"/>
    <w:rsid w:val="6D7A5AC8"/>
    <w:rsid w:val="7A11571A"/>
    <w:rsid w:val="7A4B2F4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41577F4"/>
  <w15:docId w15:val="{5F1D99AA-742D-48B2-9AB8-FD9DE271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B6B"/>
    <w:rPr>
      <w:rFonts w:ascii="Arial" w:hAnsi="Arial"/>
      <w:sz w:val="24"/>
      <w:szCs w:val="24"/>
    </w:rPr>
  </w:style>
  <w:style w:type="paragraph" w:styleId="Heading1">
    <w:name w:val="heading 1"/>
    <w:basedOn w:val="Normal"/>
    <w:next w:val="Normal"/>
    <w:link w:val="Heading1Char"/>
    <w:uiPriority w:val="99"/>
    <w:qFormat/>
    <w:rsid w:val="00534B6B"/>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85E"/>
    <w:rPr>
      <w:rFonts w:asciiTheme="majorHAnsi" w:eastAsiaTheme="majorEastAsia" w:hAnsiTheme="majorHAnsi" w:cstheme="majorBidi"/>
      <w:b/>
      <w:bCs/>
      <w:kern w:val="32"/>
      <w:sz w:val="32"/>
      <w:szCs w:val="32"/>
    </w:rPr>
  </w:style>
  <w:style w:type="paragraph" w:styleId="EndnoteText">
    <w:name w:val="endnote text"/>
    <w:basedOn w:val="Normal"/>
    <w:link w:val="EndnoteTextChar"/>
    <w:uiPriority w:val="99"/>
    <w:semiHidden/>
    <w:rsid w:val="00534B6B"/>
    <w:pPr>
      <w:overflowPunct w:val="0"/>
      <w:autoSpaceDE w:val="0"/>
      <w:autoSpaceDN w:val="0"/>
      <w:adjustRightInd w:val="0"/>
      <w:textAlignment w:val="baseline"/>
    </w:pPr>
    <w:rPr>
      <w:rFonts w:ascii="Courier" w:hAnsi="Courier"/>
      <w:szCs w:val="20"/>
    </w:rPr>
  </w:style>
  <w:style w:type="character" w:customStyle="1" w:styleId="EndnoteTextChar">
    <w:name w:val="Endnote Text Char"/>
    <w:basedOn w:val="DefaultParagraphFont"/>
    <w:link w:val="EndnoteText"/>
    <w:uiPriority w:val="99"/>
    <w:semiHidden/>
    <w:rsid w:val="00E9585E"/>
    <w:rPr>
      <w:rFonts w:ascii="Arial" w:hAnsi="Arial"/>
      <w:sz w:val="20"/>
      <w:szCs w:val="20"/>
    </w:rPr>
  </w:style>
  <w:style w:type="paragraph" w:styleId="TOC6">
    <w:name w:val="toc 6"/>
    <w:basedOn w:val="Normal"/>
    <w:next w:val="Normal"/>
    <w:uiPriority w:val="99"/>
    <w:semiHidden/>
    <w:rsid w:val="00534B6B"/>
    <w:pPr>
      <w:tabs>
        <w:tab w:val="right" w:pos="9360"/>
      </w:tabs>
      <w:suppressAutoHyphens/>
      <w:overflowPunct w:val="0"/>
      <w:autoSpaceDE w:val="0"/>
      <w:autoSpaceDN w:val="0"/>
      <w:adjustRightInd w:val="0"/>
      <w:ind w:left="720" w:hanging="720"/>
      <w:textAlignment w:val="baseline"/>
    </w:pPr>
    <w:rPr>
      <w:rFonts w:ascii="Courier" w:hAnsi="Courier"/>
      <w:szCs w:val="20"/>
    </w:rPr>
  </w:style>
  <w:style w:type="paragraph" w:customStyle="1" w:styleId="Default">
    <w:name w:val="Default"/>
    <w:uiPriority w:val="99"/>
    <w:rsid w:val="00081AFB"/>
    <w:pPr>
      <w:autoSpaceDE w:val="0"/>
      <w:autoSpaceDN w:val="0"/>
      <w:adjustRightInd w:val="0"/>
    </w:pPr>
    <w:rPr>
      <w:rFonts w:ascii="Arial" w:hAnsi="Arial" w:cs="Arial"/>
      <w:color w:val="000000"/>
      <w:sz w:val="24"/>
      <w:szCs w:val="24"/>
    </w:rPr>
  </w:style>
  <w:style w:type="paragraph" w:styleId="FootnoteText">
    <w:name w:val="footnote text"/>
    <w:aliases w:val="Car Char,Footnote Text Char,Footnote Text Char Char Char Char Char Char Char Char Char Char Char Char Char Char Char Char Char Char,Footnote Text Char1 Char,Style 36,fn,fn Char,ft"/>
    <w:basedOn w:val="Normal"/>
    <w:link w:val="FootnoteTextChar1"/>
    <w:uiPriority w:val="99"/>
    <w:rsid w:val="00081AFB"/>
    <w:rPr>
      <w:rFonts w:ascii="Times New Roman" w:hAnsi="Times New Roman"/>
      <w:sz w:val="20"/>
      <w:szCs w:val="20"/>
    </w:rPr>
  </w:style>
  <w:style w:type="character" w:customStyle="1" w:styleId="FootnoteTextChar1">
    <w:name w:val="Footnote Text Char1"/>
    <w:aliases w:val="Car Char Char,Footnote Text Char Char,Footnote Text Char Char Char Char Char Char Char Char Char Char Char Char Char Char Char Char Char Char Char,Footnote Text Char1 Char Char,Style 36 Char,fn Char Char,fn Char1,ft Char1"/>
    <w:basedOn w:val="DefaultParagraphFont"/>
    <w:link w:val="FootnoteText"/>
    <w:uiPriority w:val="99"/>
    <w:semiHidden/>
    <w:rsid w:val="00E9585E"/>
    <w:rPr>
      <w:rFonts w:ascii="Arial" w:hAnsi="Arial"/>
      <w:sz w:val="20"/>
      <w:szCs w:val="20"/>
    </w:rPr>
  </w:style>
  <w:style w:type="character" w:styleId="FootnoteReference">
    <w:name w:val="footnote reference"/>
    <w:aliases w:val="12,16 Point,Footnote Reference Number,Footnote Reference_LVL6,Footnote Reference_LVL61,Footnote Reference_LVL62,Footnote Reference_LVL63,Footnote Reference_LVL64,Style 14,Style 16,Style 19,Style 35,Style 39,Superscript 6 Point,fr"/>
    <w:basedOn w:val="DefaultParagraphFont"/>
    <w:uiPriority w:val="99"/>
    <w:qFormat/>
    <w:rsid w:val="00081AFB"/>
    <w:rPr>
      <w:rFonts w:cs="Times New Roman"/>
      <w:vertAlign w:val="superscript"/>
    </w:rPr>
  </w:style>
  <w:style w:type="paragraph" w:styleId="ListParagraph">
    <w:name w:val="List Paragraph"/>
    <w:basedOn w:val="Normal"/>
    <w:uiPriority w:val="99"/>
    <w:qFormat/>
    <w:rsid w:val="00081AFB"/>
    <w:pPr>
      <w:ind w:left="720"/>
      <w:contextualSpacing/>
    </w:pPr>
    <w:rPr>
      <w:rFonts w:ascii="Times New Roman" w:hAnsi="Times New Roman"/>
      <w:szCs w:val="22"/>
    </w:rPr>
  </w:style>
  <w:style w:type="paragraph" w:styleId="Header">
    <w:name w:val="header"/>
    <w:basedOn w:val="Normal"/>
    <w:link w:val="HeaderChar"/>
    <w:uiPriority w:val="99"/>
    <w:rsid w:val="00DF51BA"/>
    <w:pPr>
      <w:tabs>
        <w:tab w:val="center" w:pos="4680"/>
        <w:tab w:val="right" w:pos="9360"/>
      </w:tabs>
    </w:pPr>
  </w:style>
  <w:style w:type="character" w:customStyle="1" w:styleId="HeaderChar">
    <w:name w:val="Header Char"/>
    <w:basedOn w:val="DefaultParagraphFont"/>
    <w:link w:val="Header"/>
    <w:uiPriority w:val="99"/>
    <w:locked/>
    <w:rsid w:val="00DF51BA"/>
    <w:rPr>
      <w:rFonts w:ascii="Arial" w:hAnsi="Arial" w:cs="Times New Roman"/>
      <w:sz w:val="24"/>
      <w:szCs w:val="24"/>
    </w:rPr>
  </w:style>
  <w:style w:type="paragraph" w:styleId="Footer">
    <w:name w:val="footer"/>
    <w:basedOn w:val="Normal"/>
    <w:link w:val="FooterChar"/>
    <w:uiPriority w:val="99"/>
    <w:rsid w:val="00DF51BA"/>
    <w:pPr>
      <w:tabs>
        <w:tab w:val="center" w:pos="4680"/>
        <w:tab w:val="right" w:pos="9360"/>
      </w:tabs>
    </w:pPr>
  </w:style>
  <w:style w:type="character" w:customStyle="1" w:styleId="FooterChar">
    <w:name w:val="Footer Char"/>
    <w:basedOn w:val="DefaultParagraphFont"/>
    <w:link w:val="Footer"/>
    <w:uiPriority w:val="99"/>
    <w:locked/>
    <w:rsid w:val="00DF51BA"/>
    <w:rPr>
      <w:rFonts w:ascii="Arial" w:hAnsi="Arial" w:cs="Times New Roman"/>
      <w:sz w:val="24"/>
      <w:szCs w:val="24"/>
    </w:rPr>
  </w:style>
  <w:style w:type="paragraph" w:customStyle="1" w:styleId="FRBodyText">
    <w:name w:val="FR Body Text"/>
    <w:basedOn w:val="Normal"/>
    <w:uiPriority w:val="99"/>
    <w:rsid w:val="00BD1DD3"/>
    <w:pPr>
      <w:spacing w:line="480" w:lineRule="auto"/>
      <w:ind w:firstLine="720"/>
    </w:pPr>
    <w:rPr>
      <w:rFonts w:ascii="Times New Roman" w:hAnsi="Times New Roman"/>
    </w:rPr>
  </w:style>
  <w:style w:type="paragraph" w:styleId="BalloonText">
    <w:name w:val="Balloon Text"/>
    <w:basedOn w:val="Normal"/>
    <w:link w:val="BalloonTextChar"/>
    <w:uiPriority w:val="99"/>
    <w:semiHidden/>
    <w:unhideWhenUsed/>
    <w:rsid w:val="00066884"/>
    <w:rPr>
      <w:rFonts w:ascii="Tahoma" w:hAnsi="Tahoma" w:cs="Tahoma"/>
      <w:sz w:val="16"/>
      <w:szCs w:val="16"/>
    </w:rPr>
  </w:style>
  <w:style w:type="character" w:customStyle="1" w:styleId="BalloonTextChar">
    <w:name w:val="Balloon Text Char"/>
    <w:basedOn w:val="DefaultParagraphFont"/>
    <w:link w:val="BalloonText"/>
    <w:uiPriority w:val="99"/>
    <w:semiHidden/>
    <w:rsid w:val="00066884"/>
    <w:rPr>
      <w:rFonts w:ascii="Tahoma" w:hAnsi="Tahoma" w:cs="Tahoma"/>
      <w:sz w:val="16"/>
      <w:szCs w:val="16"/>
    </w:rPr>
  </w:style>
  <w:style w:type="character" w:styleId="CommentReference">
    <w:name w:val="annotation reference"/>
    <w:basedOn w:val="DefaultParagraphFont"/>
    <w:uiPriority w:val="99"/>
    <w:semiHidden/>
    <w:unhideWhenUsed/>
    <w:rsid w:val="001C5384"/>
    <w:rPr>
      <w:sz w:val="16"/>
      <w:szCs w:val="16"/>
    </w:rPr>
  </w:style>
  <w:style w:type="paragraph" w:styleId="CommentText">
    <w:name w:val="annotation text"/>
    <w:basedOn w:val="Normal"/>
    <w:link w:val="CommentTextChar"/>
    <w:uiPriority w:val="99"/>
    <w:unhideWhenUsed/>
    <w:rsid w:val="001C5384"/>
    <w:rPr>
      <w:sz w:val="20"/>
      <w:szCs w:val="20"/>
    </w:rPr>
  </w:style>
  <w:style w:type="character" w:customStyle="1" w:styleId="CommentTextChar">
    <w:name w:val="Comment Text Char"/>
    <w:basedOn w:val="DefaultParagraphFont"/>
    <w:link w:val="CommentText"/>
    <w:uiPriority w:val="99"/>
    <w:rsid w:val="001C538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C5384"/>
    <w:rPr>
      <w:b/>
      <w:bCs/>
    </w:rPr>
  </w:style>
  <w:style w:type="character" w:customStyle="1" w:styleId="CommentSubjectChar">
    <w:name w:val="Comment Subject Char"/>
    <w:basedOn w:val="CommentTextChar"/>
    <w:link w:val="CommentSubject"/>
    <w:uiPriority w:val="99"/>
    <w:semiHidden/>
    <w:rsid w:val="001C5384"/>
    <w:rPr>
      <w:rFonts w:ascii="Arial" w:hAnsi="Arial"/>
      <w:b/>
      <w:bCs/>
      <w:sz w:val="20"/>
      <w:szCs w:val="20"/>
    </w:rPr>
  </w:style>
  <w:style w:type="character" w:styleId="Hyperlink">
    <w:name w:val="Hyperlink"/>
    <w:basedOn w:val="DefaultParagraphFont"/>
    <w:uiPriority w:val="99"/>
    <w:unhideWhenUsed/>
    <w:rsid w:val="00F82E77"/>
    <w:rPr>
      <w:color w:val="0000FF" w:themeColor="hyperlink"/>
      <w:u w:val="single"/>
    </w:rPr>
  </w:style>
  <w:style w:type="paragraph" w:customStyle="1" w:styleId="TableParagraph">
    <w:name w:val="Table Paragraph"/>
    <w:basedOn w:val="Normal"/>
    <w:uiPriority w:val="1"/>
    <w:qFormat/>
    <w:rsid w:val="006F4A1E"/>
    <w:pPr>
      <w:widowControl w:val="0"/>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5B13CE"/>
    <w:rPr>
      <w:color w:val="800080" w:themeColor="followedHyperlink"/>
      <w:u w:val="single"/>
    </w:rPr>
  </w:style>
  <w:style w:type="paragraph" w:styleId="Revision">
    <w:name w:val="Revision"/>
    <w:hidden/>
    <w:uiPriority w:val="99"/>
    <w:semiHidden/>
    <w:rsid w:val="00BE0485"/>
    <w:rPr>
      <w:rFonts w:ascii="Arial" w:hAnsi="Arial"/>
      <w:sz w:val="24"/>
      <w:szCs w:val="24"/>
    </w:rPr>
  </w:style>
  <w:style w:type="character" w:customStyle="1" w:styleId="FootnoteTextCharCharCharCharCharCharCharCharCharCharCharCharCharCharCharCharCharCharCharCharChar">
    <w:name w:val="Footnote Text Char Char Char Char Char Char Char Char Char Char Char Char Char Char Char Char Char Char Char Char Char"/>
    <w:aliases w:val="ft Char"/>
    <w:uiPriority w:val="99"/>
    <w:rsid w:val="008A250C"/>
    <w:rPr>
      <w:sz w:val="24"/>
    </w:rPr>
  </w:style>
  <w:style w:type="table" w:styleId="TableGrid">
    <w:name w:val="Table Grid"/>
    <w:basedOn w:val="TableNormal"/>
    <w:uiPriority w:val="59"/>
    <w:rsid w:val="00C45A83"/>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regulations.gov/comment/CFTC-2026-1684-0003" TargetMode="External" /><Relationship Id="rId2" Type="http://schemas.openxmlformats.org/officeDocument/2006/relationships/hyperlink" Target="https://www.regulations.gov/comment/CFTC-2026-1684-00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4C2CF8E026364B9328DC5F2AB795EC" ma:contentTypeVersion="6" ma:contentTypeDescription="Create a new document." ma:contentTypeScope="" ma:versionID="e4fc3e21a0da0e2deda174a5d59b686a">
  <xsd:schema xmlns:xsd="http://www.w3.org/2001/XMLSchema" xmlns:xs="http://www.w3.org/2001/XMLSchema" xmlns:p="http://schemas.microsoft.com/office/2006/metadata/properties" xmlns:ns2="48891218-0574-446a-941a-76687afbd616" xmlns:ns3="21042292-cd51-4f63-b178-bd582e78abd0" targetNamespace="http://schemas.microsoft.com/office/2006/metadata/properties" ma:root="true" ma:fieldsID="a004d26c59f4c023f078f862be49b227" ns2:_="" ns3:_="">
    <xsd:import namespace="48891218-0574-446a-941a-76687afbd616"/>
    <xsd:import namespace="21042292-cd51-4f63-b178-bd582e78ab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91218-0574-446a-941a-76687afbd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042292-cd51-4f63-b178-bd582e78abd0"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A4996-EA00-460C-B505-F4DEAE3C3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91218-0574-446a-941a-76687afbd616"/>
    <ds:schemaRef ds:uri="21042292-cd51-4f63-b178-bd582e78a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1466CC-746C-4E7E-A64C-C5E383BE15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6ADCD8-8520-4BC5-9EEA-F2F3303BC652}">
  <ds:schemaRefs>
    <ds:schemaRef ds:uri="http://schemas.microsoft.com/sharepoint/v3/contenttype/forms"/>
  </ds:schemaRefs>
</ds:datastoreItem>
</file>

<file path=customXml/itemProps4.xml><?xml version="1.0" encoding="utf-8"?>
<ds:datastoreItem xmlns:ds="http://schemas.openxmlformats.org/officeDocument/2006/customXml" ds:itemID="{96C70A05-663B-4D05-A65F-72114B581DF0}">
  <ds:schemaRefs>
    <ds:schemaRef ds:uri="http://schemas.openxmlformats.org/officeDocument/2006/bibliography"/>
  </ds:schemaRefs>
</ds:datastoreItem>
</file>

<file path=docMetadata/LabelInfo.xml><?xml version="1.0" encoding="utf-8"?>
<clbl:labelList xmlns:clbl="http://schemas.microsoft.com/office/2020/mipLabelMetadata">
  <clbl:label id="{ff902a63-4837-4fa7-905b-52887c7f3cff}" enabled="0" method="" siteId="{ff902a63-4837-4fa7-905b-52887c7f3cff}" removed="1"/>
</clbl:labelList>
</file>

<file path=docProps/app.xml><?xml version="1.0" encoding="utf-8"?>
<Properties xmlns="http://schemas.openxmlformats.org/officeDocument/2006/extended-properties" xmlns:vt="http://schemas.openxmlformats.org/officeDocument/2006/docPropsVTypes">
  <Template>Normal</Template>
  <TotalTime>29</TotalTime>
  <Pages>13</Pages>
  <Words>5082</Words>
  <Characters>27954</Characters>
  <Application>Microsoft Office Word</Application>
  <DocSecurity>0</DocSecurity>
  <Lines>594</Lines>
  <Paragraphs>254</Paragraphs>
  <ScaleCrop>false</ScaleCrop>
  <Company>CFTC</Company>
  <LinksUpToDate>false</LinksUpToDate>
  <CharactersWithSpaces>32782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New and Revised Information Collections</dc:title>
  <dc:subject>Supporting Statement required by OMB justifying any proposed collection of information subject to the PRA.</dc:subject>
  <dc:creator>Office of General Counsel (OGC)</dc:creator>
  <cp:keywords>Paperwork Reduction Act, PRA, supporting statement, information collection</cp:keywords>
  <cp:lastModifiedBy>Wright, Kenny</cp:lastModifiedBy>
  <cp:revision>11</cp:revision>
  <cp:lastPrinted>2020-06-23T18:26:00Z</cp:lastPrinted>
  <dcterms:created xsi:type="dcterms:W3CDTF">2026-07-31T16:11:00Z</dcterms:created>
  <dcterms:modified xsi:type="dcterms:W3CDTF">2026-10-15T19:57:00Z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0x010100714C2CF8E026364B9328DC5F2AB795EC</vt:lpwstr>
  </property>
  <property fmtid="{D5CDD505-2E9C-101B-9397-08002B2CF9AE}" pid="3" name="docLang">
    <vt:lpwstr>en</vt:lpwstr>
  </property>
</Properties>
</file>