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413BC0" w:rsidRPr="002263C8" w:rsidP="002263C8" w14:paraId="6E2246AB" w14:textId="673D153C">
      <w:pPr>
        <w:jc w:val="center"/>
        <w:rPr>
          <w:rFonts w:ascii="Times New Roman" w:hAnsi="Times New Roman" w:cs="Times New Roman"/>
          <w:b/>
          <w:sz w:val="28"/>
          <w:szCs w:val="28"/>
        </w:rPr>
      </w:pPr>
      <w:r w:rsidRPr="002263C8">
        <w:rPr>
          <w:rFonts w:ascii="Times New Roman" w:hAnsi="Times New Roman" w:cs="Times New Roman"/>
          <w:b/>
          <w:sz w:val="28"/>
          <w:szCs w:val="28"/>
        </w:rPr>
        <w:t>Feedback Feature – BES and BES ERA Sites</w:t>
      </w:r>
    </w:p>
    <w:p w:rsidR="00395080" w:rsidRPr="00AB1AFC" w14:paraId="33FE0735" w14:textId="77777777">
      <w:pPr>
        <w:rPr>
          <w:rFonts w:ascii="Times New Roman" w:hAnsi="Times New Roman" w:cs="Times New Roman"/>
          <w:sz w:val="24"/>
          <w:szCs w:val="24"/>
        </w:rPr>
      </w:pPr>
    </w:p>
    <w:p w:rsidR="00395080" w:rsidRPr="00AB1AFC" w14:paraId="3367441C" w14:textId="77777777">
      <w:pPr>
        <w:rPr>
          <w:rFonts w:ascii="Times New Roman" w:hAnsi="Times New Roman" w:cs="Times New Roman"/>
          <w:b/>
          <w:sz w:val="24"/>
          <w:szCs w:val="24"/>
          <w:u w:val="single"/>
        </w:rPr>
      </w:pPr>
      <w:r w:rsidRPr="00AB1AFC">
        <w:rPr>
          <w:rFonts w:ascii="Times New Roman" w:hAnsi="Times New Roman" w:cs="Times New Roman"/>
          <w:b/>
          <w:sz w:val="24"/>
          <w:szCs w:val="24"/>
          <w:u w:val="single"/>
        </w:rPr>
        <w:t>Access to the Feedback Feature</w:t>
      </w:r>
    </w:p>
    <w:p w:rsidR="000A1C80" w:rsidRPr="00AB1AFC" w:rsidP="00AF2301" w14:paraId="1BACC76E" w14:textId="725FB9BD">
      <w:pPr>
        <w:spacing w:after="240"/>
        <w:rPr>
          <w:rFonts w:ascii="Times New Roman" w:hAnsi="Times New Roman" w:cs="Times New Roman"/>
          <w:sz w:val="24"/>
          <w:szCs w:val="24"/>
        </w:rPr>
      </w:pPr>
      <w:r w:rsidRPr="00AB1AFC">
        <w:rPr>
          <w:rFonts w:ascii="Times New Roman" w:hAnsi="Times New Roman" w:cs="Times New Roman"/>
          <w:sz w:val="24"/>
          <w:szCs w:val="24"/>
        </w:rPr>
        <w:t>The feature may be accessed through</w:t>
      </w:r>
      <w:r w:rsidRPr="00AB1AFC" w:rsidR="00641C23">
        <w:rPr>
          <w:rFonts w:ascii="Times New Roman" w:hAnsi="Times New Roman" w:cs="Times New Roman"/>
          <w:sz w:val="24"/>
          <w:szCs w:val="24"/>
        </w:rPr>
        <w:t xml:space="preserve"> a static link from BES or </w:t>
      </w:r>
      <w:r w:rsidRPr="00AB1AFC">
        <w:rPr>
          <w:rFonts w:ascii="Times New Roman" w:hAnsi="Times New Roman" w:cs="Times New Roman"/>
          <w:sz w:val="24"/>
          <w:szCs w:val="24"/>
        </w:rPr>
        <w:t xml:space="preserve">BES ERA in the header or footer section.  In addition, the feedback feature will be promoted at different milestones for users to offer an opportunity to provide feedback during </w:t>
      </w:r>
      <w:r w:rsidRPr="00AB1AFC" w:rsidR="00F30E87">
        <w:rPr>
          <w:rFonts w:ascii="Times New Roman" w:hAnsi="Times New Roman" w:cs="Times New Roman"/>
          <w:sz w:val="24"/>
          <w:szCs w:val="24"/>
        </w:rPr>
        <w:t>distinct</w:t>
      </w:r>
      <w:r w:rsidRPr="00AB1AFC">
        <w:rPr>
          <w:rFonts w:ascii="Times New Roman" w:hAnsi="Times New Roman" w:cs="Times New Roman"/>
          <w:sz w:val="24"/>
          <w:szCs w:val="24"/>
        </w:rPr>
        <w:t xml:space="preserve"> stages of the pre-examination planning process.  The promotion will prominently present the feedback feature on the screen to make it readily available for a user</w:t>
      </w:r>
      <w:r w:rsidR="00080608">
        <w:rPr>
          <w:rFonts w:ascii="Times New Roman" w:hAnsi="Times New Roman" w:cs="Times New Roman"/>
          <w:sz w:val="24"/>
          <w:szCs w:val="24"/>
        </w:rPr>
        <w:t xml:space="preserve"> to complete or </w:t>
      </w:r>
      <w:r w:rsidR="009B4E5E">
        <w:rPr>
          <w:rFonts w:ascii="Times New Roman" w:hAnsi="Times New Roman" w:cs="Times New Roman"/>
          <w:sz w:val="24"/>
          <w:szCs w:val="24"/>
        </w:rPr>
        <w:t>bypass</w:t>
      </w:r>
      <w:r w:rsidRPr="00AB1AFC">
        <w:rPr>
          <w:rFonts w:ascii="Times New Roman" w:hAnsi="Times New Roman" w:cs="Times New Roman"/>
          <w:sz w:val="24"/>
          <w:szCs w:val="24"/>
        </w:rPr>
        <w:t xml:space="preserve">.  </w:t>
      </w:r>
      <w:r w:rsidRPr="00AB1AFC" w:rsidR="00AF2301">
        <w:rPr>
          <w:rFonts w:ascii="Times New Roman" w:hAnsi="Times New Roman" w:cs="Times New Roman"/>
          <w:sz w:val="24"/>
          <w:szCs w:val="24"/>
        </w:rPr>
        <w:t xml:space="preserve"> The feedback feature process will capture the component </w:t>
      </w:r>
      <w:r w:rsidR="007237D5">
        <w:rPr>
          <w:rFonts w:ascii="Times New Roman" w:hAnsi="Times New Roman" w:cs="Times New Roman"/>
          <w:sz w:val="24"/>
          <w:szCs w:val="24"/>
        </w:rPr>
        <w:t xml:space="preserve">where </w:t>
      </w:r>
      <w:r w:rsidRPr="00AB1AFC" w:rsidR="00AF2301">
        <w:rPr>
          <w:rFonts w:ascii="Times New Roman" w:hAnsi="Times New Roman" w:cs="Times New Roman"/>
          <w:sz w:val="24"/>
          <w:szCs w:val="24"/>
        </w:rPr>
        <w:t>the user is active to allow for aggregation of feedback results by component.</w:t>
      </w:r>
    </w:p>
    <w:p w:rsidR="00395080" w:rsidRPr="00AB1AFC" w14:paraId="4E6B97F5" w14:textId="77777777">
      <w:pPr>
        <w:rPr>
          <w:rFonts w:ascii="Times New Roman" w:hAnsi="Times New Roman" w:cs="Times New Roman"/>
          <w:b/>
          <w:sz w:val="24"/>
          <w:szCs w:val="24"/>
          <w:u w:val="single"/>
        </w:rPr>
      </w:pPr>
      <w:r w:rsidRPr="00AB1AFC">
        <w:rPr>
          <w:rFonts w:ascii="Times New Roman" w:hAnsi="Times New Roman" w:cs="Times New Roman"/>
          <w:b/>
          <w:sz w:val="24"/>
          <w:szCs w:val="24"/>
          <w:u w:val="single"/>
        </w:rPr>
        <w:t>Burden Statement</w:t>
      </w:r>
    </w:p>
    <w:p w:rsidR="00395080" w:rsidRPr="00AB1AFC" w14:paraId="10B17968" w14:textId="537710A3">
      <w:pPr>
        <w:rPr>
          <w:rFonts w:ascii="Times New Roman" w:hAnsi="Times New Roman" w:cs="Times New Roman"/>
          <w:sz w:val="24"/>
          <w:szCs w:val="24"/>
        </w:rPr>
      </w:pPr>
      <w:r w:rsidRPr="00AB1AFC">
        <w:rPr>
          <w:rFonts w:ascii="Times New Roman" w:hAnsi="Times New Roman" w:cs="Times New Roman"/>
          <w:sz w:val="24"/>
          <w:szCs w:val="24"/>
        </w:rPr>
        <w:t xml:space="preserve">A Burden Statement will be presented before the feedback feature can be viewed.  The user may opt to “Continue” to access the feedback feature or opt “Back” to exit from the feedback process. </w:t>
      </w:r>
      <w:r w:rsidR="00FF7ACA">
        <w:rPr>
          <w:rFonts w:ascii="Times New Roman" w:hAnsi="Times New Roman" w:cs="Times New Roman"/>
          <w:sz w:val="24"/>
          <w:szCs w:val="24"/>
        </w:rPr>
        <w:t>(See below)</w:t>
      </w:r>
    </w:p>
    <w:p w:rsidR="00395080" w:rsidRPr="00CC3288" w:rsidP="000A1C80" w14:paraId="038B57BD" w14:textId="3E03C141">
      <w:pPr>
        <w:spacing w:after="0" w:line="240" w:lineRule="auto"/>
        <w:ind w:left="720"/>
        <w:rPr>
          <w:rFonts w:ascii="Times New Roman" w:eastAsia="Times New Roman" w:hAnsi="Times New Roman" w:cs="Times New Roman"/>
          <w:color w:val="000000"/>
          <w:sz w:val="24"/>
          <w:szCs w:val="24"/>
          <w:shd w:val="clear" w:color="auto" w:fill="FEFEFE"/>
        </w:rPr>
      </w:pPr>
      <w:r w:rsidRPr="00CC3288">
        <w:rPr>
          <w:rFonts w:ascii="Times New Roman" w:eastAsia="Times New Roman" w:hAnsi="Times New Roman" w:cs="Times New Roman"/>
          <w:color w:val="000000"/>
          <w:sz w:val="24"/>
          <w:szCs w:val="24"/>
          <w:shd w:val="clear" w:color="auto" w:fill="FEFEFE"/>
        </w:rPr>
        <w:t xml:space="preserve">OMB Control Number: </w:t>
      </w:r>
      <w:r w:rsidRPr="00CC3288" w:rsidR="008E668B">
        <w:rPr>
          <w:rFonts w:ascii="Times New Roman" w:eastAsia="Times New Roman" w:hAnsi="Times New Roman" w:cs="Times New Roman"/>
          <w:color w:val="000000"/>
          <w:sz w:val="24"/>
          <w:szCs w:val="24"/>
          <w:shd w:val="clear" w:color="auto" w:fill="FEFEFE"/>
        </w:rPr>
        <w:t xml:space="preserve"> </w:t>
      </w:r>
      <w:r w:rsidRPr="00CC3288" w:rsidR="00EB7701">
        <w:rPr>
          <w:rFonts w:ascii="Times New Roman" w:eastAsia="Times New Roman" w:hAnsi="Times New Roman" w:cs="Times New Roman"/>
          <w:color w:val="000000"/>
          <w:sz w:val="24"/>
          <w:szCs w:val="24"/>
        </w:rPr>
        <w:t>3064-0127</w:t>
      </w:r>
    </w:p>
    <w:p w:rsidR="00395080" w:rsidRPr="00CC3288" w:rsidP="00AF2301" w14:paraId="13B18FAE" w14:textId="4E137C41">
      <w:pPr>
        <w:spacing w:after="0" w:line="240" w:lineRule="auto"/>
        <w:ind w:left="720"/>
        <w:rPr>
          <w:rFonts w:ascii="Times New Roman" w:eastAsia="Times New Roman" w:hAnsi="Times New Roman" w:cs="Times New Roman"/>
          <w:color w:val="000000"/>
          <w:sz w:val="24"/>
          <w:szCs w:val="24"/>
        </w:rPr>
      </w:pPr>
      <w:r w:rsidRPr="00CC3288">
        <w:rPr>
          <w:rFonts w:ascii="Times New Roman" w:eastAsia="Times New Roman" w:hAnsi="Times New Roman" w:cs="Times New Roman"/>
          <w:color w:val="000000"/>
          <w:sz w:val="24"/>
          <w:szCs w:val="24"/>
          <w:shd w:val="clear" w:color="auto" w:fill="FEFEFE"/>
        </w:rPr>
        <w:t xml:space="preserve">Expiration Date: </w:t>
      </w:r>
      <w:r w:rsidRPr="00CC3288" w:rsidR="00EB7701">
        <w:rPr>
          <w:rFonts w:ascii="Times New Roman" w:eastAsia="Times New Roman" w:hAnsi="Times New Roman" w:cs="Times New Roman"/>
          <w:color w:val="000000"/>
          <w:sz w:val="24"/>
          <w:szCs w:val="24"/>
          <w:shd w:val="clear" w:color="auto" w:fill="FEFEFE"/>
        </w:rPr>
        <w:t>July 31</w:t>
      </w:r>
      <w:r w:rsidRPr="00CC3288">
        <w:rPr>
          <w:rFonts w:ascii="Times New Roman" w:eastAsia="Times New Roman" w:hAnsi="Times New Roman" w:cs="Times New Roman"/>
          <w:color w:val="000000"/>
          <w:sz w:val="24"/>
          <w:szCs w:val="24"/>
          <w:shd w:val="clear" w:color="auto" w:fill="FEFEFE"/>
        </w:rPr>
        <w:t xml:space="preserve">, </w:t>
      </w:r>
      <w:r w:rsidRPr="00CC3288" w:rsidR="00EB7701">
        <w:rPr>
          <w:rFonts w:ascii="Times New Roman" w:eastAsia="Times New Roman" w:hAnsi="Times New Roman" w:cs="Times New Roman"/>
          <w:color w:val="000000"/>
          <w:sz w:val="24"/>
          <w:szCs w:val="24"/>
          <w:shd w:val="clear" w:color="auto" w:fill="FEFEFE"/>
        </w:rPr>
        <w:t>2026</w:t>
      </w:r>
      <w:r w:rsidRPr="00CC3288">
        <w:rPr>
          <w:rFonts w:ascii="Times New Roman" w:eastAsia="Times New Roman" w:hAnsi="Times New Roman" w:cs="Times New Roman"/>
          <w:color w:val="000000"/>
          <w:sz w:val="24"/>
          <w:szCs w:val="24"/>
        </w:rPr>
        <w:br/>
        <w:t> </w:t>
      </w:r>
    </w:p>
    <w:p w:rsidR="00395080" w:rsidRPr="00CC3288" w:rsidP="000A1C80" w14:paraId="1DE1CB86" w14:textId="77777777">
      <w:pPr>
        <w:shd w:val="clear" w:color="auto" w:fill="FEFEFE"/>
        <w:spacing w:after="0" w:line="240" w:lineRule="auto"/>
        <w:ind w:left="720"/>
        <w:jc w:val="center"/>
        <w:rPr>
          <w:rFonts w:ascii="Times New Roman" w:eastAsia="Times New Roman" w:hAnsi="Times New Roman" w:cs="Times New Roman"/>
          <w:color w:val="000000"/>
          <w:sz w:val="24"/>
          <w:szCs w:val="24"/>
        </w:rPr>
      </w:pPr>
      <w:r w:rsidRPr="00CC3288">
        <w:rPr>
          <w:rFonts w:ascii="Times New Roman" w:eastAsia="Times New Roman" w:hAnsi="Times New Roman" w:cs="Times New Roman"/>
          <w:color w:val="000000"/>
          <w:sz w:val="24"/>
          <w:szCs w:val="24"/>
        </w:rPr>
        <w:t>BURDEN STATEMENT</w:t>
      </w:r>
    </w:p>
    <w:p w:rsidR="00395080" w:rsidRPr="00CC3288" w:rsidP="000A1C80" w14:paraId="7A4987D4" w14:textId="77777777">
      <w:pPr>
        <w:shd w:val="clear" w:color="auto" w:fill="FEFEFE"/>
        <w:spacing w:after="0" w:line="240" w:lineRule="auto"/>
        <w:ind w:left="720"/>
        <w:jc w:val="right"/>
        <w:rPr>
          <w:rFonts w:ascii="Times New Roman" w:eastAsia="Times New Roman" w:hAnsi="Times New Roman" w:cs="Times New Roman"/>
          <w:color w:val="000000"/>
          <w:sz w:val="24"/>
          <w:szCs w:val="24"/>
        </w:rPr>
      </w:pPr>
      <w:r w:rsidRPr="00CC3288">
        <w:rPr>
          <w:rFonts w:ascii="Times New Roman" w:eastAsia="Times New Roman" w:hAnsi="Times New Roman" w:cs="Times New Roman"/>
          <w:color w:val="000000"/>
          <w:sz w:val="24"/>
          <w:szCs w:val="24"/>
        </w:rPr>
        <w:t> </w:t>
      </w:r>
    </w:p>
    <w:p w:rsidR="00395080" w:rsidRPr="00AB1AFC" w:rsidP="00AF2301" w14:paraId="71ECBA09" w14:textId="20CAB818">
      <w:pPr>
        <w:shd w:val="clear" w:color="auto" w:fill="FEFEFE"/>
        <w:spacing w:after="240" w:line="240" w:lineRule="auto"/>
        <w:ind w:left="720"/>
        <w:rPr>
          <w:rFonts w:ascii="Times New Roman" w:eastAsia="Times New Roman" w:hAnsi="Times New Roman" w:cs="Times New Roman"/>
          <w:color w:val="000000"/>
          <w:sz w:val="24"/>
          <w:szCs w:val="24"/>
        </w:rPr>
      </w:pPr>
      <w:r w:rsidRPr="00CC3288">
        <w:rPr>
          <w:rFonts w:ascii="Times New Roman" w:eastAsia="Times New Roman" w:hAnsi="Times New Roman" w:cs="Times New Roman"/>
          <w:color w:val="000000"/>
          <w:sz w:val="24"/>
          <w:szCs w:val="24"/>
        </w:rPr>
        <w:t>Public reporting burden for this collection of infor</w:t>
      </w:r>
      <w:r w:rsidRPr="00CC3288" w:rsidR="000A1C80">
        <w:rPr>
          <w:rFonts w:ascii="Times New Roman" w:eastAsia="Times New Roman" w:hAnsi="Times New Roman" w:cs="Times New Roman"/>
          <w:color w:val="000000"/>
          <w:sz w:val="24"/>
          <w:szCs w:val="24"/>
        </w:rPr>
        <w:t xml:space="preserve">mation is estimated to </w:t>
      </w:r>
      <w:r w:rsidRPr="00CC3288" w:rsidR="00E910AF">
        <w:rPr>
          <w:rFonts w:ascii="Times New Roman" w:eastAsia="Times New Roman" w:hAnsi="Times New Roman" w:cs="Times New Roman"/>
          <w:color w:val="000000"/>
          <w:sz w:val="24"/>
          <w:szCs w:val="24"/>
        </w:rPr>
        <w:t>be</w:t>
      </w:r>
      <w:r w:rsidRPr="00CC3288" w:rsidR="000A1C80">
        <w:rPr>
          <w:rFonts w:ascii="Times New Roman" w:eastAsia="Times New Roman" w:hAnsi="Times New Roman" w:cs="Times New Roman"/>
          <w:color w:val="000000"/>
          <w:sz w:val="24"/>
          <w:szCs w:val="24"/>
        </w:rPr>
        <w:t xml:space="preserve"> two</w:t>
      </w:r>
      <w:r w:rsidRPr="00AB1AFC">
        <w:rPr>
          <w:rFonts w:ascii="Times New Roman" w:eastAsia="Times New Roman" w:hAnsi="Times New Roman" w:cs="Times New Roman"/>
          <w:color w:val="000000"/>
          <w:sz w:val="24"/>
          <w:szCs w:val="24"/>
        </w:rPr>
        <w:t xml:space="preserve"> minutes per response, including the time for reviewing instructions, </w:t>
      </w:r>
      <w:r w:rsidRPr="00AB1AFC" w:rsidR="000A1C80">
        <w:rPr>
          <w:rFonts w:ascii="Times New Roman" w:eastAsia="Times New Roman" w:hAnsi="Times New Roman" w:cs="Times New Roman"/>
          <w:color w:val="000000"/>
          <w:sz w:val="24"/>
          <w:szCs w:val="24"/>
        </w:rPr>
        <w:t>entering the rating satisfaction scale</w:t>
      </w:r>
      <w:r w:rsidRPr="00AB1AFC">
        <w:rPr>
          <w:rFonts w:ascii="Times New Roman" w:eastAsia="Times New Roman" w:hAnsi="Times New Roman" w:cs="Times New Roman"/>
          <w:color w:val="000000"/>
          <w:sz w:val="24"/>
          <w:szCs w:val="24"/>
        </w:rPr>
        <w:t xml:space="preserve">, and </w:t>
      </w:r>
      <w:r w:rsidRPr="00AB1AFC" w:rsidR="000A1C80">
        <w:rPr>
          <w:rFonts w:ascii="Times New Roman" w:eastAsia="Times New Roman" w:hAnsi="Times New Roman" w:cs="Times New Roman"/>
          <w:color w:val="000000"/>
          <w:sz w:val="24"/>
          <w:szCs w:val="24"/>
        </w:rPr>
        <w:t>entering any response to open feedback section.</w:t>
      </w:r>
      <w:r w:rsidRPr="00AB1AFC">
        <w:rPr>
          <w:rFonts w:ascii="Times New Roman" w:eastAsia="Times New Roman" w:hAnsi="Times New Roman" w:cs="Times New Roman"/>
          <w:color w:val="000000"/>
          <w:sz w:val="24"/>
          <w:szCs w:val="24"/>
        </w:rPr>
        <w:t>  Send comments regarding this burden estimate or any other aspect of this collection of information, including suggestions for reducing this burden to, the Paper Reduction Act Clearance Officer, Legal Division, Federal Deposit Insurance Corporation, 550 17th St. NW, Washington, D.C.  20429; and to the Office of Management and Budget, Paperwork Reduction Project (3064-0127), Washington, D.C.  20503.  An agency may not conduct or sponsor, and a person is not required to respond to, a collection unless it displays a currently valid OMB control number.</w:t>
      </w:r>
    </w:p>
    <w:p w:rsidR="00395080" w:rsidRPr="00AB1AFC" w14:paraId="21A9EC60" w14:textId="77777777">
      <w:pPr>
        <w:rPr>
          <w:rFonts w:ascii="Times New Roman" w:hAnsi="Times New Roman" w:cs="Times New Roman"/>
          <w:b/>
          <w:sz w:val="24"/>
          <w:szCs w:val="24"/>
          <w:u w:val="single"/>
        </w:rPr>
      </w:pPr>
      <w:r w:rsidRPr="00AB1AFC">
        <w:rPr>
          <w:rFonts w:ascii="Times New Roman" w:hAnsi="Times New Roman" w:cs="Times New Roman"/>
          <w:b/>
          <w:sz w:val="24"/>
          <w:szCs w:val="24"/>
          <w:u w:val="single"/>
        </w:rPr>
        <w:t xml:space="preserve">Content of </w:t>
      </w:r>
      <w:r w:rsidRPr="00AB1AFC" w:rsidR="00B66309">
        <w:rPr>
          <w:rFonts w:ascii="Times New Roman" w:hAnsi="Times New Roman" w:cs="Times New Roman"/>
          <w:b/>
          <w:sz w:val="24"/>
          <w:szCs w:val="24"/>
          <w:u w:val="single"/>
        </w:rPr>
        <w:t>Feedback Feature</w:t>
      </w:r>
    </w:p>
    <w:p w:rsidR="00B66309" w:rsidRPr="00AB1AFC" w:rsidP="00450041" w14:paraId="0EDDD128" w14:textId="07103E5D">
      <w:pPr>
        <w:rPr>
          <w:rFonts w:ascii="Times New Roman" w:hAnsi="Times New Roman" w:cs="Times New Roman"/>
          <w:sz w:val="24"/>
          <w:szCs w:val="24"/>
        </w:rPr>
      </w:pPr>
      <w:r w:rsidRPr="00AB1AFC">
        <w:rPr>
          <w:rFonts w:ascii="Times New Roman" w:hAnsi="Times New Roman" w:cs="Times New Roman"/>
          <w:sz w:val="24"/>
          <w:szCs w:val="24"/>
        </w:rPr>
        <w:t xml:space="preserve">The feedback </w:t>
      </w:r>
      <w:r w:rsidRPr="00AB1AFC" w:rsidR="00A50242">
        <w:rPr>
          <w:rFonts w:ascii="Times New Roman" w:hAnsi="Times New Roman" w:cs="Times New Roman"/>
          <w:sz w:val="24"/>
          <w:szCs w:val="24"/>
        </w:rPr>
        <w:t xml:space="preserve">feature </w:t>
      </w:r>
      <w:r w:rsidRPr="00AB1AFC" w:rsidR="00F30E87">
        <w:rPr>
          <w:rFonts w:ascii="Times New Roman" w:hAnsi="Times New Roman" w:cs="Times New Roman"/>
          <w:sz w:val="24"/>
          <w:szCs w:val="24"/>
        </w:rPr>
        <w:t>will include a rating scale and</w:t>
      </w:r>
      <w:r w:rsidR="0032790D">
        <w:rPr>
          <w:rFonts w:ascii="Times New Roman" w:hAnsi="Times New Roman" w:cs="Times New Roman"/>
          <w:sz w:val="24"/>
          <w:szCs w:val="24"/>
        </w:rPr>
        <w:t xml:space="preserve"> an</w:t>
      </w:r>
      <w:r w:rsidRPr="00AB1AFC" w:rsidR="00F30E87">
        <w:rPr>
          <w:rFonts w:ascii="Times New Roman" w:hAnsi="Times New Roman" w:cs="Times New Roman"/>
          <w:sz w:val="24"/>
          <w:szCs w:val="24"/>
        </w:rPr>
        <w:t xml:space="preserve"> open text box for comments.  The </w:t>
      </w:r>
      <w:r w:rsidR="00475896">
        <w:rPr>
          <w:rFonts w:ascii="Times New Roman" w:hAnsi="Times New Roman" w:cs="Times New Roman"/>
          <w:sz w:val="24"/>
          <w:szCs w:val="24"/>
        </w:rPr>
        <w:t xml:space="preserve">introductory </w:t>
      </w:r>
      <w:r w:rsidRPr="00AB1AFC" w:rsidR="00F30E87">
        <w:rPr>
          <w:rFonts w:ascii="Times New Roman" w:hAnsi="Times New Roman" w:cs="Times New Roman"/>
          <w:sz w:val="24"/>
          <w:szCs w:val="24"/>
        </w:rPr>
        <w:t xml:space="preserve">statement(s) </w:t>
      </w:r>
      <w:r w:rsidRPr="00AB1AFC" w:rsidR="00A50242">
        <w:rPr>
          <w:rFonts w:ascii="Times New Roman" w:hAnsi="Times New Roman" w:cs="Times New Roman"/>
          <w:sz w:val="24"/>
          <w:szCs w:val="24"/>
        </w:rPr>
        <w:t>to the rating scale and text</w:t>
      </w:r>
      <w:r w:rsidR="00475896">
        <w:rPr>
          <w:rFonts w:ascii="Times New Roman" w:hAnsi="Times New Roman" w:cs="Times New Roman"/>
          <w:sz w:val="24"/>
          <w:szCs w:val="24"/>
        </w:rPr>
        <w:t xml:space="preserve"> box will</w:t>
      </w:r>
      <w:r w:rsidRPr="00AB1AFC" w:rsidR="00F30E87">
        <w:rPr>
          <w:rFonts w:ascii="Times New Roman" w:hAnsi="Times New Roman" w:cs="Times New Roman"/>
          <w:sz w:val="24"/>
          <w:szCs w:val="24"/>
        </w:rPr>
        <w:t xml:space="preserve"> target </w:t>
      </w:r>
      <w:r w:rsidR="00450041">
        <w:rPr>
          <w:rFonts w:ascii="Times New Roman" w:hAnsi="Times New Roman" w:cs="Times New Roman"/>
          <w:sz w:val="24"/>
          <w:szCs w:val="24"/>
        </w:rPr>
        <w:t xml:space="preserve">user’s overall </w:t>
      </w:r>
      <w:r w:rsidRPr="00AB1AFC" w:rsidR="00F30E87">
        <w:rPr>
          <w:rFonts w:ascii="Times New Roman" w:hAnsi="Times New Roman" w:cs="Times New Roman"/>
          <w:sz w:val="24"/>
          <w:szCs w:val="24"/>
        </w:rPr>
        <w:t xml:space="preserve">satisfaction and request suggestions for improvement. </w:t>
      </w:r>
      <w:r w:rsidRPr="00AB1AFC" w:rsidR="00A50242">
        <w:rPr>
          <w:rFonts w:ascii="Times New Roman" w:hAnsi="Times New Roman" w:cs="Times New Roman"/>
          <w:sz w:val="24"/>
          <w:szCs w:val="24"/>
        </w:rPr>
        <w:t xml:space="preserve"> </w:t>
      </w:r>
    </w:p>
    <w:p w:rsidR="00FF7ACA" w:rsidP="00AB1AFC" w14:paraId="60103E84" w14:textId="19B742AF">
      <w:pPr>
        <w:rPr>
          <w:rFonts w:ascii="Times New Roman" w:eastAsia="Calibri" w:hAnsi="Times New Roman" w:cs="Times New Roman"/>
          <w:sz w:val="24"/>
          <w:szCs w:val="24"/>
        </w:rPr>
      </w:pPr>
      <w:r w:rsidRPr="00AB1AFC">
        <w:rPr>
          <w:rFonts w:ascii="Times New Roman" w:eastAsia="Calibri" w:hAnsi="Times New Roman" w:cs="Times New Roman"/>
          <w:sz w:val="24"/>
          <w:szCs w:val="24"/>
        </w:rPr>
        <w:t xml:space="preserve">The use of the </w:t>
      </w:r>
      <w:r w:rsidR="00DD1572">
        <w:rPr>
          <w:rFonts w:ascii="Times New Roman" w:eastAsia="Calibri" w:hAnsi="Times New Roman" w:cs="Times New Roman"/>
          <w:sz w:val="24"/>
          <w:szCs w:val="24"/>
        </w:rPr>
        <w:t>f</w:t>
      </w:r>
      <w:r w:rsidRPr="00AB1AFC">
        <w:rPr>
          <w:rFonts w:ascii="Times New Roman" w:eastAsia="Calibri" w:hAnsi="Times New Roman" w:cs="Times New Roman"/>
          <w:sz w:val="24"/>
          <w:szCs w:val="24"/>
        </w:rPr>
        <w:t>eedback feature is voluntary and anonymous</w:t>
      </w:r>
      <w:r>
        <w:rPr>
          <w:rFonts w:ascii="Times New Roman" w:eastAsia="Calibri" w:hAnsi="Times New Roman" w:cs="Times New Roman"/>
          <w:sz w:val="24"/>
          <w:szCs w:val="24"/>
        </w:rPr>
        <w:t xml:space="preserve">.  </w:t>
      </w:r>
      <w:r w:rsidR="0058006A">
        <w:rPr>
          <w:rFonts w:ascii="Times New Roman" w:eastAsia="Calibri" w:hAnsi="Times New Roman" w:cs="Times New Roman"/>
          <w:sz w:val="24"/>
          <w:szCs w:val="24"/>
        </w:rPr>
        <w:t>On average, w</w:t>
      </w:r>
      <w:r w:rsidR="003A496D">
        <w:rPr>
          <w:rFonts w:ascii="Times New Roman" w:eastAsia="Calibri" w:hAnsi="Times New Roman" w:cs="Times New Roman"/>
          <w:sz w:val="24"/>
          <w:szCs w:val="24"/>
        </w:rPr>
        <w:t xml:space="preserve">e </w:t>
      </w:r>
      <w:r w:rsidR="0058006A">
        <w:rPr>
          <w:rFonts w:ascii="Times New Roman" w:eastAsia="Calibri" w:hAnsi="Times New Roman" w:cs="Times New Roman"/>
          <w:sz w:val="24"/>
          <w:szCs w:val="24"/>
        </w:rPr>
        <w:t xml:space="preserve">expect </w:t>
      </w:r>
      <w:bookmarkStart w:id="0" w:name="_GoBack"/>
      <w:r w:rsidR="0058006A">
        <w:rPr>
          <w:rFonts w:ascii="Times New Roman" w:eastAsia="Calibri" w:hAnsi="Times New Roman" w:cs="Times New Roman"/>
          <w:sz w:val="24"/>
          <w:szCs w:val="24"/>
        </w:rPr>
        <w:t xml:space="preserve">500 users </w:t>
      </w:r>
      <w:bookmarkEnd w:id="0"/>
      <w:r w:rsidR="0058006A">
        <w:rPr>
          <w:rFonts w:ascii="Times New Roman" w:eastAsia="Calibri" w:hAnsi="Times New Roman" w:cs="Times New Roman"/>
          <w:sz w:val="24"/>
          <w:szCs w:val="24"/>
        </w:rPr>
        <w:t>to provide feedback annually, and estimate the average burden to be two minutes per response.</w:t>
      </w:r>
    </w:p>
    <w:p w:rsidR="00A36E1C" w:rsidRPr="00CC3288" w:rsidP="00AB1AFC" w14:paraId="4AADAF79" w14:textId="07A1AAE0">
      <w:pPr>
        <w:rPr>
          <w:rFonts w:ascii="Times New Roman" w:hAnsi="Times New Roman" w:cs="Times New Roman"/>
          <w:sz w:val="24"/>
          <w:szCs w:val="24"/>
        </w:rPr>
      </w:pPr>
      <w:r w:rsidRPr="00CC3288">
        <w:rPr>
          <w:rFonts w:ascii="Times New Roman" w:hAnsi="Times New Roman" w:cs="Times New Roman"/>
          <w:sz w:val="24"/>
          <w:szCs w:val="24"/>
        </w:rPr>
        <w:t xml:space="preserve">Users will click the feedback link which will bring them to the </w:t>
      </w:r>
      <w:r w:rsidRPr="00CC3288" w:rsidR="00E7662C">
        <w:rPr>
          <w:rFonts w:ascii="Times New Roman" w:hAnsi="Times New Roman" w:cs="Times New Roman"/>
          <w:sz w:val="24"/>
          <w:szCs w:val="24"/>
        </w:rPr>
        <w:t xml:space="preserve">Burden Statement. If they click </w:t>
      </w:r>
      <w:r w:rsidRPr="00CC3288" w:rsidR="0039521E">
        <w:rPr>
          <w:rFonts w:ascii="Times New Roman" w:hAnsi="Times New Roman" w:cs="Times New Roman"/>
          <w:sz w:val="24"/>
          <w:szCs w:val="24"/>
        </w:rPr>
        <w:t>C</w:t>
      </w:r>
      <w:r w:rsidRPr="00CC3288" w:rsidR="00E7662C">
        <w:rPr>
          <w:rFonts w:ascii="Times New Roman" w:hAnsi="Times New Roman" w:cs="Times New Roman"/>
          <w:sz w:val="24"/>
          <w:szCs w:val="24"/>
        </w:rPr>
        <w:t xml:space="preserve">ontinue, they will </w:t>
      </w:r>
      <w:r w:rsidR="0058006A">
        <w:rPr>
          <w:rFonts w:ascii="Times New Roman" w:hAnsi="Times New Roman" w:cs="Times New Roman"/>
          <w:sz w:val="24"/>
          <w:szCs w:val="24"/>
        </w:rPr>
        <w:t>progress</w:t>
      </w:r>
      <w:r w:rsidRPr="00CC3288" w:rsidR="00E7662C">
        <w:rPr>
          <w:rFonts w:ascii="Times New Roman" w:hAnsi="Times New Roman" w:cs="Times New Roman"/>
          <w:sz w:val="24"/>
          <w:szCs w:val="24"/>
        </w:rPr>
        <w:t xml:space="preserve"> to </w:t>
      </w:r>
      <w:r w:rsidR="0058006A">
        <w:rPr>
          <w:rFonts w:ascii="Times New Roman" w:hAnsi="Times New Roman" w:cs="Times New Roman"/>
          <w:sz w:val="24"/>
          <w:szCs w:val="24"/>
        </w:rPr>
        <w:t>another</w:t>
      </w:r>
      <w:r w:rsidRPr="00CC3288" w:rsidR="00E7662C">
        <w:rPr>
          <w:rFonts w:ascii="Times New Roman" w:hAnsi="Times New Roman" w:cs="Times New Roman"/>
          <w:sz w:val="24"/>
          <w:szCs w:val="24"/>
        </w:rPr>
        <w:t xml:space="preserve"> screen</w:t>
      </w:r>
      <w:r w:rsidRPr="00CC3288" w:rsidR="000E217F">
        <w:rPr>
          <w:rFonts w:ascii="Times New Roman" w:hAnsi="Times New Roman" w:cs="Times New Roman"/>
          <w:sz w:val="24"/>
          <w:szCs w:val="24"/>
        </w:rPr>
        <w:t xml:space="preserve"> where a rating can be </w:t>
      </w:r>
      <w:r w:rsidRPr="00CC3288" w:rsidR="00CC3288">
        <w:rPr>
          <w:rFonts w:ascii="Times New Roman" w:hAnsi="Times New Roman" w:cs="Times New Roman"/>
          <w:sz w:val="24"/>
          <w:szCs w:val="24"/>
        </w:rPr>
        <w:t>selected,</w:t>
      </w:r>
      <w:r w:rsidRPr="00CC3288" w:rsidR="000E217F">
        <w:rPr>
          <w:rFonts w:ascii="Times New Roman" w:hAnsi="Times New Roman" w:cs="Times New Roman"/>
          <w:sz w:val="24"/>
          <w:szCs w:val="24"/>
        </w:rPr>
        <w:t xml:space="preserve"> and optional comments can be provided</w:t>
      </w:r>
      <w:r w:rsidRPr="00CC3288" w:rsidR="0039521E">
        <w:rPr>
          <w:rFonts w:ascii="Times New Roman" w:hAnsi="Times New Roman" w:cs="Times New Roman"/>
          <w:sz w:val="24"/>
          <w:szCs w:val="24"/>
        </w:rPr>
        <w:t xml:space="preserve">. If </w:t>
      </w:r>
      <w:r w:rsidRPr="00CC3288" w:rsidR="00683FF3">
        <w:rPr>
          <w:rFonts w:ascii="Times New Roman" w:hAnsi="Times New Roman" w:cs="Times New Roman"/>
          <w:sz w:val="24"/>
          <w:szCs w:val="24"/>
        </w:rPr>
        <w:t xml:space="preserve">a user clicks Back, the Burden Statement </w:t>
      </w:r>
      <w:r w:rsidRPr="00CC3288" w:rsidR="00CC3288">
        <w:rPr>
          <w:rFonts w:ascii="Times New Roman" w:hAnsi="Times New Roman" w:cs="Times New Roman"/>
          <w:sz w:val="24"/>
          <w:szCs w:val="24"/>
        </w:rPr>
        <w:t>disappears,</w:t>
      </w:r>
      <w:r w:rsidRPr="00CC3288" w:rsidR="00683FF3">
        <w:rPr>
          <w:rFonts w:ascii="Times New Roman" w:hAnsi="Times New Roman" w:cs="Times New Roman"/>
          <w:sz w:val="24"/>
          <w:szCs w:val="24"/>
        </w:rPr>
        <w:t xml:space="preserve"> and the user is returned to the screen where they began</w:t>
      </w:r>
      <w:r w:rsidRPr="00CC3288" w:rsidR="000E217F">
        <w:rPr>
          <w:rFonts w:ascii="Times New Roman" w:hAnsi="Times New Roman" w:cs="Times New Roman"/>
          <w:sz w:val="24"/>
          <w:szCs w:val="24"/>
        </w:rPr>
        <w:t>.</w:t>
      </w:r>
    </w:p>
    <w:p w:rsidR="00FF7ACA" w:rsidRPr="00CC3288" w:rsidP="00AB1AFC" w14:paraId="429037CD" w14:textId="0AFA9834">
      <w:pPr>
        <w:rPr>
          <w:rFonts w:ascii="Times New Roman" w:hAnsi="Times New Roman" w:cs="Times New Roman"/>
          <w:b/>
          <w:bCs/>
          <w:sz w:val="24"/>
          <w:szCs w:val="24"/>
        </w:rPr>
      </w:pPr>
      <w:r w:rsidRPr="00CC3288">
        <w:rPr>
          <w:rFonts w:ascii="Times New Roman" w:hAnsi="Times New Roman" w:cs="Times New Roman"/>
          <w:b/>
          <w:bCs/>
          <w:noProof/>
          <w:sz w:val="24"/>
          <w:szCs w:val="24"/>
        </w:rPr>
        <w:drawing>
          <wp:inline distT="0" distB="0" distL="0" distR="0">
            <wp:extent cx="5943600" cy="1282700"/>
            <wp:effectExtent l="19050" t="19050" r="19050" b="12700"/>
            <wp:docPr id="894847348" name="Picture 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847348" name="Picture 1" descr="Graphical user interface, application, website&#10;&#10;Description automatically generated"/>
                    <pic:cNvPicPr/>
                  </pic:nvPicPr>
                  <pic:blipFill>
                    <a:blip xmlns:r="http://schemas.openxmlformats.org/officeDocument/2006/relationships" r:embed="rId4"/>
                    <a:stretch>
                      <a:fillRect/>
                    </a:stretch>
                  </pic:blipFill>
                  <pic:spPr>
                    <a:xfrm>
                      <a:off x="0" y="0"/>
                      <a:ext cx="5943600" cy="1282700"/>
                    </a:xfrm>
                    <a:prstGeom prst="rect">
                      <a:avLst/>
                    </a:prstGeom>
                    <a:ln w="6350">
                      <a:solidFill>
                        <a:schemeClr val="tx1"/>
                      </a:solidFill>
                    </a:ln>
                  </pic:spPr>
                </pic:pic>
              </a:graphicData>
            </a:graphic>
          </wp:inline>
        </w:drawing>
      </w:r>
    </w:p>
    <w:p w:rsidR="00EE6FF1" w:rsidRPr="00CC3288" w:rsidP="00AB1AFC" w14:paraId="5E4A10BD" w14:textId="77777777">
      <w:pPr>
        <w:rPr>
          <w:rFonts w:ascii="Times New Roman" w:hAnsi="Times New Roman" w:cs="Times New Roman"/>
          <w:b/>
          <w:bCs/>
          <w:sz w:val="24"/>
          <w:szCs w:val="24"/>
        </w:rPr>
      </w:pPr>
    </w:p>
    <w:p w:rsidR="00EE6FF1" w:rsidRPr="00FF7ACA" w:rsidP="00AB1AFC" w14:paraId="3EFD64DB" w14:textId="1A130C23">
      <w:pPr>
        <w:rPr>
          <w:rFonts w:ascii="Times New Roman" w:hAnsi="Times New Roman" w:cs="Times New Roman"/>
          <w:b/>
          <w:bCs/>
          <w:sz w:val="24"/>
          <w:szCs w:val="24"/>
        </w:rPr>
      </w:pPr>
      <w:r w:rsidRPr="00CC3288">
        <w:rPr>
          <w:rFonts w:eastAsia="Calibri"/>
          <w:noProof/>
        </w:rPr>
        <w:drawing>
          <wp:inline distT="0" distB="0" distL="0" distR="0">
            <wp:extent cx="5943454" cy="1118023"/>
            <wp:effectExtent l="19050" t="19050" r="19685" b="25400"/>
            <wp:docPr id="13" name="Picture 13" descr="C:\Users\LaJameson\AppData\Local\Microsoft\Windows\INetCache\Content.MSO\204ACD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C:\Users\LaJameson\AppData\Local\Microsoft\Windows\INetCache\Content.MSO\204ACD60.tmp"/>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118050"/>
                    </a:xfrm>
                    <a:prstGeom prst="rect">
                      <a:avLst/>
                    </a:prstGeom>
                    <a:noFill/>
                    <a:ln w="6350">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sectPr>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44813" w14:paraId="45E4852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44813" w14:paraId="393DA86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44813" w14:paraId="53E52C1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44813" w14:paraId="2FCF706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30E87" w14:paraId="5041A430" w14:textId="004044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44813" w14:paraId="664213D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200"/>
  <w:removePersonalInformation/>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080"/>
    <w:rsid w:val="00080608"/>
    <w:rsid w:val="0008171C"/>
    <w:rsid w:val="000A1C80"/>
    <w:rsid w:val="000E217F"/>
    <w:rsid w:val="00120F19"/>
    <w:rsid w:val="00176C7E"/>
    <w:rsid w:val="001D7FB7"/>
    <w:rsid w:val="001F5DA7"/>
    <w:rsid w:val="002263C8"/>
    <w:rsid w:val="00256046"/>
    <w:rsid w:val="00261087"/>
    <w:rsid w:val="0032790D"/>
    <w:rsid w:val="003367AA"/>
    <w:rsid w:val="00395080"/>
    <w:rsid w:val="0039521E"/>
    <w:rsid w:val="003A496D"/>
    <w:rsid w:val="003E3E56"/>
    <w:rsid w:val="003F2987"/>
    <w:rsid w:val="00413BC0"/>
    <w:rsid w:val="004340A6"/>
    <w:rsid w:val="00450041"/>
    <w:rsid w:val="00470667"/>
    <w:rsid w:val="00475896"/>
    <w:rsid w:val="004956FB"/>
    <w:rsid w:val="004A0052"/>
    <w:rsid w:val="004C7268"/>
    <w:rsid w:val="004D0D05"/>
    <w:rsid w:val="0054358D"/>
    <w:rsid w:val="00545365"/>
    <w:rsid w:val="0058006A"/>
    <w:rsid w:val="00641722"/>
    <w:rsid w:val="00641C23"/>
    <w:rsid w:val="00683FF3"/>
    <w:rsid w:val="006E1F0D"/>
    <w:rsid w:val="007237D5"/>
    <w:rsid w:val="007B6C8E"/>
    <w:rsid w:val="008148F5"/>
    <w:rsid w:val="008665B0"/>
    <w:rsid w:val="008E668B"/>
    <w:rsid w:val="009335CB"/>
    <w:rsid w:val="00944813"/>
    <w:rsid w:val="00954E19"/>
    <w:rsid w:val="009B4E5E"/>
    <w:rsid w:val="00A05DDF"/>
    <w:rsid w:val="00A07749"/>
    <w:rsid w:val="00A36E1C"/>
    <w:rsid w:val="00A50242"/>
    <w:rsid w:val="00AB057E"/>
    <w:rsid w:val="00AB1AFC"/>
    <w:rsid w:val="00AE151F"/>
    <w:rsid w:val="00AF2301"/>
    <w:rsid w:val="00B341ED"/>
    <w:rsid w:val="00B64406"/>
    <w:rsid w:val="00B66309"/>
    <w:rsid w:val="00BF3812"/>
    <w:rsid w:val="00C03D8E"/>
    <w:rsid w:val="00C439D5"/>
    <w:rsid w:val="00C56899"/>
    <w:rsid w:val="00C646E0"/>
    <w:rsid w:val="00CB6ED9"/>
    <w:rsid w:val="00CC3288"/>
    <w:rsid w:val="00D200E0"/>
    <w:rsid w:val="00D20CA2"/>
    <w:rsid w:val="00DD1572"/>
    <w:rsid w:val="00E7662C"/>
    <w:rsid w:val="00E910AF"/>
    <w:rsid w:val="00EB7701"/>
    <w:rsid w:val="00EE6FF1"/>
    <w:rsid w:val="00F30E87"/>
    <w:rsid w:val="00F93B6A"/>
    <w:rsid w:val="00FF7AC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C18C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508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30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E87"/>
  </w:style>
  <w:style w:type="paragraph" w:styleId="Footer">
    <w:name w:val="footer"/>
    <w:basedOn w:val="Normal"/>
    <w:link w:val="FooterChar"/>
    <w:uiPriority w:val="99"/>
    <w:unhideWhenUsed/>
    <w:rsid w:val="00F30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E87"/>
  </w:style>
  <w:style w:type="paragraph" w:styleId="Revision">
    <w:name w:val="Revision"/>
    <w:hidden/>
    <w:uiPriority w:val="99"/>
    <w:semiHidden/>
    <w:rsid w:val="007237D5"/>
    <w:pPr>
      <w:spacing w:after="0" w:line="240" w:lineRule="auto"/>
    </w:pPr>
  </w:style>
  <w:style w:type="character" w:styleId="CommentReference">
    <w:name w:val="annotation reference"/>
    <w:basedOn w:val="DefaultParagraphFont"/>
    <w:uiPriority w:val="99"/>
    <w:semiHidden/>
    <w:unhideWhenUsed/>
    <w:rsid w:val="007B6C8E"/>
    <w:rPr>
      <w:sz w:val="16"/>
      <w:szCs w:val="16"/>
    </w:rPr>
  </w:style>
  <w:style w:type="paragraph" w:styleId="CommentText">
    <w:name w:val="annotation text"/>
    <w:basedOn w:val="Normal"/>
    <w:link w:val="CommentTextChar"/>
    <w:uiPriority w:val="99"/>
    <w:unhideWhenUsed/>
    <w:rsid w:val="007B6C8E"/>
    <w:pPr>
      <w:spacing w:line="240" w:lineRule="auto"/>
    </w:pPr>
    <w:rPr>
      <w:sz w:val="20"/>
      <w:szCs w:val="20"/>
    </w:rPr>
  </w:style>
  <w:style w:type="character" w:customStyle="1" w:styleId="CommentTextChar">
    <w:name w:val="Comment Text Char"/>
    <w:basedOn w:val="DefaultParagraphFont"/>
    <w:link w:val="CommentText"/>
    <w:uiPriority w:val="99"/>
    <w:rsid w:val="007B6C8E"/>
    <w:rPr>
      <w:sz w:val="20"/>
      <w:szCs w:val="20"/>
    </w:rPr>
  </w:style>
  <w:style w:type="paragraph" w:styleId="CommentSubject">
    <w:name w:val="annotation subject"/>
    <w:basedOn w:val="CommentText"/>
    <w:next w:val="CommentText"/>
    <w:link w:val="CommentSubjectChar"/>
    <w:uiPriority w:val="99"/>
    <w:semiHidden/>
    <w:unhideWhenUsed/>
    <w:rsid w:val="007B6C8E"/>
    <w:rPr>
      <w:b/>
      <w:bCs/>
    </w:rPr>
  </w:style>
  <w:style w:type="character" w:customStyle="1" w:styleId="CommentSubjectChar">
    <w:name w:val="Comment Subject Char"/>
    <w:basedOn w:val="CommentTextChar"/>
    <w:link w:val="CommentSubject"/>
    <w:uiPriority w:val="99"/>
    <w:semiHidden/>
    <w:rsid w:val="007B6C8E"/>
    <w:rPr>
      <w:b/>
      <w:bCs/>
      <w:sz w:val="20"/>
      <w:szCs w:val="20"/>
    </w:rPr>
  </w:style>
  <w:style w:type="paragraph" w:styleId="BalloonText">
    <w:name w:val="Balloon Text"/>
    <w:basedOn w:val="Normal"/>
    <w:link w:val="BalloonTextChar"/>
    <w:uiPriority w:val="99"/>
    <w:semiHidden/>
    <w:unhideWhenUsed/>
    <w:rsid w:val="00B644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4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2153</Characters>
  <Application>Microsoft Office Word</Application>
  <DocSecurity>0</DocSecurity>
  <Lines>17</Lines>
  <Paragraphs>5</Paragraphs>
  <ScaleCrop>false</ScaleCrop>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2024-08-19T13:32:00Z</dcterms:created>
  <dcterms:modified xsi:type="dcterms:W3CDTF">2024-08-19T13:33:00Z</dcterms:modified>
</cp:coreProperties>
</file>