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F3B70" w:rsidRPr="00264B72" w:rsidP="009A49B6" w14:paraId="3292A638" w14:textId="074B56DC">
      <w:pPr>
        <w:tabs>
          <w:tab w:val="left" w:pos="5040"/>
        </w:tabs>
      </w:pPr>
      <w:r>
        <w:tab/>
      </w:r>
      <w:r>
        <w:tab/>
      </w:r>
      <w:r>
        <w:tab/>
      </w:r>
      <w:r>
        <w:tab/>
      </w:r>
      <w:r w:rsidR="001D02E4">
        <w:t>July 3</w:t>
      </w:r>
      <w:r w:rsidR="005939E1">
        <w:t>1</w:t>
      </w:r>
      <w:r w:rsidR="00EA7FB8">
        <w:t>, 2025</w:t>
      </w:r>
    </w:p>
    <w:p w:rsidR="003F3B70" w:rsidRPr="00264B72" w:rsidP="003F3B70" w14:paraId="3EFF8AD6" w14:textId="77777777">
      <w:pPr>
        <w:tabs>
          <w:tab w:val="left" w:pos="5040"/>
        </w:tabs>
        <w:jc w:val="center"/>
      </w:pPr>
    </w:p>
    <w:p w:rsidR="003F3B70" w:rsidRPr="00264B72" w:rsidP="003F3B70" w14:paraId="6C7DFB12" w14:textId="77777777">
      <w:r w:rsidRPr="00264B72">
        <w:t>Memorandum to:</w:t>
      </w:r>
      <w:r w:rsidRPr="00264B72">
        <w:tab/>
      </w:r>
      <w:r w:rsidR="007D6A0C">
        <w:rPr>
          <w:color w:val="000000"/>
        </w:rPr>
        <w:t>William Bestani</w:t>
      </w:r>
      <w:r w:rsidRPr="00264B72">
        <w:rPr>
          <w:color w:val="000000"/>
        </w:rPr>
        <w:t xml:space="preserve">, </w:t>
      </w:r>
      <w:r w:rsidR="00264B72">
        <w:t>Policy Analyst</w:t>
      </w:r>
      <w:r w:rsidRPr="00264B72">
        <w:t xml:space="preserve"> </w:t>
      </w:r>
    </w:p>
    <w:p w:rsidR="003F3B70" w:rsidRPr="00264B72" w:rsidP="003F3B70" w14:paraId="3815DEBF" w14:textId="77777777">
      <w:r w:rsidRPr="00264B72">
        <w:t> </w:t>
      </w:r>
      <w:r w:rsidRPr="00264B72">
        <w:tab/>
      </w:r>
      <w:r w:rsidRPr="00264B72">
        <w:tab/>
      </w:r>
      <w:r w:rsidRPr="00264B72">
        <w:tab/>
        <w:t>Office of Information and Regulatory Affairs</w:t>
      </w:r>
    </w:p>
    <w:p w:rsidR="003F3B70" w:rsidRPr="00264B72" w:rsidP="003F3B70" w14:paraId="3A0F0CF2" w14:textId="77777777">
      <w:r w:rsidRPr="00264B72">
        <w:tab/>
      </w:r>
      <w:r w:rsidRPr="00264B72">
        <w:tab/>
      </w:r>
      <w:r w:rsidRPr="00264B72">
        <w:tab/>
        <w:t>Office of Management and Budget</w:t>
      </w:r>
    </w:p>
    <w:p w:rsidR="003F3B70" w:rsidRPr="00264B72" w:rsidP="003F3B70" w14:paraId="6E70654C" w14:textId="77777777">
      <w:r w:rsidRPr="00264B72">
        <w:t> </w:t>
      </w:r>
    </w:p>
    <w:p w:rsidR="003F3B70" w:rsidRPr="00264B72" w:rsidP="003F3B70" w14:paraId="68EAF617" w14:textId="0C2757EC">
      <w:r w:rsidRPr="00264B72">
        <w:t>From:</w:t>
      </w:r>
      <w:r w:rsidR="00264B72">
        <w:tab/>
      </w:r>
      <w:r w:rsidR="00264B72">
        <w:tab/>
      </w:r>
      <w:r w:rsidR="00264B72">
        <w:tab/>
      </w:r>
      <w:r w:rsidR="0046269F">
        <w:t>Robert Meiers</w:t>
      </w:r>
      <w:r w:rsidRPr="00264B72">
        <w:t xml:space="preserve">, </w:t>
      </w:r>
      <w:r w:rsidR="0046269F">
        <w:t>Attorney</w:t>
      </w:r>
    </w:p>
    <w:p w:rsidR="003F3B70" w:rsidRPr="00264B72" w:rsidP="003F3B70" w14:paraId="18EFB656" w14:textId="77777777">
      <w:r w:rsidRPr="00264B72">
        <w:tab/>
      </w:r>
      <w:r w:rsidRPr="00264B72">
        <w:tab/>
      </w:r>
      <w:r w:rsidRPr="00264B72">
        <w:tab/>
        <w:t>Federal Deposit Insurance Corporation</w:t>
      </w:r>
    </w:p>
    <w:p w:rsidR="003F3B70" w:rsidRPr="00264B72" w:rsidP="003F3B70" w14:paraId="3F32BCE3" w14:textId="77777777"/>
    <w:p w:rsidR="003616D1" w:rsidP="00C84656" w14:paraId="18851A6C" w14:textId="678EAB3A">
      <w:pPr>
        <w:ind w:left="2160" w:hanging="2160"/>
      </w:pPr>
      <w:r>
        <w:t>RE:</w:t>
      </w:r>
      <w:r>
        <w:tab/>
      </w:r>
      <w:r w:rsidRPr="00264B72" w:rsidR="00FB600D">
        <w:t xml:space="preserve">Qualitative Survey: </w:t>
      </w:r>
      <w:r w:rsidR="00C33386">
        <w:rPr>
          <w:i/>
        </w:rPr>
        <w:t>P</w:t>
      </w:r>
      <w:r w:rsidRPr="00C33386" w:rsidR="00C33386">
        <w:rPr>
          <w:i/>
        </w:rPr>
        <w:t xml:space="preserve">ost-Crisis Management Group (CMG) </w:t>
      </w:r>
      <w:r w:rsidR="00C33386">
        <w:rPr>
          <w:i/>
        </w:rPr>
        <w:t>E</w:t>
      </w:r>
      <w:r w:rsidRPr="00C33386" w:rsidR="00C33386">
        <w:rPr>
          <w:i/>
        </w:rPr>
        <w:t xml:space="preserve">vent </w:t>
      </w:r>
      <w:r w:rsidR="00C33386">
        <w:rPr>
          <w:i/>
        </w:rPr>
        <w:t>S</w:t>
      </w:r>
      <w:r w:rsidRPr="00C33386" w:rsidR="00C33386">
        <w:rPr>
          <w:i/>
        </w:rPr>
        <w:t>urvey</w:t>
      </w:r>
    </w:p>
    <w:p w:rsidR="003F3B70" w:rsidRPr="00264B72" w:rsidP="003F3B70" w14:paraId="45535F6D" w14:textId="77777777">
      <w:r w:rsidRPr="00264B72">
        <w:t> </w:t>
      </w:r>
    </w:p>
    <w:p w:rsidR="003F3B70" w:rsidRPr="00264B72" w:rsidP="00BF4204" w14:paraId="2A80A94C" w14:textId="1A974295">
      <w:pPr>
        <w:spacing w:after="120"/>
      </w:pPr>
      <w:r w:rsidRPr="00264B72">
        <w:t xml:space="preserve">Under </w:t>
      </w:r>
      <w:r w:rsidR="001E015A">
        <w:t>the FDIC’s</w:t>
      </w:r>
      <w:r w:rsidR="009A49B6">
        <w:t xml:space="preserve"> </w:t>
      </w:r>
      <w:r w:rsidR="00BF4204">
        <w:t>“</w:t>
      </w:r>
      <w:r w:rsidR="009A49B6">
        <w:t>fast-track”</w:t>
      </w:r>
      <w:r w:rsidRPr="00264B72">
        <w:t xml:space="preserve"> generic clearance entitled “Occasional Qualitative Surveys” (3064-0127</w:t>
      </w:r>
      <w:r w:rsidRPr="00264B72" w:rsidR="00FB600D">
        <w:t>)</w:t>
      </w:r>
      <w:r w:rsidR="00FB600D">
        <w:t xml:space="preserve">, </w:t>
      </w:r>
      <w:r w:rsidRPr="00264B72">
        <w:t xml:space="preserve">the FDIC submits for OMB approval the enclosed </w:t>
      </w:r>
      <w:r w:rsidRPr="00FA6584" w:rsidR="00FA6584">
        <w:t>post-event qualitative survey</w:t>
      </w:r>
      <w:r w:rsidRPr="00264B72">
        <w:t xml:space="preserve"> </w:t>
      </w:r>
      <w:r w:rsidRPr="00264B72" w:rsidR="00294407">
        <w:t xml:space="preserve">to gather </w:t>
      </w:r>
      <w:r w:rsidR="00FA6584">
        <w:t>feedback and opinion</w:t>
      </w:r>
      <w:r w:rsidR="003616D1">
        <w:t xml:space="preserve"> data </w:t>
      </w:r>
      <w:r w:rsidRPr="00264B72" w:rsidR="00264B72">
        <w:t xml:space="preserve">from </w:t>
      </w:r>
      <w:r w:rsidR="003616D1">
        <w:t xml:space="preserve">individuals </w:t>
      </w:r>
      <w:r w:rsidR="00FA6584">
        <w:t>who attended the FDIC’s Crisis Management Group (“CMG”) event.</w:t>
      </w:r>
      <w:r w:rsidR="00BE1E74">
        <w:t xml:space="preserve"> </w:t>
      </w:r>
      <w:r w:rsidR="005606DC">
        <w:t xml:space="preserve">CMGs events are intended </w:t>
      </w:r>
      <w:r w:rsidR="00991A71">
        <w:t xml:space="preserve">for federal and international financial regulators </w:t>
      </w:r>
      <w:r w:rsidR="005F3216">
        <w:t xml:space="preserve">to meet and </w:t>
      </w:r>
      <w:r w:rsidRPr="000129DE" w:rsidR="000129DE">
        <w:t>to provide progress updates on resolution policy</w:t>
      </w:r>
      <w:r w:rsidR="005F3216">
        <w:t>,</w:t>
      </w:r>
      <w:r w:rsidRPr="000129DE" w:rsidR="000129DE">
        <w:t xml:space="preserve"> developments and implementation, </w:t>
      </w:r>
      <w:r w:rsidR="005F3216">
        <w:t xml:space="preserve">as well as </w:t>
      </w:r>
      <w:r w:rsidRPr="000129DE" w:rsidR="000129DE">
        <w:t>discussion of resolution strategies and plans, and of barriers to resolvabilit</w:t>
      </w:r>
      <w:r w:rsidR="000129DE">
        <w:t xml:space="preserve">y. </w:t>
      </w:r>
      <w:r w:rsidR="003616D1">
        <w:rPr>
          <w:szCs w:val="24"/>
        </w:rPr>
        <w:t xml:space="preserve">Based on </w:t>
      </w:r>
      <w:r w:rsidR="003D0574">
        <w:rPr>
          <w:szCs w:val="24"/>
        </w:rPr>
        <w:t>the</w:t>
      </w:r>
      <w:r w:rsidR="00060CD2">
        <w:rPr>
          <w:szCs w:val="24"/>
        </w:rPr>
        <w:t xml:space="preserve"> attendance from previous CMG events</w:t>
      </w:r>
      <w:r w:rsidR="005F3216">
        <w:rPr>
          <w:szCs w:val="24"/>
        </w:rPr>
        <w:t xml:space="preserve"> hosted by the FDIC</w:t>
      </w:r>
      <w:r w:rsidR="003616D1">
        <w:rPr>
          <w:szCs w:val="24"/>
        </w:rPr>
        <w:t xml:space="preserve">, we anticipate </w:t>
      </w:r>
      <w:r w:rsidR="00F96391">
        <w:rPr>
          <w:szCs w:val="24"/>
        </w:rPr>
        <w:t>36</w:t>
      </w:r>
      <w:r w:rsidR="003616D1">
        <w:rPr>
          <w:szCs w:val="24"/>
        </w:rPr>
        <w:t xml:space="preserve"> </w:t>
      </w:r>
      <w:r w:rsidR="00F96391">
        <w:rPr>
          <w:szCs w:val="24"/>
        </w:rPr>
        <w:t xml:space="preserve">members of the public will complete the survey </w:t>
      </w:r>
      <w:r w:rsidR="003616D1">
        <w:rPr>
          <w:szCs w:val="24"/>
        </w:rPr>
        <w:t>each year</w:t>
      </w:r>
      <w:r w:rsidR="00060CD2">
        <w:rPr>
          <w:szCs w:val="24"/>
        </w:rPr>
        <w:t xml:space="preserve">. </w:t>
      </w:r>
    </w:p>
    <w:p w:rsidR="00264B72" w:rsidRPr="00264B72" w:rsidP="00BF4204" w14:paraId="24EB9424" w14:textId="4F7E5BD7">
      <w:pPr>
        <w:spacing w:after="120"/>
        <w:rPr>
          <w:color w:val="000000"/>
          <w:sz w:val="20"/>
        </w:rPr>
      </w:pPr>
      <w:r w:rsidRPr="00264B72">
        <w:rPr>
          <w:u w:val="single"/>
        </w:rPr>
        <w:t>Purpose of survey.</w:t>
      </w:r>
      <w:r w:rsidRPr="00264B72">
        <w:t xml:space="preserve"> </w:t>
      </w:r>
      <w:r w:rsidRPr="00264B72">
        <w:rPr>
          <w:color w:val="000000"/>
        </w:rPr>
        <w:t xml:space="preserve">The purpose of this </w:t>
      </w:r>
      <w:r w:rsidR="003D0574">
        <w:rPr>
          <w:color w:val="000000"/>
        </w:rPr>
        <w:t>information collection</w:t>
      </w:r>
      <w:r w:rsidRPr="00264B72">
        <w:rPr>
          <w:color w:val="000000"/>
        </w:rPr>
        <w:t xml:space="preserve"> is to gain feedback from those who </w:t>
      </w:r>
      <w:r w:rsidR="00E11A4B">
        <w:rPr>
          <w:color w:val="000000"/>
        </w:rPr>
        <w:t xml:space="preserve">attended the FDIC’s </w:t>
      </w:r>
      <w:r w:rsidR="00FA6584">
        <w:rPr>
          <w:color w:val="000000"/>
        </w:rPr>
        <w:t>CMG</w:t>
      </w:r>
      <w:r w:rsidR="00E11A4B">
        <w:rPr>
          <w:color w:val="000000"/>
        </w:rPr>
        <w:t xml:space="preserve"> events.</w:t>
      </w:r>
      <w:r w:rsidRPr="00264B72">
        <w:rPr>
          <w:color w:val="000000"/>
        </w:rPr>
        <w:t xml:space="preserve"> Feedback </w:t>
      </w:r>
      <w:r w:rsidR="003616D1">
        <w:rPr>
          <w:color w:val="000000"/>
        </w:rPr>
        <w:t xml:space="preserve">will be </w:t>
      </w:r>
      <w:r w:rsidRPr="00264B72">
        <w:rPr>
          <w:color w:val="000000"/>
        </w:rPr>
        <w:t xml:space="preserve">used to consider potential </w:t>
      </w:r>
      <w:r w:rsidR="00874CA5">
        <w:rPr>
          <w:color w:val="000000"/>
        </w:rPr>
        <w:t>improvements to the event as well as planning for future even</w:t>
      </w:r>
      <w:r w:rsidR="0043618E">
        <w:rPr>
          <w:color w:val="000000"/>
        </w:rPr>
        <w:t>t</w:t>
      </w:r>
      <w:r w:rsidR="00874CA5">
        <w:rPr>
          <w:color w:val="000000"/>
        </w:rPr>
        <w:t xml:space="preserve">s. </w:t>
      </w:r>
    </w:p>
    <w:p w:rsidR="00F96391" w:rsidP="0043618E" w14:paraId="4CA411AC" w14:textId="58FBD099">
      <w:pPr>
        <w:spacing w:after="120"/>
      </w:pPr>
      <w:r w:rsidRPr="00264B72">
        <w:rPr>
          <w:u w:val="single"/>
        </w:rPr>
        <w:t>Methodology</w:t>
      </w:r>
      <w:r w:rsidRPr="00264B72" w:rsidR="00264B72">
        <w:t xml:space="preserve">. </w:t>
      </w:r>
      <w:r w:rsidR="009E25B1">
        <w:rPr>
          <w:color w:val="000000"/>
        </w:rPr>
        <w:t xml:space="preserve">The survey will be sent electronically to the </w:t>
      </w:r>
      <w:r w:rsidR="009E25B1">
        <w:rPr>
          <w:color w:val="000000"/>
        </w:rPr>
        <w:t>participants</w:t>
      </w:r>
      <w:r w:rsidR="009E25B1">
        <w:rPr>
          <w:color w:val="000000"/>
        </w:rPr>
        <w:t xml:space="preserve"> post-event.</w:t>
      </w:r>
      <w:r w:rsidR="0067121D">
        <w:rPr>
          <w:color w:val="000000"/>
        </w:rPr>
        <w:t xml:space="preserve"> </w:t>
      </w:r>
      <w:r w:rsidR="00C4341E">
        <w:rPr>
          <w:color w:val="000000"/>
        </w:rPr>
        <w:t xml:space="preserve">The survey will ask </w:t>
      </w:r>
      <w:r w:rsidR="00931648">
        <w:rPr>
          <w:color w:val="000000"/>
        </w:rPr>
        <w:t xml:space="preserve">8 questions related to the event’s programing, scheduling, </w:t>
      </w:r>
      <w:r w:rsidR="00981831">
        <w:rPr>
          <w:color w:val="000000"/>
        </w:rPr>
        <w:t xml:space="preserve">logistics, and content. </w:t>
      </w:r>
      <w:r w:rsidR="0043618E">
        <w:rPr>
          <w:color w:val="000000"/>
        </w:rPr>
        <w:t xml:space="preserve">Responses are voluntary. </w:t>
      </w:r>
    </w:p>
    <w:p w:rsidR="003F3B70" w:rsidRPr="00264B72" w:rsidP="003F3B70" w14:paraId="7609FF0C" w14:textId="43A93005">
      <w:pPr>
        <w:rPr>
          <w:u w:val="single"/>
        </w:rPr>
      </w:pPr>
      <w:r w:rsidRPr="00264B72">
        <w:rPr>
          <w:u w:val="single"/>
        </w:rPr>
        <w:t>Burden Estimate</w:t>
      </w:r>
    </w:p>
    <w:p w:rsidR="003F3B70" w:rsidRPr="00264B72" w:rsidP="003F3B70" w14:paraId="788A6944" w14:textId="77777777">
      <w:pPr>
        <w:rPr>
          <w:u w:val="single"/>
        </w:rPr>
      </w:pPr>
    </w:p>
    <w:p w:rsidR="009A49B6" w:rsidP="009A49B6" w14:paraId="70F543EC" w14:textId="2345BDBB">
      <w:pPr>
        <w:ind w:right="-180" w:firstLine="720"/>
      </w:pPr>
      <w:r>
        <w:t xml:space="preserve">Estimated </w:t>
      </w:r>
      <w:r w:rsidR="00A23C75">
        <w:t xml:space="preserve">Average </w:t>
      </w:r>
      <w:r>
        <w:t>Number of Annual Respondents</w:t>
      </w:r>
      <w:r>
        <w:t>:</w:t>
      </w:r>
      <w:r>
        <w:tab/>
      </w:r>
      <w:r>
        <w:tab/>
      </w:r>
      <w:r w:rsidR="00F96391">
        <w:t>36</w:t>
      </w:r>
    </w:p>
    <w:p w:rsidR="009A49B6" w:rsidP="009A49B6" w14:paraId="0C3B9612" w14:textId="77777777">
      <w:pPr>
        <w:ind w:right="-180" w:firstLine="720"/>
      </w:pPr>
      <w:r>
        <w:t>Frequency of Response:</w:t>
      </w:r>
      <w:r>
        <w:tab/>
      </w:r>
      <w:r>
        <w:tab/>
      </w:r>
      <w:r>
        <w:tab/>
      </w:r>
      <w:r>
        <w:tab/>
      </w:r>
      <w:r w:rsidR="00A23C75">
        <w:tab/>
      </w:r>
      <w:r w:rsidR="00A23C75">
        <w:tab/>
      </w:r>
      <w:r>
        <w:t>1</w:t>
      </w:r>
    </w:p>
    <w:p w:rsidR="003F3B70" w:rsidRPr="00264B72" w:rsidP="003F3B70" w14:paraId="64F8E237" w14:textId="6D46CC1F">
      <w:pPr>
        <w:ind w:right="-180" w:firstLine="720"/>
      </w:pPr>
      <w:r>
        <w:t>Estimated Time per Response:</w:t>
      </w:r>
      <w:r>
        <w:tab/>
      </w:r>
      <w:r>
        <w:tab/>
      </w:r>
      <w:r>
        <w:tab/>
      </w:r>
      <w:r w:rsidR="00A23C75">
        <w:tab/>
      </w:r>
      <w:r w:rsidR="00A23C75">
        <w:tab/>
      </w:r>
      <w:r w:rsidR="00045951">
        <w:t>1</w:t>
      </w:r>
      <w:r w:rsidR="00FA7FDF">
        <w:t>5</w:t>
      </w:r>
      <w:r w:rsidR="00CE729E">
        <w:t xml:space="preserve"> Minute</w:t>
      </w:r>
      <w:r w:rsidR="00FA7FDF">
        <w:t>s</w:t>
      </w:r>
    </w:p>
    <w:p w:rsidR="00AA3F71" w:rsidP="003F3B70" w14:paraId="76AFE11B" w14:textId="3A8BFF7F">
      <w:r w:rsidRPr="00264B72">
        <w:tab/>
      </w:r>
      <w:r w:rsidRPr="00264B72">
        <w:rPr>
          <w:b/>
          <w:bCs/>
        </w:rPr>
        <w:t xml:space="preserve">Total </w:t>
      </w:r>
      <w:r w:rsidR="009A49B6">
        <w:rPr>
          <w:b/>
          <w:bCs/>
        </w:rPr>
        <w:t>Estimated Annual B</w:t>
      </w:r>
      <w:r w:rsidRPr="00264B72">
        <w:rPr>
          <w:b/>
          <w:bCs/>
        </w:rPr>
        <w:t>urden</w:t>
      </w:r>
      <w:r w:rsidRPr="00264B72">
        <w:t xml:space="preserve"> </w:t>
      </w:r>
      <w:r w:rsidR="009A49B6">
        <w:tab/>
      </w:r>
      <w:r w:rsidR="009A49B6">
        <w:tab/>
      </w:r>
      <w:r w:rsidR="009A49B6">
        <w:tab/>
      </w:r>
      <w:r w:rsidR="00C6541D">
        <w:tab/>
      </w:r>
      <w:r w:rsidR="00C6541D">
        <w:tab/>
      </w:r>
      <w:r w:rsidR="00F96391">
        <w:rPr>
          <w:b/>
        </w:rPr>
        <w:t>9</w:t>
      </w:r>
      <w:r w:rsidR="00045951">
        <w:rPr>
          <w:b/>
        </w:rPr>
        <w:t xml:space="preserve"> hours</w:t>
      </w:r>
    </w:p>
    <w:sectPr>
      <w:headerReference w:type="default" r:id="rId4"/>
      <w:headerReference w:type="first" r:id="rId5"/>
      <w:pgSz w:w="12240" w:h="15840" w:code="1"/>
      <w:pgMar w:top="1872" w:right="1440" w:bottom="1440" w:left="1440" w:header="432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5901" w14:paraId="0B527EBA" w14:textId="7601327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76500" cy="27432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01" w14:textId="77777777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49" type="#_x0000_t202" style="width:195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8480" filled="f" stroked="f">
              <v:textbox>
                <w:txbxContent>
                  <w:p w:rsidR="00495901" w14:paraId="245B17F6" w14:textId="77777777"/>
                </w:txbxContent>
              </v:textbox>
            </v:shape>
          </w:pict>
        </mc:Fallback>
      </mc:AlternateContent>
    </w:r>
  </w:p>
  <w:p w:rsidR="00495901" w14:paraId="76D45E23" w14:textId="77777777">
    <w:pPr>
      <w:pStyle w:val="Header"/>
    </w:pPr>
  </w:p>
  <w:p w:rsidR="00495901" w14:paraId="4C2C6A3D" w14:textId="77777777">
    <w:pPr>
      <w:pStyle w:val="Header"/>
    </w:pPr>
  </w:p>
  <w:p w:rsidR="00495901" w14:paraId="5EF47402" w14:textId="395ECBE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5303520</wp:posOffset>
              </wp:positionH>
              <wp:positionV relativeFrom="page">
                <wp:posOffset>914400</wp:posOffset>
              </wp:positionV>
              <wp:extent cx="1463040" cy="274320"/>
              <wp:effectExtent l="0" t="0" r="0" b="0"/>
              <wp:wrapTopAndBottom/>
              <wp:docPr id="6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304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01" w:rsidP="00495901" w14:textId="77777777">
                          <w:pPr>
                            <w:jc w:val="right"/>
                          </w:pPr>
                          <w:r>
                            <w:t>September 25,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2050" type="#_x0000_t202" style="width:115.2pt;height:21.6pt;margin-top:1in;margin-left:417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70528" filled="f" stroked="f">
              <v:textbox>
                <w:txbxContent>
                  <w:p w:rsidR="00495901" w:rsidP="00495901" w14:paraId="4FA385E3" w14:textId="77777777">
                    <w:pPr>
                      <w:jc w:val="right"/>
                    </w:pPr>
                    <w:r>
                      <w:t>September 25, 2020</w:t>
                    </w:r>
                  </w:p>
                </w:txbxContent>
              </v:textbox>
              <w10:wrap type="topAndBottom"/>
              <w10:anchorlock/>
            </v:shape>
          </w:pict>
        </mc:Fallback>
      </mc:AlternateContent>
    </w:r>
  </w:p>
  <w:p w:rsidR="00495901" w14:paraId="6313665D" w14:textId="77777777">
    <w:pPr>
      <w:pStyle w:val="Header"/>
    </w:pPr>
  </w:p>
  <w:p w:rsidR="00495901" w14:paraId="7A4ADE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56F5" w14:paraId="37BFA4C6" w14:textId="4B628CE1">
    <w:pPr>
      <w:spacing w:line="203" w:lineRule="auto"/>
      <w:ind w:left="-346"/>
    </w:pPr>
    <w:r>
      <w:rPr>
        <w:noProof/>
      </w:rPr>
      <w:drawing>
        <wp:anchor distT="0" distB="0" distL="114300" distR="114300" simplePos="0" relativeHeight="251662336" behindDoc="1" locked="1" layoutInCell="0" allowOverlap="1">
          <wp:simplePos x="0" y="0"/>
          <wp:positionH relativeFrom="page">
            <wp:posOffset>887095</wp:posOffset>
          </wp:positionH>
          <wp:positionV relativeFrom="page">
            <wp:posOffset>274320</wp:posOffset>
          </wp:positionV>
          <wp:extent cx="914400" cy="374650"/>
          <wp:effectExtent l="0" t="0" r="0" b="0"/>
          <wp:wrapNone/>
          <wp:docPr id="5" name="Picture 3" descr="fdic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fdiclogo"/>
                  <pic:cNvPicPr>
                    <a:picLocks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56F5" w14:paraId="4E21089C" w14:textId="04366F0B">
    <w:pPr>
      <w:spacing w:line="203" w:lineRule="auto"/>
      <w:ind w:left="-34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0" allowOverlap="1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0" t="0" r="0" b="0"/>
              <wp:wrapNone/>
              <wp:docPr id="4" name="Lin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2051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70.55pt,79.2pt" to="534.95pt,79.2pt" o:allowincell="f">
              <w10:anchorlock/>
            </v:line>
          </w:pict>
        </mc:Fallback>
      </mc:AlternateContent>
    </w:r>
  </w:p>
  <w:p w:rsidR="008656F5" w14:paraId="645429DA" w14:textId="77777777">
    <w:pPr>
      <w:pStyle w:val="Header"/>
      <w:rPr>
        <w:rFonts w:ascii="Arial" w:hAnsi="Arial"/>
        <w:b/>
      </w:rPr>
    </w:pPr>
  </w:p>
  <w:p w:rsidR="008656F5" w14:paraId="0BD68097" w14:textId="554C8BD0">
    <w:pPr>
      <w:pStyle w:val="Header"/>
      <w:rPr>
        <w:rFonts w:ascii="Arial" w:hAnsi="Arial"/>
        <w:b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60320" cy="137160"/>
              <wp:effectExtent l="0" t="0" r="0" b="0"/>
              <wp:wrapNone/>
              <wp:docPr id="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01" w:rsidRPr="00495901" w:rsidP="00495901" w14:textId="77777777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Legal Division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2" type="#_x0000_t202" style="width:201.6pt;height:10.8pt;margin-top:66.2pt;margin-left:338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6432" stroked="f">
              <v:textbox inset=",0,,0">
                <w:txbxContent>
                  <w:p w:rsidR="00495901" w:rsidRPr="00495901" w:rsidP="00495901" w14:paraId="6A0C8780" w14:textId="77777777">
                    <w:pPr>
                      <w:jc w:val="right"/>
                      <w:rPr>
                        <w:rFonts w:ascii="Arial Narrow" w:hAnsi="Arial Narrow"/>
                        <w:sz w:val="18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Legal Division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66160" cy="137160"/>
              <wp:effectExtent l="0" t="0" r="0" b="0"/>
              <wp:wrapNone/>
              <wp:docPr id="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61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901" w:rsidRPr="00495901" w14:textId="77777777">
                          <w:pPr>
                            <w:rPr>
                              <w:rFonts w:ascii="Arial Narrow" w:hAnsi="Arial Narrow"/>
                              <w:sz w:val="18"/>
                            </w:rPr>
                          </w:pPr>
                          <w:smartTag w:uri="urn:schemas-microsoft-com:office:smarttags" w:element="address">
                            <w:smartTag w:uri="urn:schemas-microsoft-com:office:smarttags" w:element="Street"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550 17th Street NW</w:t>
                              </w:r>
                            </w:smartTag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 xml:space="preserve">, </w:t>
                            </w:r>
                            <w:smartTag w:uri="urn:schemas-microsoft-com:office:smarttags" w:element="City"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D.C.</w:t>
                              </w:r>
                            </w:smartTag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20429-9990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0" rIns="9144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2053" type="#_x0000_t202" style="width:280.8pt;height:10.8pt;margin-top:64.75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4384" stroked="f">
              <v:textbox inset=",0,,0">
                <w:txbxContent>
                  <w:p w:rsidR="00495901" w:rsidRPr="00495901" w14:paraId="75704B20" w14:textId="77777777">
                    <w:pPr>
                      <w:rPr>
                        <w:rFonts w:ascii="Arial Narrow" w:hAnsi="Arial Narrow"/>
                        <w:sz w:val="18"/>
                      </w:rPr>
                    </w:pPr>
                    <w:smartTag w:uri="urn:schemas-microsoft-com:office:smarttags" w:element="address">
                      <w:smartTag w:uri="urn:schemas-microsoft-com:office:smarttags" w:element="Street">
                        <w:r>
                          <w:rPr>
                            <w:rFonts w:ascii="Arial Narrow" w:hAnsi="Arial Narrow"/>
                            <w:sz w:val="18"/>
                          </w:rPr>
                          <w:t>550 17th Street NW</w:t>
                        </w:r>
                      </w:smartTag>
                      <w:r>
                        <w:rPr>
                          <w:rFonts w:ascii="Arial Narrow" w:hAnsi="Arial Narrow"/>
                          <w:sz w:val="18"/>
                        </w:rPr>
                        <w:t xml:space="preserve">, </w:t>
                      </w:r>
                      <w:smartTag w:uri="urn:schemas-microsoft-com:office:smarttags" w:element="City">
                        <w:r>
                          <w:rPr>
                            <w:rFonts w:ascii="Arial Narrow" w:hAnsi="Arial Narrow"/>
                            <w:sz w:val="18"/>
                          </w:rPr>
                          <w:t>Washington</w:t>
                        </w:r>
                      </w:smartTag>
                      <w:r>
                        <w:rPr>
                          <w:rFonts w:ascii="Arial Narrow" w:hAnsi="Arial Narrow"/>
                          <w:sz w:val="18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rFonts w:ascii="Arial Narrow" w:hAnsi="Arial Narrow"/>
                            <w:sz w:val="18"/>
                          </w:rPr>
                          <w:t>D.C.</w:t>
                        </w:r>
                      </w:smartTag>
                      <w:r>
                        <w:rPr>
                          <w:rFonts w:ascii="Arial Narrow" w:hAnsi="Arial Narrow"/>
                          <w:sz w:val="18"/>
                        </w:rPr>
                        <w:t xml:space="preserve"> </w:t>
                      </w:r>
                      <w:smartTag w:uri="urn:schemas-microsoft-com:office:smarttags" w:element="PostalCode">
                        <w:r>
                          <w:rPr>
                            <w:rFonts w:ascii="Arial Narrow" w:hAnsi="Arial Narrow"/>
                            <w:sz w:val="18"/>
                          </w:rPr>
                          <w:t>20429-9990</w:t>
                        </w:r>
                      </w:smartTag>
                    </w:smartTag>
                  </w:p>
                </w:txbxContent>
              </v:textbox>
              <w10:anchorlock/>
            </v:shape>
          </w:pict>
        </mc:Fallback>
      </mc:AlternateContent>
    </w:r>
  </w:p>
  <w:p w:rsidR="008656F5" w14:paraId="3F0FE604" w14:textId="338C8239">
    <w:pPr>
      <w:pStyle w:val="Header"/>
      <w:rPr>
        <w:rFonts w:ascii="Arial" w:hAnsi="Arial"/>
        <w:b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73095" cy="14605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30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656F5" w14:textId="77777777">
                          <w:pPr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63500" tIns="0" rIns="6350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2054" type="#_x0000_t202" style="width:249.85pt;height:11.5pt;margin-top:53.3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o:allowincell="f" filled="f" stroked="f">
              <v:textbox style="mso-fit-shape-to-text:t" inset="5pt,0,5pt,0">
                <w:txbxContent>
                  <w:p w:rsidR="008656F5" w14:paraId="24F0888B" w14:textId="77777777">
                    <w:pPr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type="topAndBottom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7908CB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960C0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A3A81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2C8E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1F491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F814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0C29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B0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7C61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E849C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4E182C"/>
    <w:multiLevelType w:val="hybridMultilevel"/>
    <w:tmpl w:val="FD40256A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5E23DE"/>
    <w:multiLevelType w:val="hybridMultilevel"/>
    <w:tmpl w:val="64EAE34A"/>
    <w:lvl w:ilvl="0">
      <w:start w:val="1"/>
      <w:numFmt w:val="lowerRoman"/>
      <w:lvlText w:val="(%1)"/>
      <w:lvlJc w:val="right"/>
      <w:pPr>
        <w:ind w:left="2160" w:hanging="1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4D90114"/>
    <w:multiLevelType w:val="hybridMultilevel"/>
    <w:tmpl w:val="E3D4BF76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4E0514"/>
    <w:multiLevelType w:val="hybridMultilevel"/>
    <w:tmpl w:val="42ECCFEA"/>
    <w:lvl w:ilvl="0">
      <w:start w:val="1"/>
      <w:numFmt w:val="lowerLetter"/>
      <w:pStyle w:val="NoSpacing1"/>
      <w:lvlText w:val="%1)"/>
      <w:lvlJc w:val="left"/>
      <w:pPr>
        <w:ind w:left="-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4">
    <w:nsid w:val="26DE5531"/>
    <w:multiLevelType w:val="hybridMultilevel"/>
    <w:tmpl w:val="0792D382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9AC598A"/>
    <w:multiLevelType w:val="hybridMultilevel"/>
    <w:tmpl w:val="0792D382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2EC5021C"/>
    <w:multiLevelType w:val="hybridMultilevel"/>
    <w:tmpl w:val="39888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A433B"/>
    <w:multiLevelType w:val="hybridMultilevel"/>
    <w:tmpl w:val="A0D21148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90595F"/>
    <w:multiLevelType w:val="hybridMultilevel"/>
    <w:tmpl w:val="0792D382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5A693F71"/>
    <w:multiLevelType w:val="hybridMultilevel"/>
    <w:tmpl w:val="0EA08C28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61CA4"/>
    <w:multiLevelType w:val="hybridMultilevel"/>
    <w:tmpl w:val="0792D382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5F1F6115"/>
    <w:multiLevelType w:val="hybridMultilevel"/>
    <w:tmpl w:val="3F12076E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023CFC"/>
    <w:multiLevelType w:val="hybridMultilevel"/>
    <w:tmpl w:val="B08EB410"/>
    <w:lvl w:ilvl="0">
      <w:start w:val="1"/>
      <w:numFmt w:val="lowerRoman"/>
      <w:lvlText w:val="(%1)"/>
      <w:lvlJc w:val="right"/>
      <w:pPr>
        <w:ind w:left="2160" w:hanging="1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0843DD7"/>
    <w:multiLevelType w:val="hybridMultilevel"/>
    <w:tmpl w:val="0792D382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30A10E3"/>
    <w:multiLevelType w:val="hybridMultilevel"/>
    <w:tmpl w:val="EECA446E"/>
    <w:lvl w:ilvl="0">
      <w:start w:val="1"/>
      <w:numFmt w:val="lowerLetter"/>
      <w:lvlText w:val="%1)"/>
      <w:lvlJc w:val="left"/>
      <w:pPr>
        <w:ind w:left="-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num w:numId="1" w16cid:durableId="764573696">
    <w:abstractNumId w:val="0"/>
  </w:num>
  <w:num w:numId="2" w16cid:durableId="87117348">
    <w:abstractNumId w:val="1"/>
  </w:num>
  <w:num w:numId="3" w16cid:durableId="1585602412">
    <w:abstractNumId w:val="2"/>
  </w:num>
  <w:num w:numId="4" w16cid:durableId="776410887">
    <w:abstractNumId w:val="3"/>
  </w:num>
  <w:num w:numId="5" w16cid:durableId="1840345417">
    <w:abstractNumId w:val="8"/>
  </w:num>
  <w:num w:numId="6" w16cid:durableId="843395963">
    <w:abstractNumId w:val="4"/>
  </w:num>
  <w:num w:numId="7" w16cid:durableId="1391613887">
    <w:abstractNumId w:val="5"/>
  </w:num>
  <w:num w:numId="8" w16cid:durableId="1993874830">
    <w:abstractNumId w:val="6"/>
  </w:num>
  <w:num w:numId="9" w16cid:durableId="1373723240">
    <w:abstractNumId w:val="7"/>
  </w:num>
  <w:num w:numId="10" w16cid:durableId="930965601">
    <w:abstractNumId w:val="9"/>
  </w:num>
  <w:num w:numId="11" w16cid:durableId="765660917">
    <w:abstractNumId w:val="12"/>
  </w:num>
  <w:num w:numId="12" w16cid:durableId="604073660">
    <w:abstractNumId w:val="21"/>
  </w:num>
  <w:num w:numId="13" w16cid:durableId="2063139485">
    <w:abstractNumId w:val="17"/>
  </w:num>
  <w:num w:numId="14" w16cid:durableId="309673944">
    <w:abstractNumId w:val="19"/>
  </w:num>
  <w:num w:numId="15" w16cid:durableId="1840849106">
    <w:abstractNumId w:val="14"/>
  </w:num>
  <w:num w:numId="16" w16cid:durableId="477309534">
    <w:abstractNumId w:val="15"/>
  </w:num>
  <w:num w:numId="17" w16cid:durableId="1932616751">
    <w:abstractNumId w:val="18"/>
  </w:num>
  <w:num w:numId="18" w16cid:durableId="1884052146">
    <w:abstractNumId w:val="20"/>
  </w:num>
  <w:num w:numId="19" w16cid:durableId="1245794752">
    <w:abstractNumId w:val="13"/>
  </w:num>
  <w:num w:numId="20" w16cid:durableId="909585783">
    <w:abstractNumId w:val="13"/>
    <w:lvlOverride w:ilvl="0">
      <w:startOverride w:val="1"/>
    </w:lvlOverride>
  </w:num>
  <w:num w:numId="21" w16cid:durableId="409158223">
    <w:abstractNumId w:val="24"/>
  </w:num>
  <w:num w:numId="22" w16cid:durableId="833566032">
    <w:abstractNumId w:val="13"/>
    <w:lvlOverride w:ilvl="0">
      <w:startOverride w:val="1"/>
    </w:lvlOverride>
  </w:num>
  <w:num w:numId="23" w16cid:durableId="1387214863">
    <w:abstractNumId w:val="13"/>
    <w:lvlOverride w:ilvl="0">
      <w:startOverride w:val="1"/>
    </w:lvlOverride>
  </w:num>
  <w:num w:numId="24" w16cid:durableId="186217470">
    <w:abstractNumId w:val="13"/>
    <w:lvlOverride w:ilvl="0">
      <w:startOverride w:val="1"/>
    </w:lvlOverride>
  </w:num>
  <w:num w:numId="25" w16cid:durableId="2135173951">
    <w:abstractNumId w:val="13"/>
    <w:lvlOverride w:ilvl="0">
      <w:startOverride w:val="1"/>
    </w:lvlOverride>
  </w:num>
  <w:num w:numId="26" w16cid:durableId="1735465801">
    <w:abstractNumId w:val="13"/>
    <w:lvlOverride w:ilvl="0">
      <w:startOverride w:val="1"/>
    </w:lvlOverride>
  </w:num>
  <w:num w:numId="27" w16cid:durableId="1184323992">
    <w:abstractNumId w:val="13"/>
    <w:lvlOverride w:ilvl="0">
      <w:startOverride w:val="1"/>
    </w:lvlOverride>
  </w:num>
  <w:num w:numId="28" w16cid:durableId="1836988180">
    <w:abstractNumId w:val="13"/>
    <w:lvlOverride w:ilvl="0">
      <w:startOverride w:val="1"/>
    </w:lvlOverride>
  </w:num>
  <w:num w:numId="29" w16cid:durableId="1664312395">
    <w:abstractNumId w:val="13"/>
    <w:lvlOverride w:ilvl="0">
      <w:startOverride w:val="1"/>
    </w:lvlOverride>
  </w:num>
  <w:num w:numId="30" w16cid:durableId="132911961">
    <w:abstractNumId w:val="13"/>
    <w:lvlOverride w:ilvl="0">
      <w:startOverride w:val="1"/>
    </w:lvlOverride>
  </w:num>
  <w:num w:numId="31" w16cid:durableId="60056386">
    <w:abstractNumId w:val="13"/>
    <w:lvlOverride w:ilvl="0">
      <w:startOverride w:val="1"/>
    </w:lvlOverride>
  </w:num>
  <w:num w:numId="32" w16cid:durableId="1631478971">
    <w:abstractNumId w:val="13"/>
    <w:lvlOverride w:ilvl="0">
      <w:startOverride w:val="1"/>
    </w:lvlOverride>
  </w:num>
  <w:num w:numId="33" w16cid:durableId="912356340">
    <w:abstractNumId w:val="23"/>
  </w:num>
  <w:num w:numId="34" w16cid:durableId="1233928054">
    <w:abstractNumId w:val="11"/>
  </w:num>
  <w:num w:numId="35" w16cid:durableId="808282357">
    <w:abstractNumId w:val="10"/>
  </w:num>
  <w:num w:numId="36" w16cid:durableId="1773356027">
    <w:abstractNumId w:val="22"/>
  </w:num>
  <w:num w:numId="37" w16cid:durableId="16988955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901"/>
    <w:rsid w:val="000116C3"/>
    <w:rsid w:val="000129DE"/>
    <w:rsid w:val="00024666"/>
    <w:rsid w:val="000438E5"/>
    <w:rsid w:val="00045951"/>
    <w:rsid w:val="00047DCF"/>
    <w:rsid w:val="000510CB"/>
    <w:rsid w:val="00060CD2"/>
    <w:rsid w:val="00063E28"/>
    <w:rsid w:val="0008445A"/>
    <w:rsid w:val="000A2586"/>
    <w:rsid w:val="000D4984"/>
    <w:rsid w:val="0018164F"/>
    <w:rsid w:val="001903CE"/>
    <w:rsid w:val="001B15F0"/>
    <w:rsid w:val="001C72E2"/>
    <w:rsid w:val="001D02E4"/>
    <w:rsid w:val="001E015A"/>
    <w:rsid w:val="00213EB3"/>
    <w:rsid w:val="00244BD8"/>
    <w:rsid w:val="00246EB6"/>
    <w:rsid w:val="00247153"/>
    <w:rsid w:val="00250DDA"/>
    <w:rsid w:val="00264B72"/>
    <w:rsid w:val="00294407"/>
    <w:rsid w:val="002A1B16"/>
    <w:rsid w:val="00317EFA"/>
    <w:rsid w:val="00327573"/>
    <w:rsid w:val="003616D1"/>
    <w:rsid w:val="00371223"/>
    <w:rsid w:val="003A6D9B"/>
    <w:rsid w:val="003B10BF"/>
    <w:rsid w:val="003C6975"/>
    <w:rsid w:val="003D0574"/>
    <w:rsid w:val="003F3B70"/>
    <w:rsid w:val="00425BEF"/>
    <w:rsid w:val="0043618E"/>
    <w:rsid w:val="0046269F"/>
    <w:rsid w:val="0047793A"/>
    <w:rsid w:val="00495901"/>
    <w:rsid w:val="004B6F07"/>
    <w:rsid w:val="004E1B95"/>
    <w:rsid w:val="004F7CCE"/>
    <w:rsid w:val="00536506"/>
    <w:rsid w:val="00554F53"/>
    <w:rsid w:val="005606DC"/>
    <w:rsid w:val="00574920"/>
    <w:rsid w:val="00587881"/>
    <w:rsid w:val="005939E1"/>
    <w:rsid w:val="005A5165"/>
    <w:rsid w:val="005C215C"/>
    <w:rsid w:val="005F3216"/>
    <w:rsid w:val="00633DA4"/>
    <w:rsid w:val="0067121D"/>
    <w:rsid w:val="00696924"/>
    <w:rsid w:val="0070690D"/>
    <w:rsid w:val="0073501E"/>
    <w:rsid w:val="007530BD"/>
    <w:rsid w:val="007B1E1D"/>
    <w:rsid w:val="007C4D40"/>
    <w:rsid w:val="007D6A0C"/>
    <w:rsid w:val="007E0DAC"/>
    <w:rsid w:val="00811527"/>
    <w:rsid w:val="008656F5"/>
    <w:rsid w:val="00873443"/>
    <w:rsid w:val="00874CA5"/>
    <w:rsid w:val="008922CD"/>
    <w:rsid w:val="00931648"/>
    <w:rsid w:val="00956DFA"/>
    <w:rsid w:val="009661E1"/>
    <w:rsid w:val="00973186"/>
    <w:rsid w:val="00981831"/>
    <w:rsid w:val="009849CF"/>
    <w:rsid w:val="00991A71"/>
    <w:rsid w:val="009A49B6"/>
    <w:rsid w:val="009E25B1"/>
    <w:rsid w:val="009F08B4"/>
    <w:rsid w:val="00A02770"/>
    <w:rsid w:val="00A17657"/>
    <w:rsid w:val="00A23C75"/>
    <w:rsid w:val="00A244E8"/>
    <w:rsid w:val="00A26FF7"/>
    <w:rsid w:val="00A5554C"/>
    <w:rsid w:val="00A71928"/>
    <w:rsid w:val="00AA3F71"/>
    <w:rsid w:val="00AC54DF"/>
    <w:rsid w:val="00AD2D7D"/>
    <w:rsid w:val="00AE7AAE"/>
    <w:rsid w:val="00B12337"/>
    <w:rsid w:val="00B15542"/>
    <w:rsid w:val="00B327DC"/>
    <w:rsid w:val="00B906E3"/>
    <w:rsid w:val="00B9288C"/>
    <w:rsid w:val="00BE1E74"/>
    <w:rsid w:val="00BE5F50"/>
    <w:rsid w:val="00BF4204"/>
    <w:rsid w:val="00C14780"/>
    <w:rsid w:val="00C33386"/>
    <w:rsid w:val="00C412AF"/>
    <w:rsid w:val="00C4341E"/>
    <w:rsid w:val="00C5153F"/>
    <w:rsid w:val="00C6541D"/>
    <w:rsid w:val="00C66C44"/>
    <w:rsid w:val="00C84656"/>
    <w:rsid w:val="00CD0418"/>
    <w:rsid w:val="00CE729E"/>
    <w:rsid w:val="00D9647F"/>
    <w:rsid w:val="00DC0206"/>
    <w:rsid w:val="00DC21C9"/>
    <w:rsid w:val="00E11A4B"/>
    <w:rsid w:val="00E30F93"/>
    <w:rsid w:val="00E474FE"/>
    <w:rsid w:val="00E70D2D"/>
    <w:rsid w:val="00E83A4A"/>
    <w:rsid w:val="00EA7FB8"/>
    <w:rsid w:val="00EC1AD4"/>
    <w:rsid w:val="00EE7DBE"/>
    <w:rsid w:val="00F65908"/>
    <w:rsid w:val="00F96391"/>
    <w:rsid w:val="00FA6584"/>
    <w:rsid w:val="00FA7FDF"/>
    <w:rsid w:val="00FB4801"/>
    <w:rsid w:val="00FB600D"/>
    <w:rsid w:val="00FB64A8"/>
    <w:rsid w:val="00FB729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1B5F056"/>
  <w15:chartTrackingRefBased/>
  <w15:docId w15:val="{EACC2EA0-727A-4543-8D80-8DEF4D08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character" w:styleId="Hyperlink">
    <w:name w:val="Hyperlink"/>
    <w:rsid w:val="00495901"/>
    <w:rPr>
      <w:color w:val="0000FF"/>
      <w:u w:val="single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styleId="PlainText">
    <w:name w:val="Plain Text"/>
    <w:basedOn w:val="Normal"/>
    <w:rPr>
      <w:sz w:val="20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</w:style>
  <w:style w:type="paragraph" w:styleId="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Strong">
    <w:name w:val="Strong"/>
    <w:qFormat/>
    <w:rsid w:val="00495901"/>
    <w:rPr>
      <w:b/>
      <w:bCs/>
    </w:rPr>
  </w:style>
  <w:style w:type="paragraph" w:styleId="BalloonText">
    <w:name w:val="Balloon Text"/>
    <w:basedOn w:val="Normal"/>
    <w:semiHidden/>
    <w:rsid w:val="00EE7D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731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aliases w:val="Cognitive Answer Choices"/>
    <w:rsid w:val="00973186"/>
    <w:pPr>
      <w:numPr>
        <w:numId w:val="19"/>
      </w:numPr>
    </w:pPr>
    <w:rPr>
      <w:rFonts w:ascii="Calibri" w:hAnsi="Calibri"/>
      <w:sz w:val="24"/>
      <w:szCs w:val="24"/>
    </w:rPr>
  </w:style>
  <w:style w:type="character" w:styleId="Emphasis">
    <w:name w:val="Emphasis"/>
    <w:qFormat/>
    <w:rsid w:val="00973186"/>
    <w:rPr>
      <w:rFonts w:cs="Times New Roman"/>
    </w:rPr>
  </w:style>
  <w:style w:type="paragraph" w:styleId="NormalWeb">
    <w:name w:val="Normal (Web)"/>
    <w:basedOn w:val="Normal"/>
    <w:uiPriority w:val="99"/>
    <w:unhideWhenUsed/>
    <w:rsid w:val="00264B72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rsid w:val="001B15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15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B15F0"/>
  </w:style>
  <w:style w:type="paragraph" w:styleId="CommentSubject">
    <w:name w:val="annotation subject"/>
    <w:basedOn w:val="CommentText"/>
    <w:next w:val="CommentText"/>
    <w:link w:val="CommentSubjectChar"/>
    <w:rsid w:val="001B15F0"/>
    <w:rPr>
      <w:b/>
      <w:bCs/>
    </w:rPr>
  </w:style>
  <w:style w:type="character" w:customStyle="1" w:styleId="CommentSubjectChar">
    <w:name w:val="Comment Subject Char"/>
    <w:link w:val="CommentSubject"/>
    <w:rsid w:val="001B1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Meiers, Robert M.</dc:creator>
  <cp:lastModifiedBy>Meiers, Robert M.</cp:lastModifiedBy>
  <cp:revision>9</cp:revision>
  <cp:lastPrinted>2025-04-17T18:24:00Z</cp:lastPrinted>
  <dcterms:created xsi:type="dcterms:W3CDTF">2025-07-30T19:06:00Z</dcterms:created>
  <dcterms:modified xsi:type="dcterms:W3CDTF">2025-07-31T13:51:00Z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e8ab8c-433c-4394-a4fb-cd2d5c4d0a5e_ActionId">
    <vt:lpwstr>3ddac4ff-5f5e-4458-b584-4512ccebe3fe</vt:lpwstr>
  </property>
  <property fmtid="{D5CDD505-2E9C-101B-9397-08002B2CF9AE}" pid="3" name="MSIP_Label_3be8ab8c-433c-4394-a4fb-cd2d5c4d0a5e_ContentBits">
    <vt:lpwstr>0</vt:lpwstr>
  </property>
  <property fmtid="{D5CDD505-2E9C-101B-9397-08002B2CF9AE}" pid="4" name="MSIP_Label_3be8ab8c-433c-4394-a4fb-cd2d5c4d0a5e_Enabled">
    <vt:lpwstr>true</vt:lpwstr>
  </property>
  <property fmtid="{D5CDD505-2E9C-101B-9397-08002B2CF9AE}" pid="5" name="MSIP_Label_3be8ab8c-433c-4394-a4fb-cd2d5c4d0a5e_Method">
    <vt:lpwstr>Privileged</vt:lpwstr>
  </property>
  <property fmtid="{D5CDD505-2E9C-101B-9397-08002B2CF9AE}" pid="6" name="MSIP_Label_3be8ab8c-433c-4394-a4fb-cd2d5c4d0a5e_Name">
    <vt:lpwstr>None</vt:lpwstr>
  </property>
  <property fmtid="{D5CDD505-2E9C-101B-9397-08002B2CF9AE}" pid="7" name="MSIP_Label_3be8ab8c-433c-4394-a4fb-cd2d5c4d0a5e_SetDate">
    <vt:lpwstr>2025-07-30T19:10:39Z</vt:lpwstr>
  </property>
  <property fmtid="{D5CDD505-2E9C-101B-9397-08002B2CF9AE}" pid="8" name="MSIP_Label_3be8ab8c-433c-4394-a4fb-cd2d5c4d0a5e_SiteId">
    <vt:lpwstr>26c83bc9-31c1-4d77-a523-0816095aba31</vt:lpwstr>
  </property>
  <property fmtid="{D5CDD505-2E9C-101B-9397-08002B2CF9AE}" pid="9" name="MSIP_Label_3be8ab8c-433c-4394-a4fb-cd2d5c4d0a5e_Tag">
    <vt:lpwstr>10, 0, 1, 1</vt:lpwstr>
  </property>
</Properties>
</file>