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F3B70" w:rsidRPr="00264B72" w:rsidP="009A49B6" w14:paraId="37740AE8" w14:textId="30334D86">
      <w:pPr>
        <w:tabs>
          <w:tab w:val="left" w:pos="5040"/>
        </w:tabs>
      </w:pPr>
      <w:r>
        <w:tab/>
      </w:r>
      <w:r>
        <w:tab/>
      </w:r>
      <w:r>
        <w:tab/>
      </w:r>
      <w:r>
        <w:tab/>
      </w:r>
      <w:r w:rsidR="00C5073B">
        <w:t>March 25, 2026</w:t>
      </w:r>
    </w:p>
    <w:p w:rsidR="003F3B70" w:rsidRPr="00264B72" w:rsidP="003F3B70" w14:paraId="79D33674" w14:textId="77777777">
      <w:pPr>
        <w:tabs>
          <w:tab w:val="left" w:pos="5040"/>
        </w:tabs>
        <w:jc w:val="center"/>
      </w:pPr>
    </w:p>
    <w:p w:rsidR="003F3B70" w:rsidRPr="00264B72" w:rsidP="003F3B70" w14:paraId="36DCE79E" w14:textId="77777777">
      <w:r w:rsidRPr="00264B72">
        <w:t>Memorandum to:</w:t>
      </w:r>
      <w:r w:rsidRPr="00264B72">
        <w:tab/>
      </w:r>
      <w:r w:rsidR="007D6A0C">
        <w:rPr>
          <w:color w:val="000000"/>
        </w:rPr>
        <w:t>William Bestani</w:t>
      </w:r>
      <w:r w:rsidRPr="00264B72">
        <w:rPr>
          <w:color w:val="000000"/>
        </w:rPr>
        <w:t xml:space="preserve">, </w:t>
      </w:r>
      <w:r w:rsidR="00264B72">
        <w:t>Policy Analyst</w:t>
      </w:r>
      <w:r w:rsidRPr="00264B72">
        <w:t xml:space="preserve"> </w:t>
      </w:r>
    </w:p>
    <w:p w:rsidR="003F3B70" w:rsidRPr="00264B72" w:rsidP="003F3B70" w14:paraId="53AE6C64" w14:textId="77777777">
      <w:r w:rsidRPr="00264B72">
        <w:t> </w:t>
      </w:r>
      <w:r w:rsidRPr="00264B72">
        <w:tab/>
      </w:r>
      <w:r w:rsidRPr="00264B72">
        <w:tab/>
      </w:r>
      <w:r w:rsidRPr="00264B72">
        <w:tab/>
        <w:t>Office of Information and Regulatory Affairs</w:t>
      </w:r>
    </w:p>
    <w:p w:rsidR="003F3B70" w:rsidRPr="00264B72" w:rsidP="003F3B70" w14:paraId="658129EB" w14:textId="77777777">
      <w:r w:rsidRPr="00264B72">
        <w:tab/>
      </w:r>
      <w:r w:rsidRPr="00264B72">
        <w:tab/>
      </w:r>
      <w:r w:rsidRPr="00264B72">
        <w:tab/>
        <w:t>Office of Management and Budget</w:t>
      </w:r>
    </w:p>
    <w:p w:rsidR="003F3B70" w:rsidRPr="00264B72" w:rsidP="003F3B70" w14:paraId="2732044C" w14:textId="77777777">
      <w:r w:rsidRPr="00264B72">
        <w:t> </w:t>
      </w:r>
    </w:p>
    <w:p w:rsidR="003F3B70" w:rsidRPr="00264B72" w:rsidP="003F3B70" w14:paraId="44DBAEFA" w14:textId="77777777">
      <w:r w:rsidRPr="00264B72">
        <w:t>From:</w:t>
      </w:r>
      <w:r w:rsidR="00264B72">
        <w:tab/>
      </w:r>
      <w:r w:rsidR="00264B72">
        <w:tab/>
      </w:r>
      <w:r w:rsidR="00264B72">
        <w:tab/>
      </w:r>
      <w:r w:rsidR="0046269F">
        <w:t>Robert Meiers</w:t>
      </w:r>
      <w:r w:rsidRPr="00264B72">
        <w:t xml:space="preserve">, </w:t>
      </w:r>
      <w:r w:rsidR="0046269F">
        <w:t>Attorney</w:t>
      </w:r>
    </w:p>
    <w:p w:rsidR="003F3B70" w:rsidRPr="00264B72" w:rsidP="003F3B70" w14:paraId="3AD47EB8" w14:textId="77777777">
      <w:r w:rsidRPr="00264B72">
        <w:tab/>
      </w:r>
      <w:r w:rsidRPr="00264B72">
        <w:tab/>
      </w:r>
      <w:r w:rsidRPr="00264B72">
        <w:tab/>
      </w:r>
      <w:r w:rsidRPr="00264B72">
        <w:t>Federal Deposit Insurance Corporation</w:t>
      </w:r>
    </w:p>
    <w:p w:rsidR="003F3B70" w:rsidRPr="00264B72" w:rsidP="003F3B70" w14:paraId="050E20C7" w14:textId="77777777"/>
    <w:p w:rsidR="003616D1" w:rsidRPr="006460E2" w:rsidP="00C84656" w14:paraId="0A0C3429" w14:textId="1E437626">
      <w:pPr>
        <w:ind w:left="2160" w:hanging="2160"/>
        <w:rPr>
          <w:i/>
          <w:iCs/>
        </w:rPr>
      </w:pPr>
      <w:r>
        <w:t>RE:</w:t>
      </w:r>
      <w:r>
        <w:tab/>
      </w:r>
      <w:r w:rsidRPr="00264B72" w:rsidR="00FB600D">
        <w:t xml:space="preserve">Qualitative Survey: </w:t>
      </w:r>
      <w:r w:rsidRPr="00456A97">
        <w:rPr>
          <w:i/>
          <w:iCs/>
        </w:rPr>
        <w:t>Solicitation of Interest for FDIC Examiner Training (FIAS)</w:t>
      </w:r>
    </w:p>
    <w:p w:rsidR="003F3B70" w:rsidRPr="00264B72" w:rsidP="003F3B70" w14:paraId="1139AF69" w14:textId="77777777">
      <w:r w:rsidRPr="00264B72">
        <w:t> </w:t>
      </w:r>
    </w:p>
    <w:p w:rsidR="003F3B70" w:rsidRPr="00264B72" w:rsidP="00BF4204" w14:paraId="6D0B108E" w14:textId="21656CE7">
      <w:pPr>
        <w:spacing w:after="120"/>
      </w:pPr>
      <w:r w:rsidRPr="00264B72">
        <w:t xml:space="preserve">Under </w:t>
      </w:r>
      <w:r w:rsidR="001E015A">
        <w:t>the FDIC’s</w:t>
      </w:r>
      <w:r w:rsidR="009A49B6">
        <w:t xml:space="preserve"> </w:t>
      </w:r>
      <w:r w:rsidR="00BF4204">
        <w:t>“</w:t>
      </w:r>
      <w:r w:rsidR="009A49B6">
        <w:t>fast-track”</w:t>
      </w:r>
      <w:r w:rsidRPr="00264B72">
        <w:t xml:space="preserve"> generic clearance entitled “Occasional Qualitative Surveys” (3064-0127</w:t>
      </w:r>
      <w:r w:rsidRPr="00264B72" w:rsidR="00FB600D">
        <w:t>)</w:t>
      </w:r>
      <w:r w:rsidR="00FB600D">
        <w:t xml:space="preserve">, </w:t>
      </w:r>
      <w:r w:rsidRPr="00264B72">
        <w:t xml:space="preserve">the FDIC submits for OMB approval the enclosed </w:t>
      </w:r>
      <w:r w:rsidR="00C5073B">
        <w:t>qualitive survey</w:t>
      </w:r>
      <w:r w:rsidR="006460E2">
        <w:t>.</w:t>
      </w:r>
    </w:p>
    <w:p w:rsidR="00264B72" w:rsidRPr="00264B72" w:rsidP="00BF4204" w14:paraId="5C870761" w14:textId="1A0CEC7C">
      <w:pPr>
        <w:spacing w:after="120"/>
        <w:rPr>
          <w:color w:val="000000"/>
          <w:sz w:val="20"/>
        </w:rPr>
      </w:pPr>
      <w:r w:rsidRPr="00264B72">
        <w:rPr>
          <w:u w:val="single"/>
        </w:rPr>
        <w:t>Purpose of surve</w:t>
      </w:r>
      <w:r>
        <w:rPr>
          <w:u w:val="single"/>
        </w:rPr>
        <w:t>y</w:t>
      </w:r>
      <w:r w:rsidR="00160B5B">
        <w:t>.</w:t>
      </w:r>
      <w:r w:rsidR="00160B5B">
        <w:rPr>
          <w:szCs w:val="24"/>
        </w:rPr>
        <w:t xml:space="preserve"> The survey, “</w:t>
      </w:r>
      <w:r w:rsidRPr="00160B5B" w:rsidR="00160B5B">
        <w:rPr>
          <w:szCs w:val="24"/>
        </w:rPr>
        <w:t>FDIC Solicitation of Interest</w:t>
      </w:r>
      <w:r>
        <w:rPr>
          <w:szCs w:val="24"/>
        </w:rPr>
        <w:t xml:space="preserve"> </w:t>
      </w:r>
      <w:r w:rsidRPr="00160B5B" w:rsidR="00160B5B">
        <w:rPr>
          <w:szCs w:val="24"/>
        </w:rPr>
        <w:t>- International Financial Institution Analysis School (FIAS)</w:t>
      </w:r>
      <w:r w:rsidR="00160B5B">
        <w:rPr>
          <w:szCs w:val="24"/>
        </w:rPr>
        <w:t>” seeks to solicit interest and contact information for state bank examiner who wish to attend FIAS.</w:t>
      </w:r>
      <w:r>
        <w:rPr>
          <w:szCs w:val="24"/>
        </w:rPr>
        <w:t xml:space="preserve"> </w:t>
      </w:r>
      <w:r>
        <w:rPr>
          <w:szCs w:val="24"/>
        </w:rPr>
        <w:t>The FDIC</w:t>
      </w:r>
      <w:r>
        <w:rPr>
          <w:szCs w:val="24"/>
        </w:rPr>
        <w:t xml:space="preserve"> anticipates </w:t>
      </w:r>
      <w:r>
        <w:rPr>
          <w:szCs w:val="24"/>
        </w:rPr>
        <w:t>50</w:t>
      </w:r>
      <w:r>
        <w:rPr>
          <w:szCs w:val="24"/>
        </w:rPr>
        <w:t xml:space="preserve"> members of the public</w:t>
      </w:r>
      <w:r>
        <w:rPr>
          <w:szCs w:val="24"/>
        </w:rPr>
        <w:t xml:space="preserve"> will respond </w:t>
      </w:r>
      <w:r>
        <w:rPr>
          <w:szCs w:val="24"/>
        </w:rPr>
        <w:t>and will only issue the survey once.</w:t>
      </w:r>
    </w:p>
    <w:p w:rsidR="00C5073B" w:rsidP="0043618E" w14:paraId="29B5A5C3" w14:textId="0FFCB3A8">
      <w:pPr>
        <w:spacing w:after="120"/>
        <w:rPr>
          <w:color w:val="000000"/>
        </w:rPr>
      </w:pPr>
      <w:r w:rsidRPr="00264B72">
        <w:rPr>
          <w:u w:val="single"/>
        </w:rPr>
        <w:t>Methodology</w:t>
      </w:r>
      <w:r w:rsidRPr="00264B72" w:rsidR="00264B72">
        <w:t xml:space="preserve">. </w:t>
      </w:r>
      <w:r>
        <w:rPr>
          <w:color w:val="000000"/>
        </w:rPr>
        <w:t>The</w:t>
      </w:r>
      <w:r w:rsidR="009E25B1">
        <w:rPr>
          <w:color w:val="000000"/>
        </w:rPr>
        <w:t xml:space="preserve"> survey will be sent electronically to the </w:t>
      </w:r>
      <w:r>
        <w:rPr>
          <w:color w:val="000000"/>
        </w:rPr>
        <w:t>respondents.</w:t>
      </w:r>
      <w:r w:rsidR="00160B5B">
        <w:rPr>
          <w:color w:val="000000"/>
        </w:rPr>
        <w:t xml:space="preserve"> The FIAS Solicitation of Interest Survey will ask 15 questions to determine whether respondents are interested in attending FDIC Examiner training and seeking contact information for those who are interested. Both surveys are voluntary. </w:t>
      </w:r>
    </w:p>
    <w:p w:rsidR="00C5073B" w:rsidP="0043618E" w14:paraId="78D63A67" w14:textId="77777777">
      <w:pPr>
        <w:spacing w:after="120"/>
      </w:pPr>
    </w:p>
    <w:p w:rsidR="003F3B70" w:rsidRPr="00264B72" w:rsidP="003F3B70" w14:paraId="13EFC66C" w14:textId="205F7E67">
      <w:pPr>
        <w:rPr>
          <w:u w:val="single"/>
        </w:rPr>
      </w:pPr>
      <w:r w:rsidRPr="00264B72">
        <w:rPr>
          <w:u w:val="single"/>
        </w:rPr>
        <w:t>Burden Estimate</w:t>
      </w:r>
      <w:r w:rsidR="00C5073B">
        <w:rPr>
          <w:u w:val="single"/>
        </w:rPr>
        <w:t xml:space="preserve"> - </w:t>
      </w:r>
      <w:r w:rsidRPr="00C5073B" w:rsidR="00C5073B">
        <w:rPr>
          <w:u w:val="single"/>
        </w:rPr>
        <w:t xml:space="preserve">Solicitation of </w:t>
      </w:r>
      <w:r w:rsidR="00160B5B">
        <w:rPr>
          <w:u w:val="single"/>
        </w:rPr>
        <w:t>I</w:t>
      </w:r>
      <w:r w:rsidRPr="00C5073B" w:rsidR="00C5073B">
        <w:rPr>
          <w:u w:val="single"/>
        </w:rPr>
        <w:t>nterest for FDIC Examiner Training (FIAS)</w:t>
      </w:r>
    </w:p>
    <w:p w:rsidR="003F3B70" w:rsidRPr="00264B72" w:rsidP="003F3B70" w14:paraId="709BE623" w14:textId="77777777">
      <w:pPr>
        <w:rPr>
          <w:u w:val="single"/>
        </w:rPr>
      </w:pPr>
    </w:p>
    <w:p w:rsidR="009A49B6" w:rsidP="009A49B6" w14:paraId="27D8C2CE" w14:textId="0FB17096">
      <w:pPr>
        <w:ind w:right="-180" w:firstLine="720"/>
      </w:pPr>
      <w:r>
        <w:t xml:space="preserve">Estimated </w:t>
      </w:r>
      <w:r w:rsidR="00A23C75">
        <w:t xml:space="preserve">Average </w:t>
      </w:r>
      <w:r>
        <w:t>Number of Annual Respondents</w:t>
      </w:r>
      <w:r>
        <w:t>:</w:t>
      </w:r>
      <w:r>
        <w:tab/>
      </w:r>
      <w:r>
        <w:tab/>
      </w:r>
      <w:r w:rsidR="00C5073B">
        <w:t>50</w:t>
      </w:r>
    </w:p>
    <w:p w:rsidR="009A49B6" w:rsidP="009A49B6" w14:paraId="41B61681" w14:textId="77777777">
      <w:pPr>
        <w:ind w:right="-180" w:firstLine="720"/>
      </w:pPr>
      <w:r>
        <w:t>Frequency of Response:</w:t>
      </w:r>
      <w:r>
        <w:tab/>
      </w:r>
      <w:r>
        <w:tab/>
      </w:r>
      <w:r>
        <w:tab/>
      </w:r>
      <w:r>
        <w:tab/>
      </w:r>
      <w:r w:rsidR="00A23C75">
        <w:tab/>
      </w:r>
      <w:r w:rsidR="00A23C75">
        <w:tab/>
      </w:r>
      <w:r>
        <w:t>1</w:t>
      </w:r>
    </w:p>
    <w:p w:rsidR="003F3B70" w:rsidRPr="00264B72" w:rsidP="003F3B70" w14:paraId="018A1926" w14:textId="493382A4">
      <w:pPr>
        <w:ind w:right="-180" w:firstLine="720"/>
      </w:pPr>
      <w:r>
        <w:t>Estimated Time per Response:</w:t>
      </w:r>
      <w:r>
        <w:tab/>
      </w:r>
      <w:r>
        <w:tab/>
      </w:r>
      <w:r>
        <w:tab/>
      </w:r>
      <w:r w:rsidR="00A23C75">
        <w:tab/>
      </w:r>
      <w:r w:rsidR="00A23C75">
        <w:tab/>
      </w:r>
      <w:r w:rsidR="00160B5B">
        <w:t xml:space="preserve">5 </w:t>
      </w:r>
      <w:r w:rsidR="00C5073B">
        <w:t>minute</w:t>
      </w:r>
      <w:r w:rsidR="00160B5B">
        <w:t>s</w:t>
      </w:r>
    </w:p>
    <w:p w:rsidR="00AA3F71" w:rsidP="003F3B70" w14:paraId="29F388D1" w14:textId="43DF6D97">
      <w:pPr>
        <w:rPr>
          <w:b/>
        </w:rPr>
      </w:pPr>
      <w:r w:rsidRPr="00264B72">
        <w:tab/>
      </w:r>
      <w:r w:rsidRPr="00264B72">
        <w:rPr>
          <w:b/>
          <w:bCs/>
        </w:rPr>
        <w:t xml:space="preserve">Total </w:t>
      </w:r>
      <w:r w:rsidR="009A49B6">
        <w:rPr>
          <w:b/>
          <w:bCs/>
        </w:rPr>
        <w:t>Estimated Annual B</w:t>
      </w:r>
      <w:r w:rsidRPr="00264B72">
        <w:rPr>
          <w:b/>
          <w:bCs/>
        </w:rPr>
        <w:t>urden</w:t>
      </w:r>
      <w:r w:rsidRPr="00264B72">
        <w:t xml:space="preserve"> </w:t>
      </w:r>
      <w:r w:rsidR="009A49B6">
        <w:tab/>
      </w:r>
      <w:r w:rsidR="009A49B6">
        <w:tab/>
      </w:r>
      <w:r w:rsidR="009A49B6">
        <w:tab/>
      </w:r>
      <w:r w:rsidR="00C6541D">
        <w:tab/>
      </w:r>
      <w:r w:rsidR="00C6541D">
        <w:tab/>
      </w:r>
      <w:r w:rsidR="00160B5B">
        <w:rPr>
          <w:b/>
        </w:rPr>
        <w:t>250 minutes</w:t>
      </w:r>
    </w:p>
    <w:p w:rsidR="00C5073B" w:rsidP="003F3B70" w14:paraId="52EE795D" w14:textId="77777777"/>
    <w:sectPr>
      <w:headerReference w:type="default" r:id="rId4"/>
      <w:headerReference w:type="first" r:id="rId5"/>
      <w:pgSz w:w="12240" w:h="15840" w:code="1"/>
      <w:pgMar w:top="1872" w:right="1440" w:bottom="144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5901" w14:paraId="428D4AA7" w14:textId="77777777">
    <w:pPr>
      <w:pStyle w:val="Header"/>
    </w:pPr>
    <w:r>
      <w:rPr>
        <w:noProof/>
      </w:rPr>
      <mc:AlternateContent>
        <mc:Choice Requires="wps">
          <w:drawing>
            <wp:anchor distT="0" distB="0" distL="114300" distR="114300" simplePos="0" relativeHeight="251667456" behindDoc="0" locked="0" layoutInCell="1" allowOverlap="1">
              <wp:simplePos x="0" y="0"/>
              <wp:positionH relativeFrom="page">
                <wp:posOffset>822325</wp:posOffset>
              </wp:positionH>
              <wp:positionV relativeFrom="page">
                <wp:posOffset>914400</wp:posOffset>
              </wp:positionV>
              <wp:extent cx="2476500" cy="274320"/>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765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901"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195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8480" filled="f" stroked="f">
              <v:textbox>
                <w:txbxContent>
                  <w:p w:rsidR="00495901" w14:paraId="4D33CED4" w14:textId="77777777"/>
                </w:txbxContent>
              </v:textbox>
            </v:shape>
          </w:pict>
        </mc:Fallback>
      </mc:AlternateContent>
    </w:r>
  </w:p>
  <w:p w:rsidR="00495901" w14:paraId="4175BEC3" w14:textId="77777777">
    <w:pPr>
      <w:pStyle w:val="Header"/>
    </w:pPr>
  </w:p>
  <w:p w:rsidR="00495901" w14:paraId="5D240D5D" w14:textId="77777777">
    <w:pPr>
      <w:pStyle w:val="Header"/>
    </w:pPr>
  </w:p>
  <w:p w:rsidR="00495901" w14:paraId="4B219069" w14:textId="77777777">
    <w:pPr>
      <w:pStyle w:val="Header"/>
    </w:pPr>
    <w:r>
      <w:rPr>
        <w:noProof/>
      </w:rPr>
      <mc:AlternateContent>
        <mc:Choice Requires="wps">
          <w:drawing>
            <wp:anchor distT="0" distB="0" distL="114300" distR="114300" simplePos="0" relativeHeight="251669504" behindDoc="0" locked="1" layoutInCell="1" allowOverlap="1">
              <wp:simplePos x="0" y="0"/>
              <wp:positionH relativeFrom="page">
                <wp:posOffset>5303520</wp:posOffset>
              </wp:positionH>
              <wp:positionV relativeFrom="page">
                <wp:posOffset>914400</wp:posOffset>
              </wp:positionV>
              <wp:extent cx="1463040" cy="274320"/>
              <wp:effectExtent l="0" t="0" r="0" b="0"/>
              <wp:wrapTopAndBottom/>
              <wp:docPr id="6"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6304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901" w:rsidP="00495901" w14:textId="77777777">
                          <w:pPr>
                            <w:jc w:val="right"/>
                          </w:pPr>
                          <w:r>
                            <w:t>September 25, 2020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2050" type="#_x0000_t202" style="width:115.2pt;height:21.6pt;margin-top:1in;margin-left:417.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0528" filled="f" stroked="f">
              <v:textbox>
                <w:txbxContent>
                  <w:p w:rsidR="00495901" w:rsidP="00495901" w14:paraId="2AECCC76" w14:textId="77777777">
                    <w:pPr>
                      <w:jc w:val="right"/>
                    </w:pPr>
                    <w:r>
                      <w:t>September 25, 2020</w:t>
                    </w:r>
                  </w:p>
                </w:txbxContent>
              </v:textbox>
              <w10:wrap type="topAndBottom"/>
              <w10:anchorlock/>
            </v:shape>
          </w:pict>
        </mc:Fallback>
      </mc:AlternateContent>
    </w:r>
  </w:p>
  <w:p w:rsidR="00495901" w14:paraId="61ADEE00" w14:textId="77777777">
    <w:pPr>
      <w:pStyle w:val="Header"/>
    </w:pPr>
  </w:p>
  <w:p w:rsidR="00495901" w14:paraId="689058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6F5" w14:paraId="59D91F37" w14:textId="77777777">
    <w:pPr>
      <w:spacing w:line="203" w:lineRule="auto"/>
      <w:ind w:left="-346"/>
    </w:pPr>
    <w:r>
      <w:rPr>
        <w:noProof/>
      </w:rPr>
      <w:drawing>
        <wp:anchor distT="0" distB="0" distL="114300" distR="114300" simplePos="0" relativeHeight="251662336" behindDoc="1" locked="1" layoutInCell="0" allowOverlap="1">
          <wp:simplePos x="0" y="0"/>
          <wp:positionH relativeFrom="page">
            <wp:posOffset>887095</wp:posOffset>
          </wp:positionH>
          <wp:positionV relativeFrom="page">
            <wp:posOffset>274320</wp:posOffset>
          </wp:positionV>
          <wp:extent cx="914400" cy="374650"/>
          <wp:effectExtent l="0" t="0" r="0" b="0"/>
          <wp:wrapNone/>
          <wp:docPr id="5" name="Picture 3" descr="fdiclogo"/>
          <wp:cNvGraphicFramePr/>
          <a:graphic xmlns:a="http://schemas.openxmlformats.org/drawingml/2006/main">
            <a:graphicData uri="http://schemas.openxmlformats.org/drawingml/2006/picture">
              <pic:pic xmlns:pic="http://schemas.openxmlformats.org/drawingml/2006/picture">
                <pic:nvPicPr>
                  <pic:cNvPr id="5" name="Picture 3" descr="fdiclogo"/>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74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6F5" w14:paraId="798F79E9" w14:textId="77777777">
    <w:pPr>
      <w:spacing w:line="203" w:lineRule="auto"/>
      <w:ind w:left="-346"/>
    </w:pPr>
    <w:r>
      <w:rPr>
        <w:noProof/>
      </w:rPr>
      <mc:AlternateContent>
        <mc:Choice Requires="wps">
          <w:drawing>
            <wp:anchor distT="0" distB="0" distL="114300" distR="114300" simplePos="0" relativeHeight="251660288" behindDoc="0" locked="1" layoutInCell="0" allowOverlap="1">
              <wp:simplePos x="0" y="0"/>
              <wp:positionH relativeFrom="page">
                <wp:posOffset>895985</wp:posOffset>
              </wp:positionH>
              <wp:positionV relativeFrom="page">
                <wp:posOffset>1005840</wp:posOffset>
              </wp:positionV>
              <wp:extent cx="5897880" cy="0"/>
              <wp:effectExtent l="0" t="0" r="0" b="0"/>
              <wp:wrapNone/>
              <wp:docPr id="4"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5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1312" from="70.55pt,79.2pt" to="534.95pt,79.2pt" o:allowincell="f">
              <w10:anchorlock/>
            </v:line>
          </w:pict>
        </mc:Fallback>
      </mc:AlternateContent>
    </w:r>
  </w:p>
  <w:p w:rsidR="008656F5" w14:paraId="1044E64B" w14:textId="77777777">
    <w:pPr>
      <w:pStyle w:val="Header"/>
      <w:rPr>
        <w:rFonts w:ascii="Arial" w:hAnsi="Arial"/>
        <w:b/>
      </w:rPr>
    </w:pPr>
  </w:p>
  <w:p w:rsidR="008656F5" w14:paraId="3E438E75" w14:textId="77777777">
    <w:pPr>
      <w:pStyle w:val="Header"/>
      <w:rPr>
        <w:rFonts w:ascii="Arial" w:hAnsi="Arial"/>
        <w:b/>
      </w:rPr>
    </w:pPr>
    <w:r>
      <w:rPr>
        <w:rFonts w:ascii="Arial" w:hAnsi="Arial"/>
        <w:b/>
        <w:noProof/>
      </w:rPr>
      <mc:AlternateContent>
        <mc:Choice Requires="wps">
          <w:drawing>
            <wp:anchor distT="0" distB="0" distL="114300" distR="114300" simplePos="0" relativeHeight="251665408" behindDoc="0" locked="1" layoutInCell="1" allowOverlap="1">
              <wp:simplePos x="0" y="0"/>
              <wp:positionH relativeFrom="page">
                <wp:posOffset>4297680</wp:posOffset>
              </wp:positionH>
              <wp:positionV relativeFrom="page">
                <wp:posOffset>840740</wp:posOffset>
              </wp:positionV>
              <wp:extent cx="2560320" cy="137160"/>
              <wp:effectExtent l="0" t="0" r="0" b="0"/>
              <wp:wrapNone/>
              <wp:docPr id="3"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603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901" w:rsidRPr="00495901" w:rsidP="00495901" w14:textId="77777777">
                          <w:pPr>
                            <w:jc w:val="right"/>
                            <w:rPr>
                              <w:rFonts w:ascii="Arial Narrow" w:hAnsi="Arial Narrow"/>
                              <w:sz w:val="18"/>
                            </w:rPr>
                          </w:pPr>
                          <w:r>
                            <w:rPr>
                              <w:rFonts w:ascii="Arial Narrow" w:hAnsi="Arial Narrow"/>
                              <w:sz w:val="18"/>
                            </w:rPr>
                            <w:t>Legal Division</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52" type="#_x0000_t202" style="width:201.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6432" stroked="f">
              <v:textbox inset=",0,,0">
                <w:txbxContent>
                  <w:p w:rsidR="00495901" w:rsidRPr="00495901" w:rsidP="00495901" w14:paraId="368A75DA" w14:textId="77777777">
                    <w:pPr>
                      <w:jc w:val="right"/>
                      <w:rPr>
                        <w:rFonts w:ascii="Arial Narrow" w:hAnsi="Arial Narrow"/>
                        <w:sz w:val="18"/>
                      </w:rPr>
                    </w:pPr>
                    <w:r>
                      <w:rPr>
                        <w:rFonts w:ascii="Arial Narrow" w:hAnsi="Arial Narrow"/>
                        <w:sz w:val="18"/>
                      </w:rPr>
                      <w:t>Legal Division</w:t>
                    </w:r>
                  </w:p>
                </w:txbxContent>
              </v:textbox>
              <w10:anchorlock/>
            </v:shape>
          </w:pict>
        </mc:Fallback>
      </mc:AlternateContent>
    </w:r>
    <w:r>
      <w:rPr>
        <w:rFonts w:ascii="Arial" w:hAnsi="Arial"/>
        <w:b/>
        <w:noProof/>
      </w:rPr>
      <mc:AlternateContent>
        <mc:Choice Requires="wps">
          <w:drawing>
            <wp:anchor distT="0" distB="0" distL="114300" distR="114300" simplePos="0" relativeHeight="251663360" behindDoc="0" locked="1" layoutInCell="1" allowOverlap="1">
              <wp:simplePos x="0" y="0"/>
              <wp:positionH relativeFrom="page">
                <wp:posOffset>822960</wp:posOffset>
              </wp:positionH>
              <wp:positionV relativeFrom="page">
                <wp:posOffset>822325</wp:posOffset>
              </wp:positionV>
              <wp:extent cx="3566160" cy="137160"/>
              <wp:effectExtent l="0" t="0" r="0" b="0"/>
              <wp:wrapNone/>
              <wp:docPr id="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661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901" w:rsidRPr="00495901" w14:textId="77777777">
                          <w:pPr>
                            <w:rPr>
                              <w:rFonts w:ascii="Arial Narrow" w:hAnsi="Arial Narrow"/>
                              <w:sz w:val="18"/>
                            </w:rPr>
                          </w:pPr>
                          <w:smartTag w:uri="urn:schemas-microsoft-com:office:smarttags" w:element="address">
                            <w:smartTag w:uri="urn:schemas-microsoft-com:office:smarttags" w:element="Street">
                              <w:r>
                                <w:rPr>
                                  <w:rFonts w:ascii="Arial Narrow" w:hAnsi="Arial Narrow"/>
                                  <w:sz w:val="18"/>
                                </w:rPr>
                                <w:t>550 17th Street NW</w:t>
                              </w:r>
                            </w:smartTag>
                            <w:r>
                              <w:rPr>
                                <w:rFonts w:ascii="Arial Narrow" w:hAnsi="Arial Narrow"/>
                                <w:sz w:val="18"/>
                              </w:rPr>
                              <w:t xml:space="preserve">, </w:t>
                            </w:r>
                            <w:smartTag w:uri="urn:schemas-microsoft-com:office:smarttags" w:element="City">
                              <w:r>
                                <w:rPr>
                                  <w:rFonts w:ascii="Arial Narrow" w:hAnsi="Arial Narrow"/>
                                  <w:sz w:val="18"/>
                                </w:rPr>
                                <w:t>Washington</w:t>
                              </w:r>
                            </w:smartTag>
                            <w:r>
                              <w:rPr>
                                <w:rFonts w:ascii="Arial Narrow" w:hAnsi="Arial Narrow"/>
                                <w:sz w:val="18"/>
                              </w:rPr>
                              <w:t xml:space="preserve">, </w:t>
                            </w:r>
                            <w:smartTag w:uri="urn:schemas-microsoft-com:office:smarttags" w:element="State">
                              <w:r>
                                <w:rPr>
                                  <w:rFonts w:ascii="Arial Narrow" w:hAnsi="Arial Narrow"/>
                                  <w:sz w:val="18"/>
                                </w:rPr>
                                <w:t>D.C.</w:t>
                              </w:r>
                            </w:smartTag>
                            <w:r>
                              <w:rPr>
                                <w:rFonts w:ascii="Arial Narrow" w:hAnsi="Arial Narrow"/>
                                <w:sz w:val="18"/>
                              </w:rPr>
                              <w:t xml:space="preserve"> </w:t>
                            </w:r>
                            <w:smartTag w:uri="urn:schemas-microsoft-com:office:smarttags" w:element="PostalCode">
                              <w:r>
                                <w:rPr>
                                  <w:rFonts w:ascii="Arial Narrow" w:hAnsi="Arial Narrow"/>
                                  <w:sz w:val="18"/>
                                </w:rPr>
                                <w:t>20429-9990</w:t>
                              </w:r>
                            </w:smartTag>
                          </w:smartTag>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3" type="#_x0000_t202" style="width:280.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4384" stroked="f">
              <v:textbox inset=",0,,0">
                <w:txbxContent>
                  <w:p w:rsidR="00495901" w:rsidRPr="00495901" w14:paraId="104D1163" w14:textId="77777777">
                    <w:pPr>
                      <w:rPr>
                        <w:rFonts w:ascii="Arial Narrow" w:hAnsi="Arial Narrow"/>
                        <w:sz w:val="18"/>
                      </w:rPr>
                    </w:pPr>
                    <w:smartTag w:uri="urn:schemas-microsoft-com:office:smarttags" w:element="address">
                      <w:smartTag w:uri="urn:schemas-microsoft-com:office:smarttags" w:element="Street">
                        <w:r>
                          <w:rPr>
                            <w:rFonts w:ascii="Arial Narrow" w:hAnsi="Arial Narrow"/>
                            <w:sz w:val="18"/>
                          </w:rPr>
                          <w:t>550 17th Street NW</w:t>
                        </w:r>
                      </w:smartTag>
                      <w:r>
                        <w:rPr>
                          <w:rFonts w:ascii="Arial Narrow" w:hAnsi="Arial Narrow"/>
                          <w:sz w:val="18"/>
                        </w:rPr>
                        <w:t xml:space="preserve">, </w:t>
                      </w:r>
                      <w:smartTag w:uri="urn:schemas-microsoft-com:office:smarttags" w:element="City">
                        <w:r>
                          <w:rPr>
                            <w:rFonts w:ascii="Arial Narrow" w:hAnsi="Arial Narrow"/>
                            <w:sz w:val="18"/>
                          </w:rPr>
                          <w:t>Washington</w:t>
                        </w:r>
                      </w:smartTag>
                      <w:r>
                        <w:rPr>
                          <w:rFonts w:ascii="Arial Narrow" w:hAnsi="Arial Narrow"/>
                          <w:sz w:val="18"/>
                        </w:rPr>
                        <w:t xml:space="preserve">, </w:t>
                      </w:r>
                      <w:smartTag w:uri="urn:schemas-microsoft-com:office:smarttags" w:element="State">
                        <w:r>
                          <w:rPr>
                            <w:rFonts w:ascii="Arial Narrow" w:hAnsi="Arial Narrow"/>
                            <w:sz w:val="18"/>
                          </w:rPr>
                          <w:t>D.C.</w:t>
                        </w:r>
                      </w:smartTag>
                      <w:r>
                        <w:rPr>
                          <w:rFonts w:ascii="Arial Narrow" w:hAnsi="Arial Narrow"/>
                          <w:sz w:val="18"/>
                        </w:rPr>
                        <w:t xml:space="preserve"> </w:t>
                      </w:r>
                      <w:smartTag w:uri="urn:schemas-microsoft-com:office:smarttags" w:element="PostalCode">
                        <w:r>
                          <w:rPr>
                            <w:rFonts w:ascii="Arial Narrow" w:hAnsi="Arial Narrow"/>
                            <w:sz w:val="18"/>
                          </w:rPr>
                          <w:t>20429-9990</w:t>
                        </w:r>
                      </w:smartTag>
                    </w:smartTag>
                  </w:p>
                </w:txbxContent>
              </v:textbox>
              <w10:anchorlock/>
            </v:shape>
          </w:pict>
        </mc:Fallback>
      </mc:AlternateContent>
    </w:r>
  </w:p>
  <w:p w:rsidR="008656F5" w14:paraId="40BCF5B9" w14:textId="77777777">
    <w:pPr>
      <w:pStyle w:val="Header"/>
      <w:rPr>
        <w:rFonts w:ascii="Arial" w:hAnsi="Arial"/>
        <w:b/>
      </w:rPr>
    </w:pPr>
    <w:r>
      <w:rPr>
        <w:rFonts w:ascii="Arial" w:hAnsi="Arial"/>
        <w:b/>
        <w:noProof/>
      </w:rPr>
      <mc:AlternateContent>
        <mc:Choice Requires="wps">
          <w:drawing>
            <wp:anchor distT="0" distB="0" distL="114300" distR="114300" simplePos="0" relativeHeight="251658240" behindDoc="0" locked="1" layoutInCell="0" allowOverlap="1">
              <wp:simplePos x="0" y="0"/>
              <wp:positionH relativeFrom="page">
                <wp:posOffset>822960</wp:posOffset>
              </wp:positionH>
              <wp:positionV relativeFrom="page">
                <wp:posOffset>676910</wp:posOffset>
              </wp:positionV>
              <wp:extent cx="3173095" cy="146050"/>
              <wp:effectExtent l="0" t="0" r="0" b="0"/>
              <wp:wrapTopAndBottom/>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73095" cy="14605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8656F5" w14:textId="77777777">
                          <w:pPr>
                            <w:rPr>
                              <w:rFonts w:ascii="Arial" w:hAnsi="Arial"/>
                              <w:b/>
                              <w:sz w:val="20"/>
                            </w:rPr>
                          </w:pPr>
                          <w:r>
                            <w:rPr>
                              <w:rFonts w:ascii="Arial" w:hAnsi="Arial"/>
                              <w:b/>
                              <w:sz w:val="20"/>
                            </w:rPr>
                            <w:t>Federal Deposit Insurance Corporation</w:t>
                          </w:r>
                        </w:p>
                      </w:txbxContent>
                    </wps:txbx>
                    <wps:bodyPr rot="0" vert="horz" wrap="square" lIns="63500" tIns="0" rIns="63500" bIns="0" anchor="t" anchorCtr="0">
                      <a:spAutoFit/>
                    </wps:bodyPr>
                  </wps:wsp>
                </a:graphicData>
              </a:graphic>
              <wp14:sizeRelH relativeFrom="page">
                <wp14:pctWidth>0</wp14:pctWidth>
              </wp14:sizeRelH>
              <wp14:sizeRelV relativeFrom="page">
                <wp14:pctHeight>0</wp14:pctHeight>
              </wp14:sizeRelV>
            </wp:anchor>
          </w:drawing>
        </mc:Choice>
        <mc:Fallback>
          <w:pict>
            <v:shape id="Text Box 1" o:spid="_x0000_s2054" type="#_x0000_t202" style="width:249.85pt;height:11.5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o:allowincell="f" filled="f" stroked="f">
              <v:textbox style="mso-fit-shape-to-text:t" inset="5pt,0,5pt,0">
                <w:txbxContent>
                  <w:p w:rsidR="008656F5" w14:paraId="6D330B52" w14:textId="77777777">
                    <w:pPr>
                      <w:rPr>
                        <w:rFonts w:ascii="Arial" w:hAnsi="Arial"/>
                        <w:b/>
                        <w:sz w:val="20"/>
                      </w:rPr>
                    </w:pPr>
                    <w:r>
                      <w:rPr>
                        <w:rFonts w:ascii="Arial" w:hAnsi="Arial"/>
                        <w:b/>
                        <w:sz w:val="20"/>
                      </w:rPr>
                      <w:t>Federal Deposit Insurance Corporation</w:t>
                    </w:r>
                  </w:p>
                </w:txbxContent>
              </v:textbox>
              <w10:wrap type="topAndBottom"/>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908CB56"/>
    <w:lvl w:ilvl="0">
      <w:start w:val="1"/>
      <w:numFmt w:val="decimal"/>
      <w:lvlText w:val="%1."/>
      <w:lvlJc w:val="left"/>
      <w:pPr>
        <w:tabs>
          <w:tab w:val="num" w:pos="1800"/>
        </w:tabs>
        <w:ind w:left="1800" w:hanging="360"/>
      </w:pPr>
    </w:lvl>
  </w:abstractNum>
  <w:abstractNum w:abstractNumId="1">
    <w:nsid w:val="FFFFFF7D"/>
    <w:multiLevelType w:val="singleLevel"/>
    <w:tmpl w:val="D960C0BE"/>
    <w:lvl w:ilvl="0">
      <w:start w:val="1"/>
      <w:numFmt w:val="decimal"/>
      <w:lvlText w:val="%1."/>
      <w:lvlJc w:val="left"/>
      <w:pPr>
        <w:tabs>
          <w:tab w:val="num" w:pos="1440"/>
        </w:tabs>
        <w:ind w:left="1440" w:hanging="360"/>
      </w:pPr>
    </w:lvl>
  </w:abstractNum>
  <w:abstractNum w:abstractNumId="2">
    <w:nsid w:val="FFFFFF7E"/>
    <w:multiLevelType w:val="singleLevel"/>
    <w:tmpl w:val="7A3A818E"/>
    <w:lvl w:ilvl="0">
      <w:start w:val="1"/>
      <w:numFmt w:val="decimal"/>
      <w:lvlText w:val="%1."/>
      <w:lvlJc w:val="left"/>
      <w:pPr>
        <w:tabs>
          <w:tab w:val="num" w:pos="1080"/>
        </w:tabs>
        <w:ind w:left="1080" w:hanging="360"/>
      </w:pPr>
    </w:lvl>
  </w:abstractNum>
  <w:abstractNum w:abstractNumId="3">
    <w:nsid w:val="FFFFFF7F"/>
    <w:multiLevelType w:val="singleLevel"/>
    <w:tmpl w:val="12C8EE3C"/>
    <w:lvl w:ilvl="0">
      <w:start w:val="1"/>
      <w:numFmt w:val="decimal"/>
      <w:lvlText w:val="%1."/>
      <w:lvlJc w:val="left"/>
      <w:pPr>
        <w:tabs>
          <w:tab w:val="num" w:pos="720"/>
        </w:tabs>
        <w:ind w:left="720" w:hanging="360"/>
      </w:pPr>
    </w:lvl>
  </w:abstractNum>
  <w:abstractNum w:abstractNumId="4">
    <w:nsid w:val="FFFFFF80"/>
    <w:multiLevelType w:val="singleLevel"/>
    <w:tmpl w:val="A1F491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F814A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40C290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5B023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C61818"/>
    <w:lvl w:ilvl="0">
      <w:start w:val="1"/>
      <w:numFmt w:val="decimal"/>
      <w:lvlText w:val="%1."/>
      <w:lvlJc w:val="left"/>
      <w:pPr>
        <w:tabs>
          <w:tab w:val="num" w:pos="360"/>
        </w:tabs>
        <w:ind w:left="360" w:hanging="360"/>
      </w:pPr>
    </w:lvl>
  </w:abstractNum>
  <w:abstractNum w:abstractNumId="9">
    <w:nsid w:val="FFFFFF89"/>
    <w:multiLevelType w:val="singleLevel"/>
    <w:tmpl w:val="9E849C76"/>
    <w:lvl w:ilvl="0">
      <w:start w:val="1"/>
      <w:numFmt w:val="bullet"/>
      <w:lvlText w:val=""/>
      <w:lvlJc w:val="left"/>
      <w:pPr>
        <w:tabs>
          <w:tab w:val="num" w:pos="360"/>
        </w:tabs>
        <w:ind w:left="360" w:hanging="360"/>
      </w:pPr>
      <w:rPr>
        <w:rFonts w:ascii="Symbol" w:hAnsi="Symbol" w:hint="default"/>
      </w:rPr>
    </w:lvl>
  </w:abstractNum>
  <w:abstractNum w:abstractNumId="10">
    <w:nsid w:val="094E182C"/>
    <w:multiLevelType w:val="hybridMultilevel"/>
    <w:tmpl w:val="FD40256A"/>
    <w:lvl w:ilvl="0">
      <w:start w:val="1"/>
      <w:numFmt w:val="lowerLetter"/>
      <w:lvlText w:val="%1."/>
      <w:lvlJc w:val="left"/>
      <w:pPr>
        <w:ind w:left="144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
    <w:nsid w:val="135E23DE"/>
    <w:multiLevelType w:val="hybridMultilevel"/>
    <w:tmpl w:val="64EAE34A"/>
    <w:lvl w:ilvl="0">
      <w:start w:val="1"/>
      <w:numFmt w:val="lowerRoman"/>
      <w:lvlText w:val="(%1)"/>
      <w:lvlJc w:val="right"/>
      <w:pPr>
        <w:ind w:left="2160" w:hanging="18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14D90114"/>
    <w:multiLevelType w:val="hybridMultilevel"/>
    <w:tmpl w:val="E3D4BF76"/>
    <w:lvl w:ilvl="0">
      <w:start w:val="1"/>
      <w:numFmt w:val="decimal"/>
      <w:lvlText w:val="%1."/>
      <w:lvlJc w:val="left"/>
      <w:pPr>
        <w:ind w:left="540" w:hanging="360"/>
      </w:pPr>
      <w:rPr>
        <w:rFonts w:cs="Times New Roman"/>
      </w:rPr>
    </w:lvl>
    <w:lvl w:ilvl="1">
      <w:start w:val="1"/>
      <w:numFmt w:val="lowerLetter"/>
      <w:lvlText w:val="%2."/>
      <w:lvlJc w:val="left"/>
      <w:pPr>
        <w:ind w:left="1440"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244E0514"/>
    <w:multiLevelType w:val="hybridMultilevel"/>
    <w:tmpl w:val="42ECCFEA"/>
    <w:lvl w:ilvl="0">
      <w:start w:val="1"/>
      <w:numFmt w:val="lowerLetter"/>
      <w:pStyle w:val="NoSpacing1"/>
      <w:lvlText w:val="%1)"/>
      <w:lvlJc w:val="left"/>
      <w:pPr>
        <w:ind w:left="-360" w:hanging="360"/>
      </w:pPr>
      <w:rPr>
        <w:rFonts w:cs="Times New Roman" w:hint="default"/>
      </w:rPr>
    </w:lvl>
    <w:lvl w:ilvl="1">
      <w:start w:val="1"/>
      <w:numFmt w:val="lowerLetter"/>
      <w:lvlText w:val="%2)"/>
      <w:lvlJc w:val="left"/>
      <w:pPr>
        <w:ind w:left="360" w:hanging="360"/>
      </w:pPr>
      <w:rPr>
        <w:rFonts w:cs="Times New Roman"/>
      </w:rPr>
    </w:lvl>
    <w:lvl w:ilvl="2" w:tentative="1">
      <w:start w:val="1"/>
      <w:numFmt w:val="lowerRoman"/>
      <w:lvlText w:val="%3."/>
      <w:lvlJc w:val="right"/>
      <w:pPr>
        <w:ind w:left="1080" w:hanging="180"/>
      </w:pPr>
      <w:rPr>
        <w:rFonts w:cs="Times New Roman"/>
      </w:rPr>
    </w:lvl>
    <w:lvl w:ilvl="3" w:tentative="1">
      <w:start w:val="1"/>
      <w:numFmt w:val="decimal"/>
      <w:lvlText w:val="%4."/>
      <w:lvlJc w:val="left"/>
      <w:pPr>
        <w:ind w:left="1800" w:hanging="360"/>
      </w:pPr>
      <w:rPr>
        <w:rFonts w:cs="Times New Roman"/>
      </w:rPr>
    </w:lvl>
    <w:lvl w:ilvl="4" w:tentative="1">
      <w:start w:val="1"/>
      <w:numFmt w:val="lowerLetter"/>
      <w:lvlText w:val="%5."/>
      <w:lvlJc w:val="left"/>
      <w:pPr>
        <w:ind w:left="2520" w:hanging="360"/>
      </w:pPr>
      <w:rPr>
        <w:rFonts w:cs="Times New Roman"/>
      </w:rPr>
    </w:lvl>
    <w:lvl w:ilvl="5" w:tentative="1">
      <w:start w:val="1"/>
      <w:numFmt w:val="lowerRoman"/>
      <w:lvlText w:val="%6."/>
      <w:lvlJc w:val="right"/>
      <w:pPr>
        <w:ind w:left="3240" w:hanging="180"/>
      </w:pPr>
      <w:rPr>
        <w:rFonts w:cs="Times New Roman"/>
      </w:rPr>
    </w:lvl>
    <w:lvl w:ilvl="6" w:tentative="1">
      <w:start w:val="1"/>
      <w:numFmt w:val="decimal"/>
      <w:lvlText w:val="%7."/>
      <w:lvlJc w:val="left"/>
      <w:pPr>
        <w:ind w:left="3960" w:hanging="360"/>
      </w:pPr>
      <w:rPr>
        <w:rFonts w:cs="Times New Roman"/>
      </w:rPr>
    </w:lvl>
    <w:lvl w:ilvl="7" w:tentative="1">
      <w:start w:val="1"/>
      <w:numFmt w:val="lowerLetter"/>
      <w:lvlText w:val="%8."/>
      <w:lvlJc w:val="left"/>
      <w:pPr>
        <w:ind w:left="4680" w:hanging="360"/>
      </w:pPr>
      <w:rPr>
        <w:rFonts w:cs="Times New Roman"/>
      </w:rPr>
    </w:lvl>
    <w:lvl w:ilvl="8" w:tentative="1">
      <w:start w:val="1"/>
      <w:numFmt w:val="lowerRoman"/>
      <w:lvlText w:val="%9."/>
      <w:lvlJc w:val="right"/>
      <w:pPr>
        <w:ind w:left="5400" w:hanging="180"/>
      </w:pPr>
      <w:rPr>
        <w:rFonts w:cs="Times New Roman"/>
      </w:rPr>
    </w:lvl>
  </w:abstractNum>
  <w:abstractNum w:abstractNumId="14">
    <w:nsid w:val="26DE5531"/>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5">
    <w:nsid w:val="29AC598A"/>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6">
    <w:nsid w:val="2EC5021C"/>
    <w:multiLevelType w:val="hybridMultilevel"/>
    <w:tmpl w:val="39888C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AA433B"/>
    <w:multiLevelType w:val="hybridMultilevel"/>
    <w:tmpl w:val="A0D21148"/>
    <w:lvl w:ilvl="0">
      <w:start w:val="1"/>
      <w:numFmt w:val="bullet"/>
      <w:lvlText w:val="q"/>
      <w:lvlJc w:val="left"/>
      <w:pPr>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90595F"/>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9">
    <w:nsid w:val="5A693F71"/>
    <w:multiLevelType w:val="hybridMultilevel"/>
    <w:tmpl w:val="0EA08C28"/>
    <w:lvl w:ilvl="0">
      <w:start w:val="1"/>
      <w:numFmt w:val="bullet"/>
      <w:lvlText w:val="q"/>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C561CA4"/>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1">
    <w:nsid w:val="5F1F6115"/>
    <w:multiLevelType w:val="hybridMultilevel"/>
    <w:tmpl w:val="3F12076E"/>
    <w:lvl w:ilvl="0">
      <w:start w:val="1"/>
      <w:numFmt w:val="bullet"/>
      <w:lvlText w:val="q"/>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5328EA"/>
    <w:multiLevelType w:val="hybridMultilevel"/>
    <w:tmpl w:val="A25084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D023CFC"/>
    <w:multiLevelType w:val="hybridMultilevel"/>
    <w:tmpl w:val="B08EB410"/>
    <w:lvl w:ilvl="0">
      <w:start w:val="1"/>
      <w:numFmt w:val="lowerRoman"/>
      <w:lvlText w:val="(%1)"/>
      <w:lvlJc w:val="right"/>
      <w:pPr>
        <w:ind w:left="2160" w:hanging="18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nsid w:val="70843DD7"/>
    <w:multiLevelType w:val="hybridMultilevel"/>
    <w:tmpl w:val="0792D382"/>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5">
    <w:nsid w:val="730A10E3"/>
    <w:multiLevelType w:val="hybridMultilevel"/>
    <w:tmpl w:val="EECA446E"/>
    <w:lvl w:ilvl="0">
      <w:start w:val="1"/>
      <w:numFmt w:val="lowerLetter"/>
      <w:lvlText w:val="%1)"/>
      <w:lvlJc w:val="left"/>
      <w:pPr>
        <w:ind w:left="-360" w:hanging="360"/>
      </w:pPr>
      <w:rPr>
        <w:rFonts w:cs="Times New Roman"/>
      </w:rPr>
    </w:lvl>
    <w:lvl w:ilvl="1">
      <w:start w:val="1"/>
      <w:numFmt w:val="lowerLetter"/>
      <w:lvlText w:val="%2)"/>
      <w:lvlJc w:val="left"/>
      <w:pPr>
        <w:ind w:left="360" w:hanging="360"/>
      </w:pPr>
      <w:rPr>
        <w:rFonts w:cs="Times New Roman"/>
      </w:rPr>
    </w:lvl>
    <w:lvl w:ilvl="2" w:tentative="1">
      <w:start w:val="1"/>
      <w:numFmt w:val="lowerRoman"/>
      <w:lvlText w:val="%3."/>
      <w:lvlJc w:val="right"/>
      <w:pPr>
        <w:ind w:left="1080" w:hanging="180"/>
      </w:pPr>
      <w:rPr>
        <w:rFonts w:cs="Times New Roman"/>
      </w:rPr>
    </w:lvl>
    <w:lvl w:ilvl="3" w:tentative="1">
      <w:start w:val="1"/>
      <w:numFmt w:val="decimal"/>
      <w:lvlText w:val="%4."/>
      <w:lvlJc w:val="left"/>
      <w:pPr>
        <w:ind w:left="1800" w:hanging="360"/>
      </w:pPr>
      <w:rPr>
        <w:rFonts w:cs="Times New Roman"/>
      </w:rPr>
    </w:lvl>
    <w:lvl w:ilvl="4" w:tentative="1">
      <w:start w:val="1"/>
      <w:numFmt w:val="lowerLetter"/>
      <w:lvlText w:val="%5."/>
      <w:lvlJc w:val="left"/>
      <w:pPr>
        <w:ind w:left="2520" w:hanging="360"/>
      </w:pPr>
      <w:rPr>
        <w:rFonts w:cs="Times New Roman"/>
      </w:rPr>
    </w:lvl>
    <w:lvl w:ilvl="5" w:tentative="1">
      <w:start w:val="1"/>
      <w:numFmt w:val="lowerRoman"/>
      <w:lvlText w:val="%6."/>
      <w:lvlJc w:val="right"/>
      <w:pPr>
        <w:ind w:left="3240" w:hanging="180"/>
      </w:pPr>
      <w:rPr>
        <w:rFonts w:cs="Times New Roman"/>
      </w:rPr>
    </w:lvl>
    <w:lvl w:ilvl="6" w:tentative="1">
      <w:start w:val="1"/>
      <w:numFmt w:val="decimal"/>
      <w:lvlText w:val="%7."/>
      <w:lvlJc w:val="left"/>
      <w:pPr>
        <w:ind w:left="3960" w:hanging="360"/>
      </w:pPr>
      <w:rPr>
        <w:rFonts w:cs="Times New Roman"/>
      </w:rPr>
    </w:lvl>
    <w:lvl w:ilvl="7" w:tentative="1">
      <w:start w:val="1"/>
      <w:numFmt w:val="lowerLetter"/>
      <w:lvlText w:val="%8."/>
      <w:lvlJc w:val="left"/>
      <w:pPr>
        <w:ind w:left="4680" w:hanging="360"/>
      </w:pPr>
      <w:rPr>
        <w:rFonts w:cs="Times New Roman"/>
      </w:rPr>
    </w:lvl>
    <w:lvl w:ilvl="8" w:tentative="1">
      <w:start w:val="1"/>
      <w:numFmt w:val="lowerRoman"/>
      <w:lvlText w:val="%9."/>
      <w:lvlJc w:val="right"/>
      <w:pPr>
        <w:ind w:left="5400" w:hanging="180"/>
      </w:pPr>
      <w:rPr>
        <w:rFonts w:cs="Times New Roman"/>
      </w:rPr>
    </w:lvl>
  </w:abstractNum>
  <w:num w:numId="1" w16cid:durableId="764573696">
    <w:abstractNumId w:val="0"/>
  </w:num>
  <w:num w:numId="2" w16cid:durableId="87117348">
    <w:abstractNumId w:val="1"/>
  </w:num>
  <w:num w:numId="3" w16cid:durableId="1585602412">
    <w:abstractNumId w:val="2"/>
  </w:num>
  <w:num w:numId="4" w16cid:durableId="776410887">
    <w:abstractNumId w:val="3"/>
  </w:num>
  <w:num w:numId="5" w16cid:durableId="1840345417">
    <w:abstractNumId w:val="8"/>
  </w:num>
  <w:num w:numId="6" w16cid:durableId="843395963">
    <w:abstractNumId w:val="4"/>
  </w:num>
  <w:num w:numId="7" w16cid:durableId="1391613887">
    <w:abstractNumId w:val="5"/>
  </w:num>
  <w:num w:numId="8" w16cid:durableId="1993874830">
    <w:abstractNumId w:val="6"/>
  </w:num>
  <w:num w:numId="9" w16cid:durableId="1373723240">
    <w:abstractNumId w:val="7"/>
  </w:num>
  <w:num w:numId="10" w16cid:durableId="930965601">
    <w:abstractNumId w:val="9"/>
  </w:num>
  <w:num w:numId="11" w16cid:durableId="765660917">
    <w:abstractNumId w:val="12"/>
  </w:num>
  <w:num w:numId="12" w16cid:durableId="604073660">
    <w:abstractNumId w:val="21"/>
  </w:num>
  <w:num w:numId="13" w16cid:durableId="2063139485">
    <w:abstractNumId w:val="17"/>
  </w:num>
  <w:num w:numId="14" w16cid:durableId="309673944">
    <w:abstractNumId w:val="19"/>
  </w:num>
  <w:num w:numId="15" w16cid:durableId="1840849106">
    <w:abstractNumId w:val="14"/>
  </w:num>
  <w:num w:numId="16" w16cid:durableId="477309534">
    <w:abstractNumId w:val="15"/>
  </w:num>
  <w:num w:numId="17" w16cid:durableId="1932616751">
    <w:abstractNumId w:val="18"/>
  </w:num>
  <w:num w:numId="18" w16cid:durableId="1884052146">
    <w:abstractNumId w:val="20"/>
  </w:num>
  <w:num w:numId="19" w16cid:durableId="1245794752">
    <w:abstractNumId w:val="13"/>
  </w:num>
  <w:num w:numId="20" w16cid:durableId="909585783">
    <w:abstractNumId w:val="13"/>
    <w:lvlOverride w:ilvl="0">
      <w:startOverride w:val="1"/>
    </w:lvlOverride>
  </w:num>
  <w:num w:numId="21" w16cid:durableId="409158223">
    <w:abstractNumId w:val="25"/>
  </w:num>
  <w:num w:numId="22" w16cid:durableId="833566032">
    <w:abstractNumId w:val="13"/>
    <w:lvlOverride w:ilvl="0">
      <w:startOverride w:val="1"/>
    </w:lvlOverride>
  </w:num>
  <w:num w:numId="23" w16cid:durableId="1387214863">
    <w:abstractNumId w:val="13"/>
    <w:lvlOverride w:ilvl="0">
      <w:startOverride w:val="1"/>
    </w:lvlOverride>
  </w:num>
  <w:num w:numId="24" w16cid:durableId="186217470">
    <w:abstractNumId w:val="13"/>
    <w:lvlOverride w:ilvl="0">
      <w:startOverride w:val="1"/>
    </w:lvlOverride>
  </w:num>
  <w:num w:numId="25" w16cid:durableId="2135173951">
    <w:abstractNumId w:val="13"/>
    <w:lvlOverride w:ilvl="0">
      <w:startOverride w:val="1"/>
    </w:lvlOverride>
  </w:num>
  <w:num w:numId="26" w16cid:durableId="1735465801">
    <w:abstractNumId w:val="13"/>
    <w:lvlOverride w:ilvl="0">
      <w:startOverride w:val="1"/>
    </w:lvlOverride>
  </w:num>
  <w:num w:numId="27" w16cid:durableId="1184323992">
    <w:abstractNumId w:val="13"/>
    <w:lvlOverride w:ilvl="0">
      <w:startOverride w:val="1"/>
    </w:lvlOverride>
  </w:num>
  <w:num w:numId="28" w16cid:durableId="1836988180">
    <w:abstractNumId w:val="13"/>
    <w:lvlOverride w:ilvl="0">
      <w:startOverride w:val="1"/>
    </w:lvlOverride>
  </w:num>
  <w:num w:numId="29" w16cid:durableId="1664312395">
    <w:abstractNumId w:val="13"/>
    <w:lvlOverride w:ilvl="0">
      <w:startOverride w:val="1"/>
    </w:lvlOverride>
  </w:num>
  <w:num w:numId="30" w16cid:durableId="132911961">
    <w:abstractNumId w:val="13"/>
    <w:lvlOverride w:ilvl="0">
      <w:startOverride w:val="1"/>
    </w:lvlOverride>
  </w:num>
  <w:num w:numId="31" w16cid:durableId="60056386">
    <w:abstractNumId w:val="13"/>
    <w:lvlOverride w:ilvl="0">
      <w:startOverride w:val="1"/>
    </w:lvlOverride>
  </w:num>
  <w:num w:numId="32" w16cid:durableId="1631478971">
    <w:abstractNumId w:val="13"/>
    <w:lvlOverride w:ilvl="0">
      <w:startOverride w:val="1"/>
    </w:lvlOverride>
  </w:num>
  <w:num w:numId="33" w16cid:durableId="912356340">
    <w:abstractNumId w:val="24"/>
  </w:num>
  <w:num w:numId="34" w16cid:durableId="1233928054">
    <w:abstractNumId w:val="11"/>
  </w:num>
  <w:num w:numId="35" w16cid:durableId="808282357">
    <w:abstractNumId w:val="10"/>
  </w:num>
  <w:num w:numId="36" w16cid:durableId="1773356027">
    <w:abstractNumId w:val="23"/>
  </w:num>
  <w:num w:numId="37" w16cid:durableId="1698895577">
    <w:abstractNumId w:val="16"/>
  </w:num>
  <w:num w:numId="38" w16cid:durableId="12163518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01"/>
    <w:rsid w:val="000116C3"/>
    <w:rsid w:val="000129DE"/>
    <w:rsid w:val="00024666"/>
    <w:rsid w:val="000438E5"/>
    <w:rsid w:val="00045951"/>
    <w:rsid w:val="00047DCF"/>
    <w:rsid w:val="000510CB"/>
    <w:rsid w:val="00060CD2"/>
    <w:rsid w:val="00063E28"/>
    <w:rsid w:val="0008445A"/>
    <w:rsid w:val="000A2586"/>
    <w:rsid w:val="000D4984"/>
    <w:rsid w:val="00160B5B"/>
    <w:rsid w:val="0018164F"/>
    <w:rsid w:val="001903CE"/>
    <w:rsid w:val="001B15F0"/>
    <w:rsid w:val="001C72E2"/>
    <w:rsid w:val="001D02E4"/>
    <w:rsid w:val="001E015A"/>
    <w:rsid w:val="001F2098"/>
    <w:rsid w:val="00213EB3"/>
    <w:rsid w:val="00244BD8"/>
    <w:rsid w:val="00246EB6"/>
    <w:rsid w:val="00247153"/>
    <w:rsid w:val="00250DDA"/>
    <w:rsid w:val="00264B72"/>
    <w:rsid w:val="00294407"/>
    <w:rsid w:val="002A1B16"/>
    <w:rsid w:val="00317EFA"/>
    <w:rsid w:val="00327573"/>
    <w:rsid w:val="003616D1"/>
    <w:rsid w:val="00371223"/>
    <w:rsid w:val="003A6D9B"/>
    <w:rsid w:val="003B10BF"/>
    <w:rsid w:val="003C6975"/>
    <w:rsid w:val="003D0574"/>
    <w:rsid w:val="003F3B70"/>
    <w:rsid w:val="00425BEF"/>
    <w:rsid w:val="0043618E"/>
    <w:rsid w:val="00456A97"/>
    <w:rsid w:val="0046269F"/>
    <w:rsid w:val="0047793A"/>
    <w:rsid w:val="00495901"/>
    <w:rsid w:val="004B6F07"/>
    <w:rsid w:val="004D7421"/>
    <w:rsid w:val="004E1B95"/>
    <w:rsid w:val="004F7CCE"/>
    <w:rsid w:val="00536506"/>
    <w:rsid w:val="00554F53"/>
    <w:rsid w:val="005606DC"/>
    <w:rsid w:val="00574920"/>
    <w:rsid w:val="00587881"/>
    <w:rsid w:val="005939E1"/>
    <w:rsid w:val="005A5165"/>
    <w:rsid w:val="005C215C"/>
    <w:rsid w:val="005F3216"/>
    <w:rsid w:val="00633DA4"/>
    <w:rsid w:val="006460E2"/>
    <w:rsid w:val="0067121D"/>
    <w:rsid w:val="00696924"/>
    <w:rsid w:val="0070690D"/>
    <w:rsid w:val="0073501E"/>
    <w:rsid w:val="007530BD"/>
    <w:rsid w:val="007B1E1D"/>
    <w:rsid w:val="007C4D40"/>
    <w:rsid w:val="007D6A0C"/>
    <w:rsid w:val="007E0DAC"/>
    <w:rsid w:val="00811527"/>
    <w:rsid w:val="008656F5"/>
    <w:rsid w:val="00873443"/>
    <w:rsid w:val="00874CA5"/>
    <w:rsid w:val="008922CD"/>
    <w:rsid w:val="00931648"/>
    <w:rsid w:val="00956DFA"/>
    <w:rsid w:val="009661E1"/>
    <w:rsid w:val="00973186"/>
    <w:rsid w:val="00981831"/>
    <w:rsid w:val="009849CF"/>
    <w:rsid w:val="00991A71"/>
    <w:rsid w:val="009A49B6"/>
    <w:rsid w:val="009E25B1"/>
    <w:rsid w:val="009F08B4"/>
    <w:rsid w:val="00A02770"/>
    <w:rsid w:val="00A17657"/>
    <w:rsid w:val="00A23C75"/>
    <w:rsid w:val="00A244E8"/>
    <w:rsid w:val="00A26FF7"/>
    <w:rsid w:val="00A5554C"/>
    <w:rsid w:val="00A71928"/>
    <w:rsid w:val="00AA3F71"/>
    <w:rsid w:val="00AC54DF"/>
    <w:rsid w:val="00AD2D7D"/>
    <w:rsid w:val="00AE7AAE"/>
    <w:rsid w:val="00B12337"/>
    <w:rsid w:val="00B15542"/>
    <w:rsid w:val="00B327DC"/>
    <w:rsid w:val="00B906E3"/>
    <w:rsid w:val="00B9288C"/>
    <w:rsid w:val="00BE1E74"/>
    <w:rsid w:val="00BE5F50"/>
    <w:rsid w:val="00BF4204"/>
    <w:rsid w:val="00C14780"/>
    <w:rsid w:val="00C33386"/>
    <w:rsid w:val="00C412AF"/>
    <w:rsid w:val="00C4341E"/>
    <w:rsid w:val="00C5073B"/>
    <w:rsid w:val="00C5153F"/>
    <w:rsid w:val="00C6541D"/>
    <w:rsid w:val="00C66C44"/>
    <w:rsid w:val="00C84656"/>
    <w:rsid w:val="00CD0418"/>
    <w:rsid w:val="00CE729E"/>
    <w:rsid w:val="00D9647F"/>
    <w:rsid w:val="00DC0206"/>
    <w:rsid w:val="00DC21C9"/>
    <w:rsid w:val="00E11A4B"/>
    <w:rsid w:val="00E30F93"/>
    <w:rsid w:val="00E474FE"/>
    <w:rsid w:val="00E70D2D"/>
    <w:rsid w:val="00E83A4A"/>
    <w:rsid w:val="00EA7FB8"/>
    <w:rsid w:val="00EC1AD4"/>
    <w:rsid w:val="00EE7DBE"/>
    <w:rsid w:val="00F65908"/>
    <w:rsid w:val="00F96391"/>
    <w:rsid w:val="00FA6584"/>
    <w:rsid w:val="00FA7FDF"/>
    <w:rsid w:val="00FB4801"/>
    <w:rsid w:val="00FB600D"/>
    <w:rsid w:val="00FB64A8"/>
    <w:rsid w:val="00FB72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1F757A"/>
  <w15:chartTrackingRefBased/>
  <w15:docId w15:val="{EACC2EA0-727A-4543-8D80-8DEF4D08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sz w:val="40"/>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spacing w:before="240" w:after="60"/>
      <w:outlineLvl w:val="3"/>
    </w:pPr>
    <w:rPr>
      <w:b/>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character" w:styleId="Hyperlink">
    <w:name w:val="Hyperlink"/>
    <w:rsid w:val="00495901"/>
    <w:rPr>
      <w:color w:val="0000FF"/>
      <w:u w:val="single"/>
    </w:rPr>
  </w:style>
  <w:style w:type="paragraph" w:styleId="TOAHeading">
    <w:name w:val="toa heading"/>
    <w:basedOn w:val="Normal"/>
    <w:next w:val="Normal"/>
    <w:semiHidden/>
    <w:pPr>
      <w:spacing w:before="120"/>
    </w:pPr>
    <w:rPr>
      <w:b/>
    </w:rPr>
  </w:style>
  <w:style w:type="paragraph" w:styleId="Title">
    <w:name w:val="Title"/>
    <w:basedOn w:val="Normal"/>
    <w:qFormat/>
    <w:pPr>
      <w:spacing w:before="240" w:after="60"/>
      <w:jc w:val="center"/>
      <w:outlineLvl w:val="0"/>
    </w:pPr>
    <w:rPr>
      <w:b/>
      <w:kern w:val="28"/>
      <w:sz w:val="32"/>
    </w:rPr>
  </w:style>
  <w:style w:type="paragraph" w:styleId="Subtitle">
    <w:name w:val="Subtitle"/>
    <w:basedOn w:val="Normal"/>
    <w:qFormat/>
    <w:pPr>
      <w:spacing w:after="60"/>
      <w:jc w:val="center"/>
      <w:outlineLvl w:val="1"/>
    </w:pPr>
  </w:style>
  <w:style w:type="paragraph" w:styleId="PlainText">
    <w:name w:val="Plain Text"/>
    <w:basedOn w:val="Normal"/>
    <w:rPr>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p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b/>
    </w:rPr>
  </w:style>
  <w:style w:type="character" w:styleId="Strong">
    <w:name w:val="Strong"/>
    <w:qFormat/>
    <w:rsid w:val="00495901"/>
    <w:rPr>
      <w:b/>
      <w:bCs/>
    </w:rPr>
  </w:style>
  <w:style w:type="paragraph" w:styleId="BalloonText">
    <w:name w:val="Balloon Text"/>
    <w:basedOn w:val="Normal"/>
    <w:semiHidden/>
    <w:rsid w:val="00EE7DBE"/>
    <w:rPr>
      <w:rFonts w:ascii="Tahoma" w:hAnsi="Tahoma" w:cs="Tahoma"/>
      <w:sz w:val="16"/>
      <w:szCs w:val="16"/>
    </w:rPr>
  </w:style>
  <w:style w:type="paragraph" w:styleId="ListParagraph">
    <w:name w:val="List Paragraph"/>
    <w:basedOn w:val="Normal"/>
    <w:uiPriority w:val="34"/>
    <w:qFormat/>
    <w:rsid w:val="00973186"/>
    <w:pPr>
      <w:spacing w:after="200" w:line="276" w:lineRule="auto"/>
      <w:ind w:left="720"/>
      <w:contextualSpacing/>
    </w:pPr>
    <w:rPr>
      <w:rFonts w:ascii="Calibri" w:hAnsi="Calibri"/>
      <w:sz w:val="22"/>
      <w:szCs w:val="22"/>
    </w:rPr>
  </w:style>
  <w:style w:type="paragraph" w:customStyle="1" w:styleId="NoSpacing1">
    <w:name w:val="No Spacing1"/>
    <w:aliases w:val="Cognitive Answer Choices"/>
    <w:rsid w:val="00973186"/>
    <w:pPr>
      <w:numPr>
        <w:numId w:val="19"/>
      </w:numPr>
    </w:pPr>
    <w:rPr>
      <w:rFonts w:ascii="Calibri" w:hAnsi="Calibri"/>
      <w:sz w:val="24"/>
      <w:szCs w:val="24"/>
    </w:rPr>
  </w:style>
  <w:style w:type="character" w:styleId="Emphasis">
    <w:name w:val="Emphasis"/>
    <w:qFormat/>
    <w:rsid w:val="00973186"/>
    <w:rPr>
      <w:rFonts w:cs="Times New Roman"/>
    </w:rPr>
  </w:style>
  <w:style w:type="paragraph" w:styleId="NormalWeb">
    <w:name w:val="Normal (Web)"/>
    <w:basedOn w:val="Normal"/>
    <w:uiPriority w:val="99"/>
    <w:unhideWhenUsed/>
    <w:rsid w:val="00264B72"/>
    <w:pPr>
      <w:spacing w:before="100" w:beforeAutospacing="1" w:after="100" w:afterAutospacing="1"/>
    </w:pPr>
    <w:rPr>
      <w:szCs w:val="24"/>
    </w:rPr>
  </w:style>
  <w:style w:type="character" w:styleId="CommentReference">
    <w:name w:val="annotation reference"/>
    <w:rsid w:val="001B15F0"/>
    <w:rPr>
      <w:sz w:val="16"/>
      <w:szCs w:val="16"/>
    </w:rPr>
  </w:style>
  <w:style w:type="paragraph" w:styleId="CommentText">
    <w:name w:val="annotation text"/>
    <w:basedOn w:val="Normal"/>
    <w:link w:val="CommentTextChar"/>
    <w:rsid w:val="001B15F0"/>
    <w:rPr>
      <w:sz w:val="20"/>
    </w:rPr>
  </w:style>
  <w:style w:type="character" w:customStyle="1" w:styleId="CommentTextChar">
    <w:name w:val="Comment Text Char"/>
    <w:basedOn w:val="DefaultParagraphFont"/>
    <w:link w:val="CommentText"/>
    <w:rsid w:val="001B15F0"/>
  </w:style>
  <w:style w:type="paragraph" w:styleId="CommentSubject">
    <w:name w:val="annotation subject"/>
    <w:basedOn w:val="CommentText"/>
    <w:next w:val="CommentText"/>
    <w:link w:val="CommentSubjectChar"/>
    <w:rsid w:val="001B15F0"/>
    <w:rPr>
      <w:b/>
      <w:bCs/>
    </w:rPr>
  </w:style>
  <w:style w:type="character" w:customStyle="1" w:styleId="CommentSubjectChar">
    <w:name w:val="Comment Subject Char"/>
    <w:link w:val="CommentSubject"/>
    <w:rsid w:val="001B1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be8ab8c-433c-4394-a4fb-cd2d5c4d0a5e}" enabled="1" method="Privileged" siteId="{26c83bc9-31c1-4d77-a523-0816095aba3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Meiers, Robert M.</dc:creator>
  <cp:lastModifiedBy>Meiers, Robert M.</cp:lastModifiedBy>
  <cp:revision>2</cp:revision>
  <cp:lastPrinted>2025-04-17T18:24:00Z</cp:lastPrinted>
  <dcterms:created xsi:type="dcterms:W3CDTF">2026-03-25T16:04:00Z</dcterms:created>
  <dcterms:modified xsi:type="dcterms:W3CDTF">2026-03-25T16:04:00Z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3ddac4ff-5f5e-4458-b584-4512ccebe3fe</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2025-07-30T19:10:39Z</vt:lpwstr>
  </property>
  <property fmtid="{D5CDD505-2E9C-101B-9397-08002B2CF9AE}" pid="8" name="MSIP_Label_3be8ab8c-433c-4394-a4fb-cd2d5c4d0a5e_SiteId">
    <vt:lpwstr>26c83bc9-31c1-4d77-a523-0816095aba31</vt:lpwstr>
  </property>
  <property fmtid="{D5CDD505-2E9C-101B-9397-08002B2CF9AE}" pid="9" name="MSIP_Label_3be8ab8c-433c-4394-a4fb-cd2d5c4d0a5e_Tag">
    <vt:lpwstr>10, 0, 1, 1</vt:lpwstr>
  </property>
</Properties>
</file>