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65D7" w:rsidRPr="005E65D7" w:rsidP="005E65D7" w14:paraId="42CA583F" w14:textId="77777777">
      <w:pPr>
        <w:spacing w:after="0" w:line="240" w:lineRule="auto"/>
        <w:ind w:left="-360" w:right="-360"/>
        <w:jc w:val="center"/>
        <w:rPr>
          <w:rFonts w:ascii="Times New Roman" w:hAnsi="Times New Roman"/>
          <w:bCs/>
          <w:sz w:val="24"/>
          <w:szCs w:val="24"/>
        </w:rPr>
      </w:pPr>
      <w:r w:rsidRPr="005E65D7">
        <w:rPr>
          <w:rFonts w:ascii="Times New Roman" w:hAnsi="Times New Roman"/>
          <w:bCs/>
          <w:sz w:val="24"/>
          <w:szCs w:val="24"/>
        </w:rPr>
        <w:t>National Credit Union Administration</w:t>
      </w:r>
    </w:p>
    <w:p w:rsidR="005E65D7" w:rsidRPr="005E65D7" w:rsidP="005E65D7" w14:paraId="67A8390F" w14:textId="77777777">
      <w:pPr>
        <w:spacing w:after="0" w:line="240" w:lineRule="auto"/>
        <w:ind w:left="-360" w:right="-360"/>
        <w:jc w:val="center"/>
        <w:rPr>
          <w:rFonts w:ascii="Times New Roman" w:hAnsi="Times New Roman"/>
          <w:b/>
          <w:bCs/>
          <w:sz w:val="24"/>
          <w:szCs w:val="24"/>
        </w:rPr>
      </w:pPr>
      <w:r w:rsidRPr="005E65D7">
        <w:rPr>
          <w:rFonts w:ascii="Times New Roman" w:hAnsi="Times New Roman"/>
          <w:b/>
          <w:bCs/>
          <w:sz w:val="24"/>
          <w:szCs w:val="24"/>
        </w:rPr>
        <w:t>SUPPORTING STATEMENT</w:t>
      </w:r>
    </w:p>
    <w:p w:rsidR="005E65D7" w:rsidP="005E65D7" w14:paraId="1048DE8E" w14:textId="77777777">
      <w:pPr>
        <w:pStyle w:val="ListParagraph"/>
        <w:ind w:left="0"/>
        <w:jc w:val="center"/>
        <w:rPr>
          <w:rFonts w:ascii="Times New Roman" w:hAnsi="Times New Roman"/>
          <w:b/>
          <w:sz w:val="24"/>
          <w:szCs w:val="24"/>
        </w:rPr>
      </w:pPr>
    </w:p>
    <w:p w:rsidR="007D55EF" w:rsidP="005E65D7" w14:paraId="04F3A607" w14:textId="276714C9">
      <w:pPr>
        <w:pStyle w:val="ListParagraph"/>
        <w:ind w:left="0"/>
        <w:jc w:val="center"/>
        <w:rPr>
          <w:rFonts w:ascii="Times New Roman" w:hAnsi="Times New Roman"/>
          <w:b/>
          <w:sz w:val="24"/>
          <w:szCs w:val="24"/>
        </w:rPr>
      </w:pPr>
      <w:r>
        <w:rPr>
          <w:rFonts w:ascii="Times New Roman" w:hAnsi="Times New Roman"/>
          <w:b/>
          <w:sz w:val="24"/>
          <w:szCs w:val="24"/>
        </w:rPr>
        <w:t>Promp</w:t>
      </w:r>
      <w:r w:rsidR="00AE4D90">
        <w:rPr>
          <w:rFonts w:ascii="Times New Roman" w:hAnsi="Times New Roman"/>
          <w:b/>
          <w:sz w:val="24"/>
          <w:szCs w:val="24"/>
        </w:rPr>
        <w:t>t Corrective Action, 12 CFR 702</w:t>
      </w:r>
    </w:p>
    <w:p w:rsidR="005E65D7" w:rsidRPr="005E65D7" w:rsidP="005E65D7" w14:paraId="239BA197" w14:textId="337D6D20">
      <w:pPr>
        <w:pStyle w:val="ListParagraph"/>
        <w:ind w:left="0"/>
        <w:jc w:val="center"/>
        <w:rPr>
          <w:rFonts w:ascii="Times New Roman" w:hAnsi="Times New Roman"/>
          <w:i/>
          <w:sz w:val="24"/>
          <w:szCs w:val="24"/>
        </w:rPr>
      </w:pPr>
      <w:r w:rsidRPr="005E65D7">
        <w:rPr>
          <w:rFonts w:ascii="Times New Roman" w:hAnsi="Times New Roman"/>
          <w:i/>
          <w:sz w:val="24"/>
          <w:szCs w:val="24"/>
        </w:rPr>
        <w:t>(Subparts A-D)</w:t>
      </w:r>
    </w:p>
    <w:p w:rsidR="002A0DA8" w:rsidRPr="005E65D7" w:rsidP="005E65D7" w14:paraId="12351105" w14:textId="6DD0285C">
      <w:pPr>
        <w:pStyle w:val="ListParagraph"/>
        <w:ind w:left="0"/>
        <w:jc w:val="center"/>
        <w:rPr>
          <w:rFonts w:ascii="Times New Roman" w:hAnsi="Times New Roman"/>
          <w:b/>
          <w:sz w:val="24"/>
          <w:szCs w:val="24"/>
        </w:rPr>
      </w:pPr>
      <w:r w:rsidRPr="005E65D7">
        <w:rPr>
          <w:rFonts w:ascii="Times New Roman" w:hAnsi="Times New Roman"/>
          <w:b/>
          <w:sz w:val="24"/>
          <w:szCs w:val="24"/>
        </w:rPr>
        <w:t xml:space="preserve">OMB No. </w:t>
      </w:r>
      <w:r w:rsidRPr="005E65D7" w:rsidR="000345A5">
        <w:rPr>
          <w:rFonts w:ascii="Times New Roman" w:hAnsi="Times New Roman"/>
          <w:b/>
          <w:sz w:val="24"/>
          <w:szCs w:val="24"/>
        </w:rPr>
        <w:t>3133</w:t>
      </w:r>
      <w:r w:rsidRPr="005E65D7" w:rsidR="00AE6159">
        <w:rPr>
          <w:rFonts w:ascii="Times New Roman" w:hAnsi="Times New Roman"/>
          <w:b/>
          <w:sz w:val="24"/>
          <w:szCs w:val="24"/>
        </w:rPr>
        <w:t>-0154</w:t>
      </w:r>
    </w:p>
    <w:p w:rsidR="008C3C49" w:rsidRPr="005E65D7" w:rsidP="00941EC1" w14:paraId="5E1F2F0D" w14:textId="77777777">
      <w:pPr>
        <w:pStyle w:val="ListParagraph"/>
        <w:spacing w:after="0" w:line="240" w:lineRule="auto"/>
        <w:ind w:left="0"/>
        <w:rPr>
          <w:rFonts w:ascii="Times New Roman" w:hAnsi="Times New Roman"/>
          <w:b/>
          <w:sz w:val="24"/>
          <w:szCs w:val="24"/>
        </w:rPr>
      </w:pPr>
    </w:p>
    <w:p w:rsidR="002A0DA8" w:rsidRPr="005E65D7" w:rsidP="00941EC1" w14:paraId="7235F1CE" w14:textId="65A9330D">
      <w:pPr>
        <w:pStyle w:val="ListParagraph"/>
        <w:spacing w:after="0" w:line="240" w:lineRule="auto"/>
        <w:ind w:left="0"/>
        <w:rPr>
          <w:rFonts w:ascii="Times New Roman" w:hAnsi="Times New Roman"/>
          <w:b/>
          <w:sz w:val="24"/>
          <w:szCs w:val="24"/>
        </w:rPr>
      </w:pPr>
      <w:r>
        <w:rPr>
          <w:rFonts w:ascii="Times New Roman" w:hAnsi="Times New Roman"/>
          <w:b/>
          <w:sz w:val="24"/>
          <w:szCs w:val="24"/>
        </w:rPr>
        <w:t>A.</w:t>
      </w:r>
      <w:r>
        <w:rPr>
          <w:rFonts w:ascii="Times New Roman" w:hAnsi="Times New Roman"/>
          <w:b/>
          <w:sz w:val="24"/>
          <w:szCs w:val="24"/>
        </w:rPr>
        <w:tab/>
      </w:r>
      <w:r w:rsidRPr="005E65D7" w:rsidR="009B7971">
        <w:rPr>
          <w:rFonts w:ascii="Times New Roman" w:hAnsi="Times New Roman"/>
          <w:b/>
          <w:sz w:val="24"/>
          <w:szCs w:val="24"/>
        </w:rPr>
        <w:t>JUSTIFICATION</w:t>
      </w:r>
    </w:p>
    <w:p w:rsidR="009B7971" w:rsidRPr="005E65D7" w:rsidP="00941EC1" w14:paraId="1A8A6A8B" w14:textId="77777777">
      <w:pPr>
        <w:pStyle w:val="ListParagraph"/>
        <w:spacing w:after="0" w:line="240" w:lineRule="auto"/>
        <w:ind w:left="0"/>
        <w:rPr>
          <w:rFonts w:ascii="Times New Roman" w:hAnsi="Times New Roman"/>
          <w:b/>
          <w:sz w:val="24"/>
          <w:szCs w:val="24"/>
        </w:rPr>
      </w:pPr>
    </w:p>
    <w:p w:rsidR="007D55EF" w:rsidRPr="005E65D7" w:rsidP="00941EC1" w14:paraId="4B260FF7" w14:textId="2A1F8E38">
      <w:pPr>
        <w:pStyle w:val="ListParagraph"/>
        <w:numPr>
          <w:ilvl w:val="0"/>
          <w:numId w:val="3"/>
        </w:numPr>
        <w:spacing w:after="0" w:line="240" w:lineRule="auto"/>
        <w:ind w:left="0" w:firstLine="0"/>
        <w:rPr>
          <w:rFonts w:ascii="Times New Roman" w:hAnsi="Times New Roman"/>
          <w:b/>
          <w:sz w:val="24"/>
          <w:szCs w:val="24"/>
        </w:rPr>
      </w:pPr>
      <w:r w:rsidRPr="005E65D7">
        <w:rPr>
          <w:rFonts w:ascii="Times New Roman" w:hAnsi="Times New Roman"/>
          <w:b/>
          <w:sz w:val="24"/>
          <w:szCs w:val="24"/>
        </w:rPr>
        <w:t>Circumstances that make the collection of information necessary</w:t>
      </w:r>
      <w:r w:rsidR="002E6C02">
        <w:rPr>
          <w:rFonts w:ascii="Times New Roman" w:hAnsi="Times New Roman"/>
          <w:b/>
          <w:sz w:val="24"/>
          <w:szCs w:val="24"/>
        </w:rPr>
        <w:t>.</w:t>
      </w:r>
    </w:p>
    <w:p w:rsidR="00EA0843" w:rsidP="00941EC1" w14:paraId="18F96618" w14:textId="77777777">
      <w:pPr>
        <w:pStyle w:val="ListParagraph"/>
        <w:suppressAutoHyphens/>
        <w:spacing w:after="0" w:line="240" w:lineRule="auto"/>
        <w:rPr>
          <w:rFonts w:ascii="Times New Roman" w:hAnsi="Times New Roman"/>
          <w:sz w:val="24"/>
          <w:szCs w:val="24"/>
        </w:rPr>
      </w:pPr>
    </w:p>
    <w:p w:rsidR="00665081" w:rsidP="00941EC1" w14:paraId="3BAE2202" w14:textId="77777777">
      <w:pPr>
        <w:pStyle w:val="ListParagraph"/>
        <w:suppressAutoHyphens/>
        <w:spacing w:after="0" w:line="240" w:lineRule="auto"/>
        <w:rPr>
          <w:rFonts w:ascii="Times New Roman" w:hAnsi="Times New Roman"/>
          <w:sz w:val="24"/>
          <w:szCs w:val="24"/>
        </w:rPr>
      </w:pPr>
      <w:r w:rsidRPr="005E65D7">
        <w:rPr>
          <w:rFonts w:ascii="Times New Roman" w:hAnsi="Times New Roman"/>
          <w:sz w:val="24"/>
          <w:szCs w:val="24"/>
        </w:rPr>
        <w:t>The information collection is required under se</w:t>
      </w:r>
      <w:r w:rsidRPr="005E65D7" w:rsidR="007E3B65">
        <w:rPr>
          <w:rFonts w:ascii="Times New Roman" w:hAnsi="Times New Roman"/>
          <w:sz w:val="24"/>
          <w:szCs w:val="24"/>
        </w:rPr>
        <w:t xml:space="preserve">ction 216 of the Federal Credit Union Act </w:t>
      </w:r>
      <w:r w:rsidRPr="005E65D7" w:rsidR="00660C37">
        <w:rPr>
          <w:rFonts w:ascii="Times New Roman" w:hAnsi="Times New Roman"/>
          <w:sz w:val="24"/>
          <w:szCs w:val="24"/>
        </w:rPr>
        <w:t>(</w:t>
      </w:r>
      <w:r w:rsidRPr="005E65D7">
        <w:rPr>
          <w:rFonts w:ascii="Times New Roman" w:hAnsi="Times New Roman"/>
          <w:sz w:val="24"/>
          <w:szCs w:val="24"/>
        </w:rPr>
        <w:t xml:space="preserve">12 U.S.C. </w:t>
      </w:r>
      <w:r w:rsidRPr="005E65D7" w:rsidR="0048656C">
        <w:rPr>
          <w:rFonts w:ascii="Times New Roman" w:hAnsi="Times New Roman"/>
          <w:sz w:val="24"/>
          <w:szCs w:val="24"/>
        </w:rPr>
        <w:t>§1790d</w:t>
      </w:r>
      <w:r w:rsidRPr="005E65D7" w:rsidR="00660C37">
        <w:rPr>
          <w:rFonts w:ascii="Times New Roman" w:hAnsi="Times New Roman"/>
          <w:sz w:val="24"/>
          <w:szCs w:val="24"/>
        </w:rPr>
        <w:t>)</w:t>
      </w:r>
      <w:r w:rsidRPr="005E65D7">
        <w:rPr>
          <w:rFonts w:ascii="Times New Roman" w:hAnsi="Times New Roman"/>
          <w:sz w:val="24"/>
          <w:szCs w:val="24"/>
        </w:rPr>
        <w:t xml:space="preserve">.  Section </w:t>
      </w:r>
      <w:r w:rsidRPr="005E65D7" w:rsidR="009168FE">
        <w:rPr>
          <w:rFonts w:ascii="Times New Roman" w:hAnsi="Times New Roman"/>
          <w:sz w:val="24"/>
          <w:szCs w:val="24"/>
        </w:rPr>
        <w:t>216</w:t>
      </w:r>
      <w:r w:rsidRPr="005E65D7" w:rsidR="007E3B65">
        <w:rPr>
          <w:rFonts w:ascii="Times New Roman" w:hAnsi="Times New Roman"/>
          <w:sz w:val="24"/>
          <w:szCs w:val="24"/>
        </w:rPr>
        <w:t xml:space="preserve"> </w:t>
      </w:r>
      <w:r w:rsidRPr="005E65D7">
        <w:rPr>
          <w:rFonts w:ascii="Times New Roman" w:hAnsi="Times New Roman"/>
          <w:sz w:val="24"/>
          <w:szCs w:val="24"/>
        </w:rPr>
        <w:t xml:space="preserve">mandates </w:t>
      </w:r>
      <w:r w:rsidR="005E65D7">
        <w:rPr>
          <w:rFonts w:ascii="Times New Roman" w:hAnsi="Times New Roman"/>
          <w:sz w:val="24"/>
          <w:szCs w:val="24"/>
        </w:rPr>
        <w:t>prompt corrective action</w:t>
      </w:r>
      <w:r w:rsidRPr="005E65D7" w:rsidR="005E65D7">
        <w:rPr>
          <w:rFonts w:ascii="Times New Roman" w:hAnsi="Times New Roman"/>
          <w:sz w:val="24"/>
          <w:szCs w:val="24"/>
        </w:rPr>
        <w:t xml:space="preserve"> </w:t>
      </w:r>
      <w:r w:rsidRPr="005E65D7">
        <w:rPr>
          <w:rFonts w:ascii="Times New Roman" w:hAnsi="Times New Roman"/>
          <w:sz w:val="24"/>
          <w:szCs w:val="24"/>
        </w:rPr>
        <w:t xml:space="preserve">requirements for </w:t>
      </w:r>
      <w:r w:rsidRPr="005E65D7" w:rsidR="00412C41">
        <w:rPr>
          <w:rFonts w:ascii="Times New Roman" w:hAnsi="Times New Roman"/>
          <w:sz w:val="24"/>
          <w:szCs w:val="24"/>
        </w:rPr>
        <w:t>federally insured credit unions (FICUs) that become less than well capitalized</w:t>
      </w:r>
      <w:r w:rsidRPr="005E65D7" w:rsidR="007E3B65">
        <w:rPr>
          <w:rFonts w:ascii="Times New Roman" w:hAnsi="Times New Roman"/>
          <w:sz w:val="24"/>
          <w:szCs w:val="24"/>
        </w:rPr>
        <w:t xml:space="preserve">.  </w:t>
      </w:r>
      <w:r w:rsidRPr="005E65D7" w:rsidR="00412C41">
        <w:rPr>
          <w:rFonts w:ascii="Times New Roman" w:hAnsi="Times New Roman"/>
          <w:sz w:val="24"/>
          <w:szCs w:val="24"/>
        </w:rPr>
        <w:t xml:space="preserve">Section </w:t>
      </w:r>
      <w:r w:rsidRPr="005E65D7" w:rsidR="009168FE">
        <w:rPr>
          <w:rFonts w:ascii="Times New Roman" w:hAnsi="Times New Roman"/>
          <w:sz w:val="24"/>
          <w:szCs w:val="24"/>
        </w:rPr>
        <w:t>216</w:t>
      </w:r>
      <w:r w:rsidRPr="005E65D7" w:rsidR="007E3B65">
        <w:rPr>
          <w:rFonts w:ascii="Times New Roman" w:hAnsi="Times New Roman"/>
          <w:sz w:val="24"/>
          <w:szCs w:val="24"/>
        </w:rPr>
        <w:t xml:space="preserve"> requires the NCUA</w:t>
      </w:r>
      <w:r w:rsidRPr="005E65D7" w:rsidR="008D05C5">
        <w:rPr>
          <w:rFonts w:ascii="Times New Roman" w:hAnsi="Times New Roman"/>
          <w:sz w:val="24"/>
          <w:szCs w:val="24"/>
        </w:rPr>
        <w:t xml:space="preserve"> </w:t>
      </w:r>
      <w:r w:rsidRPr="005E65D7" w:rsidR="007E3B65">
        <w:rPr>
          <w:rFonts w:ascii="Times New Roman" w:hAnsi="Times New Roman"/>
          <w:sz w:val="24"/>
          <w:szCs w:val="24"/>
        </w:rPr>
        <w:t xml:space="preserve">Board to (1) adopt, by regulation, a system of </w:t>
      </w:r>
      <w:r w:rsidR="005E65D7">
        <w:rPr>
          <w:rFonts w:ascii="Times New Roman" w:hAnsi="Times New Roman"/>
          <w:sz w:val="24"/>
          <w:szCs w:val="24"/>
        </w:rPr>
        <w:t>prompt corrective action</w:t>
      </w:r>
      <w:r w:rsidRPr="005E65D7" w:rsidR="005E65D7">
        <w:rPr>
          <w:rFonts w:ascii="Times New Roman" w:hAnsi="Times New Roman"/>
          <w:sz w:val="24"/>
          <w:szCs w:val="24"/>
        </w:rPr>
        <w:t xml:space="preserve"> </w:t>
      </w:r>
      <w:r w:rsidRPr="005E65D7" w:rsidR="007E3B65">
        <w:rPr>
          <w:rFonts w:ascii="Times New Roman" w:hAnsi="Times New Roman"/>
          <w:sz w:val="24"/>
          <w:szCs w:val="24"/>
        </w:rPr>
        <w:t>to restore the net</w:t>
      </w:r>
      <w:r w:rsidRPr="005E65D7" w:rsidR="00236B37">
        <w:rPr>
          <w:rFonts w:ascii="Times New Roman" w:hAnsi="Times New Roman"/>
          <w:sz w:val="24"/>
          <w:szCs w:val="24"/>
        </w:rPr>
        <w:t xml:space="preserve"> </w:t>
      </w:r>
      <w:r w:rsidRPr="005E65D7" w:rsidR="00DB2785">
        <w:rPr>
          <w:rFonts w:ascii="Times New Roman" w:hAnsi="Times New Roman"/>
          <w:sz w:val="24"/>
          <w:szCs w:val="24"/>
        </w:rPr>
        <w:t>w</w:t>
      </w:r>
      <w:r w:rsidRPr="005E65D7" w:rsidR="007E3B65">
        <w:rPr>
          <w:rFonts w:ascii="Times New Roman" w:hAnsi="Times New Roman"/>
          <w:sz w:val="24"/>
          <w:szCs w:val="24"/>
        </w:rPr>
        <w:t>orth</w:t>
      </w:r>
      <w:r w:rsidRPr="005E65D7" w:rsidR="00DB2785">
        <w:rPr>
          <w:rFonts w:ascii="Times New Roman" w:hAnsi="Times New Roman"/>
          <w:sz w:val="24"/>
          <w:szCs w:val="24"/>
        </w:rPr>
        <w:t xml:space="preserve"> </w:t>
      </w:r>
      <w:r w:rsidRPr="005E65D7" w:rsidR="007E3B65">
        <w:rPr>
          <w:rFonts w:ascii="Times New Roman" w:hAnsi="Times New Roman"/>
          <w:sz w:val="24"/>
          <w:szCs w:val="24"/>
        </w:rPr>
        <w:t>of inadequately capitalized FICUs; and</w:t>
      </w:r>
      <w:r w:rsidRPr="005E65D7" w:rsidR="008D05C5">
        <w:rPr>
          <w:rFonts w:ascii="Times New Roman" w:hAnsi="Times New Roman"/>
          <w:sz w:val="24"/>
          <w:szCs w:val="24"/>
        </w:rPr>
        <w:t xml:space="preserve"> </w:t>
      </w:r>
      <w:r w:rsidRPr="005E65D7" w:rsidR="007E3B65">
        <w:rPr>
          <w:rFonts w:ascii="Times New Roman" w:hAnsi="Times New Roman"/>
          <w:sz w:val="24"/>
          <w:szCs w:val="24"/>
        </w:rPr>
        <w:t xml:space="preserve">(2) develop an alternative system of </w:t>
      </w:r>
      <w:r w:rsidR="005E65D7">
        <w:rPr>
          <w:rFonts w:ascii="Times New Roman" w:hAnsi="Times New Roman"/>
          <w:sz w:val="24"/>
          <w:szCs w:val="24"/>
        </w:rPr>
        <w:t>prompt corrective action</w:t>
      </w:r>
      <w:r w:rsidRPr="005E65D7" w:rsidR="005E65D7">
        <w:rPr>
          <w:rFonts w:ascii="Times New Roman" w:hAnsi="Times New Roman"/>
          <w:sz w:val="24"/>
          <w:szCs w:val="24"/>
        </w:rPr>
        <w:t xml:space="preserve"> </w:t>
      </w:r>
      <w:r w:rsidRPr="005E65D7" w:rsidR="007E3B65">
        <w:rPr>
          <w:rFonts w:ascii="Times New Roman" w:hAnsi="Times New Roman"/>
          <w:sz w:val="24"/>
          <w:szCs w:val="24"/>
        </w:rPr>
        <w:t xml:space="preserve">for new credit unions that carries out the purpose of </w:t>
      </w:r>
      <w:r w:rsidR="004D0B16">
        <w:rPr>
          <w:rFonts w:ascii="Times New Roman" w:hAnsi="Times New Roman"/>
          <w:sz w:val="24"/>
          <w:szCs w:val="24"/>
        </w:rPr>
        <w:t>prompt corrective actions</w:t>
      </w:r>
      <w:r w:rsidRPr="005E65D7" w:rsidR="004D0B16">
        <w:rPr>
          <w:rFonts w:ascii="Times New Roman" w:hAnsi="Times New Roman"/>
          <w:sz w:val="24"/>
          <w:szCs w:val="24"/>
        </w:rPr>
        <w:t xml:space="preserve"> </w:t>
      </w:r>
      <w:r w:rsidRPr="005E65D7" w:rsidR="007E3B65">
        <w:rPr>
          <w:rFonts w:ascii="Times New Roman" w:hAnsi="Times New Roman"/>
          <w:sz w:val="24"/>
          <w:szCs w:val="24"/>
        </w:rPr>
        <w:t>while allowing</w:t>
      </w:r>
      <w:r w:rsidRPr="005E65D7" w:rsidR="008D05C5">
        <w:rPr>
          <w:rFonts w:ascii="Times New Roman" w:hAnsi="Times New Roman"/>
          <w:sz w:val="24"/>
          <w:szCs w:val="24"/>
        </w:rPr>
        <w:t xml:space="preserve"> </w:t>
      </w:r>
      <w:r w:rsidRPr="005E65D7" w:rsidR="00412C41">
        <w:rPr>
          <w:rFonts w:ascii="Times New Roman" w:hAnsi="Times New Roman"/>
          <w:sz w:val="24"/>
          <w:szCs w:val="24"/>
        </w:rPr>
        <w:t xml:space="preserve">an FICU </w:t>
      </w:r>
      <w:r w:rsidRPr="005E65D7" w:rsidR="007E3B65">
        <w:rPr>
          <w:rFonts w:ascii="Times New Roman" w:hAnsi="Times New Roman"/>
          <w:sz w:val="24"/>
          <w:szCs w:val="24"/>
        </w:rPr>
        <w:t xml:space="preserve">reasonable time to build </w:t>
      </w:r>
      <w:r w:rsidRPr="005E65D7" w:rsidR="00412C41">
        <w:rPr>
          <w:rFonts w:ascii="Times New Roman" w:hAnsi="Times New Roman"/>
          <w:sz w:val="24"/>
          <w:szCs w:val="24"/>
        </w:rPr>
        <w:t xml:space="preserve">its </w:t>
      </w:r>
      <w:r w:rsidRPr="005E65D7" w:rsidR="007E3B65">
        <w:rPr>
          <w:rFonts w:ascii="Times New Roman" w:hAnsi="Times New Roman"/>
          <w:sz w:val="24"/>
          <w:szCs w:val="24"/>
        </w:rPr>
        <w:t xml:space="preserve">net worth to an </w:t>
      </w:r>
      <w:r w:rsidRPr="005E65D7" w:rsidR="00412C41">
        <w:rPr>
          <w:rFonts w:ascii="Times New Roman" w:hAnsi="Times New Roman"/>
          <w:sz w:val="24"/>
          <w:szCs w:val="24"/>
        </w:rPr>
        <w:t>adequately capitalized</w:t>
      </w:r>
      <w:r w:rsidRPr="005E65D7" w:rsidR="007E3B65">
        <w:rPr>
          <w:rFonts w:ascii="Times New Roman" w:hAnsi="Times New Roman"/>
          <w:sz w:val="24"/>
          <w:szCs w:val="24"/>
        </w:rPr>
        <w:t xml:space="preserve"> level. </w:t>
      </w:r>
      <w:r w:rsidRPr="005E65D7" w:rsidR="00D15FA7">
        <w:rPr>
          <w:rFonts w:ascii="Times New Roman" w:hAnsi="Times New Roman"/>
          <w:sz w:val="24"/>
          <w:szCs w:val="24"/>
        </w:rPr>
        <w:t xml:space="preserve"> </w:t>
      </w:r>
      <w:r w:rsidRPr="005E65D7" w:rsidR="00412C41">
        <w:rPr>
          <w:rFonts w:ascii="Times New Roman" w:hAnsi="Times New Roman"/>
          <w:sz w:val="24"/>
          <w:szCs w:val="24"/>
        </w:rPr>
        <w:t>Part 702</w:t>
      </w:r>
      <w:r w:rsidRPr="005E65D7" w:rsidR="007E3B65">
        <w:rPr>
          <w:rFonts w:ascii="Times New Roman" w:hAnsi="Times New Roman"/>
          <w:sz w:val="24"/>
          <w:szCs w:val="24"/>
        </w:rPr>
        <w:t xml:space="preserve"> </w:t>
      </w:r>
      <w:r w:rsidRPr="005E65D7" w:rsidR="00D15FA7">
        <w:rPr>
          <w:rFonts w:ascii="Times New Roman" w:hAnsi="Times New Roman"/>
          <w:sz w:val="24"/>
          <w:szCs w:val="24"/>
        </w:rPr>
        <w:t xml:space="preserve">implements the </w:t>
      </w:r>
      <w:r w:rsidRPr="005E65D7" w:rsidR="00412C41">
        <w:rPr>
          <w:rFonts w:ascii="Times New Roman" w:hAnsi="Times New Roman"/>
          <w:sz w:val="24"/>
          <w:szCs w:val="24"/>
        </w:rPr>
        <w:t>statutory requirements.</w:t>
      </w:r>
      <w:r w:rsidRPr="005E65D7" w:rsidR="00D15FA7">
        <w:rPr>
          <w:rFonts w:ascii="Times New Roman" w:hAnsi="Times New Roman"/>
          <w:sz w:val="24"/>
          <w:szCs w:val="24"/>
        </w:rPr>
        <w:t xml:space="preserve"> </w:t>
      </w:r>
      <w:r w:rsidRPr="005E65D7" w:rsidR="0048656C">
        <w:rPr>
          <w:rFonts w:ascii="Times New Roman" w:hAnsi="Times New Roman"/>
          <w:sz w:val="24"/>
          <w:szCs w:val="24"/>
        </w:rPr>
        <w:t xml:space="preserve"> </w:t>
      </w:r>
      <w:r w:rsidRPr="005E65D7" w:rsidR="00D15FA7">
        <w:rPr>
          <w:rFonts w:ascii="Times New Roman" w:hAnsi="Times New Roman"/>
          <w:sz w:val="24"/>
          <w:szCs w:val="24"/>
        </w:rPr>
        <w:t>To achieve</w:t>
      </w:r>
      <w:r w:rsidR="00334CBE">
        <w:rPr>
          <w:rFonts w:ascii="Times New Roman" w:hAnsi="Times New Roman"/>
          <w:sz w:val="24"/>
          <w:szCs w:val="24"/>
        </w:rPr>
        <w:t xml:space="preserve"> </w:t>
      </w:r>
      <w:r w:rsidRPr="005E65D7" w:rsidR="00D15FA7">
        <w:rPr>
          <w:rFonts w:ascii="Times New Roman" w:hAnsi="Times New Roman"/>
          <w:sz w:val="24"/>
          <w:szCs w:val="24"/>
        </w:rPr>
        <w:t>this, various inform</w:t>
      </w:r>
      <w:r w:rsidRPr="005E65D7" w:rsidR="00660C37">
        <w:rPr>
          <w:rFonts w:ascii="Times New Roman" w:hAnsi="Times New Roman"/>
          <w:sz w:val="24"/>
          <w:szCs w:val="24"/>
        </w:rPr>
        <w:t>ation collections are required on occasion</w:t>
      </w:r>
      <w:r w:rsidRPr="005E65D7" w:rsidR="00412C41">
        <w:rPr>
          <w:rFonts w:ascii="Times New Roman" w:hAnsi="Times New Roman"/>
          <w:sz w:val="24"/>
          <w:szCs w:val="24"/>
        </w:rPr>
        <w:t xml:space="preserve"> as the circumstances require</w:t>
      </w:r>
      <w:r w:rsidRPr="005E65D7" w:rsidR="00660C37">
        <w:rPr>
          <w:rFonts w:ascii="Times New Roman" w:hAnsi="Times New Roman"/>
          <w:sz w:val="24"/>
          <w:szCs w:val="24"/>
        </w:rPr>
        <w:t>.</w:t>
      </w:r>
      <w:r w:rsidRPr="005E65D7" w:rsidR="00412C41">
        <w:rPr>
          <w:rFonts w:ascii="Times New Roman" w:hAnsi="Times New Roman"/>
          <w:sz w:val="24"/>
          <w:szCs w:val="24"/>
        </w:rPr>
        <w:t xml:space="preserve">  Part 702</w:t>
      </w:r>
      <w:r w:rsidR="00D32A52">
        <w:rPr>
          <w:rFonts w:ascii="Times New Roman" w:hAnsi="Times New Roman"/>
          <w:sz w:val="24"/>
          <w:szCs w:val="24"/>
        </w:rPr>
        <w:t>, subparts A through D,</w:t>
      </w:r>
      <w:r w:rsidRPr="005E65D7" w:rsidR="00412C41">
        <w:rPr>
          <w:rFonts w:ascii="Times New Roman" w:hAnsi="Times New Roman"/>
          <w:sz w:val="24"/>
          <w:szCs w:val="24"/>
        </w:rPr>
        <w:t xml:space="preserve"> contains the following information collection requirements (ICRs):</w:t>
      </w:r>
    </w:p>
    <w:p w:rsidR="00236B37" w:rsidRPr="005E65D7" w:rsidP="00941EC1" w14:paraId="2FD74DA2" w14:textId="77777777">
      <w:pPr>
        <w:pStyle w:val="ListParagraph"/>
        <w:tabs>
          <w:tab w:val="left" w:pos="720"/>
        </w:tabs>
        <w:suppressAutoHyphens/>
        <w:spacing w:after="0" w:line="240" w:lineRule="auto"/>
        <w:ind w:hanging="360"/>
        <w:rPr>
          <w:rFonts w:ascii="Times New Roman" w:hAnsi="Times New Roman"/>
          <w:sz w:val="24"/>
          <w:szCs w:val="24"/>
        </w:rPr>
      </w:pPr>
    </w:p>
    <w:p w:rsidR="00412C41" w:rsidRPr="005E65D7" w:rsidP="00941EC1" w14:paraId="71CA05AF" w14:textId="42E23896">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Request for NCUA approval prior to taking specific actions when operating under a Discretionary Supervisory Action</w:t>
      </w:r>
      <w:r w:rsidR="00836CAC">
        <w:rPr>
          <w:rFonts w:ascii="Times New Roman" w:hAnsi="Times New Roman"/>
          <w:sz w:val="24"/>
          <w:szCs w:val="24"/>
        </w:rPr>
        <w:t>;</w:t>
      </w:r>
    </w:p>
    <w:p w:rsidR="00412C41" w:rsidRPr="005E65D7" w:rsidP="00941EC1" w14:paraId="6E48EF80" w14:textId="11E5F896">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 xml:space="preserve">Appeal to the NCUA Board of </w:t>
      </w:r>
      <w:r w:rsidRPr="005E65D7" w:rsidR="005470B1">
        <w:rPr>
          <w:rFonts w:ascii="Times New Roman" w:hAnsi="Times New Roman"/>
          <w:sz w:val="24"/>
          <w:szCs w:val="24"/>
        </w:rPr>
        <w:t>certain</w:t>
      </w:r>
      <w:r w:rsidRPr="005E65D7">
        <w:rPr>
          <w:rFonts w:ascii="Times New Roman" w:hAnsi="Times New Roman"/>
          <w:sz w:val="24"/>
          <w:szCs w:val="24"/>
        </w:rPr>
        <w:t xml:space="preserve"> Mandatory Conservatorship, Liquidation, or Other Corrective Action</w:t>
      </w:r>
      <w:r w:rsidR="00836CAC">
        <w:rPr>
          <w:rFonts w:ascii="Times New Roman" w:hAnsi="Times New Roman"/>
          <w:sz w:val="24"/>
          <w:szCs w:val="24"/>
        </w:rPr>
        <w:t>;</w:t>
      </w:r>
    </w:p>
    <w:p w:rsidR="00412C41" w:rsidRPr="005E65D7" w:rsidP="00941EC1" w14:paraId="7F18F51C" w14:textId="38332356">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 xml:space="preserve">Request for approval pay dividends if the action </w:t>
      </w:r>
      <w:r w:rsidRPr="005E65D7" w:rsidR="009168FE">
        <w:rPr>
          <w:rFonts w:ascii="Times New Roman" w:hAnsi="Times New Roman"/>
          <w:sz w:val="24"/>
          <w:szCs w:val="24"/>
        </w:rPr>
        <w:t xml:space="preserve">would </w:t>
      </w:r>
      <w:r w:rsidRPr="005E65D7">
        <w:rPr>
          <w:rFonts w:ascii="Times New Roman" w:hAnsi="Times New Roman"/>
          <w:sz w:val="24"/>
          <w:szCs w:val="24"/>
        </w:rPr>
        <w:t>cause the credit union’s net worth to fall below adequately capitalized and the action is not included in an approved net worth restoration plan</w:t>
      </w:r>
      <w:r w:rsidRPr="005E65D7" w:rsidR="009168FE">
        <w:rPr>
          <w:rFonts w:ascii="Times New Roman" w:hAnsi="Times New Roman"/>
          <w:sz w:val="24"/>
          <w:szCs w:val="24"/>
        </w:rPr>
        <w:t xml:space="preserve"> (NWRP)</w:t>
      </w:r>
      <w:r w:rsidR="00836CAC">
        <w:rPr>
          <w:rFonts w:ascii="Times New Roman" w:hAnsi="Times New Roman"/>
          <w:sz w:val="24"/>
          <w:szCs w:val="24"/>
        </w:rPr>
        <w:t>;</w:t>
      </w:r>
    </w:p>
    <w:p w:rsidR="00412C41" w:rsidP="00941EC1" w14:paraId="7B803DDC" w14:textId="5212A9AE">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Submission o</w:t>
      </w:r>
      <w:r w:rsidRPr="005E65D7" w:rsidR="009168FE">
        <w:rPr>
          <w:rFonts w:ascii="Times New Roman" w:hAnsi="Times New Roman"/>
          <w:sz w:val="24"/>
          <w:szCs w:val="24"/>
        </w:rPr>
        <w:t xml:space="preserve">f a </w:t>
      </w:r>
      <w:r w:rsidRPr="005E65D7">
        <w:rPr>
          <w:rFonts w:ascii="Times New Roman" w:hAnsi="Times New Roman"/>
          <w:sz w:val="24"/>
          <w:szCs w:val="24"/>
        </w:rPr>
        <w:t>NWRP and resubmission of a NWRP when there has been a change in the credit union’s net worth category or the plan was denied by NCUA</w:t>
      </w:r>
      <w:r w:rsidR="00836CAC">
        <w:rPr>
          <w:rFonts w:ascii="Times New Roman" w:hAnsi="Times New Roman"/>
          <w:sz w:val="24"/>
          <w:szCs w:val="24"/>
        </w:rPr>
        <w:t>;</w:t>
      </w:r>
    </w:p>
    <w:p w:rsidR="00412C41" w:rsidRPr="005E65D7" w:rsidP="00941EC1" w14:paraId="01D22985" w14:textId="6A126184">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Request from a small or new credit union for assistance in developing an NWRP or revised business plan (RBP)</w:t>
      </w:r>
      <w:r w:rsidR="00836CAC">
        <w:rPr>
          <w:rFonts w:ascii="Times New Roman" w:hAnsi="Times New Roman"/>
          <w:sz w:val="24"/>
          <w:szCs w:val="24"/>
        </w:rPr>
        <w:t>;</w:t>
      </w:r>
    </w:p>
    <w:p w:rsidR="00412C41" w:rsidP="00941EC1" w14:paraId="768F8BE2" w14:textId="1FA974AD">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 xml:space="preserve">Request for a waiver of </w:t>
      </w:r>
      <w:r w:rsidRPr="005E65D7" w:rsidR="0048656C">
        <w:rPr>
          <w:rFonts w:ascii="Times New Roman" w:hAnsi="Times New Roman"/>
          <w:sz w:val="24"/>
          <w:szCs w:val="24"/>
        </w:rPr>
        <w:t xml:space="preserve">the </w:t>
      </w:r>
      <w:r w:rsidRPr="005E65D7">
        <w:rPr>
          <w:rFonts w:ascii="Times New Roman" w:hAnsi="Times New Roman"/>
          <w:sz w:val="24"/>
          <w:szCs w:val="24"/>
        </w:rPr>
        <w:t xml:space="preserve">earnings </w:t>
      </w:r>
      <w:r w:rsidR="000E7C82">
        <w:rPr>
          <w:rFonts w:ascii="Times New Roman" w:hAnsi="Times New Roman"/>
          <w:sz w:val="24"/>
          <w:szCs w:val="24"/>
        </w:rPr>
        <w:t>retention</w:t>
      </w:r>
      <w:r w:rsidRPr="005E65D7" w:rsidR="000E7C82">
        <w:rPr>
          <w:rFonts w:ascii="Times New Roman" w:hAnsi="Times New Roman"/>
          <w:sz w:val="24"/>
          <w:szCs w:val="24"/>
        </w:rPr>
        <w:t xml:space="preserve"> requirement</w:t>
      </w:r>
      <w:r w:rsidRPr="005E65D7">
        <w:rPr>
          <w:rFonts w:ascii="Times New Roman" w:hAnsi="Times New Roman"/>
          <w:sz w:val="24"/>
          <w:szCs w:val="24"/>
        </w:rPr>
        <w:t xml:space="preserve"> if the credit union is below well capitalized</w:t>
      </w:r>
      <w:r w:rsidR="00836CAC">
        <w:rPr>
          <w:rFonts w:ascii="Times New Roman" w:hAnsi="Times New Roman"/>
          <w:sz w:val="24"/>
          <w:szCs w:val="24"/>
        </w:rPr>
        <w:t>;</w:t>
      </w:r>
    </w:p>
    <w:p w:rsidR="00412C41" w:rsidRPr="005E65D7" w:rsidP="00941EC1" w14:paraId="7BF6629F" w14:textId="41EFF151">
      <w:pPr>
        <w:pStyle w:val="ListParagraph"/>
        <w:numPr>
          <w:ilvl w:val="0"/>
          <w:numId w:val="11"/>
        </w:numPr>
        <w:tabs>
          <w:tab w:val="left" w:pos="1080"/>
        </w:tabs>
        <w:suppressAutoHyphens/>
        <w:spacing w:after="0" w:line="240" w:lineRule="auto"/>
        <w:ind w:left="1080"/>
        <w:rPr>
          <w:rFonts w:ascii="Times New Roman" w:hAnsi="Times New Roman"/>
          <w:sz w:val="24"/>
          <w:szCs w:val="24"/>
        </w:rPr>
      </w:pPr>
      <w:r w:rsidRPr="005E65D7">
        <w:rPr>
          <w:rFonts w:ascii="Times New Roman" w:hAnsi="Times New Roman"/>
          <w:sz w:val="24"/>
          <w:szCs w:val="24"/>
        </w:rPr>
        <w:t>Written notice from a new credit union if it</w:t>
      </w:r>
      <w:r w:rsidRPr="005E65D7" w:rsidR="005470B1">
        <w:rPr>
          <w:rFonts w:ascii="Times New Roman" w:hAnsi="Times New Roman"/>
          <w:sz w:val="24"/>
          <w:szCs w:val="24"/>
        </w:rPr>
        <w:t>s net worth classification declines</w:t>
      </w:r>
      <w:r w:rsidR="00836CAC">
        <w:rPr>
          <w:rFonts w:ascii="Times New Roman" w:hAnsi="Times New Roman"/>
          <w:sz w:val="24"/>
          <w:szCs w:val="24"/>
        </w:rPr>
        <w:t>;</w:t>
      </w:r>
      <w:r w:rsidR="0068282E">
        <w:rPr>
          <w:rFonts w:ascii="Times New Roman" w:hAnsi="Times New Roman"/>
          <w:sz w:val="24"/>
          <w:szCs w:val="24"/>
        </w:rPr>
        <w:t xml:space="preserve"> and</w:t>
      </w:r>
    </w:p>
    <w:p w:rsidR="00412C41" w:rsidRPr="005E65D7" w:rsidP="00941EC1" w14:paraId="363278E8" w14:textId="50103589">
      <w:pPr>
        <w:pStyle w:val="ListParagraph"/>
        <w:numPr>
          <w:ilvl w:val="0"/>
          <w:numId w:val="11"/>
        </w:numPr>
        <w:suppressAutoHyphens/>
        <w:spacing w:after="0" w:line="240" w:lineRule="auto"/>
        <w:ind w:left="1080"/>
        <w:rPr>
          <w:rFonts w:ascii="Times New Roman" w:hAnsi="Times New Roman"/>
          <w:sz w:val="24"/>
          <w:szCs w:val="24"/>
        </w:rPr>
      </w:pPr>
      <w:r w:rsidRPr="005E65D7">
        <w:rPr>
          <w:rFonts w:ascii="Times New Roman" w:hAnsi="Times New Roman"/>
          <w:sz w:val="24"/>
          <w:szCs w:val="24"/>
        </w:rPr>
        <w:t xml:space="preserve">New credit union submission of a </w:t>
      </w:r>
      <w:r w:rsidRPr="005E65D7" w:rsidR="009168FE">
        <w:rPr>
          <w:rFonts w:ascii="Times New Roman" w:hAnsi="Times New Roman"/>
          <w:sz w:val="24"/>
          <w:szCs w:val="24"/>
        </w:rPr>
        <w:t>RBP</w:t>
      </w:r>
      <w:r w:rsidRPr="005E65D7">
        <w:rPr>
          <w:rFonts w:ascii="Times New Roman" w:hAnsi="Times New Roman"/>
          <w:sz w:val="24"/>
          <w:szCs w:val="24"/>
        </w:rPr>
        <w:t xml:space="preserve"> if the credit union’s net worth </w:t>
      </w:r>
      <w:r w:rsidRPr="005E65D7" w:rsidR="005470B1">
        <w:rPr>
          <w:rFonts w:ascii="Times New Roman" w:hAnsi="Times New Roman"/>
          <w:sz w:val="24"/>
          <w:szCs w:val="24"/>
        </w:rPr>
        <w:t>classification declines</w:t>
      </w:r>
      <w:r w:rsidRPr="005E65D7" w:rsidR="007B5400">
        <w:rPr>
          <w:rFonts w:ascii="Times New Roman" w:hAnsi="Times New Roman"/>
          <w:sz w:val="24"/>
          <w:szCs w:val="24"/>
        </w:rPr>
        <w:t xml:space="preserve"> or a </w:t>
      </w:r>
      <w:r w:rsidRPr="005E65D7" w:rsidR="009168FE">
        <w:rPr>
          <w:rFonts w:ascii="Times New Roman" w:hAnsi="Times New Roman"/>
          <w:sz w:val="24"/>
          <w:szCs w:val="24"/>
        </w:rPr>
        <w:t>RBP</w:t>
      </w:r>
      <w:r w:rsidRPr="005E65D7" w:rsidR="007B5400">
        <w:rPr>
          <w:rFonts w:ascii="Times New Roman" w:hAnsi="Times New Roman"/>
          <w:sz w:val="24"/>
          <w:szCs w:val="24"/>
        </w:rPr>
        <w:t xml:space="preserve"> is denied by NCUA</w:t>
      </w:r>
      <w:r w:rsidR="0068282E">
        <w:rPr>
          <w:rFonts w:ascii="Times New Roman" w:hAnsi="Times New Roman"/>
          <w:sz w:val="24"/>
          <w:szCs w:val="24"/>
        </w:rPr>
        <w:t>.</w:t>
      </w:r>
    </w:p>
    <w:p w:rsidR="003F077D" w:rsidP="00941EC1" w14:paraId="611082B7" w14:textId="0FBBB4C2">
      <w:pPr>
        <w:pStyle w:val="ListParagraph"/>
        <w:tabs>
          <w:tab w:val="left" w:pos="-720"/>
          <w:tab w:val="left" w:pos="0"/>
        </w:tabs>
        <w:suppressAutoHyphens/>
        <w:spacing w:after="0" w:line="240" w:lineRule="auto"/>
        <w:ind w:left="0"/>
        <w:rPr>
          <w:rFonts w:ascii="Times New Roman" w:hAnsi="Times New Roman"/>
          <w:sz w:val="24"/>
          <w:szCs w:val="24"/>
        </w:rPr>
      </w:pPr>
    </w:p>
    <w:p w:rsidR="00735C1A" w:rsidP="00941EC1" w14:paraId="5507A8CD" w14:textId="77777777">
      <w:pPr>
        <w:pStyle w:val="ListParagraph"/>
        <w:tabs>
          <w:tab w:val="left" w:pos="-720"/>
          <w:tab w:val="left" w:pos="0"/>
        </w:tabs>
        <w:suppressAutoHyphens/>
        <w:spacing w:after="0" w:line="240" w:lineRule="auto"/>
        <w:ind w:left="0"/>
        <w:rPr>
          <w:rFonts w:ascii="Times New Roman" w:hAnsi="Times New Roman"/>
          <w:sz w:val="24"/>
          <w:szCs w:val="24"/>
        </w:rPr>
      </w:pPr>
    </w:p>
    <w:p w:rsidR="00735C1A" w:rsidP="00941EC1" w14:paraId="33FFBC99" w14:textId="77777777">
      <w:pPr>
        <w:pStyle w:val="ListParagraph"/>
        <w:tabs>
          <w:tab w:val="left" w:pos="-720"/>
          <w:tab w:val="left" w:pos="0"/>
        </w:tabs>
        <w:suppressAutoHyphens/>
        <w:spacing w:after="0" w:line="240" w:lineRule="auto"/>
        <w:ind w:left="0"/>
        <w:rPr>
          <w:rFonts w:ascii="Times New Roman" w:hAnsi="Times New Roman"/>
          <w:sz w:val="24"/>
          <w:szCs w:val="24"/>
        </w:rPr>
      </w:pPr>
    </w:p>
    <w:p w:rsidR="00735C1A" w:rsidRPr="005E65D7" w:rsidP="00941EC1" w14:paraId="29A7C5A7" w14:textId="77777777">
      <w:pPr>
        <w:pStyle w:val="ListParagraph"/>
        <w:tabs>
          <w:tab w:val="left" w:pos="-720"/>
          <w:tab w:val="left" w:pos="0"/>
        </w:tabs>
        <w:suppressAutoHyphens/>
        <w:spacing w:after="0" w:line="240" w:lineRule="auto"/>
        <w:ind w:left="0"/>
        <w:rPr>
          <w:rFonts w:ascii="Times New Roman" w:hAnsi="Times New Roman"/>
          <w:sz w:val="24"/>
          <w:szCs w:val="24"/>
        </w:rPr>
      </w:pPr>
    </w:p>
    <w:p w:rsidR="007D55EF" w:rsidRPr="005E65D7" w:rsidP="00941EC1" w14:paraId="517380EB" w14:textId="17CCBFBA">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Purpose and use of the information c</w:t>
      </w:r>
      <w:r w:rsidRPr="005E65D7">
        <w:rPr>
          <w:rFonts w:ascii="Times New Roman" w:hAnsi="Times New Roman"/>
          <w:b/>
          <w:sz w:val="24"/>
          <w:szCs w:val="24"/>
        </w:rPr>
        <w:t>ollect</w:t>
      </w:r>
      <w:r>
        <w:rPr>
          <w:rFonts w:ascii="Times New Roman" w:hAnsi="Times New Roman"/>
          <w:b/>
          <w:sz w:val="24"/>
          <w:szCs w:val="24"/>
        </w:rPr>
        <w:t>ed.</w:t>
      </w:r>
    </w:p>
    <w:p w:rsidR="00EA0843" w:rsidP="00941EC1" w14:paraId="24016A6F" w14:textId="77777777">
      <w:pPr>
        <w:spacing w:after="0" w:line="240" w:lineRule="auto"/>
        <w:rPr>
          <w:rFonts w:ascii="Times New Roman" w:hAnsi="Times New Roman"/>
          <w:sz w:val="24"/>
          <w:szCs w:val="24"/>
        </w:rPr>
      </w:pPr>
    </w:p>
    <w:p w:rsidR="00297AC5" w:rsidP="00941EC1" w14:paraId="309EF184" w14:textId="77777777">
      <w:pPr>
        <w:spacing w:after="0" w:line="240" w:lineRule="auto"/>
        <w:ind w:left="720"/>
        <w:rPr>
          <w:rFonts w:ascii="Times New Roman" w:hAnsi="Times New Roman"/>
          <w:sz w:val="24"/>
          <w:szCs w:val="24"/>
        </w:rPr>
      </w:pPr>
      <w:r w:rsidRPr="005E65D7">
        <w:rPr>
          <w:rFonts w:ascii="Times New Roman" w:hAnsi="Times New Roman"/>
          <w:sz w:val="24"/>
          <w:szCs w:val="24"/>
        </w:rPr>
        <w:t xml:space="preserve">The purpose of </w:t>
      </w:r>
      <w:r w:rsidR="00836CAC">
        <w:rPr>
          <w:rFonts w:ascii="Times New Roman" w:hAnsi="Times New Roman"/>
          <w:sz w:val="24"/>
          <w:szCs w:val="24"/>
        </w:rPr>
        <w:t>prompt corrective action</w:t>
      </w:r>
      <w:r w:rsidRPr="005E65D7">
        <w:rPr>
          <w:rFonts w:ascii="Times New Roman" w:hAnsi="Times New Roman"/>
          <w:sz w:val="24"/>
          <w:szCs w:val="24"/>
        </w:rPr>
        <w:t xml:space="preserve"> is to resolve the problems of </w:t>
      </w:r>
      <w:r w:rsidRPr="005E65D7" w:rsidR="009168FE">
        <w:rPr>
          <w:rFonts w:ascii="Times New Roman" w:hAnsi="Times New Roman"/>
          <w:sz w:val="24"/>
          <w:szCs w:val="24"/>
        </w:rPr>
        <w:t>FICUs</w:t>
      </w:r>
      <w:r w:rsidRPr="005E65D7">
        <w:rPr>
          <w:rFonts w:ascii="Times New Roman" w:hAnsi="Times New Roman"/>
          <w:sz w:val="24"/>
          <w:szCs w:val="24"/>
        </w:rPr>
        <w:t xml:space="preserve"> at the least possible long-term loss to the National Credit Union Share Insurance Fund</w:t>
      </w:r>
      <w:r w:rsidRPr="005E65D7" w:rsidR="007B5400">
        <w:rPr>
          <w:rFonts w:ascii="Times New Roman" w:hAnsi="Times New Roman"/>
          <w:sz w:val="24"/>
          <w:szCs w:val="24"/>
        </w:rPr>
        <w:t xml:space="preserve"> (NCUSIF)</w:t>
      </w:r>
      <w:r w:rsidRPr="005E65D7">
        <w:rPr>
          <w:rFonts w:ascii="Times New Roman" w:hAnsi="Times New Roman"/>
          <w:sz w:val="24"/>
          <w:szCs w:val="24"/>
        </w:rPr>
        <w:t xml:space="preserve">. </w:t>
      </w:r>
      <w:r w:rsidRPr="005E65D7" w:rsidR="008D05C5">
        <w:rPr>
          <w:rFonts w:ascii="Times New Roman" w:hAnsi="Times New Roman"/>
          <w:sz w:val="24"/>
          <w:szCs w:val="24"/>
        </w:rPr>
        <w:t xml:space="preserve"> NCUA requires various information collections to meet the purpose of </w:t>
      </w:r>
      <w:r w:rsidR="00021D03">
        <w:rPr>
          <w:rFonts w:ascii="Times New Roman" w:hAnsi="Times New Roman"/>
          <w:sz w:val="24"/>
          <w:szCs w:val="24"/>
        </w:rPr>
        <w:t>prompt corrective action</w:t>
      </w:r>
      <w:r w:rsidRPr="005E65D7" w:rsidR="008D05C5">
        <w:rPr>
          <w:rFonts w:ascii="Times New Roman" w:hAnsi="Times New Roman"/>
          <w:sz w:val="24"/>
          <w:szCs w:val="24"/>
        </w:rPr>
        <w:t xml:space="preserve">.  </w:t>
      </w:r>
      <w:r w:rsidRPr="005E65D7">
        <w:rPr>
          <w:rFonts w:ascii="Times New Roman" w:hAnsi="Times New Roman"/>
          <w:sz w:val="24"/>
          <w:szCs w:val="24"/>
        </w:rPr>
        <w:t>Part 702</w:t>
      </w:r>
      <w:r w:rsidR="00021D03">
        <w:rPr>
          <w:rFonts w:ascii="Times New Roman" w:hAnsi="Times New Roman"/>
          <w:sz w:val="24"/>
          <w:szCs w:val="24"/>
        </w:rPr>
        <w:t>, subparts A through D,</w:t>
      </w:r>
      <w:r w:rsidRPr="005E65D7">
        <w:rPr>
          <w:rFonts w:ascii="Times New Roman" w:hAnsi="Times New Roman"/>
          <w:sz w:val="24"/>
          <w:szCs w:val="24"/>
        </w:rPr>
        <w:t xml:space="preserve"> </w:t>
      </w:r>
      <w:r w:rsidRPr="005E65D7" w:rsidR="008D05C5">
        <w:rPr>
          <w:rFonts w:ascii="Times New Roman" w:hAnsi="Times New Roman"/>
          <w:sz w:val="24"/>
          <w:szCs w:val="24"/>
        </w:rPr>
        <w:t>establishes</w:t>
      </w:r>
      <w:r w:rsidRPr="005E65D7">
        <w:rPr>
          <w:rFonts w:ascii="Times New Roman" w:hAnsi="Times New Roman"/>
          <w:sz w:val="24"/>
          <w:szCs w:val="24"/>
        </w:rPr>
        <w:t xml:space="preserve"> a framework of </w:t>
      </w:r>
      <w:r w:rsidRPr="005E65D7" w:rsidR="007B5400">
        <w:rPr>
          <w:rFonts w:ascii="Times New Roman" w:hAnsi="Times New Roman"/>
          <w:sz w:val="24"/>
          <w:szCs w:val="24"/>
        </w:rPr>
        <w:t xml:space="preserve">discretionary and </w:t>
      </w:r>
      <w:r w:rsidRPr="005E65D7">
        <w:rPr>
          <w:rFonts w:ascii="Times New Roman" w:hAnsi="Times New Roman"/>
          <w:sz w:val="24"/>
          <w:szCs w:val="24"/>
        </w:rPr>
        <w:t xml:space="preserve">mandatory supervisory actions, applicable according to a credit union’s net worth ratio, designed primarily to restore and improve the net worth of </w:t>
      </w:r>
      <w:r w:rsidRPr="005E65D7" w:rsidR="007B5400">
        <w:rPr>
          <w:rFonts w:ascii="Times New Roman" w:hAnsi="Times New Roman"/>
          <w:sz w:val="24"/>
          <w:szCs w:val="24"/>
        </w:rPr>
        <w:t>FICUs</w:t>
      </w:r>
      <w:r w:rsidRPr="005E65D7">
        <w:rPr>
          <w:rFonts w:ascii="Times New Roman" w:hAnsi="Times New Roman"/>
          <w:sz w:val="24"/>
          <w:szCs w:val="24"/>
        </w:rPr>
        <w:t xml:space="preserve">. </w:t>
      </w:r>
      <w:r w:rsidRPr="005E65D7" w:rsidR="008D05C5">
        <w:rPr>
          <w:rFonts w:ascii="Times New Roman" w:hAnsi="Times New Roman"/>
          <w:sz w:val="24"/>
          <w:szCs w:val="24"/>
        </w:rPr>
        <w:t xml:space="preserve"> Some of these supervisory actions require a credit union to request approval prior to taking specific actions. </w:t>
      </w:r>
      <w:r w:rsidRPr="005E65D7" w:rsidR="00CB0D4A">
        <w:rPr>
          <w:rFonts w:ascii="Times New Roman" w:hAnsi="Times New Roman"/>
          <w:sz w:val="24"/>
          <w:szCs w:val="24"/>
        </w:rPr>
        <w:t xml:space="preserve"> Credit unions meeting certain criteria are required to submit </w:t>
      </w:r>
      <w:r w:rsidRPr="005E65D7">
        <w:rPr>
          <w:rFonts w:ascii="Times New Roman" w:hAnsi="Times New Roman"/>
          <w:sz w:val="24"/>
          <w:szCs w:val="24"/>
        </w:rPr>
        <w:t>plans</w:t>
      </w:r>
      <w:r w:rsidRPr="005E65D7" w:rsidR="00CB0D4A">
        <w:rPr>
          <w:rFonts w:ascii="Times New Roman" w:hAnsi="Times New Roman"/>
          <w:sz w:val="24"/>
          <w:szCs w:val="24"/>
        </w:rPr>
        <w:t xml:space="preserve"> detailing how they will improve their net worth position</w:t>
      </w:r>
      <w:r w:rsidRPr="005E65D7">
        <w:rPr>
          <w:rFonts w:ascii="Times New Roman" w:hAnsi="Times New Roman"/>
          <w:sz w:val="24"/>
          <w:szCs w:val="24"/>
        </w:rPr>
        <w:t xml:space="preserve">.  Additionally, </w:t>
      </w:r>
      <w:r w:rsidRPr="005E65D7" w:rsidR="007B5400">
        <w:rPr>
          <w:rFonts w:ascii="Times New Roman" w:hAnsi="Times New Roman"/>
          <w:sz w:val="24"/>
          <w:szCs w:val="24"/>
        </w:rPr>
        <w:t>Part 702</w:t>
      </w:r>
      <w:r w:rsidRPr="005E65D7">
        <w:rPr>
          <w:rFonts w:ascii="Times New Roman" w:hAnsi="Times New Roman"/>
          <w:sz w:val="24"/>
          <w:szCs w:val="24"/>
        </w:rPr>
        <w:t xml:space="preserve"> allow</w:t>
      </w:r>
      <w:r w:rsidRPr="005E65D7" w:rsidR="007B5400">
        <w:rPr>
          <w:rFonts w:ascii="Times New Roman" w:hAnsi="Times New Roman"/>
          <w:sz w:val="24"/>
          <w:szCs w:val="24"/>
        </w:rPr>
        <w:t>s</w:t>
      </w:r>
      <w:r w:rsidRPr="005E65D7">
        <w:rPr>
          <w:rFonts w:ascii="Times New Roman" w:hAnsi="Times New Roman"/>
          <w:sz w:val="24"/>
          <w:szCs w:val="24"/>
        </w:rPr>
        <w:t xml:space="preserve"> for various waivers to the requirements outlined in Part 702. </w:t>
      </w:r>
      <w:r w:rsidRPr="005E65D7" w:rsidR="00392589">
        <w:rPr>
          <w:rFonts w:ascii="Times New Roman" w:hAnsi="Times New Roman"/>
          <w:sz w:val="24"/>
          <w:szCs w:val="24"/>
        </w:rPr>
        <w:t xml:space="preserve"> </w:t>
      </w:r>
      <w:r w:rsidRPr="005E65D7" w:rsidR="00D15FA7">
        <w:rPr>
          <w:rFonts w:ascii="Times New Roman" w:hAnsi="Times New Roman"/>
          <w:sz w:val="24"/>
          <w:szCs w:val="24"/>
        </w:rPr>
        <w:t xml:space="preserve">NCUA uses the information to determine whether the credit union is restoring its net worth in accordance with </w:t>
      </w:r>
      <w:r w:rsidR="00836CAC">
        <w:rPr>
          <w:rFonts w:ascii="Times New Roman" w:hAnsi="Times New Roman"/>
          <w:sz w:val="24"/>
          <w:szCs w:val="24"/>
        </w:rPr>
        <w:t>prompt corrective actions</w:t>
      </w:r>
      <w:r w:rsidRPr="005E65D7" w:rsidR="00836CAC">
        <w:rPr>
          <w:rFonts w:ascii="Times New Roman" w:hAnsi="Times New Roman"/>
          <w:sz w:val="24"/>
          <w:szCs w:val="24"/>
        </w:rPr>
        <w:t xml:space="preserve"> </w:t>
      </w:r>
      <w:r w:rsidRPr="005E65D7" w:rsidR="00D15FA7">
        <w:rPr>
          <w:rFonts w:ascii="Times New Roman" w:hAnsi="Times New Roman"/>
          <w:sz w:val="24"/>
          <w:szCs w:val="24"/>
        </w:rPr>
        <w:t xml:space="preserve">or to determine whether a waiver of certain requirements is warranted. </w:t>
      </w:r>
    </w:p>
    <w:p w:rsidR="00937AFF" w:rsidRPr="005E65D7" w:rsidP="00941EC1" w14:paraId="58A22661" w14:textId="77777777">
      <w:pPr>
        <w:spacing w:after="0" w:line="240" w:lineRule="auto"/>
        <w:rPr>
          <w:rFonts w:ascii="Times New Roman" w:hAnsi="Times New Roman"/>
          <w:sz w:val="24"/>
          <w:szCs w:val="24"/>
        </w:rPr>
      </w:pPr>
    </w:p>
    <w:p w:rsidR="007E1D71" w:rsidRPr="005E65D7" w:rsidP="00941EC1" w14:paraId="5FA74ED2" w14:textId="4A18A5D6">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Use of information technology.</w:t>
      </w:r>
    </w:p>
    <w:p w:rsidR="00EA0843" w:rsidP="00941EC1" w14:paraId="56F791EC" w14:textId="77777777">
      <w:pPr>
        <w:pStyle w:val="ListParagraph"/>
        <w:spacing w:after="0" w:line="240" w:lineRule="auto"/>
        <w:ind w:left="0"/>
        <w:rPr>
          <w:rFonts w:ascii="Times New Roman" w:hAnsi="Times New Roman"/>
          <w:sz w:val="24"/>
          <w:szCs w:val="24"/>
        </w:rPr>
      </w:pPr>
    </w:p>
    <w:p w:rsidR="007E1D71" w:rsidRPr="005E65D7" w:rsidP="00941EC1" w14:paraId="3087CA99" w14:textId="1BDBB691">
      <w:pPr>
        <w:pStyle w:val="ListParagraph"/>
        <w:spacing w:after="0" w:line="240" w:lineRule="auto"/>
        <w:rPr>
          <w:rFonts w:ascii="Times New Roman" w:hAnsi="Times New Roman"/>
          <w:sz w:val="24"/>
          <w:szCs w:val="24"/>
        </w:rPr>
      </w:pPr>
      <w:r w:rsidRPr="005E65D7">
        <w:rPr>
          <w:rFonts w:ascii="Times New Roman" w:hAnsi="Times New Roman"/>
          <w:sz w:val="24"/>
          <w:szCs w:val="24"/>
        </w:rPr>
        <w:t xml:space="preserve">Credit unions may </w:t>
      </w:r>
      <w:r w:rsidRPr="005E65D7" w:rsidR="007B5400">
        <w:rPr>
          <w:rFonts w:ascii="Times New Roman" w:hAnsi="Times New Roman"/>
          <w:sz w:val="24"/>
          <w:szCs w:val="24"/>
        </w:rPr>
        <w:t xml:space="preserve">use any information technology available to </w:t>
      </w:r>
      <w:r w:rsidRPr="005E65D7">
        <w:rPr>
          <w:rFonts w:ascii="Times New Roman" w:hAnsi="Times New Roman"/>
          <w:sz w:val="24"/>
          <w:szCs w:val="24"/>
        </w:rPr>
        <w:t>submit the requ</w:t>
      </w:r>
      <w:r w:rsidRPr="005E65D7" w:rsidR="007B5400">
        <w:rPr>
          <w:rFonts w:ascii="Times New Roman" w:hAnsi="Times New Roman"/>
          <w:sz w:val="24"/>
          <w:szCs w:val="24"/>
        </w:rPr>
        <w:t>ired</w:t>
      </w:r>
      <w:r w:rsidRPr="005E65D7">
        <w:rPr>
          <w:rFonts w:ascii="Times New Roman" w:hAnsi="Times New Roman"/>
          <w:sz w:val="24"/>
          <w:szCs w:val="24"/>
        </w:rPr>
        <w:t xml:space="preserve"> information. </w:t>
      </w:r>
    </w:p>
    <w:p w:rsidR="008A120E" w:rsidRPr="005E65D7" w:rsidP="00941EC1" w14:paraId="6474102B" w14:textId="77777777">
      <w:pPr>
        <w:pStyle w:val="ListParagraph"/>
        <w:spacing w:after="0" w:line="240" w:lineRule="auto"/>
        <w:ind w:left="0"/>
        <w:rPr>
          <w:rFonts w:ascii="Times New Roman" w:hAnsi="Times New Roman"/>
          <w:b/>
          <w:sz w:val="24"/>
          <w:szCs w:val="24"/>
        </w:rPr>
      </w:pPr>
    </w:p>
    <w:p w:rsidR="007D55EF" w:rsidRPr="005E65D7" w:rsidP="00941EC1" w14:paraId="539D317D" w14:textId="0A037BB8">
      <w:pPr>
        <w:pStyle w:val="ListParagraph"/>
        <w:numPr>
          <w:ilvl w:val="0"/>
          <w:numId w:val="3"/>
        </w:numPr>
        <w:spacing w:after="0" w:line="240" w:lineRule="auto"/>
        <w:ind w:left="720" w:hanging="720"/>
        <w:rPr>
          <w:rFonts w:ascii="Times New Roman" w:hAnsi="Times New Roman"/>
          <w:b/>
          <w:sz w:val="24"/>
          <w:szCs w:val="24"/>
        </w:rPr>
      </w:pPr>
      <w:r w:rsidRPr="005E65D7">
        <w:rPr>
          <w:rFonts w:ascii="Times New Roman" w:hAnsi="Times New Roman"/>
          <w:b/>
          <w:sz w:val="24"/>
          <w:szCs w:val="24"/>
        </w:rPr>
        <w:t xml:space="preserve">Duplication </w:t>
      </w:r>
      <w:r w:rsidR="00C1450B">
        <w:rPr>
          <w:rFonts w:ascii="Times New Roman" w:hAnsi="Times New Roman"/>
          <w:b/>
          <w:sz w:val="24"/>
          <w:szCs w:val="24"/>
        </w:rPr>
        <w:t>of i</w:t>
      </w:r>
      <w:r w:rsidR="00021D03">
        <w:rPr>
          <w:rFonts w:ascii="Times New Roman" w:hAnsi="Times New Roman"/>
          <w:b/>
          <w:sz w:val="24"/>
          <w:szCs w:val="24"/>
        </w:rPr>
        <w:t>nformation</w:t>
      </w:r>
      <w:r w:rsidR="00C1450B">
        <w:rPr>
          <w:rFonts w:ascii="Times New Roman" w:hAnsi="Times New Roman"/>
          <w:b/>
          <w:sz w:val="24"/>
          <w:szCs w:val="24"/>
        </w:rPr>
        <w:t>.</w:t>
      </w:r>
    </w:p>
    <w:p w:rsidR="00EA0843" w:rsidP="00941EC1" w14:paraId="79F8684C" w14:textId="77777777">
      <w:pPr>
        <w:pStyle w:val="ListParagraph"/>
        <w:tabs>
          <w:tab w:val="left" w:pos="-720"/>
          <w:tab w:val="left" w:pos="286"/>
          <w:tab w:val="left" w:pos="403"/>
        </w:tabs>
        <w:suppressAutoHyphens/>
        <w:spacing w:after="0" w:line="240" w:lineRule="auto"/>
        <w:ind w:hanging="720"/>
        <w:rPr>
          <w:rFonts w:ascii="Times New Roman" w:hAnsi="Times New Roman"/>
          <w:sz w:val="24"/>
          <w:szCs w:val="24"/>
        </w:rPr>
      </w:pPr>
    </w:p>
    <w:p w:rsidR="007D55EF" w:rsidRPr="005E65D7" w:rsidP="00941EC1" w14:paraId="50806984" w14:textId="263C7F9D">
      <w:pPr>
        <w:pStyle w:val="ListParagraph"/>
        <w:suppressAutoHyphens/>
        <w:spacing w:after="0" w:line="240" w:lineRule="auto"/>
        <w:rPr>
          <w:rFonts w:ascii="Times New Roman" w:hAnsi="Times New Roman"/>
          <w:sz w:val="24"/>
          <w:szCs w:val="24"/>
        </w:rPr>
      </w:pPr>
      <w:r w:rsidRPr="005E65D7">
        <w:rPr>
          <w:rFonts w:ascii="Times New Roman" w:hAnsi="Times New Roman"/>
          <w:sz w:val="24"/>
          <w:szCs w:val="24"/>
        </w:rPr>
        <w:t xml:space="preserve">The information collection is unique to each credit union and is not </w:t>
      </w:r>
      <w:r w:rsidRPr="005E65D7" w:rsidR="008A120E">
        <w:rPr>
          <w:rFonts w:ascii="Times New Roman" w:hAnsi="Times New Roman"/>
          <w:sz w:val="24"/>
          <w:szCs w:val="24"/>
        </w:rPr>
        <w:t>duplicat</w:t>
      </w:r>
      <w:r w:rsidRPr="005E65D7">
        <w:rPr>
          <w:rFonts w:ascii="Times New Roman" w:hAnsi="Times New Roman"/>
          <w:sz w:val="24"/>
          <w:szCs w:val="24"/>
        </w:rPr>
        <w:t>ed</w:t>
      </w:r>
      <w:r w:rsidRPr="005E65D7" w:rsidR="008A120E">
        <w:rPr>
          <w:rFonts w:ascii="Times New Roman" w:hAnsi="Times New Roman"/>
          <w:sz w:val="24"/>
          <w:szCs w:val="24"/>
        </w:rPr>
        <w:t xml:space="preserve">.  </w:t>
      </w:r>
    </w:p>
    <w:p w:rsidR="008A120E" w:rsidRPr="005E65D7" w:rsidP="00941EC1" w14:paraId="695CD660" w14:textId="77777777">
      <w:pPr>
        <w:pStyle w:val="ListParagraph"/>
        <w:tabs>
          <w:tab w:val="left" w:pos="-720"/>
          <w:tab w:val="left" w:pos="286"/>
          <w:tab w:val="left" w:pos="403"/>
        </w:tabs>
        <w:suppressAutoHyphens/>
        <w:spacing w:after="0" w:line="240" w:lineRule="auto"/>
        <w:ind w:hanging="720"/>
        <w:rPr>
          <w:rFonts w:ascii="Times New Roman" w:hAnsi="Times New Roman"/>
          <w:sz w:val="24"/>
          <w:szCs w:val="24"/>
        </w:rPr>
      </w:pPr>
    </w:p>
    <w:p w:rsidR="007D55EF" w:rsidRPr="005E65D7" w:rsidP="00941EC1" w14:paraId="29991085" w14:textId="2C574263">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Efforts to reduce b</w:t>
      </w:r>
      <w:r w:rsidR="00021D03">
        <w:rPr>
          <w:rFonts w:ascii="Times New Roman" w:hAnsi="Times New Roman"/>
          <w:b/>
          <w:sz w:val="24"/>
          <w:szCs w:val="24"/>
        </w:rPr>
        <w:t>urden</w:t>
      </w:r>
      <w:r>
        <w:rPr>
          <w:rFonts w:ascii="Times New Roman" w:hAnsi="Times New Roman"/>
          <w:b/>
          <w:sz w:val="24"/>
          <w:szCs w:val="24"/>
        </w:rPr>
        <w:t xml:space="preserve"> on small e</w:t>
      </w:r>
      <w:r w:rsidRPr="005E65D7">
        <w:rPr>
          <w:rFonts w:ascii="Times New Roman" w:hAnsi="Times New Roman"/>
          <w:b/>
          <w:sz w:val="24"/>
          <w:szCs w:val="24"/>
        </w:rPr>
        <w:t>ntities</w:t>
      </w:r>
      <w:r>
        <w:rPr>
          <w:rFonts w:ascii="Times New Roman" w:hAnsi="Times New Roman"/>
          <w:b/>
          <w:sz w:val="24"/>
          <w:szCs w:val="24"/>
        </w:rPr>
        <w:t>.</w:t>
      </w:r>
    </w:p>
    <w:p w:rsidR="00EA0843" w:rsidP="00DB7ABF" w14:paraId="38A3825C" w14:textId="77777777">
      <w:pPr>
        <w:pStyle w:val="ListParagraph"/>
        <w:suppressAutoHyphens/>
        <w:ind w:left="0"/>
        <w:rPr>
          <w:rFonts w:ascii="Times New Roman" w:hAnsi="Times New Roman"/>
          <w:sz w:val="24"/>
          <w:szCs w:val="24"/>
        </w:rPr>
      </w:pPr>
    </w:p>
    <w:p w:rsidR="00CB0D4A" w:rsidRPr="005E65D7" w:rsidP="00941EC1" w14:paraId="701B8A84" w14:textId="5A7AEB58">
      <w:pPr>
        <w:pStyle w:val="ListParagraph"/>
        <w:suppressAutoHyphens/>
        <w:spacing w:after="0" w:line="240" w:lineRule="auto"/>
        <w:rPr>
          <w:rFonts w:ascii="Times New Roman" w:hAnsi="Times New Roman"/>
          <w:sz w:val="24"/>
          <w:szCs w:val="24"/>
        </w:rPr>
      </w:pPr>
      <w:r w:rsidRPr="005E65D7">
        <w:rPr>
          <w:rFonts w:ascii="Times New Roman" w:hAnsi="Times New Roman"/>
          <w:sz w:val="24"/>
          <w:szCs w:val="24"/>
        </w:rPr>
        <w:t xml:space="preserve">The statute and regulation require the same information to be collected from small entities as from other entities.  The regulation allows small and new entities to request assistance in developing a NWRP or RBP.  </w:t>
      </w:r>
    </w:p>
    <w:p w:rsidR="00B81627" w14:paraId="670332AF" w14:textId="7CE9951B">
      <w:pPr>
        <w:spacing w:after="0"/>
        <w:rPr>
          <w:rFonts w:ascii="Times New Roman" w:hAnsi="Times New Roman"/>
          <w:b/>
          <w:sz w:val="24"/>
          <w:szCs w:val="24"/>
        </w:rPr>
      </w:pPr>
    </w:p>
    <w:p w:rsidR="007D55EF" w:rsidRPr="005E65D7" w:rsidP="00941EC1" w14:paraId="229D442E" w14:textId="6FBAA970">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Consequences of not c</w:t>
      </w:r>
      <w:r w:rsidRPr="005E65D7">
        <w:rPr>
          <w:rFonts w:ascii="Times New Roman" w:hAnsi="Times New Roman"/>
          <w:b/>
          <w:sz w:val="24"/>
          <w:szCs w:val="24"/>
        </w:rPr>
        <w:t xml:space="preserve">onducting </w:t>
      </w:r>
      <w:r>
        <w:rPr>
          <w:rFonts w:ascii="Times New Roman" w:hAnsi="Times New Roman"/>
          <w:b/>
          <w:sz w:val="24"/>
          <w:szCs w:val="24"/>
        </w:rPr>
        <w:t>the c</w:t>
      </w:r>
      <w:r w:rsidRPr="005E65D7">
        <w:rPr>
          <w:rFonts w:ascii="Times New Roman" w:hAnsi="Times New Roman"/>
          <w:b/>
          <w:sz w:val="24"/>
          <w:szCs w:val="24"/>
        </w:rPr>
        <w:t>ollection</w:t>
      </w:r>
      <w:r>
        <w:rPr>
          <w:rFonts w:ascii="Times New Roman" w:hAnsi="Times New Roman"/>
          <w:b/>
          <w:sz w:val="24"/>
          <w:szCs w:val="24"/>
        </w:rPr>
        <w:t>.</w:t>
      </w:r>
      <w:r w:rsidRPr="005E65D7">
        <w:rPr>
          <w:rFonts w:ascii="Times New Roman" w:hAnsi="Times New Roman"/>
          <w:b/>
          <w:sz w:val="24"/>
          <w:szCs w:val="24"/>
        </w:rPr>
        <w:t xml:space="preserve"> </w:t>
      </w:r>
    </w:p>
    <w:p w:rsidR="002B74E8" w:rsidP="00941EC1" w14:paraId="0D262E69" w14:textId="77777777">
      <w:pPr>
        <w:pStyle w:val="ListParagraph"/>
        <w:suppressAutoHyphens/>
        <w:spacing w:after="0" w:line="240" w:lineRule="auto"/>
        <w:ind w:left="0"/>
        <w:rPr>
          <w:rFonts w:ascii="Times New Roman" w:hAnsi="Times New Roman"/>
          <w:bCs/>
          <w:sz w:val="24"/>
          <w:szCs w:val="24"/>
        </w:rPr>
      </w:pPr>
    </w:p>
    <w:p w:rsidR="008C2FCF" w:rsidRPr="005E65D7" w:rsidP="00941EC1" w14:paraId="064D6F8F" w14:textId="1920749B">
      <w:pPr>
        <w:pStyle w:val="ListParagraph"/>
        <w:suppressAutoHyphens/>
        <w:spacing w:after="0" w:line="240" w:lineRule="auto"/>
        <w:rPr>
          <w:rFonts w:ascii="Times New Roman" w:hAnsi="Times New Roman"/>
          <w:bCs/>
          <w:sz w:val="24"/>
          <w:szCs w:val="24"/>
        </w:rPr>
      </w:pPr>
      <w:r w:rsidRPr="005E65D7">
        <w:rPr>
          <w:rFonts w:ascii="Times New Roman" w:hAnsi="Times New Roman"/>
          <w:bCs/>
          <w:sz w:val="24"/>
          <w:szCs w:val="24"/>
        </w:rPr>
        <w:t xml:space="preserve">The FCU Act mandates the requirements for </w:t>
      </w:r>
      <w:r w:rsidR="004D0B16">
        <w:rPr>
          <w:rFonts w:ascii="Times New Roman" w:hAnsi="Times New Roman"/>
          <w:bCs/>
          <w:sz w:val="24"/>
          <w:szCs w:val="24"/>
        </w:rPr>
        <w:t>prompt corrective action</w:t>
      </w:r>
      <w:r w:rsidRPr="005E65D7">
        <w:rPr>
          <w:rFonts w:ascii="Times New Roman" w:hAnsi="Times New Roman"/>
          <w:bCs/>
          <w:sz w:val="24"/>
          <w:szCs w:val="24"/>
        </w:rPr>
        <w:t xml:space="preserve">. </w:t>
      </w:r>
      <w:r w:rsidR="00DB7ABF">
        <w:rPr>
          <w:rFonts w:ascii="Times New Roman" w:hAnsi="Times New Roman"/>
          <w:bCs/>
          <w:sz w:val="24"/>
          <w:szCs w:val="24"/>
        </w:rPr>
        <w:t xml:space="preserve"> </w:t>
      </w:r>
      <w:r w:rsidRPr="005E65D7" w:rsidR="00CB0D4A">
        <w:rPr>
          <w:rFonts w:ascii="Times New Roman" w:hAnsi="Times New Roman"/>
          <w:bCs/>
          <w:sz w:val="24"/>
          <w:szCs w:val="24"/>
        </w:rPr>
        <w:t xml:space="preserve">NCUA needs the information collected to ensure credit unions are complying with </w:t>
      </w:r>
      <w:r w:rsidR="004D0B16">
        <w:rPr>
          <w:rFonts w:ascii="Times New Roman" w:hAnsi="Times New Roman"/>
          <w:bCs/>
          <w:sz w:val="24"/>
          <w:szCs w:val="24"/>
        </w:rPr>
        <w:t>prompt corrective action</w:t>
      </w:r>
      <w:r w:rsidRPr="005E65D7" w:rsidR="004D0B16">
        <w:rPr>
          <w:rFonts w:ascii="Times New Roman" w:hAnsi="Times New Roman"/>
          <w:bCs/>
          <w:sz w:val="24"/>
          <w:szCs w:val="24"/>
        </w:rPr>
        <w:t xml:space="preserve"> </w:t>
      </w:r>
      <w:r w:rsidRPr="005E65D7" w:rsidR="00CB0D4A">
        <w:rPr>
          <w:rFonts w:ascii="Times New Roman" w:hAnsi="Times New Roman"/>
          <w:bCs/>
          <w:sz w:val="24"/>
          <w:szCs w:val="24"/>
        </w:rPr>
        <w:t>requirements.</w:t>
      </w:r>
      <w:r w:rsidR="00DB7ABF">
        <w:rPr>
          <w:rFonts w:ascii="Times New Roman" w:hAnsi="Times New Roman"/>
          <w:bCs/>
          <w:sz w:val="24"/>
          <w:szCs w:val="24"/>
        </w:rPr>
        <w:t xml:space="preserve"> </w:t>
      </w:r>
      <w:r w:rsidRPr="005E65D7" w:rsidR="00CB0D4A">
        <w:rPr>
          <w:rFonts w:ascii="Times New Roman" w:hAnsi="Times New Roman"/>
          <w:bCs/>
          <w:sz w:val="24"/>
          <w:szCs w:val="24"/>
        </w:rPr>
        <w:t xml:space="preserve"> </w:t>
      </w:r>
      <w:r w:rsidRPr="005E65D7">
        <w:rPr>
          <w:rFonts w:ascii="Times New Roman" w:hAnsi="Times New Roman"/>
          <w:bCs/>
          <w:sz w:val="24"/>
          <w:szCs w:val="24"/>
        </w:rPr>
        <w:t xml:space="preserve">The consequence of noncompliance would be severe because noncompliance could lead to large losses to the NCUSIF. </w:t>
      </w:r>
    </w:p>
    <w:p w:rsidR="007B5400" w:rsidRPr="005E65D7" w:rsidP="00941EC1" w14:paraId="63BD6211" w14:textId="77777777">
      <w:pPr>
        <w:pStyle w:val="ListParagraph"/>
        <w:suppressAutoHyphens/>
        <w:spacing w:after="0" w:line="240" w:lineRule="auto"/>
        <w:ind w:hanging="720"/>
        <w:rPr>
          <w:rFonts w:ascii="Times New Roman" w:hAnsi="Times New Roman"/>
          <w:bCs/>
          <w:sz w:val="24"/>
          <w:szCs w:val="24"/>
        </w:rPr>
      </w:pPr>
    </w:p>
    <w:p w:rsidR="007D55EF" w:rsidRPr="005E65D7" w:rsidP="00941EC1" w14:paraId="73680AF4" w14:textId="0C8F91BE">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Inconsistencies with g</w:t>
      </w:r>
      <w:r w:rsidRPr="005E65D7">
        <w:rPr>
          <w:rFonts w:ascii="Times New Roman" w:hAnsi="Times New Roman"/>
          <w:b/>
          <w:sz w:val="24"/>
          <w:szCs w:val="24"/>
        </w:rPr>
        <w:t xml:space="preserve">uidelines in 5 CFR </w:t>
      </w:r>
      <w:r w:rsidRPr="005E65D7" w:rsidR="009168FE">
        <w:rPr>
          <w:rFonts w:ascii="Times New Roman" w:hAnsi="Times New Roman"/>
          <w:b/>
          <w:sz w:val="24"/>
          <w:szCs w:val="24"/>
        </w:rPr>
        <w:t>§</w:t>
      </w:r>
      <w:r w:rsidRPr="005E65D7">
        <w:rPr>
          <w:rFonts w:ascii="Times New Roman" w:hAnsi="Times New Roman"/>
          <w:b/>
          <w:sz w:val="24"/>
          <w:szCs w:val="24"/>
        </w:rPr>
        <w:t>1320.5(d)(2)</w:t>
      </w:r>
      <w:r>
        <w:rPr>
          <w:rFonts w:ascii="Times New Roman" w:hAnsi="Times New Roman"/>
          <w:b/>
          <w:sz w:val="24"/>
          <w:szCs w:val="24"/>
        </w:rPr>
        <w:t>.</w:t>
      </w:r>
    </w:p>
    <w:p w:rsidR="00C1450B" w:rsidP="00941EC1" w14:paraId="14C1FA48" w14:textId="77777777">
      <w:pPr>
        <w:pStyle w:val="ListParagraph"/>
        <w:spacing w:after="0" w:line="240" w:lineRule="auto"/>
        <w:ind w:left="0"/>
        <w:rPr>
          <w:rFonts w:ascii="Times New Roman" w:hAnsi="Times New Roman"/>
          <w:sz w:val="24"/>
          <w:szCs w:val="24"/>
        </w:rPr>
      </w:pPr>
    </w:p>
    <w:p w:rsidR="007D55EF" w:rsidRPr="005E65D7" w:rsidP="00941EC1" w14:paraId="7979183D" w14:textId="1CDAE64E">
      <w:pPr>
        <w:pStyle w:val="ListParagraph"/>
        <w:spacing w:after="0" w:line="240" w:lineRule="auto"/>
        <w:rPr>
          <w:rFonts w:ascii="Times New Roman" w:hAnsi="Times New Roman"/>
          <w:sz w:val="24"/>
          <w:szCs w:val="24"/>
        </w:rPr>
      </w:pPr>
      <w:r w:rsidRPr="005E65D7">
        <w:rPr>
          <w:rFonts w:ascii="Times New Roman" w:hAnsi="Times New Roman"/>
          <w:sz w:val="24"/>
          <w:szCs w:val="24"/>
        </w:rPr>
        <w:t xml:space="preserve">There are no special circumstances. </w:t>
      </w:r>
      <w:r w:rsidR="00DB7ABF">
        <w:rPr>
          <w:rFonts w:ascii="Times New Roman" w:hAnsi="Times New Roman"/>
          <w:sz w:val="24"/>
          <w:szCs w:val="24"/>
        </w:rPr>
        <w:t xml:space="preserve"> </w:t>
      </w:r>
      <w:r w:rsidRPr="005E65D7">
        <w:rPr>
          <w:rFonts w:ascii="Times New Roman" w:hAnsi="Times New Roman"/>
          <w:sz w:val="24"/>
          <w:szCs w:val="24"/>
        </w:rPr>
        <w:t xml:space="preserve">This collection is consistent with the guidelines in 5 CFR </w:t>
      </w:r>
      <w:r w:rsidRPr="005E65D7" w:rsidR="007B5400">
        <w:rPr>
          <w:rFonts w:ascii="Times New Roman" w:hAnsi="Times New Roman"/>
          <w:sz w:val="24"/>
          <w:szCs w:val="24"/>
        </w:rPr>
        <w:t>§</w:t>
      </w:r>
      <w:r w:rsidRPr="005E65D7" w:rsidR="0048656C">
        <w:rPr>
          <w:rFonts w:ascii="Times New Roman" w:hAnsi="Times New Roman"/>
          <w:sz w:val="24"/>
          <w:szCs w:val="24"/>
        </w:rPr>
        <w:t>1</w:t>
      </w:r>
      <w:r w:rsidRPr="005E65D7">
        <w:rPr>
          <w:rFonts w:ascii="Times New Roman" w:hAnsi="Times New Roman"/>
          <w:sz w:val="24"/>
          <w:szCs w:val="24"/>
        </w:rPr>
        <w:t xml:space="preserve">320.5(d)(2).  </w:t>
      </w:r>
    </w:p>
    <w:p w:rsidR="00F602CF" w:rsidRPr="005E65D7" w:rsidP="00941EC1" w14:paraId="35A3E80D" w14:textId="77777777">
      <w:pPr>
        <w:pStyle w:val="ListParagraph"/>
        <w:spacing w:after="0" w:line="240" w:lineRule="auto"/>
        <w:ind w:hanging="720"/>
        <w:rPr>
          <w:rFonts w:ascii="Times New Roman" w:hAnsi="Times New Roman"/>
          <w:b/>
          <w:sz w:val="24"/>
          <w:szCs w:val="24"/>
        </w:rPr>
      </w:pPr>
    </w:p>
    <w:p w:rsidR="00347210" w:rsidRPr="005E65D7" w:rsidP="00941EC1" w14:paraId="6C0A195B" w14:textId="129D36C2">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Efforts to consult with persons o</w:t>
      </w:r>
      <w:r w:rsidR="00021D03">
        <w:rPr>
          <w:rFonts w:ascii="Times New Roman" w:hAnsi="Times New Roman"/>
          <w:b/>
          <w:sz w:val="24"/>
          <w:szCs w:val="24"/>
        </w:rPr>
        <w:t xml:space="preserve">utside the </w:t>
      </w:r>
      <w:r>
        <w:rPr>
          <w:rFonts w:ascii="Times New Roman" w:hAnsi="Times New Roman"/>
          <w:b/>
          <w:sz w:val="24"/>
          <w:szCs w:val="24"/>
        </w:rPr>
        <w:t>Agency.</w:t>
      </w:r>
    </w:p>
    <w:p w:rsidR="00C1450B" w:rsidRPr="00050A2C" w:rsidP="00941EC1" w14:paraId="7E1560E6" w14:textId="77777777">
      <w:pPr>
        <w:spacing w:after="0" w:line="240" w:lineRule="auto"/>
        <w:rPr>
          <w:rFonts w:ascii="Times New Roman" w:hAnsi="Times New Roman"/>
          <w:sz w:val="24"/>
          <w:szCs w:val="24"/>
        </w:rPr>
      </w:pPr>
    </w:p>
    <w:p w:rsidR="00ED401C" w:rsidP="008C3C49" w14:paraId="53F77B16" w14:textId="004DC90D">
      <w:pPr>
        <w:spacing w:after="0" w:line="240" w:lineRule="auto"/>
        <w:ind w:left="720"/>
        <w:rPr>
          <w:rFonts w:ascii="Times New Roman" w:hAnsi="Times New Roman"/>
          <w:sz w:val="24"/>
          <w:szCs w:val="24"/>
        </w:rPr>
      </w:pPr>
      <w:r w:rsidRPr="008C3C49">
        <w:rPr>
          <w:rFonts w:ascii="Times New Roman" w:hAnsi="Times New Roman"/>
          <w:sz w:val="24"/>
          <w:szCs w:val="24"/>
        </w:rPr>
        <w:t xml:space="preserve">A 60-day notice was published in the Federal Register on </w:t>
      </w:r>
      <w:r w:rsidR="00F64DCD">
        <w:rPr>
          <w:rFonts w:ascii="Times New Roman" w:hAnsi="Times New Roman"/>
          <w:sz w:val="24"/>
          <w:szCs w:val="24"/>
        </w:rPr>
        <w:t>July</w:t>
      </w:r>
      <w:r>
        <w:rPr>
          <w:rFonts w:ascii="Times New Roman" w:hAnsi="Times New Roman"/>
          <w:sz w:val="24"/>
          <w:szCs w:val="24"/>
        </w:rPr>
        <w:t xml:space="preserve"> </w:t>
      </w:r>
      <w:r w:rsidR="00F64DCD">
        <w:rPr>
          <w:rFonts w:ascii="Times New Roman" w:hAnsi="Times New Roman"/>
          <w:sz w:val="24"/>
          <w:szCs w:val="24"/>
        </w:rPr>
        <w:t>16</w:t>
      </w:r>
      <w:r w:rsidRPr="008C3C49">
        <w:rPr>
          <w:rFonts w:ascii="Times New Roman" w:hAnsi="Times New Roman"/>
          <w:sz w:val="24"/>
          <w:szCs w:val="24"/>
        </w:rPr>
        <w:t>, 202</w:t>
      </w:r>
      <w:r w:rsidR="00F64DCD">
        <w:rPr>
          <w:rFonts w:ascii="Times New Roman" w:hAnsi="Times New Roman"/>
          <w:sz w:val="24"/>
          <w:szCs w:val="24"/>
        </w:rPr>
        <w:t>6</w:t>
      </w:r>
      <w:r w:rsidRPr="008C3C49">
        <w:rPr>
          <w:rFonts w:ascii="Times New Roman" w:hAnsi="Times New Roman"/>
          <w:sz w:val="24"/>
          <w:szCs w:val="24"/>
        </w:rPr>
        <w:t xml:space="preserve"> at </w:t>
      </w:r>
      <w:r w:rsidR="00F64DCD">
        <w:rPr>
          <w:rFonts w:ascii="Times New Roman" w:hAnsi="Times New Roman"/>
          <w:sz w:val="24"/>
          <w:szCs w:val="24"/>
        </w:rPr>
        <w:t>91</w:t>
      </w:r>
      <w:r w:rsidRPr="008C3C49">
        <w:rPr>
          <w:rFonts w:ascii="Times New Roman" w:hAnsi="Times New Roman"/>
          <w:sz w:val="24"/>
          <w:szCs w:val="24"/>
        </w:rPr>
        <w:t xml:space="preserve"> FR </w:t>
      </w:r>
      <w:r w:rsidR="00F64DCD">
        <w:rPr>
          <w:rFonts w:ascii="Times New Roman" w:hAnsi="Times New Roman"/>
          <w:sz w:val="24"/>
          <w:szCs w:val="24"/>
        </w:rPr>
        <w:t>43672</w:t>
      </w:r>
      <w:r w:rsidRPr="008C3C49">
        <w:rPr>
          <w:rFonts w:ascii="Times New Roman" w:hAnsi="Times New Roman"/>
          <w:sz w:val="24"/>
          <w:szCs w:val="24"/>
        </w:rPr>
        <w:t xml:space="preserve">, soliciting comments from the public. </w:t>
      </w:r>
      <w:r w:rsidRPr="005840DE" w:rsidR="00E034E5">
        <w:rPr>
          <w:rFonts w:ascii="Times New Roman" w:hAnsi="Times New Roman"/>
          <w:sz w:val="24"/>
          <w:szCs w:val="24"/>
        </w:rPr>
        <w:t xml:space="preserve">One </w:t>
      </w:r>
      <w:r w:rsidRPr="005840DE">
        <w:rPr>
          <w:rFonts w:ascii="Times New Roman" w:hAnsi="Times New Roman"/>
          <w:sz w:val="24"/>
          <w:szCs w:val="24"/>
        </w:rPr>
        <w:t>comment w</w:t>
      </w:r>
      <w:r w:rsidRPr="005840DE" w:rsidR="00E034E5">
        <w:rPr>
          <w:rFonts w:ascii="Times New Roman" w:hAnsi="Times New Roman"/>
          <w:sz w:val="24"/>
          <w:szCs w:val="24"/>
        </w:rPr>
        <w:t>as</w:t>
      </w:r>
      <w:r w:rsidRPr="005840DE">
        <w:rPr>
          <w:rFonts w:ascii="Times New Roman" w:hAnsi="Times New Roman"/>
          <w:sz w:val="24"/>
          <w:szCs w:val="24"/>
        </w:rPr>
        <w:t xml:space="preserve"> received in response to that notice. </w:t>
      </w:r>
      <w:r w:rsidRPr="005840DE" w:rsidR="00F22C0E">
        <w:rPr>
          <w:rFonts w:ascii="Times New Roman" w:hAnsi="Times New Roman"/>
          <w:sz w:val="24"/>
          <w:szCs w:val="24"/>
        </w:rPr>
        <w:t xml:space="preserve">No response was provided as the comment </w:t>
      </w:r>
      <w:r w:rsidR="00B07675">
        <w:rPr>
          <w:rFonts w:ascii="Times New Roman" w:hAnsi="Times New Roman"/>
          <w:sz w:val="24"/>
          <w:szCs w:val="24"/>
        </w:rPr>
        <w:t>was unrelated to</w:t>
      </w:r>
      <w:r w:rsidRPr="005840DE" w:rsidR="005840DE">
        <w:rPr>
          <w:rFonts w:ascii="Times New Roman" w:hAnsi="Times New Roman"/>
          <w:sz w:val="24"/>
          <w:szCs w:val="24"/>
        </w:rPr>
        <w:t xml:space="preserve"> </w:t>
      </w:r>
      <w:r w:rsidRPr="005840DE" w:rsidR="00F22C0E">
        <w:rPr>
          <w:rFonts w:ascii="Times New Roman" w:hAnsi="Times New Roman"/>
          <w:sz w:val="24"/>
          <w:szCs w:val="24"/>
        </w:rPr>
        <w:t>the actual information collection request.</w:t>
      </w:r>
    </w:p>
    <w:p w:rsidR="008C3C49" w:rsidRPr="00D60BBB" w:rsidP="008C3C49" w14:paraId="150C8A8E" w14:textId="77777777">
      <w:pPr>
        <w:spacing w:after="0" w:line="240" w:lineRule="auto"/>
        <w:ind w:left="720"/>
        <w:rPr>
          <w:rFonts w:ascii="Times New Roman" w:hAnsi="Times New Roman"/>
          <w:sz w:val="24"/>
          <w:szCs w:val="24"/>
        </w:rPr>
      </w:pPr>
    </w:p>
    <w:p w:rsidR="007D55EF" w:rsidRPr="005E65D7" w:rsidP="00941EC1" w14:paraId="5839EF21" w14:textId="65083AE6">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Payment or gifts to respondents.</w:t>
      </w:r>
    </w:p>
    <w:p w:rsidR="00C1450B" w:rsidP="00941EC1" w14:paraId="0C880290" w14:textId="77777777">
      <w:pPr>
        <w:pStyle w:val="ListParagraph"/>
        <w:suppressAutoHyphens/>
        <w:spacing w:after="0" w:line="240" w:lineRule="auto"/>
        <w:ind w:hanging="720"/>
        <w:rPr>
          <w:rFonts w:ascii="Times New Roman" w:hAnsi="Times New Roman"/>
          <w:sz w:val="24"/>
          <w:szCs w:val="24"/>
        </w:rPr>
      </w:pPr>
    </w:p>
    <w:p w:rsidR="0010554B" w:rsidRPr="005E65D7" w:rsidP="00941EC1" w14:paraId="4197B3A8" w14:textId="47F491BE">
      <w:pPr>
        <w:pStyle w:val="ListParagraph"/>
        <w:suppressAutoHyphens/>
        <w:spacing w:after="0" w:line="240" w:lineRule="auto"/>
        <w:rPr>
          <w:rFonts w:ascii="Times New Roman" w:hAnsi="Times New Roman"/>
          <w:sz w:val="24"/>
          <w:szCs w:val="24"/>
        </w:rPr>
      </w:pPr>
      <w:r w:rsidRPr="005E65D7">
        <w:rPr>
          <w:rFonts w:ascii="Times New Roman" w:hAnsi="Times New Roman"/>
          <w:sz w:val="24"/>
          <w:szCs w:val="24"/>
        </w:rPr>
        <w:t>No</w:t>
      </w:r>
      <w:r w:rsidRPr="005E65D7" w:rsidR="00F602CF">
        <w:rPr>
          <w:rFonts w:ascii="Times New Roman" w:hAnsi="Times New Roman"/>
          <w:sz w:val="24"/>
          <w:szCs w:val="24"/>
        </w:rPr>
        <w:t xml:space="preserve"> payment or gift </w:t>
      </w:r>
      <w:r w:rsidRPr="005E65D7">
        <w:rPr>
          <w:rFonts w:ascii="Times New Roman" w:hAnsi="Times New Roman"/>
          <w:sz w:val="24"/>
          <w:szCs w:val="24"/>
        </w:rPr>
        <w:t xml:space="preserve">is provided </w:t>
      </w:r>
      <w:r w:rsidRPr="005E65D7" w:rsidR="00F602CF">
        <w:rPr>
          <w:rFonts w:ascii="Times New Roman" w:hAnsi="Times New Roman"/>
          <w:sz w:val="24"/>
          <w:szCs w:val="24"/>
        </w:rPr>
        <w:t>to respondents</w:t>
      </w:r>
      <w:r w:rsidRPr="005E65D7" w:rsidR="007D55EF">
        <w:rPr>
          <w:rFonts w:ascii="Times New Roman" w:hAnsi="Times New Roman"/>
          <w:sz w:val="24"/>
          <w:szCs w:val="24"/>
        </w:rPr>
        <w:t>.</w:t>
      </w:r>
    </w:p>
    <w:p w:rsidR="00DE4C47" w:rsidRPr="005E65D7" w:rsidP="00941EC1" w14:paraId="73D418BB" w14:textId="77777777">
      <w:pPr>
        <w:pStyle w:val="ListParagraph"/>
        <w:suppressAutoHyphens/>
        <w:spacing w:after="0" w:line="240" w:lineRule="auto"/>
        <w:ind w:left="0"/>
        <w:rPr>
          <w:rFonts w:ascii="Times New Roman" w:hAnsi="Times New Roman"/>
          <w:sz w:val="24"/>
          <w:szCs w:val="24"/>
        </w:rPr>
      </w:pPr>
    </w:p>
    <w:p w:rsidR="007D55EF" w:rsidRPr="005E65D7" w:rsidP="00941EC1" w14:paraId="2AC5C2EF" w14:textId="4D351FF2">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Assurance of confidentiality.</w:t>
      </w:r>
    </w:p>
    <w:p w:rsidR="00C1450B" w:rsidP="00941EC1" w14:paraId="683EAA95" w14:textId="77777777">
      <w:pPr>
        <w:pStyle w:val="ListParagraph"/>
        <w:spacing w:after="0" w:line="240" w:lineRule="auto"/>
        <w:ind w:left="0"/>
        <w:rPr>
          <w:rFonts w:ascii="Times New Roman" w:hAnsi="Times New Roman"/>
          <w:sz w:val="24"/>
          <w:szCs w:val="24"/>
        </w:rPr>
      </w:pPr>
    </w:p>
    <w:p w:rsidR="006476DF" w:rsidRPr="00050A2C" w:rsidP="00941EC1" w14:paraId="7FD40E2E" w14:textId="25CDB1D1">
      <w:pPr>
        <w:pStyle w:val="ListParagraph"/>
        <w:spacing w:after="0" w:line="240" w:lineRule="auto"/>
        <w:rPr>
          <w:rFonts w:ascii="Times New Roman" w:hAnsi="Times New Roman"/>
          <w:sz w:val="24"/>
          <w:szCs w:val="24"/>
        </w:rPr>
      </w:pPr>
      <w:r w:rsidRPr="00050A2C">
        <w:rPr>
          <w:rFonts w:ascii="Times New Roman" w:hAnsi="Times New Roman"/>
          <w:sz w:val="24"/>
          <w:szCs w:val="24"/>
        </w:rPr>
        <w:t xml:space="preserve">There is no assurance of confidentiality other than that provided by law.  </w:t>
      </w:r>
      <w:r w:rsidRPr="00050A2C" w:rsidR="007E3B65">
        <w:rPr>
          <w:rFonts w:ascii="Times New Roman" w:hAnsi="Times New Roman"/>
          <w:sz w:val="24"/>
          <w:szCs w:val="24"/>
        </w:rPr>
        <w:t>Certain</w:t>
      </w:r>
      <w:r w:rsidRPr="00050A2C" w:rsidR="00CB0D4A">
        <w:rPr>
          <w:rFonts w:ascii="Times New Roman" w:hAnsi="Times New Roman"/>
          <w:sz w:val="24"/>
          <w:szCs w:val="24"/>
        </w:rPr>
        <w:t xml:space="preserve"> credit union </w:t>
      </w:r>
      <w:r w:rsidRPr="00050A2C" w:rsidR="007E3B65">
        <w:rPr>
          <w:rFonts w:ascii="Times New Roman" w:hAnsi="Times New Roman"/>
          <w:sz w:val="24"/>
          <w:szCs w:val="24"/>
        </w:rPr>
        <w:t>information obtained in this information collection or as part of NCUA’s supervisory process is confidential</w:t>
      </w:r>
      <w:r w:rsidRPr="00050A2C" w:rsidR="0033330B">
        <w:rPr>
          <w:rFonts w:ascii="Times New Roman" w:hAnsi="Times New Roman"/>
          <w:sz w:val="24"/>
          <w:szCs w:val="24"/>
        </w:rPr>
        <w:t>.</w:t>
      </w:r>
    </w:p>
    <w:p w:rsidR="008A120E" w:rsidRPr="005E65D7" w:rsidP="00941EC1" w14:paraId="0531063B" w14:textId="77777777">
      <w:pPr>
        <w:pStyle w:val="ListParagraph"/>
        <w:spacing w:after="0" w:line="240" w:lineRule="auto"/>
        <w:ind w:left="0"/>
        <w:rPr>
          <w:rFonts w:ascii="Times New Roman" w:hAnsi="Times New Roman"/>
          <w:b/>
          <w:sz w:val="24"/>
          <w:szCs w:val="24"/>
        </w:rPr>
      </w:pPr>
    </w:p>
    <w:p w:rsidR="007D55EF" w:rsidRPr="005E65D7" w:rsidP="00941EC1" w14:paraId="44C8C14D" w14:textId="1034981D">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Questions of a sensitive q</w:t>
      </w:r>
      <w:r w:rsidRPr="005E65D7">
        <w:rPr>
          <w:rFonts w:ascii="Times New Roman" w:hAnsi="Times New Roman"/>
          <w:b/>
          <w:sz w:val="24"/>
          <w:szCs w:val="24"/>
        </w:rPr>
        <w:t>uestions</w:t>
      </w:r>
      <w:r>
        <w:rPr>
          <w:rFonts w:ascii="Times New Roman" w:hAnsi="Times New Roman"/>
          <w:b/>
          <w:sz w:val="24"/>
          <w:szCs w:val="24"/>
        </w:rPr>
        <w:t>.</w:t>
      </w:r>
    </w:p>
    <w:p w:rsidR="00C1450B" w:rsidP="00941EC1" w14:paraId="08795E22" w14:textId="77777777">
      <w:pPr>
        <w:suppressAutoHyphens/>
        <w:spacing w:after="0" w:line="240" w:lineRule="auto"/>
        <w:rPr>
          <w:rFonts w:ascii="Times New Roman" w:hAnsi="Times New Roman"/>
          <w:sz w:val="24"/>
          <w:szCs w:val="24"/>
        </w:rPr>
      </w:pPr>
    </w:p>
    <w:p w:rsidR="007D55EF" w:rsidP="00941EC1" w14:paraId="64AC85D4" w14:textId="3D130BDC">
      <w:pPr>
        <w:suppressAutoHyphens/>
        <w:spacing w:after="0" w:line="240" w:lineRule="auto"/>
        <w:ind w:left="720"/>
        <w:rPr>
          <w:rFonts w:ascii="Times New Roman" w:hAnsi="Times New Roman"/>
          <w:sz w:val="24"/>
          <w:szCs w:val="24"/>
        </w:rPr>
      </w:pPr>
      <w:r w:rsidRPr="005E65D7">
        <w:rPr>
          <w:rFonts w:ascii="Times New Roman" w:hAnsi="Times New Roman"/>
          <w:sz w:val="24"/>
          <w:szCs w:val="24"/>
        </w:rPr>
        <w:t xml:space="preserve">There are no questions of a sensitive nature. </w:t>
      </w:r>
      <w:r w:rsidR="00050A2C">
        <w:rPr>
          <w:rFonts w:ascii="Times New Roman" w:hAnsi="Times New Roman"/>
          <w:sz w:val="24"/>
          <w:szCs w:val="24"/>
        </w:rPr>
        <w:t xml:space="preserve"> </w:t>
      </w:r>
      <w:r w:rsidR="00D60BBB">
        <w:rPr>
          <w:rFonts w:ascii="Times New Roman" w:hAnsi="Times New Roman"/>
          <w:sz w:val="24"/>
          <w:szCs w:val="24"/>
        </w:rPr>
        <w:t>No personal identifiable information (PII) is collected.</w:t>
      </w:r>
    </w:p>
    <w:p w:rsidR="00373FF3" w:rsidP="00941EC1" w14:paraId="448ED082" w14:textId="77777777">
      <w:pPr>
        <w:suppressAutoHyphens/>
        <w:spacing w:after="0" w:line="240" w:lineRule="auto"/>
        <w:ind w:left="720"/>
        <w:rPr>
          <w:rFonts w:ascii="Times New Roman" w:hAnsi="Times New Roman"/>
          <w:sz w:val="24"/>
          <w:szCs w:val="24"/>
        </w:rPr>
      </w:pPr>
    </w:p>
    <w:p w:rsidR="00373FF3" w:rsidP="00941EC1" w14:paraId="33A80B2C" w14:textId="77777777">
      <w:pPr>
        <w:suppressAutoHyphens/>
        <w:spacing w:after="0" w:line="240" w:lineRule="auto"/>
        <w:ind w:left="720"/>
        <w:rPr>
          <w:rFonts w:ascii="Times New Roman" w:hAnsi="Times New Roman"/>
          <w:sz w:val="24"/>
          <w:szCs w:val="24"/>
        </w:rPr>
      </w:pPr>
    </w:p>
    <w:p w:rsidR="00373FF3" w:rsidP="00941EC1" w14:paraId="25466087" w14:textId="77777777">
      <w:pPr>
        <w:suppressAutoHyphens/>
        <w:spacing w:after="0" w:line="240" w:lineRule="auto"/>
        <w:ind w:left="720"/>
        <w:rPr>
          <w:rFonts w:ascii="Times New Roman" w:hAnsi="Times New Roman"/>
          <w:sz w:val="24"/>
          <w:szCs w:val="24"/>
        </w:rPr>
      </w:pPr>
    </w:p>
    <w:p w:rsidR="00373FF3" w:rsidP="00941EC1" w14:paraId="36C8453C" w14:textId="77777777">
      <w:pPr>
        <w:suppressAutoHyphens/>
        <w:spacing w:after="0" w:line="240" w:lineRule="auto"/>
        <w:ind w:left="720"/>
        <w:rPr>
          <w:rFonts w:ascii="Times New Roman" w:hAnsi="Times New Roman"/>
          <w:sz w:val="24"/>
          <w:szCs w:val="24"/>
        </w:rPr>
      </w:pPr>
    </w:p>
    <w:p w:rsidR="00373FF3" w:rsidP="00941EC1" w14:paraId="063F48A5" w14:textId="77777777">
      <w:pPr>
        <w:suppressAutoHyphens/>
        <w:spacing w:after="0" w:line="240" w:lineRule="auto"/>
        <w:ind w:left="720"/>
        <w:rPr>
          <w:rFonts w:ascii="Times New Roman" w:hAnsi="Times New Roman"/>
          <w:sz w:val="24"/>
          <w:szCs w:val="24"/>
        </w:rPr>
      </w:pPr>
    </w:p>
    <w:p w:rsidR="00373FF3" w:rsidP="00941EC1" w14:paraId="5DE059DC" w14:textId="77777777">
      <w:pPr>
        <w:suppressAutoHyphens/>
        <w:spacing w:after="0" w:line="240" w:lineRule="auto"/>
        <w:ind w:left="720"/>
        <w:rPr>
          <w:rFonts w:ascii="Times New Roman" w:hAnsi="Times New Roman"/>
          <w:sz w:val="24"/>
          <w:szCs w:val="24"/>
        </w:rPr>
      </w:pPr>
    </w:p>
    <w:p w:rsidR="00373FF3" w:rsidP="00941EC1" w14:paraId="0916D154" w14:textId="77777777">
      <w:pPr>
        <w:suppressAutoHyphens/>
        <w:spacing w:after="0" w:line="240" w:lineRule="auto"/>
        <w:ind w:left="720"/>
        <w:rPr>
          <w:rFonts w:ascii="Times New Roman" w:hAnsi="Times New Roman"/>
          <w:sz w:val="24"/>
          <w:szCs w:val="24"/>
        </w:rPr>
      </w:pPr>
    </w:p>
    <w:p w:rsidR="00373FF3" w:rsidP="00941EC1" w14:paraId="20F659D8" w14:textId="77777777">
      <w:pPr>
        <w:suppressAutoHyphens/>
        <w:spacing w:after="0" w:line="240" w:lineRule="auto"/>
        <w:ind w:left="720"/>
        <w:rPr>
          <w:rFonts w:ascii="Times New Roman" w:hAnsi="Times New Roman"/>
          <w:sz w:val="24"/>
          <w:szCs w:val="24"/>
        </w:rPr>
      </w:pPr>
    </w:p>
    <w:p w:rsidR="00373FF3" w:rsidP="00941EC1" w14:paraId="5445576E" w14:textId="77777777">
      <w:pPr>
        <w:suppressAutoHyphens/>
        <w:spacing w:after="0" w:line="240" w:lineRule="auto"/>
        <w:ind w:left="720"/>
        <w:rPr>
          <w:rFonts w:ascii="Times New Roman" w:hAnsi="Times New Roman"/>
          <w:sz w:val="24"/>
          <w:szCs w:val="24"/>
        </w:rPr>
      </w:pPr>
    </w:p>
    <w:p w:rsidR="00373FF3" w:rsidP="00941EC1" w14:paraId="137CC164" w14:textId="77777777">
      <w:pPr>
        <w:suppressAutoHyphens/>
        <w:spacing w:after="0" w:line="240" w:lineRule="auto"/>
        <w:ind w:left="720"/>
        <w:rPr>
          <w:rFonts w:ascii="Times New Roman" w:hAnsi="Times New Roman"/>
          <w:sz w:val="24"/>
          <w:szCs w:val="24"/>
        </w:rPr>
      </w:pPr>
    </w:p>
    <w:p w:rsidR="00373FF3" w:rsidP="00941EC1" w14:paraId="76AAA340" w14:textId="77777777">
      <w:pPr>
        <w:suppressAutoHyphens/>
        <w:spacing w:after="0" w:line="240" w:lineRule="auto"/>
        <w:ind w:left="720"/>
        <w:rPr>
          <w:rFonts w:ascii="Times New Roman" w:hAnsi="Times New Roman"/>
          <w:sz w:val="24"/>
          <w:szCs w:val="24"/>
        </w:rPr>
      </w:pPr>
    </w:p>
    <w:p w:rsidR="00373FF3" w:rsidP="00941EC1" w14:paraId="0D64C89E" w14:textId="77777777">
      <w:pPr>
        <w:suppressAutoHyphens/>
        <w:spacing w:after="0" w:line="240" w:lineRule="auto"/>
        <w:ind w:left="720"/>
        <w:rPr>
          <w:rFonts w:ascii="Times New Roman" w:hAnsi="Times New Roman"/>
          <w:sz w:val="24"/>
          <w:szCs w:val="24"/>
        </w:rPr>
      </w:pPr>
    </w:p>
    <w:p w:rsidR="00373FF3" w:rsidP="00941EC1" w14:paraId="00577798" w14:textId="77777777">
      <w:pPr>
        <w:suppressAutoHyphens/>
        <w:spacing w:after="0" w:line="240" w:lineRule="auto"/>
        <w:ind w:left="720"/>
        <w:rPr>
          <w:rFonts w:ascii="Times New Roman" w:hAnsi="Times New Roman"/>
          <w:sz w:val="24"/>
          <w:szCs w:val="24"/>
        </w:rPr>
      </w:pPr>
    </w:p>
    <w:p w:rsidR="00373FF3" w:rsidP="00941EC1" w14:paraId="5E09E42D" w14:textId="77777777">
      <w:pPr>
        <w:suppressAutoHyphens/>
        <w:spacing w:after="0" w:line="240" w:lineRule="auto"/>
        <w:ind w:left="720"/>
        <w:rPr>
          <w:rFonts w:ascii="Times New Roman" w:hAnsi="Times New Roman"/>
          <w:sz w:val="24"/>
          <w:szCs w:val="24"/>
        </w:rPr>
      </w:pPr>
    </w:p>
    <w:p w:rsidR="00373FF3" w:rsidP="00941EC1" w14:paraId="1D7A89D4" w14:textId="77777777">
      <w:pPr>
        <w:suppressAutoHyphens/>
        <w:spacing w:after="0" w:line="240" w:lineRule="auto"/>
        <w:ind w:left="720"/>
        <w:rPr>
          <w:rFonts w:ascii="Times New Roman" w:hAnsi="Times New Roman"/>
          <w:sz w:val="24"/>
          <w:szCs w:val="24"/>
        </w:rPr>
      </w:pPr>
    </w:p>
    <w:p w:rsidR="00C1450B" w:rsidRPr="005E65D7" w:rsidP="00941EC1" w14:paraId="39E314F3" w14:textId="77777777">
      <w:pPr>
        <w:suppressAutoHyphens/>
        <w:spacing w:after="0" w:line="240" w:lineRule="auto"/>
        <w:rPr>
          <w:rFonts w:ascii="Times New Roman" w:hAnsi="Times New Roman"/>
          <w:sz w:val="24"/>
          <w:szCs w:val="24"/>
        </w:rPr>
      </w:pPr>
    </w:p>
    <w:p w:rsidR="007D55EF" w:rsidP="00941EC1" w14:paraId="49971492" w14:textId="4B330D4E">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Burden of information c</w:t>
      </w:r>
      <w:r w:rsidRPr="005E65D7">
        <w:rPr>
          <w:rFonts w:ascii="Times New Roman" w:hAnsi="Times New Roman"/>
          <w:b/>
          <w:sz w:val="24"/>
          <w:szCs w:val="24"/>
        </w:rPr>
        <w:t>ollection</w:t>
      </w:r>
      <w:r>
        <w:rPr>
          <w:rFonts w:ascii="Times New Roman" w:hAnsi="Times New Roman"/>
          <w:b/>
          <w:sz w:val="24"/>
          <w:szCs w:val="24"/>
        </w:rPr>
        <w:t>.</w:t>
      </w:r>
    </w:p>
    <w:p w:rsidR="00AE2499" w:rsidRPr="005E65D7" w:rsidP="0024120C" w14:paraId="5969673D" w14:textId="77777777">
      <w:pPr>
        <w:pStyle w:val="ListParagraph"/>
        <w:spacing w:after="0" w:line="240" w:lineRule="auto"/>
        <w:rPr>
          <w:rFonts w:ascii="Times New Roman" w:hAnsi="Times New Roman"/>
          <w:b/>
          <w:sz w:val="24"/>
          <w:szCs w:val="24"/>
        </w:rPr>
      </w:pPr>
    </w:p>
    <w:tbl>
      <w:tblPr>
        <w:tblW w:w="12363"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
        <w:gridCol w:w="1307"/>
        <w:gridCol w:w="4169"/>
        <w:gridCol w:w="1416"/>
        <w:gridCol w:w="990"/>
        <w:gridCol w:w="12"/>
        <w:gridCol w:w="1060"/>
        <w:gridCol w:w="12"/>
        <w:gridCol w:w="948"/>
        <w:gridCol w:w="12"/>
        <w:gridCol w:w="955"/>
        <w:gridCol w:w="12"/>
        <w:gridCol w:w="1153"/>
      </w:tblGrid>
      <w:tr w14:paraId="7577CF0D" w14:textId="77777777" w:rsidTr="00197A47">
        <w:tblPrEx>
          <w:tblW w:w="12363"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30"/>
        </w:trPr>
        <w:tc>
          <w:tcPr>
            <w:tcW w:w="1624" w:type="dxa"/>
            <w:gridSpan w:val="2"/>
            <w:shd w:val="clear" w:color="auto" w:fill="D9D9D9" w:themeFill="background1" w:themeFillShade="D9"/>
            <w:vAlign w:val="center"/>
          </w:tcPr>
          <w:p w:rsidR="00197A47" w:rsidRPr="00D60BBB" w:rsidP="00D60BBB" w14:paraId="3114AC93" w14:textId="716B1C7F">
            <w:pPr>
              <w:spacing w:after="0" w:line="240" w:lineRule="auto"/>
              <w:jc w:val="center"/>
              <w:rPr>
                <w:rFonts w:ascii="Arial Narrow" w:eastAsia="Times New Roman" w:hAnsi="Arial Narrow" w:cs="Calibri"/>
                <w:color w:val="000000"/>
                <w:sz w:val="18"/>
                <w:szCs w:val="18"/>
              </w:rPr>
            </w:pPr>
            <w:r w:rsidRPr="00D60BBB">
              <w:rPr>
                <w:rFonts w:ascii="Arial Narrow" w:eastAsia="Times New Roman" w:hAnsi="Arial Narrow" w:cs="Calibri"/>
                <w:color w:val="000000"/>
                <w:sz w:val="18"/>
                <w:szCs w:val="18"/>
              </w:rPr>
              <w:t xml:space="preserve">12 CFR </w:t>
            </w:r>
            <w:r>
              <w:rPr>
                <w:rFonts w:ascii="Arial Narrow" w:eastAsia="Times New Roman" w:hAnsi="Arial Narrow" w:cs="Calibri"/>
                <w:color w:val="000000"/>
                <w:sz w:val="18"/>
                <w:szCs w:val="18"/>
              </w:rPr>
              <w:t>section</w:t>
            </w:r>
          </w:p>
        </w:tc>
        <w:tc>
          <w:tcPr>
            <w:tcW w:w="5585" w:type="dxa"/>
            <w:gridSpan w:val="2"/>
            <w:shd w:val="clear" w:color="000000" w:fill="D9D9D9"/>
            <w:noWrap/>
            <w:vAlign w:val="center"/>
            <w:hideMark/>
          </w:tcPr>
          <w:p w:rsidR="00197A47" w:rsidRPr="00D60BBB" w:rsidP="00D60BBB" w14:paraId="012D53A8" w14:textId="77777777">
            <w:pPr>
              <w:spacing w:after="0" w:line="240" w:lineRule="auto"/>
              <w:jc w:val="center"/>
              <w:rPr>
                <w:rFonts w:ascii="Arial Narrow" w:eastAsia="Times New Roman" w:hAnsi="Arial Narrow" w:cs="Calibri"/>
                <w:color w:val="000000"/>
                <w:sz w:val="18"/>
                <w:szCs w:val="18"/>
              </w:rPr>
            </w:pPr>
            <w:r w:rsidRPr="00D60BBB">
              <w:rPr>
                <w:rFonts w:ascii="Arial Narrow" w:eastAsia="Times New Roman" w:hAnsi="Arial Narrow" w:cs="Calibri"/>
                <w:color w:val="000000"/>
                <w:sz w:val="18"/>
                <w:szCs w:val="18"/>
              </w:rPr>
              <w:t>Information Collections</w:t>
            </w:r>
          </w:p>
        </w:tc>
        <w:tc>
          <w:tcPr>
            <w:tcW w:w="990" w:type="dxa"/>
            <w:shd w:val="clear" w:color="000000" w:fill="D9D9D9"/>
            <w:vAlign w:val="center"/>
            <w:hideMark/>
          </w:tcPr>
          <w:p w:rsidR="00197A47" w:rsidRPr="00D60BBB" w:rsidP="00D60BBB" w14:paraId="42EEF5C0" w14:textId="77777777">
            <w:pPr>
              <w:spacing w:after="0" w:line="240" w:lineRule="auto"/>
              <w:jc w:val="center"/>
              <w:rPr>
                <w:rFonts w:ascii="Arial Narrow" w:eastAsia="Times New Roman" w:hAnsi="Arial Narrow" w:cs="Calibri"/>
                <w:color w:val="000000"/>
                <w:sz w:val="16"/>
                <w:szCs w:val="16"/>
              </w:rPr>
            </w:pPr>
            <w:r w:rsidRPr="00D60BBB">
              <w:rPr>
                <w:rFonts w:ascii="Arial Narrow" w:eastAsia="Times New Roman" w:hAnsi="Arial Narrow" w:cs="Calibri"/>
                <w:color w:val="000000"/>
                <w:sz w:val="16"/>
                <w:szCs w:val="16"/>
              </w:rPr>
              <w:t># Respondents</w:t>
            </w:r>
          </w:p>
        </w:tc>
        <w:tc>
          <w:tcPr>
            <w:tcW w:w="1072" w:type="dxa"/>
            <w:gridSpan w:val="2"/>
            <w:shd w:val="clear" w:color="000000" w:fill="D9D9D9"/>
            <w:vAlign w:val="center"/>
            <w:hideMark/>
          </w:tcPr>
          <w:p w:rsidR="00197A47" w:rsidRPr="00D60BBB" w:rsidP="00D60BBB" w14:paraId="6456968C" w14:textId="77777777">
            <w:pPr>
              <w:spacing w:after="0" w:line="240" w:lineRule="auto"/>
              <w:jc w:val="center"/>
              <w:rPr>
                <w:rFonts w:ascii="Arial Narrow" w:eastAsia="Times New Roman" w:hAnsi="Arial Narrow" w:cs="Calibri"/>
                <w:color w:val="000000"/>
                <w:sz w:val="16"/>
                <w:szCs w:val="16"/>
              </w:rPr>
            </w:pPr>
            <w:r w:rsidRPr="00D60BBB">
              <w:rPr>
                <w:rFonts w:ascii="Arial Narrow" w:eastAsia="Times New Roman" w:hAnsi="Arial Narrow" w:cs="Calibri"/>
                <w:color w:val="000000"/>
                <w:sz w:val="16"/>
                <w:szCs w:val="16"/>
              </w:rPr>
              <w:t># Responses per Respondents</w:t>
            </w:r>
          </w:p>
        </w:tc>
        <w:tc>
          <w:tcPr>
            <w:tcW w:w="960" w:type="dxa"/>
            <w:gridSpan w:val="2"/>
            <w:shd w:val="clear" w:color="000000" w:fill="D9D9D9"/>
            <w:vAlign w:val="center"/>
            <w:hideMark/>
          </w:tcPr>
          <w:p w:rsidR="00197A47" w:rsidRPr="00D60BBB" w:rsidP="00D60BBB" w14:paraId="68DA6F52" w14:textId="77777777">
            <w:pPr>
              <w:spacing w:after="0" w:line="240" w:lineRule="auto"/>
              <w:jc w:val="center"/>
              <w:rPr>
                <w:rFonts w:ascii="Arial Narrow" w:eastAsia="Times New Roman" w:hAnsi="Arial Narrow" w:cs="Calibri"/>
                <w:color w:val="000000"/>
                <w:sz w:val="16"/>
                <w:szCs w:val="16"/>
              </w:rPr>
            </w:pPr>
            <w:r w:rsidRPr="00D60BBB">
              <w:rPr>
                <w:rFonts w:ascii="Arial Narrow" w:eastAsia="Times New Roman" w:hAnsi="Arial Narrow" w:cs="Calibri"/>
                <w:color w:val="000000"/>
                <w:sz w:val="16"/>
                <w:szCs w:val="16"/>
              </w:rPr>
              <w:t>Total Annual Response</w:t>
            </w:r>
          </w:p>
        </w:tc>
        <w:tc>
          <w:tcPr>
            <w:tcW w:w="967" w:type="dxa"/>
            <w:gridSpan w:val="2"/>
            <w:shd w:val="clear" w:color="000000" w:fill="D9D9D9"/>
            <w:vAlign w:val="center"/>
            <w:hideMark/>
          </w:tcPr>
          <w:p w:rsidR="00197A47" w:rsidRPr="00D60BBB" w:rsidP="00D60BBB" w14:paraId="1EED7D4D" w14:textId="77777777">
            <w:pPr>
              <w:spacing w:after="0" w:line="240" w:lineRule="auto"/>
              <w:jc w:val="center"/>
              <w:rPr>
                <w:rFonts w:ascii="Arial Narrow" w:eastAsia="Times New Roman" w:hAnsi="Arial Narrow" w:cs="Calibri"/>
                <w:color w:val="000000"/>
                <w:sz w:val="16"/>
                <w:szCs w:val="16"/>
              </w:rPr>
            </w:pPr>
            <w:r w:rsidRPr="00D60BBB">
              <w:rPr>
                <w:rFonts w:ascii="Arial Narrow" w:eastAsia="Times New Roman" w:hAnsi="Arial Narrow" w:cs="Calibri"/>
                <w:color w:val="000000"/>
                <w:sz w:val="16"/>
                <w:szCs w:val="16"/>
              </w:rPr>
              <w:t>Hours per Response</w:t>
            </w:r>
          </w:p>
        </w:tc>
        <w:tc>
          <w:tcPr>
            <w:tcW w:w="1165" w:type="dxa"/>
            <w:gridSpan w:val="2"/>
            <w:shd w:val="clear" w:color="000000" w:fill="D9D9D9"/>
            <w:vAlign w:val="center"/>
            <w:hideMark/>
          </w:tcPr>
          <w:p w:rsidR="00197A47" w:rsidRPr="00D60BBB" w:rsidP="00D60BBB" w14:paraId="17ECA4A7" w14:textId="77777777">
            <w:pPr>
              <w:spacing w:after="0" w:line="240" w:lineRule="auto"/>
              <w:jc w:val="center"/>
              <w:rPr>
                <w:rFonts w:ascii="Arial Narrow" w:eastAsia="Times New Roman" w:hAnsi="Arial Narrow" w:cs="Calibri"/>
                <w:color w:val="000000"/>
                <w:sz w:val="16"/>
                <w:szCs w:val="16"/>
              </w:rPr>
            </w:pPr>
            <w:r w:rsidRPr="00D60BBB">
              <w:rPr>
                <w:rFonts w:ascii="Arial Narrow" w:eastAsia="Times New Roman" w:hAnsi="Arial Narrow" w:cs="Calibri"/>
                <w:color w:val="000000"/>
                <w:sz w:val="16"/>
                <w:szCs w:val="16"/>
              </w:rPr>
              <w:t>Total Annual Burden</w:t>
            </w:r>
          </w:p>
        </w:tc>
      </w:tr>
      <w:tr w14:paraId="0AB872E5" w14:textId="77777777" w:rsidTr="00197A47">
        <w:tblPrEx>
          <w:tblW w:w="12363" w:type="dxa"/>
          <w:tblInd w:w="607" w:type="dxa"/>
          <w:tblLook w:val="04A0"/>
        </w:tblPrEx>
        <w:trPr>
          <w:trHeight w:val="1800"/>
        </w:trPr>
        <w:tc>
          <w:tcPr>
            <w:tcW w:w="317" w:type="dxa"/>
          </w:tcPr>
          <w:p w:rsidR="00197A47" w:rsidRPr="00D60BBB" w:rsidP="00D60BBB" w14:paraId="39C658CB" w14:textId="2B63548B">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1</w:t>
            </w:r>
          </w:p>
        </w:tc>
        <w:tc>
          <w:tcPr>
            <w:tcW w:w="1307" w:type="dxa"/>
            <w:vAlign w:val="center"/>
            <w:hideMark/>
          </w:tcPr>
          <w:p w:rsidR="00197A47" w:rsidRPr="00D60BBB" w:rsidP="00D60BBB" w14:paraId="104F26AD" w14:textId="733C8D79">
            <w:pPr>
              <w:spacing w:after="0" w:line="240" w:lineRule="auto"/>
              <w:rPr>
                <w:rFonts w:ascii="Arial" w:eastAsia="Times New Roman" w:hAnsi="Arial" w:cs="Arial"/>
                <w:color w:val="000000"/>
                <w:sz w:val="16"/>
                <w:szCs w:val="16"/>
              </w:rPr>
            </w:pPr>
            <w:r w:rsidRPr="00D60BBB">
              <w:rPr>
                <w:rFonts w:ascii="Arial" w:eastAsia="Times New Roman" w:hAnsi="Arial" w:cs="Arial"/>
                <w:color w:val="000000"/>
                <w:sz w:val="16"/>
                <w:szCs w:val="16"/>
              </w:rPr>
              <w:t>702.</w:t>
            </w:r>
            <w:r>
              <w:rPr>
                <w:rFonts w:ascii="Arial" w:eastAsia="Times New Roman" w:hAnsi="Arial" w:cs="Arial"/>
                <w:color w:val="000000"/>
                <w:sz w:val="16"/>
                <w:szCs w:val="16"/>
              </w:rPr>
              <w:t>107</w:t>
            </w:r>
            <w:r w:rsidRPr="00D60BBB">
              <w:rPr>
                <w:rFonts w:ascii="Arial" w:eastAsia="Times New Roman" w:hAnsi="Arial" w:cs="Arial"/>
                <w:color w:val="000000"/>
                <w:sz w:val="16"/>
                <w:szCs w:val="16"/>
              </w:rPr>
              <w:t>(b)(1)</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108</w:t>
            </w:r>
            <w:r w:rsidRPr="00D60BBB">
              <w:rPr>
                <w:rFonts w:ascii="Arial" w:eastAsia="Times New Roman" w:hAnsi="Arial" w:cs="Arial"/>
                <w:color w:val="000000"/>
                <w:sz w:val="16"/>
                <w:szCs w:val="16"/>
              </w:rPr>
              <w:t>(b)(1)</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109</w:t>
            </w:r>
            <w:r w:rsidRPr="00D60BBB">
              <w:rPr>
                <w:rFonts w:ascii="Arial" w:eastAsia="Times New Roman" w:hAnsi="Arial" w:cs="Arial"/>
                <w:color w:val="000000"/>
                <w:sz w:val="16"/>
                <w:szCs w:val="16"/>
              </w:rPr>
              <w:t>(b)(1)</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107</w:t>
            </w:r>
            <w:r w:rsidRPr="00D60BBB">
              <w:rPr>
                <w:rFonts w:ascii="Arial" w:eastAsia="Times New Roman" w:hAnsi="Arial" w:cs="Arial"/>
                <w:color w:val="000000"/>
                <w:sz w:val="16"/>
                <w:szCs w:val="16"/>
              </w:rPr>
              <w:t>(b)(8)</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108</w:t>
            </w:r>
            <w:r w:rsidRPr="00D60BBB">
              <w:rPr>
                <w:rFonts w:ascii="Arial" w:eastAsia="Times New Roman" w:hAnsi="Arial" w:cs="Arial"/>
                <w:color w:val="000000"/>
                <w:sz w:val="16"/>
                <w:szCs w:val="16"/>
              </w:rPr>
              <w:t>(b)(9)</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109</w:t>
            </w:r>
            <w:r w:rsidRPr="00D60BBB">
              <w:rPr>
                <w:rFonts w:ascii="Arial" w:eastAsia="Times New Roman" w:hAnsi="Arial" w:cs="Arial"/>
                <w:color w:val="000000"/>
                <w:sz w:val="16"/>
                <w:szCs w:val="16"/>
              </w:rPr>
              <w:t>(b)(9)</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108</w:t>
            </w:r>
            <w:r w:rsidRPr="00D60BBB">
              <w:rPr>
                <w:rFonts w:ascii="Arial" w:eastAsia="Times New Roman" w:hAnsi="Arial" w:cs="Arial"/>
                <w:color w:val="000000"/>
                <w:sz w:val="16"/>
                <w:szCs w:val="16"/>
              </w:rPr>
              <w:t>(b)(10)</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109</w:t>
            </w:r>
            <w:r w:rsidRPr="00D60BBB">
              <w:rPr>
                <w:rFonts w:ascii="Arial" w:eastAsia="Times New Roman" w:hAnsi="Arial" w:cs="Arial"/>
                <w:color w:val="000000"/>
                <w:sz w:val="16"/>
                <w:szCs w:val="16"/>
              </w:rPr>
              <w:t>(b)(10)</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109</w:t>
            </w:r>
            <w:r w:rsidRPr="00D60BBB">
              <w:rPr>
                <w:rFonts w:ascii="Arial" w:eastAsia="Times New Roman" w:hAnsi="Arial" w:cs="Arial"/>
                <w:color w:val="000000"/>
                <w:sz w:val="16"/>
                <w:szCs w:val="16"/>
              </w:rPr>
              <w:t>(b)(12)</w:t>
            </w:r>
          </w:p>
        </w:tc>
        <w:tc>
          <w:tcPr>
            <w:tcW w:w="5585" w:type="dxa"/>
            <w:gridSpan w:val="2"/>
            <w:vAlign w:val="center"/>
            <w:hideMark/>
          </w:tcPr>
          <w:p w:rsidR="00197A47" w:rsidRPr="00D60BBB" w:rsidP="00D60BBB" w14:paraId="478B858D" w14:textId="77777777">
            <w:pPr>
              <w:spacing w:after="0" w:line="240" w:lineRule="auto"/>
              <w:rPr>
                <w:rFonts w:ascii="Arial" w:eastAsia="Times New Roman" w:hAnsi="Arial" w:cs="Arial"/>
                <w:color w:val="000000"/>
                <w:sz w:val="18"/>
                <w:szCs w:val="18"/>
              </w:rPr>
            </w:pPr>
            <w:r w:rsidRPr="00D60BBB">
              <w:rPr>
                <w:rFonts w:ascii="Arial" w:eastAsia="Times New Roman" w:hAnsi="Arial" w:cs="Arial"/>
                <w:color w:val="000000"/>
                <w:sz w:val="18"/>
                <w:szCs w:val="18"/>
              </w:rPr>
              <w:t>Requests for NCUA approval prior to taking specific actions if operating under a discretionary supervisory action.</w:t>
            </w:r>
          </w:p>
        </w:tc>
        <w:tc>
          <w:tcPr>
            <w:tcW w:w="990" w:type="dxa"/>
            <w:noWrap/>
            <w:vAlign w:val="center"/>
            <w:hideMark/>
          </w:tcPr>
          <w:p w:rsidR="00197A47" w:rsidRPr="00D60BBB" w:rsidP="00D60BBB" w14:paraId="4E8F4FBC"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1072" w:type="dxa"/>
            <w:gridSpan w:val="2"/>
            <w:noWrap/>
            <w:vAlign w:val="center"/>
            <w:hideMark/>
          </w:tcPr>
          <w:p w:rsidR="00197A47" w:rsidRPr="00D60BBB" w:rsidP="00D60BBB" w14:paraId="6AF2AD25"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960" w:type="dxa"/>
            <w:gridSpan w:val="2"/>
            <w:noWrap/>
            <w:vAlign w:val="center"/>
            <w:hideMark/>
          </w:tcPr>
          <w:p w:rsidR="00197A47" w:rsidRPr="00D60BBB" w:rsidP="00D60BBB" w14:paraId="7AE95A13"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967" w:type="dxa"/>
            <w:gridSpan w:val="2"/>
            <w:noWrap/>
            <w:vAlign w:val="center"/>
            <w:hideMark/>
          </w:tcPr>
          <w:p w:rsidR="00197A47" w:rsidRPr="00D60BBB" w:rsidP="00D60BBB" w14:paraId="653191FF"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1165" w:type="dxa"/>
            <w:gridSpan w:val="2"/>
            <w:noWrap/>
            <w:vAlign w:val="center"/>
            <w:hideMark/>
          </w:tcPr>
          <w:p w:rsidR="00197A47" w:rsidRPr="00D60BBB" w:rsidP="00D60BBB" w14:paraId="39BAD0A8"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r>
      <w:tr w14:paraId="55B13680" w14:textId="77777777" w:rsidTr="00197A47">
        <w:tblPrEx>
          <w:tblW w:w="12363" w:type="dxa"/>
          <w:tblInd w:w="607" w:type="dxa"/>
          <w:tblLook w:val="04A0"/>
        </w:tblPrEx>
        <w:trPr>
          <w:trHeight w:val="683"/>
        </w:trPr>
        <w:tc>
          <w:tcPr>
            <w:tcW w:w="317" w:type="dxa"/>
          </w:tcPr>
          <w:p w:rsidR="00197A47" w:rsidRPr="00D60BBB" w:rsidP="00D60BBB" w14:paraId="59DDB463" w14:textId="35012A17">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2</w:t>
            </w:r>
          </w:p>
        </w:tc>
        <w:tc>
          <w:tcPr>
            <w:tcW w:w="1307" w:type="dxa"/>
            <w:vAlign w:val="center"/>
            <w:hideMark/>
          </w:tcPr>
          <w:p w:rsidR="00197A47" w:rsidRPr="00D60BBB" w:rsidP="00D60BBB" w14:paraId="611C73C3" w14:textId="76F7FB4B">
            <w:pPr>
              <w:spacing w:after="0" w:line="240" w:lineRule="auto"/>
              <w:rPr>
                <w:rFonts w:ascii="Arial" w:eastAsia="Times New Roman" w:hAnsi="Arial" w:cs="Arial"/>
                <w:color w:val="000000"/>
                <w:sz w:val="16"/>
                <w:szCs w:val="16"/>
              </w:rPr>
            </w:pPr>
            <w:r w:rsidRPr="00D60BBB">
              <w:rPr>
                <w:rFonts w:ascii="Arial" w:eastAsia="Times New Roman" w:hAnsi="Arial" w:cs="Arial"/>
                <w:color w:val="000000"/>
                <w:sz w:val="16"/>
                <w:szCs w:val="16"/>
              </w:rPr>
              <w:t>702.</w:t>
            </w:r>
            <w:r>
              <w:rPr>
                <w:rFonts w:ascii="Arial" w:eastAsia="Times New Roman" w:hAnsi="Arial" w:cs="Arial"/>
                <w:color w:val="000000"/>
                <w:sz w:val="16"/>
                <w:szCs w:val="16"/>
              </w:rPr>
              <w:t>109</w:t>
            </w:r>
            <w:r w:rsidRPr="00D60BBB">
              <w:rPr>
                <w:rFonts w:ascii="Arial" w:eastAsia="Times New Roman" w:hAnsi="Arial" w:cs="Arial"/>
                <w:color w:val="000000"/>
                <w:sz w:val="16"/>
                <w:szCs w:val="16"/>
              </w:rPr>
              <w:t>(c)(4)</w:t>
            </w:r>
            <w:r w:rsidRPr="00D60BBB">
              <w:rPr>
                <w:rFonts w:ascii="Arial" w:eastAsia="Times New Roman" w:hAnsi="Arial" w:cs="Arial"/>
                <w:color w:val="000000"/>
                <w:sz w:val="16"/>
                <w:szCs w:val="16"/>
              </w:rPr>
              <w:br/>
              <w:t>702.</w:t>
            </w:r>
            <w:r>
              <w:rPr>
                <w:rFonts w:ascii="Arial" w:eastAsia="Times New Roman" w:hAnsi="Arial" w:cs="Arial"/>
                <w:color w:val="000000"/>
                <w:sz w:val="16"/>
                <w:szCs w:val="16"/>
              </w:rPr>
              <w:t>110</w:t>
            </w:r>
            <w:r w:rsidRPr="00D60BBB">
              <w:rPr>
                <w:rFonts w:ascii="Arial" w:eastAsia="Times New Roman" w:hAnsi="Arial" w:cs="Arial"/>
                <w:color w:val="000000"/>
                <w:sz w:val="16"/>
                <w:szCs w:val="16"/>
              </w:rPr>
              <w:t>(a)(3)</w:t>
            </w:r>
          </w:p>
        </w:tc>
        <w:tc>
          <w:tcPr>
            <w:tcW w:w="5585" w:type="dxa"/>
            <w:gridSpan w:val="2"/>
            <w:vAlign w:val="center"/>
            <w:hideMark/>
          </w:tcPr>
          <w:p w:rsidR="00197A47" w:rsidRPr="00D60BBB" w:rsidP="00D60BBB" w14:paraId="1B91DF00" w14:textId="77777777">
            <w:pPr>
              <w:spacing w:after="0" w:line="240" w:lineRule="auto"/>
              <w:rPr>
                <w:rFonts w:ascii="Arial" w:eastAsia="Times New Roman" w:hAnsi="Arial" w:cs="Arial"/>
                <w:color w:val="000000"/>
                <w:sz w:val="18"/>
                <w:szCs w:val="18"/>
              </w:rPr>
            </w:pPr>
            <w:r w:rsidRPr="00D60BBB">
              <w:rPr>
                <w:rFonts w:ascii="Arial" w:eastAsia="Times New Roman" w:hAnsi="Arial" w:cs="Arial"/>
                <w:color w:val="000000"/>
                <w:sz w:val="18"/>
                <w:szCs w:val="18"/>
              </w:rPr>
              <w:t>Appeal to the NCUA board of certain mandatory conservatorship, liquidation or other corrective action. (702.205(a)(3) - Consultations with State officials)</w:t>
            </w:r>
          </w:p>
        </w:tc>
        <w:tc>
          <w:tcPr>
            <w:tcW w:w="990" w:type="dxa"/>
            <w:noWrap/>
            <w:vAlign w:val="center"/>
            <w:hideMark/>
          </w:tcPr>
          <w:p w:rsidR="00197A47" w:rsidRPr="00D60BBB" w:rsidP="00D60BBB" w14:paraId="4624D0B3" w14:textId="22705C44">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1072" w:type="dxa"/>
            <w:gridSpan w:val="2"/>
            <w:noWrap/>
            <w:vAlign w:val="center"/>
            <w:hideMark/>
          </w:tcPr>
          <w:p w:rsidR="00197A47" w:rsidRPr="00D60BBB" w:rsidP="00D60BBB" w14:paraId="0D674ABB"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960" w:type="dxa"/>
            <w:gridSpan w:val="2"/>
            <w:noWrap/>
            <w:vAlign w:val="center"/>
            <w:hideMark/>
          </w:tcPr>
          <w:p w:rsidR="00197A47" w:rsidRPr="00D60BBB" w:rsidP="00D60BBB" w14:paraId="4EAAAA65"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967" w:type="dxa"/>
            <w:gridSpan w:val="2"/>
            <w:noWrap/>
            <w:vAlign w:val="center"/>
            <w:hideMark/>
          </w:tcPr>
          <w:p w:rsidR="00197A47" w:rsidRPr="00D60BBB" w:rsidP="00D60BBB" w14:paraId="0457C2F5"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c>
          <w:tcPr>
            <w:tcW w:w="1165" w:type="dxa"/>
            <w:gridSpan w:val="2"/>
            <w:noWrap/>
            <w:vAlign w:val="center"/>
            <w:hideMark/>
          </w:tcPr>
          <w:p w:rsidR="00197A47" w:rsidRPr="00D60BBB" w:rsidP="00D60BBB" w14:paraId="35DED173"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1</w:t>
            </w:r>
          </w:p>
        </w:tc>
      </w:tr>
      <w:tr w14:paraId="355170CC" w14:textId="77777777" w:rsidTr="00197A47">
        <w:tblPrEx>
          <w:tblW w:w="12363" w:type="dxa"/>
          <w:tblInd w:w="607" w:type="dxa"/>
          <w:tblLook w:val="04A0"/>
        </w:tblPrEx>
        <w:trPr>
          <w:trHeight w:val="890"/>
        </w:trPr>
        <w:tc>
          <w:tcPr>
            <w:tcW w:w="317" w:type="dxa"/>
          </w:tcPr>
          <w:p w:rsidR="00197A47" w:rsidRPr="00D60BBB" w:rsidP="00D60BBB" w14:paraId="1B2480C0" w14:textId="7B8B525D">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3</w:t>
            </w:r>
          </w:p>
        </w:tc>
        <w:tc>
          <w:tcPr>
            <w:tcW w:w="1307" w:type="dxa"/>
            <w:vAlign w:val="center"/>
            <w:hideMark/>
          </w:tcPr>
          <w:p w:rsidR="00197A47" w:rsidP="00D60BBB" w14:paraId="5F4E03FA" w14:textId="4081E092">
            <w:pPr>
              <w:spacing w:after="0" w:line="240" w:lineRule="auto"/>
              <w:rPr>
                <w:rFonts w:ascii="Arial" w:eastAsia="Times New Roman" w:hAnsi="Arial" w:cs="Arial"/>
                <w:color w:val="000000"/>
                <w:sz w:val="16"/>
                <w:szCs w:val="16"/>
              </w:rPr>
            </w:pPr>
            <w:r>
              <w:rPr>
                <w:rFonts w:ascii="Arial" w:eastAsia="Times New Roman" w:hAnsi="Arial" w:cs="Arial"/>
                <w:color w:val="000000"/>
                <w:sz w:val="16"/>
                <w:szCs w:val="16"/>
              </w:rPr>
              <w:t>702.114</w:t>
            </w:r>
          </w:p>
          <w:p w:rsidR="00197A47" w:rsidRPr="00D60BBB" w:rsidP="00D60BBB" w14:paraId="0A84A465" w14:textId="4B906575">
            <w:pPr>
              <w:spacing w:after="0" w:line="240" w:lineRule="auto"/>
              <w:rPr>
                <w:rFonts w:ascii="Arial" w:eastAsia="Times New Roman" w:hAnsi="Arial" w:cs="Arial"/>
                <w:color w:val="000000"/>
                <w:sz w:val="16"/>
                <w:szCs w:val="16"/>
              </w:rPr>
            </w:pPr>
          </w:p>
        </w:tc>
        <w:tc>
          <w:tcPr>
            <w:tcW w:w="5585" w:type="dxa"/>
            <w:gridSpan w:val="2"/>
            <w:vAlign w:val="center"/>
            <w:hideMark/>
          </w:tcPr>
          <w:p w:rsidR="00197A47" w:rsidRPr="00D60BBB" w:rsidP="00D60BBB" w14:paraId="1DA36CA4" w14:textId="5F8BE187">
            <w:pPr>
              <w:spacing w:after="0" w:line="240" w:lineRule="auto"/>
              <w:rPr>
                <w:rFonts w:ascii="Arial" w:eastAsia="Times New Roman" w:hAnsi="Arial" w:cs="Arial"/>
                <w:color w:val="000000"/>
                <w:sz w:val="18"/>
                <w:szCs w:val="18"/>
              </w:rPr>
            </w:pPr>
            <w:r w:rsidRPr="001A651C">
              <w:rPr>
                <w:rFonts w:ascii="Arial" w:eastAsia="Times New Roman" w:hAnsi="Arial" w:cs="Arial"/>
                <w:color w:val="000000"/>
                <w:sz w:val="18"/>
                <w:szCs w:val="18"/>
              </w:rPr>
              <w:t>Request for approval to pay dividends if the action would cause the credit union’s net worth to fall below the adequately capitalized classification and the action is not otherwise included in an approved net worth restoration plan.</w:t>
            </w:r>
          </w:p>
        </w:tc>
        <w:tc>
          <w:tcPr>
            <w:tcW w:w="990" w:type="dxa"/>
            <w:noWrap/>
            <w:vAlign w:val="center"/>
            <w:hideMark/>
          </w:tcPr>
          <w:p w:rsidR="00197A47" w:rsidRPr="00D60BBB" w:rsidP="00D60BBB" w14:paraId="218BA107" w14:textId="62D6261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w:t>
            </w:r>
          </w:p>
        </w:tc>
        <w:tc>
          <w:tcPr>
            <w:tcW w:w="1072" w:type="dxa"/>
            <w:gridSpan w:val="2"/>
            <w:noWrap/>
            <w:vAlign w:val="center"/>
            <w:hideMark/>
          </w:tcPr>
          <w:p w:rsidR="00197A47" w:rsidRPr="00D60BBB" w:rsidP="00D60BBB" w14:paraId="04AD4E08" w14:textId="43C4EFF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w:t>
            </w:r>
          </w:p>
        </w:tc>
        <w:tc>
          <w:tcPr>
            <w:tcW w:w="960" w:type="dxa"/>
            <w:gridSpan w:val="2"/>
            <w:noWrap/>
            <w:vAlign w:val="center"/>
            <w:hideMark/>
          </w:tcPr>
          <w:p w:rsidR="00197A47" w:rsidRPr="00D60BBB" w:rsidP="00D60BBB" w14:paraId="07973D23" w14:textId="30ACE86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18</w:t>
            </w:r>
          </w:p>
        </w:tc>
        <w:tc>
          <w:tcPr>
            <w:tcW w:w="967" w:type="dxa"/>
            <w:gridSpan w:val="2"/>
            <w:noWrap/>
            <w:vAlign w:val="center"/>
            <w:hideMark/>
          </w:tcPr>
          <w:p w:rsidR="00197A47" w:rsidRPr="00D60BBB" w:rsidP="00D60BBB" w14:paraId="50110BFB" w14:textId="77777777">
            <w:pPr>
              <w:spacing w:after="0" w:line="240" w:lineRule="auto"/>
              <w:jc w:val="right"/>
              <w:rPr>
                <w:rFonts w:ascii="Arial" w:eastAsia="Times New Roman" w:hAnsi="Arial" w:cs="Arial"/>
                <w:color w:val="000000"/>
                <w:sz w:val="18"/>
                <w:szCs w:val="18"/>
              </w:rPr>
            </w:pPr>
            <w:r w:rsidRPr="00D60BBB">
              <w:rPr>
                <w:rFonts w:ascii="Arial" w:eastAsia="Times New Roman" w:hAnsi="Arial" w:cs="Arial"/>
                <w:color w:val="000000"/>
                <w:sz w:val="18"/>
                <w:szCs w:val="18"/>
              </w:rPr>
              <w:t>3</w:t>
            </w:r>
          </w:p>
        </w:tc>
        <w:tc>
          <w:tcPr>
            <w:tcW w:w="1165" w:type="dxa"/>
            <w:gridSpan w:val="2"/>
            <w:noWrap/>
            <w:vAlign w:val="center"/>
            <w:hideMark/>
          </w:tcPr>
          <w:p w:rsidR="00197A47" w:rsidRPr="00D60BBB" w:rsidP="00D60BBB" w14:paraId="390572BA" w14:textId="41CCB07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54</w:t>
            </w:r>
          </w:p>
        </w:tc>
      </w:tr>
      <w:tr w14:paraId="2A91D5F8" w14:textId="77777777" w:rsidTr="00D85F56">
        <w:tblPrEx>
          <w:tblW w:w="12363" w:type="dxa"/>
          <w:tblInd w:w="607" w:type="dxa"/>
          <w:tblLook w:val="04A0"/>
        </w:tblPrEx>
        <w:trPr>
          <w:trHeight w:val="405"/>
        </w:trPr>
        <w:tc>
          <w:tcPr>
            <w:tcW w:w="317" w:type="dxa"/>
            <w:vMerge w:val="restart"/>
          </w:tcPr>
          <w:p w:rsidR="00197A47" w:rsidRPr="00D85F56" w:rsidP="00D60BBB" w14:paraId="63BDB24F" w14:textId="5E6035C4">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4</w:t>
            </w:r>
          </w:p>
        </w:tc>
        <w:tc>
          <w:tcPr>
            <w:tcW w:w="1307" w:type="dxa"/>
            <w:vMerge w:val="restart"/>
            <w:vAlign w:val="center"/>
            <w:hideMark/>
          </w:tcPr>
          <w:p w:rsidR="00197A47" w:rsidRPr="00D85F56" w:rsidP="00D60BBB" w14:paraId="10610F5D" w14:textId="4E6FEFC5">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702.107(a)(2)</w:t>
            </w:r>
            <w:r w:rsidRPr="00D85F56">
              <w:rPr>
                <w:rFonts w:ascii="Arial" w:eastAsia="Times New Roman" w:hAnsi="Arial" w:cs="Arial"/>
                <w:color w:val="000000"/>
                <w:sz w:val="18"/>
                <w:szCs w:val="18"/>
              </w:rPr>
              <w:br/>
              <w:t>702.108(a)(2)</w:t>
            </w:r>
            <w:r w:rsidRPr="00D85F56">
              <w:rPr>
                <w:rFonts w:ascii="Arial" w:eastAsia="Times New Roman" w:hAnsi="Arial" w:cs="Arial"/>
                <w:color w:val="000000"/>
                <w:sz w:val="18"/>
                <w:szCs w:val="18"/>
              </w:rPr>
              <w:br/>
              <w:t>702.109(a)(2)</w:t>
            </w:r>
            <w:r w:rsidRPr="00D85F56">
              <w:rPr>
                <w:rFonts w:ascii="Arial" w:eastAsia="Times New Roman" w:hAnsi="Arial" w:cs="Arial"/>
                <w:color w:val="000000"/>
                <w:sz w:val="18"/>
                <w:szCs w:val="18"/>
              </w:rPr>
              <w:br/>
              <w:t>702.111(a)(3)</w:t>
            </w:r>
            <w:r w:rsidRPr="00D85F56">
              <w:rPr>
                <w:rFonts w:ascii="Arial" w:eastAsia="Times New Roman" w:hAnsi="Arial" w:cs="Arial"/>
                <w:color w:val="000000"/>
                <w:sz w:val="18"/>
                <w:szCs w:val="18"/>
              </w:rPr>
              <w:br/>
              <w:t>702.111(g)(1)</w:t>
            </w:r>
            <w:r w:rsidRPr="00D85F56">
              <w:rPr>
                <w:rFonts w:ascii="Arial" w:eastAsia="Times New Roman" w:hAnsi="Arial" w:cs="Arial"/>
                <w:color w:val="000000"/>
                <w:sz w:val="18"/>
                <w:szCs w:val="18"/>
              </w:rPr>
              <w:br/>
              <w:t>702.111(h)</w:t>
            </w:r>
          </w:p>
        </w:tc>
        <w:tc>
          <w:tcPr>
            <w:tcW w:w="4169" w:type="dxa"/>
            <w:vMerge w:val="restart"/>
            <w:vAlign w:val="center"/>
            <w:hideMark/>
          </w:tcPr>
          <w:p w:rsidR="00197A47" w:rsidRPr="00D85F56" w:rsidP="00D60BBB" w14:paraId="769720AC" w14:textId="77777777">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Submission of a net worth restoration plan (NWRP) and resubmission of a NWRP that has been denied by NCUA or because there was a change in the credit union’s net worth category after submission of a NWRP.</w:t>
            </w:r>
          </w:p>
        </w:tc>
        <w:tc>
          <w:tcPr>
            <w:tcW w:w="1416" w:type="dxa"/>
            <w:vAlign w:val="center"/>
            <w:hideMark/>
          </w:tcPr>
          <w:p w:rsidR="00197A47" w:rsidRPr="00D85F56" w:rsidP="00D60BBB" w14:paraId="1ECD680A" w14:textId="77777777">
            <w:pPr>
              <w:spacing w:after="0" w:line="240" w:lineRule="auto"/>
              <w:rPr>
                <w:rFonts w:ascii="Arial" w:eastAsia="Times New Roman" w:hAnsi="Arial" w:cs="Arial"/>
                <w:color w:val="000000"/>
                <w:sz w:val="16"/>
                <w:szCs w:val="16"/>
              </w:rPr>
            </w:pPr>
            <w:r w:rsidRPr="00D85F56">
              <w:rPr>
                <w:rFonts w:ascii="Arial" w:eastAsia="Times New Roman" w:hAnsi="Arial" w:cs="Arial"/>
                <w:color w:val="000000"/>
                <w:sz w:val="16"/>
                <w:szCs w:val="16"/>
              </w:rPr>
              <w:t>Other</w:t>
            </w:r>
          </w:p>
        </w:tc>
        <w:tc>
          <w:tcPr>
            <w:tcW w:w="990" w:type="dxa"/>
            <w:noWrap/>
            <w:vAlign w:val="center"/>
            <w:hideMark/>
          </w:tcPr>
          <w:p w:rsidR="00197A47" w:rsidRPr="00D85F56" w:rsidP="00D60BBB" w14:paraId="491CFD5B" w14:textId="374E4909">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0</w:t>
            </w:r>
          </w:p>
        </w:tc>
        <w:tc>
          <w:tcPr>
            <w:tcW w:w="1084" w:type="dxa"/>
            <w:gridSpan w:val="3"/>
            <w:noWrap/>
            <w:vAlign w:val="center"/>
            <w:hideMark/>
          </w:tcPr>
          <w:p w:rsidR="00197A47" w:rsidRPr="00D85F56" w:rsidP="00D60BBB" w14:paraId="78306EF6" w14:textId="5154AA65">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0</w:t>
            </w:r>
          </w:p>
        </w:tc>
        <w:tc>
          <w:tcPr>
            <w:tcW w:w="960" w:type="dxa"/>
            <w:gridSpan w:val="2"/>
            <w:noWrap/>
            <w:vAlign w:val="center"/>
            <w:hideMark/>
          </w:tcPr>
          <w:p w:rsidR="00197A47" w:rsidRPr="00D85F56" w:rsidP="00D60BBB" w14:paraId="751DCA93" w14:textId="3819D383">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0</w:t>
            </w:r>
          </w:p>
        </w:tc>
        <w:tc>
          <w:tcPr>
            <w:tcW w:w="967" w:type="dxa"/>
            <w:gridSpan w:val="2"/>
            <w:noWrap/>
            <w:vAlign w:val="center"/>
            <w:hideMark/>
          </w:tcPr>
          <w:p w:rsidR="00197A47" w:rsidRPr="00D85F56" w:rsidP="00D60BBB" w14:paraId="12F1694F" w14:textId="51D414DE">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0</w:t>
            </w:r>
          </w:p>
        </w:tc>
        <w:tc>
          <w:tcPr>
            <w:tcW w:w="1153" w:type="dxa"/>
            <w:noWrap/>
            <w:vAlign w:val="center"/>
            <w:hideMark/>
          </w:tcPr>
          <w:p w:rsidR="00197A47" w:rsidRPr="00D85F56" w:rsidP="00D60BBB" w14:paraId="5261B192" w14:textId="50315F0A">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0</w:t>
            </w:r>
          </w:p>
        </w:tc>
      </w:tr>
      <w:tr w14:paraId="76BFFDB3" w14:textId="77777777" w:rsidTr="0043239C">
        <w:tblPrEx>
          <w:tblW w:w="12363" w:type="dxa"/>
          <w:tblInd w:w="607" w:type="dxa"/>
          <w:tblLook w:val="04A0"/>
        </w:tblPrEx>
        <w:trPr>
          <w:trHeight w:val="890"/>
        </w:trPr>
        <w:tc>
          <w:tcPr>
            <w:tcW w:w="317" w:type="dxa"/>
            <w:vMerge/>
          </w:tcPr>
          <w:p w:rsidR="00197A47" w:rsidRPr="00D85F56" w:rsidP="00D60BBB" w14:paraId="4A519240" w14:textId="00C036B8">
            <w:pPr>
              <w:spacing w:after="0" w:line="240" w:lineRule="auto"/>
              <w:rPr>
                <w:rFonts w:ascii="Arial" w:eastAsia="Times New Roman" w:hAnsi="Arial" w:cs="Arial"/>
                <w:color w:val="000000"/>
                <w:sz w:val="18"/>
                <w:szCs w:val="18"/>
              </w:rPr>
            </w:pPr>
          </w:p>
        </w:tc>
        <w:tc>
          <w:tcPr>
            <w:tcW w:w="1307" w:type="dxa"/>
            <w:vMerge/>
            <w:vAlign w:val="center"/>
            <w:hideMark/>
          </w:tcPr>
          <w:p w:rsidR="00197A47" w:rsidRPr="00D85F56" w:rsidP="00D60BBB" w14:paraId="37CA593F" w14:textId="7F6E6CD1">
            <w:pPr>
              <w:spacing w:after="0" w:line="240" w:lineRule="auto"/>
              <w:rPr>
                <w:rFonts w:ascii="Arial" w:eastAsia="Times New Roman" w:hAnsi="Arial" w:cs="Arial"/>
                <w:color w:val="000000"/>
                <w:sz w:val="18"/>
                <w:szCs w:val="18"/>
              </w:rPr>
            </w:pPr>
          </w:p>
        </w:tc>
        <w:tc>
          <w:tcPr>
            <w:tcW w:w="4169" w:type="dxa"/>
            <w:vMerge/>
            <w:vAlign w:val="center"/>
            <w:hideMark/>
          </w:tcPr>
          <w:p w:rsidR="00197A47" w:rsidRPr="00D85F56" w:rsidP="00D60BBB" w14:paraId="68CE8AAB" w14:textId="77777777">
            <w:pPr>
              <w:spacing w:after="0" w:line="240" w:lineRule="auto"/>
              <w:rPr>
                <w:rFonts w:ascii="Arial" w:eastAsia="Times New Roman" w:hAnsi="Arial" w:cs="Arial"/>
                <w:color w:val="000000"/>
                <w:sz w:val="18"/>
                <w:szCs w:val="18"/>
              </w:rPr>
            </w:pPr>
          </w:p>
        </w:tc>
        <w:tc>
          <w:tcPr>
            <w:tcW w:w="1416" w:type="dxa"/>
            <w:vAlign w:val="center"/>
            <w:hideMark/>
          </w:tcPr>
          <w:p w:rsidR="00197A47" w:rsidRPr="00D85F56" w:rsidP="00D60BBB" w14:paraId="56AAB895" w14:textId="0C7F4EC7">
            <w:pPr>
              <w:spacing w:after="0" w:line="240" w:lineRule="auto"/>
              <w:rPr>
                <w:rFonts w:ascii="Arial" w:eastAsia="Times New Roman" w:hAnsi="Arial" w:cs="Arial"/>
                <w:color w:val="000000"/>
                <w:sz w:val="16"/>
                <w:szCs w:val="16"/>
              </w:rPr>
            </w:pPr>
          </w:p>
        </w:tc>
        <w:tc>
          <w:tcPr>
            <w:tcW w:w="990" w:type="dxa"/>
            <w:noWrap/>
            <w:vAlign w:val="center"/>
            <w:hideMark/>
          </w:tcPr>
          <w:p w:rsidR="00197A47" w:rsidRPr="00613889" w:rsidP="00D60BBB" w14:paraId="6E780CA2" w14:textId="6299539E">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23</w:t>
            </w:r>
          </w:p>
        </w:tc>
        <w:tc>
          <w:tcPr>
            <w:tcW w:w="1084" w:type="dxa"/>
            <w:gridSpan w:val="3"/>
            <w:noWrap/>
            <w:vAlign w:val="center"/>
            <w:hideMark/>
          </w:tcPr>
          <w:p w:rsidR="00197A47" w:rsidRPr="00613889" w:rsidP="00D60BBB" w14:paraId="0E89A142" w14:textId="49E48F38">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2</w:t>
            </w:r>
          </w:p>
        </w:tc>
        <w:tc>
          <w:tcPr>
            <w:tcW w:w="960" w:type="dxa"/>
            <w:gridSpan w:val="2"/>
            <w:noWrap/>
            <w:vAlign w:val="center"/>
            <w:hideMark/>
          </w:tcPr>
          <w:p w:rsidR="00197A47" w:rsidRPr="00D85F56" w:rsidP="00D60BBB" w14:paraId="50FC24F0" w14:textId="1282B787">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46</w:t>
            </w:r>
          </w:p>
        </w:tc>
        <w:tc>
          <w:tcPr>
            <w:tcW w:w="967" w:type="dxa"/>
            <w:gridSpan w:val="2"/>
            <w:noWrap/>
            <w:vAlign w:val="center"/>
            <w:hideMark/>
          </w:tcPr>
          <w:p w:rsidR="00197A47" w:rsidRPr="00D85F56" w:rsidP="00D60BBB" w14:paraId="7421DB5C" w14:textId="0B43328B">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32</w:t>
            </w:r>
          </w:p>
        </w:tc>
        <w:tc>
          <w:tcPr>
            <w:tcW w:w="1153" w:type="dxa"/>
            <w:noWrap/>
            <w:vAlign w:val="center"/>
            <w:hideMark/>
          </w:tcPr>
          <w:p w:rsidR="00197A47" w:rsidRPr="00D85F56" w:rsidP="00D60BBB" w14:paraId="51E93FE6" w14:textId="561FAA09">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1472</w:t>
            </w:r>
          </w:p>
        </w:tc>
      </w:tr>
      <w:tr w14:paraId="3C74F84C" w14:textId="77777777" w:rsidTr="00197A47">
        <w:tblPrEx>
          <w:tblW w:w="12363" w:type="dxa"/>
          <w:tblInd w:w="607" w:type="dxa"/>
          <w:tblLook w:val="04A0"/>
        </w:tblPrEx>
        <w:trPr>
          <w:trHeight w:val="494"/>
        </w:trPr>
        <w:tc>
          <w:tcPr>
            <w:tcW w:w="317" w:type="dxa"/>
          </w:tcPr>
          <w:p w:rsidR="00197A47" w:rsidRPr="00D85F56" w:rsidP="00D60BBB" w14:paraId="46910183" w14:textId="6801FC22">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5</w:t>
            </w:r>
          </w:p>
        </w:tc>
        <w:tc>
          <w:tcPr>
            <w:tcW w:w="1307" w:type="dxa"/>
            <w:vAlign w:val="center"/>
            <w:hideMark/>
          </w:tcPr>
          <w:p w:rsidR="00197A47" w:rsidRPr="00D85F56" w:rsidP="00D60BBB" w14:paraId="3E74B9C2" w14:textId="37FB3BE1">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702.111(b)</w:t>
            </w:r>
            <w:r w:rsidRPr="00D85F56">
              <w:rPr>
                <w:rFonts w:ascii="Arial" w:eastAsia="Times New Roman" w:hAnsi="Arial" w:cs="Arial"/>
                <w:color w:val="000000"/>
                <w:sz w:val="18"/>
                <w:szCs w:val="18"/>
              </w:rPr>
              <w:br/>
              <w:t>702.208(a)</w:t>
            </w:r>
          </w:p>
        </w:tc>
        <w:tc>
          <w:tcPr>
            <w:tcW w:w="5585" w:type="dxa"/>
            <w:gridSpan w:val="2"/>
            <w:vAlign w:val="center"/>
            <w:hideMark/>
          </w:tcPr>
          <w:p w:rsidR="00197A47" w:rsidRPr="00D85F56" w:rsidP="00D60BBB" w14:paraId="1F071986" w14:textId="77777777">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Request from a small credit union or new credit union for assistance in developing a NWRP or revised Business Plan.</w:t>
            </w:r>
          </w:p>
        </w:tc>
        <w:tc>
          <w:tcPr>
            <w:tcW w:w="990" w:type="dxa"/>
            <w:noWrap/>
            <w:vAlign w:val="center"/>
            <w:hideMark/>
          </w:tcPr>
          <w:p w:rsidR="00197A47" w:rsidRPr="00613889" w:rsidP="00D60BBB" w14:paraId="6E6AFF8C" w14:textId="308F026E">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5</w:t>
            </w:r>
          </w:p>
        </w:tc>
        <w:tc>
          <w:tcPr>
            <w:tcW w:w="1072" w:type="dxa"/>
            <w:gridSpan w:val="2"/>
            <w:noWrap/>
            <w:vAlign w:val="center"/>
            <w:hideMark/>
          </w:tcPr>
          <w:p w:rsidR="00197A47" w:rsidRPr="00613889" w:rsidP="00D60BBB" w14:paraId="19DA7DD8" w14:textId="77777777">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1</w:t>
            </w:r>
          </w:p>
        </w:tc>
        <w:tc>
          <w:tcPr>
            <w:tcW w:w="960" w:type="dxa"/>
            <w:gridSpan w:val="2"/>
            <w:noWrap/>
            <w:vAlign w:val="center"/>
            <w:hideMark/>
          </w:tcPr>
          <w:p w:rsidR="00197A47" w:rsidRPr="00D85F56" w:rsidP="00D60BBB" w14:paraId="6E1A952B" w14:textId="7FE0F7E9">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w:t>
            </w:r>
          </w:p>
        </w:tc>
        <w:tc>
          <w:tcPr>
            <w:tcW w:w="967" w:type="dxa"/>
            <w:gridSpan w:val="2"/>
            <w:noWrap/>
            <w:vAlign w:val="center"/>
            <w:hideMark/>
          </w:tcPr>
          <w:p w:rsidR="00197A47" w:rsidRPr="00D85F56" w:rsidP="00D60BBB" w14:paraId="0CD97A53" w14:textId="680A50BA">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12</w:t>
            </w:r>
          </w:p>
        </w:tc>
        <w:tc>
          <w:tcPr>
            <w:tcW w:w="1165" w:type="dxa"/>
            <w:gridSpan w:val="2"/>
            <w:noWrap/>
            <w:vAlign w:val="center"/>
            <w:hideMark/>
          </w:tcPr>
          <w:p w:rsidR="00197A47" w:rsidRPr="00D85F56" w:rsidP="00D60BBB" w14:paraId="0E36849E" w14:textId="5104D484">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60</w:t>
            </w:r>
          </w:p>
        </w:tc>
      </w:tr>
      <w:tr w14:paraId="365BCC3E" w14:textId="77777777" w:rsidTr="00D85F56">
        <w:tblPrEx>
          <w:tblW w:w="12363" w:type="dxa"/>
          <w:tblInd w:w="607" w:type="dxa"/>
          <w:tblLook w:val="04A0"/>
        </w:tblPrEx>
        <w:trPr>
          <w:trHeight w:val="449"/>
        </w:trPr>
        <w:tc>
          <w:tcPr>
            <w:tcW w:w="317" w:type="dxa"/>
          </w:tcPr>
          <w:p w:rsidR="00197A47" w:rsidRPr="00D85F56" w:rsidP="00D60BBB" w14:paraId="7CDF8456" w14:textId="72346646">
            <w:pPr>
              <w:spacing w:after="0" w:line="240" w:lineRule="auto"/>
              <w:jc w:val="center"/>
              <w:rPr>
                <w:rFonts w:ascii="Arial" w:eastAsia="Times New Roman" w:hAnsi="Arial" w:cs="Arial"/>
                <w:color w:val="000000"/>
                <w:sz w:val="18"/>
                <w:szCs w:val="18"/>
              </w:rPr>
            </w:pPr>
            <w:r w:rsidRPr="00D85F56">
              <w:rPr>
                <w:rFonts w:ascii="Arial" w:eastAsia="Times New Roman" w:hAnsi="Arial" w:cs="Arial"/>
                <w:color w:val="000000"/>
                <w:sz w:val="18"/>
                <w:szCs w:val="18"/>
              </w:rPr>
              <w:t>6</w:t>
            </w:r>
          </w:p>
        </w:tc>
        <w:tc>
          <w:tcPr>
            <w:tcW w:w="1307" w:type="dxa"/>
            <w:vAlign w:val="center"/>
            <w:hideMark/>
          </w:tcPr>
          <w:p w:rsidR="00197A47" w:rsidRPr="00D85F56" w:rsidP="00AF5964" w14:paraId="6E665FF0" w14:textId="5ACBF7E0">
            <w:pPr>
              <w:spacing w:after="0" w:line="240" w:lineRule="auto"/>
              <w:rPr>
                <w:rFonts w:ascii="Arial" w:eastAsia="Times New Roman" w:hAnsi="Arial" w:cs="Arial"/>
                <w:color w:val="000000"/>
                <w:sz w:val="18"/>
                <w:szCs w:val="18"/>
              </w:rPr>
            </w:pPr>
            <w:r w:rsidRPr="00D85F56">
              <w:rPr>
                <w:rFonts w:ascii="Arial" w:eastAsia="Times New Roman" w:hAnsi="Arial" w:cs="Arial"/>
                <w:color w:val="000000"/>
                <w:sz w:val="18"/>
                <w:szCs w:val="18"/>
              </w:rPr>
              <w:t>702.106</w:t>
            </w:r>
            <w:r w:rsidR="005B76F8">
              <w:rPr>
                <w:rFonts w:ascii="Arial" w:eastAsia="Times New Roman" w:hAnsi="Arial" w:cs="Arial"/>
                <w:color w:val="000000"/>
                <w:sz w:val="18"/>
                <w:szCs w:val="18"/>
              </w:rPr>
              <w:t>(</w:t>
            </w:r>
            <w:r w:rsidRPr="00D85F56">
              <w:rPr>
                <w:rFonts w:ascii="Arial" w:eastAsia="Times New Roman" w:hAnsi="Arial" w:cs="Arial"/>
                <w:color w:val="000000"/>
                <w:sz w:val="18"/>
                <w:szCs w:val="18"/>
              </w:rPr>
              <w:t>b)</w:t>
            </w:r>
          </w:p>
        </w:tc>
        <w:tc>
          <w:tcPr>
            <w:tcW w:w="4169" w:type="dxa"/>
            <w:vAlign w:val="center"/>
            <w:hideMark/>
          </w:tcPr>
          <w:p w:rsidR="00197A47" w:rsidRPr="00D85F56" w:rsidP="00D60BBB" w14:paraId="687B5C57" w14:textId="61C255D7">
            <w:pPr>
              <w:spacing w:after="0" w:line="240" w:lineRule="auto"/>
              <w:rPr>
                <w:rFonts w:ascii="Arial" w:eastAsia="Times New Roman" w:hAnsi="Arial" w:cs="Arial"/>
                <w:color w:val="000000"/>
                <w:sz w:val="18"/>
                <w:szCs w:val="18"/>
              </w:rPr>
            </w:pPr>
            <w:r w:rsidRPr="006F3BEF">
              <w:rPr>
                <w:rFonts w:ascii="Arial" w:eastAsia="Times New Roman" w:hAnsi="Arial" w:cs="Arial"/>
                <w:sz w:val="18"/>
                <w:szCs w:val="18"/>
              </w:rPr>
              <w:t xml:space="preserve">Request for waiver of </w:t>
            </w:r>
            <w:r w:rsidRPr="006F3BEF" w:rsidR="006F3BEF">
              <w:rPr>
                <w:rFonts w:ascii="Arial" w:eastAsia="Times New Roman" w:hAnsi="Arial" w:cs="Arial"/>
                <w:sz w:val="18"/>
                <w:szCs w:val="18"/>
              </w:rPr>
              <w:t>retention</w:t>
            </w:r>
            <w:r w:rsidRPr="006F3BEF">
              <w:rPr>
                <w:rFonts w:ascii="Arial" w:eastAsia="Times New Roman" w:hAnsi="Arial" w:cs="Arial"/>
                <w:sz w:val="18"/>
                <w:szCs w:val="18"/>
              </w:rPr>
              <w:t xml:space="preserve"> requirement if the credit union is below well-capitalized. </w:t>
            </w:r>
          </w:p>
        </w:tc>
        <w:tc>
          <w:tcPr>
            <w:tcW w:w="1416" w:type="dxa"/>
            <w:vAlign w:val="center"/>
            <w:hideMark/>
          </w:tcPr>
          <w:p w:rsidR="00197A47" w:rsidRPr="00D85F56" w:rsidP="00D60BBB" w14:paraId="5F927402" w14:textId="0DEE56C7">
            <w:pPr>
              <w:spacing w:after="0" w:line="240" w:lineRule="auto"/>
              <w:rPr>
                <w:rFonts w:ascii="Arial" w:eastAsia="Times New Roman" w:hAnsi="Arial" w:cs="Arial"/>
                <w:color w:val="000000"/>
                <w:sz w:val="14"/>
                <w:szCs w:val="14"/>
              </w:rPr>
            </w:pPr>
            <w:r w:rsidRPr="00D85F56">
              <w:rPr>
                <w:rFonts w:ascii="Arial" w:eastAsia="Times New Roman" w:hAnsi="Arial" w:cs="Arial"/>
                <w:color w:val="000000"/>
                <w:sz w:val="14"/>
                <w:szCs w:val="14"/>
              </w:rPr>
              <w:t xml:space="preserve">Under Capitalized, Significantly </w:t>
            </w:r>
            <w:r w:rsidRPr="00D85F56">
              <w:rPr>
                <w:rFonts w:ascii="Arial" w:eastAsia="Times New Roman" w:hAnsi="Arial" w:cs="Arial"/>
                <w:color w:val="000000"/>
                <w:sz w:val="14"/>
                <w:szCs w:val="14"/>
              </w:rPr>
              <w:t>Under capitalized</w:t>
            </w:r>
            <w:r w:rsidRPr="00D85F56">
              <w:rPr>
                <w:rFonts w:ascii="Arial" w:eastAsia="Times New Roman" w:hAnsi="Arial" w:cs="Arial"/>
                <w:color w:val="000000"/>
                <w:sz w:val="14"/>
                <w:szCs w:val="14"/>
              </w:rPr>
              <w:t>, and Critically Under capitalized</w:t>
            </w:r>
          </w:p>
        </w:tc>
        <w:tc>
          <w:tcPr>
            <w:tcW w:w="990" w:type="dxa"/>
            <w:noWrap/>
            <w:vAlign w:val="center"/>
            <w:hideMark/>
          </w:tcPr>
          <w:p w:rsidR="00197A47" w:rsidRPr="00613889" w:rsidP="00D60BBB" w14:paraId="10795AFA" w14:textId="4EA51072">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69</w:t>
            </w:r>
          </w:p>
        </w:tc>
        <w:tc>
          <w:tcPr>
            <w:tcW w:w="1072" w:type="dxa"/>
            <w:gridSpan w:val="2"/>
            <w:noWrap/>
            <w:vAlign w:val="center"/>
            <w:hideMark/>
          </w:tcPr>
          <w:p w:rsidR="00197A47" w:rsidRPr="00613889" w:rsidP="00D60BBB" w14:paraId="1AA3F207" w14:textId="32B2ABC2">
            <w:pPr>
              <w:spacing w:after="0" w:line="240" w:lineRule="auto"/>
              <w:jc w:val="right"/>
              <w:rPr>
                <w:rFonts w:ascii="Arial" w:eastAsia="Times New Roman" w:hAnsi="Arial" w:cs="Arial"/>
                <w:color w:val="000000"/>
                <w:sz w:val="18"/>
                <w:szCs w:val="18"/>
              </w:rPr>
            </w:pPr>
            <w:r w:rsidRPr="00613889">
              <w:rPr>
                <w:rFonts w:ascii="Arial" w:eastAsia="Times New Roman" w:hAnsi="Arial" w:cs="Arial"/>
                <w:color w:val="000000"/>
                <w:sz w:val="18"/>
                <w:szCs w:val="18"/>
              </w:rPr>
              <w:t>2</w:t>
            </w:r>
          </w:p>
        </w:tc>
        <w:tc>
          <w:tcPr>
            <w:tcW w:w="960" w:type="dxa"/>
            <w:gridSpan w:val="2"/>
            <w:noWrap/>
            <w:vAlign w:val="center"/>
            <w:hideMark/>
          </w:tcPr>
          <w:p w:rsidR="00197A47" w:rsidRPr="00D85F56" w:rsidP="00D60BBB" w14:paraId="1E88BBC7" w14:textId="24B3BC1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138</w:t>
            </w:r>
          </w:p>
        </w:tc>
        <w:tc>
          <w:tcPr>
            <w:tcW w:w="967" w:type="dxa"/>
            <w:gridSpan w:val="2"/>
            <w:noWrap/>
            <w:vAlign w:val="center"/>
            <w:hideMark/>
          </w:tcPr>
          <w:p w:rsidR="00197A47" w:rsidRPr="00D85F56" w:rsidP="00D60BBB" w14:paraId="7E9894D6" w14:textId="5FFFA300">
            <w:pPr>
              <w:spacing w:after="0" w:line="240" w:lineRule="auto"/>
              <w:jc w:val="right"/>
              <w:rPr>
                <w:rFonts w:ascii="Arial" w:eastAsia="Times New Roman" w:hAnsi="Arial" w:cs="Arial"/>
                <w:color w:val="000000"/>
                <w:sz w:val="18"/>
                <w:szCs w:val="18"/>
              </w:rPr>
            </w:pPr>
            <w:r w:rsidRPr="00D85F56">
              <w:rPr>
                <w:rFonts w:ascii="Arial" w:eastAsia="Times New Roman" w:hAnsi="Arial" w:cs="Arial"/>
                <w:color w:val="000000"/>
                <w:sz w:val="18"/>
                <w:szCs w:val="18"/>
              </w:rPr>
              <w:t>2</w:t>
            </w:r>
          </w:p>
        </w:tc>
        <w:tc>
          <w:tcPr>
            <w:tcW w:w="1165" w:type="dxa"/>
            <w:gridSpan w:val="2"/>
            <w:noWrap/>
            <w:vAlign w:val="center"/>
            <w:hideMark/>
          </w:tcPr>
          <w:p w:rsidR="00197A47" w:rsidRPr="00D60BBB" w:rsidP="00D60BBB" w14:paraId="3E92C3E3" w14:textId="32F2104C">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276</w:t>
            </w:r>
          </w:p>
        </w:tc>
      </w:tr>
      <w:tr w14:paraId="49DF3877" w14:textId="77777777" w:rsidTr="00197A47">
        <w:tblPrEx>
          <w:tblW w:w="12363" w:type="dxa"/>
          <w:tblInd w:w="607" w:type="dxa"/>
          <w:tblLook w:val="04A0"/>
        </w:tblPrEx>
        <w:trPr>
          <w:trHeight w:val="460"/>
        </w:trPr>
        <w:tc>
          <w:tcPr>
            <w:tcW w:w="317" w:type="dxa"/>
          </w:tcPr>
          <w:p w:rsidR="00197A47" w:rsidRPr="00D60BBB" w:rsidP="00D60BBB" w14:paraId="241521CC" w14:textId="6071E0CA">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7</w:t>
            </w:r>
          </w:p>
        </w:tc>
        <w:tc>
          <w:tcPr>
            <w:tcW w:w="1307" w:type="dxa"/>
            <w:vAlign w:val="center"/>
            <w:hideMark/>
          </w:tcPr>
          <w:p w:rsidR="00197A47" w:rsidRPr="00D60BBB" w:rsidP="00D60BBB" w14:paraId="1CB5BCC9" w14:textId="1228F018">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702.202(b)</w:t>
            </w:r>
          </w:p>
        </w:tc>
        <w:tc>
          <w:tcPr>
            <w:tcW w:w="5585" w:type="dxa"/>
            <w:gridSpan w:val="2"/>
            <w:vAlign w:val="center"/>
            <w:hideMark/>
          </w:tcPr>
          <w:p w:rsidR="00197A47" w:rsidRPr="00D60BBB" w:rsidP="00D60BBB" w14:paraId="0318223F" w14:textId="77777777">
            <w:pPr>
              <w:spacing w:after="0" w:line="240" w:lineRule="auto"/>
              <w:rPr>
                <w:rFonts w:ascii="Arial" w:eastAsia="Times New Roman" w:hAnsi="Arial" w:cs="Arial"/>
                <w:color w:val="000000"/>
                <w:sz w:val="18"/>
                <w:szCs w:val="18"/>
              </w:rPr>
            </w:pPr>
            <w:r w:rsidRPr="00D60BBB">
              <w:rPr>
                <w:rFonts w:ascii="Arial" w:eastAsia="Times New Roman" w:hAnsi="Arial" w:cs="Arial"/>
                <w:color w:val="000000"/>
                <w:sz w:val="18"/>
                <w:szCs w:val="18"/>
              </w:rPr>
              <w:t xml:space="preserve">Written Notice from a New Credit Union if its Net Worth Classification Declines. </w:t>
            </w:r>
          </w:p>
        </w:tc>
        <w:tc>
          <w:tcPr>
            <w:tcW w:w="1002" w:type="dxa"/>
            <w:gridSpan w:val="2"/>
            <w:noWrap/>
            <w:vAlign w:val="center"/>
            <w:hideMark/>
          </w:tcPr>
          <w:p w:rsidR="00197A47" w:rsidRPr="00E325A3" w:rsidP="00D60BBB" w14:paraId="4FE67957" w14:textId="274591F9">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5</w:t>
            </w:r>
          </w:p>
        </w:tc>
        <w:tc>
          <w:tcPr>
            <w:tcW w:w="1072" w:type="dxa"/>
            <w:gridSpan w:val="2"/>
            <w:noWrap/>
            <w:vAlign w:val="center"/>
            <w:hideMark/>
          </w:tcPr>
          <w:p w:rsidR="00197A47" w:rsidRPr="00E325A3" w:rsidP="00D60BBB" w14:paraId="57C9F01F" w14:textId="77777777">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1</w:t>
            </w:r>
          </w:p>
        </w:tc>
        <w:tc>
          <w:tcPr>
            <w:tcW w:w="960" w:type="dxa"/>
            <w:gridSpan w:val="2"/>
            <w:noWrap/>
            <w:vAlign w:val="center"/>
            <w:hideMark/>
          </w:tcPr>
          <w:p w:rsidR="00197A47" w:rsidRPr="00E325A3" w:rsidP="00D60BBB" w14:paraId="790DCD38" w14:textId="3B7AAF3E">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5</w:t>
            </w:r>
          </w:p>
        </w:tc>
        <w:tc>
          <w:tcPr>
            <w:tcW w:w="967" w:type="dxa"/>
            <w:gridSpan w:val="2"/>
            <w:noWrap/>
            <w:vAlign w:val="center"/>
            <w:hideMark/>
          </w:tcPr>
          <w:p w:rsidR="00197A47" w:rsidRPr="00E325A3" w:rsidP="00D60BBB" w14:paraId="2186D621" w14:textId="77777777">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1</w:t>
            </w:r>
          </w:p>
        </w:tc>
        <w:tc>
          <w:tcPr>
            <w:tcW w:w="1153" w:type="dxa"/>
            <w:noWrap/>
            <w:vAlign w:val="center"/>
            <w:hideMark/>
          </w:tcPr>
          <w:p w:rsidR="00197A47" w:rsidRPr="00D60BBB" w:rsidP="00D60BBB" w14:paraId="4CD18256" w14:textId="4C81AF94">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w:t>
            </w:r>
          </w:p>
        </w:tc>
      </w:tr>
      <w:tr w14:paraId="759BCAD3" w14:textId="77777777" w:rsidTr="00197A47">
        <w:tblPrEx>
          <w:tblW w:w="12363" w:type="dxa"/>
          <w:tblInd w:w="607" w:type="dxa"/>
          <w:tblLook w:val="04A0"/>
        </w:tblPrEx>
        <w:trPr>
          <w:trHeight w:val="690"/>
        </w:trPr>
        <w:tc>
          <w:tcPr>
            <w:tcW w:w="317" w:type="dxa"/>
          </w:tcPr>
          <w:p w:rsidR="00197A47" w:rsidRPr="00D60BBB" w:rsidP="00D60BBB" w14:paraId="76F87907" w14:textId="769DCE1B">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8</w:t>
            </w:r>
          </w:p>
        </w:tc>
        <w:tc>
          <w:tcPr>
            <w:tcW w:w="1307" w:type="dxa"/>
            <w:vAlign w:val="center"/>
            <w:hideMark/>
          </w:tcPr>
          <w:p w:rsidR="00197A47" w:rsidP="00D60BBB" w14:paraId="21E54E31" w14:textId="2A676A09">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702.204(a)(2)</w:t>
            </w:r>
            <w:r>
              <w:rPr>
                <w:rFonts w:ascii="Arial" w:eastAsia="Times New Roman" w:hAnsi="Arial" w:cs="Arial"/>
                <w:color w:val="000000"/>
                <w:sz w:val="18"/>
                <w:szCs w:val="18"/>
              </w:rPr>
              <w:br/>
              <w:t>702.205(a)(2)</w:t>
            </w:r>
            <w:r>
              <w:rPr>
                <w:rFonts w:ascii="Arial" w:eastAsia="Times New Roman" w:hAnsi="Arial" w:cs="Arial"/>
                <w:color w:val="000000"/>
                <w:sz w:val="18"/>
                <w:szCs w:val="18"/>
              </w:rPr>
              <w:br/>
              <w:t>702.206(e)(1)</w:t>
            </w:r>
          </w:p>
          <w:p w:rsidR="00197A47" w:rsidRPr="00D60BBB" w:rsidP="00D60BBB" w14:paraId="1385FFE1" w14:textId="70EDC614">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702.206(e)(3)</w:t>
            </w:r>
          </w:p>
        </w:tc>
        <w:tc>
          <w:tcPr>
            <w:tcW w:w="5585" w:type="dxa"/>
            <w:gridSpan w:val="2"/>
            <w:vAlign w:val="center"/>
            <w:hideMark/>
          </w:tcPr>
          <w:p w:rsidR="00197A47" w:rsidRPr="00D60BBB" w:rsidP="00D60BBB" w14:paraId="16B61BA1" w14:textId="77777777">
            <w:pPr>
              <w:spacing w:after="0" w:line="240" w:lineRule="auto"/>
              <w:rPr>
                <w:rFonts w:ascii="Arial" w:eastAsia="Times New Roman" w:hAnsi="Arial" w:cs="Arial"/>
                <w:color w:val="000000"/>
                <w:sz w:val="18"/>
                <w:szCs w:val="18"/>
              </w:rPr>
            </w:pPr>
            <w:r w:rsidRPr="00D60BBB">
              <w:rPr>
                <w:rFonts w:ascii="Arial" w:eastAsia="Times New Roman" w:hAnsi="Arial" w:cs="Arial"/>
                <w:color w:val="000000"/>
                <w:sz w:val="18"/>
                <w:szCs w:val="18"/>
              </w:rPr>
              <w:t>New credit union submission of a revised business plan if the credit union’s net worth classification declines or a revised business plan is denied by NCUA.</w:t>
            </w:r>
          </w:p>
        </w:tc>
        <w:tc>
          <w:tcPr>
            <w:tcW w:w="1002" w:type="dxa"/>
            <w:gridSpan w:val="2"/>
            <w:noWrap/>
            <w:vAlign w:val="center"/>
            <w:hideMark/>
          </w:tcPr>
          <w:p w:rsidR="00197A47" w:rsidRPr="00E325A3" w:rsidP="00D60BBB" w14:paraId="634EAE80" w14:textId="0251ABBD">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4</w:t>
            </w:r>
          </w:p>
        </w:tc>
        <w:tc>
          <w:tcPr>
            <w:tcW w:w="1072" w:type="dxa"/>
            <w:gridSpan w:val="2"/>
            <w:noWrap/>
            <w:vAlign w:val="center"/>
            <w:hideMark/>
          </w:tcPr>
          <w:p w:rsidR="00197A47" w:rsidRPr="00E325A3" w:rsidP="00D60BBB" w14:paraId="5C895B7C" w14:textId="77777777">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1</w:t>
            </w:r>
          </w:p>
        </w:tc>
        <w:tc>
          <w:tcPr>
            <w:tcW w:w="960" w:type="dxa"/>
            <w:gridSpan w:val="2"/>
            <w:noWrap/>
            <w:vAlign w:val="center"/>
            <w:hideMark/>
          </w:tcPr>
          <w:p w:rsidR="00197A47" w:rsidRPr="00E325A3" w:rsidP="00D60BBB" w14:paraId="1C878EF9" w14:textId="13351A43">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4</w:t>
            </w:r>
          </w:p>
        </w:tc>
        <w:tc>
          <w:tcPr>
            <w:tcW w:w="967" w:type="dxa"/>
            <w:gridSpan w:val="2"/>
            <w:noWrap/>
            <w:vAlign w:val="center"/>
            <w:hideMark/>
          </w:tcPr>
          <w:p w:rsidR="00197A47" w:rsidRPr="00E325A3" w:rsidP="00D60BBB" w14:paraId="1784A1A7" w14:textId="77777777">
            <w:pPr>
              <w:spacing w:after="0" w:line="240" w:lineRule="auto"/>
              <w:jc w:val="right"/>
              <w:rPr>
                <w:rFonts w:ascii="Arial" w:eastAsia="Times New Roman" w:hAnsi="Arial" w:cs="Arial"/>
                <w:color w:val="000000"/>
                <w:sz w:val="18"/>
                <w:szCs w:val="18"/>
              </w:rPr>
            </w:pPr>
            <w:r w:rsidRPr="00E325A3">
              <w:rPr>
                <w:rFonts w:ascii="Arial" w:eastAsia="Times New Roman" w:hAnsi="Arial" w:cs="Arial"/>
                <w:color w:val="000000"/>
                <w:sz w:val="18"/>
                <w:szCs w:val="18"/>
              </w:rPr>
              <w:t>20</w:t>
            </w:r>
          </w:p>
        </w:tc>
        <w:tc>
          <w:tcPr>
            <w:tcW w:w="1153" w:type="dxa"/>
            <w:noWrap/>
            <w:vAlign w:val="center"/>
            <w:hideMark/>
          </w:tcPr>
          <w:p w:rsidR="00197A47" w:rsidRPr="00D60BBB" w:rsidP="00D60BBB" w14:paraId="563A4A2D" w14:textId="58D361A2">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80</w:t>
            </w:r>
          </w:p>
        </w:tc>
      </w:tr>
      <w:tr w14:paraId="38F2FA2E" w14:textId="77777777" w:rsidTr="00715615">
        <w:tblPrEx>
          <w:tblW w:w="12363" w:type="dxa"/>
          <w:tblInd w:w="607" w:type="dxa"/>
          <w:tblLook w:val="04A0"/>
        </w:tblPrEx>
        <w:trPr>
          <w:trHeight w:val="458"/>
        </w:trPr>
        <w:tc>
          <w:tcPr>
            <w:tcW w:w="317" w:type="dxa"/>
          </w:tcPr>
          <w:p w:rsidR="00197A47" w:rsidRPr="00D60BBB" w:rsidP="00D60BBB" w14:paraId="134FCC01" w14:textId="77777777">
            <w:pPr>
              <w:spacing w:after="0" w:line="240" w:lineRule="auto"/>
              <w:jc w:val="right"/>
              <w:rPr>
                <w:rFonts w:ascii="Arial" w:eastAsia="Times New Roman" w:hAnsi="Arial" w:cs="Arial"/>
                <w:color w:val="000000"/>
                <w:sz w:val="20"/>
                <w:szCs w:val="20"/>
              </w:rPr>
            </w:pPr>
          </w:p>
        </w:tc>
        <w:tc>
          <w:tcPr>
            <w:tcW w:w="6892" w:type="dxa"/>
            <w:gridSpan w:val="3"/>
            <w:vAlign w:val="center"/>
            <w:hideMark/>
          </w:tcPr>
          <w:p w:rsidR="00197A47" w:rsidRPr="00D60BBB" w:rsidP="00D60BBB" w14:paraId="29F5D810" w14:textId="0027C97E">
            <w:pPr>
              <w:spacing w:after="0" w:line="240" w:lineRule="auto"/>
              <w:jc w:val="right"/>
              <w:rPr>
                <w:rFonts w:ascii="Arial" w:eastAsia="Times New Roman" w:hAnsi="Arial" w:cs="Arial"/>
                <w:color w:val="000000"/>
                <w:sz w:val="20"/>
                <w:szCs w:val="20"/>
              </w:rPr>
            </w:pPr>
            <w:r>
              <w:rPr>
                <w:rFonts w:ascii="Arial" w:eastAsia="Times New Roman" w:hAnsi="Arial" w:cs="Arial"/>
                <w:color w:val="000000"/>
                <w:sz w:val="20"/>
                <w:szCs w:val="20"/>
              </w:rPr>
              <w:t>T</w:t>
            </w:r>
            <w:r w:rsidRPr="00D60BBB">
              <w:rPr>
                <w:rFonts w:ascii="Arial" w:eastAsia="Times New Roman" w:hAnsi="Arial" w:cs="Arial"/>
                <w:color w:val="000000"/>
                <w:sz w:val="20"/>
                <w:szCs w:val="20"/>
              </w:rPr>
              <w:t>OTALS</w:t>
            </w:r>
          </w:p>
        </w:tc>
        <w:tc>
          <w:tcPr>
            <w:tcW w:w="990" w:type="dxa"/>
            <w:vAlign w:val="center"/>
            <w:hideMark/>
          </w:tcPr>
          <w:p w:rsidR="00197A47" w:rsidRPr="00D60BBB" w:rsidP="00D60BBB" w14:paraId="576EB3AE" w14:textId="222D491B">
            <w:pPr>
              <w:spacing w:after="0" w:line="240" w:lineRule="auto"/>
              <w:jc w:val="right"/>
              <w:rPr>
                <w:rFonts w:ascii="Arial" w:eastAsia="Times New Roman" w:hAnsi="Arial" w:cs="Arial"/>
                <w:color w:val="000000"/>
                <w:sz w:val="18"/>
                <w:szCs w:val="18"/>
              </w:rPr>
            </w:pPr>
            <w:r w:rsidRPr="007177C4">
              <w:rPr>
                <w:rFonts w:ascii="Arial" w:eastAsia="Times New Roman" w:hAnsi="Arial" w:cs="Arial"/>
                <w:sz w:val="18"/>
                <w:szCs w:val="18"/>
              </w:rPr>
              <w:t>117</w:t>
            </w:r>
          </w:p>
        </w:tc>
        <w:tc>
          <w:tcPr>
            <w:tcW w:w="1072" w:type="dxa"/>
            <w:gridSpan w:val="2"/>
            <w:shd w:val="clear" w:color="auto" w:fill="404040" w:themeFill="text1" w:themeFillTint="BF"/>
            <w:noWrap/>
            <w:vAlign w:val="center"/>
            <w:hideMark/>
          </w:tcPr>
          <w:p w:rsidR="00197A47" w:rsidRPr="00D60BBB" w:rsidP="00D60BBB" w14:paraId="4CEFFA32" w14:textId="41AF2D5D">
            <w:pPr>
              <w:spacing w:after="0" w:line="240" w:lineRule="auto"/>
              <w:jc w:val="right"/>
              <w:rPr>
                <w:rFonts w:ascii="Arial" w:eastAsia="Times New Roman" w:hAnsi="Arial" w:cs="Arial"/>
                <w:color w:val="000000"/>
                <w:sz w:val="18"/>
                <w:szCs w:val="18"/>
              </w:rPr>
            </w:pPr>
          </w:p>
        </w:tc>
        <w:tc>
          <w:tcPr>
            <w:tcW w:w="960" w:type="dxa"/>
            <w:gridSpan w:val="2"/>
            <w:noWrap/>
            <w:vAlign w:val="center"/>
          </w:tcPr>
          <w:p w:rsidR="00197A47" w:rsidRPr="00715615" w:rsidP="00D60BBB" w14:paraId="2D5E1DCB" w14:textId="53E9F058">
            <w:pPr>
              <w:spacing w:after="0" w:line="240" w:lineRule="auto"/>
              <w:jc w:val="right"/>
              <w:rPr>
                <w:rFonts w:ascii="Arial" w:eastAsia="Times New Roman" w:hAnsi="Arial" w:cs="Arial"/>
                <w:sz w:val="18"/>
                <w:szCs w:val="18"/>
              </w:rPr>
            </w:pPr>
            <w:r w:rsidRPr="00715615">
              <w:rPr>
                <w:rFonts w:ascii="Arial" w:eastAsia="Times New Roman" w:hAnsi="Arial" w:cs="Arial"/>
                <w:sz w:val="18"/>
                <w:szCs w:val="18"/>
              </w:rPr>
              <w:t>218</w:t>
            </w:r>
          </w:p>
        </w:tc>
        <w:tc>
          <w:tcPr>
            <w:tcW w:w="967" w:type="dxa"/>
            <w:gridSpan w:val="2"/>
            <w:shd w:val="clear" w:color="auto" w:fill="404040" w:themeFill="text1" w:themeFillTint="BF"/>
            <w:noWrap/>
            <w:vAlign w:val="center"/>
          </w:tcPr>
          <w:p w:rsidR="00197A47" w:rsidRPr="00D60BBB" w:rsidP="00D60BBB" w14:paraId="0EA9AF1E" w14:textId="2A8C34F2">
            <w:pPr>
              <w:spacing w:after="0" w:line="240" w:lineRule="auto"/>
              <w:jc w:val="right"/>
              <w:rPr>
                <w:rFonts w:ascii="Arial" w:eastAsia="Times New Roman" w:hAnsi="Arial" w:cs="Arial"/>
                <w:color w:val="000000"/>
                <w:sz w:val="18"/>
                <w:szCs w:val="18"/>
              </w:rPr>
            </w:pPr>
          </w:p>
        </w:tc>
        <w:tc>
          <w:tcPr>
            <w:tcW w:w="1165" w:type="dxa"/>
            <w:gridSpan w:val="2"/>
            <w:noWrap/>
            <w:vAlign w:val="center"/>
            <w:hideMark/>
          </w:tcPr>
          <w:p w:rsidR="00197A47" w:rsidRPr="00D60BBB" w:rsidP="00D60BBB" w14:paraId="1EAFD87C" w14:textId="609F7194">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w:t>
            </w:r>
            <w:r w:rsidR="006E127A">
              <w:rPr>
                <w:rFonts w:ascii="Arial" w:eastAsia="Times New Roman" w:hAnsi="Arial" w:cs="Arial"/>
                <w:color w:val="000000"/>
                <w:sz w:val="18"/>
                <w:szCs w:val="18"/>
              </w:rPr>
              <w:t>,</w:t>
            </w:r>
            <w:r>
              <w:rPr>
                <w:rFonts w:ascii="Arial" w:eastAsia="Times New Roman" w:hAnsi="Arial" w:cs="Arial"/>
                <w:color w:val="000000"/>
                <w:sz w:val="18"/>
                <w:szCs w:val="18"/>
              </w:rPr>
              <w:t>949</w:t>
            </w:r>
          </w:p>
        </w:tc>
      </w:tr>
    </w:tbl>
    <w:p w:rsidR="00D60BBB" w:rsidRPr="004367F6" w:rsidP="004367F6" w14:paraId="751E1577" w14:textId="47C8D9FE">
      <w:pPr>
        <w:tabs>
          <w:tab w:val="right" w:pos="12690"/>
        </w:tabs>
        <w:rPr>
          <w:rFonts w:ascii="Times New Roman" w:hAnsi="Times New Roman"/>
          <w:i/>
          <w:sz w:val="16"/>
          <w:szCs w:val="16"/>
        </w:rPr>
      </w:pPr>
      <w:r>
        <w:rPr>
          <w:rFonts w:ascii="Times New Roman" w:hAnsi="Times New Roman"/>
          <w:i/>
          <w:sz w:val="16"/>
          <w:szCs w:val="16"/>
        </w:rPr>
        <w:tab/>
      </w:r>
    </w:p>
    <w:p w:rsidR="00D60BBB" w14:paraId="65D50C7A" w14:textId="4AB864C2">
      <w:pPr>
        <w:sectPr w:rsidSect="00AF5964">
          <w:footerReference w:type="default" r:id="rId5"/>
          <w:pgSz w:w="15840" w:h="12240" w:orient="landscape"/>
          <w:pgMar w:top="1440" w:right="1440" w:bottom="1080" w:left="1440" w:header="720" w:footer="720" w:gutter="0"/>
          <w:cols w:space="720"/>
          <w:docGrid w:linePitch="360"/>
        </w:sectPr>
      </w:pPr>
    </w:p>
    <w:p w:rsidR="00DB7ABF" w:rsidP="00941EC1" w14:paraId="17AE14BB" w14:textId="726B469C">
      <w:pPr>
        <w:pStyle w:val="ListParagraph"/>
        <w:spacing w:after="0" w:line="240" w:lineRule="auto"/>
        <w:ind w:left="0"/>
        <w:rPr>
          <w:rFonts w:ascii="Times New Roman" w:hAnsi="Times New Roman"/>
          <w:sz w:val="24"/>
          <w:szCs w:val="24"/>
        </w:rPr>
      </w:pPr>
      <w:r w:rsidRPr="00E22C32">
        <w:rPr>
          <w:rFonts w:ascii="Times New Roman" w:hAnsi="Times New Roman"/>
          <w:sz w:val="24"/>
          <w:szCs w:val="24"/>
        </w:rPr>
        <w:t xml:space="preserve">Line Items 1, </w:t>
      </w:r>
      <w:r w:rsidR="006B4CC7">
        <w:rPr>
          <w:rFonts w:ascii="Times New Roman" w:hAnsi="Times New Roman"/>
          <w:sz w:val="24"/>
          <w:szCs w:val="24"/>
        </w:rPr>
        <w:t xml:space="preserve">&amp; </w:t>
      </w:r>
      <w:r w:rsidRPr="00E22C32">
        <w:rPr>
          <w:rFonts w:ascii="Times New Roman" w:hAnsi="Times New Roman"/>
          <w:sz w:val="24"/>
          <w:szCs w:val="24"/>
        </w:rPr>
        <w:t xml:space="preserve">2:  These information collection activities have </w:t>
      </w:r>
      <w:r>
        <w:rPr>
          <w:rFonts w:ascii="Times New Roman" w:hAnsi="Times New Roman"/>
          <w:sz w:val="24"/>
          <w:szCs w:val="24"/>
        </w:rPr>
        <w:t xml:space="preserve">had </w:t>
      </w:r>
      <w:r w:rsidR="00F54368">
        <w:rPr>
          <w:rFonts w:ascii="Times New Roman" w:hAnsi="Times New Roman"/>
          <w:sz w:val="24"/>
          <w:szCs w:val="24"/>
        </w:rPr>
        <w:t>no respondents provide</w:t>
      </w:r>
      <w:r w:rsidRPr="00E22C32">
        <w:rPr>
          <w:rFonts w:ascii="Times New Roman" w:hAnsi="Times New Roman"/>
          <w:sz w:val="24"/>
          <w:szCs w:val="24"/>
        </w:rPr>
        <w:t xml:space="preserve"> information since the last reporting period.  For this </w:t>
      </w:r>
      <w:r>
        <w:rPr>
          <w:rFonts w:ascii="Times New Roman" w:hAnsi="Times New Roman"/>
          <w:sz w:val="24"/>
          <w:szCs w:val="24"/>
        </w:rPr>
        <w:t>submission</w:t>
      </w:r>
      <w:r w:rsidRPr="00E22C32">
        <w:rPr>
          <w:rFonts w:ascii="Times New Roman" w:hAnsi="Times New Roman"/>
          <w:sz w:val="24"/>
          <w:szCs w:val="24"/>
        </w:rPr>
        <w:t>, NCUA identified one respondent for these information collection activities with no burden assigned.  NCUA will monitor and update these information collection activities with each review.</w:t>
      </w:r>
    </w:p>
    <w:p w:rsidR="00E22C32" w:rsidP="00941EC1" w14:paraId="6260B1EE" w14:textId="77777777">
      <w:pPr>
        <w:pStyle w:val="ListParagraph"/>
        <w:spacing w:after="0" w:line="240" w:lineRule="auto"/>
        <w:ind w:left="0"/>
        <w:rPr>
          <w:rFonts w:ascii="Times New Roman" w:hAnsi="Times New Roman"/>
          <w:sz w:val="24"/>
          <w:szCs w:val="24"/>
        </w:rPr>
      </w:pPr>
    </w:p>
    <w:p w:rsidR="00DB7ABF" w:rsidP="00941EC1" w14:paraId="5838D3AE" w14:textId="74CDD972">
      <w:pPr>
        <w:pStyle w:val="ListParagraph"/>
        <w:spacing w:after="0" w:line="240" w:lineRule="auto"/>
        <w:ind w:left="0"/>
        <w:rPr>
          <w:rFonts w:ascii="Times New Roman" w:hAnsi="Times New Roman"/>
          <w:sz w:val="24"/>
          <w:szCs w:val="24"/>
        </w:rPr>
      </w:pPr>
      <w:r w:rsidRPr="00CD4711">
        <w:rPr>
          <w:rFonts w:ascii="Times New Roman" w:hAnsi="Times New Roman"/>
          <w:sz w:val="24"/>
          <w:szCs w:val="24"/>
        </w:rPr>
        <w:t xml:space="preserve">The estimated hourly wage rate of $35 is applied for </w:t>
      </w:r>
      <w:r w:rsidRPr="00CD4711" w:rsidR="001E305B">
        <w:rPr>
          <w:rFonts w:ascii="Times New Roman" w:hAnsi="Times New Roman"/>
          <w:sz w:val="24"/>
          <w:szCs w:val="24"/>
        </w:rPr>
        <w:t xml:space="preserve">a total cost to respondents at </w:t>
      </w:r>
      <w:r w:rsidRPr="00CD4711" w:rsidR="008C1CB7">
        <w:rPr>
          <w:rFonts w:ascii="Times New Roman" w:hAnsi="Times New Roman"/>
          <w:sz w:val="24"/>
          <w:szCs w:val="24"/>
        </w:rPr>
        <w:t>$</w:t>
      </w:r>
      <w:r w:rsidR="00052056">
        <w:rPr>
          <w:rFonts w:ascii="Times New Roman" w:hAnsi="Times New Roman"/>
          <w:sz w:val="24"/>
          <w:szCs w:val="24"/>
        </w:rPr>
        <w:t>6</w:t>
      </w:r>
      <w:r w:rsidRPr="00CD4711" w:rsidR="00EB60B5">
        <w:rPr>
          <w:rFonts w:ascii="Times New Roman" w:hAnsi="Times New Roman"/>
          <w:sz w:val="24"/>
          <w:szCs w:val="24"/>
        </w:rPr>
        <w:t>8,</w:t>
      </w:r>
      <w:r w:rsidR="00052056">
        <w:rPr>
          <w:rFonts w:ascii="Times New Roman" w:hAnsi="Times New Roman"/>
          <w:sz w:val="24"/>
          <w:szCs w:val="24"/>
        </w:rPr>
        <w:t>2</w:t>
      </w:r>
      <w:r w:rsidRPr="00CD4711" w:rsidR="00EB60B5">
        <w:rPr>
          <w:rFonts w:ascii="Times New Roman" w:hAnsi="Times New Roman"/>
          <w:sz w:val="24"/>
          <w:szCs w:val="24"/>
        </w:rPr>
        <w:t>15</w:t>
      </w:r>
      <w:r w:rsidRPr="00CD4711">
        <w:rPr>
          <w:rFonts w:ascii="Times New Roman" w:hAnsi="Times New Roman"/>
          <w:sz w:val="24"/>
          <w:szCs w:val="24"/>
        </w:rPr>
        <w:t>.</w:t>
      </w:r>
    </w:p>
    <w:p w:rsidR="00DB7ABF" w:rsidP="00941EC1" w14:paraId="171DA716" w14:textId="77777777">
      <w:pPr>
        <w:pStyle w:val="ListParagraph"/>
        <w:spacing w:after="0" w:line="240" w:lineRule="auto"/>
        <w:ind w:left="0"/>
        <w:rPr>
          <w:rFonts w:ascii="Times New Roman" w:hAnsi="Times New Roman"/>
          <w:sz w:val="24"/>
          <w:szCs w:val="24"/>
        </w:rPr>
      </w:pPr>
    </w:p>
    <w:p w:rsidR="00BC73E4" w:rsidRPr="00027057" w:rsidP="00941EC1" w14:paraId="009E46CA" w14:textId="0CC09038">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Capital start-up or on-going operation and maintenance c</w:t>
      </w:r>
      <w:r w:rsidRPr="00027057">
        <w:rPr>
          <w:rFonts w:ascii="Times New Roman" w:hAnsi="Times New Roman"/>
          <w:b/>
          <w:sz w:val="24"/>
          <w:szCs w:val="24"/>
        </w:rPr>
        <w:t>osts</w:t>
      </w:r>
      <w:r>
        <w:rPr>
          <w:rFonts w:ascii="Times New Roman" w:hAnsi="Times New Roman"/>
          <w:b/>
          <w:sz w:val="24"/>
          <w:szCs w:val="24"/>
        </w:rPr>
        <w:t>.</w:t>
      </w:r>
    </w:p>
    <w:p w:rsidR="00C1450B" w:rsidP="00941EC1" w14:paraId="4CF0522A" w14:textId="77777777">
      <w:pPr>
        <w:pStyle w:val="ListParagraph"/>
        <w:spacing w:after="0" w:line="240" w:lineRule="auto"/>
        <w:ind w:left="0"/>
        <w:rPr>
          <w:rFonts w:ascii="Times New Roman" w:hAnsi="Times New Roman"/>
          <w:sz w:val="24"/>
          <w:szCs w:val="24"/>
        </w:rPr>
      </w:pPr>
    </w:p>
    <w:p w:rsidR="00BC73E4" w:rsidRPr="00027057" w:rsidP="00941EC1" w14:paraId="760205FE" w14:textId="29A0EB7D">
      <w:pPr>
        <w:pStyle w:val="ListParagraph"/>
        <w:spacing w:after="0" w:line="240" w:lineRule="auto"/>
        <w:ind w:left="0"/>
        <w:rPr>
          <w:rFonts w:ascii="Times New Roman" w:hAnsi="Times New Roman"/>
          <w:sz w:val="24"/>
          <w:szCs w:val="24"/>
        </w:rPr>
      </w:pPr>
      <w:r>
        <w:rPr>
          <w:rFonts w:ascii="Times New Roman" w:hAnsi="Times New Roman"/>
          <w:sz w:val="24"/>
          <w:szCs w:val="24"/>
        </w:rPr>
        <w:tab/>
      </w:r>
      <w:r w:rsidRPr="00027057">
        <w:rPr>
          <w:rFonts w:ascii="Times New Roman" w:hAnsi="Times New Roman"/>
          <w:sz w:val="24"/>
          <w:szCs w:val="24"/>
        </w:rPr>
        <w:t>There are no capital start-up or maintenance costs.</w:t>
      </w:r>
    </w:p>
    <w:p w:rsidR="00DA5773" w:rsidRPr="005E65D7" w:rsidP="00941EC1" w14:paraId="64C999B8" w14:textId="54F3DB2B">
      <w:pPr>
        <w:pStyle w:val="ListParagraph"/>
        <w:spacing w:after="0" w:line="240" w:lineRule="auto"/>
        <w:ind w:left="0"/>
        <w:rPr>
          <w:rFonts w:ascii="Times New Roman" w:hAnsi="Times New Roman"/>
          <w:sz w:val="24"/>
          <w:szCs w:val="24"/>
        </w:rPr>
      </w:pPr>
    </w:p>
    <w:p w:rsidR="001E6209" w:rsidRPr="005E65D7" w:rsidP="00941EC1" w14:paraId="251B0F66" w14:textId="2199AA84">
      <w:pPr>
        <w:pStyle w:val="ListParagraph"/>
        <w:numPr>
          <w:ilvl w:val="0"/>
          <w:numId w:val="3"/>
        </w:numPr>
        <w:spacing w:after="0" w:line="240" w:lineRule="auto"/>
        <w:ind w:left="720" w:hanging="720"/>
        <w:rPr>
          <w:rFonts w:ascii="Times New Roman" w:hAnsi="Times New Roman"/>
          <w:b/>
          <w:sz w:val="24"/>
          <w:szCs w:val="24"/>
        </w:rPr>
      </w:pPr>
      <w:r>
        <w:rPr>
          <w:rFonts w:ascii="Times New Roman" w:hAnsi="Times New Roman"/>
          <w:b/>
          <w:sz w:val="24"/>
          <w:szCs w:val="24"/>
        </w:rPr>
        <w:t>Annualized c</w:t>
      </w:r>
      <w:r w:rsidRPr="005E65D7" w:rsidR="007D55EF">
        <w:rPr>
          <w:rFonts w:ascii="Times New Roman" w:hAnsi="Times New Roman"/>
          <w:b/>
          <w:sz w:val="24"/>
          <w:szCs w:val="24"/>
        </w:rPr>
        <w:t xml:space="preserve">osts to </w:t>
      </w:r>
      <w:r>
        <w:rPr>
          <w:rFonts w:ascii="Times New Roman" w:hAnsi="Times New Roman"/>
          <w:b/>
          <w:sz w:val="24"/>
          <w:szCs w:val="24"/>
        </w:rPr>
        <w:t>the Federal g</w:t>
      </w:r>
      <w:r w:rsidRPr="005E65D7" w:rsidR="007D55EF">
        <w:rPr>
          <w:rFonts w:ascii="Times New Roman" w:hAnsi="Times New Roman"/>
          <w:b/>
          <w:sz w:val="24"/>
          <w:szCs w:val="24"/>
        </w:rPr>
        <w:t>overnment</w:t>
      </w:r>
      <w:r>
        <w:rPr>
          <w:rFonts w:ascii="Times New Roman" w:hAnsi="Times New Roman"/>
          <w:b/>
          <w:sz w:val="24"/>
          <w:szCs w:val="24"/>
        </w:rPr>
        <w:t>.</w:t>
      </w:r>
    </w:p>
    <w:p w:rsidR="00C1450B" w:rsidP="00941EC1" w14:paraId="6BC605D0" w14:textId="77777777">
      <w:pPr>
        <w:suppressAutoHyphens/>
        <w:spacing w:after="0" w:line="240" w:lineRule="auto"/>
        <w:rPr>
          <w:rFonts w:ascii="Times New Roman" w:hAnsi="Times New Roman"/>
          <w:sz w:val="24"/>
          <w:szCs w:val="24"/>
        </w:rPr>
      </w:pPr>
    </w:p>
    <w:p w:rsidR="00806B3A" w:rsidP="00941EC1" w14:paraId="1A2A7095" w14:textId="02E72E55">
      <w:pPr>
        <w:suppressAutoHyphens/>
        <w:spacing w:after="0" w:line="240" w:lineRule="auto"/>
        <w:ind w:left="720"/>
        <w:rPr>
          <w:rFonts w:ascii="Times New Roman" w:hAnsi="Times New Roman"/>
          <w:sz w:val="24"/>
          <w:szCs w:val="24"/>
        </w:rPr>
      </w:pPr>
      <w:r w:rsidRPr="005E65D7">
        <w:rPr>
          <w:rFonts w:ascii="Times New Roman" w:hAnsi="Times New Roman"/>
          <w:sz w:val="24"/>
          <w:szCs w:val="24"/>
        </w:rPr>
        <w:t xml:space="preserve">The total </w:t>
      </w:r>
      <w:r w:rsidRPr="005E65D7" w:rsidR="00461559">
        <w:rPr>
          <w:rFonts w:ascii="Times New Roman" w:hAnsi="Times New Roman"/>
          <w:sz w:val="24"/>
          <w:szCs w:val="24"/>
        </w:rPr>
        <w:t>cost</w:t>
      </w:r>
      <w:r w:rsidRPr="005E65D7">
        <w:rPr>
          <w:rFonts w:ascii="Times New Roman" w:hAnsi="Times New Roman"/>
          <w:sz w:val="24"/>
          <w:szCs w:val="24"/>
        </w:rPr>
        <w:t xml:space="preserve"> for NCUA staff to review and act upon these information collections are as follows:</w:t>
      </w:r>
    </w:p>
    <w:tbl>
      <w:tblPr>
        <w:tblW w:w="9630" w:type="dxa"/>
        <w:tblInd w:w="90" w:type="dxa"/>
        <w:tblLook w:val="04A0"/>
      </w:tblPr>
      <w:tblGrid>
        <w:gridCol w:w="300"/>
        <w:gridCol w:w="5539"/>
        <w:gridCol w:w="1161"/>
        <w:gridCol w:w="1460"/>
        <w:gridCol w:w="1170"/>
      </w:tblGrid>
      <w:tr w14:paraId="3D1F0447" w14:textId="77777777" w:rsidTr="00061A33">
        <w:tblPrEx>
          <w:tblW w:w="9630" w:type="dxa"/>
          <w:tblInd w:w="90" w:type="dxa"/>
          <w:tblLook w:val="04A0"/>
        </w:tblPrEx>
        <w:trPr>
          <w:trHeight w:val="456"/>
        </w:trPr>
        <w:tc>
          <w:tcPr>
            <w:tcW w:w="300" w:type="dxa"/>
            <w:tcBorders>
              <w:top w:val="nil"/>
              <w:left w:val="nil"/>
              <w:bottom w:val="nil"/>
              <w:right w:val="nil"/>
            </w:tcBorders>
            <w:noWrap/>
            <w:vAlign w:val="bottom"/>
            <w:hideMark/>
          </w:tcPr>
          <w:p w:rsidR="00044CDB" w:rsidRPr="00044CDB" w:rsidP="00044CDB" w14:paraId="2BB1E2F6" w14:textId="77777777">
            <w:pPr>
              <w:spacing w:after="0" w:line="240" w:lineRule="auto"/>
              <w:rPr>
                <w:rFonts w:ascii="Times New Roman" w:eastAsia="Times New Roman" w:hAnsi="Times New Roman"/>
                <w:sz w:val="20"/>
                <w:szCs w:val="20"/>
              </w:rPr>
            </w:pPr>
          </w:p>
        </w:tc>
        <w:tc>
          <w:tcPr>
            <w:tcW w:w="5539" w:type="dxa"/>
            <w:tcBorders>
              <w:top w:val="single" w:sz="4" w:space="0" w:color="auto"/>
              <w:left w:val="single" w:sz="4" w:space="0" w:color="auto"/>
              <w:bottom w:val="single" w:sz="4" w:space="0" w:color="auto"/>
              <w:right w:val="single" w:sz="4" w:space="0" w:color="auto"/>
            </w:tcBorders>
            <w:vAlign w:val="center"/>
            <w:hideMark/>
          </w:tcPr>
          <w:p w:rsidR="00044CDB" w:rsidRPr="00044CDB" w:rsidP="00044CDB" w14:paraId="625CD075" w14:textId="77777777">
            <w:pPr>
              <w:spacing w:after="0" w:line="240" w:lineRule="auto"/>
              <w:jc w:val="center"/>
              <w:rPr>
                <w:rFonts w:ascii="Arial" w:eastAsia="Times New Roman" w:hAnsi="Arial" w:cs="Arial"/>
                <w:color w:val="000000"/>
                <w:sz w:val="18"/>
                <w:szCs w:val="18"/>
              </w:rPr>
            </w:pPr>
            <w:r w:rsidRPr="00044CDB">
              <w:rPr>
                <w:rFonts w:ascii="Arial" w:eastAsia="Times New Roman" w:hAnsi="Arial" w:cs="Arial"/>
                <w:color w:val="000000"/>
                <w:sz w:val="18"/>
                <w:szCs w:val="18"/>
              </w:rPr>
              <w:t>Information Collection</w:t>
            </w:r>
          </w:p>
        </w:tc>
        <w:tc>
          <w:tcPr>
            <w:tcW w:w="1161" w:type="dxa"/>
            <w:tcBorders>
              <w:top w:val="single" w:sz="4" w:space="0" w:color="auto"/>
              <w:left w:val="nil"/>
              <w:bottom w:val="single" w:sz="4" w:space="0" w:color="auto"/>
              <w:right w:val="single" w:sz="4" w:space="0" w:color="auto"/>
            </w:tcBorders>
            <w:vAlign w:val="center"/>
            <w:hideMark/>
          </w:tcPr>
          <w:p w:rsidR="00044CDB" w:rsidRPr="00044CDB" w:rsidP="00044CDB" w14:paraId="1DB5F139" w14:textId="77777777">
            <w:pPr>
              <w:spacing w:after="0" w:line="240" w:lineRule="auto"/>
              <w:jc w:val="center"/>
              <w:rPr>
                <w:rFonts w:ascii="Arial" w:eastAsia="Times New Roman" w:hAnsi="Arial" w:cs="Arial"/>
                <w:color w:val="000000"/>
                <w:sz w:val="18"/>
                <w:szCs w:val="18"/>
              </w:rPr>
            </w:pPr>
            <w:r w:rsidRPr="00044CDB">
              <w:rPr>
                <w:rFonts w:ascii="Arial" w:eastAsia="Times New Roman" w:hAnsi="Arial" w:cs="Arial"/>
                <w:color w:val="000000"/>
                <w:sz w:val="18"/>
                <w:szCs w:val="18"/>
              </w:rPr>
              <w:t># of Annual Requests</w:t>
            </w:r>
          </w:p>
        </w:tc>
        <w:tc>
          <w:tcPr>
            <w:tcW w:w="1460" w:type="dxa"/>
            <w:tcBorders>
              <w:top w:val="single" w:sz="4" w:space="0" w:color="auto"/>
              <w:left w:val="nil"/>
              <w:bottom w:val="single" w:sz="4" w:space="0" w:color="auto"/>
              <w:right w:val="single" w:sz="4" w:space="0" w:color="auto"/>
            </w:tcBorders>
            <w:vAlign w:val="center"/>
            <w:hideMark/>
          </w:tcPr>
          <w:p w:rsidR="00044CDB" w:rsidRPr="00044CDB" w:rsidP="00044CDB" w14:paraId="67F3CD94" w14:textId="77777777">
            <w:pPr>
              <w:spacing w:after="0" w:line="240" w:lineRule="auto"/>
              <w:jc w:val="center"/>
              <w:rPr>
                <w:rFonts w:ascii="Arial" w:eastAsia="Times New Roman" w:hAnsi="Arial" w:cs="Arial"/>
                <w:color w:val="000000"/>
                <w:sz w:val="18"/>
                <w:szCs w:val="18"/>
              </w:rPr>
            </w:pPr>
            <w:r w:rsidRPr="00044CDB">
              <w:rPr>
                <w:rFonts w:ascii="Arial" w:eastAsia="Times New Roman" w:hAnsi="Arial" w:cs="Arial"/>
                <w:color w:val="000000"/>
                <w:sz w:val="18"/>
                <w:szCs w:val="18"/>
              </w:rPr>
              <w:t>Hours to Review</w:t>
            </w:r>
          </w:p>
        </w:tc>
        <w:tc>
          <w:tcPr>
            <w:tcW w:w="1170" w:type="dxa"/>
            <w:tcBorders>
              <w:top w:val="single" w:sz="4" w:space="0" w:color="auto"/>
              <w:left w:val="nil"/>
              <w:bottom w:val="single" w:sz="4" w:space="0" w:color="auto"/>
              <w:right w:val="single" w:sz="4" w:space="0" w:color="auto"/>
            </w:tcBorders>
            <w:vAlign w:val="center"/>
            <w:hideMark/>
          </w:tcPr>
          <w:p w:rsidR="00044CDB" w:rsidRPr="00044CDB" w:rsidP="00044CDB" w14:paraId="0F22979C" w14:textId="77777777">
            <w:pPr>
              <w:spacing w:after="0" w:line="240" w:lineRule="auto"/>
              <w:jc w:val="center"/>
              <w:rPr>
                <w:rFonts w:ascii="Arial" w:eastAsia="Times New Roman" w:hAnsi="Arial" w:cs="Arial"/>
                <w:color w:val="000000"/>
                <w:sz w:val="18"/>
                <w:szCs w:val="18"/>
              </w:rPr>
            </w:pPr>
            <w:r w:rsidRPr="00044CDB">
              <w:rPr>
                <w:rFonts w:ascii="Arial" w:eastAsia="Times New Roman" w:hAnsi="Arial" w:cs="Arial"/>
                <w:color w:val="000000"/>
                <w:sz w:val="18"/>
                <w:szCs w:val="18"/>
              </w:rPr>
              <w:t>Total Annual Hours</w:t>
            </w:r>
          </w:p>
        </w:tc>
      </w:tr>
      <w:tr w14:paraId="61C0EE83" w14:textId="77777777" w:rsidTr="00061A33">
        <w:tblPrEx>
          <w:tblW w:w="9630" w:type="dxa"/>
          <w:tblInd w:w="90" w:type="dxa"/>
          <w:tblLook w:val="04A0"/>
        </w:tblPrEx>
        <w:trPr>
          <w:trHeight w:val="456"/>
        </w:trPr>
        <w:tc>
          <w:tcPr>
            <w:tcW w:w="300" w:type="dxa"/>
            <w:tcBorders>
              <w:top w:val="single" w:sz="4" w:space="0" w:color="auto"/>
              <w:left w:val="single" w:sz="4" w:space="0" w:color="auto"/>
              <w:bottom w:val="single" w:sz="4" w:space="0" w:color="auto"/>
              <w:right w:val="single" w:sz="4" w:space="0" w:color="auto"/>
            </w:tcBorders>
            <w:noWrap/>
            <w:vAlign w:val="center"/>
            <w:hideMark/>
          </w:tcPr>
          <w:p w:rsidR="00044CDB" w:rsidRPr="00044CDB" w:rsidP="00044CDB" w14:paraId="69F3F201"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1</w:t>
            </w:r>
          </w:p>
        </w:tc>
        <w:tc>
          <w:tcPr>
            <w:tcW w:w="5539" w:type="dxa"/>
            <w:tcBorders>
              <w:top w:val="nil"/>
              <w:left w:val="nil"/>
              <w:bottom w:val="single" w:sz="4" w:space="0" w:color="auto"/>
              <w:right w:val="single" w:sz="4" w:space="0" w:color="auto"/>
            </w:tcBorders>
            <w:vAlign w:val="center"/>
            <w:hideMark/>
          </w:tcPr>
          <w:p w:rsidR="00044CDB" w:rsidRPr="00044CDB" w:rsidP="00044CDB" w14:paraId="4E9804E0"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Approval for specific actions when operating under a discretionary supervisory action.</w:t>
            </w:r>
          </w:p>
        </w:tc>
        <w:tc>
          <w:tcPr>
            <w:tcW w:w="1161" w:type="dxa"/>
            <w:tcBorders>
              <w:top w:val="nil"/>
              <w:left w:val="nil"/>
              <w:bottom w:val="single" w:sz="4" w:space="0" w:color="auto"/>
              <w:right w:val="single" w:sz="4" w:space="0" w:color="auto"/>
            </w:tcBorders>
            <w:vAlign w:val="center"/>
            <w:hideMark/>
          </w:tcPr>
          <w:p w:rsidR="00044CDB" w:rsidRPr="00044CDB" w:rsidP="00044CDB" w14:paraId="38FFF086" w14:textId="1E77146B">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c>
          <w:tcPr>
            <w:tcW w:w="1460" w:type="dxa"/>
            <w:tcBorders>
              <w:top w:val="nil"/>
              <w:left w:val="nil"/>
              <w:bottom w:val="single" w:sz="4" w:space="0" w:color="auto"/>
              <w:right w:val="single" w:sz="4" w:space="0" w:color="auto"/>
            </w:tcBorders>
            <w:vAlign w:val="center"/>
            <w:hideMark/>
          </w:tcPr>
          <w:p w:rsidR="00044CDB" w:rsidRPr="00044CDB" w:rsidP="00044CDB" w14:paraId="4DBB14C7" w14:textId="59570D3C">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c>
          <w:tcPr>
            <w:tcW w:w="1170" w:type="dxa"/>
            <w:tcBorders>
              <w:top w:val="nil"/>
              <w:left w:val="nil"/>
              <w:bottom w:val="single" w:sz="4" w:space="0" w:color="auto"/>
              <w:right w:val="single" w:sz="4" w:space="0" w:color="auto"/>
            </w:tcBorders>
            <w:vAlign w:val="center"/>
            <w:hideMark/>
          </w:tcPr>
          <w:p w:rsidR="00044CDB" w:rsidRPr="00044CDB" w:rsidP="00044CDB" w14:paraId="1D18F6CE" w14:textId="7BA391C2">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r>
      <w:tr w14:paraId="0A8C5C3A" w14:textId="77777777" w:rsidTr="00061A33">
        <w:tblPrEx>
          <w:tblW w:w="9630" w:type="dxa"/>
          <w:tblInd w:w="90" w:type="dxa"/>
          <w:tblLook w:val="04A0"/>
        </w:tblPrEx>
        <w:trPr>
          <w:trHeight w:val="456"/>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418B01D7"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2</w:t>
            </w:r>
          </w:p>
        </w:tc>
        <w:tc>
          <w:tcPr>
            <w:tcW w:w="5539" w:type="dxa"/>
            <w:tcBorders>
              <w:top w:val="nil"/>
              <w:left w:val="nil"/>
              <w:bottom w:val="single" w:sz="4" w:space="0" w:color="auto"/>
              <w:right w:val="single" w:sz="4" w:space="0" w:color="auto"/>
            </w:tcBorders>
            <w:vAlign w:val="center"/>
            <w:hideMark/>
          </w:tcPr>
          <w:p w:rsidR="00044CDB" w:rsidRPr="00044CDB" w:rsidP="00044CDB" w14:paraId="0CD25E50"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 xml:space="preserve">Appeal of mandatory conservatorship, liquidation or other corrective action. </w:t>
            </w:r>
          </w:p>
        </w:tc>
        <w:tc>
          <w:tcPr>
            <w:tcW w:w="1161" w:type="dxa"/>
            <w:tcBorders>
              <w:top w:val="nil"/>
              <w:left w:val="nil"/>
              <w:bottom w:val="single" w:sz="4" w:space="0" w:color="auto"/>
              <w:right w:val="single" w:sz="4" w:space="0" w:color="auto"/>
            </w:tcBorders>
            <w:vAlign w:val="center"/>
            <w:hideMark/>
          </w:tcPr>
          <w:p w:rsidR="00044CDB" w:rsidRPr="00044CDB" w:rsidP="00044CDB" w14:paraId="7D78E84B" w14:textId="4D1BACF2">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c>
          <w:tcPr>
            <w:tcW w:w="1460" w:type="dxa"/>
            <w:tcBorders>
              <w:top w:val="nil"/>
              <w:left w:val="nil"/>
              <w:bottom w:val="single" w:sz="4" w:space="0" w:color="auto"/>
              <w:right w:val="single" w:sz="4" w:space="0" w:color="auto"/>
            </w:tcBorders>
            <w:vAlign w:val="center"/>
            <w:hideMark/>
          </w:tcPr>
          <w:p w:rsidR="00044CDB" w:rsidRPr="00044CDB" w:rsidP="00044CDB" w14:paraId="22747F28" w14:textId="39C6A84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c>
          <w:tcPr>
            <w:tcW w:w="1170" w:type="dxa"/>
            <w:tcBorders>
              <w:top w:val="nil"/>
              <w:left w:val="nil"/>
              <w:bottom w:val="single" w:sz="4" w:space="0" w:color="auto"/>
              <w:right w:val="single" w:sz="4" w:space="0" w:color="auto"/>
            </w:tcBorders>
            <w:vAlign w:val="center"/>
            <w:hideMark/>
          </w:tcPr>
          <w:p w:rsidR="00044CDB" w:rsidRPr="00044CDB" w:rsidP="00044CDB" w14:paraId="6A3EE963" w14:textId="1532F9B3">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p>
        </w:tc>
      </w:tr>
      <w:tr w14:paraId="087B0B29" w14:textId="77777777" w:rsidTr="00061A33">
        <w:tblPrEx>
          <w:tblW w:w="9630" w:type="dxa"/>
          <w:tblInd w:w="90" w:type="dxa"/>
          <w:tblLook w:val="04A0"/>
        </w:tblPrEx>
        <w:trPr>
          <w:trHeight w:val="684"/>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45BAC7B4"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3</w:t>
            </w:r>
          </w:p>
        </w:tc>
        <w:tc>
          <w:tcPr>
            <w:tcW w:w="5539" w:type="dxa"/>
            <w:tcBorders>
              <w:top w:val="nil"/>
              <w:left w:val="nil"/>
              <w:bottom w:val="single" w:sz="4" w:space="0" w:color="auto"/>
              <w:right w:val="single" w:sz="4" w:space="0" w:color="auto"/>
            </w:tcBorders>
            <w:vAlign w:val="center"/>
            <w:hideMark/>
          </w:tcPr>
          <w:p w:rsidR="00044CDB" w:rsidRPr="00044CDB" w:rsidP="00044CDB" w14:paraId="298C2BCB" w14:textId="786D2A99">
            <w:pPr>
              <w:spacing w:after="0" w:line="240" w:lineRule="auto"/>
              <w:rPr>
                <w:rFonts w:ascii="Arial" w:eastAsia="Times New Roman" w:hAnsi="Arial" w:cs="Arial"/>
                <w:color w:val="000000"/>
                <w:sz w:val="18"/>
                <w:szCs w:val="18"/>
              </w:rPr>
            </w:pPr>
            <w:r>
              <w:rPr>
                <w:rFonts w:ascii="Arial" w:eastAsia="Arial" w:hAnsi="Arial" w:cs="Arial"/>
                <w:color w:val="000000"/>
                <w:sz w:val="18"/>
                <w:szCs w:val="18"/>
              </w:rPr>
              <w:t>P</w:t>
            </w:r>
            <w:r w:rsidRPr="00044CDB">
              <w:rPr>
                <w:rFonts w:ascii="Arial" w:eastAsia="Arial" w:hAnsi="Arial" w:cs="Arial"/>
                <w:color w:val="000000"/>
                <w:sz w:val="18"/>
                <w:szCs w:val="18"/>
              </w:rPr>
              <w:t>ay dividends if net worth fall below adequately capitalized and action is not included in approved net worth restoration Plan (NWRP).</w:t>
            </w:r>
          </w:p>
        </w:tc>
        <w:tc>
          <w:tcPr>
            <w:tcW w:w="1161" w:type="dxa"/>
            <w:tcBorders>
              <w:top w:val="nil"/>
              <w:left w:val="nil"/>
              <w:bottom w:val="single" w:sz="4" w:space="0" w:color="auto"/>
              <w:right w:val="single" w:sz="4" w:space="0" w:color="auto"/>
            </w:tcBorders>
            <w:vAlign w:val="center"/>
            <w:hideMark/>
          </w:tcPr>
          <w:p w:rsidR="00044CDB" w:rsidRPr="00044CDB" w:rsidP="00044CDB" w14:paraId="0178D7B4" w14:textId="2CFF5C62">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7</w:t>
            </w:r>
          </w:p>
        </w:tc>
        <w:tc>
          <w:tcPr>
            <w:tcW w:w="1460" w:type="dxa"/>
            <w:tcBorders>
              <w:top w:val="nil"/>
              <w:left w:val="nil"/>
              <w:bottom w:val="single" w:sz="4" w:space="0" w:color="auto"/>
              <w:right w:val="single" w:sz="4" w:space="0" w:color="auto"/>
            </w:tcBorders>
            <w:vAlign w:val="center"/>
            <w:hideMark/>
          </w:tcPr>
          <w:p w:rsidR="00044CDB" w:rsidRPr="00044CDB" w:rsidP="00044CDB" w14:paraId="13F7B669" w14:textId="6514CBB4">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70" w:type="dxa"/>
            <w:tcBorders>
              <w:top w:val="nil"/>
              <w:left w:val="nil"/>
              <w:bottom w:val="single" w:sz="4" w:space="0" w:color="auto"/>
              <w:right w:val="single" w:sz="4" w:space="0" w:color="auto"/>
            </w:tcBorders>
            <w:vAlign w:val="center"/>
            <w:hideMark/>
          </w:tcPr>
          <w:p w:rsidR="00044CDB" w:rsidRPr="00044CDB" w:rsidP="00044CDB" w14:paraId="211D9F75" w14:textId="5B49F7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28</w:t>
            </w:r>
          </w:p>
        </w:tc>
      </w:tr>
      <w:tr w14:paraId="3C0169D9" w14:textId="77777777" w:rsidTr="00061A33">
        <w:tblPrEx>
          <w:tblW w:w="9630" w:type="dxa"/>
          <w:tblInd w:w="90" w:type="dxa"/>
          <w:tblLook w:val="04A0"/>
        </w:tblPrEx>
        <w:trPr>
          <w:trHeight w:val="684"/>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7367CFD6"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4</w:t>
            </w:r>
          </w:p>
        </w:tc>
        <w:tc>
          <w:tcPr>
            <w:tcW w:w="5539" w:type="dxa"/>
            <w:tcBorders>
              <w:top w:val="nil"/>
              <w:left w:val="nil"/>
              <w:bottom w:val="single" w:sz="4" w:space="0" w:color="auto"/>
              <w:right w:val="single" w:sz="4" w:space="0" w:color="auto"/>
            </w:tcBorders>
            <w:vAlign w:val="center"/>
            <w:hideMark/>
          </w:tcPr>
          <w:p w:rsidR="00044CDB" w:rsidRPr="00044CDB" w:rsidP="00044CDB" w14:paraId="709D462E"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Submission and resubmission of a NWRP that has been denied because change in the credit union’s net worth category.</w:t>
            </w:r>
          </w:p>
        </w:tc>
        <w:tc>
          <w:tcPr>
            <w:tcW w:w="1161" w:type="dxa"/>
            <w:tcBorders>
              <w:top w:val="nil"/>
              <w:left w:val="nil"/>
              <w:bottom w:val="single" w:sz="4" w:space="0" w:color="auto"/>
              <w:right w:val="single" w:sz="4" w:space="0" w:color="auto"/>
            </w:tcBorders>
            <w:vAlign w:val="center"/>
            <w:hideMark/>
          </w:tcPr>
          <w:p w:rsidR="00044CDB" w:rsidRPr="00044CDB" w:rsidP="00044CDB" w14:paraId="5C9A377D" w14:textId="115C8CA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43</w:t>
            </w:r>
          </w:p>
        </w:tc>
        <w:tc>
          <w:tcPr>
            <w:tcW w:w="1460" w:type="dxa"/>
            <w:tcBorders>
              <w:top w:val="nil"/>
              <w:left w:val="nil"/>
              <w:bottom w:val="single" w:sz="4" w:space="0" w:color="auto"/>
              <w:right w:val="single" w:sz="4" w:space="0" w:color="auto"/>
            </w:tcBorders>
            <w:vAlign w:val="center"/>
            <w:hideMark/>
          </w:tcPr>
          <w:p w:rsidR="00044CDB" w:rsidRPr="00044CDB" w:rsidP="00044CDB" w14:paraId="234F9C17" w14:textId="478D8F3F">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170" w:type="dxa"/>
            <w:tcBorders>
              <w:top w:val="nil"/>
              <w:left w:val="nil"/>
              <w:bottom w:val="single" w:sz="4" w:space="0" w:color="auto"/>
              <w:right w:val="single" w:sz="4" w:space="0" w:color="auto"/>
            </w:tcBorders>
            <w:vAlign w:val="center"/>
            <w:hideMark/>
          </w:tcPr>
          <w:p w:rsidR="00044CDB" w:rsidRPr="00044CDB" w:rsidP="00044CDB" w14:paraId="4023E47D" w14:textId="79B214E5">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516</w:t>
            </w:r>
          </w:p>
        </w:tc>
      </w:tr>
      <w:tr w14:paraId="3463309A" w14:textId="77777777" w:rsidTr="00061A33">
        <w:tblPrEx>
          <w:tblW w:w="9630" w:type="dxa"/>
          <w:tblInd w:w="90" w:type="dxa"/>
          <w:tblLook w:val="04A0"/>
        </w:tblPrEx>
        <w:trPr>
          <w:trHeight w:val="456"/>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1D468CE4"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5</w:t>
            </w:r>
          </w:p>
        </w:tc>
        <w:tc>
          <w:tcPr>
            <w:tcW w:w="5539" w:type="dxa"/>
            <w:tcBorders>
              <w:top w:val="nil"/>
              <w:left w:val="nil"/>
              <w:bottom w:val="single" w:sz="4" w:space="0" w:color="auto"/>
              <w:right w:val="single" w:sz="4" w:space="0" w:color="auto"/>
            </w:tcBorders>
            <w:vAlign w:val="center"/>
            <w:hideMark/>
          </w:tcPr>
          <w:p w:rsidR="00044CDB" w:rsidRPr="00044CDB" w:rsidP="00044CDB" w14:paraId="3697BF40"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Small or new credit union assistance in developing a NWRP or revised business plan (RBP).</w:t>
            </w:r>
          </w:p>
        </w:tc>
        <w:tc>
          <w:tcPr>
            <w:tcW w:w="1161" w:type="dxa"/>
            <w:tcBorders>
              <w:top w:val="nil"/>
              <w:left w:val="nil"/>
              <w:bottom w:val="single" w:sz="4" w:space="0" w:color="auto"/>
              <w:right w:val="single" w:sz="4" w:space="0" w:color="auto"/>
            </w:tcBorders>
            <w:vAlign w:val="center"/>
            <w:hideMark/>
          </w:tcPr>
          <w:p w:rsidR="00044CDB" w:rsidRPr="00044CDB" w:rsidP="00044CDB" w14:paraId="7690CB78" w14:textId="744105EB">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w:t>
            </w:r>
          </w:p>
        </w:tc>
        <w:tc>
          <w:tcPr>
            <w:tcW w:w="1460" w:type="dxa"/>
            <w:tcBorders>
              <w:top w:val="nil"/>
              <w:left w:val="nil"/>
              <w:bottom w:val="single" w:sz="4" w:space="0" w:color="auto"/>
              <w:right w:val="single" w:sz="4" w:space="0" w:color="auto"/>
            </w:tcBorders>
            <w:vAlign w:val="center"/>
            <w:hideMark/>
          </w:tcPr>
          <w:p w:rsidR="00044CDB" w:rsidRPr="00044CDB" w:rsidP="00044CDB" w14:paraId="2BDAB6E7" w14:textId="7DA4DBAF">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36</w:t>
            </w:r>
          </w:p>
        </w:tc>
        <w:tc>
          <w:tcPr>
            <w:tcW w:w="1170" w:type="dxa"/>
            <w:tcBorders>
              <w:top w:val="nil"/>
              <w:left w:val="nil"/>
              <w:bottom w:val="single" w:sz="4" w:space="0" w:color="auto"/>
              <w:right w:val="single" w:sz="4" w:space="0" w:color="auto"/>
            </w:tcBorders>
            <w:vAlign w:val="center"/>
            <w:hideMark/>
          </w:tcPr>
          <w:p w:rsidR="00044CDB" w:rsidRPr="00044CDB" w:rsidP="00044CDB" w14:paraId="00A77C96" w14:textId="095A574E">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144</w:t>
            </w:r>
          </w:p>
        </w:tc>
      </w:tr>
      <w:tr w14:paraId="21AB2CFB" w14:textId="77777777" w:rsidTr="00061A33">
        <w:tblPrEx>
          <w:tblW w:w="9630" w:type="dxa"/>
          <w:tblInd w:w="90" w:type="dxa"/>
          <w:tblLook w:val="04A0"/>
        </w:tblPrEx>
        <w:trPr>
          <w:trHeight w:val="456"/>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5C4C60EE"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6</w:t>
            </w:r>
          </w:p>
        </w:tc>
        <w:tc>
          <w:tcPr>
            <w:tcW w:w="5539" w:type="dxa"/>
            <w:tcBorders>
              <w:top w:val="nil"/>
              <w:left w:val="nil"/>
              <w:bottom w:val="single" w:sz="4" w:space="0" w:color="auto"/>
              <w:right w:val="single" w:sz="4" w:space="0" w:color="auto"/>
            </w:tcBorders>
            <w:vAlign w:val="center"/>
            <w:hideMark/>
          </w:tcPr>
          <w:p w:rsidR="00044CDB" w:rsidRPr="00044CDB" w:rsidP="00044CDB" w14:paraId="792F7FC2"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Request waiver of earnings transfer requirement if below well-capitalized</w:t>
            </w:r>
          </w:p>
        </w:tc>
        <w:tc>
          <w:tcPr>
            <w:tcW w:w="1161" w:type="dxa"/>
            <w:tcBorders>
              <w:top w:val="nil"/>
              <w:left w:val="nil"/>
              <w:bottom w:val="single" w:sz="4" w:space="0" w:color="auto"/>
              <w:right w:val="single" w:sz="4" w:space="0" w:color="auto"/>
            </w:tcBorders>
            <w:vAlign w:val="center"/>
            <w:hideMark/>
          </w:tcPr>
          <w:p w:rsidR="00044CDB" w:rsidRPr="00044CDB" w:rsidP="00044CDB" w14:paraId="2E453036" w14:textId="0D9EC10F">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119</w:t>
            </w:r>
          </w:p>
        </w:tc>
        <w:tc>
          <w:tcPr>
            <w:tcW w:w="1460" w:type="dxa"/>
            <w:tcBorders>
              <w:top w:val="nil"/>
              <w:left w:val="nil"/>
              <w:bottom w:val="single" w:sz="4" w:space="0" w:color="auto"/>
              <w:right w:val="single" w:sz="4" w:space="0" w:color="auto"/>
            </w:tcBorders>
            <w:vAlign w:val="center"/>
            <w:hideMark/>
          </w:tcPr>
          <w:p w:rsidR="00044CDB" w:rsidRPr="00044CDB" w:rsidP="00044CDB" w14:paraId="2F574F7A" w14:textId="7237EBC2">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70" w:type="dxa"/>
            <w:tcBorders>
              <w:top w:val="nil"/>
              <w:left w:val="nil"/>
              <w:bottom w:val="single" w:sz="4" w:space="0" w:color="auto"/>
              <w:right w:val="single" w:sz="4" w:space="0" w:color="auto"/>
            </w:tcBorders>
            <w:vAlign w:val="center"/>
            <w:hideMark/>
          </w:tcPr>
          <w:p w:rsidR="00044CDB" w:rsidRPr="00044CDB" w:rsidP="00044CDB" w14:paraId="4390B637" w14:textId="6B10D203">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476</w:t>
            </w:r>
          </w:p>
        </w:tc>
      </w:tr>
      <w:tr w14:paraId="23D23766" w14:textId="77777777" w:rsidTr="00061A33">
        <w:tblPrEx>
          <w:tblW w:w="9630" w:type="dxa"/>
          <w:tblInd w:w="90" w:type="dxa"/>
          <w:tblLook w:val="04A0"/>
        </w:tblPrEx>
        <w:trPr>
          <w:trHeight w:val="288"/>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3EE95A39"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7</w:t>
            </w:r>
          </w:p>
        </w:tc>
        <w:tc>
          <w:tcPr>
            <w:tcW w:w="5539" w:type="dxa"/>
            <w:tcBorders>
              <w:top w:val="nil"/>
              <w:left w:val="nil"/>
              <w:bottom w:val="single" w:sz="4" w:space="0" w:color="auto"/>
              <w:right w:val="single" w:sz="4" w:space="0" w:color="auto"/>
            </w:tcBorders>
            <w:vAlign w:val="center"/>
            <w:hideMark/>
          </w:tcPr>
          <w:p w:rsidR="00044CDB" w:rsidRPr="00044CDB" w:rsidP="00044CDB" w14:paraId="193709A9"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Written notice net worth classification declines.</w:t>
            </w:r>
          </w:p>
        </w:tc>
        <w:tc>
          <w:tcPr>
            <w:tcW w:w="1161" w:type="dxa"/>
            <w:tcBorders>
              <w:top w:val="nil"/>
              <w:left w:val="nil"/>
              <w:bottom w:val="single" w:sz="4" w:space="0" w:color="auto"/>
              <w:right w:val="single" w:sz="4" w:space="0" w:color="auto"/>
            </w:tcBorders>
            <w:vAlign w:val="center"/>
            <w:hideMark/>
          </w:tcPr>
          <w:p w:rsidR="00044CDB" w:rsidRPr="00044CDB" w:rsidP="00044CDB" w14:paraId="6F7A60C6" w14:textId="7F559DF8">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w:t>
            </w:r>
            <w:r w:rsidR="004C0B21">
              <w:rPr>
                <w:rFonts w:ascii="Arial" w:eastAsia="Times New Roman" w:hAnsi="Arial" w:cs="Arial"/>
                <w:color w:val="000000"/>
                <w:sz w:val="18"/>
                <w:szCs w:val="18"/>
              </w:rPr>
              <w:t>6</w:t>
            </w:r>
          </w:p>
        </w:tc>
        <w:tc>
          <w:tcPr>
            <w:tcW w:w="1460" w:type="dxa"/>
            <w:tcBorders>
              <w:top w:val="nil"/>
              <w:left w:val="nil"/>
              <w:bottom w:val="single" w:sz="4" w:space="0" w:color="auto"/>
              <w:right w:val="single" w:sz="4" w:space="0" w:color="auto"/>
            </w:tcBorders>
            <w:vAlign w:val="center"/>
            <w:hideMark/>
          </w:tcPr>
          <w:p w:rsidR="00044CDB" w:rsidRPr="00044CDB" w:rsidP="00044CDB" w14:paraId="44DF779A" w14:textId="4A934E3D">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w:t>
            </w:r>
          </w:p>
        </w:tc>
        <w:tc>
          <w:tcPr>
            <w:tcW w:w="1170" w:type="dxa"/>
            <w:tcBorders>
              <w:top w:val="nil"/>
              <w:left w:val="nil"/>
              <w:bottom w:val="single" w:sz="4" w:space="0" w:color="auto"/>
              <w:right w:val="single" w:sz="4" w:space="0" w:color="auto"/>
            </w:tcBorders>
            <w:vAlign w:val="center"/>
            <w:hideMark/>
          </w:tcPr>
          <w:p w:rsidR="00044CDB" w:rsidP="00044CDB" w14:paraId="34EBDACB" w14:textId="633BDB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32</w:t>
            </w:r>
          </w:p>
          <w:p w:rsidR="0011302D" w:rsidRPr="00044CDB" w:rsidP="00044CDB" w14:paraId="4BFC2989" w14:textId="73A25034">
            <w:pPr>
              <w:spacing w:after="0" w:line="240" w:lineRule="auto"/>
              <w:jc w:val="right"/>
              <w:rPr>
                <w:rFonts w:ascii="Arial" w:eastAsia="Times New Roman" w:hAnsi="Arial" w:cs="Arial"/>
                <w:color w:val="000000"/>
                <w:sz w:val="18"/>
                <w:szCs w:val="18"/>
              </w:rPr>
            </w:pPr>
          </w:p>
        </w:tc>
      </w:tr>
      <w:tr w14:paraId="5898B804" w14:textId="77777777" w:rsidTr="00061A33">
        <w:tblPrEx>
          <w:tblW w:w="9630" w:type="dxa"/>
          <w:tblInd w:w="90" w:type="dxa"/>
          <w:tblLook w:val="04A0"/>
        </w:tblPrEx>
        <w:trPr>
          <w:trHeight w:val="456"/>
        </w:trPr>
        <w:tc>
          <w:tcPr>
            <w:tcW w:w="300" w:type="dxa"/>
            <w:tcBorders>
              <w:top w:val="nil"/>
              <w:left w:val="single" w:sz="4" w:space="0" w:color="auto"/>
              <w:bottom w:val="single" w:sz="4" w:space="0" w:color="auto"/>
              <w:right w:val="single" w:sz="4" w:space="0" w:color="auto"/>
            </w:tcBorders>
            <w:noWrap/>
            <w:vAlign w:val="center"/>
            <w:hideMark/>
          </w:tcPr>
          <w:p w:rsidR="00044CDB" w:rsidRPr="00044CDB" w:rsidP="00044CDB" w14:paraId="52A41A99" w14:textId="77777777">
            <w:pPr>
              <w:spacing w:after="0" w:line="240" w:lineRule="auto"/>
              <w:jc w:val="center"/>
              <w:rPr>
                <w:rFonts w:ascii="Arial Narrow" w:eastAsia="Times New Roman" w:hAnsi="Arial Narrow"/>
                <w:color w:val="000000"/>
                <w:sz w:val="18"/>
                <w:szCs w:val="18"/>
              </w:rPr>
            </w:pPr>
            <w:r w:rsidRPr="00044CDB">
              <w:rPr>
                <w:rFonts w:ascii="Arial Narrow" w:eastAsia="Times New Roman" w:hAnsi="Arial Narrow"/>
                <w:color w:val="000000"/>
                <w:sz w:val="18"/>
                <w:szCs w:val="18"/>
              </w:rPr>
              <w:t>8</w:t>
            </w:r>
          </w:p>
        </w:tc>
        <w:tc>
          <w:tcPr>
            <w:tcW w:w="5539" w:type="dxa"/>
            <w:tcBorders>
              <w:top w:val="nil"/>
              <w:left w:val="nil"/>
              <w:bottom w:val="single" w:sz="4" w:space="0" w:color="auto"/>
              <w:right w:val="single" w:sz="4" w:space="0" w:color="auto"/>
            </w:tcBorders>
            <w:vAlign w:val="center"/>
            <w:hideMark/>
          </w:tcPr>
          <w:p w:rsidR="00044CDB" w:rsidRPr="00044CDB" w:rsidP="00044CDB" w14:paraId="7C9D318D" w14:textId="77777777">
            <w:pPr>
              <w:spacing w:after="0" w:line="240" w:lineRule="auto"/>
              <w:rPr>
                <w:rFonts w:ascii="Arial" w:eastAsia="Times New Roman" w:hAnsi="Arial" w:cs="Arial"/>
                <w:color w:val="000000"/>
                <w:sz w:val="18"/>
                <w:szCs w:val="18"/>
              </w:rPr>
            </w:pPr>
            <w:r w:rsidRPr="00044CDB">
              <w:rPr>
                <w:rFonts w:ascii="Arial" w:eastAsia="Arial" w:hAnsi="Arial" w:cs="Arial"/>
                <w:color w:val="000000"/>
                <w:sz w:val="18"/>
                <w:szCs w:val="18"/>
              </w:rPr>
              <w:t>New submission of a RBP if net worth classification declines or a RBP is denied.</w:t>
            </w:r>
          </w:p>
        </w:tc>
        <w:tc>
          <w:tcPr>
            <w:tcW w:w="1161" w:type="dxa"/>
            <w:tcBorders>
              <w:top w:val="nil"/>
              <w:left w:val="nil"/>
              <w:bottom w:val="single" w:sz="4" w:space="0" w:color="auto"/>
              <w:right w:val="single" w:sz="4" w:space="0" w:color="auto"/>
            </w:tcBorders>
            <w:vAlign w:val="center"/>
            <w:hideMark/>
          </w:tcPr>
          <w:p w:rsidR="00044CDB" w:rsidRPr="00044CDB" w:rsidP="00044CDB" w14:paraId="3582E37D" w14:textId="3DAD301E">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4</w:t>
            </w:r>
          </w:p>
        </w:tc>
        <w:tc>
          <w:tcPr>
            <w:tcW w:w="1460" w:type="dxa"/>
            <w:tcBorders>
              <w:top w:val="nil"/>
              <w:left w:val="nil"/>
              <w:bottom w:val="single" w:sz="4" w:space="0" w:color="auto"/>
              <w:right w:val="single" w:sz="4" w:space="0" w:color="auto"/>
            </w:tcBorders>
            <w:vAlign w:val="center"/>
            <w:hideMark/>
          </w:tcPr>
          <w:p w:rsidR="00044CDB" w:rsidRPr="00044CDB" w:rsidP="00044CDB" w14:paraId="795DF039" w14:textId="3D364E2E">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24</w:t>
            </w:r>
          </w:p>
        </w:tc>
        <w:tc>
          <w:tcPr>
            <w:tcW w:w="1170" w:type="dxa"/>
            <w:tcBorders>
              <w:top w:val="nil"/>
              <w:left w:val="nil"/>
              <w:bottom w:val="single" w:sz="4" w:space="0" w:color="auto"/>
              <w:right w:val="single" w:sz="4" w:space="0" w:color="auto"/>
            </w:tcBorders>
            <w:vAlign w:val="center"/>
            <w:hideMark/>
          </w:tcPr>
          <w:p w:rsidR="00044CDB" w:rsidRPr="00044CDB" w:rsidP="00044CDB" w14:paraId="23D5B54B" w14:textId="1184EF0F">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96</w:t>
            </w:r>
          </w:p>
        </w:tc>
      </w:tr>
      <w:tr w14:paraId="1AA4D3BB" w14:textId="77777777" w:rsidTr="00061A33">
        <w:tblPrEx>
          <w:tblW w:w="9630" w:type="dxa"/>
          <w:tblInd w:w="90" w:type="dxa"/>
          <w:tblLook w:val="04A0"/>
        </w:tblPrEx>
        <w:trPr>
          <w:trHeight w:val="288"/>
        </w:trPr>
        <w:tc>
          <w:tcPr>
            <w:tcW w:w="300" w:type="dxa"/>
            <w:tcBorders>
              <w:top w:val="nil"/>
              <w:left w:val="nil"/>
              <w:bottom w:val="nil"/>
              <w:right w:val="nil"/>
            </w:tcBorders>
            <w:noWrap/>
            <w:vAlign w:val="bottom"/>
            <w:hideMark/>
          </w:tcPr>
          <w:p w:rsidR="00044CDB" w:rsidRPr="00044CDB" w:rsidP="00044CDB" w14:paraId="62974D6F" w14:textId="77777777">
            <w:pPr>
              <w:spacing w:after="0" w:line="240" w:lineRule="auto"/>
              <w:jc w:val="right"/>
              <w:rPr>
                <w:rFonts w:ascii="Arial" w:eastAsia="Times New Roman" w:hAnsi="Arial" w:cs="Arial"/>
                <w:color w:val="000000"/>
                <w:sz w:val="18"/>
                <w:szCs w:val="18"/>
              </w:rPr>
            </w:pPr>
          </w:p>
        </w:tc>
        <w:tc>
          <w:tcPr>
            <w:tcW w:w="8160" w:type="dxa"/>
            <w:gridSpan w:val="3"/>
            <w:tcBorders>
              <w:top w:val="single" w:sz="4" w:space="0" w:color="auto"/>
              <w:left w:val="single" w:sz="4" w:space="0" w:color="auto"/>
              <w:bottom w:val="single" w:sz="4" w:space="0" w:color="auto"/>
              <w:right w:val="single" w:sz="4" w:space="0" w:color="auto"/>
            </w:tcBorders>
            <w:vAlign w:val="center"/>
            <w:hideMark/>
          </w:tcPr>
          <w:p w:rsidR="00044CDB" w:rsidRPr="00044CDB" w:rsidP="00044CDB" w14:paraId="61829575" w14:textId="77777777">
            <w:pPr>
              <w:spacing w:after="0" w:line="240" w:lineRule="auto"/>
              <w:jc w:val="right"/>
              <w:rPr>
                <w:rFonts w:ascii="Arial" w:eastAsia="Times New Roman" w:hAnsi="Arial" w:cs="Arial"/>
                <w:color w:val="000000"/>
                <w:sz w:val="18"/>
                <w:szCs w:val="18"/>
              </w:rPr>
            </w:pPr>
            <w:r w:rsidRPr="00044CDB">
              <w:rPr>
                <w:rFonts w:ascii="Arial" w:eastAsia="Times New Roman" w:hAnsi="Arial" w:cs="Arial"/>
                <w:color w:val="000000"/>
                <w:sz w:val="18"/>
                <w:szCs w:val="18"/>
              </w:rPr>
              <w:t xml:space="preserve">Total Estimated Annual Hours </w:t>
            </w:r>
          </w:p>
        </w:tc>
        <w:tc>
          <w:tcPr>
            <w:tcW w:w="1170" w:type="dxa"/>
            <w:tcBorders>
              <w:top w:val="nil"/>
              <w:left w:val="nil"/>
              <w:bottom w:val="single" w:sz="4" w:space="0" w:color="auto"/>
              <w:right w:val="single" w:sz="4" w:space="0" w:color="auto"/>
            </w:tcBorders>
            <w:vAlign w:val="center"/>
            <w:hideMark/>
          </w:tcPr>
          <w:p w:rsidR="00044CDB" w:rsidRPr="00044CDB" w:rsidP="00044CDB" w14:paraId="69AC8630" w14:textId="2BDAFFA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1,292</w:t>
            </w:r>
          </w:p>
        </w:tc>
      </w:tr>
      <w:tr w14:paraId="3F841BEB" w14:textId="77777777" w:rsidTr="00061A33">
        <w:tblPrEx>
          <w:tblW w:w="9630" w:type="dxa"/>
          <w:tblInd w:w="90" w:type="dxa"/>
          <w:tblLook w:val="04A0"/>
        </w:tblPrEx>
        <w:trPr>
          <w:trHeight w:val="480"/>
        </w:trPr>
        <w:tc>
          <w:tcPr>
            <w:tcW w:w="300" w:type="dxa"/>
            <w:tcBorders>
              <w:top w:val="nil"/>
              <w:left w:val="nil"/>
              <w:bottom w:val="nil"/>
              <w:right w:val="nil"/>
            </w:tcBorders>
            <w:noWrap/>
            <w:vAlign w:val="bottom"/>
            <w:hideMark/>
          </w:tcPr>
          <w:p w:rsidR="00044CDB" w:rsidRPr="001E305B" w:rsidP="00044CDB" w14:paraId="405B5CD0" w14:textId="77777777">
            <w:pPr>
              <w:spacing w:after="0" w:line="240" w:lineRule="auto"/>
              <w:jc w:val="right"/>
              <w:rPr>
                <w:rFonts w:ascii="Arial Narrow" w:eastAsia="Times New Roman" w:hAnsi="Arial Narrow" w:cs="Arial"/>
                <w:color w:val="000000"/>
                <w:sz w:val="18"/>
                <w:szCs w:val="18"/>
              </w:rPr>
            </w:pPr>
          </w:p>
        </w:tc>
        <w:tc>
          <w:tcPr>
            <w:tcW w:w="8160" w:type="dxa"/>
            <w:gridSpan w:val="3"/>
            <w:tcBorders>
              <w:top w:val="single" w:sz="4" w:space="0" w:color="auto"/>
              <w:left w:val="single" w:sz="4" w:space="0" w:color="auto"/>
              <w:bottom w:val="single" w:sz="4" w:space="0" w:color="auto"/>
              <w:right w:val="single" w:sz="4" w:space="0" w:color="auto"/>
            </w:tcBorders>
            <w:vAlign w:val="center"/>
            <w:hideMark/>
          </w:tcPr>
          <w:p w:rsidR="00097073" w:rsidP="00044CDB" w14:paraId="73C03A4E" w14:textId="77777777">
            <w:pPr>
              <w:spacing w:after="0" w:line="240" w:lineRule="auto"/>
              <w:jc w:val="right"/>
              <w:rPr>
                <w:rFonts w:ascii="Arial Narrow" w:eastAsia="Times New Roman" w:hAnsi="Arial Narrow" w:cs="Arial"/>
                <w:color w:val="000000"/>
                <w:sz w:val="18"/>
                <w:szCs w:val="18"/>
              </w:rPr>
            </w:pPr>
            <w:r w:rsidRPr="001E305B">
              <w:rPr>
                <w:rFonts w:ascii="Arial Narrow" w:eastAsia="Times New Roman" w:hAnsi="Arial Narrow" w:cs="Arial"/>
                <w:color w:val="000000"/>
                <w:sz w:val="18"/>
                <w:szCs w:val="18"/>
              </w:rPr>
              <w:t xml:space="preserve">Average hourly wage rate for an Analyst </w:t>
            </w:r>
          </w:p>
          <w:p w:rsidR="00044CDB" w:rsidRPr="001E305B" w:rsidP="00044CDB" w14:paraId="0C047407" w14:textId="1875A178">
            <w:pPr>
              <w:spacing w:after="0" w:line="240" w:lineRule="auto"/>
              <w:jc w:val="right"/>
              <w:rPr>
                <w:rFonts w:ascii="Arial Narrow" w:eastAsia="Times New Roman" w:hAnsi="Arial Narrow" w:cs="Arial"/>
                <w:color w:val="000000"/>
                <w:sz w:val="18"/>
                <w:szCs w:val="18"/>
              </w:rPr>
            </w:pPr>
            <w:r w:rsidRPr="001E305B">
              <w:rPr>
                <w:rFonts w:ascii="Arial Narrow" w:eastAsia="Times New Roman" w:hAnsi="Arial Narrow" w:cs="Arial"/>
                <w:color w:val="000000"/>
                <w:sz w:val="18"/>
                <w:szCs w:val="18"/>
              </w:rPr>
              <w:t>(Based on the midpoint of NCUA’s pay scale and the “All Other” locality rate)</w:t>
            </w:r>
          </w:p>
        </w:tc>
        <w:tc>
          <w:tcPr>
            <w:tcW w:w="1170" w:type="dxa"/>
            <w:tcBorders>
              <w:top w:val="nil"/>
              <w:left w:val="nil"/>
              <w:bottom w:val="single" w:sz="4" w:space="0" w:color="auto"/>
              <w:right w:val="single" w:sz="4" w:space="0" w:color="auto"/>
            </w:tcBorders>
            <w:vAlign w:val="center"/>
            <w:hideMark/>
          </w:tcPr>
          <w:p w:rsidR="00044CDB" w:rsidRPr="00044CDB" w:rsidP="00444220" w14:paraId="21E3E991" w14:textId="675FA9C3">
            <w:pPr>
              <w:spacing w:after="0" w:line="240" w:lineRule="auto"/>
              <w:jc w:val="right"/>
              <w:rPr>
                <w:rFonts w:ascii="Arial" w:eastAsia="Times New Roman" w:hAnsi="Arial" w:cs="Arial"/>
                <w:color w:val="000000"/>
                <w:sz w:val="18"/>
                <w:szCs w:val="18"/>
              </w:rPr>
            </w:pPr>
            <w:r w:rsidRPr="00044CDB">
              <w:rPr>
                <w:rFonts w:ascii="Arial" w:eastAsia="Times New Roman" w:hAnsi="Arial" w:cs="Arial"/>
                <w:color w:val="000000"/>
                <w:sz w:val="18"/>
                <w:szCs w:val="18"/>
              </w:rPr>
              <w:t>$</w:t>
            </w:r>
            <w:r w:rsidR="00444220">
              <w:rPr>
                <w:rFonts w:ascii="Arial" w:eastAsia="Times New Roman" w:hAnsi="Arial" w:cs="Arial"/>
                <w:color w:val="000000"/>
                <w:sz w:val="18"/>
                <w:szCs w:val="18"/>
              </w:rPr>
              <w:t>54</w:t>
            </w:r>
          </w:p>
        </w:tc>
      </w:tr>
      <w:tr w14:paraId="46BF10B6" w14:textId="77777777" w:rsidTr="00061A33">
        <w:tblPrEx>
          <w:tblW w:w="9630" w:type="dxa"/>
          <w:tblInd w:w="90" w:type="dxa"/>
          <w:tblLook w:val="04A0"/>
        </w:tblPrEx>
        <w:trPr>
          <w:trHeight w:val="288"/>
        </w:trPr>
        <w:tc>
          <w:tcPr>
            <w:tcW w:w="300" w:type="dxa"/>
            <w:tcBorders>
              <w:top w:val="nil"/>
              <w:left w:val="nil"/>
              <w:bottom w:val="nil"/>
              <w:right w:val="nil"/>
            </w:tcBorders>
            <w:noWrap/>
            <w:vAlign w:val="bottom"/>
            <w:hideMark/>
          </w:tcPr>
          <w:p w:rsidR="00044CDB" w:rsidRPr="00044CDB" w:rsidP="00044CDB" w14:paraId="4A2FE1B5" w14:textId="77777777">
            <w:pPr>
              <w:spacing w:after="0" w:line="240" w:lineRule="auto"/>
              <w:jc w:val="right"/>
              <w:rPr>
                <w:rFonts w:ascii="Arial" w:eastAsia="Times New Roman" w:hAnsi="Arial" w:cs="Arial"/>
                <w:color w:val="000000"/>
                <w:sz w:val="18"/>
                <w:szCs w:val="18"/>
              </w:rPr>
            </w:pPr>
          </w:p>
        </w:tc>
        <w:tc>
          <w:tcPr>
            <w:tcW w:w="8160" w:type="dxa"/>
            <w:gridSpan w:val="3"/>
            <w:tcBorders>
              <w:top w:val="single" w:sz="4" w:space="0" w:color="auto"/>
              <w:left w:val="single" w:sz="4" w:space="0" w:color="auto"/>
              <w:bottom w:val="single" w:sz="4" w:space="0" w:color="auto"/>
              <w:right w:val="single" w:sz="4" w:space="0" w:color="auto"/>
            </w:tcBorders>
            <w:vAlign w:val="center"/>
            <w:hideMark/>
          </w:tcPr>
          <w:p w:rsidR="00044CDB" w:rsidRPr="00044CDB" w:rsidP="00044CDB" w14:paraId="29F2C6B4" w14:textId="77777777">
            <w:pPr>
              <w:spacing w:after="0" w:line="240" w:lineRule="auto"/>
              <w:jc w:val="right"/>
              <w:rPr>
                <w:rFonts w:ascii="Arial" w:eastAsia="Times New Roman" w:hAnsi="Arial" w:cs="Arial"/>
                <w:color w:val="000000"/>
                <w:sz w:val="18"/>
                <w:szCs w:val="18"/>
              </w:rPr>
            </w:pPr>
            <w:r w:rsidRPr="00044CDB">
              <w:rPr>
                <w:rFonts w:ascii="Arial" w:eastAsia="Times New Roman" w:hAnsi="Arial" w:cs="Arial"/>
                <w:color w:val="000000"/>
                <w:sz w:val="18"/>
                <w:szCs w:val="18"/>
              </w:rPr>
              <w:t>Total Estimated Cost to NCUA</w:t>
            </w:r>
          </w:p>
        </w:tc>
        <w:tc>
          <w:tcPr>
            <w:tcW w:w="1170" w:type="dxa"/>
            <w:tcBorders>
              <w:top w:val="nil"/>
              <w:left w:val="nil"/>
              <w:bottom w:val="single" w:sz="4" w:space="0" w:color="auto"/>
              <w:right w:val="single" w:sz="4" w:space="0" w:color="auto"/>
            </w:tcBorders>
            <w:vAlign w:val="center"/>
            <w:hideMark/>
          </w:tcPr>
          <w:p w:rsidR="00044CDB" w:rsidRPr="00044CDB" w:rsidP="00AB7B72" w14:paraId="61BDBB15" w14:textId="0E235F84">
            <w:pPr>
              <w:spacing w:after="0" w:line="240" w:lineRule="auto"/>
              <w:jc w:val="right"/>
              <w:rPr>
                <w:rFonts w:ascii="Arial" w:eastAsia="Times New Roman" w:hAnsi="Arial" w:cs="Arial"/>
                <w:color w:val="000000"/>
                <w:sz w:val="18"/>
                <w:szCs w:val="18"/>
              </w:rPr>
            </w:pPr>
            <w:r w:rsidRPr="00044CDB">
              <w:rPr>
                <w:rFonts w:ascii="Arial" w:eastAsia="Times New Roman" w:hAnsi="Arial" w:cs="Arial"/>
                <w:color w:val="000000"/>
                <w:sz w:val="18"/>
                <w:szCs w:val="18"/>
              </w:rPr>
              <w:t>$</w:t>
            </w:r>
            <w:r w:rsidR="00AA209F">
              <w:rPr>
                <w:rFonts w:ascii="Arial" w:eastAsia="Times New Roman" w:hAnsi="Arial" w:cs="Arial"/>
                <w:color w:val="000000"/>
                <w:sz w:val="18"/>
                <w:szCs w:val="18"/>
              </w:rPr>
              <w:t>69,768</w:t>
            </w:r>
          </w:p>
        </w:tc>
      </w:tr>
    </w:tbl>
    <w:p w:rsidR="00044CDB" w:rsidRPr="00C1450B" w:rsidP="00C1450B" w14:paraId="3B34D147" w14:textId="77777777">
      <w:pPr>
        <w:suppressAutoHyphens/>
        <w:spacing w:after="0" w:line="240" w:lineRule="auto"/>
        <w:rPr>
          <w:rFonts w:ascii="Times New Roman" w:hAnsi="Times New Roman"/>
          <w:sz w:val="24"/>
          <w:szCs w:val="24"/>
        </w:rPr>
      </w:pPr>
    </w:p>
    <w:p w:rsidR="0081781C" w:rsidRPr="00C1450B" w:rsidP="00941EC1" w14:paraId="22A8AF37" w14:textId="7DB2441D">
      <w:pPr>
        <w:pStyle w:val="ListParagraph"/>
        <w:numPr>
          <w:ilvl w:val="0"/>
          <w:numId w:val="3"/>
        </w:numPr>
        <w:suppressAutoHyphens/>
        <w:spacing w:after="0" w:line="240" w:lineRule="auto"/>
        <w:ind w:left="720" w:hanging="720"/>
        <w:rPr>
          <w:rFonts w:ascii="Times New Roman" w:hAnsi="Times New Roman"/>
          <w:b/>
          <w:sz w:val="24"/>
          <w:szCs w:val="24"/>
        </w:rPr>
      </w:pPr>
      <w:r w:rsidRPr="00C1450B">
        <w:rPr>
          <w:rFonts w:ascii="Times New Roman" w:hAnsi="Times New Roman"/>
          <w:b/>
          <w:sz w:val="24"/>
          <w:szCs w:val="24"/>
        </w:rPr>
        <w:t>Changes in information collection b</w:t>
      </w:r>
      <w:r w:rsidRPr="00C1450B" w:rsidR="007D55EF">
        <w:rPr>
          <w:rFonts w:ascii="Times New Roman" w:hAnsi="Times New Roman"/>
          <w:b/>
          <w:sz w:val="24"/>
          <w:szCs w:val="24"/>
        </w:rPr>
        <w:t>urden</w:t>
      </w:r>
      <w:r w:rsidRPr="00C1450B">
        <w:rPr>
          <w:rFonts w:ascii="Times New Roman" w:hAnsi="Times New Roman"/>
          <w:b/>
          <w:sz w:val="24"/>
          <w:szCs w:val="24"/>
        </w:rPr>
        <w:t>.</w:t>
      </w:r>
    </w:p>
    <w:p w:rsidR="00461559" w:rsidRPr="008C3C49" w:rsidP="008C3C49" w14:paraId="61BF04A9" w14:textId="3B0E7935">
      <w:pPr>
        <w:suppressAutoHyphens/>
        <w:spacing w:after="0" w:line="240" w:lineRule="auto"/>
        <w:rPr>
          <w:rFonts w:ascii="Times New Roman" w:hAnsi="Times New Roman"/>
          <w:b/>
          <w:sz w:val="24"/>
          <w:szCs w:val="24"/>
        </w:rPr>
      </w:pPr>
    </w:p>
    <w:p w:rsidR="0011302D" w:rsidP="00625704" w14:paraId="354CCCAF" w14:textId="41EFD7B9">
      <w:pPr>
        <w:pStyle w:val="ListParagraph"/>
        <w:suppressAutoHyphens/>
        <w:spacing w:after="0" w:line="240" w:lineRule="auto"/>
        <w:ind w:hanging="720"/>
        <w:rPr>
          <w:rFonts w:ascii="Times New Roman" w:hAnsi="Times New Roman"/>
          <w:bCs/>
          <w:sz w:val="24"/>
          <w:szCs w:val="24"/>
        </w:rPr>
      </w:pPr>
      <w:r>
        <w:rPr>
          <w:rFonts w:ascii="Times New Roman" w:hAnsi="Times New Roman"/>
          <w:b/>
          <w:sz w:val="24"/>
          <w:szCs w:val="24"/>
        </w:rPr>
        <w:tab/>
      </w:r>
      <w:r w:rsidRPr="00975B0A" w:rsidR="00975B0A">
        <w:rPr>
          <w:rFonts w:ascii="Times New Roman" w:hAnsi="Times New Roman"/>
          <w:bCs/>
          <w:sz w:val="24"/>
          <w:szCs w:val="24"/>
        </w:rPr>
        <w:t xml:space="preserve">The </w:t>
      </w:r>
      <w:r w:rsidR="00975B0A">
        <w:rPr>
          <w:rFonts w:ascii="Times New Roman" w:hAnsi="Times New Roman"/>
          <w:bCs/>
          <w:sz w:val="24"/>
          <w:szCs w:val="24"/>
        </w:rPr>
        <w:t xml:space="preserve">number of respondents was adjusted for several information collection activities due to </w:t>
      </w:r>
      <w:r w:rsidRPr="00975B0A" w:rsidR="00975B0A">
        <w:rPr>
          <w:rFonts w:ascii="Times New Roman" w:hAnsi="Times New Roman"/>
          <w:bCs/>
          <w:sz w:val="24"/>
          <w:szCs w:val="24"/>
        </w:rPr>
        <w:t xml:space="preserve">the </w:t>
      </w:r>
      <w:r w:rsidR="00975B0A">
        <w:rPr>
          <w:rFonts w:ascii="Times New Roman" w:hAnsi="Times New Roman"/>
          <w:bCs/>
          <w:sz w:val="24"/>
          <w:szCs w:val="24"/>
        </w:rPr>
        <w:t>number</w:t>
      </w:r>
      <w:r w:rsidRPr="00975B0A" w:rsidR="00975B0A">
        <w:rPr>
          <w:rFonts w:ascii="Times New Roman" w:hAnsi="Times New Roman"/>
          <w:bCs/>
          <w:sz w:val="24"/>
          <w:szCs w:val="24"/>
        </w:rPr>
        <w:t xml:space="preserve"> of credit unions impacted by PCA.</w:t>
      </w:r>
      <w:r w:rsidR="00975B0A">
        <w:rPr>
          <w:rFonts w:ascii="Times New Roman" w:hAnsi="Times New Roman"/>
          <w:bCs/>
          <w:sz w:val="24"/>
          <w:szCs w:val="24"/>
        </w:rPr>
        <w:t xml:space="preserve"> </w:t>
      </w:r>
      <w:r w:rsidR="0062003D">
        <w:rPr>
          <w:rFonts w:ascii="Times New Roman" w:hAnsi="Times New Roman"/>
          <w:bCs/>
          <w:sz w:val="24"/>
          <w:szCs w:val="24"/>
        </w:rPr>
        <w:t>Th</w:t>
      </w:r>
      <w:r w:rsidR="00DF6EEC">
        <w:rPr>
          <w:rFonts w:ascii="Times New Roman" w:hAnsi="Times New Roman"/>
          <w:bCs/>
          <w:sz w:val="24"/>
          <w:szCs w:val="24"/>
        </w:rPr>
        <w:t>ese adjustments resulted in th</w:t>
      </w:r>
      <w:r w:rsidR="0062003D">
        <w:rPr>
          <w:rFonts w:ascii="Times New Roman" w:hAnsi="Times New Roman"/>
          <w:bCs/>
          <w:sz w:val="24"/>
          <w:szCs w:val="24"/>
        </w:rPr>
        <w:t xml:space="preserve">e total estimated annual burdens hours </w:t>
      </w:r>
      <w:r w:rsidR="00DF6EEC">
        <w:rPr>
          <w:rFonts w:ascii="Times New Roman" w:hAnsi="Times New Roman"/>
          <w:bCs/>
          <w:sz w:val="24"/>
          <w:szCs w:val="24"/>
        </w:rPr>
        <w:t>decreasing from 2,433 to 1,949.</w:t>
      </w:r>
    </w:p>
    <w:p w:rsidR="0062003D" w:rsidRPr="00975B0A" w:rsidP="0062003D" w14:paraId="218FD062" w14:textId="77777777">
      <w:pPr>
        <w:pStyle w:val="ListParagraph"/>
        <w:suppressAutoHyphens/>
        <w:spacing w:after="0" w:line="240" w:lineRule="auto"/>
        <w:ind w:left="180" w:hanging="180"/>
        <w:rPr>
          <w:rFonts w:ascii="Times New Roman" w:hAnsi="Times New Roman"/>
          <w:bCs/>
          <w:sz w:val="24"/>
          <w:szCs w:val="24"/>
        </w:rPr>
      </w:pPr>
    </w:p>
    <w:p w:rsidR="007D55EF" w:rsidRPr="00C1450B" w:rsidP="00941EC1" w14:paraId="7822B4A3" w14:textId="4A860803">
      <w:pPr>
        <w:pStyle w:val="ListParagraph"/>
        <w:numPr>
          <w:ilvl w:val="0"/>
          <w:numId w:val="3"/>
        </w:numPr>
        <w:spacing w:after="0" w:line="240" w:lineRule="auto"/>
        <w:ind w:left="720" w:hanging="720"/>
        <w:rPr>
          <w:rFonts w:ascii="Times New Roman" w:hAnsi="Times New Roman"/>
          <w:b/>
          <w:sz w:val="24"/>
          <w:szCs w:val="24"/>
        </w:rPr>
      </w:pPr>
      <w:r w:rsidRPr="00C1450B">
        <w:rPr>
          <w:rFonts w:ascii="Times New Roman" w:hAnsi="Times New Roman"/>
          <w:b/>
          <w:sz w:val="24"/>
          <w:szCs w:val="24"/>
        </w:rPr>
        <w:t>Information collection planned for statistical purposes.</w:t>
      </w:r>
    </w:p>
    <w:p w:rsidR="00C1450B" w:rsidRPr="00C1450B" w:rsidP="00941EC1" w14:paraId="24D5629D" w14:textId="77777777">
      <w:pPr>
        <w:pStyle w:val="ListParagraph"/>
        <w:spacing w:after="0" w:line="240" w:lineRule="auto"/>
        <w:ind w:hanging="720"/>
        <w:rPr>
          <w:rFonts w:ascii="Times New Roman" w:hAnsi="Times New Roman"/>
          <w:sz w:val="24"/>
          <w:szCs w:val="24"/>
        </w:rPr>
      </w:pPr>
    </w:p>
    <w:p w:rsidR="00F602CF" w:rsidRPr="00C1450B" w:rsidP="00941EC1" w14:paraId="6678CAF9" w14:textId="16663FDB">
      <w:pPr>
        <w:pStyle w:val="ListParagraph"/>
        <w:spacing w:after="0" w:line="240" w:lineRule="auto"/>
        <w:ind w:hanging="720"/>
        <w:rPr>
          <w:rFonts w:ascii="Times New Roman" w:hAnsi="Times New Roman"/>
          <w:sz w:val="24"/>
          <w:szCs w:val="24"/>
        </w:rPr>
      </w:pPr>
      <w:r>
        <w:rPr>
          <w:rFonts w:ascii="Times New Roman" w:hAnsi="Times New Roman"/>
          <w:sz w:val="24"/>
          <w:szCs w:val="24"/>
        </w:rPr>
        <w:tab/>
      </w:r>
      <w:r w:rsidRPr="00C1450B" w:rsidR="002A1F1E">
        <w:rPr>
          <w:rFonts w:ascii="Times New Roman" w:hAnsi="Times New Roman"/>
          <w:sz w:val="24"/>
          <w:szCs w:val="24"/>
        </w:rPr>
        <w:t xml:space="preserve">The information collection is not used for statistical purposes. </w:t>
      </w:r>
    </w:p>
    <w:p w:rsidR="00F602CF" w:rsidRPr="00C1450B" w:rsidP="00941EC1" w14:paraId="430F92BD" w14:textId="77777777">
      <w:pPr>
        <w:pStyle w:val="ListParagraph"/>
        <w:spacing w:after="0" w:line="240" w:lineRule="auto"/>
        <w:ind w:hanging="720"/>
        <w:rPr>
          <w:rFonts w:ascii="Times New Roman" w:hAnsi="Times New Roman"/>
          <w:b/>
          <w:sz w:val="24"/>
          <w:szCs w:val="24"/>
        </w:rPr>
      </w:pPr>
    </w:p>
    <w:p w:rsidR="00C1450B" w:rsidRPr="00C1450B" w:rsidP="00941EC1" w14:paraId="35700C50" w14:textId="1EC6B6F5">
      <w:pPr>
        <w:pStyle w:val="ListParagraph"/>
        <w:numPr>
          <w:ilvl w:val="0"/>
          <w:numId w:val="3"/>
        </w:numPr>
        <w:spacing w:after="0" w:line="240" w:lineRule="auto"/>
        <w:ind w:left="720" w:hanging="720"/>
        <w:rPr>
          <w:rFonts w:ascii="Times New Roman" w:hAnsi="Times New Roman"/>
          <w:b/>
          <w:sz w:val="24"/>
          <w:szCs w:val="24"/>
        </w:rPr>
      </w:pPr>
      <w:r w:rsidRPr="00C1450B">
        <w:rPr>
          <w:rFonts w:ascii="Times New Roman" w:hAnsi="Times New Roman"/>
          <w:b/>
          <w:sz w:val="24"/>
          <w:szCs w:val="24"/>
        </w:rPr>
        <w:t>Request non-display the expiration date of the OMB control number.</w:t>
      </w:r>
    </w:p>
    <w:p w:rsidR="00C1450B" w:rsidP="00941EC1" w14:paraId="413B72F4" w14:textId="1485D9D9">
      <w:pPr>
        <w:pStyle w:val="ListParagraph"/>
        <w:spacing w:after="0" w:line="240" w:lineRule="auto"/>
        <w:rPr>
          <w:rFonts w:ascii="Times New Roman" w:hAnsi="Times New Roman"/>
          <w:sz w:val="24"/>
          <w:szCs w:val="24"/>
        </w:rPr>
      </w:pPr>
    </w:p>
    <w:p w:rsidR="00FE4FE9" w:rsidRPr="00C1450B" w:rsidP="00941EC1" w14:paraId="195D4A86" w14:textId="55950FB2">
      <w:pPr>
        <w:pStyle w:val="ListParagraph"/>
        <w:spacing w:after="0" w:line="240" w:lineRule="auto"/>
        <w:ind w:hanging="720"/>
        <w:rPr>
          <w:rFonts w:ascii="Times New Roman" w:hAnsi="Times New Roman"/>
          <w:sz w:val="24"/>
          <w:szCs w:val="24"/>
        </w:rPr>
      </w:pPr>
      <w:r>
        <w:rPr>
          <w:rFonts w:ascii="Times New Roman" w:hAnsi="Times New Roman"/>
          <w:sz w:val="24"/>
          <w:szCs w:val="24"/>
        </w:rPr>
        <w:tab/>
      </w:r>
      <w:r w:rsidRPr="00C1450B">
        <w:rPr>
          <w:rFonts w:ascii="Times New Roman" w:hAnsi="Times New Roman"/>
          <w:sz w:val="24"/>
          <w:szCs w:val="24"/>
        </w:rPr>
        <w:t xml:space="preserve">There are no traditional forms associated with this information collection requirement.  The OMB control number and expiration date associated with this PRA submission will be displayed on the Federal Government’s electronic PRA docket website at </w:t>
      </w:r>
      <w:hyperlink r:id="rId6" w:history="1">
        <w:r w:rsidRPr="00C1450B">
          <w:rPr>
            <w:rStyle w:val="Hyperlink"/>
            <w:rFonts w:ascii="Times New Roman" w:hAnsi="Times New Roman" w:cs="Times New Roman"/>
            <w:sz w:val="24"/>
            <w:szCs w:val="24"/>
          </w:rPr>
          <w:t>www.reginfo.gov</w:t>
        </w:r>
      </w:hyperlink>
      <w:r w:rsidRPr="00C1450B">
        <w:rPr>
          <w:rFonts w:ascii="Times New Roman" w:hAnsi="Times New Roman"/>
          <w:sz w:val="24"/>
          <w:szCs w:val="24"/>
        </w:rPr>
        <w:t>.</w:t>
      </w:r>
    </w:p>
    <w:p w:rsidR="00C1450B" w:rsidRPr="00C1450B" w:rsidP="00941EC1" w14:paraId="5D361C2E" w14:textId="77777777">
      <w:pPr>
        <w:pStyle w:val="ListParagraph"/>
        <w:spacing w:after="0" w:line="240" w:lineRule="auto"/>
        <w:ind w:hanging="720"/>
        <w:rPr>
          <w:rFonts w:ascii="Times New Roman" w:hAnsi="Times New Roman"/>
          <w:sz w:val="24"/>
          <w:szCs w:val="24"/>
        </w:rPr>
      </w:pPr>
    </w:p>
    <w:p w:rsidR="007D55EF" w:rsidRPr="00C1450B" w:rsidP="00941EC1" w14:paraId="2B00C67B" w14:textId="77777777">
      <w:pPr>
        <w:pStyle w:val="ListParagraph"/>
        <w:numPr>
          <w:ilvl w:val="0"/>
          <w:numId w:val="3"/>
        </w:numPr>
        <w:spacing w:after="0" w:line="240" w:lineRule="auto"/>
        <w:ind w:left="720" w:hanging="720"/>
        <w:rPr>
          <w:rFonts w:ascii="Times New Roman" w:hAnsi="Times New Roman"/>
          <w:b/>
          <w:sz w:val="24"/>
          <w:szCs w:val="24"/>
        </w:rPr>
      </w:pPr>
      <w:r w:rsidRPr="00C1450B">
        <w:rPr>
          <w:rFonts w:ascii="Times New Roman" w:hAnsi="Times New Roman"/>
          <w:b/>
          <w:sz w:val="24"/>
          <w:szCs w:val="24"/>
        </w:rPr>
        <w:t>Exceptions to Certification for Paperwork Reduction Act Submissions</w:t>
      </w:r>
    </w:p>
    <w:p w:rsidR="00C1450B" w:rsidRPr="00C1450B" w:rsidP="00941EC1" w14:paraId="47E586D6" w14:textId="77777777">
      <w:pPr>
        <w:spacing w:after="0" w:line="240" w:lineRule="auto"/>
        <w:ind w:left="720" w:hanging="720"/>
        <w:rPr>
          <w:rFonts w:ascii="Times New Roman" w:hAnsi="Times New Roman"/>
          <w:sz w:val="24"/>
          <w:szCs w:val="24"/>
        </w:rPr>
      </w:pPr>
    </w:p>
    <w:p w:rsidR="00C1450B" w:rsidRPr="00C1450B" w:rsidP="00941EC1" w14:paraId="565D4877" w14:textId="279179F8">
      <w:pPr>
        <w:spacing w:after="0" w:line="240" w:lineRule="auto"/>
        <w:ind w:left="720" w:hanging="720"/>
        <w:rPr>
          <w:rFonts w:ascii="Times New Roman" w:hAnsi="Times New Roman"/>
          <w:sz w:val="24"/>
          <w:szCs w:val="24"/>
        </w:rPr>
      </w:pPr>
      <w:r>
        <w:rPr>
          <w:rFonts w:ascii="Times New Roman" w:hAnsi="Times New Roman"/>
          <w:sz w:val="24"/>
          <w:szCs w:val="24"/>
        </w:rPr>
        <w:tab/>
      </w:r>
      <w:r w:rsidRPr="00C1450B">
        <w:rPr>
          <w:rFonts w:ascii="Times New Roman" w:hAnsi="Times New Roman"/>
          <w:sz w:val="24"/>
          <w:szCs w:val="24"/>
        </w:rPr>
        <w:t>There are no exceptions to the certification statement.</w:t>
      </w:r>
    </w:p>
    <w:p w:rsidR="00027057" w:rsidRPr="00C1450B" w:rsidP="00941EC1" w14:paraId="7D64FFD1" w14:textId="46F09CD3">
      <w:pPr>
        <w:suppressAutoHyphens/>
        <w:spacing w:after="0" w:line="240" w:lineRule="auto"/>
        <w:ind w:left="720" w:hanging="720"/>
        <w:rPr>
          <w:rFonts w:ascii="Times New Roman" w:hAnsi="Times New Roman"/>
          <w:sz w:val="24"/>
          <w:szCs w:val="24"/>
        </w:rPr>
      </w:pPr>
    </w:p>
    <w:p w:rsidR="00916668" w:rsidRPr="00C1450B" w:rsidP="00941EC1" w14:paraId="0BE2D92F" w14:textId="77777777">
      <w:pPr>
        <w:suppressAutoHyphens/>
        <w:spacing w:after="0" w:line="240" w:lineRule="auto"/>
        <w:ind w:left="720" w:hanging="720"/>
        <w:rPr>
          <w:rFonts w:ascii="Times New Roman" w:hAnsi="Times New Roman"/>
          <w:sz w:val="24"/>
          <w:szCs w:val="24"/>
        </w:rPr>
      </w:pPr>
    </w:p>
    <w:p w:rsidR="00027057" w:rsidRPr="00C1450B" w:rsidP="00941EC1" w14:paraId="505A6D9A" w14:textId="3A4F88FB">
      <w:pPr>
        <w:pStyle w:val="ListParagraph"/>
        <w:suppressAutoHyphens/>
        <w:spacing w:after="0" w:line="240" w:lineRule="auto"/>
        <w:ind w:hanging="720"/>
        <w:rPr>
          <w:rFonts w:ascii="Times New Roman" w:hAnsi="Times New Roman"/>
          <w:b/>
          <w:caps/>
          <w:sz w:val="24"/>
          <w:szCs w:val="24"/>
        </w:rPr>
      </w:pPr>
      <w:r w:rsidRPr="00C1450B">
        <w:rPr>
          <w:rFonts w:ascii="Times New Roman" w:hAnsi="Times New Roman"/>
          <w:b/>
          <w:caps/>
          <w:sz w:val="24"/>
          <w:szCs w:val="24"/>
        </w:rPr>
        <w:t>B.</w:t>
      </w:r>
      <w:r w:rsidRPr="00C1450B">
        <w:rPr>
          <w:rFonts w:ascii="Times New Roman" w:hAnsi="Times New Roman"/>
          <w:b/>
          <w:caps/>
          <w:sz w:val="24"/>
          <w:szCs w:val="24"/>
        </w:rPr>
        <w:tab/>
        <w:t>Collections of Information Employing Statistical Methods</w:t>
      </w:r>
    </w:p>
    <w:p w:rsidR="00916668" w:rsidRPr="00C1450B" w:rsidP="00941EC1" w14:paraId="632A2716" w14:textId="77777777">
      <w:pPr>
        <w:suppressAutoHyphens/>
        <w:spacing w:after="0" w:line="240" w:lineRule="auto"/>
        <w:rPr>
          <w:rFonts w:ascii="Times New Roman" w:hAnsi="Times New Roman"/>
          <w:sz w:val="24"/>
          <w:szCs w:val="24"/>
        </w:rPr>
      </w:pPr>
    </w:p>
    <w:p w:rsidR="00D528C4" w:rsidRPr="00C1450B" w:rsidP="00D468EC" w14:paraId="26CA08F4" w14:textId="412FD5CE">
      <w:pPr>
        <w:suppressAutoHyphens/>
        <w:spacing w:after="0" w:line="240" w:lineRule="auto"/>
        <w:ind w:firstLine="720"/>
        <w:rPr>
          <w:rFonts w:ascii="Times New Roman" w:hAnsi="Times New Roman"/>
          <w:sz w:val="24"/>
          <w:szCs w:val="24"/>
        </w:rPr>
      </w:pPr>
      <w:r w:rsidRPr="00C1450B">
        <w:rPr>
          <w:rFonts w:ascii="Times New Roman" w:hAnsi="Times New Roman"/>
          <w:sz w:val="24"/>
          <w:szCs w:val="24"/>
        </w:rPr>
        <w:t xml:space="preserve">This </w:t>
      </w:r>
      <w:r w:rsidRPr="00C1450B" w:rsidR="00FE4FE9">
        <w:rPr>
          <w:rFonts w:ascii="Times New Roman" w:hAnsi="Times New Roman"/>
          <w:sz w:val="24"/>
          <w:szCs w:val="24"/>
        </w:rPr>
        <w:t>collection does not involve statistical methods</w:t>
      </w:r>
      <w:r w:rsidRPr="00C1450B">
        <w:rPr>
          <w:rFonts w:ascii="Times New Roman" w:hAnsi="Times New Roman"/>
          <w:sz w:val="24"/>
          <w:szCs w:val="24"/>
        </w:rPr>
        <w:t>.</w:t>
      </w:r>
    </w:p>
    <w:sectPr w:rsidSect="00D60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sz w:val="24"/>
        <w:szCs w:val="24"/>
      </w:rPr>
      <w:id w:val="-1610732818"/>
      <w:docPartObj>
        <w:docPartGallery w:val="Page Numbers (Bottom of Page)"/>
        <w:docPartUnique/>
      </w:docPartObj>
    </w:sdtPr>
    <w:sdtEndPr>
      <w:rPr>
        <w:noProof/>
      </w:rPr>
    </w:sdtEndPr>
    <w:sdtContent>
      <w:p w:rsidR="00773032" w:rsidRPr="005E65D7" w:rsidP="00AF5964" w14:paraId="24E59C44" w14:textId="3DD75539">
        <w:pPr>
          <w:pStyle w:val="Footer"/>
          <w:tabs>
            <w:tab w:val="clear" w:pos="9360"/>
            <w:tab w:val="right" w:pos="12870"/>
          </w:tabs>
          <w:ind w:left="-630"/>
          <w:rPr>
            <w:rFonts w:ascii="Times New Roman" w:hAnsi="Times New Roman"/>
            <w:sz w:val="24"/>
            <w:szCs w:val="24"/>
          </w:rPr>
        </w:pPr>
        <w:r w:rsidRPr="005E65D7">
          <w:rPr>
            <w:rFonts w:ascii="Times New Roman" w:hAnsi="Times New Roman"/>
            <w:i/>
            <w:sz w:val="20"/>
            <w:szCs w:val="20"/>
          </w:rPr>
          <w:t>OMB No. 3133-0154</w:t>
        </w:r>
        <w:r w:rsidR="00941EC1">
          <w:rPr>
            <w:rFonts w:ascii="Times New Roman" w:hAnsi="Times New Roman"/>
            <w:i/>
            <w:sz w:val="20"/>
            <w:szCs w:val="20"/>
          </w:rPr>
          <w:t xml:space="preserve">; </w:t>
        </w:r>
        <w:r w:rsidR="00356081">
          <w:rPr>
            <w:rFonts w:ascii="Times New Roman" w:hAnsi="Times New Roman"/>
            <w:i/>
            <w:sz w:val="20"/>
            <w:szCs w:val="20"/>
          </w:rPr>
          <w:t>October</w:t>
        </w:r>
        <w:r w:rsidR="00F50C9E">
          <w:rPr>
            <w:rFonts w:ascii="Times New Roman" w:hAnsi="Times New Roman"/>
            <w:i/>
            <w:sz w:val="20"/>
            <w:szCs w:val="20"/>
          </w:rPr>
          <w:t xml:space="preserve"> 202</w:t>
        </w:r>
        <w:r w:rsidR="00962700">
          <w:rPr>
            <w:rFonts w:ascii="Times New Roman" w:hAnsi="Times New Roman"/>
            <w:i/>
            <w:sz w:val="20"/>
            <w:szCs w:val="20"/>
          </w:rPr>
          <w:t>6</w:t>
        </w:r>
        <w:r w:rsidRPr="005E65D7">
          <w:rPr>
            <w:rFonts w:ascii="Times New Roman" w:hAnsi="Times New Roman"/>
            <w:i/>
            <w:sz w:val="20"/>
            <w:szCs w:val="20"/>
          </w:rPr>
          <w:tab/>
        </w:r>
        <w:r w:rsidRPr="005E65D7">
          <w:rPr>
            <w:rFonts w:ascii="Times New Roman" w:hAnsi="Times New Roman"/>
            <w:sz w:val="24"/>
            <w:szCs w:val="24"/>
          </w:rPr>
          <w:tab/>
        </w:r>
        <w:r w:rsidRPr="005E65D7">
          <w:rPr>
            <w:rFonts w:ascii="Times New Roman" w:hAnsi="Times New Roman"/>
            <w:sz w:val="24"/>
            <w:szCs w:val="24"/>
          </w:rPr>
          <w:fldChar w:fldCharType="begin"/>
        </w:r>
        <w:r w:rsidRPr="005E65D7">
          <w:rPr>
            <w:rFonts w:ascii="Times New Roman" w:hAnsi="Times New Roman"/>
            <w:sz w:val="24"/>
            <w:szCs w:val="24"/>
          </w:rPr>
          <w:instrText xml:space="preserve"> PAGE   \* MERGEFORMAT </w:instrText>
        </w:r>
        <w:r w:rsidRPr="005E65D7">
          <w:rPr>
            <w:rFonts w:ascii="Times New Roman" w:hAnsi="Times New Roman"/>
            <w:sz w:val="24"/>
            <w:szCs w:val="24"/>
          </w:rPr>
          <w:fldChar w:fldCharType="separate"/>
        </w:r>
        <w:r w:rsidR="00B81627">
          <w:rPr>
            <w:rFonts w:ascii="Times New Roman" w:hAnsi="Times New Roman"/>
            <w:noProof/>
            <w:sz w:val="24"/>
            <w:szCs w:val="24"/>
          </w:rPr>
          <w:t>6</w:t>
        </w:r>
        <w:r w:rsidRPr="005E65D7">
          <w:rPr>
            <w:rFonts w:ascii="Times New Roman" w:hAnsi="Times New Roman"/>
            <w:noProof/>
            <w:sz w:val="24"/>
            <w:szCs w:val="24"/>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28BE"/>
    <w:multiLevelType w:val="hybridMultilevel"/>
    <w:tmpl w:val="7A86D1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D949DD"/>
    <w:multiLevelType w:val="hybridMultilevel"/>
    <w:tmpl w:val="88B2AACC"/>
    <w:lvl w:ilvl="0">
      <w:start w:val="1"/>
      <w:numFmt w:val="decimal"/>
      <w:lvlText w:val="%1."/>
      <w:lvlJc w:val="left"/>
      <w:pPr>
        <w:ind w:left="720" w:hanging="360"/>
      </w:pPr>
      <w:rPr>
        <w:rFonts w:hint="default"/>
        <w:color w:val="0000CC"/>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966CB5"/>
    <w:multiLevelType w:val="hybridMultilevel"/>
    <w:tmpl w:val="7B68EA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1591103"/>
    <w:multiLevelType w:val="hybridMultilevel"/>
    <w:tmpl w:val="FA96116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280340D1"/>
    <w:multiLevelType w:val="hybridMultilevel"/>
    <w:tmpl w:val="66BE2358"/>
    <w:lvl w:ilvl="0">
      <w:start w:val="1"/>
      <w:numFmt w:val="upperRoman"/>
      <w:lvlText w:val="%1."/>
      <w:lvlJc w:val="left"/>
      <w:pPr>
        <w:ind w:left="1080" w:hanging="72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D51289E"/>
    <w:multiLevelType w:val="multilevel"/>
    <w:tmpl w:val="3FF61E6E"/>
    <w:lvl w:ilvl="0">
      <w:start w:val="1"/>
      <w:numFmt w:val="decimal"/>
      <w:pStyle w:val="Heading1"/>
      <w:suff w:val="space"/>
      <w:lvlText w:val="Chapter %1"/>
      <w:lvlJc w:val="left"/>
      <w:pPr>
        <w:ind w:left="0" w:firstLine="0"/>
      </w:pPr>
      <w:rPr>
        <w:rFonts w:hint="default"/>
        <w:color w:val="auto"/>
      </w:rPr>
    </w:lvl>
    <w:lvl w:ilvl="1">
      <w:start w:val="1"/>
      <w:numFmt w:val="none"/>
      <w:pStyle w:val="Heading2"/>
      <w:suff w:val="nothing"/>
      <w:lvlJc w:val="left"/>
      <w:pPr>
        <w:ind w:left="0" w:firstLine="0"/>
      </w:pPr>
      <w:rPr>
        <w:rFonts w:hint="default"/>
      </w:rPr>
    </w:lvl>
    <w:lvl w:ilvl="2">
      <w:start w:val="1"/>
      <w:numFmt w:val="none"/>
      <w:pStyle w:val="Heading3"/>
      <w:suff w:val="nothing"/>
      <w:lvlJc w:val="left"/>
      <w:pPr>
        <w:ind w:left="0" w:firstLine="0"/>
      </w:pPr>
      <w:rPr>
        <w:rFonts w:hint="default"/>
      </w:rPr>
    </w:lvl>
    <w:lvl w:ilvl="3">
      <w:start w:val="1"/>
      <w:numFmt w:val="none"/>
      <w:pStyle w:val="Heading4"/>
      <w:suff w:val="nothing"/>
      <w:lvlJc w:val="left"/>
      <w:pPr>
        <w:ind w:left="0" w:firstLine="0"/>
      </w:pPr>
      <w:rPr>
        <w:rFonts w:hint="default"/>
      </w:rPr>
    </w:lvl>
    <w:lvl w:ilvl="4">
      <w:start w:val="1"/>
      <w:numFmt w:val="none"/>
      <w:pStyle w:val="Heading5"/>
      <w:suff w:val="nothing"/>
      <w:lvlJc w:val="left"/>
      <w:pPr>
        <w:ind w:left="0" w:firstLine="0"/>
      </w:pPr>
      <w:rPr>
        <w:rFonts w:hint="default"/>
      </w:rPr>
    </w:lvl>
    <w:lvl w:ilvl="5">
      <w:start w:val="1"/>
      <w:numFmt w:val="none"/>
      <w:pStyle w:val="Heading6"/>
      <w:suff w:val="nothing"/>
      <w:lvlJc w:val="left"/>
      <w:pPr>
        <w:ind w:left="0" w:firstLine="0"/>
      </w:pPr>
      <w:rPr>
        <w:rFonts w:hint="default"/>
      </w:rPr>
    </w:lvl>
    <w:lvl w:ilvl="6">
      <w:start w:val="1"/>
      <w:numFmt w:val="upperLetter"/>
      <w:pStyle w:val="Heading7"/>
      <w:suff w:val="nothing"/>
      <w:lvlText w:val="Appendix %7"/>
      <w:lvlJc w:val="left"/>
      <w:pPr>
        <w:ind w:left="0" w:firstLine="0"/>
      </w:pPr>
      <w:rPr>
        <w:rFonts w:hint="default"/>
        <w:b/>
        <w:i w:val="0"/>
        <w:sz w:val="24"/>
        <w:szCs w:val="24"/>
      </w:rPr>
    </w:lvl>
    <w:lvl w:ilvl="7">
      <w:start w:val="1"/>
      <w:numFmt w:val="none"/>
      <w:pStyle w:val="Heading8"/>
      <w:suff w:val="nothing"/>
      <w:lvlJc w:val="left"/>
      <w:pPr>
        <w:ind w:left="0" w:firstLine="0"/>
      </w:pPr>
      <w:rPr>
        <w:rFonts w:hint="default"/>
      </w:rPr>
    </w:lvl>
    <w:lvl w:ilvl="8">
      <w:start w:val="1"/>
      <w:numFmt w:val="none"/>
      <w:pStyle w:val="Heading9"/>
      <w:suff w:val="nothing"/>
      <w:lvlJc w:val="left"/>
      <w:pPr>
        <w:ind w:left="0" w:firstLine="0"/>
      </w:pPr>
      <w:rPr>
        <w:rFonts w:hint="default"/>
      </w:rPr>
    </w:lvl>
  </w:abstractNum>
  <w:abstractNum w:abstractNumId="6">
    <w:nsid w:val="37CA04C6"/>
    <w:multiLevelType w:val="hybridMultilevel"/>
    <w:tmpl w:val="7F8C9BF8"/>
    <w:lvl w:ilvl="0">
      <w:start w:val="1"/>
      <w:numFmt w:val="bullet"/>
      <w:lvlText w:val=""/>
      <w:lvlJc w:val="left"/>
      <w:pPr>
        <w:ind w:left="2908" w:hanging="360"/>
      </w:pPr>
      <w:rPr>
        <w:rFonts w:ascii="Symbol" w:hAnsi="Symbol" w:hint="default"/>
      </w:rPr>
    </w:lvl>
    <w:lvl w:ilvl="1">
      <w:start w:val="1"/>
      <w:numFmt w:val="bullet"/>
      <w:lvlText w:val="o"/>
      <w:lvlJc w:val="left"/>
      <w:pPr>
        <w:ind w:left="3628" w:hanging="360"/>
      </w:pPr>
      <w:rPr>
        <w:rFonts w:ascii="Courier New" w:hAnsi="Courier New" w:cs="Courier New" w:hint="default"/>
      </w:rPr>
    </w:lvl>
    <w:lvl w:ilvl="2" w:tentative="1">
      <w:start w:val="1"/>
      <w:numFmt w:val="bullet"/>
      <w:lvlText w:val=""/>
      <w:lvlJc w:val="left"/>
      <w:pPr>
        <w:ind w:left="4348" w:hanging="360"/>
      </w:pPr>
      <w:rPr>
        <w:rFonts w:ascii="Wingdings" w:hAnsi="Wingdings" w:hint="default"/>
      </w:rPr>
    </w:lvl>
    <w:lvl w:ilvl="3" w:tentative="1">
      <w:start w:val="1"/>
      <w:numFmt w:val="bullet"/>
      <w:lvlText w:val=""/>
      <w:lvlJc w:val="left"/>
      <w:pPr>
        <w:ind w:left="5068" w:hanging="360"/>
      </w:pPr>
      <w:rPr>
        <w:rFonts w:ascii="Symbol" w:hAnsi="Symbol" w:hint="default"/>
      </w:rPr>
    </w:lvl>
    <w:lvl w:ilvl="4" w:tentative="1">
      <w:start w:val="1"/>
      <w:numFmt w:val="bullet"/>
      <w:lvlText w:val="o"/>
      <w:lvlJc w:val="left"/>
      <w:pPr>
        <w:ind w:left="5788" w:hanging="360"/>
      </w:pPr>
      <w:rPr>
        <w:rFonts w:ascii="Courier New" w:hAnsi="Courier New" w:cs="Courier New" w:hint="default"/>
      </w:rPr>
    </w:lvl>
    <w:lvl w:ilvl="5" w:tentative="1">
      <w:start w:val="1"/>
      <w:numFmt w:val="bullet"/>
      <w:lvlText w:val=""/>
      <w:lvlJc w:val="left"/>
      <w:pPr>
        <w:ind w:left="6508" w:hanging="360"/>
      </w:pPr>
      <w:rPr>
        <w:rFonts w:ascii="Wingdings" w:hAnsi="Wingdings" w:hint="default"/>
      </w:rPr>
    </w:lvl>
    <w:lvl w:ilvl="6" w:tentative="1">
      <w:start w:val="1"/>
      <w:numFmt w:val="bullet"/>
      <w:lvlText w:val=""/>
      <w:lvlJc w:val="left"/>
      <w:pPr>
        <w:ind w:left="7228" w:hanging="360"/>
      </w:pPr>
      <w:rPr>
        <w:rFonts w:ascii="Symbol" w:hAnsi="Symbol" w:hint="default"/>
      </w:rPr>
    </w:lvl>
    <w:lvl w:ilvl="7" w:tentative="1">
      <w:start w:val="1"/>
      <w:numFmt w:val="bullet"/>
      <w:lvlText w:val="o"/>
      <w:lvlJc w:val="left"/>
      <w:pPr>
        <w:ind w:left="7948" w:hanging="360"/>
      </w:pPr>
      <w:rPr>
        <w:rFonts w:ascii="Courier New" w:hAnsi="Courier New" w:cs="Courier New" w:hint="default"/>
      </w:rPr>
    </w:lvl>
    <w:lvl w:ilvl="8" w:tentative="1">
      <w:start w:val="1"/>
      <w:numFmt w:val="bullet"/>
      <w:lvlText w:val=""/>
      <w:lvlJc w:val="left"/>
      <w:pPr>
        <w:ind w:left="8668" w:hanging="360"/>
      </w:pPr>
      <w:rPr>
        <w:rFonts w:ascii="Wingdings" w:hAnsi="Wingdings" w:hint="default"/>
      </w:rPr>
    </w:lvl>
  </w:abstractNum>
  <w:abstractNum w:abstractNumId="7">
    <w:nsid w:val="43D7559F"/>
    <w:multiLevelType w:val="hybridMultilevel"/>
    <w:tmpl w:val="0C080A0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489B1BC1"/>
    <w:multiLevelType w:val="hybridMultilevel"/>
    <w:tmpl w:val="D2A835C4"/>
    <w:lvl w:ilvl="0">
      <w:start w:val="1"/>
      <w:numFmt w:val="bullet"/>
      <w:lvlText w:val=""/>
      <w:lvlJc w:val="left"/>
      <w:pPr>
        <w:ind w:left="2908" w:hanging="360"/>
      </w:pPr>
      <w:rPr>
        <w:rFonts w:ascii="Symbol" w:hAnsi="Symbol" w:hint="default"/>
      </w:rPr>
    </w:lvl>
    <w:lvl w:ilvl="1">
      <w:start w:val="1"/>
      <w:numFmt w:val="bullet"/>
      <w:lvlText w:val="o"/>
      <w:lvlJc w:val="left"/>
      <w:pPr>
        <w:ind w:left="3628" w:hanging="360"/>
      </w:pPr>
      <w:rPr>
        <w:rFonts w:ascii="Courier New" w:hAnsi="Courier New" w:cs="Courier New" w:hint="default"/>
      </w:rPr>
    </w:lvl>
    <w:lvl w:ilvl="2" w:tentative="1">
      <w:start w:val="1"/>
      <w:numFmt w:val="bullet"/>
      <w:lvlText w:val=""/>
      <w:lvlJc w:val="left"/>
      <w:pPr>
        <w:ind w:left="4348" w:hanging="360"/>
      </w:pPr>
      <w:rPr>
        <w:rFonts w:ascii="Wingdings" w:hAnsi="Wingdings" w:hint="default"/>
      </w:rPr>
    </w:lvl>
    <w:lvl w:ilvl="3" w:tentative="1">
      <w:start w:val="1"/>
      <w:numFmt w:val="bullet"/>
      <w:lvlText w:val=""/>
      <w:lvlJc w:val="left"/>
      <w:pPr>
        <w:ind w:left="5068" w:hanging="360"/>
      </w:pPr>
      <w:rPr>
        <w:rFonts w:ascii="Symbol" w:hAnsi="Symbol" w:hint="default"/>
      </w:rPr>
    </w:lvl>
    <w:lvl w:ilvl="4" w:tentative="1">
      <w:start w:val="1"/>
      <w:numFmt w:val="bullet"/>
      <w:lvlText w:val="o"/>
      <w:lvlJc w:val="left"/>
      <w:pPr>
        <w:ind w:left="5788" w:hanging="360"/>
      </w:pPr>
      <w:rPr>
        <w:rFonts w:ascii="Courier New" w:hAnsi="Courier New" w:cs="Courier New" w:hint="default"/>
      </w:rPr>
    </w:lvl>
    <w:lvl w:ilvl="5" w:tentative="1">
      <w:start w:val="1"/>
      <w:numFmt w:val="bullet"/>
      <w:lvlText w:val=""/>
      <w:lvlJc w:val="left"/>
      <w:pPr>
        <w:ind w:left="6508" w:hanging="360"/>
      </w:pPr>
      <w:rPr>
        <w:rFonts w:ascii="Wingdings" w:hAnsi="Wingdings" w:hint="default"/>
      </w:rPr>
    </w:lvl>
    <w:lvl w:ilvl="6" w:tentative="1">
      <w:start w:val="1"/>
      <w:numFmt w:val="bullet"/>
      <w:lvlText w:val=""/>
      <w:lvlJc w:val="left"/>
      <w:pPr>
        <w:ind w:left="7228" w:hanging="360"/>
      </w:pPr>
      <w:rPr>
        <w:rFonts w:ascii="Symbol" w:hAnsi="Symbol" w:hint="default"/>
      </w:rPr>
    </w:lvl>
    <w:lvl w:ilvl="7" w:tentative="1">
      <w:start w:val="1"/>
      <w:numFmt w:val="bullet"/>
      <w:lvlText w:val="o"/>
      <w:lvlJc w:val="left"/>
      <w:pPr>
        <w:ind w:left="7948" w:hanging="360"/>
      </w:pPr>
      <w:rPr>
        <w:rFonts w:ascii="Courier New" w:hAnsi="Courier New" w:cs="Courier New" w:hint="default"/>
      </w:rPr>
    </w:lvl>
    <w:lvl w:ilvl="8" w:tentative="1">
      <w:start w:val="1"/>
      <w:numFmt w:val="bullet"/>
      <w:lvlText w:val=""/>
      <w:lvlJc w:val="left"/>
      <w:pPr>
        <w:ind w:left="8668" w:hanging="360"/>
      </w:pPr>
      <w:rPr>
        <w:rFonts w:ascii="Wingdings" w:hAnsi="Wingdings" w:hint="default"/>
      </w:rPr>
    </w:lvl>
  </w:abstractNum>
  <w:abstractNum w:abstractNumId="9">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D412705"/>
    <w:multiLevelType w:val="hybridMultilevel"/>
    <w:tmpl w:val="439C4CA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703A2C81"/>
    <w:multiLevelType w:val="hybridMultilevel"/>
    <w:tmpl w:val="FFC487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C0A4F20"/>
    <w:multiLevelType w:val="hybridMultilevel"/>
    <w:tmpl w:val="88D269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F943590"/>
    <w:multiLevelType w:val="hybridMultilevel"/>
    <w:tmpl w:val="102CD3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01359770">
    <w:abstractNumId w:val="5"/>
  </w:num>
  <w:num w:numId="2" w16cid:durableId="722364107">
    <w:abstractNumId w:val="4"/>
  </w:num>
  <w:num w:numId="3" w16cid:durableId="151601106">
    <w:abstractNumId w:val="10"/>
  </w:num>
  <w:num w:numId="4" w16cid:durableId="60645332">
    <w:abstractNumId w:val="3"/>
  </w:num>
  <w:num w:numId="5" w16cid:durableId="1448695097">
    <w:abstractNumId w:val="0"/>
  </w:num>
  <w:num w:numId="6" w16cid:durableId="2034726774">
    <w:abstractNumId w:val="8"/>
  </w:num>
  <w:num w:numId="7" w16cid:durableId="1711684587">
    <w:abstractNumId w:val="6"/>
  </w:num>
  <w:num w:numId="8" w16cid:durableId="367728804">
    <w:abstractNumId w:val="2"/>
  </w:num>
  <w:num w:numId="9" w16cid:durableId="772435168">
    <w:abstractNumId w:val="7"/>
  </w:num>
  <w:num w:numId="10" w16cid:durableId="1730568495">
    <w:abstractNumId w:val="11"/>
  </w:num>
  <w:num w:numId="11" w16cid:durableId="859006027">
    <w:abstractNumId w:val="12"/>
  </w:num>
  <w:num w:numId="12" w16cid:durableId="188572620">
    <w:abstractNumId w:val="1"/>
  </w:num>
  <w:num w:numId="13" w16cid:durableId="2094469641">
    <w:abstractNumId w:val="13"/>
  </w:num>
  <w:num w:numId="14" w16cid:durableId="17359340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5EF"/>
    <w:rsid w:val="00011A74"/>
    <w:rsid w:val="00016260"/>
    <w:rsid w:val="000171BE"/>
    <w:rsid w:val="00021D03"/>
    <w:rsid w:val="00027057"/>
    <w:rsid w:val="00027E1C"/>
    <w:rsid w:val="00030916"/>
    <w:rsid w:val="000313A4"/>
    <w:rsid w:val="000345A5"/>
    <w:rsid w:val="0004106D"/>
    <w:rsid w:val="00044CDB"/>
    <w:rsid w:val="00050A2C"/>
    <w:rsid w:val="00052056"/>
    <w:rsid w:val="00061A33"/>
    <w:rsid w:val="00072CEA"/>
    <w:rsid w:val="00080154"/>
    <w:rsid w:val="0008074C"/>
    <w:rsid w:val="00081097"/>
    <w:rsid w:val="00097073"/>
    <w:rsid w:val="000B3B53"/>
    <w:rsid w:val="000B4526"/>
    <w:rsid w:val="000B6FB4"/>
    <w:rsid w:val="000C06E2"/>
    <w:rsid w:val="000D1394"/>
    <w:rsid w:val="000D217E"/>
    <w:rsid w:val="000D3AA3"/>
    <w:rsid w:val="000E17DF"/>
    <w:rsid w:val="000E4389"/>
    <w:rsid w:val="000E7C82"/>
    <w:rsid w:val="000F71EE"/>
    <w:rsid w:val="0010554B"/>
    <w:rsid w:val="00111EB2"/>
    <w:rsid w:val="0011302D"/>
    <w:rsid w:val="001146A7"/>
    <w:rsid w:val="0011613B"/>
    <w:rsid w:val="00120942"/>
    <w:rsid w:val="0012490D"/>
    <w:rsid w:val="00126AE2"/>
    <w:rsid w:val="00136216"/>
    <w:rsid w:val="00150824"/>
    <w:rsid w:val="00154EC3"/>
    <w:rsid w:val="00156C4F"/>
    <w:rsid w:val="00161922"/>
    <w:rsid w:val="001722EB"/>
    <w:rsid w:val="00174D28"/>
    <w:rsid w:val="001777E9"/>
    <w:rsid w:val="001779A2"/>
    <w:rsid w:val="00180F4E"/>
    <w:rsid w:val="001902A1"/>
    <w:rsid w:val="00197A47"/>
    <w:rsid w:val="00197BBB"/>
    <w:rsid w:val="001A0C11"/>
    <w:rsid w:val="001A3A5A"/>
    <w:rsid w:val="001A6389"/>
    <w:rsid w:val="001A651C"/>
    <w:rsid w:val="001B545D"/>
    <w:rsid w:val="001C202F"/>
    <w:rsid w:val="001C23AC"/>
    <w:rsid w:val="001D1919"/>
    <w:rsid w:val="001D7A25"/>
    <w:rsid w:val="001E1712"/>
    <w:rsid w:val="001E19B1"/>
    <w:rsid w:val="001E2EAC"/>
    <w:rsid w:val="001E305B"/>
    <w:rsid w:val="001E6209"/>
    <w:rsid w:val="00203B5F"/>
    <w:rsid w:val="002101D1"/>
    <w:rsid w:val="0021054F"/>
    <w:rsid w:val="00210F45"/>
    <w:rsid w:val="00212CDC"/>
    <w:rsid w:val="00213360"/>
    <w:rsid w:val="002336DE"/>
    <w:rsid w:val="00236B37"/>
    <w:rsid w:val="0024120C"/>
    <w:rsid w:val="0024242D"/>
    <w:rsid w:val="002436C3"/>
    <w:rsid w:val="00244E46"/>
    <w:rsid w:val="00245081"/>
    <w:rsid w:val="00251D56"/>
    <w:rsid w:val="00253FF5"/>
    <w:rsid w:val="00254EB9"/>
    <w:rsid w:val="002572C2"/>
    <w:rsid w:val="00267007"/>
    <w:rsid w:val="00272B5D"/>
    <w:rsid w:val="00272BC2"/>
    <w:rsid w:val="00273D36"/>
    <w:rsid w:val="00274638"/>
    <w:rsid w:val="002746BC"/>
    <w:rsid w:val="0027686F"/>
    <w:rsid w:val="002771F6"/>
    <w:rsid w:val="0028284B"/>
    <w:rsid w:val="0029287B"/>
    <w:rsid w:val="00295CBC"/>
    <w:rsid w:val="00297AC5"/>
    <w:rsid w:val="002A0DA8"/>
    <w:rsid w:val="002A1F1E"/>
    <w:rsid w:val="002A340F"/>
    <w:rsid w:val="002A38CB"/>
    <w:rsid w:val="002A4BFD"/>
    <w:rsid w:val="002B50D0"/>
    <w:rsid w:val="002B6834"/>
    <w:rsid w:val="002B74E8"/>
    <w:rsid w:val="002B760B"/>
    <w:rsid w:val="002B7EDF"/>
    <w:rsid w:val="002C4511"/>
    <w:rsid w:val="002D2B7E"/>
    <w:rsid w:val="002D7D88"/>
    <w:rsid w:val="002E4ECE"/>
    <w:rsid w:val="002E6C02"/>
    <w:rsid w:val="002F2D53"/>
    <w:rsid w:val="00300530"/>
    <w:rsid w:val="0030403A"/>
    <w:rsid w:val="003131C8"/>
    <w:rsid w:val="0031574F"/>
    <w:rsid w:val="0031590A"/>
    <w:rsid w:val="0032291B"/>
    <w:rsid w:val="00322C2B"/>
    <w:rsid w:val="00330D3E"/>
    <w:rsid w:val="0033255D"/>
    <w:rsid w:val="0033330B"/>
    <w:rsid w:val="00334CBE"/>
    <w:rsid w:val="00343005"/>
    <w:rsid w:val="00343C57"/>
    <w:rsid w:val="00347210"/>
    <w:rsid w:val="0035124B"/>
    <w:rsid w:val="00356081"/>
    <w:rsid w:val="003566F8"/>
    <w:rsid w:val="00361A90"/>
    <w:rsid w:val="00373FF3"/>
    <w:rsid w:val="0037779C"/>
    <w:rsid w:val="00377BA1"/>
    <w:rsid w:val="00384535"/>
    <w:rsid w:val="003856F7"/>
    <w:rsid w:val="0039023A"/>
    <w:rsid w:val="00392589"/>
    <w:rsid w:val="00394E04"/>
    <w:rsid w:val="00397E23"/>
    <w:rsid w:val="003A2AA5"/>
    <w:rsid w:val="003A3233"/>
    <w:rsid w:val="003B60B9"/>
    <w:rsid w:val="003D4467"/>
    <w:rsid w:val="003D6EE4"/>
    <w:rsid w:val="003E1F37"/>
    <w:rsid w:val="003E441D"/>
    <w:rsid w:val="003F077D"/>
    <w:rsid w:val="003F600B"/>
    <w:rsid w:val="0040043F"/>
    <w:rsid w:val="00403CA0"/>
    <w:rsid w:val="00412C41"/>
    <w:rsid w:val="00415CAD"/>
    <w:rsid w:val="00420A29"/>
    <w:rsid w:val="0042694C"/>
    <w:rsid w:val="0043239C"/>
    <w:rsid w:val="00432B4F"/>
    <w:rsid w:val="00432ED1"/>
    <w:rsid w:val="00432F1A"/>
    <w:rsid w:val="004367F6"/>
    <w:rsid w:val="00442994"/>
    <w:rsid w:val="00443755"/>
    <w:rsid w:val="00444220"/>
    <w:rsid w:val="004528BA"/>
    <w:rsid w:val="00452B4A"/>
    <w:rsid w:val="00454CD5"/>
    <w:rsid w:val="00455350"/>
    <w:rsid w:val="00460627"/>
    <w:rsid w:val="00461559"/>
    <w:rsid w:val="004710A8"/>
    <w:rsid w:val="0047719B"/>
    <w:rsid w:val="0048656C"/>
    <w:rsid w:val="00487164"/>
    <w:rsid w:val="00490B82"/>
    <w:rsid w:val="00492F9B"/>
    <w:rsid w:val="004963C5"/>
    <w:rsid w:val="004A39F7"/>
    <w:rsid w:val="004A54BE"/>
    <w:rsid w:val="004B0C53"/>
    <w:rsid w:val="004B1F70"/>
    <w:rsid w:val="004B5DD2"/>
    <w:rsid w:val="004C0B21"/>
    <w:rsid w:val="004C13C8"/>
    <w:rsid w:val="004D0209"/>
    <w:rsid w:val="004D0B16"/>
    <w:rsid w:val="004D16DA"/>
    <w:rsid w:val="004D4A60"/>
    <w:rsid w:val="004D71D6"/>
    <w:rsid w:val="004E6B25"/>
    <w:rsid w:val="004E6E8A"/>
    <w:rsid w:val="004F08D7"/>
    <w:rsid w:val="004F2DC2"/>
    <w:rsid w:val="004F6EF1"/>
    <w:rsid w:val="0050618E"/>
    <w:rsid w:val="0052254F"/>
    <w:rsid w:val="005245D3"/>
    <w:rsid w:val="00527CE3"/>
    <w:rsid w:val="00541CFB"/>
    <w:rsid w:val="005470B1"/>
    <w:rsid w:val="00557813"/>
    <w:rsid w:val="00561551"/>
    <w:rsid w:val="0056696F"/>
    <w:rsid w:val="00574A37"/>
    <w:rsid w:val="00580EBE"/>
    <w:rsid w:val="005840DE"/>
    <w:rsid w:val="005B54B8"/>
    <w:rsid w:val="005B76F8"/>
    <w:rsid w:val="005C00EF"/>
    <w:rsid w:val="005D0ADB"/>
    <w:rsid w:val="005D6A96"/>
    <w:rsid w:val="005E65D7"/>
    <w:rsid w:val="005F1642"/>
    <w:rsid w:val="005F565D"/>
    <w:rsid w:val="005F748F"/>
    <w:rsid w:val="00601A82"/>
    <w:rsid w:val="00607D3E"/>
    <w:rsid w:val="00613889"/>
    <w:rsid w:val="006173A3"/>
    <w:rsid w:val="0062003D"/>
    <w:rsid w:val="00625704"/>
    <w:rsid w:val="00632BC5"/>
    <w:rsid w:val="006422D6"/>
    <w:rsid w:val="00645418"/>
    <w:rsid w:val="006476DF"/>
    <w:rsid w:val="00650BB2"/>
    <w:rsid w:val="006568AE"/>
    <w:rsid w:val="00660C37"/>
    <w:rsid w:val="00664E01"/>
    <w:rsid w:val="00664E91"/>
    <w:rsid w:val="00665081"/>
    <w:rsid w:val="00671A5B"/>
    <w:rsid w:val="00674B2D"/>
    <w:rsid w:val="0068282E"/>
    <w:rsid w:val="00687811"/>
    <w:rsid w:val="00687BE8"/>
    <w:rsid w:val="006B06DE"/>
    <w:rsid w:val="006B4CC7"/>
    <w:rsid w:val="006B536E"/>
    <w:rsid w:val="006C0A36"/>
    <w:rsid w:val="006C1538"/>
    <w:rsid w:val="006D05AE"/>
    <w:rsid w:val="006D5E67"/>
    <w:rsid w:val="006E127A"/>
    <w:rsid w:val="006E3AC6"/>
    <w:rsid w:val="006E61B5"/>
    <w:rsid w:val="006F120D"/>
    <w:rsid w:val="006F1418"/>
    <w:rsid w:val="006F3BEF"/>
    <w:rsid w:val="006F4489"/>
    <w:rsid w:val="006F5CAF"/>
    <w:rsid w:val="006F7026"/>
    <w:rsid w:val="00700075"/>
    <w:rsid w:val="0070397A"/>
    <w:rsid w:val="00710824"/>
    <w:rsid w:val="00715603"/>
    <w:rsid w:val="00715615"/>
    <w:rsid w:val="00716238"/>
    <w:rsid w:val="007177C4"/>
    <w:rsid w:val="00721228"/>
    <w:rsid w:val="007220A3"/>
    <w:rsid w:val="0073306D"/>
    <w:rsid w:val="007347C6"/>
    <w:rsid w:val="00735C1A"/>
    <w:rsid w:val="007431A2"/>
    <w:rsid w:val="007452E3"/>
    <w:rsid w:val="00745DC0"/>
    <w:rsid w:val="007468EA"/>
    <w:rsid w:val="0075010B"/>
    <w:rsid w:val="00763560"/>
    <w:rsid w:val="00773032"/>
    <w:rsid w:val="0077577B"/>
    <w:rsid w:val="00794B83"/>
    <w:rsid w:val="00796831"/>
    <w:rsid w:val="007A2B48"/>
    <w:rsid w:val="007A6638"/>
    <w:rsid w:val="007B05DD"/>
    <w:rsid w:val="007B19C1"/>
    <w:rsid w:val="007B5400"/>
    <w:rsid w:val="007B7061"/>
    <w:rsid w:val="007C160F"/>
    <w:rsid w:val="007C6474"/>
    <w:rsid w:val="007D1871"/>
    <w:rsid w:val="007D34EB"/>
    <w:rsid w:val="007D55EF"/>
    <w:rsid w:val="007E1C6F"/>
    <w:rsid w:val="007E1D71"/>
    <w:rsid w:val="007E30C7"/>
    <w:rsid w:val="007E3B65"/>
    <w:rsid w:val="00802394"/>
    <w:rsid w:val="0080404E"/>
    <w:rsid w:val="00806B3A"/>
    <w:rsid w:val="0081781C"/>
    <w:rsid w:val="00833632"/>
    <w:rsid w:val="00836CAC"/>
    <w:rsid w:val="00836DD6"/>
    <w:rsid w:val="00837D00"/>
    <w:rsid w:val="008416B3"/>
    <w:rsid w:val="0084177A"/>
    <w:rsid w:val="00844EC6"/>
    <w:rsid w:val="00846ED6"/>
    <w:rsid w:val="0085086F"/>
    <w:rsid w:val="00872C5E"/>
    <w:rsid w:val="0087305C"/>
    <w:rsid w:val="008801F6"/>
    <w:rsid w:val="00880E36"/>
    <w:rsid w:val="00884FC7"/>
    <w:rsid w:val="008868F6"/>
    <w:rsid w:val="008A120E"/>
    <w:rsid w:val="008A281D"/>
    <w:rsid w:val="008A3328"/>
    <w:rsid w:val="008A3EC5"/>
    <w:rsid w:val="008A4E92"/>
    <w:rsid w:val="008B486E"/>
    <w:rsid w:val="008C1CB7"/>
    <w:rsid w:val="008C2FCF"/>
    <w:rsid w:val="008C37EC"/>
    <w:rsid w:val="008C3C49"/>
    <w:rsid w:val="008C7896"/>
    <w:rsid w:val="008D05C5"/>
    <w:rsid w:val="008D79C7"/>
    <w:rsid w:val="008D7ECE"/>
    <w:rsid w:val="008E2ECC"/>
    <w:rsid w:val="008F6893"/>
    <w:rsid w:val="009103C4"/>
    <w:rsid w:val="00911F52"/>
    <w:rsid w:val="00912F46"/>
    <w:rsid w:val="00916668"/>
    <w:rsid w:val="009168FE"/>
    <w:rsid w:val="009227EB"/>
    <w:rsid w:val="00922E13"/>
    <w:rsid w:val="0092489A"/>
    <w:rsid w:val="009300A3"/>
    <w:rsid w:val="00930804"/>
    <w:rsid w:val="009338BB"/>
    <w:rsid w:val="00935928"/>
    <w:rsid w:val="00936CD9"/>
    <w:rsid w:val="00937AFF"/>
    <w:rsid w:val="00941EC1"/>
    <w:rsid w:val="00944FB1"/>
    <w:rsid w:val="00947165"/>
    <w:rsid w:val="009510FA"/>
    <w:rsid w:val="00962700"/>
    <w:rsid w:val="00967CF5"/>
    <w:rsid w:val="0097484D"/>
    <w:rsid w:val="00975B0A"/>
    <w:rsid w:val="0098376F"/>
    <w:rsid w:val="009A5489"/>
    <w:rsid w:val="009A65F3"/>
    <w:rsid w:val="009A6F58"/>
    <w:rsid w:val="009A721D"/>
    <w:rsid w:val="009B4278"/>
    <w:rsid w:val="009B49ED"/>
    <w:rsid w:val="009B50C5"/>
    <w:rsid w:val="009B7971"/>
    <w:rsid w:val="009C3B81"/>
    <w:rsid w:val="009C41F0"/>
    <w:rsid w:val="009D0597"/>
    <w:rsid w:val="009D16EF"/>
    <w:rsid w:val="009D3A2A"/>
    <w:rsid w:val="009E4CB6"/>
    <w:rsid w:val="009E4F00"/>
    <w:rsid w:val="009F0B30"/>
    <w:rsid w:val="009F78F5"/>
    <w:rsid w:val="00A037D4"/>
    <w:rsid w:val="00A046D0"/>
    <w:rsid w:val="00A1078F"/>
    <w:rsid w:val="00A13771"/>
    <w:rsid w:val="00A1445F"/>
    <w:rsid w:val="00A14525"/>
    <w:rsid w:val="00A2286C"/>
    <w:rsid w:val="00A3356F"/>
    <w:rsid w:val="00A432A6"/>
    <w:rsid w:val="00A465C8"/>
    <w:rsid w:val="00A61846"/>
    <w:rsid w:val="00A61C2A"/>
    <w:rsid w:val="00A749BB"/>
    <w:rsid w:val="00A75024"/>
    <w:rsid w:val="00A7669E"/>
    <w:rsid w:val="00A954EF"/>
    <w:rsid w:val="00A9601D"/>
    <w:rsid w:val="00AA0D1B"/>
    <w:rsid w:val="00AA209F"/>
    <w:rsid w:val="00AA306C"/>
    <w:rsid w:val="00AB0716"/>
    <w:rsid w:val="00AB4C82"/>
    <w:rsid w:val="00AB7B72"/>
    <w:rsid w:val="00AC03A5"/>
    <w:rsid w:val="00AC5137"/>
    <w:rsid w:val="00AD1760"/>
    <w:rsid w:val="00AD579D"/>
    <w:rsid w:val="00AE0916"/>
    <w:rsid w:val="00AE0CC6"/>
    <w:rsid w:val="00AE1765"/>
    <w:rsid w:val="00AE2499"/>
    <w:rsid w:val="00AE4D90"/>
    <w:rsid w:val="00AE6159"/>
    <w:rsid w:val="00AF5861"/>
    <w:rsid w:val="00AF5964"/>
    <w:rsid w:val="00AF605B"/>
    <w:rsid w:val="00B0019C"/>
    <w:rsid w:val="00B07675"/>
    <w:rsid w:val="00B11086"/>
    <w:rsid w:val="00B1348A"/>
    <w:rsid w:val="00B17386"/>
    <w:rsid w:val="00B22BF4"/>
    <w:rsid w:val="00B27F60"/>
    <w:rsid w:val="00B31AA8"/>
    <w:rsid w:val="00B3696C"/>
    <w:rsid w:val="00B372C2"/>
    <w:rsid w:val="00B40A74"/>
    <w:rsid w:val="00B42115"/>
    <w:rsid w:val="00B432A6"/>
    <w:rsid w:val="00B45033"/>
    <w:rsid w:val="00B46BB7"/>
    <w:rsid w:val="00B53746"/>
    <w:rsid w:val="00B54EC9"/>
    <w:rsid w:val="00B55F75"/>
    <w:rsid w:val="00B561E7"/>
    <w:rsid w:val="00B5642B"/>
    <w:rsid w:val="00B71B8E"/>
    <w:rsid w:val="00B73731"/>
    <w:rsid w:val="00B74AE4"/>
    <w:rsid w:val="00B76DC2"/>
    <w:rsid w:val="00B80B71"/>
    <w:rsid w:val="00B81627"/>
    <w:rsid w:val="00B928EE"/>
    <w:rsid w:val="00B95B9B"/>
    <w:rsid w:val="00BA4F29"/>
    <w:rsid w:val="00BB3179"/>
    <w:rsid w:val="00BB7E5D"/>
    <w:rsid w:val="00BC267E"/>
    <w:rsid w:val="00BC35AE"/>
    <w:rsid w:val="00BC73E4"/>
    <w:rsid w:val="00BD0ED4"/>
    <w:rsid w:val="00BD51A6"/>
    <w:rsid w:val="00BD662E"/>
    <w:rsid w:val="00BD6EE3"/>
    <w:rsid w:val="00BE425D"/>
    <w:rsid w:val="00BE74F3"/>
    <w:rsid w:val="00BF2EAC"/>
    <w:rsid w:val="00BF6746"/>
    <w:rsid w:val="00C01F16"/>
    <w:rsid w:val="00C1450B"/>
    <w:rsid w:val="00C26972"/>
    <w:rsid w:val="00C372E8"/>
    <w:rsid w:val="00C40E1B"/>
    <w:rsid w:val="00C43831"/>
    <w:rsid w:val="00C5511E"/>
    <w:rsid w:val="00C60F44"/>
    <w:rsid w:val="00C74115"/>
    <w:rsid w:val="00C753A5"/>
    <w:rsid w:val="00C8212B"/>
    <w:rsid w:val="00C85CD0"/>
    <w:rsid w:val="00C95CBB"/>
    <w:rsid w:val="00C961D3"/>
    <w:rsid w:val="00CA12F6"/>
    <w:rsid w:val="00CB0D4A"/>
    <w:rsid w:val="00CB295C"/>
    <w:rsid w:val="00CC2EFA"/>
    <w:rsid w:val="00CD4711"/>
    <w:rsid w:val="00CD4F81"/>
    <w:rsid w:val="00CE0FFE"/>
    <w:rsid w:val="00CE2CB2"/>
    <w:rsid w:val="00CF3E0D"/>
    <w:rsid w:val="00D0046F"/>
    <w:rsid w:val="00D102EE"/>
    <w:rsid w:val="00D14BA4"/>
    <w:rsid w:val="00D15FA7"/>
    <w:rsid w:val="00D17327"/>
    <w:rsid w:val="00D2187E"/>
    <w:rsid w:val="00D223C4"/>
    <w:rsid w:val="00D30F5D"/>
    <w:rsid w:val="00D32A52"/>
    <w:rsid w:val="00D3378D"/>
    <w:rsid w:val="00D33DD7"/>
    <w:rsid w:val="00D359F3"/>
    <w:rsid w:val="00D44307"/>
    <w:rsid w:val="00D468EC"/>
    <w:rsid w:val="00D528C4"/>
    <w:rsid w:val="00D54FF4"/>
    <w:rsid w:val="00D60BBB"/>
    <w:rsid w:val="00D60D0D"/>
    <w:rsid w:val="00D63F4B"/>
    <w:rsid w:val="00D77C87"/>
    <w:rsid w:val="00D85F56"/>
    <w:rsid w:val="00D94F0D"/>
    <w:rsid w:val="00D97A53"/>
    <w:rsid w:val="00DA5773"/>
    <w:rsid w:val="00DB2785"/>
    <w:rsid w:val="00DB7ABF"/>
    <w:rsid w:val="00DB7F63"/>
    <w:rsid w:val="00DE4C47"/>
    <w:rsid w:val="00DE71F2"/>
    <w:rsid w:val="00DF27CE"/>
    <w:rsid w:val="00DF3E95"/>
    <w:rsid w:val="00DF6EEC"/>
    <w:rsid w:val="00E034E5"/>
    <w:rsid w:val="00E076B4"/>
    <w:rsid w:val="00E14199"/>
    <w:rsid w:val="00E2216F"/>
    <w:rsid w:val="00E22C32"/>
    <w:rsid w:val="00E25560"/>
    <w:rsid w:val="00E32414"/>
    <w:rsid w:val="00E325A3"/>
    <w:rsid w:val="00E34D9C"/>
    <w:rsid w:val="00E40E1B"/>
    <w:rsid w:val="00E43526"/>
    <w:rsid w:val="00E449BD"/>
    <w:rsid w:val="00E45B58"/>
    <w:rsid w:val="00E5520A"/>
    <w:rsid w:val="00E60ED2"/>
    <w:rsid w:val="00E63A52"/>
    <w:rsid w:val="00E715BD"/>
    <w:rsid w:val="00E716DB"/>
    <w:rsid w:val="00E74081"/>
    <w:rsid w:val="00E76E52"/>
    <w:rsid w:val="00E833EB"/>
    <w:rsid w:val="00E84B4F"/>
    <w:rsid w:val="00E864EA"/>
    <w:rsid w:val="00EA0843"/>
    <w:rsid w:val="00EA1E8F"/>
    <w:rsid w:val="00EB28DE"/>
    <w:rsid w:val="00EB5ADD"/>
    <w:rsid w:val="00EB60B5"/>
    <w:rsid w:val="00EC2912"/>
    <w:rsid w:val="00EC2E3D"/>
    <w:rsid w:val="00EC5B6D"/>
    <w:rsid w:val="00EC60F5"/>
    <w:rsid w:val="00ED3A12"/>
    <w:rsid w:val="00ED401C"/>
    <w:rsid w:val="00ED4E54"/>
    <w:rsid w:val="00EE0626"/>
    <w:rsid w:val="00EE181C"/>
    <w:rsid w:val="00EE640E"/>
    <w:rsid w:val="00EF6F70"/>
    <w:rsid w:val="00F00FD0"/>
    <w:rsid w:val="00F05EFC"/>
    <w:rsid w:val="00F100B5"/>
    <w:rsid w:val="00F13EC9"/>
    <w:rsid w:val="00F22C0E"/>
    <w:rsid w:val="00F30304"/>
    <w:rsid w:val="00F50C9E"/>
    <w:rsid w:val="00F54368"/>
    <w:rsid w:val="00F5460A"/>
    <w:rsid w:val="00F54964"/>
    <w:rsid w:val="00F56BA4"/>
    <w:rsid w:val="00F5762C"/>
    <w:rsid w:val="00F57E2D"/>
    <w:rsid w:val="00F602CF"/>
    <w:rsid w:val="00F62E84"/>
    <w:rsid w:val="00F63DF6"/>
    <w:rsid w:val="00F64DCD"/>
    <w:rsid w:val="00F6674E"/>
    <w:rsid w:val="00F66863"/>
    <w:rsid w:val="00F7020B"/>
    <w:rsid w:val="00F82A98"/>
    <w:rsid w:val="00F82E0A"/>
    <w:rsid w:val="00F83320"/>
    <w:rsid w:val="00F908FD"/>
    <w:rsid w:val="00F9243A"/>
    <w:rsid w:val="00F95EC1"/>
    <w:rsid w:val="00FA3ADB"/>
    <w:rsid w:val="00FA7BA5"/>
    <w:rsid w:val="00FB5D1C"/>
    <w:rsid w:val="00FB6559"/>
    <w:rsid w:val="00FC63B6"/>
    <w:rsid w:val="00FC711B"/>
    <w:rsid w:val="00FD38B9"/>
    <w:rsid w:val="00FE0426"/>
    <w:rsid w:val="00FE07CD"/>
    <w:rsid w:val="00FE4F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1AF392"/>
  <w15:docId w15:val="{F117FDA0-10AE-454A-924C-78BDCEE73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Theme="minorHAnsi" w:cs="Times New Roman"/>
        <w:sz w:val="24"/>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5EF"/>
    <w:pPr>
      <w:spacing w:after="200"/>
    </w:pPr>
    <w:rPr>
      <w:rFonts w:ascii="Calibri" w:eastAsia="Calibri" w:hAnsi="Calibri"/>
      <w:sz w:val="22"/>
      <w:szCs w:val="22"/>
    </w:rPr>
  </w:style>
  <w:style w:type="paragraph" w:styleId="Heading1">
    <w:name w:val="heading 1"/>
    <w:basedOn w:val="Normal"/>
    <w:next w:val="Normal"/>
    <w:link w:val="Heading1Char"/>
    <w:qFormat/>
    <w:rsid w:val="007D55EF"/>
    <w:pPr>
      <w:keepNext/>
      <w:numPr>
        <w:numId w:val="1"/>
      </w:numPr>
      <w:pBdr>
        <w:top w:val="threeDEngrave" w:sz="6" w:space="1" w:color="auto"/>
        <w:left w:val="threeDEngrave" w:sz="6" w:space="4" w:color="auto"/>
        <w:bottom w:val="threeDEmboss" w:sz="6" w:space="1" w:color="auto"/>
        <w:right w:val="threeDEmboss" w:sz="6" w:space="4" w:color="auto"/>
      </w:pBdr>
      <w:spacing w:before="240" w:after="60" w:line="240" w:lineRule="auto"/>
      <w:jc w:val="both"/>
      <w:outlineLvl w:val="0"/>
    </w:pPr>
    <w:rPr>
      <w:rFonts w:ascii="Cambria" w:eastAsia="Times New Roman" w:hAnsi="Cambria" w:cs="Arial"/>
      <w:b/>
      <w:bCs/>
      <w:kern w:val="32"/>
      <w:sz w:val="24"/>
      <w:szCs w:val="32"/>
    </w:rPr>
  </w:style>
  <w:style w:type="paragraph" w:styleId="Heading2">
    <w:name w:val="heading 2"/>
    <w:basedOn w:val="Normal"/>
    <w:next w:val="Normal"/>
    <w:link w:val="Heading2Char"/>
    <w:qFormat/>
    <w:rsid w:val="007D55EF"/>
    <w:pPr>
      <w:keepNext/>
      <w:numPr>
        <w:ilvl w:val="1"/>
        <w:numId w:val="1"/>
      </w:numPr>
      <w:pBdr>
        <w:top w:val="threeDEngrave" w:sz="6" w:space="1" w:color="auto"/>
        <w:left w:val="threeDEngrave" w:sz="6" w:space="4" w:color="auto"/>
        <w:bottom w:val="threeDEmboss" w:sz="6" w:space="1" w:color="auto"/>
        <w:right w:val="threeDEmboss" w:sz="6" w:space="4" w:color="auto"/>
      </w:pBdr>
      <w:spacing w:before="120" w:after="120" w:line="240" w:lineRule="auto"/>
      <w:jc w:val="both"/>
      <w:outlineLvl w:val="1"/>
    </w:pPr>
    <w:rPr>
      <w:rFonts w:ascii="Cambria" w:eastAsia="Times New Roman" w:hAnsi="Cambria" w:cs="Arial"/>
      <w:b/>
      <w:bCs/>
      <w:iCs/>
      <w:szCs w:val="28"/>
    </w:rPr>
  </w:style>
  <w:style w:type="paragraph" w:styleId="Heading3">
    <w:name w:val="heading 3"/>
    <w:basedOn w:val="Normal"/>
    <w:next w:val="Normal"/>
    <w:link w:val="Heading3Char"/>
    <w:qFormat/>
    <w:rsid w:val="007D55EF"/>
    <w:pPr>
      <w:keepNext/>
      <w:numPr>
        <w:ilvl w:val="2"/>
        <w:numId w:val="1"/>
      </w:numPr>
      <w:pBdr>
        <w:top w:val="threeDEngrave" w:sz="6" w:space="1" w:color="auto"/>
        <w:left w:val="threeDEngrave" w:sz="6" w:space="4" w:color="auto"/>
        <w:bottom w:val="threeDEmboss" w:sz="6" w:space="1" w:color="auto"/>
        <w:right w:val="threeDEmboss" w:sz="6" w:space="4" w:color="auto"/>
      </w:pBdr>
      <w:spacing w:before="60" w:after="60" w:line="240" w:lineRule="auto"/>
      <w:jc w:val="both"/>
      <w:outlineLvl w:val="2"/>
    </w:pPr>
    <w:rPr>
      <w:rFonts w:ascii="Cambria" w:eastAsia="Times New Roman" w:hAnsi="Cambria" w:cs="Arial"/>
      <w:b/>
      <w:bCs/>
      <w:szCs w:val="26"/>
    </w:rPr>
  </w:style>
  <w:style w:type="paragraph" w:styleId="Heading4">
    <w:name w:val="heading 4"/>
    <w:basedOn w:val="Normal"/>
    <w:next w:val="Normal"/>
    <w:link w:val="Heading4Char"/>
    <w:uiPriority w:val="9"/>
    <w:unhideWhenUsed/>
    <w:qFormat/>
    <w:rsid w:val="007D55EF"/>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D55EF"/>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D55EF"/>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D55E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D55E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D55E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60A"/>
    <w:pPr>
      <w:ind w:left="720"/>
      <w:contextualSpacing/>
    </w:pPr>
  </w:style>
  <w:style w:type="character" w:customStyle="1" w:styleId="Heading1Char">
    <w:name w:val="Heading 1 Char"/>
    <w:basedOn w:val="DefaultParagraphFont"/>
    <w:link w:val="Heading1"/>
    <w:rsid w:val="007D55EF"/>
    <w:rPr>
      <w:rFonts w:ascii="Cambria" w:eastAsia="Times New Roman" w:hAnsi="Cambria" w:cs="Arial"/>
      <w:b/>
      <w:bCs/>
      <w:kern w:val="32"/>
      <w:szCs w:val="32"/>
    </w:rPr>
  </w:style>
  <w:style w:type="character" w:customStyle="1" w:styleId="Heading2Char">
    <w:name w:val="Heading 2 Char"/>
    <w:basedOn w:val="DefaultParagraphFont"/>
    <w:link w:val="Heading2"/>
    <w:rsid w:val="007D55EF"/>
    <w:rPr>
      <w:rFonts w:ascii="Cambria" w:eastAsia="Times New Roman" w:hAnsi="Cambria" w:cs="Arial"/>
      <w:b/>
      <w:bCs/>
      <w:iCs/>
      <w:sz w:val="22"/>
    </w:rPr>
  </w:style>
  <w:style w:type="character" w:customStyle="1" w:styleId="Heading3Char">
    <w:name w:val="Heading 3 Char"/>
    <w:basedOn w:val="DefaultParagraphFont"/>
    <w:link w:val="Heading3"/>
    <w:rsid w:val="007D55EF"/>
    <w:rPr>
      <w:rFonts w:ascii="Cambria" w:eastAsia="Times New Roman" w:hAnsi="Cambria" w:cs="Arial"/>
      <w:b/>
      <w:bCs/>
      <w:sz w:val="22"/>
      <w:szCs w:val="26"/>
    </w:rPr>
  </w:style>
  <w:style w:type="character" w:customStyle="1" w:styleId="Heading4Char">
    <w:name w:val="Heading 4 Char"/>
    <w:basedOn w:val="DefaultParagraphFont"/>
    <w:link w:val="Heading4"/>
    <w:uiPriority w:val="9"/>
    <w:rsid w:val="007D55EF"/>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semiHidden/>
    <w:rsid w:val="007D55EF"/>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7D55EF"/>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rsid w:val="007D55EF"/>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7D55E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D55EF"/>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rsid w:val="007D55EF"/>
    <w:rPr>
      <w:rFonts w:ascii="Arial" w:hAnsi="Arial" w:cs="Arial"/>
      <w:noProof/>
      <w:color w:val="0000FF"/>
      <w:sz w:val="22"/>
      <w:szCs w:val="22"/>
      <w:u w:val="single"/>
    </w:rPr>
  </w:style>
  <w:style w:type="paragraph" w:styleId="FootnoteText">
    <w:name w:val="footnote text"/>
    <w:basedOn w:val="Normal"/>
    <w:link w:val="FootnoteTextChar"/>
    <w:rsid w:val="007D55EF"/>
    <w:pPr>
      <w:spacing w:after="0" w:line="240" w:lineRule="auto"/>
      <w:jc w:val="both"/>
    </w:pPr>
    <w:rPr>
      <w:rFonts w:eastAsia="Times New Roman"/>
      <w:sz w:val="20"/>
      <w:szCs w:val="20"/>
    </w:rPr>
  </w:style>
  <w:style w:type="character" w:customStyle="1" w:styleId="FootnoteTextChar">
    <w:name w:val="Footnote Text Char"/>
    <w:basedOn w:val="DefaultParagraphFont"/>
    <w:link w:val="FootnoteText"/>
    <w:rsid w:val="007D55EF"/>
    <w:rPr>
      <w:rFonts w:ascii="Calibri" w:eastAsia="Times New Roman" w:hAnsi="Calibri"/>
      <w:sz w:val="20"/>
      <w:szCs w:val="20"/>
    </w:rPr>
  </w:style>
  <w:style w:type="character" w:styleId="FootnoteReference">
    <w:name w:val="footnote reference"/>
    <w:basedOn w:val="DefaultParagraphFont"/>
    <w:rsid w:val="007D55EF"/>
    <w:rPr>
      <w:vertAlign w:val="superscript"/>
    </w:rPr>
  </w:style>
  <w:style w:type="paragraph" w:styleId="HTMLPreformatted">
    <w:name w:val="HTML Preformatted"/>
    <w:basedOn w:val="Normal"/>
    <w:link w:val="HTMLPreformattedChar"/>
    <w:uiPriority w:val="99"/>
    <w:unhideWhenUsed/>
    <w:rsid w:val="007D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55EF"/>
    <w:rPr>
      <w:rFonts w:ascii="Courier New" w:eastAsia="Times New Roman" w:hAnsi="Courier New" w:cs="Courier New"/>
      <w:sz w:val="20"/>
      <w:szCs w:val="20"/>
    </w:rPr>
  </w:style>
  <w:style w:type="paragraph" w:styleId="BodyTextIndent">
    <w:name w:val="Body Text Indent"/>
    <w:basedOn w:val="Normal"/>
    <w:link w:val="BodyTextIndentChar"/>
    <w:uiPriority w:val="99"/>
    <w:semiHidden/>
    <w:unhideWhenUsed/>
    <w:rsid w:val="00F602CF"/>
    <w:pPr>
      <w:spacing w:after="120"/>
      <w:ind w:left="360"/>
    </w:pPr>
  </w:style>
  <w:style w:type="character" w:customStyle="1" w:styleId="BodyTextIndentChar">
    <w:name w:val="Body Text Indent Char"/>
    <w:basedOn w:val="DefaultParagraphFont"/>
    <w:link w:val="BodyTextIndent"/>
    <w:uiPriority w:val="99"/>
    <w:semiHidden/>
    <w:rsid w:val="00F602CF"/>
    <w:rPr>
      <w:rFonts w:ascii="Calibri" w:eastAsia="Calibri" w:hAnsi="Calibri"/>
      <w:sz w:val="22"/>
      <w:szCs w:val="22"/>
    </w:rPr>
  </w:style>
  <w:style w:type="character" w:styleId="FollowedHyperlink">
    <w:name w:val="FollowedHyperlink"/>
    <w:basedOn w:val="DefaultParagraphFont"/>
    <w:uiPriority w:val="99"/>
    <w:semiHidden/>
    <w:unhideWhenUsed/>
    <w:rsid w:val="00650BB2"/>
    <w:rPr>
      <w:color w:val="800080" w:themeColor="followedHyperlink"/>
      <w:u w:val="single"/>
    </w:rPr>
  </w:style>
  <w:style w:type="character" w:styleId="CommentReference">
    <w:name w:val="annotation reference"/>
    <w:basedOn w:val="DefaultParagraphFont"/>
    <w:uiPriority w:val="99"/>
    <w:semiHidden/>
    <w:unhideWhenUsed/>
    <w:rsid w:val="004B1F70"/>
    <w:rPr>
      <w:sz w:val="16"/>
      <w:szCs w:val="16"/>
    </w:rPr>
  </w:style>
  <w:style w:type="paragraph" w:styleId="CommentText">
    <w:name w:val="annotation text"/>
    <w:basedOn w:val="Normal"/>
    <w:link w:val="CommentTextChar"/>
    <w:uiPriority w:val="99"/>
    <w:unhideWhenUsed/>
    <w:rsid w:val="004B1F70"/>
    <w:pPr>
      <w:spacing w:line="240" w:lineRule="auto"/>
    </w:pPr>
    <w:rPr>
      <w:sz w:val="20"/>
      <w:szCs w:val="20"/>
    </w:rPr>
  </w:style>
  <w:style w:type="character" w:customStyle="1" w:styleId="CommentTextChar">
    <w:name w:val="Comment Text Char"/>
    <w:basedOn w:val="DefaultParagraphFont"/>
    <w:link w:val="CommentText"/>
    <w:uiPriority w:val="99"/>
    <w:rsid w:val="004B1F70"/>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4B1F70"/>
    <w:rPr>
      <w:b/>
      <w:bCs/>
    </w:rPr>
  </w:style>
  <w:style w:type="character" w:customStyle="1" w:styleId="CommentSubjectChar">
    <w:name w:val="Comment Subject Char"/>
    <w:basedOn w:val="CommentTextChar"/>
    <w:link w:val="CommentSubject"/>
    <w:uiPriority w:val="99"/>
    <w:semiHidden/>
    <w:rsid w:val="004B1F70"/>
    <w:rPr>
      <w:rFonts w:ascii="Calibri" w:eastAsia="Calibri" w:hAnsi="Calibri"/>
      <w:b/>
      <w:bCs/>
      <w:sz w:val="20"/>
      <w:szCs w:val="20"/>
    </w:rPr>
  </w:style>
  <w:style w:type="paragraph" w:styleId="BalloonText">
    <w:name w:val="Balloon Text"/>
    <w:basedOn w:val="Normal"/>
    <w:link w:val="BalloonTextChar"/>
    <w:uiPriority w:val="99"/>
    <w:semiHidden/>
    <w:unhideWhenUsed/>
    <w:rsid w:val="004B1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F70"/>
    <w:rPr>
      <w:rFonts w:ascii="Tahoma" w:eastAsia="Calibri" w:hAnsi="Tahoma" w:cs="Tahoma"/>
      <w:sz w:val="16"/>
      <w:szCs w:val="16"/>
    </w:rPr>
  </w:style>
  <w:style w:type="table" w:styleId="TableGrid">
    <w:name w:val="Table Grid"/>
    <w:basedOn w:val="TableNormal"/>
    <w:uiPriority w:val="59"/>
    <w:rsid w:val="00397E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DA8"/>
    <w:rPr>
      <w:rFonts w:ascii="Calibri" w:eastAsia="Calibri" w:hAnsi="Calibri"/>
      <w:sz w:val="22"/>
      <w:szCs w:val="22"/>
    </w:rPr>
  </w:style>
  <w:style w:type="paragraph" w:styleId="Footer">
    <w:name w:val="footer"/>
    <w:basedOn w:val="Normal"/>
    <w:link w:val="FooterChar"/>
    <w:uiPriority w:val="99"/>
    <w:unhideWhenUsed/>
    <w:rsid w:val="002A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DA8"/>
    <w:rPr>
      <w:rFonts w:ascii="Calibri" w:eastAsia="Calibri" w:hAnsi="Calibri"/>
      <w:sz w:val="22"/>
      <w:szCs w:val="22"/>
    </w:rPr>
  </w:style>
  <w:style w:type="paragraph" w:styleId="Revision">
    <w:name w:val="Revision"/>
    <w:hidden/>
    <w:uiPriority w:val="99"/>
    <w:semiHidden/>
    <w:rsid w:val="00161922"/>
    <w:pPr>
      <w:spacing w:line="240"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www.reginfo.go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E6B15-1285-415C-B09A-FBC82143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1508</Words>
  <Characters>8300</Characters>
  <Application>Microsoft Office Word</Application>
  <DocSecurity>0</DocSecurity>
  <Lines>377</Lines>
  <Paragraphs>217</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M Parkhill</dc:creator>
  <cp:lastModifiedBy>Rogers, Dacia A</cp:lastModifiedBy>
  <cp:revision>9</cp:revision>
  <cp:lastPrinted>2020-05-21T19:01:00Z</cp:lastPrinted>
  <dcterms:created xsi:type="dcterms:W3CDTF">2026-10-13T13:59:00Z</dcterms:created>
  <dcterms:modified xsi:type="dcterms:W3CDTF">2026-10-13T14:45:00Z</dcterms:modified>
</cp:coreProperties>
</file>