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109A9" w:rsidRPr="000109A9" w:rsidP="000109A9" w14:paraId="12456241" w14:textId="77777777">
      <w:hyperlink r:id="rId4" w:history="1">
        <w:r w:rsidRPr="000109A9">
          <w:rPr>
            <w:rStyle w:val="Hyperlink"/>
          </w:rPr>
          <w:t>Endangered Species Conservation</w:t>
        </w:r>
      </w:hyperlink>
    </w:p>
    <w:p w:rsidR="000109A9" w:rsidRPr="000109A9" w:rsidP="000109A9" w14:paraId="0AD7168E" w14:textId="77777777">
      <w:pPr>
        <w:rPr>
          <w:b/>
          <w:bCs/>
        </w:rPr>
      </w:pPr>
      <w:r w:rsidRPr="000109A9">
        <w:rPr>
          <w:b/>
          <w:bCs/>
        </w:rPr>
        <w:t>Endangered Species Act Permits and Authorizations on the West Coast</w:t>
      </w:r>
    </w:p>
    <w:p w:rsidR="000109A9" w:rsidRPr="000109A9" w:rsidP="000109A9" w14:paraId="78890F3D" w14:textId="77777777">
      <w:r w:rsidRPr="000109A9">
        <w:t>Sections 4(d) and 10(a) of the Endangered Species Act (ESA)</w:t>
      </w:r>
    </w:p>
    <w:p w:rsidR="000109A9" w14:paraId="4587594F" w14:textId="77777777"/>
    <w:p w:rsidR="000109A9" w:rsidRPr="000109A9" w:rsidP="000109A9" w14:paraId="7D810F19" w14:textId="77777777">
      <w:pPr>
        <w:shd w:val="clear" w:color="auto" w:fill="FFFFFF"/>
        <w:spacing w:after="150" w:line="240" w:lineRule="auto"/>
        <w:rPr>
          <w:rFonts w:ascii="Open Sans" w:eastAsia="Times New Roman" w:hAnsi="Open Sans" w:cs="Open Sans"/>
          <w:color w:val="000000"/>
          <w:kern w:val="0"/>
          <w14:ligatures w14:val="none"/>
        </w:rPr>
      </w:pPr>
      <w:r w:rsidRPr="000109A9">
        <w:rPr>
          <w:rFonts w:ascii="Open Sans" w:eastAsia="Times New Roman" w:hAnsi="Open Sans" w:cs="Open Sans"/>
          <w:color w:val="000000"/>
          <w:kern w:val="0"/>
          <w14:ligatures w14:val="none"/>
        </w:rPr>
        <w:t xml:space="preserve">The West Coast Region issues permits and authorizations under sections 4(d) and 10(a) of the Endangered Species Act (ESA) for directed and incidental take of listed species along the West Coast under carefully defined circumstances and </w:t>
      </w:r>
      <w:r w:rsidRPr="000109A9">
        <w:rPr>
          <w:rFonts w:ascii="Open Sans" w:eastAsia="Times New Roman" w:hAnsi="Open Sans" w:cs="Open Sans"/>
          <w:color w:val="000000"/>
          <w:kern w:val="0"/>
          <w14:ligatures w14:val="none"/>
        </w:rPr>
        <w:t>as long as</w:t>
      </w:r>
      <w:r w:rsidRPr="000109A9">
        <w:rPr>
          <w:rFonts w:ascii="Open Sans" w:eastAsia="Times New Roman" w:hAnsi="Open Sans" w:cs="Open Sans"/>
          <w:color w:val="000000"/>
          <w:kern w:val="0"/>
          <w14:ligatures w14:val="none"/>
        </w:rPr>
        <w:t xml:space="preserve"> such take will not jeopardize the continued existence of the species or adversely modify its critical habitat.</w:t>
      </w:r>
    </w:p>
    <w:p w:rsidR="000109A9" w:rsidRPr="000109A9" w:rsidP="000109A9" w14:paraId="5B2D25B2" w14:textId="77777777">
      <w:pPr>
        <w:shd w:val="clear" w:color="auto" w:fill="FFFFFF"/>
        <w:spacing w:after="150" w:line="240" w:lineRule="auto"/>
        <w:rPr>
          <w:rFonts w:ascii="Open Sans" w:eastAsia="Times New Roman" w:hAnsi="Open Sans" w:cs="Open Sans"/>
          <w:color w:val="000000"/>
          <w:kern w:val="0"/>
          <w14:ligatures w14:val="none"/>
        </w:rPr>
      </w:pPr>
      <w:r w:rsidRPr="000109A9">
        <w:rPr>
          <w:rFonts w:ascii="Open Sans" w:eastAsia="Times New Roman" w:hAnsi="Open Sans" w:cs="Open Sans"/>
          <w:color w:val="000000"/>
          <w:kern w:val="0"/>
          <w14:ligatures w14:val="none"/>
        </w:rPr>
        <w:t>ESA Section 4(d) applies only to species listed as </w:t>
      </w:r>
      <w:r w:rsidRPr="000109A9">
        <w:rPr>
          <w:rFonts w:ascii="Open Sans" w:eastAsia="Times New Roman" w:hAnsi="Open Sans" w:cs="Open Sans"/>
          <w:i/>
          <w:iCs/>
          <w:color w:val="000000"/>
          <w:kern w:val="0"/>
          <w14:ligatures w14:val="none"/>
        </w:rPr>
        <w:t>threatened </w:t>
      </w:r>
      <w:r w:rsidRPr="000109A9">
        <w:rPr>
          <w:rFonts w:ascii="Open Sans" w:eastAsia="Times New Roman" w:hAnsi="Open Sans" w:cs="Open Sans"/>
          <w:color w:val="000000"/>
          <w:kern w:val="0"/>
          <w14:ligatures w14:val="none"/>
        </w:rPr>
        <w:t>and involves regulations (also known as 4(d) rules) to conserve these species. NOAA Fisheries uses ESA Section 4(d) rules to help streamline ESA compliance.</w:t>
      </w:r>
    </w:p>
    <w:p w:rsidR="000109A9" w:rsidRPr="000109A9" w:rsidP="000109A9" w14:paraId="6E0C01FE" w14:textId="77777777">
      <w:pPr>
        <w:shd w:val="clear" w:color="auto" w:fill="FFFFFF"/>
        <w:spacing w:after="150" w:line="240" w:lineRule="auto"/>
        <w:rPr>
          <w:rFonts w:ascii="Open Sans" w:eastAsia="Times New Roman" w:hAnsi="Open Sans" w:cs="Open Sans"/>
          <w:color w:val="000000"/>
          <w:kern w:val="0"/>
          <w14:ligatures w14:val="none"/>
        </w:rPr>
      </w:pPr>
      <w:r w:rsidRPr="000109A9">
        <w:rPr>
          <w:rFonts w:ascii="Open Sans" w:eastAsia="Times New Roman" w:hAnsi="Open Sans" w:cs="Open Sans"/>
          <w:color w:val="000000"/>
          <w:kern w:val="0"/>
          <w14:ligatures w14:val="none"/>
        </w:rPr>
        <w:t>ESA Section 10(a)(1)(A) allows NOAA Fisheries to issue permits for the </w:t>
      </w:r>
      <w:r w:rsidRPr="000109A9">
        <w:rPr>
          <w:rFonts w:ascii="Open Sans" w:eastAsia="Times New Roman" w:hAnsi="Open Sans" w:cs="Open Sans"/>
          <w:i/>
          <w:iCs/>
          <w:color w:val="000000"/>
          <w:kern w:val="0"/>
          <w14:ligatures w14:val="none"/>
        </w:rPr>
        <w:t>purposeful or direct</w:t>
      </w:r>
      <w:r w:rsidRPr="000109A9">
        <w:rPr>
          <w:rFonts w:ascii="Open Sans" w:eastAsia="Times New Roman" w:hAnsi="Open Sans" w:cs="Open Sans"/>
          <w:color w:val="000000"/>
          <w:kern w:val="0"/>
          <w14:ligatures w14:val="none"/>
        </w:rPr>
        <w:t> take of an ESA-listed species only for scientific purposes or to enhance the propagation (such as through hatcheries) or survival of listed species.</w:t>
      </w:r>
    </w:p>
    <w:p w:rsidR="000109A9" w:rsidRPr="000109A9" w:rsidP="000109A9" w14:paraId="5DB54F6E" w14:textId="77777777">
      <w:pPr>
        <w:shd w:val="clear" w:color="auto" w:fill="FFFFFF"/>
        <w:spacing w:after="150" w:line="240" w:lineRule="auto"/>
        <w:rPr>
          <w:rFonts w:ascii="Open Sans" w:eastAsia="Times New Roman" w:hAnsi="Open Sans" w:cs="Open Sans"/>
          <w:color w:val="000000"/>
          <w:kern w:val="0"/>
          <w14:ligatures w14:val="none"/>
        </w:rPr>
      </w:pPr>
      <w:r w:rsidRPr="000109A9">
        <w:rPr>
          <w:rFonts w:ascii="Open Sans" w:eastAsia="Times New Roman" w:hAnsi="Open Sans" w:cs="Open Sans"/>
          <w:color w:val="000000"/>
          <w:kern w:val="0"/>
          <w14:ligatures w14:val="none"/>
        </w:rPr>
        <w:t>ESA Section 10(a)(1)(B) of the Act allows NOAA Fisheries to issue permits for the </w:t>
      </w:r>
      <w:r w:rsidRPr="000109A9">
        <w:rPr>
          <w:rFonts w:ascii="Open Sans" w:eastAsia="Times New Roman" w:hAnsi="Open Sans" w:cs="Open Sans"/>
          <w:i/>
          <w:iCs/>
          <w:color w:val="000000"/>
          <w:kern w:val="0"/>
          <w14:ligatures w14:val="none"/>
        </w:rPr>
        <w:t>incidental </w:t>
      </w:r>
      <w:r w:rsidRPr="000109A9">
        <w:rPr>
          <w:rFonts w:ascii="Open Sans" w:eastAsia="Times New Roman" w:hAnsi="Open Sans" w:cs="Open Sans"/>
          <w:color w:val="000000"/>
          <w:kern w:val="0"/>
          <w14:ligatures w14:val="none"/>
        </w:rPr>
        <w:t>take of an ESA-listed species by a non-federal entity.</w:t>
      </w:r>
    </w:p>
    <w:p w:rsidR="000109A9" w:rsidRPr="000109A9" w:rsidP="000109A9" w14:paraId="0FB50701" w14:textId="77777777">
      <w:pPr>
        <w:shd w:val="clear" w:color="auto" w:fill="FFFFFF"/>
        <w:spacing w:after="150" w:line="240" w:lineRule="auto"/>
        <w:rPr>
          <w:rFonts w:ascii="Open Sans" w:eastAsia="Times New Roman" w:hAnsi="Open Sans" w:cs="Open Sans"/>
          <w:color w:val="000000"/>
          <w:kern w:val="0"/>
          <w14:ligatures w14:val="none"/>
        </w:rPr>
      </w:pPr>
      <w:hyperlink r:id="rId5" w:anchor="protected-resources" w:history="1">
        <w:r w:rsidRPr="000109A9">
          <w:rPr>
            <w:rFonts w:ascii="Open Sans" w:eastAsia="Times New Roman" w:hAnsi="Open Sans" w:cs="Open Sans"/>
            <w:color w:val="004391"/>
            <w:kern w:val="0"/>
            <w:u w:val="single"/>
            <w14:ligatures w14:val="none"/>
          </w:rPr>
          <w:t>Learn more about Permits and Authorizations under the Endangered Species Act &gt;</w:t>
        </w:r>
      </w:hyperlink>
    </w:p>
    <w:p w:rsidR="000109A9" w:rsidRPr="000109A9" w:rsidP="000109A9" w14:paraId="2EDA7540" w14:textId="77777777">
      <w:pPr>
        <w:shd w:val="clear" w:color="auto" w:fill="FFFFFF"/>
        <w:spacing w:after="150" w:line="240" w:lineRule="auto"/>
        <w:rPr>
          <w:rFonts w:ascii="Open Sans" w:eastAsia="Times New Roman" w:hAnsi="Open Sans" w:cs="Open Sans"/>
          <w:color w:val="000000"/>
          <w:kern w:val="0"/>
          <w14:ligatures w14:val="none"/>
        </w:rPr>
      </w:pPr>
      <w:r w:rsidRPr="000109A9">
        <w:rPr>
          <w:rFonts w:ascii="Open Sans" w:eastAsia="Times New Roman" w:hAnsi="Open Sans" w:cs="Open Sans"/>
          <w:color w:val="000000"/>
          <w:kern w:val="0"/>
          <w14:ligatures w14:val="none"/>
        </w:rPr>
        <w:t>ESA Section 7(a)(2) requires federal agencies to consult with NOAA Fisheries when any project or action they take might affect an ESA-listed species or designated critical habitat. Under ESA Section 7(a)(2), NOAA Fisheries can authorize take that is incidental to actions that are funded, authorized, or carried out by a federal agency. </w:t>
      </w:r>
    </w:p>
    <w:p w:rsidR="000109A9" w:rsidRPr="000109A9" w:rsidP="000109A9" w14:paraId="0DD0E175" w14:textId="77777777">
      <w:pPr>
        <w:shd w:val="clear" w:color="auto" w:fill="FFFFFF"/>
        <w:spacing w:after="150" w:line="240" w:lineRule="auto"/>
        <w:rPr>
          <w:rFonts w:ascii="Open Sans" w:eastAsia="Times New Roman" w:hAnsi="Open Sans" w:cs="Open Sans"/>
          <w:color w:val="000000"/>
          <w:kern w:val="0"/>
          <w14:ligatures w14:val="none"/>
        </w:rPr>
      </w:pPr>
      <w:hyperlink r:id="rId6" w:anchor="endangered-species-act-consultations" w:history="1">
        <w:r w:rsidRPr="000109A9">
          <w:rPr>
            <w:rFonts w:ascii="Open Sans" w:eastAsia="Times New Roman" w:hAnsi="Open Sans" w:cs="Open Sans"/>
            <w:color w:val="004391"/>
            <w:kern w:val="0"/>
            <w:u w:val="single"/>
            <w14:ligatures w14:val="none"/>
          </w:rPr>
          <w:t>Learn more about consultations under Section 7 of the Endangered Species Act &gt;</w:t>
        </w:r>
      </w:hyperlink>
    </w:p>
    <w:p w:rsidR="000109A9" w:rsidRPr="000109A9" w:rsidP="000109A9" w14:paraId="21660ABD" w14:textId="77777777">
      <w:pPr>
        <w:shd w:val="clear" w:color="auto" w:fill="FFFFFF"/>
        <w:spacing w:before="240" w:after="150" w:line="240" w:lineRule="atLeast"/>
        <w:outlineLvl w:val="1"/>
        <w:rPr>
          <w:rFonts w:ascii="Open Sans" w:eastAsia="Times New Roman" w:hAnsi="Open Sans" w:cs="Open Sans"/>
          <w:color w:val="003087"/>
          <w:kern w:val="0"/>
          <w:sz w:val="42"/>
          <w:szCs w:val="42"/>
          <w14:ligatures w14:val="none"/>
        </w:rPr>
      </w:pPr>
      <w:r w:rsidRPr="000109A9">
        <w:rPr>
          <w:rFonts w:ascii="Open Sans" w:eastAsia="Times New Roman" w:hAnsi="Open Sans" w:cs="Open Sans"/>
          <w:color w:val="003087"/>
          <w:kern w:val="0"/>
          <w:sz w:val="42"/>
          <w:szCs w:val="42"/>
          <w14:ligatures w14:val="none"/>
        </w:rPr>
        <w:t>Endangered Species Act Section 4(d) Rules for Threatened Species</w:t>
      </w:r>
    </w:p>
    <w:p w:rsidR="000109A9" w:rsidRPr="000109A9" w:rsidP="000109A9" w14:paraId="62B6C834" w14:textId="77777777">
      <w:pPr>
        <w:shd w:val="clear" w:color="auto" w:fill="FFFFFF"/>
        <w:spacing w:after="150" w:line="240" w:lineRule="auto"/>
        <w:rPr>
          <w:rFonts w:ascii="Open Sans" w:eastAsia="Times New Roman" w:hAnsi="Open Sans" w:cs="Open Sans"/>
          <w:color w:val="000000"/>
          <w:kern w:val="0"/>
          <w14:ligatures w14:val="none"/>
        </w:rPr>
      </w:pPr>
      <w:r w:rsidRPr="000109A9">
        <w:rPr>
          <w:rFonts w:ascii="Open Sans" w:eastAsia="Times New Roman" w:hAnsi="Open Sans" w:cs="Open Sans"/>
          <w:color w:val="000000"/>
          <w:kern w:val="0"/>
          <w14:ligatures w14:val="none"/>
        </w:rPr>
        <w:t>Section 4(d) of the Endangered Species Act (ESA) directs NOAA Fisheries to issue regulations necessary to conserve species listed as threatened. This applies particularly to "take," which can include any act that kills or injures threatened species, and may include habitat modification. The ESA prohibits any take of species listed as endangered, but some take of threatened species that does not interfere with survival and recovery may be allowed.</w:t>
      </w:r>
    </w:p>
    <w:p w:rsidR="000109A9" w:rsidRPr="000109A9" w:rsidP="000109A9" w14:paraId="192B610A" w14:textId="77777777">
      <w:pPr>
        <w:shd w:val="clear" w:color="auto" w:fill="FFFFFF"/>
        <w:spacing w:after="150" w:line="240" w:lineRule="auto"/>
        <w:rPr>
          <w:rFonts w:ascii="Open Sans" w:eastAsia="Times New Roman" w:hAnsi="Open Sans" w:cs="Open Sans"/>
          <w:color w:val="000000"/>
          <w:kern w:val="0"/>
          <w14:ligatures w14:val="none"/>
        </w:rPr>
      </w:pPr>
      <w:r w:rsidRPr="000109A9">
        <w:rPr>
          <w:rFonts w:ascii="Open Sans" w:eastAsia="Times New Roman" w:hAnsi="Open Sans" w:cs="Open Sans"/>
          <w:color w:val="000000"/>
          <w:kern w:val="0"/>
          <w14:ligatures w14:val="none"/>
        </w:rPr>
        <w:t>NOAA Fisheries and the U.S. Fish and Wildlife Service, which also administers the ESA, use ESA Section 4(d) rules to allow for regulatory flexibility and help streamline ESA compliance for actions that have long-term benefits despite generally low-levels of take in the short term and that do not contribute to the threats facing a species’ continued existence. </w:t>
      </w:r>
      <w:hyperlink r:id="rId7" w:history="1">
        <w:r w:rsidRPr="000109A9">
          <w:rPr>
            <w:rFonts w:ascii="Open Sans" w:eastAsia="Times New Roman" w:hAnsi="Open Sans" w:cs="Open Sans"/>
            <w:color w:val="004391"/>
            <w:kern w:val="0"/>
            <w:u w:val="single"/>
            <w14:ligatures w14:val="none"/>
          </w:rPr>
          <w:t>Read more about 4(d) rules here</w:t>
        </w:r>
      </w:hyperlink>
      <w:r w:rsidRPr="000109A9">
        <w:rPr>
          <w:rFonts w:ascii="Open Sans" w:eastAsia="Times New Roman" w:hAnsi="Open Sans" w:cs="Open Sans"/>
          <w:color w:val="000000"/>
          <w:kern w:val="0"/>
          <w14:ligatures w14:val="none"/>
        </w:rPr>
        <w:t>.</w:t>
      </w:r>
    </w:p>
    <w:p w:rsidR="000109A9" w:rsidRPr="000109A9" w:rsidP="000109A9" w14:paraId="3036708F" w14:textId="77777777">
      <w:pPr>
        <w:shd w:val="clear" w:color="auto" w:fill="FFFFFF"/>
        <w:spacing w:after="150" w:line="240" w:lineRule="auto"/>
        <w:rPr>
          <w:rFonts w:ascii="Open Sans" w:eastAsia="Times New Roman" w:hAnsi="Open Sans" w:cs="Open Sans"/>
          <w:color w:val="000000"/>
          <w:kern w:val="0"/>
          <w14:ligatures w14:val="none"/>
        </w:rPr>
      </w:pPr>
      <w:r w:rsidRPr="000109A9">
        <w:rPr>
          <w:rFonts w:ascii="Open Sans" w:eastAsia="Times New Roman" w:hAnsi="Open Sans" w:cs="Open Sans"/>
          <w:color w:val="000000"/>
          <w:kern w:val="0"/>
          <w14:ligatures w14:val="none"/>
        </w:rPr>
        <w:t xml:space="preserve">NOAA Fisheries’ ESA 4(d) rules </w:t>
      </w:r>
      <w:r w:rsidRPr="000109A9">
        <w:rPr>
          <w:rFonts w:ascii="Open Sans" w:eastAsia="Times New Roman" w:hAnsi="Open Sans" w:cs="Open Sans"/>
          <w:color w:val="000000"/>
          <w:kern w:val="0"/>
          <w14:ligatures w14:val="none"/>
        </w:rPr>
        <w:t>apply take</w:t>
      </w:r>
      <w:r w:rsidRPr="000109A9">
        <w:rPr>
          <w:rFonts w:ascii="Open Sans" w:eastAsia="Times New Roman" w:hAnsi="Open Sans" w:cs="Open Sans"/>
          <w:color w:val="000000"/>
          <w:kern w:val="0"/>
          <w14:ligatures w14:val="none"/>
        </w:rPr>
        <w:t xml:space="preserve"> prohibitions to all actions except those within specified limits to the take prohibitions. The limits describe specific categories of activities that contribute to conserving threatened species.</w:t>
      </w:r>
    </w:p>
    <w:p w:rsidR="000109A9" w:rsidRPr="000109A9" w:rsidP="000109A9" w14:paraId="3388F312" w14:textId="77777777">
      <w:pPr>
        <w:shd w:val="clear" w:color="auto" w:fill="FFFFFF"/>
        <w:spacing w:before="300" w:after="150" w:line="240" w:lineRule="atLeast"/>
        <w:outlineLvl w:val="2"/>
        <w:rPr>
          <w:rFonts w:ascii="Open Sans" w:eastAsia="Times New Roman" w:hAnsi="Open Sans" w:cs="Open Sans"/>
          <w:b/>
          <w:bCs/>
          <w:color w:val="000000"/>
          <w:kern w:val="0"/>
          <w:sz w:val="36"/>
          <w:szCs w:val="36"/>
          <w14:ligatures w14:val="none"/>
        </w:rPr>
      </w:pPr>
      <w:r w:rsidRPr="000109A9">
        <w:rPr>
          <w:rFonts w:ascii="Open Sans" w:eastAsia="Times New Roman" w:hAnsi="Open Sans" w:cs="Open Sans"/>
          <w:b/>
          <w:bCs/>
          <w:color w:val="000000"/>
          <w:kern w:val="0"/>
          <w:sz w:val="36"/>
          <w:szCs w:val="36"/>
          <w14:ligatures w14:val="none"/>
        </w:rPr>
        <w:t>West Coast ESA 4(d) Rules</w:t>
      </w:r>
    </w:p>
    <w:p w:rsidR="000109A9" w:rsidRPr="000109A9" w:rsidP="000109A9" w14:paraId="27E1BA34" w14:textId="77777777">
      <w:pPr>
        <w:numPr>
          <w:ilvl w:val="0"/>
          <w:numId w:val="1"/>
        </w:numPr>
        <w:shd w:val="clear" w:color="auto" w:fill="FFFFFF"/>
        <w:spacing w:before="100" w:beforeAutospacing="1" w:after="100" w:afterAutospacing="1" w:line="240" w:lineRule="auto"/>
        <w:ind w:left="1320"/>
        <w:rPr>
          <w:rFonts w:ascii="Open Sans" w:eastAsia="Times New Roman" w:hAnsi="Open Sans" w:cs="Open Sans"/>
          <w:color w:val="000000"/>
          <w:kern w:val="0"/>
          <w14:ligatures w14:val="none"/>
        </w:rPr>
      </w:pPr>
      <w:hyperlink r:id="rId8" w:history="1">
        <w:r w:rsidRPr="000109A9">
          <w:rPr>
            <w:rFonts w:ascii="Open Sans" w:eastAsia="Times New Roman" w:hAnsi="Open Sans" w:cs="Open Sans"/>
            <w:color w:val="004391"/>
            <w:kern w:val="0"/>
            <w:u w:val="single"/>
            <w14:ligatures w14:val="none"/>
          </w:rPr>
          <w:t>Green Sturgeon</w:t>
        </w:r>
      </w:hyperlink>
      <w:r w:rsidRPr="000109A9">
        <w:rPr>
          <w:rFonts w:ascii="Open Sans" w:eastAsia="Times New Roman" w:hAnsi="Open Sans" w:cs="Open Sans"/>
          <w:color w:val="000000"/>
          <w:kern w:val="0"/>
          <w14:ligatures w14:val="none"/>
        </w:rPr>
        <w:t> (June 2, 2010; 75 FR 30714)</w:t>
      </w:r>
    </w:p>
    <w:p w:rsidR="000109A9" w:rsidRPr="000109A9" w:rsidP="000109A9" w14:paraId="19B12D5E" w14:textId="77777777">
      <w:pPr>
        <w:numPr>
          <w:ilvl w:val="0"/>
          <w:numId w:val="1"/>
        </w:numPr>
        <w:shd w:val="clear" w:color="auto" w:fill="FFFFFF"/>
        <w:spacing w:before="100" w:beforeAutospacing="1" w:after="100" w:afterAutospacing="1" w:line="240" w:lineRule="auto"/>
        <w:ind w:left="1320"/>
        <w:rPr>
          <w:rFonts w:ascii="Open Sans" w:eastAsia="Times New Roman" w:hAnsi="Open Sans" w:cs="Open Sans"/>
          <w:color w:val="000000"/>
          <w:kern w:val="0"/>
          <w14:ligatures w14:val="none"/>
        </w:rPr>
      </w:pPr>
      <w:hyperlink r:id="rId9" w:history="1">
        <w:r w:rsidRPr="000109A9">
          <w:rPr>
            <w:rFonts w:ascii="Open Sans" w:eastAsia="Times New Roman" w:hAnsi="Open Sans" w:cs="Open Sans"/>
            <w:color w:val="004391"/>
            <w:kern w:val="0"/>
            <w:u w:val="single"/>
            <w14:ligatures w14:val="none"/>
          </w:rPr>
          <w:t>Puget Sound Steelhead</w:t>
        </w:r>
      </w:hyperlink>
      <w:r w:rsidRPr="000109A9">
        <w:rPr>
          <w:rFonts w:ascii="Open Sans" w:eastAsia="Times New Roman" w:hAnsi="Open Sans" w:cs="Open Sans"/>
          <w:color w:val="000000"/>
          <w:kern w:val="0"/>
          <w14:ligatures w14:val="none"/>
        </w:rPr>
        <w:t> (73 FR 55451; September 25, 2008)</w:t>
      </w:r>
    </w:p>
    <w:p w:rsidR="000109A9" w:rsidRPr="000109A9" w:rsidP="000109A9" w14:paraId="3D2625C6" w14:textId="77777777">
      <w:pPr>
        <w:numPr>
          <w:ilvl w:val="0"/>
          <w:numId w:val="1"/>
        </w:numPr>
        <w:shd w:val="clear" w:color="auto" w:fill="FFFFFF"/>
        <w:spacing w:before="100" w:beforeAutospacing="1" w:after="100" w:afterAutospacing="1" w:line="240" w:lineRule="auto"/>
        <w:ind w:left="1320"/>
        <w:rPr>
          <w:rFonts w:ascii="Open Sans" w:eastAsia="Times New Roman" w:hAnsi="Open Sans" w:cs="Open Sans"/>
          <w:color w:val="000000"/>
          <w:kern w:val="0"/>
          <w14:ligatures w14:val="none"/>
        </w:rPr>
      </w:pPr>
      <w:hyperlink r:id="rId10" w:history="1">
        <w:r w:rsidRPr="000109A9">
          <w:rPr>
            <w:rFonts w:ascii="Open Sans" w:eastAsia="Times New Roman" w:hAnsi="Open Sans" w:cs="Open Sans"/>
            <w:color w:val="004391"/>
            <w:kern w:val="0"/>
            <w:u w:val="single"/>
            <w14:ligatures w14:val="none"/>
          </w:rPr>
          <w:t>Oregon Coast Coho</w:t>
        </w:r>
      </w:hyperlink>
      <w:r w:rsidRPr="000109A9">
        <w:rPr>
          <w:rFonts w:ascii="Open Sans" w:eastAsia="Times New Roman" w:hAnsi="Open Sans" w:cs="Open Sans"/>
          <w:color w:val="000000"/>
          <w:kern w:val="0"/>
          <w14:ligatures w14:val="none"/>
        </w:rPr>
        <w:t> (73 FR 7815; February 11, 2008)</w:t>
      </w:r>
    </w:p>
    <w:p w:rsidR="000109A9" w:rsidRPr="000109A9" w:rsidP="000109A9" w14:paraId="7B83E05D" w14:textId="77777777">
      <w:pPr>
        <w:numPr>
          <w:ilvl w:val="0"/>
          <w:numId w:val="1"/>
        </w:numPr>
        <w:shd w:val="clear" w:color="auto" w:fill="FFFFFF"/>
        <w:spacing w:before="100" w:beforeAutospacing="1" w:after="100" w:afterAutospacing="1" w:line="240" w:lineRule="auto"/>
        <w:ind w:left="1320"/>
        <w:rPr>
          <w:rFonts w:ascii="Open Sans" w:eastAsia="Times New Roman" w:hAnsi="Open Sans" w:cs="Open Sans"/>
          <w:color w:val="000000"/>
          <w:kern w:val="0"/>
          <w14:ligatures w14:val="none"/>
        </w:rPr>
      </w:pPr>
      <w:hyperlink r:id="rId11" w:history="1">
        <w:r w:rsidRPr="000109A9">
          <w:rPr>
            <w:rFonts w:ascii="Open Sans" w:eastAsia="Times New Roman" w:hAnsi="Open Sans" w:cs="Open Sans"/>
            <w:color w:val="004391"/>
            <w:kern w:val="0"/>
            <w:u w:val="single"/>
            <w14:ligatures w14:val="none"/>
          </w:rPr>
          <w:t>Upper Columbia River Steelhead</w:t>
        </w:r>
      </w:hyperlink>
      <w:r w:rsidRPr="000109A9">
        <w:rPr>
          <w:rFonts w:ascii="Open Sans" w:eastAsia="Times New Roman" w:hAnsi="Open Sans" w:cs="Open Sans"/>
          <w:color w:val="000000"/>
          <w:kern w:val="0"/>
          <w14:ligatures w14:val="none"/>
        </w:rPr>
        <w:t> (71 FR 7158; February 1, 2006)</w:t>
      </w:r>
    </w:p>
    <w:p w:rsidR="000109A9" w:rsidRPr="000109A9" w:rsidP="000109A9" w14:paraId="0D433BE9" w14:textId="77777777">
      <w:pPr>
        <w:numPr>
          <w:ilvl w:val="0"/>
          <w:numId w:val="1"/>
        </w:numPr>
        <w:shd w:val="clear" w:color="auto" w:fill="FFFFFF"/>
        <w:spacing w:before="100" w:beforeAutospacing="1" w:after="100" w:afterAutospacing="1" w:line="240" w:lineRule="auto"/>
        <w:ind w:left="1320"/>
        <w:rPr>
          <w:rFonts w:ascii="Open Sans" w:eastAsia="Times New Roman" w:hAnsi="Open Sans" w:cs="Open Sans"/>
          <w:color w:val="000000"/>
          <w:kern w:val="0"/>
          <w14:ligatures w14:val="none"/>
        </w:rPr>
      </w:pPr>
      <w:hyperlink r:id="rId12" w:history="1">
        <w:r w:rsidRPr="000109A9">
          <w:rPr>
            <w:rFonts w:ascii="Open Sans" w:eastAsia="Times New Roman" w:hAnsi="Open Sans" w:cs="Open Sans"/>
            <w:color w:val="004391"/>
            <w:kern w:val="0"/>
            <w:u w:val="single"/>
            <w14:ligatures w14:val="none"/>
          </w:rPr>
          <w:t>Threatened Steelhead (10 Distinct Population Segments)</w:t>
        </w:r>
      </w:hyperlink>
      <w:r w:rsidRPr="000109A9">
        <w:rPr>
          <w:rFonts w:ascii="Open Sans" w:eastAsia="Times New Roman" w:hAnsi="Open Sans" w:cs="Open Sans"/>
          <w:color w:val="000000"/>
          <w:kern w:val="0"/>
          <w14:ligatures w14:val="none"/>
        </w:rPr>
        <w:t> (71 FR 834; January 5, 2006)</w:t>
      </w:r>
    </w:p>
    <w:p w:rsidR="000109A9" w:rsidRPr="000109A9" w:rsidP="000109A9" w14:paraId="675E1150" w14:textId="77777777">
      <w:pPr>
        <w:numPr>
          <w:ilvl w:val="0"/>
          <w:numId w:val="1"/>
        </w:numPr>
        <w:shd w:val="clear" w:color="auto" w:fill="FFFFFF"/>
        <w:spacing w:before="100" w:beforeAutospacing="1" w:after="100" w:afterAutospacing="1" w:line="240" w:lineRule="auto"/>
        <w:ind w:left="1320"/>
        <w:rPr>
          <w:rFonts w:ascii="Open Sans" w:eastAsia="Times New Roman" w:hAnsi="Open Sans" w:cs="Open Sans"/>
          <w:color w:val="000000"/>
          <w:kern w:val="0"/>
          <w14:ligatures w14:val="none"/>
        </w:rPr>
      </w:pPr>
      <w:hyperlink r:id="rId13" w:history="1">
        <w:r w:rsidRPr="000109A9">
          <w:rPr>
            <w:rFonts w:ascii="Open Sans" w:eastAsia="Times New Roman" w:hAnsi="Open Sans" w:cs="Open Sans"/>
            <w:color w:val="004391"/>
            <w:kern w:val="0"/>
            <w:u w:val="single"/>
            <w14:ligatures w14:val="none"/>
          </w:rPr>
          <w:t>Threatened Salmon (16 Evolutionarily Significant Units)</w:t>
        </w:r>
      </w:hyperlink>
      <w:r w:rsidRPr="000109A9">
        <w:rPr>
          <w:rFonts w:ascii="Open Sans" w:eastAsia="Times New Roman" w:hAnsi="Open Sans" w:cs="Open Sans"/>
          <w:color w:val="000000"/>
          <w:kern w:val="0"/>
          <w14:ligatures w14:val="none"/>
        </w:rPr>
        <w:t> (70 FR 37159; June 28, 2005)</w:t>
      </w:r>
    </w:p>
    <w:p w:rsidR="000109A9" w:rsidRPr="000109A9" w:rsidP="000109A9" w14:paraId="1ECB28B2" w14:textId="77777777">
      <w:pPr>
        <w:numPr>
          <w:ilvl w:val="0"/>
          <w:numId w:val="1"/>
        </w:numPr>
        <w:shd w:val="clear" w:color="auto" w:fill="FFFFFF"/>
        <w:spacing w:before="100" w:beforeAutospacing="1" w:after="100" w:afterAutospacing="1" w:line="240" w:lineRule="auto"/>
        <w:ind w:left="1320"/>
        <w:rPr>
          <w:rFonts w:ascii="Open Sans" w:eastAsia="Times New Roman" w:hAnsi="Open Sans" w:cs="Open Sans"/>
          <w:color w:val="000000"/>
          <w:kern w:val="0"/>
          <w14:ligatures w14:val="none"/>
        </w:rPr>
      </w:pPr>
      <w:hyperlink r:id="rId14" w:history="1">
        <w:r w:rsidRPr="000109A9">
          <w:rPr>
            <w:rFonts w:ascii="Open Sans" w:eastAsia="Times New Roman" w:hAnsi="Open Sans" w:cs="Open Sans"/>
            <w:color w:val="004391"/>
            <w:kern w:val="0"/>
            <w:u w:val="single"/>
            <w14:ligatures w14:val="none"/>
          </w:rPr>
          <w:t>14 Populations of Salmon &amp; Steelhead</w:t>
        </w:r>
      </w:hyperlink>
      <w:r w:rsidRPr="000109A9">
        <w:rPr>
          <w:rFonts w:ascii="Open Sans" w:eastAsia="Times New Roman" w:hAnsi="Open Sans" w:cs="Open Sans"/>
          <w:color w:val="000000"/>
          <w:kern w:val="0"/>
          <w14:ligatures w14:val="none"/>
        </w:rPr>
        <w:t> (65 FR 42421; July 10, 2000)</w:t>
      </w:r>
    </w:p>
    <w:p w:rsidR="000109A9" w:rsidRPr="000109A9" w:rsidP="000109A9" w14:paraId="72E4E717" w14:textId="77777777">
      <w:pPr>
        <w:numPr>
          <w:ilvl w:val="0"/>
          <w:numId w:val="1"/>
        </w:numPr>
        <w:shd w:val="clear" w:color="auto" w:fill="FFFFFF"/>
        <w:spacing w:before="100" w:beforeAutospacing="1" w:after="100" w:afterAutospacing="1" w:line="240" w:lineRule="auto"/>
        <w:ind w:left="1320"/>
        <w:rPr>
          <w:rFonts w:ascii="Open Sans" w:eastAsia="Times New Roman" w:hAnsi="Open Sans" w:cs="Open Sans"/>
          <w:color w:val="000000"/>
          <w:kern w:val="0"/>
          <w14:ligatures w14:val="none"/>
        </w:rPr>
      </w:pPr>
      <w:hyperlink r:id="rId15" w:history="1">
        <w:r w:rsidRPr="000109A9">
          <w:rPr>
            <w:rFonts w:ascii="Open Sans" w:eastAsia="Times New Roman" w:hAnsi="Open Sans" w:cs="Open Sans"/>
            <w:color w:val="004391"/>
            <w:kern w:val="0"/>
            <w:u w:val="single"/>
            <w14:ligatures w14:val="none"/>
          </w:rPr>
          <w:t>Salmon and Steelhead Tribal Resource Management Plans</w:t>
        </w:r>
      </w:hyperlink>
      <w:r w:rsidRPr="000109A9">
        <w:rPr>
          <w:rFonts w:ascii="Open Sans" w:eastAsia="Times New Roman" w:hAnsi="Open Sans" w:cs="Open Sans"/>
          <w:color w:val="000000"/>
          <w:kern w:val="0"/>
          <w14:ligatures w14:val="none"/>
        </w:rPr>
        <w:t> (65 FR 42481; July 10, 2000)</w:t>
      </w:r>
    </w:p>
    <w:p w:rsidR="000109A9" w:rsidRPr="000109A9" w:rsidP="000109A9" w14:paraId="5282408F" w14:textId="77777777">
      <w:pPr>
        <w:shd w:val="clear" w:color="auto" w:fill="FFFFFF"/>
        <w:spacing w:before="300" w:after="150" w:line="240" w:lineRule="atLeast"/>
        <w:outlineLvl w:val="2"/>
        <w:rPr>
          <w:rFonts w:ascii="Open Sans" w:eastAsia="Times New Roman" w:hAnsi="Open Sans" w:cs="Open Sans"/>
          <w:b/>
          <w:bCs/>
          <w:color w:val="000000"/>
          <w:kern w:val="0"/>
          <w:sz w:val="36"/>
          <w:szCs w:val="36"/>
          <w14:ligatures w14:val="none"/>
        </w:rPr>
      </w:pPr>
      <w:r w:rsidRPr="000109A9">
        <w:rPr>
          <w:rFonts w:ascii="Open Sans" w:eastAsia="Times New Roman" w:hAnsi="Open Sans" w:cs="Open Sans"/>
          <w:b/>
          <w:bCs/>
          <w:color w:val="000000"/>
          <w:kern w:val="0"/>
          <w:sz w:val="36"/>
          <w:szCs w:val="36"/>
          <w14:ligatures w14:val="none"/>
        </w:rPr>
        <w:t>Resources</w:t>
      </w:r>
    </w:p>
    <w:p w:rsidR="000109A9" w:rsidRPr="000109A9" w:rsidP="000109A9" w14:paraId="69F39AAB" w14:textId="77777777">
      <w:pPr>
        <w:numPr>
          <w:ilvl w:val="0"/>
          <w:numId w:val="2"/>
        </w:numPr>
        <w:shd w:val="clear" w:color="auto" w:fill="FFFFFF"/>
        <w:spacing w:before="100" w:beforeAutospacing="1" w:after="100" w:afterAutospacing="1" w:line="240" w:lineRule="auto"/>
        <w:ind w:left="1320"/>
        <w:rPr>
          <w:rFonts w:ascii="Open Sans" w:eastAsia="Times New Roman" w:hAnsi="Open Sans" w:cs="Open Sans"/>
          <w:color w:val="000000"/>
          <w:kern w:val="0"/>
          <w14:ligatures w14:val="none"/>
        </w:rPr>
      </w:pPr>
      <w:hyperlink r:id="rId16" w:history="1">
        <w:r w:rsidRPr="000109A9">
          <w:rPr>
            <w:rFonts w:ascii="Open Sans" w:eastAsia="Times New Roman" w:hAnsi="Open Sans" w:cs="Open Sans"/>
            <w:color w:val="004391"/>
            <w:kern w:val="0"/>
            <w:u w:val="single"/>
            <w14:ligatures w14:val="none"/>
          </w:rPr>
          <w:t>Citizen's Guide</w:t>
        </w:r>
      </w:hyperlink>
      <w:r w:rsidRPr="000109A9">
        <w:rPr>
          <w:rFonts w:ascii="Open Sans" w:eastAsia="Times New Roman" w:hAnsi="Open Sans" w:cs="Open Sans"/>
          <w:color w:val="000000"/>
          <w:kern w:val="0"/>
          <w14:ligatures w14:val="none"/>
        </w:rPr>
        <w:t> (PDF, 28 pages)</w:t>
      </w:r>
    </w:p>
    <w:p w:rsidR="000109A9" w:rsidRPr="000109A9" w:rsidP="000109A9" w14:paraId="41818177" w14:textId="77777777">
      <w:pPr>
        <w:numPr>
          <w:ilvl w:val="0"/>
          <w:numId w:val="2"/>
        </w:numPr>
        <w:shd w:val="clear" w:color="auto" w:fill="FFFFFF"/>
        <w:spacing w:before="100" w:beforeAutospacing="1" w:after="100" w:afterAutospacing="1" w:line="240" w:lineRule="auto"/>
        <w:ind w:left="1320"/>
        <w:rPr>
          <w:rFonts w:ascii="Open Sans" w:eastAsia="Times New Roman" w:hAnsi="Open Sans" w:cs="Open Sans"/>
          <w:color w:val="000000"/>
          <w:kern w:val="0"/>
          <w14:ligatures w14:val="none"/>
        </w:rPr>
      </w:pPr>
      <w:hyperlink r:id="rId17" w:history="1">
        <w:r w:rsidRPr="000109A9">
          <w:rPr>
            <w:rFonts w:ascii="Open Sans" w:eastAsia="Times New Roman" w:hAnsi="Open Sans" w:cs="Open Sans"/>
            <w:color w:val="004391"/>
            <w:kern w:val="0"/>
            <w:u w:val="single"/>
            <w14:ligatures w14:val="none"/>
          </w:rPr>
          <w:t>Electrofishing Guidelines</w:t>
        </w:r>
      </w:hyperlink>
      <w:r w:rsidRPr="000109A9">
        <w:rPr>
          <w:rFonts w:ascii="Open Sans" w:eastAsia="Times New Roman" w:hAnsi="Open Sans" w:cs="Open Sans"/>
          <w:color w:val="000000"/>
          <w:kern w:val="0"/>
          <w14:ligatures w14:val="none"/>
        </w:rPr>
        <w:t> (PDF, 5 pages)</w:t>
      </w:r>
    </w:p>
    <w:p w:rsidR="000109A9" w:rsidRPr="000109A9" w:rsidP="000109A9" w14:paraId="205088ED" w14:textId="77777777">
      <w:pPr>
        <w:numPr>
          <w:ilvl w:val="0"/>
          <w:numId w:val="2"/>
        </w:numPr>
        <w:shd w:val="clear" w:color="auto" w:fill="FFFFFF"/>
        <w:spacing w:before="100" w:beforeAutospacing="1" w:after="100" w:afterAutospacing="1" w:line="240" w:lineRule="auto"/>
        <w:ind w:left="1320"/>
        <w:rPr>
          <w:rFonts w:ascii="Open Sans" w:eastAsia="Times New Roman" w:hAnsi="Open Sans" w:cs="Open Sans"/>
          <w:color w:val="000000"/>
          <w:kern w:val="0"/>
          <w14:ligatures w14:val="none"/>
        </w:rPr>
      </w:pPr>
      <w:hyperlink r:id="rId18" w:history="1">
        <w:r w:rsidRPr="000109A9">
          <w:rPr>
            <w:rFonts w:ascii="Open Sans" w:eastAsia="Times New Roman" w:hAnsi="Open Sans" w:cs="Open Sans"/>
            <w:color w:val="004391"/>
            <w:kern w:val="0"/>
            <w:u w:val="single"/>
            <w14:ligatures w14:val="none"/>
          </w:rPr>
          <w:t>4(d) Rule Implementation Binder</w:t>
        </w:r>
      </w:hyperlink>
      <w:r w:rsidRPr="000109A9">
        <w:rPr>
          <w:rFonts w:ascii="Open Sans" w:eastAsia="Times New Roman" w:hAnsi="Open Sans" w:cs="Open Sans"/>
          <w:color w:val="000000"/>
          <w:kern w:val="0"/>
          <w14:ligatures w14:val="none"/>
        </w:rPr>
        <w:t> (for an updated list of contacts, see our </w:t>
      </w:r>
      <w:hyperlink r:id="rId19" w:history="1">
        <w:r w:rsidRPr="000109A9">
          <w:rPr>
            <w:rFonts w:ascii="Open Sans" w:eastAsia="Times New Roman" w:hAnsi="Open Sans" w:cs="Open Sans"/>
            <w:color w:val="004391"/>
            <w:kern w:val="0"/>
            <w:u w:val="single"/>
            <w14:ligatures w14:val="none"/>
          </w:rPr>
          <w:t>Salmon and Steelhead Recovery Points of Contact</w:t>
        </w:r>
      </w:hyperlink>
      <w:r w:rsidRPr="000109A9">
        <w:rPr>
          <w:rFonts w:ascii="Open Sans" w:eastAsia="Times New Roman" w:hAnsi="Open Sans" w:cs="Open Sans"/>
          <w:color w:val="000000"/>
          <w:kern w:val="0"/>
          <w14:ligatures w14:val="none"/>
        </w:rPr>
        <w:t>)</w:t>
      </w:r>
    </w:p>
    <w:p w:rsidR="000109A9" w:rsidRPr="000109A9" w:rsidP="000109A9" w14:paraId="4CA1A5A4" w14:textId="77777777">
      <w:pPr>
        <w:shd w:val="clear" w:color="auto" w:fill="FFFFFF"/>
        <w:spacing w:before="240" w:after="150" w:line="240" w:lineRule="atLeast"/>
        <w:outlineLvl w:val="1"/>
        <w:rPr>
          <w:rFonts w:ascii="Open Sans" w:eastAsia="Times New Roman" w:hAnsi="Open Sans" w:cs="Open Sans"/>
          <w:color w:val="003087"/>
          <w:kern w:val="0"/>
          <w:sz w:val="42"/>
          <w:szCs w:val="42"/>
          <w14:ligatures w14:val="none"/>
        </w:rPr>
      </w:pPr>
      <w:r w:rsidRPr="000109A9">
        <w:rPr>
          <w:rFonts w:ascii="Open Sans" w:eastAsia="Times New Roman" w:hAnsi="Open Sans" w:cs="Open Sans"/>
          <w:color w:val="003087"/>
          <w:kern w:val="0"/>
          <w:sz w:val="42"/>
          <w:szCs w:val="42"/>
          <w14:ligatures w14:val="none"/>
        </w:rPr>
        <w:t>Endangered Species Act Section 10 Scientific Research and Enhancement Permits</w:t>
      </w:r>
    </w:p>
    <w:p w:rsidR="000109A9" w:rsidRPr="000109A9" w:rsidP="000109A9" w14:paraId="705C7199" w14:textId="77777777">
      <w:pPr>
        <w:shd w:val="clear" w:color="auto" w:fill="FFFFFF"/>
        <w:spacing w:after="150" w:line="240" w:lineRule="auto"/>
        <w:rPr>
          <w:rFonts w:ascii="Open Sans" w:eastAsia="Times New Roman" w:hAnsi="Open Sans" w:cs="Open Sans"/>
          <w:color w:val="000000"/>
          <w:kern w:val="0"/>
          <w14:ligatures w14:val="none"/>
        </w:rPr>
      </w:pPr>
      <w:r w:rsidRPr="000109A9">
        <w:rPr>
          <w:rFonts w:ascii="Open Sans" w:eastAsia="Times New Roman" w:hAnsi="Open Sans" w:cs="Open Sans"/>
          <w:color w:val="000000"/>
          <w:kern w:val="0"/>
          <w14:ligatures w14:val="none"/>
        </w:rPr>
        <w:t>The West Coast Region reviews applications for and may issue permits under ESA Section 10(a)(1)(A) for scientific research on listed species along the West Coast or activities that enhance the propagation or survival of the species.</w:t>
      </w:r>
    </w:p>
    <w:p w:rsidR="000109A9" w:rsidRPr="000109A9" w:rsidP="000109A9" w14:paraId="257EDF70" w14:textId="77777777">
      <w:pPr>
        <w:shd w:val="clear" w:color="auto" w:fill="FFFFFF"/>
        <w:spacing w:after="150" w:line="240" w:lineRule="auto"/>
        <w:rPr>
          <w:rFonts w:ascii="Open Sans" w:eastAsia="Times New Roman" w:hAnsi="Open Sans" w:cs="Open Sans"/>
          <w:color w:val="000000"/>
          <w:kern w:val="0"/>
          <w14:ligatures w14:val="none"/>
        </w:rPr>
      </w:pPr>
      <w:r w:rsidRPr="000109A9">
        <w:rPr>
          <w:rFonts w:ascii="Open Sans" w:eastAsia="Times New Roman" w:hAnsi="Open Sans" w:cs="Open Sans"/>
          <w:color w:val="000000"/>
          <w:kern w:val="0"/>
          <w14:ligatures w14:val="none"/>
        </w:rPr>
        <w:t>The West Coast Region also considers and may determine when proposed research activities qualify for limits to the take prohibitions, consistent with NOAA Fisheries’ protective regulations under ESA Section 4(d) (called 4(d) rules), as explained above for </w:t>
      </w:r>
      <w:hyperlink r:id="rId20" w:history="1">
        <w:r w:rsidRPr="000109A9">
          <w:rPr>
            <w:rFonts w:ascii="Open Sans" w:eastAsia="Times New Roman" w:hAnsi="Open Sans" w:cs="Open Sans"/>
            <w:color w:val="004391"/>
            <w:kern w:val="0"/>
            <w:u w:val="single"/>
            <w14:ligatures w14:val="none"/>
          </w:rPr>
          <w:t>salmon</w:t>
        </w:r>
      </w:hyperlink>
      <w:r w:rsidRPr="000109A9">
        <w:rPr>
          <w:rFonts w:ascii="Open Sans" w:eastAsia="Times New Roman" w:hAnsi="Open Sans" w:cs="Open Sans"/>
          <w:color w:val="000000"/>
          <w:kern w:val="0"/>
          <w14:ligatures w14:val="none"/>
        </w:rPr>
        <w:t>, </w:t>
      </w:r>
      <w:hyperlink r:id="rId21" w:history="1">
        <w:r w:rsidRPr="000109A9">
          <w:rPr>
            <w:rFonts w:ascii="Open Sans" w:eastAsia="Times New Roman" w:hAnsi="Open Sans" w:cs="Open Sans"/>
            <w:color w:val="004391"/>
            <w:kern w:val="0"/>
            <w:u w:val="single"/>
            <w14:ligatures w14:val="none"/>
          </w:rPr>
          <w:t>steelhead</w:t>
        </w:r>
      </w:hyperlink>
      <w:r w:rsidRPr="000109A9">
        <w:rPr>
          <w:rFonts w:ascii="Open Sans" w:eastAsia="Times New Roman" w:hAnsi="Open Sans" w:cs="Open Sans"/>
          <w:color w:val="000000"/>
          <w:kern w:val="0"/>
          <w14:ligatures w14:val="none"/>
        </w:rPr>
        <w:t>, and </w:t>
      </w:r>
      <w:hyperlink r:id="rId22" w:history="1">
        <w:r w:rsidRPr="000109A9">
          <w:rPr>
            <w:rFonts w:ascii="Open Sans" w:eastAsia="Times New Roman" w:hAnsi="Open Sans" w:cs="Open Sans"/>
            <w:color w:val="004391"/>
            <w:kern w:val="0"/>
            <w:u w:val="single"/>
            <w14:ligatures w14:val="none"/>
          </w:rPr>
          <w:t>green sturgeon</w:t>
        </w:r>
      </w:hyperlink>
      <w:r w:rsidRPr="000109A9">
        <w:rPr>
          <w:rFonts w:ascii="Open Sans" w:eastAsia="Times New Roman" w:hAnsi="Open Sans" w:cs="Open Sans"/>
          <w:color w:val="000000"/>
          <w:kern w:val="0"/>
          <w14:ligatures w14:val="none"/>
        </w:rPr>
        <w:t>.</w:t>
      </w:r>
    </w:p>
    <w:p w:rsidR="000109A9" w:rsidRPr="000109A9" w:rsidP="000109A9" w14:paraId="0F4E920C" w14:textId="77777777">
      <w:pPr>
        <w:shd w:val="clear" w:color="auto" w:fill="FFFFFF"/>
        <w:spacing w:after="150" w:line="240" w:lineRule="auto"/>
        <w:rPr>
          <w:rFonts w:ascii="Open Sans" w:eastAsia="Times New Roman" w:hAnsi="Open Sans" w:cs="Open Sans"/>
          <w:color w:val="000000"/>
          <w:kern w:val="0"/>
          <w14:ligatures w14:val="none"/>
        </w:rPr>
      </w:pPr>
      <w:r w:rsidRPr="000109A9">
        <w:rPr>
          <w:rFonts w:ascii="Open Sans" w:eastAsia="Times New Roman" w:hAnsi="Open Sans" w:cs="Open Sans"/>
          <w:color w:val="000000"/>
          <w:kern w:val="0"/>
          <w14:ligatures w14:val="none"/>
        </w:rPr>
        <w:t>The ESA 4(d) rules contain a limit to the take prohibitions for specific scientific research and monitoring activities conducted by employees or contractors of the state fisheries agencies of California, Idaho, Oregon, and Washington, or as a part of a research and monitoring program overseen by or coordinated with those agencies. This process provides a way for NOAA Fisheries and the state fisheries agencies to coordinate and review research proposals. The state fisheries agencies screen all research applications and then work with NOAA Fisheries to ensure authorized research does not operate to the disadvantage of ESA-listed species.</w:t>
      </w:r>
    </w:p>
    <w:p w:rsidR="000109A9" w:rsidRPr="000109A9" w:rsidP="000109A9" w14:paraId="54459F57" w14:textId="77777777">
      <w:pPr>
        <w:shd w:val="clear" w:color="auto" w:fill="FFFFFF"/>
        <w:spacing w:after="150" w:line="240" w:lineRule="auto"/>
        <w:rPr>
          <w:rFonts w:ascii="Open Sans" w:eastAsia="Times New Roman" w:hAnsi="Open Sans" w:cs="Open Sans"/>
          <w:color w:val="000000"/>
          <w:kern w:val="0"/>
          <w14:ligatures w14:val="none"/>
        </w:rPr>
      </w:pPr>
      <w:r w:rsidRPr="000109A9">
        <w:rPr>
          <w:rFonts w:ascii="Open Sans" w:eastAsia="Times New Roman" w:hAnsi="Open Sans" w:cs="Open Sans"/>
          <w:color w:val="000000"/>
          <w:kern w:val="0"/>
          <w14:ligatures w14:val="none"/>
        </w:rPr>
        <w:t>NOAA Fisheries’ research permits website, </w:t>
      </w:r>
      <w:hyperlink r:id="rId23" w:history="1">
        <w:r w:rsidRPr="000109A9">
          <w:rPr>
            <w:rFonts w:ascii="Open Sans" w:eastAsia="Times New Roman" w:hAnsi="Open Sans" w:cs="Open Sans"/>
            <w:color w:val="004391"/>
            <w:kern w:val="0"/>
            <w:u w:val="single"/>
            <w14:ligatures w14:val="none"/>
          </w:rPr>
          <w:t>Authorizations and Permits for Protected Species (APPS)</w:t>
        </w:r>
      </w:hyperlink>
      <w:r w:rsidRPr="000109A9">
        <w:rPr>
          <w:rFonts w:ascii="Open Sans" w:eastAsia="Times New Roman" w:hAnsi="Open Sans" w:cs="Open Sans"/>
          <w:color w:val="000000"/>
          <w:kern w:val="0"/>
          <w14:ligatures w14:val="none"/>
        </w:rPr>
        <w:t>, is designed to assist researchers in obtaining approval to conduct scientific research and monitoring activities of marine species, anadromous species, and other fish and invertebrates.</w:t>
      </w:r>
    </w:p>
    <w:p w:rsidR="000109A9" w14:paraId="091F0634"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AA53F5B"/>
    <w:multiLevelType w:val="multilevel"/>
    <w:tmpl w:val="739A4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5C7A08"/>
    <w:multiLevelType w:val="multilevel"/>
    <w:tmpl w:val="D5768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0446191">
    <w:abstractNumId w:val="1"/>
  </w:num>
  <w:num w:numId="2" w16cid:durableId="449977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9A9"/>
    <w:rsid w:val="000109A9"/>
    <w:rsid w:val="006C3158"/>
    <w:rsid w:val="00997EC5"/>
    <w:rsid w:val="009B08FE"/>
    <w:rsid w:val="00A05CF7"/>
    <w:rsid w:val="00A6554A"/>
    <w:rsid w:val="00EF2FD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739F9B9"/>
  <w15:chartTrackingRefBased/>
  <w15:docId w15:val="{A1A1CF52-FE12-415F-932D-405938CF7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09A9"/>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109A9"/>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109A9"/>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109A9"/>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0109A9"/>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0109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09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09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09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9A9"/>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109A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109A9"/>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109A9"/>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109A9"/>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109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09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09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09A9"/>
    <w:rPr>
      <w:rFonts w:eastAsiaTheme="majorEastAsia" w:cstheme="majorBidi"/>
      <w:color w:val="272727" w:themeColor="text1" w:themeTint="D8"/>
    </w:rPr>
  </w:style>
  <w:style w:type="paragraph" w:styleId="Title">
    <w:name w:val="Title"/>
    <w:basedOn w:val="Normal"/>
    <w:next w:val="Normal"/>
    <w:link w:val="TitleChar"/>
    <w:uiPriority w:val="10"/>
    <w:qFormat/>
    <w:rsid w:val="000109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09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09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09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09A9"/>
    <w:pPr>
      <w:spacing w:before="160"/>
      <w:jc w:val="center"/>
    </w:pPr>
    <w:rPr>
      <w:i/>
      <w:iCs/>
      <w:color w:val="404040" w:themeColor="text1" w:themeTint="BF"/>
    </w:rPr>
  </w:style>
  <w:style w:type="character" w:customStyle="1" w:styleId="QuoteChar">
    <w:name w:val="Quote Char"/>
    <w:basedOn w:val="DefaultParagraphFont"/>
    <w:link w:val="Quote"/>
    <w:uiPriority w:val="29"/>
    <w:rsid w:val="000109A9"/>
    <w:rPr>
      <w:i/>
      <w:iCs/>
      <w:color w:val="404040" w:themeColor="text1" w:themeTint="BF"/>
    </w:rPr>
  </w:style>
  <w:style w:type="paragraph" w:styleId="ListParagraph">
    <w:name w:val="List Paragraph"/>
    <w:basedOn w:val="Normal"/>
    <w:uiPriority w:val="34"/>
    <w:qFormat/>
    <w:rsid w:val="000109A9"/>
    <w:pPr>
      <w:ind w:left="720"/>
      <w:contextualSpacing/>
    </w:pPr>
  </w:style>
  <w:style w:type="character" w:styleId="IntenseEmphasis">
    <w:name w:val="Intense Emphasis"/>
    <w:basedOn w:val="DefaultParagraphFont"/>
    <w:uiPriority w:val="21"/>
    <w:qFormat/>
    <w:rsid w:val="000109A9"/>
    <w:rPr>
      <w:i/>
      <w:iCs/>
      <w:color w:val="2E74B5" w:themeColor="accent1" w:themeShade="BF"/>
    </w:rPr>
  </w:style>
  <w:style w:type="paragraph" w:styleId="IntenseQuote">
    <w:name w:val="Intense Quote"/>
    <w:basedOn w:val="Normal"/>
    <w:next w:val="Normal"/>
    <w:link w:val="IntenseQuoteChar"/>
    <w:uiPriority w:val="30"/>
    <w:qFormat/>
    <w:rsid w:val="000109A9"/>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109A9"/>
    <w:rPr>
      <w:i/>
      <w:iCs/>
      <w:color w:val="2E74B5" w:themeColor="accent1" w:themeShade="BF"/>
    </w:rPr>
  </w:style>
  <w:style w:type="character" w:styleId="IntenseReference">
    <w:name w:val="Intense Reference"/>
    <w:basedOn w:val="DefaultParagraphFont"/>
    <w:uiPriority w:val="32"/>
    <w:qFormat/>
    <w:rsid w:val="000109A9"/>
    <w:rPr>
      <w:b/>
      <w:bCs/>
      <w:smallCaps/>
      <w:color w:val="2E74B5" w:themeColor="accent1" w:themeShade="BF"/>
      <w:spacing w:val="5"/>
    </w:rPr>
  </w:style>
  <w:style w:type="character" w:styleId="Hyperlink">
    <w:name w:val="Hyperlink"/>
    <w:basedOn w:val="DefaultParagraphFont"/>
    <w:uiPriority w:val="99"/>
    <w:unhideWhenUsed/>
    <w:rsid w:val="000109A9"/>
    <w:rPr>
      <w:color w:val="0563C1" w:themeColor="hyperlink"/>
      <w:u w:val="single"/>
    </w:rPr>
  </w:style>
  <w:style w:type="character" w:styleId="UnresolvedMention">
    <w:name w:val="Unresolved Mention"/>
    <w:basedOn w:val="DefaultParagraphFont"/>
    <w:uiPriority w:val="99"/>
    <w:semiHidden/>
    <w:unhideWhenUsed/>
    <w:rsid w:val="000109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ederalregister.gov/documents/2008/02/11/08-552/endangered-and-threatened-species-final-threatened-listing-determination-final-protective" TargetMode="External" /><Relationship Id="rId11" Type="http://schemas.openxmlformats.org/officeDocument/2006/relationships/hyperlink" Target="https://www.federalregister.gov/documents/2006/02/01/06-929/endangered-and-threatened-species-final-protective-regulations-for-threatened-upper-columbia-river" TargetMode="External" /><Relationship Id="rId12" Type="http://schemas.openxmlformats.org/officeDocument/2006/relationships/hyperlink" Target="https://www.federalregister.gov/documents/2006/01/05/06-47/endangered-and-threatened-species-final-listing-determinations-for-10-distinct-population-segments" TargetMode="External" /><Relationship Id="rId13" Type="http://schemas.openxmlformats.org/officeDocument/2006/relationships/hyperlink" Target="https://www.federalregister.gov/documents/2005/06/28/05-12351/endangered-and-threatened-species-final-listing-determinations-for-16-esus-of-west-coast-salmon-and" TargetMode="External" /><Relationship Id="rId14" Type="http://schemas.openxmlformats.org/officeDocument/2006/relationships/hyperlink" Target="https://www.federalregister.gov/documents/2000/07/10/00-16933/endangered-and-threatened-species-final-rule-governing-take-of-14-threatened-salmon-and-steelhead" TargetMode="External" /><Relationship Id="rId15" Type="http://schemas.openxmlformats.org/officeDocument/2006/relationships/hyperlink" Target="https://www.federalregister.gov/documents/2000/07/10/00-16932/limitation-on-section-9-protections-applicable-to-salmon-and-steelhead-listed-as-threatened-under" TargetMode="External" /><Relationship Id="rId16" Type="http://schemas.openxmlformats.org/officeDocument/2006/relationships/hyperlink" Target="https://media.fisheries.noaa.gov/dam-migration/4d-citizens-guide.pdf" TargetMode="External" /><Relationship Id="rId17" Type="http://schemas.openxmlformats.org/officeDocument/2006/relationships/hyperlink" Target="https://media.fisheries.noaa.gov/dam-migration/electro2000.pdf" TargetMode="External" /><Relationship Id="rId18" Type="http://schemas.openxmlformats.org/officeDocument/2006/relationships/hyperlink" Target="https://media.fisheries.noaa.gov/dam-migration/4d_guidance.pdf" TargetMode="External" /><Relationship Id="rId19" Type="http://schemas.openxmlformats.org/officeDocument/2006/relationships/hyperlink" Target="https://www.fisheries.noaa.gov/west-coast/endangered-species-conservation/what-you-can-do-help-recover-salmon-and-steelhead-west-coast" TargetMode="External" /><Relationship Id="rId2" Type="http://schemas.openxmlformats.org/officeDocument/2006/relationships/webSettings" Target="webSettings.xml" /><Relationship Id="rId20" Type="http://schemas.openxmlformats.org/officeDocument/2006/relationships/hyperlink" Target="https://www.fisheries.noaa.gov/species-directory/threatened-endangered?species_title=salmon&amp;field_species_categories_vocab_target_id=All&amp;field_species_status_value=All&amp;field_region_vocab_target_id=1000001126" TargetMode="External" /><Relationship Id="rId21" Type="http://schemas.openxmlformats.org/officeDocument/2006/relationships/hyperlink" Target="https://www.fisheries.noaa.gov/species/steelhead-trout" TargetMode="External" /><Relationship Id="rId22" Type="http://schemas.openxmlformats.org/officeDocument/2006/relationships/hyperlink" Target="https://www.fisheries.noaa.gov/species/green-sturgeon" TargetMode="External" /><Relationship Id="rId23" Type="http://schemas.openxmlformats.org/officeDocument/2006/relationships/hyperlink" Target="https://apps.nmfs.noaa.gov/" TargetMode="Externa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www.fisheries.noaa.gov/topic/endangered-species-conservation" TargetMode="External" /><Relationship Id="rId5" Type="http://schemas.openxmlformats.org/officeDocument/2006/relationships/hyperlink" Target="https://www.fisheries.noaa.gov/permits-and-forms" TargetMode="External" /><Relationship Id="rId6" Type="http://schemas.openxmlformats.org/officeDocument/2006/relationships/hyperlink" Target="https://www.fisheries.noaa.gov/topic/consultations" TargetMode="External" /><Relationship Id="rId7" Type="http://schemas.openxmlformats.org/officeDocument/2006/relationships/hyperlink" Target="https://www.fws.gov/sites/default/files/documents/news-attached-files/ESA%20SpecialRules%20Factsheet_020714.pdf" TargetMode="External" /><Relationship Id="rId8" Type="http://schemas.openxmlformats.org/officeDocument/2006/relationships/hyperlink" Target="https://www.federalregister.gov/documents/2010/06/02/2010-13233/endangered-and-threatened-wildlife-and-plants-final-rulemaking-to-establish-take-prohibitions-for" TargetMode="External" /><Relationship Id="rId9" Type="http://schemas.openxmlformats.org/officeDocument/2006/relationships/hyperlink" Target="https://www.federalregister.gov/documents/2008/09/25/E8-22556/endangered-and-threatened-species-final-protective-regulations-for-threatened-puget-sound-steelhea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1143</Words>
  <Characters>6521</Characters>
  <Application>Microsoft Office Word</Application>
  <DocSecurity>0</DocSecurity>
  <Lines>54</Lines>
  <Paragraphs>15</Paragraphs>
  <ScaleCrop>false</ScaleCrop>
  <Company>NOAA Fisheries - HQ</Company>
  <LinksUpToDate>false</LinksUpToDate>
  <CharactersWithSpaces>7649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Jazmin.Williams</dc:creator>
  <cp:lastModifiedBy>Jazmin.Williams</cp:lastModifiedBy>
  <cp:revision>1</cp:revision>
  <dcterms:created xsi:type="dcterms:W3CDTF">2026-08-25T19:05:00Z</dcterms:created>
  <dcterms:modified xsi:type="dcterms:W3CDTF">2026-08-25T19:06:00Z</dcterms:modified>
</cp:coreProperties>
</file>