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61552E" w:rsidP="0061552E" w14:paraId="3B9A1B9E" w14:textId="77777777">
      <w:pPr>
        <w:jc w:val="center"/>
        <w:rPr>
          <w:rFonts w:ascii="Arial" w:hAnsi="Arial" w:cs="Arial"/>
          <w:b/>
        </w:rPr>
      </w:pPr>
      <w:r w:rsidRPr="6A4C2F52">
        <w:rPr>
          <w:rFonts w:ascii="Arial" w:hAnsi="Arial" w:cs="Arial"/>
          <w:b/>
          <w:bCs/>
        </w:rPr>
        <w:t>SUPPORTING STATEMENT A</w:t>
      </w:r>
    </w:p>
    <w:p w:rsidR="0061552E" w14:paraId="614F55C4" w14:textId="77777777">
      <w:pPr>
        <w:jc w:val="center"/>
        <w:rPr>
          <w:rFonts w:ascii="Arial" w:hAnsi="Arial" w:cs="Arial"/>
          <w:b/>
        </w:rPr>
      </w:pPr>
    </w:p>
    <w:p w:rsidR="006B3EC9" w:rsidRPr="005C1FD7" w:rsidP="0061552E" w14:paraId="3A0C9E0E" w14:textId="222246F4">
      <w:pPr>
        <w:jc w:val="center"/>
        <w:rPr>
          <w:rFonts w:ascii="Arial" w:hAnsi="Arial" w:cs="Arial"/>
          <w:b/>
        </w:rPr>
      </w:pPr>
      <w:r w:rsidRPr="005C1FD7">
        <w:rPr>
          <w:rFonts w:ascii="Arial" w:hAnsi="Arial" w:cs="Arial"/>
          <w:b/>
        </w:rPr>
        <w:t>N</w:t>
      </w:r>
      <w:r w:rsidRPr="005C1FD7" w:rsidR="000867B7">
        <w:rPr>
          <w:rFonts w:ascii="Arial" w:hAnsi="Arial" w:cs="Arial"/>
          <w:b/>
        </w:rPr>
        <w:t xml:space="preserve">ational </w:t>
      </w:r>
      <w:r w:rsidRPr="005C1FD7">
        <w:rPr>
          <w:rFonts w:ascii="Arial" w:hAnsi="Arial" w:cs="Arial"/>
          <w:b/>
        </w:rPr>
        <w:t>H</w:t>
      </w:r>
      <w:r w:rsidRPr="005C1FD7" w:rsidR="000867B7">
        <w:rPr>
          <w:rFonts w:ascii="Arial" w:hAnsi="Arial" w:cs="Arial"/>
          <w:b/>
        </w:rPr>
        <w:t xml:space="preserve">ealth </w:t>
      </w:r>
      <w:r w:rsidRPr="005C1FD7">
        <w:rPr>
          <w:rFonts w:ascii="Arial" w:hAnsi="Arial" w:cs="Arial"/>
          <w:b/>
        </w:rPr>
        <w:t>S</w:t>
      </w:r>
      <w:r w:rsidRPr="005C1FD7" w:rsidR="000867B7">
        <w:rPr>
          <w:rFonts w:ascii="Arial" w:hAnsi="Arial" w:cs="Arial"/>
          <w:b/>
        </w:rPr>
        <w:t xml:space="preserve">ervice </w:t>
      </w:r>
      <w:r w:rsidRPr="005C1FD7">
        <w:rPr>
          <w:rFonts w:ascii="Arial" w:hAnsi="Arial" w:cs="Arial"/>
          <w:b/>
        </w:rPr>
        <w:t>C</w:t>
      </w:r>
      <w:r w:rsidRPr="005C1FD7" w:rsidR="000867B7">
        <w:rPr>
          <w:rFonts w:ascii="Arial" w:hAnsi="Arial" w:cs="Arial"/>
          <w:b/>
        </w:rPr>
        <w:t>orps</w:t>
      </w:r>
      <w:r w:rsidRPr="005C1FD7">
        <w:rPr>
          <w:rFonts w:ascii="Arial" w:hAnsi="Arial" w:cs="Arial"/>
          <w:b/>
        </w:rPr>
        <w:t xml:space="preserve"> </w:t>
      </w:r>
      <w:r w:rsidR="00CC5025">
        <w:rPr>
          <w:rFonts w:ascii="Arial" w:hAnsi="Arial" w:cs="Arial"/>
          <w:b/>
        </w:rPr>
        <w:t>Scholar</w:t>
      </w:r>
      <w:r w:rsidRPr="005C1FD7" w:rsidR="00CC5025">
        <w:rPr>
          <w:rFonts w:ascii="Arial" w:hAnsi="Arial" w:cs="Arial"/>
          <w:b/>
        </w:rPr>
        <w:t xml:space="preserve"> Travel</w:t>
      </w:r>
      <w:r w:rsidRPr="005C1FD7">
        <w:rPr>
          <w:rFonts w:ascii="Arial" w:hAnsi="Arial" w:cs="Arial"/>
          <w:b/>
        </w:rPr>
        <w:t xml:space="preserve"> R</w:t>
      </w:r>
      <w:r w:rsidRPr="005C1FD7" w:rsidR="000867B7">
        <w:rPr>
          <w:rFonts w:ascii="Arial" w:hAnsi="Arial" w:cs="Arial"/>
          <w:b/>
        </w:rPr>
        <w:t>equest</w:t>
      </w:r>
      <w:r w:rsidRPr="005C1FD7">
        <w:rPr>
          <w:rFonts w:ascii="Arial" w:hAnsi="Arial" w:cs="Arial"/>
          <w:b/>
        </w:rPr>
        <w:t xml:space="preserve"> W</w:t>
      </w:r>
      <w:r w:rsidRPr="005C1FD7" w:rsidR="000867B7">
        <w:rPr>
          <w:rFonts w:ascii="Arial" w:hAnsi="Arial" w:cs="Arial"/>
          <w:b/>
        </w:rPr>
        <w:t>orksheet</w:t>
      </w:r>
    </w:p>
    <w:p w:rsidR="00D729CE" w14:paraId="6C915F5B" w14:textId="77777777">
      <w:pPr>
        <w:jc w:val="center"/>
        <w:rPr>
          <w:rFonts w:ascii="Arial" w:hAnsi="Arial" w:cs="Arial"/>
          <w:b/>
        </w:rPr>
      </w:pPr>
    </w:p>
    <w:p w:rsidR="004B5D6C" w:rsidP="46A705B9" w14:paraId="27ACB8E0" w14:textId="5CA4AC3F">
      <w:pPr>
        <w:jc w:val="center"/>
        <w:rPr>
          <w:rFonts w:ascii="Arial" w:hAnsi="Arial" w:cs="Arial"/>
          <w:b/>
          <w:bCs/>
        </w:rPr>
      </w:pPr>
      <w:r w:rsidRPr="46A705B9">
        <w:rPr>
          <w:rFonts w:ascii="Arial" w:hAnsi="Arial" w:cs="Arial"/>
          <w:b/>
          <w:bCs/>
        </w:rPr>
        <w:t xml:space="preserve">OMB Control No. </w:t>
      </w:r>
      <w:r w:rsidR="00F3333D">
        <w:rPr>
          <w:rFonts w:ascii="Arial" w:hAnsi="Arial" w:cs="Arial"/>
          <w:b/>
          <w:bCs/>
        </w:rPr>
        <w:t>0906</w:t>
      </w:r>
      <w:r w:rsidRPr="46A705B9" w:rsidR="00D729CE">
        <w:rPr>
          <w:rFonts w:ascii="Arial" w:hAnsi="Arial" w:cs="Arial"/>
          <w:b/>
          <w:bCs/>
        </w:rPr>
        <w:t>-</w:t>
      </w:r>
      <w:r w:rsidR="00F3333D">
        <w:rPr>
          <w:rFonts w:ascii="Arial" w:hAnsi="Arial" w:cs="Arial"/>
          <w:b/>
          <w:bCs/>
        </w:rPr>
        <w:t>0087</w:t>
      </w:r>
      <w:r w:rsidRPr="46A705B9" w:rsidR="00F3333D">
        <w:rPr>
          <w:rFonts w:ascii="Arial" w:hAnsi="Arial" w:cs="Arial"/>
          <w:b/>
          <w:bCs/>
        </w:rPr>
        <w:t xml:space="preserve"> </w:t>
      </w:r>
      <w:r w:rsidRPr="46A705B9">
        <w:rPr>
          <w:rFonts w:ascii="Arial" w:hAnsi="Arial" w:cs="Arial"/>
          <w:b/>
          <w:bCs/>
        </w:rPr>
        <w:t>– Revision</w:t>
      </w:r>
    </w:p>
    <w:p w:rsidR="00885DA8" w:rsidP="00C535E2" w14:paraId="283D3308" w14:textId="77777777">
      <w:pPr>
        <w:rPr>
          <w:rFonts w:ascii="Arial" w:hAnsi="Arial" w:cs="Arial"/>
          <w:b/>
        </w:rPr>
      </w:pPr>
    </w:p>
    <w:p w:rsidR="00885DA8" w14:paraId="4EDB8296" w14:textId="77777777">
      <w:pPr>
        <w:jc w:val="center"/>
        <w:rPr>
          <w:rFonts w:ascii="Arial" w:hAnsi="Arial" w:cs="Arial"/>
          <w:b/>
        </w:rPr>
      </w:pPr>
    </w:p>
    <w:p w:rsidR="00885DA8" w:rsidRPr="00885DA8" w:rsidP="00885DA8" w14:paraId="562D95AC" w14:textId="77777777">
      <w:pPr>
        <w:rPr>
          <w:rFonts w:ascii="Arial" w:hAnsi="Arial" w:cs="Arial"/>
        </w:rPr>
      </w:pPr>
      <w:r>
        <w:rPr>
          <w:rFonts w:ascii="Arial" w:hAnsi="Arial" w:cs="Arial"/>
          <w:b/>
        </w:rPr>
        <w:t xml:space="preserve">Terms of Clearance: </w:t>
      </w:r>
      <w:r w:rsidRPr="00885DA8">
        <w:rPr>
          <w:rFonts w:ascii="Arial" w:hAnsi="Arial" w:cs="Arial"/>
        </w:rPr>
        <w:t>None</w:t>
      </w:r>
    </w:p>
    <w:p w:rsidR="00C71547" w:rsidRPr="005C1FD7" w14:paraId="2DD3D7E1" w14:textId="77777777">
      <w:pPr>
        <w:jc w:val="center"/>
        <w:rPr>
          <w:rFonts w:ascii="Arial" w:hAnsi="Arial" w:cs="Arial"/>
        </w:rPr>
      </w:pPr>
    </w:p>
    <w:p w:rsidR="006B3EC9" w:rsidRPr="005C1FD7" w:rsidP="00C71547" w14:paraId="330D97E6" w14:textId="77777777">
      <w:pPr>
        <w:pStyle w:val="Level1"/>
        <w:numPr>
          <w:ilvl w:val="0"/>
          <w:numId w:val="0"/>
        </w:numPr>
        <w:tabs>
          <w:tab w:val="left" w:pos="-1440"/>
        </w:tabs>
        <w:ind w:left="720" w:hanging="720"/>
        <w:rPr>
          <w:rFonts w:ascii="Arial" w:hAnsi="Arial" w:cs="Arial"/>
          <w:b/>
        </w:rPr>
      </w:pPr>
      <w:r w:rsidRPr="6A4C2F52">
        <w:rPr>
          <w:rFonts w:ascii="Arial" w:hAnsi="Arial" w:cs="Arial"/>
          <w:b/>
          <w:bCs/>
        </w:rPr>
        <w:t>A. Justification</w:t>
      </w:r>
    </w:p>
    <w:p w:rsidR="006B3EC9" w:rsidRPr="005C1FD7" w14:paraId="2B891F22" w14:textId="77777777">
      <w:pPr>
        <w:rPr>
          <w:rFonts w:ascii="Arial" w:hAnsi="Arial" w:cs="Arial"/>
        </w:rPr>
      </w:pPr>
    </w:p>
    <w:p w:rsidR="006B3EC9" w:rsidRPr="00885DA8" w:rsidP="00DF2296" w14:paraId="467C2741" w14:textId="77777777">
      <w:pPr>
        <w:pStyle w:val="Level1"/>
        <w:numPr>
          <w:ilvl w:val="0"/>
          <w:numId w:val="0"/>
        </w:numPr>
        <w:tabs>
          <w:tab w:val="left" w:pos="-1440"/>
        </w:tabs>
        <w:rPr>
          <w:rFonts w:ascii="Arial" w:hAnsi="Arial" w:cs="Arial"/>
          <w:b/>
        </w:rPr>
      </w:pPr>
      <w:r w:rsidRPr="00885DA8">
        <w:rPr>
          <w:rFonts w:ascii="Arial" w:hAnsi="Arial" w:cs="Arial"/>
          <w:b/>
        </w:rPr>
        <w:t>1.</w:t>
      </w:r>
      <w:r w:rsidRPr="00885DA8" w:rsidR="00B36ED9">
        <w:rPr>
          <w:rFonts w:ascii="Arial" w:hAnsi="Arial" w:cs="Arial"/>
          <w:b/>
        </w:rPr>
        <w:t xml:space="preserve"> </w:t>
      </w:r>
      <w:r w:rsidRPr="00885DA8">
        <w:rPr>
          <w:rFonts w:ascii="Arial" w:hAnsi="Arial" w:cs="Arial"/>
          <w:b/>
          <w:u w:val="single"/>
        </w:rPr>
        <w:t xml:space="preserve">Circumstances </w:t>
      </w:r>
      <w:r w:rsidRPr="00885DA8" w:rsidR="00885DA8">
        <w:rPr>
          <w:rFonts w:ascii="Arial" w:hAnsi="Arial" w:cs="Arial"/>
          <w:b/>
          <w:u w:val="single"/>
        </w:rPr>
        <w:t xml:space="preserve">Making the Collection </w:t>
      </w:r>
      <w:r w:rsidRPr="00885DA8">
        <w:rPr>
          <w:rFonts w:ascii="Arial" w:hAnsi="Arial" w:cs="Arial"/>
          <w:b/>
          <w:u w:val="single"/>
        </w:rPr>
        <w:t xml:space="preserve">of Information </w:t>
      </w:r>
      <w:r w:rsidRPr="00885DA8" w:rsidR="00885DA8">
        <w:rPr>
          <w:rFonts w:ascii="Arial" w:hAnsi="Arial" w:cs="Arial"/>
          <w:b/>
          <w:u w:val="single"/>
        </w:rPr>
        <w:t>Necessary</w:t>
      </w:r>
    </w:p>
    <w:p w:rsidR="006B3EC9" w:rsidRPr="005C1FD7" w14:paraId="23FAC287" w14:textId="77777777">
      <w:pPr>
        <w:rPr>
          <w:rFonts w:ascii="Arial" w:hAnsi="Arial" w:cs="Arial"/>
        </w:rPr>
      </w:pPr>
    </w:p>
    <w:p w:rsidR="6A4C2F52" w:rsidP="00534F64" w14:paraId="5DBC82C4" w14:textId="099D44B5">
      <w:pPr>
        <w:spacing w:line="259" w:lineRule="auto"/>
        <w:rPr>
          <w:rFonts w:ascii="Arial" w:hAnsi="Arial" w:cs="Arial"/>
        </w:rPr>
      </w:pPr>
      <w:r w:rsidRPr="622CB9B0">
        <w:rPr>
          <w:rFonts w:ascii="Arial" w:hAnsi="Arial" w:cs="Arial"/>
        </w:rPr>
        <w:t xml:space="preserve">This is a request for </w:t>
      </w:r>
      <w:r w:rsidRPr="622CB9B0" w:rsidR="5F491421">
        <w:rPr>
          <w:rFonts w:ascii="Arial" w:hAnsi="Arial" w:cs="Arial"/>
        </w:rPr>
        <w:t xml:space="preserve">the </w:t>
      </w:r>
      <w:r w:rsidRPr="622CB9B0">
        <w:rPr>
          <w:rFonts w:ascii="Arial" w:hAnsi="Arial" w:cs="Arial"/>
        </w:rPr>
        <w:t>Office of Management and Budget</w:t>
      </w:r>
      <w:r w:rsidRPr="622CB9B0" w:rsidR="286A0A1F">
        <w:rPr>
          <w:rFonts w:ascii="Arial" w:hAnsi="Arial" w:cs="Arial"/>
        </w:rPr>
        <w:t>’s</w:t>
      </w:r>
      <w:r w:rsidRPr="622CB9B0">
        <w:rPr>
          <w:rFonts w:ascii="Arial" w:hAnsi="Arial" w:cs="Arial"/>
        </w:rPr>
        <w:t xml:space="preserve"> (OMB) approval of a revision to the Health Resources and Services Administration’s (HRSA) National Health Service Corps (NHSC) Travel Request Worksheet (TRW). The TRW is approved under OMB Control Number </w:t>
      </w:r>
      <w:r w:rsidRPr="622CB9B0" w:rsidR="7B3F4196">
        <w:rPr>
          <w:rFonts w:ascii="Arial" w:hAnsi="Arial" w:cs="Arial"/>
        </w:rPr>
        <w:t xml:space="preserve">0906-0087 </w:t>
      </w:r>
      <w:r w:rsidRPr="622CB9B0">
        <w:rPr>
          <w:rFonts w:ascii="Arial" w:hAnsi="Arial" w:cs="Arial"/>
        </w:rPr>
        <w:t>and is currently approved through April 30, 2027.</w:t>
      </w:r>
    </w:p>
    <w:p w:rsidR="6A4C2F52" w:rsidP="14107DE6" w14:paraId="40D64AE9" w14:textId="6729B410">
      <w:pPr>
        <w:spacing w:line="259" w:lineRule="auto"/>
        <w:rPr>
          <w:rFonts w:ascii="Arial" w:hAnsi="Arial" w:cs="Arial"/>
        </w:rPr>
      </w:pPr>
    </w:p>
    <w:p w:rsidR="6A4C2F52" w:rsidP="14107DE6" w14:paraId="12945A63" w14:textId="09372114">
      <w:pPr>
        <w:spacing w:line="259" w:lineRule="auto"/>
      </w:pPr>
      <w:r w:rsidRPr="14107DE6">
        <w:rPr>
          <w:rFonts w:ascii="Arial" w:hAnsi="Arial" w:cs="Arial"/>
        </w:rPr>
        <w:t>The NHSC uses the</w:t>
      </w:r>
      <w:r w:rsidR="00EC4E21">
        <w:rPr>
          <w:rFonts w:ascii="Arial" w:hAnsi="Arial" w:cs="Arial"/>
        </w:rPr>
        <w:t xml:space="preserve"> </w:t>
      </w:r>
      <w:r w:rsidRPr="14107DE6">
        <w:rPr>
          <w:rFonts w:ascii="Arial" w:hAnsi="Arial" w:cs="Arial"/>
        </w:rPr>
        <w:t>TRW to collect the information needed to support participant interactions with NHSC-approved service sites, including requests for reimbursement of travel expenses and verification of site eligibility for recruitment and interview activities. These activities support health care professionals who are securing employment in a clinical practice to fulfill an NHSC service commitment.</w:t>
      </w:r>
      <w:r w:rsidR="00D3425F">
        <w:rPr>
          <w:rFonts w:ascii="Arial" w:hAnsi="Arial" w:cs="Arial"/>
        </w:rPr>
        <w:t xml:space="preserve"> </w:t>
      </w:r>
      <w:r w:rsidRPr="14107DE6">
        <w:rPr>
          <w:rFonts w:ascii="Arial" w:hAnsi="Arial" w:cs="Arial"/>
        </w:rPr>
        <w:t>In addition to supporting reimbursement determinations, the TRW is used to verify and document the eligibility of NHSC-approved service sites in connection with participant recruitment and interview activities. This includes circumstances in which no travel reimbursement is requested, such as telephone, in-person local, or virtual interviews, where NHSC staff must confirm site eligibility prior to participant engagement.</w:t>
      </w:r>
    </w:p>
    <w:p w:rsidR="6A4C2F52" w:rsidP="14107DE6" w14:paraId="243A040A" w14:textId="02DA4187">
      <w:pPr>
        <w:spacing w:line="259" w:lineRule="auto"/>
        <w:rPr>
          <w:rFonts w:ascii="Arial" w:hAnsi="Arial" w:cs="Arial"/>
        </w:rPr>
      </w:pPr>
    </w:p>
    <w:p w:rsidR="6A4C2F52" w:rsidP="14107DE6" w14:paraId="716CD48C" w14:textId="0CC56ACF">
      <w:pPr>
        <w:spacing w:line="259" w:lineRule="auto"/>
      </w:pPr>
      <w:r w:rsidRPr="14107DE6">
        <w:rPr>
          <w:rFonts w:ascii="Arial" w:hAnsi="Arial" w:cs="Arial"/>
        </w:rPr>
        <w:t>Section 331(c)(1) of the Public Health Service Act authorizes the Secretary of Health and Human Services to reimburse applicants for positions in the NHSC, including individuals who are considering entering into a written agreement under section 338D, for actual and reasonable travel expenses incurred when traveling between their residence and an eligible site where they may be assigned under section 333. The statute limits reimbursement to one trip per approved site and authorizes relocation reimbursement only for an individual’s initial employment site, not for subsequent site transfers.</w:t>
      </w:r>
    </w:p>
    <w:p w:rsidR="6A4C2F52" w:rsidP="14107DE6" w14:paraId="3ECAA308" w14:textId="0CB31C1C">
      <w:pPr>
        <w:spacing w:line="259" w:lineRule="auto"/>
        <w:rPr>
          <w:rFonts w:ascii="Arial" w:hAnsi="Arial" w:cs="Arial"/>
        </w:rPr>
      </w:pPr>
    </w:p>
    <w:p w:rsidR="6A4C2F52" w:rsidP="14107DE6" w14:paraId="7CE93A03" w14:textId="403D76D4">
      <w:pPr>
        <w:spacing w:line="259" w:lineRule="auto"/>
      </w:pPr>
      <w:r w:rsidRPr="14107DE6">
        <w:rPr>
          <w:rFonts w:ascii="Arial" w:hAnsi="Arial" w:cs="Arial"/>
        </w:rPr>
        <w:t xml:space="preserve">The NHSC was established by Congress to increase access to health care by addressing shortages of health professionals in Health Professional Shortage Areas (HPSAs). HPSAs are geographic areas, facilities, or population groups designated by the Secretary of Health and Human Services as having a shortage of health </w:t>
      </w:r>
      <w:r w:rsidRPr="14107DE6">
        <w:rPr>
          <w:rFonts w:ascii="Arial" w:hAnsi="Arial" w:cs="Arial"/>
        </w:rPr>
        <w:t>professionals. The NHSC supports eligible health care professionals who agree to practice in HPSAs. The program is administered by HRSA’s Bureau of Health Workforce (BHW).</w:t>
      </w:r>
    </w:p>
    <w:p w:rsidR="6A4C2F52" w:rsidP="14107DE6" w14:paraId="283761FA" w14:textId="727F9F16">
      <w:pPr>
        <w:spacing w:line="259" w:lineRule="auto"/>
        <w:rPr>
          <w:rFonts w:ascii="Arial" w:hAnsi="Arial" w:cs="Arial"/>
        </w:rPr>
      </w:pPr>
    </w:p>
    <w:p w:rsidR="006B3EC9" w:rsidRPr="00885DA8" w:rsidP="00DF2296" w14:paraId="3A904D2C" w14:textId="77777777">
      <w:pPr>
        <w:pStyle w:val="Level1"/>
        <w:numPr>
          <w:ilvl w:val="0"/>
          <w:numId w:val="0"/>
        </w:numPr>
        <w:tabs>
          <w:tab w:val="left" w:pos="-1440"/>
        </w:tabs>
        <w:rPr>
          <w:rFonts w:ascii="Arial" w:hAnsi="Arial" w:cs="Arial"/>
          <w:b/>
          <w:u w:val="single"/>
        </w:rPr>
      </w:pPr>
      <w:r w:rsidRPr="6A4C2F52">
        <w:rPr>
          <w:rFonts w:ascii="Arial" w:hAnsi="Arial" w:cs="Arial"/>
          <w:b/>
          <w:bCs/>
        </w:rPr>
        <w:t>2.</w:t>
      </w:r>
      <w:r w:rsidRPr="6A4C2F52" w:rsidR="0077799E">
        <w:rPr>
          <w:rFonts w:ascii="Arial" w:hAnsi="Arial" w:cs="Arial"/>
          <w:b/>
          <w:bCs/>
        </w:rPr>
        <w:t xml:space="preserve"> </w:t>
      </w:r>
      <w:r w:rsidRPr="6A4C2F52">
        <w:rPr>
          <w:rFonts w:ascii="Arial" w:hAnsi="Arial" w:cs="Arial"/>
          <w:b/>
          <w:bCs/>
          <w:u w:val="single"/>
        </w:rPr>
        <w:t>Purpose and Use of Information</w:t>
      </w:r>
      <w:r w:rsidRPr="6A4C2F52" w:rsidR="00885DA8">
        <w:rPr>
          <w:rFonts w:ascii="Arial" w:hAnsi="Arial" w:cs="Arial"/>
          <w:b/>
          <w:bCs/>
          <w:u w:val="single"/>
        </w:rPr>
        <w:t xml:space="preserve"> Collection</w:t>
      </w:r>
    </w:p>
    <w:p w:rsidR="006B3EC9" w:rsidRPr="005C1FD7" w14:paraId="4CED6F9E" w14:textId="77777777">
      <w:pPr>
        <w:rPr>
          <w:rFonts w:ascii="Arial" w:hAnsi="Arial" w:cs="Arial"/>
        </w:rPr>
      </w:pPr>
    </w:p>
    <w:p w:rsidR="5F0ECDB0" w:rsidP="002F01A8" w14:paraId="7B64DF6A" w14:textId="7985B36B">
      <w:pPr>
        <w:spacing w:line="259" w:lineRule="auto"/>
      </w:pPr>
      <w:r w:rsidRPr="14107DE6">
        <w:rPr>
          <w:rFonts w:ascii="Arial" w:hAnsi="Arial" w:cs="Arial"/>
        </w:rPr>
        <w:t>The NHSC uses the information collected on the TRW to:</w:t>
      </w:r>
    </w:p>
    <w:p w:rsidR="5F0ECDB0" w:rsidP="14107DE6" w14:paraId="6D40B244" w14:textId="6A730E1C">
      <w:pPr>
        <w:spacing w:line="259" w:lineRule="auto"/>
        <w:rPr>
          <w:rFonts w:ascii="Arial" w:hAnsi="Arial" w:cs="Arial"/>
        </w:rPr>
      </w:pPr>
    </w:p>
    <w:p w:rsidR="5F0ECDB0" w:rsidP="009709DF" w14:paraId="43D6766B" w14:textId="2631303B">
      <w:pPr>
        <w:pStyle w:val="ListParagraph"/>
        <w:numPr>
          <w:ilvl w:val="0"/>
          <w:numId w:val="2"/>
        </w:numPr>
        <w:spacing w:line="259" w:lineRule="auto"/>
        <w:rPr>
          <w:rFonts w:ascii="Arial" w:hAnsi="Arial" w:cs="Arial"/>
        </w:rPr>
      </w:pPr>
      <w:r w:rsidRPr="14107DE6">
        <w:rPr>
          <w:rFonts w:ascii="Arial" w:hAnsi="Arial" w:cs="Arial"/>
        </w:rPr>
        <w:t>verify participant eligibility for travel or relocation reimbursement;</w:t>
      </w:r>
    </w:p>
    <w:p w:rsidR="5F0ECDB0" w:rsidP="009709DF" w14:paraId="2316F699" w14:textId="766EBE43">
      <w:pPr>
        <w:pStyle w:val="ListParagraph"/>
        <w:numPr>
          <w:ilvl w:val="0"/>
          <w:numId w:val="2"/>
        </w:numPr>
        <w:spacing w:line="259" w:lineRule="auto"/>
        <w:rPr>
          <w:rFonts w:ascii="Arial" w:hAnsi="Arial" w:cs="Arial"/>
        </w:rPr>
      </w:pPr>
      <w:r w:rsidRPr="14107DE6">
        <w:rPr>
          <w:rFonts w:ascii="Arial" w:hAnsi="Arial" w:cs="Arial"/>
        </w:rPr>
        <w:t>verify and document the eligibility of NHSC-approved service sites in connection with participant recruitment and interview activities, including virtual, in-person local, or telephone interviews where no travel reimbursement is requested;</w:t>
      </w:r>
    </w:p>
    <w:p w:rsidR="5F0ECDB0" w:rsidP="009709DF" w14:paraId="5E33601B" w14:textId="2020A9ED">
      <w:pPr>
        <w:pStyle w:val="ListParagraph"/>
        <w:numPr>
          <w:ilvl w:val="0"/>
          <w:numId w:val="2"/>
        </w:numPr>
        <w:spacing w:line="259" w:lineRule="auto"/>
        <w:rPr>
          <w:rFonts w:ascii="Arial" w:hAnsi="Arial" w:cs="Arial"/>
        </w:rPr>
      </w:pPr>
      <w:r w:rsidRPr="14107DE6">
        <w:rPr>
          <w:rFonts w:ascii="Arial" w:hAnsi="Arial" w:cs="Arial"/>
        </w:rPr>
        <w:t>determine whether requested travel or relocation complies with statutory and program requirements, including reimbursement limitations;</w:t>
      </w:r>
    </w:p>
    <w:p w:rsidR="5F0ECDB0" w:rsidP="009709DF" w14:paraId="473B5173" w14:textId="7FC80F46">
      <w:pPr>
        <w:pStyle w:val="ListParagraph"/>
        <w:numPr>
          <w:ilvl w:val="0"/>
          <w:numId w:val="2"/>
        </w:numPr>
        <w:spacing w:line="259" w:lineRule="auto"/>
        <w:rPr>
          <w:rFonts w:ascii="Arial" w:hAnsi="Arial" w:cs="Arial"/>
        </w:rPr>
      </w:pPr>
      <w:r w:rsidRPr="14107DE6">
        <w:rPr>
          <w:rFonts w:ascii="Arial" w:hAnsi="Arial" w:cs="Arial"/>
        </w:rPr>
        <w:t>authorize reimbursement or pre-approve eligible travel and relocation expenses prior to travel or relocation, when applicable; and</w:t>
      </w:r>
    </w:p>
    <w:p w:rsidR="5F0ECDB0" w:rsidP="009709DF" w14:paraId="0679B726" w14:textId="7D83836C">
      <w:pPr>
        <w:pStyle w:val="ListParagraph"/>
        <w:numPr>
          <w:ilvl w:val="0"/>
          <w:numId w:val="2"/>
        </w:numPr>
        <w:spacing w:line="259" w:lineRule="auto"/>
        <w:rPr>
          <w:rFonts w:ascii="Arial" w:hAnsi="Arial" w:cs="Arial"/>
        </w:rPr>
      </w:pPr>
      <w:r w:rsidRPr="14107DE6">
        <w:rPr>
          <w:rFonts w:ascii="Arial" w:hAnsi="Arial" w:cs="Arial"/>
        </w:rPr>
        <w:t>document and track approved travel and relocation expenses to ensure appropriate use of Federal funds and prevent duplicate or unauthorized reimbursements.</w:t>
      </w:r>
    </w:p>
    <w:p w:rsidR="002F01A8" w:rsidP="004E4708" w14:paraId="639B01EC" w14:textId="77777777">
      <w:pPr>
        <w:pStyle w:val="ListParagraph"/>
        <w:spacing w:line="259" w:lineRule="auto"/>
        <w:rPr>
          <w:rFonts w:ascii="Arial" w:hAnsi="Arial" w:cs="Arial"/>
        </w:rPr>
      </w:pPr>
    </w:p>
    <w:p w:rsidR="002F01A8" w:rsidP="009709DF" w14:paraId="7B4F2524" w14:textId="7820BF6E">
      <w:pPr>
        <w:spacing w:line="259" w:lineRule="auto"/>
        <w:rPr>
          <w:rFonts w:ascii="Arial" w:hAnsi="Arial" w:cs="Arial"/>
        </w:rPr>
      </w:pPr>
      <w:r w:rsidRPr="14107DE6">
        <w:rPr>
          <w:rFonts w:ascii="Arial" w:hAnsi="Arial" w:cs="Arial"/>
        </w:rPr>
        <w:t>The TRW is used exclusively for participants in the NHSC Scholarship Program (SP) and Students to Service (S2S) Loan Repayment Program.</w:t>
      </w:r>
    </w:p>
    <w:p w:rsidR="00797A05" w:rsidP="00A75BA7" w14:paraId="28394194" w14:textId="21EB89B4">
      <w:pPr>
        <w:rPr>
          <w:rFonts w:ascii="Arial" w:hAnsi="Arial" w:cs="Arial"/>
        </w:rPr>
      </w:pPr>
    </w:p>
    <w:p w:rsidR="006B3EC9" w:rsidRPr="00885DA8" w:rsidP="00DF2296" w14:paraId="3795885C" w14:textId="77777777">
      <w:pPr>
        <w:pStyle w:val="Level1"/>
        <w:numPr>
          <w:ilvl w:val="0"/>
          <w:numId w:val="0"/>
        </w:numPr>
        <w:tabs>
          <w:tab w:val="left" w:pos="-1440"/>
        </w:tabs>
        <w:ind w:left="720" w:hanging="720"/>
        <w:rPr>
          <w:rFonts w:ascii="Arial" w:hAnsi="Arial" w:cs="Arial"/>
          <w:b/>
          <w:u w:val="single"/>
        </w:rPr>
      </w:pPr>
      <w:r w:rsidRPr="6A4C2F52">
        <w:rPr>
          <w:rFonts w:ascii="Arial" w:hAnsi="Arial" w:cs="Arial"/>
          <w:b/>
          <w:bCs/>
        </w:rPr>
        <w:t>3.</w:t>
      </w:r>
      <w:r w:rsidRPr="6A4C2F52" w:rsidR="0077799E">
        <w:rPr>
          <w:rFonts w:ascii="Arial" w:hAnsi="Arial" w:cs="Arial"/>
          <w:b/>
          <w:bCs/>
        </w:rPr>
        <w:t xml:space="preserve"> </w:t>
      </w:r>
      <w:r w:rsidRPr="6A4C2F52">
        <w:rPr>
          <w:rFonts w:ascii="Arial" w:hAnsi="Arial" w:cs="Arial"/>
          <w:b/>
          <w:bCs/>
          <w:u w:val="single"/>
        </w:rPr>
        <w:t>Use of Improved Information Technology</w:t>
      </w:r>
      <w:r w:rsidRPr="6A4C2F52" w:rsidR="00885DA8">
        <w:rPr>
          <w:rFonts w:ascii="Arial" w:hAnsi="Arial" w:cs="Arial"/>
          <w:b/>
          <w:bCs/>
          <w:u w:val="single"/>
        </w:rPr>
        <w:t xml:space="preserve"> and Burden Reduction</w:t>
      </w:r>
    </w:p>
    <w:p w:rsidR="6A4C2F52" w:rsidP="6A4C2F52" w14:paraId="67E584E0" w14:textId="2A5E590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rPr>
      </w:pPr>
    </w:p>
    <w:p w:rsidR="6A4C2F52" w:rsidP="14107DE6" w14:paraId="4C0CFBCE" w14:textId="3D76ECB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59" w:lineRule="auto"/>
        <w:rPr>
          <w:rFonts w:ascii="Arial" w:hAnsi="Arial" w:cs="Arial"/>
        </w:rPr>
      </w:pPr>
      <w:r w:rsidRPr="14107DE6">
        <w:rPr>
          <w:rFonts w:ascii="Arial" w:hAnsi="Arial" w:cs="Arial"/>
        </w:rPr>
        <w:t>The TRW is completed and submitted electronically. As a result, 100 percent of responses are collected electronically. The NHSC uses electronic collection methods to comply with the Government Paperwork Elimination Act (GPEA), which encourages Federal agencies to provide electronic options for submitting information whenever practicable.</w:t>
      </w:r>
    </w:p>
    <w:p w:rsidR="6A4C2F52" w:rsidP="14107DE6" w14:paraId="53B6DEE3" w14:textId="129778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59" w:lineRule="auto"/>
        <w:rPr>
          <w:rFonts w:ascii="Arial" w:hAnsi="Arial" w:cs="Arial"/>
        </w:rPr>
      </w:pPr>
    </w:p>
    <w:p w:rsidR="6A4C2F52" w:rsidP="14107DE6" w14:paraId="423609EC" w14:textId="70ABE8C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59" w:lineRule="auto"/>
        <w:rPr>
          <w:rFonts w:ascii="Arial" w:hAnsi="Arial" w:cs="Arial"/>
        </w:rPr>
      </w:pPr>
      <w:r w:rsidRPr="14107DE6">
        <w:rPr>
          <w:rFonts w:ascii="Arial" w:hAnsi="Arial" w:cs="Arial"/>
        </w:rPr>
        <w:t>The TRW is designed to collect only the information necessary to determine eligibility for travel and relocation reimbursement and to verify NHSC-approved service site eligibility for recruitment and interview activities. The form does not request unnecessary information, thereby minimizing burden while supporting program administration.</w:t>
      </w:r>
    </w:p>
    <w:p w:rsidR="00042FDB" w:rsidRPr="005C1FD7" w14:paraId="69116E2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rPr>
      </w:pPr>
    </w:p>
    <w:p w:rsidR="006B3EC9" w:rsidRPr="00885DA8" w:rsidP="005C4B43" w14:paraId="5CBCE421" w14:textId="77777777">
      <w:pPr>
        <w:pStyle w:val="Level1"/>
        <w:numPr>
          <w:ilvl w:val="0"/>
          <w:numId w:val="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b/>
          <w:u w:val="single"/>
        </w:rPr>
      </w:pPr>
      <w:r w:rsidRPr="6A4C2F52">
        <w:rPr>
          <w:rFonts w:ascii="Arial" w:hAnsi="Arial" w:cs="Arial"/>
          <w:b/>
          <w:bCs/>
        </w:rPr>
        <w:t>4.</w:t>
      </w:r>
      <w:r w:rsidRPr="6A4C2F52" w:rsidR="0077799E">
        <w:rPr>
          <w:rFonts w:ascii="Arial" w:hAnsi="Arial" w:cs="Arial"/>
          <w:b/>
          <w:bCs/>
        </w:rPr>
        <w:t xml:space="preserve"> </w:t>
      </w:r>
      <w:r w:rsidRPr="6A4C2F52">
        <w:rPr>
          <w:rFonts w:ascii="Arial" w:hAnsi="Arial" w:cs="Arial"/>
          <w:b/>
          <w:bCs/>
          <w:u w:val="single"/>
        </w:rPr>
        <w:t>Efforts to Identify Duplication</w:t>
      </w:r>
      <w:r w:rsidRPr="6A4C2F52" w:rsidR="00885DA8">
        <w:rPr>
          <w:rFonts w:ascii="Arial" w:hAnsi="Arial" w:cs="Arial"/>
          <w:b/>
          <w:bCs/>
          <w:u w:val="single"/>
        </w:rPr>
        <w:t xml:space="preserve"> and Use of Similar Information</w:t>
      </w:r>
    </w:p>
    <w:p w:rsidR="004F1BA8" w:rsidP="6A4C2F52" w14:paraId="587BAAB0" w14:textId="5B41AD1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rPr>
      </w:pPr>
      <w:r w:rsidRPr="6A4C2F52">
        <w:rPr>
          <w:rFonts w:ascii="Arial" w:hAnsi="Arial" w:cs="Arial"/>
        </w:rPr>
        <w:t>There are no other sources of this information. The information requested only pertains to scholar or S2S participant placement and practice considerations and is available only from the scholar or S2S participant and the NHSC.</w:t>
      </w:r>
    </w:p>
    <w:p w:rsidR="6A4C2F52" w:rsidP="6A4C2F52" w14:paraId="3323B73A" w14:textId="788F12E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rPr>
      </w:pPr>
    </w:p>
    <w:p w:rsidR="006B3EC9" w:rsidRPr="00885DA8" w:rsidP="005C4B43" w14:paraId="441EA833" w14:textId="77777777">
      <w:pPr>
        <w:pStyle w:val="Level1"/>
        <w:numPr>
          <w:ilvl w:val="0"/>
          <w:numId w:val="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b/>
        </w:rPr>
      </w:pPr>
      <w:r w:rsidRPr="6A4C2F52">
        <w:rPr>
          <w:rFonts w:ascii="Arial" w:hAnsi="Arial" w:cs="Arial"/>
          <w:b/>
          <w:bCs/>
        </w:rPr>
        <w:t>5.</w:t>
      </w:r>
      <w:r w:rsidRPr="6A4C2F52" w:rsidR="0077799E">
        <w:rPr>
          <w:rFonts w:ascii="Arial" w:hAnsi="Arial" w:cs="Arial"/>
          <w:b/>
          <w:bCs/>
        </w:rPr>
        <w:t xml:space="preserve"> </w:t>
      </w:r>
      <w:r w:rsidRPr="6A4C2F52" w:rsidR="00885DA8">
        <w:rPr>
          <w:rFonts w:ascii="Arial" w:hAnsi="Arial" w:cs="Arial"/>
          <w:b/>
          <w:bCs/>
          <w:u w:val="single"/>
        </w:rPr>
        <w:t>Impact on</w:t>
      </w:r>
      <w:r w:rsidRPr="6A4C2F52">
        <w:rPr>
          <w:rFonts w:ascii="Arial" w:hAnsi="Arial" w:cs="Arial"/>
          <w:b/>
          <w:bCs/>
          <w:u w:val="single"/>
        </w:rPr>
        <w:t xml:space="preserve"> Small</w:t>
      </w:r>
      <w:r w:rsidRPr="6A4C2F52" w:rsidR="00885DA8">
        <w:rPr>
          <w:rFonts w:ascii="Arial" w:hAnsi="Arial" w:cs="Arial"/>
          <w:b/>
          <w:bCs/>
          <w:u w:val="single"/>
        </w:rPr>
        <w:t xml:space="preserve"> Businesses or Other Small</w:t>
      </w:r>
      <w:r w:rsidRPr="6A4C2F52">
        <w:rPr>
          <w:rFonts w:ascii="Arial" w:hAnsi="Arial" w:cs="Arial"/>
          <w:b/>
          <w:bCs/>
          <w:u w:val="single"/>
        </w:rPr>
        <w:t xml:space="preserve"> Entities</w:t>
      </w:r>
    </w:p>
    <w:p w:rsidR="006B3EC9" w:rsidRPr="005C1FD7" w14:paraId="67277D0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rPr>
      </w:pPr>
    </w:p>
    <w:p w:rsidR="006B3EC9" w:rsidP="00B145C4" w14:paraId="70F345FC" w14:textId="5F8D67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59" w:lineRule="auto"/>
        <w:rPr>
          <w:rFonts w:ascii="Arial" w:hAnsi="Arial" w:cs="Arial"/>
        </w:rPr>
      </w:pPr>
      <w:r w:rsidRPr="6A4C2F52">
        <w:rPr>
          <w:rFonts w:ascii="Arial" w:hAnsi="Arial" w:cs="Arial"/>
        </w:rPr>
        <w:t>This information collection does not involve small businesses or other small entities.</w:t>
      </w:r>
    </w:p>
    <w:p w:rsidR="6A4C2F52" w:rsidP="6A4C2F52" w14:paraId="2C7835AF" w14:textId="379C979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rPr>
      </w:pPr>
    </w:p>
    <w:p w:rsidR="006B3EC9" w:rsidRPr="00885DA8" w:rsidP="005C4B43" w14:paraId="46232217" w14:textId="77777777">
      <w:pPr>
        <w:pStyle w:val="Level1"/>
        <w:numPr>
          <w:ilvl w:val="0"/>
          <w:numId w:val="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b/>
        </w:rPr>
      </w:pPr>
      <w:r w:rsidRPr="6A4C2F52">
        <w:rPr>
          <w:rFonts w:ascii="Arial" w:hAnsi="Arial" w:cs="Arial"/>
          <w:b/>
          <w:bCs/>
        </w:rPr>
        <w:t>6.</w:t>
      </w:r>
      <w:r w:rsidRPr="6A4C2F52" w:rsidR="0077799E">
        <w:rPr>
          <w:rFonts w:ascii="Arial" w:hAnsi="Arial" w:cs="Arial"/>
          <w:b/>
          <w:bCs/>
        </w:rPr>
        <w:t xml:space="preserve"> </w:t>
      </w:r>
      <w:r w:rsidRPr="6A4C2F52" w:rsidR="00885DA8">
        <w:rPr>
          <w:rFonts w:ascii="Arial" w:hAnsi="Arial" w:cs="Arial"/>
          <w:b/>
          <w:bCs/>
          <w:u w:val="single"/>
        </w:rPr>
        <w:t>Consequences o</w:t>
      </w:r>
      <w:r w:rsidRPr="6A4C2F52">
        <w:rPr>
          <w:rFonts w:ascii="Arial" w:hAnsi="Arial" w:cs="Arial"/>
          <w:b/>
          <w:bCs/>
          <w:u w:val="single"/>
        </w:rPr>
        <w:t xml:space="preserve">f </w:t>
      </w:r>
      <w:r w:rsidRPr="6A4C2F52" w:rsidR="00885DA8">
        <w:rPr>
          <w:rFonts w:ascii="Arial" w:hAnsi="Arial" w:cs="Arial"/>
          <w:b/>
          <w:bCs/>
          <w:u w:val="single"/>
        </w:rPr>
        <w:t>Collecting the Information</w:t>
      </w:r>
      <w:r w:rsidRPr="6A4C2F52">
        <w:rPr>
          <w:rFonts w:ascii="Arial" w:hAnsi="Arial" w:cs="Arial"/>
          <w:b/>
          <w:bCs/>
          <w:u w:val="single"/>
        </w:rPr>
        <w:t xml:space="preserve"> Less Frequently</w:t>
      </w:r>
    </w:p>
    <w:p w:rsidR="00A13830" w:rsidP="6A4C2F52" w14:paraId="570C5D90" w14:textId="43ADD99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rPr>
      </w:pPr>
    </w:p>
    <w:p w:rsidR="00A13830" w:rsidP="00A13830" w14:paraId="1980BA21" w14:textId="77777777">
      <w:pPr>
        <w:spacing w:line="259" w:lineRule="auto"/>
      </w:pPr>
      <w:r w:rsidRPr="14107DE6">
        <w:rPr>
          <w:rFonts w:ascii="Arial" w:hAnsi="Arial" w:cs="Arial"/>
        </w:rPr>
        <w:t>Without this information collection, NHSC would be unable to determine eligibility for reimbursement, verify site eligibility for recruitment and interview activities, authorize payments in accordance with statutory requirements, or maintain adequate records for program oversight, fiscal accountability, and audit purposes.</w:t>
      </w:r>
    </w:p>
    <w:p w:rsidR="00A75BA7" w:rsidRPr="005C1FD7" w14:paraId="798FB41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rPr>
      </w:pPr>
    </w:p>
    <w:p w:rsidR="006B3EC9" w:rsidRPr="00EC0A90" w:rsidP="005C4B43" w14:paraId="18FDC5BB" w14:textId="77777777">
      <w:pPr>
        <w:pStyle w:val="Level1"/>
        <w:numPr>
          <w:ilvl w:val="0"/>
          <w:numId w:val="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b/>
        </w:rPr>
      </w:pPr>
      <w:r w:rsidRPr="00EC0A90">
        <w:rPr>
          <w:rFonts w:ascii="Arial" w:hAnsi="Arial" w:cs="Arial"/>
          <w:b/>
        </w:rPr>
        <w:t>7.</w:t>
      </w:r>
      <w:r w:rsidRPr="00EC0A90" w:rsidR="0077799E">
        <w:rPr>
          <w:rFonts w:ascii="Arial" w:hAnsi="Arial" w:cs="Arial"/>
          <w:b/>
        </w:rPr>
        <w:t xml:space="preserve"> </w:t>
      </w:r>
      <w:r w:rsidRPr="00EC0A90" w:rsidR="00885DA8">
        <w:rPr>
          <w:rFonts w:ascii="Arial" w:hAnsi="Arial" w:cs="Arial"/>
          <w:b/>
          <w:u w:val="single"/>
        </w:rPr>
        <w:t>Special Circumstances Relating to</w:t>
      </w:r>
      <w:r w:rsidRPr="00EC0A90">
        <w:rPr>
          <w:rFonts w:ascii="Arial" w:hAnsi="Arial" w:cs="Arial"/>
          <w:b/>
          <w:u w:val="single"/>
        </w:rPr>
        <w:t xml:space="preserve"> the Guidelines in 5</w:t>
      </w:r>
      <w:r w:rsidRPr="00EC0A90" w:rsidR="00885DA8">
        <w:rPr>
          <w:rFonts w:ascii="Arial" w:hAnsi="Arial" w:cs="Arial"/>
          <w:b/>
          <w:u w:val="single"/>
        </w:rPr>
        <w:t xml:space="preserve"> </w:t>
      </w:r>
      <w:r w:rsidRPr="00EC0A90">
        <w:rPr>
          <w:rFonts w:ascii="Arial" w:hAnsi="Arial" w:cs="Arial"/>
          <w:b/>
          <w:u w:val="single"/>
        </w:rPr>
        <w:t>CFR 1320.5</w:t>
      </w:r>
    </w:p>
    <w:p w:rsidR="006B3EC9" w:rsidRPr="00EC0A90" w14:paraId="5A9760E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rPr>
      </w:pPr>
    </w:p>
    <w:p w:rsidR="006B3EC9" w:rsidP="00291C5C" w14:paraId="7C6CC904" w14:textId="0593D3A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59" w:lineRule="auto"/>
        <w:rPr>
          <w:rFonts w:ascii="Arial" w:hAnsi="Arial" w:cs="Arial"/>
        </w:rPr>
      </w:pPr>
      <w:r w:rsidRPr="6E9F2030">
        <w:rPr>
          <w:rFonts w:ascii="Arial" w:hAnsi="Arial" w:cs="Arial"/>
        </w:rPr>
        <w:t>The request fully complies with the regulation.</w:t>
      </w:r>
    </w:p>
    <w:p w:rsidR="00B310B0" w:rsidRPr="005C1FD7" w14:paraId="7468958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rPr>
      </w:pPr>
    </w:p>
    <w:p w:rsidR="006B3EC9" w:rsidRPr="006B5BE0" w:rsidP="005C4B43" w14:paraId="6B3CB48E" w14:textId="77777777">
      <w:pPr>
        <w:pStyle w:val="Level1"/>
        <w:numPr>
          <w:ilvl w:val="0"/>
          <w:numId w:val="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b/>
          <w:u w:val="single"/>
        </w:rPr>
      </w:pPr>
      <w:r w:rsidRPr="0E0E91C2">
        <w:rPr>
          <w:rFonts w:ascii="Arial" w:hAnsi="Arial" w:cs="Arial"/>
          <w:b/>
          <w:bCs/>
        </w:rPr>
        <w:t>8.</w:t>
      </w:r>
      <w:r w:rsidRPr="0E0E91C2" w:rsidR="0077799E">
        <w:rPr>
          <w:rFonts w:ascii="Arial" w:hAnsi="Arial" w:cs="Arial"/>
          <w:b/>
          <w:bCs/>
        </w:rPr>
        <w:t xml:space="preserve"> </w:t>
      </w:r>
      <w:r w:rsidRPr="0E0E91C2" w:rsidR="00EC0A90">
        <w:rPr>
          <w:rFonts w:ascii="Arial" w:hAnsi="Arial" w:cs="Arial"/>
          <w:b/>
          <w:bCs/>
          <w:u w:val="single"/>
        </w:rPr>
        <w:t xml:space="preserve">Comments in Response to the Federal Register Notice/ Outside </w:t>
      </w:r>
      <w:r w:rsidRPr="0E0E91C2">
        <w:rPr>
          <w:rFonts w:ascii="Arial" w:hAnsi="Arial" w:cs="Arial"/>
          <w:b/>
          <w:bCs/>
          <w:u w:val="single"/>
        </w:rPr>
        <w:t xml:space="preserve">Consultation </w:t>
      </w:r>
    </w:p>
    <w:p w:rsidR="006B3EC9" w:rsidRPr="005C1FD7" w14:paraId="12E7901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rPr>
      </w:pPr>
    </w:p>
    <w:p w:rsidR="006B3EC9" w:rsidRPr="00CE2E03" w:rsidP="00CE2E03" w14:paraId="588EA5FB" w14:textId="7037C4EB">
      <w:pPr>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rPr>
      </w:pPr>
      <w:r w:rsidRPr="18A267E8">
        <w:rPr>
          <w:rFonts w:ascii="Arial" w:hAnsi="Arial" w:cs="Arial"/>
        </w:rPr>
        <w:t xml:space="preserve">A 60-day Federal Register Notice was published in the </w:t>
      </w:r>
      <w:r w:rsidRPr="18A267E8">
        <w:rPr>
          <w:rFonts w:ascii="Arial" w:hAnsi="Arial" w:cs="Arial"/>
          <w:i/>
          <w:iCs/>
        </w:rPr>
        <w:t>Federal Register</w:t>
      </w:r>
      <w:r w:rsidRPr="18A267E8" w:rsidR="009246EF">
        <w:rPr>
          <w:rFonts w:ascii="Arial" w:hAnsi="Arial" w:cs="Arial"/>
          <w:i/>
          <w:iCs/>
        </w:rPr>
        <w:t>,</w:t>
      </w:r>
      <w:r w:rsidRPr="18A267E8" w:rsidR="0061552E">
        <w:rPr>
          <w:rFonts w:ascii="Arial" w:hAnsi="Arial" w:cs="Arial"/>
          <w:i/>
          <w:iCs/>
        </w:rPr>
        <w:t xml:space="preserve"> </w:t>
      </w:r>
      <w:r w:rsidRPr="18A267E8" w:rsidR="0061552E">
        <w:rPr>
          <w:rFonts w:ascii="Arial" w:hAnsi="Arial" w:cs="Arial"/>
        </w:rPr>
        <w:t>on</w:t>
      </w:r>
      <w:r w:rsidRPr="18A267E8" w:rsidR="005C0134">
        <w:rPr>
          <w:rFonts w:ascii="Arial" w:hAnsi="Arial" w:cs="Arial"/>
          <w:i/>
          <w:iCs/>
        </w:rPr>
        <w:t xml:space="preserve"> </w:t>
      </w:r>
      <w:r w:rsidRPr="18A267E8" w:rsidR="00A25F1C">
        <w:rPr>
          <w:rFonts w:ascii="Arial" w:hAnsi="Arial" w:cs="Arial"/>
        </w:rPr>
        <w:t>May 20, 2026</w:t>
      </w:r>
      <w:r w:rsidRPr="18A267E8" w:rsidR="0061552E">
        <w:rPr>
          <w:rFonts w:ascii="Arial" w:hAnsi="Arial" w:cs="Arial"/>
        </w:rPr>
        <w:t xml:space="preserve">; </w:t>
      </w:r>
      <w:r w:rsidRPr="18A267E8" w:rsidR="007855E0">
        <w:rPr>
          <w:rFonts w:ascii="Arial" w:hAnsi="Arial" w:cs="Arial"/>
        </w:rPr>
        <w:t>V</w:t>
      </w:r>
      <w:r w:rsidRPr="18A267E8" w:rsidR="0061552E">
        <w:rPr>
          <w:rFonts w:ascii="Arial" w:hAnsi="Arial" w:cs="Arial"/>
        </w:rPr>
        <w:t xml:space="preserve">ol. </w:t>
      </w:r>
      <w:r w:rsidRPr="18A267E8" w:rsidR="007855E0">
        <w:rPr>
          <w:rFonts w:ascii="Arial" w:hAnsi="Arial" w:cs="Arial"/>
        </w:rPr>
        <w:t>91</w:t>
      </w:r>
      <w:r w:rsidRPr="18A267E8" w:rsidR="0061552E">
        <w:rPr>
          <w:rFonts w:ascii="Arial" w:hAnsi="Arial" w:cs="Arial"/>
        </w:rPr>
        <w:t xml:space="preserve">, No. </w:t>
      </w:r>
      <w:r w:rsidRPr="18A267E8" w:rsidR="007855E0">
        <w:rPr>
          <w:rFonts w:ascii="Arial" w:hAnsi="Arial" w:cs="Arial"/>
        </w:rPr>
        <w:t>90</w:t>
      </w:r>
      <w:r w:rsidRPr="18A267E8" w:rsidR="00CE2E03">
        <w:rPr>
          <w:rFonts w:ascii="Arial" w:hAnsi="Arial" w:cs="Arial"/>
        </w:rPr>
        <w:t xml:space="preserve">, pp. </w:t>
      </w:r>
      <w:r w:rsidRPr="18A267E8" w:rsidR="007855E0">
        <w:rPr>
          <w:rFonts w:ascii="Arial" w:hAnsi="Arial" w:cs="Arial"/>
        </w:rPr>
        <w:t>29498</w:t>
      </w:r>
      <w:r w:rsidRPr="18A267E8" w:rsidR="00CE2E03">
        <w:rPr>
          <w:rFonts w:ascii="Arial" w:hAnsi="Arial" w:cs="Arial"/>
        </w:rPr>
        <w:t>-</w:t>
      </w:r>
      <w:r w:rsidR="007855E0">
        <w:t xml:space="preserve"> </w:t>
      </w:r>
      <w:r w:rsidRPr="18A267E8" w:rsidR="007855E0">
        <w:rPr>
          <w:rFonts w:ascii="Arial" w:hAnsi="Arial" w:cs="Arial"/>
        </w:rPr>
        <w:t>2949</w:t>
      </w:r>
      <w:r w:rsidRPr="18A267E8" w:rsidR="007855E0">
        <w:rPr>
          <w:rFonts w:ascii="Arial" w:hAnsi="Arial" w:cs="Arial"/>
        </w:rPr>
        <w:t>9</w:t>
      </w:r>
      <w:r w:rsidRPr="18A267E8" w:rsidR="00A06743">
        <w:rPr>
          <w:rFonts w:ascii="Arial" w:hAnsi="Arial" w:cs="Arial"/>
        </w:rPr>
        <w:t xml:space="preserve">. </w:t>
      </w:r>
      <w:r w:rsidRPr="18A267E8" w:rsidR="006B5BE0">
        <w:rPr>
          <w:rFonts w:ascii="Arial" w:hAnsi="Arial" w:cs="Arial"/>
        </w:rPr>
        <w:t xml:space="preserve">There were </w:t>
      </w:r>
      <w:r w:rsidRPr="18A267E8" w:rsidR="006C0566">
        <w:rPr>
          <w:rFonts w:ascii="Arial" w:hAnsi="Arial" w:cs="Arial"/>
        </w:rPr>
        <w:t>no</w:t>
      </w:r>
      <w:r w:rsidRPr="18A267E8" w:rsidR="009E117D">
        <w:rPr>
          <w:rFonts w:ascii="Arial" w:hAnsi="Arial" w:cs="Arial"/>
        </w:rPr>
        <w:t xml:space="preserve"> </w:t>
      </w:r>
      <w:r w:rsidRPr="18A267E8" w:rsidR="006B5BE0">
        <w:rPr>
          <w:rFonts w:ascii="Arial" w:hAnsi="Arial" w:cs="Arial"/>
        </w:rPr>
        <w:t xml:space="preserve">public comments. </w:t>
      </w:r>
    </w:p>
    <w:p w:rsidR="18A267E8" w:rsidP="18A267E8" w14:paraId="5BCDB3BC" w14:textId="3C8A9D1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rPr>
      </w:pPr>
    </w:p>
    <w:p w:rsidR="641B3F82" w:rsidP="3A57FD03" w14:paraId="49C43EC7" w14:textId="2EF580E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rPr>
      </w:pPr>
      <w:r w:rsidRPr="3A57FD03">
        <w:rPr>
          <w:rFonts w:ascii="Arial" w:hAnsi="Arial" w:cs="Arial"/>
        </w:rPr>
        <w:t xml:space="preserve">A 30-day Federal Register Notice was published in the </w:t>
      </w:r>
      <w:r w:rsidRPr="3A57FD03">
        <w:rPr>
          <w:rFonts w:ascii="Arial" w:hAnsi="Arial" w:cs="Arial"/>
          <w:i/>
          <w:iCs/>
        </w:rPr>
        <w:t>Federal Register</w:t>
      </w:r>
      <w:r w:rsidRPr="3A57FD03">
        <w:rPr>
          <w:rFonts w:ascii="Arial" w:hAnsi="Arial" w:cs="Arial"/>
          <w:i/>
          <w:iCs/>
        </w:rPr>
        <w:t xml:space="preserve">, </w:t>
      </w:r>
      <w:r w:rsidRPr="3A57FD03">
        <w:rPr>
          <w:rFonts w:ascii="Arial" w:hAnsi="Arial" w:cs="Arial"/>
        </w:rPr>
        <w:t>on</w:t>
      </w:r>
      <w:r w:rsidRPr="3A57FD03">
        <w:rPr>
          <w:rFonts w:ascii="Arial" w:hAnsi="Arial" w:cs="Arial"/>
          <w:i/>
          <w:iCs/>
        </w:rPr>
        <w:t xml:space="preserve"> </w:t>
      </w:r>
      <w:r w:rsidRPr="3A57FD03">
        <w:rPr>
          <w:rFonts w:ascii="Arial" w:hAnsi="Arial" w:cs="Arial"/>
        </w:rPr>
        <w:t>August 3, 2026</w:t>
      </w:r>
      <w:r w:rsidRPr="3A57FD03">
        <w:rPr>
          <w:rFonts w:ascii="Arial" w:hAnsi="Arial" w:cs="Arial"/>
        </w:rPr>
        <w:t xml:space="preserve">; </w:t>
      </w:r>
      <w:r w:rsidRPr="3A57FD03">
        <w:rPr>
          <w:rFonts w:ascii="Arial" w:hAnsi="Arial" w:cs="Arial"/>
        </w:rPr>
        <w:t xml:space="preserve">Vol. 91, No. </w:t>
      </w:r>
      <w:r w:rsidRPr="3A57FD03" w:rsidR="7CACEEBB">
        <w:rPr>
          <w:rFonts w:ascii="Arial" w:hAnsi="Arial" w:cs="Arial"/>
        </w:rPr>
        <w:t>147</w:t>
      </w:r>
      <w:r w:rsidRPr="3A57FD03">
        <w:rPr>
          <w:rFonts w:ascii="Arial" w:hAnsi="Arial" w:cs="Arial"/>
        </w:rPr>
        <w:t xml:space="preserve">, pp. </w:t>
      </w:r>
      <w:r w:rsidRPr="3A57FD03" w:rsidR="4092DB26">
        <w:rPr>
          <w:rFonts w:ascii="Arial" w:hAnsi="Arial" w:cs="Arial"/>
        </w:rPr>
        <w:t>48903-04</w:t>
      </w:r>
      <w:r w:rsidRPr="3A57FD03">
        <w:rPr>
          <w:rFonts w:ascii="Arial" w:hAnsi="Arial" w:cs="Arial"/>
        </w:rPr>
        <w:t>.</w:t>
      </w:r>
      <w:r w:rsidRPr="3A57FD03">
        <w:rPr>
          <w:rFonts w:ascii="Arial" w:hAnsi="Arial" w:cs="Arial"/>
        </w:rPr>
        <w:t xml:space="preserve"> </w:t>
      </w:r>
    </w:p>
    <w:p w:rsidR="006B5BE0" w:rsidP="006B5BE0" w14:paraId="738264C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rPr>
      </w:pPr>
    </w:p>
    <w:p w:rsidR="004F1BA8" w:rsidP="14107DE6" w14:paraId="1322AFFD" w14:textId="3EE703D7">
      <w:pPr>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rPr>
      </w:pPr>
      <w:r w:rsidRPr="14107DE6">
        <w:rPr>
          <w:rFonts w:ascii="Arial" w:hAnsi="Arial" w:cs="Arial"/>
        </w:rPr>
        <w:t>In 2026, HRSA consulted with seven individuals familiar with NHSC program operations and the TRW, including staff involved in administering participant travel, relocation, and site verification processes. The consultation assessed clarity, burden, and usability. No issues were identified, and no revisions were recommended.</w:t>
      </w:r>
    </w:p>
    <w:p w:rsidR="00BB7C26" w:rsidRPr="00BB7C26" w:rsidP="00BB7C26" w14:paraId="02AADE5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color w:val="333333"/>
          <w:sz w:val="18"/>
          <w:szCs w:val="18"/>
          <w:lang w:val="en"/>
        </w:rPr>
      </w:pPr>
    </w:p>
    <w:p w:rsidR="006B3EC9" w:rsidRPr="006B5BE0" w:rsidP="005C4B43" w14:paraId="70215AF1" w14:textId="77777777">
      <w:pPr>
        <w:pStyle w:val="Level1"/>
        <w:numPr>
          <w:ilvl w:val="0"/>
          <w:numId w:val="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b/>
        </w:rPr>
      </w:pPr>
      <w:r w:rsidRPr="6A4C2F52">
        <w:rPr>
          <w:rFonts w:ascii="Arial" w:hAnsi="Arial" w:cs="Arial"/>
          <w:b/>
          <w:bCs/>
        </w:rPr>
        <w:t>9.</w:t>
      </w:r>
      <w:r w:rsidRPr="6A4C2F52" w:rsidR="0077799E">
        <w:rPr>
          <w:rFonts w:ascii="Arial" w:hAnsi="Arial" w:cs="Arial"/>
          <w:b/>
          <w:bCs/>
        </w:rPr>
        <w:t xml:space="preserve"> </w:t>
      </w:r>
      <w:r w:rsidRPr="6A4C2F52" w:rsidR="006B5BE0">
        <w:rPr>
          <w:rFonts w:ascii="Arial" w:hAnsi="Arial" w:cs="Arial"/>
          <w:b/>
          <w:bCs/>
          <w:u w:val="single"/>
        </w:rPr>
        <w:t>Explanation of any Payment/Gift to Respondents</w:t>
      </w:r>
    </w:p>
    <w:p w:rsidR="006B3EC9" w:rsidRPr="005C1FD7" w14:paraId="4AAAC27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rPr>
      </w:pPr>
    </w:p>
    <w:p w:rsidR="00B310B0" w:rsidP="005B06C0" w14:paraId="1C1849EF" w14:textId="39B5C2F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rPr>
      </w:pPr>
      <w:r w:rsidRPr="6E9F2030">
        <w:rPr>
          <w:rFonts w:ascii="Arial" w:hAnsi="Arial" w:cs="Arial"/>
        </w:rPr>
        <w:t xml:space="preserve">Respondents will not </w:t>
      </w:r>
      <w:r w:rsidRPr="6E9F2030" w:rsidR="78ADBC1B">
        <w:rPr>
          <w:rFonts w:ascii="Arial" w:hAnsi="Arial" w:cs="Arial"/>
        </w:rPr>
        <w:t>receive any payments or gifts.</w:t>
      </w:r>
    </w:p>
    <w:p w:rsidR="00A75BA7" w:rsidRPr="005C1FD7" w14:paraId="6AD904C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rPr>
      </w:pPr>
    </w:p>
    <w:p w:rsidR="006B3EC9" w:rsidRPr="006B5BE0" w:rsidP="005C4B43" w14:paraId="229A2868" w14:textId="77777777">
      <w:pPr>
        <w:pStyle w:val="Level1"/>
        <w:numPr>
          <w:ilvl w:val="0"/>
          <w:numId w:val="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b/>
        </w:rPr>
      </w:pPr>
      <w:r w:rsidRPr="6A4C2F52">
        <w:rPr>
          <w:rFonts w:ascii="Arial" w:hAnsi="Arial" w:cs="Arial"/>
          <w:b/>
          <w:bCs/>
        </w:rPr>
        <w:t>10.</w:t>
      </w:r>
      <w:r w:rsidRPr="6A4C2F52" w:rsidR="0077799E">
        <w:rPr>
          <w:rFonts w:ascii="Arial" w:hAnsi="Arial" w:cs="Arial"/>
          <w:b/>
          <w:bCs/>
        </w:rPr>
        <w:t xml:space="preserve"> </w:t>
      </w:r>
      <w:r w:rsidRPr="6A4C2F52">
        <w:rPr>
          <w:rFonts w:ascii="Arial" w:hAnsi="Arial" w:cs="Arial"/>
          <w:b/>
          <w:bCs/>
          <w:u w:val="single"/>
        </w:rPr>
        <w:t>Assurance of Confidentiality</w:t>
      </w:r>
      <w:r w:rsidRPr="6A4C2F52" w:rsidR="006B5BE0">
        <w:rPr>
          <w:rFonts w:ascii="Arial" w:hAnsi="Arial" w:cs="Arial"/>
          <w:b/>
          <w:bCs/>
          <w:u w:val="single"/>
        </w:rPr>
        <w:t xml:space="preserve"> Provided to Respondents</w:t>
      </w:r>
    </w:p>
    <w:p w:rsidR="006B3EC9" w:rsidRPr="005C1FD7" w14:paraId="0F0CE20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1440"/>
        <w:rPr>
          <w:rFonts w:ascii="Arial" w:hAnsi="Arial" w:cs="Arial"/>
        </w:rPr>
      </w:pPr>
    </w:p>
    <w:p w:rsidR="006B3EC9" w:rsidRPr="005C1FD7" w14:paraId="7C4885AD" w14:textId="71D9F7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rPr>
      </w:pPr>
      <w:r w:rsidRPr="6A4C2F52">
        <w:rPr>
          <w:rFonts w:ascii="Arial" w:hAnsi="Arial" w:cs="Arial"/>
        </w:rPr>
        <w:t>The Privacy Act of 1974 (5 U.S.C. 522a) requires an agency to provide notification to individuals who supply information. The required Privacy Act notification is included on the proposed form. Access to these records is strictly limited to all authorized NHSC principal staff that are aware of their responsibilities under the Privacy Act.</w:t>
      </w:r>
    </w:p>
    <w:p w:rsidR="006B3EC9" w:rsidRPr="005C1FD7" w14:paraId="053D3B3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rPr>
      </w:pPr>
    </w:p>
    <w:p w:rsidR="00A75BA7" w:rsidRPr="005C1FD7" w14:paraId="57FC061B" w14:textId="3DF246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rPr>
      </w:pPr>
      <w:r w:rsidRPr="622CB9B0">
        <w:rPr>
          <w:rFonts w:ascii="Arial" w:hAnsi="Arial" w:cs="Arial"/>
        </w:rPr>
        <w:t>Disclosure of the applicant’s unique identifier is required for reimbursement of NHSC applicants. The records associated with the information collection are protected by the Privacy Act. In accordance with the requirements of the Privacy Act, HRSA has established a system of records for BHW Scholarship and Loan Repayment Programs Records, No. 09-15-0037, which contains information on NHSC scholarship recipients. Data will be kept private to the extent allowed by law.</w:t>
      </w:r>
    </w:p>
    <w:p w:rsidR="006B3EC9" w:rsidRPr="006B5BE0" w:rsidP="005C4B43" w14:paraId="7A831C09" w14:textId="77777777">
      <w:pPr>
        <w:pStyle w:val="Level1"/>
        <w:numPr>
          <w:ilvl w:val="0"/>
          <w:numId w:val="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b/>
          <w:u w:val="single"/>
        </w:rPr>
      </w:pPr>
      <w:r w:rsidRPr="6A4C2F52">
        <w:rPr>
          <w:rFonts w:ascii="Arial" w:hAnsi="Arial" w:cs="Arial"/>
          <w:b/>
          <w:bCs/>
        </w:rPr>
        <w:t>11.</w:t>
      </w:r>
      <w:r w:rsidRPr="6A4C2F52" w:rsidR="0077799E">
        <w:rPr>
          <w:rFonts w:ascii="Arial" w:hAnsi="Arial" w:cs="Arial"/>
          <w:b/>
          <w:bCs/>
        </w:rPr>
        <w:t xml:space="preserve"> </w:t>
      </w:r>
      <w:r w:rsidRPr="6A4C2F52" w:rsidR="006B5BE0">
        <w:rPr>
          <w:rFonts w:ascii="Arial" w:hAnsi="Arial" w:cs="Arial"/>
          <w:b/>
          <w:bCs/>
          <w:u w:val="single"/>
        </w:rPr>
        <w:t>Justification for</w:t>
      </w:r>
      <w:r w:rsidRPr="6A4C2F52">
        <w:rPr>
          <w:rFonts w:ascii="Arial" w:hAnsi="Arial" w:cs="Arial"/>
          <w:b/>
          <w:bCs/>
          <w:u w:val="single"/>
        </w:rPr>
        <w:t xml:space="preserve"> Sensitive </w:t>
      </w:r>
      <w:r w:rsidRPr="6A4C2F52" w:rsidR="006B5BE0">
        <w:rPr>
          <w:rFonts w:ascii="Arial" w:hAnsi="Arial" w:cs="Arial"/>
          <w:b/>
          <w:bCs/>
          <w:u w:val="single"/>
        </w:rPr>
        <w:t>Questions</w:t>
      </w:r>
    </w:p>
    <w:p w:rsidR="006B3EC9" w:rsidRPr="005C1FD7" w14:paraId="12D78A7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rPr>
      </w:pPr>
    </w:p>
    <w:p w:rsidR="006B3EC9" w:rsidRPr="005C1FD7" w14:paraId="71E8DC1C" w14:textId="18045E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rPr>
      </w:pPr>
      <w:r w:rsidRPr="6A4C2F52">
        <w:rPr>
          <w:rFonts w:ascii="Arial" w:hAnsi="Arial" w:cs="Arial"/>
        </w:rPr>
        <w:t>There are no questions of a sensitive nature.</w:t>
      </w:r>
    </w:p>
    <w:p w:rsidR="00B310B0" w14:paraId="0D51244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rPr>
      </w:pPr>
    </w:p>
    <w:p w:rsidR="006B3EC9" w:rsidRPr="006B5BE0" w:rsidP="005C4B43" w14:paraId="7CEA307A" w14:textId="7B519939">
      <w:pPr>
        <w:pStyle w:val="Level1"/>
        <w:numPr>
          <w:ilvl w:val="0"/>
          <w:numId w:val="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b/>
        </w:rPr>
      </w:pPr>
      <w:r w:rsidRPr="0E0E91C2">
        <w:rPr>
          <w:rFonts w:ascii="Arial" w:hAnsi="Arial" w:cs="Arial"/>
          <w:b/>
          <w:bCs/>
        </w:rPr>
        <w:t>12</w:t>
      </w:r>
      <w:r w:rsidRPr="0E0E91C2" w:rsidR="00615FA4">
        <w:rPr>
          <w:rFonts w:ascii="Arial" w:hAnsi="Arial" w:cs="Arial"/>
          <w:b/>
          <w:bCs/>
        </w:rPr>
        <w:t>A</w:t>
      </w:r>
      <w:r w:rsidRPr="0E0E91C2">
        <w:rPr>
          <w:rFonts w:ascii="Arial" w:hAnsi="Arial" w:cs="Arial"/>
          <w:b/>
          <w:bCs/>
        </w:rPr>
        <w:t>.</w:t>
      </w:r>
      <w:r w:rsidRPr="0E0E91C2" w:rsidR="0077799E">
        <w:rPr>
          <w:rFonts w:ascii="Arial" w:hAnsi="Arial" w:cs="Arial"/>
          <w:b/>
          <w:bCs/>
        </w:rPr>
        <w:t xml:space="preserve"> </w:t>
      </w:r>
      <w:r w:rsidRPr="0E0E91C2" w:rsidR="00615FA4">
        <w:rPr>
          <w:rFonts w:ascii="Arial" w:hAnsi="Arial" w:cs="Arial"/>
          <w:b/>
          <w:bCs/>
          <w:u w:val="single"/>
        </w:rPr>
        <w:t>Estimated Annualized Burden Hours</w:t>
      </w:r>
      <w:r w:rsidRPr="0E0E91C2">
        <w:rPr>
          <w:rFonts w:ascii="Arial" w:hAnsi="Arial" w:cs="Arial"/>
          <w:b/>
          <w:bCs/>
        </w:rPr>
        <w:t xml:space="preserve"> </w:t>
      </w:r>
    </w:p>
    <w:p w:rsidR="006B3EC9" w:rsidRPr="005C1FD7" w14:paraId="3F52B35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rPr>
      </w:pPr>
    </w:p>
    <w:p w:rsidR="006B3EC9" w:rsidRPr="005C1FD7" w14:paraId="3107915F" w14:textId="5EF8B1C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rPr>
      </w:pPr>
      <w:r w:rsidRPr="005C1FD7">
        <w:rPr>
          <w:rFonts w:ascii="Arial" w:hAnsi="Arial" w:cs="Arial"/>
        </w:rPr>
        <w:t>The burden estimate is as follows:</w:t>
      </w:r>
    </w:p>
    <w:p w:rsidR="006B3EC9" w:rsidRPr="005C1FD7" w14:paraId="5576D80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rPr>
      </w:pPr>
    </w:p>
    <w:tbl>
      <w:tblPr>
        <w:tblW w:w="9254" w:type="dxa"/>
        <w:tblInd w:w="90" w:type="dxa"/>
        <w:tblBorders>
          <w:top w:val="outset" w:sz="6" w:space="0" w:color="auto"/>
          <w:left w:val="outset" w:sz="6" w:space="0" w:color="auto"/>
          <w:bottom w:val="outset" w:sz="6" w:space="0" w:color="auto"/>
          <w:right w:val="outset" w:sz="6" w:space="0" w:color="auto"/>
        </w:tblBorders>
        <w:tblCellMar>
          <w:top w:w="72" w:type="dxa"/>
          <w:left w:w="72" w:type="dxa"/>
          <w:bottom w:w="72" w:type="dxa"/>
          <w:right w:w="72" w:type="dxa"/>
        </w:tblCellMar>
        <w:tblLook w:val="04A0"/>
      </w:tblPr>
      <w:tblGrid>
        <w:gridCol w:w="1775"/>
        <w:gridCol w:w="1502"/>
        <w:gridCol w:w="1781"/>
        <w:gridCol w:w="1433"/>
        <w:gridCol w:w="1339"/>
        <w:gridCol w:w="1424"/>
      </w:tblGrid>
      <w:tr w14:paraId="0B955979" w14:textId="77777777" w:rsidTr="00534F64">
        <w:tblPrEx>
          <w:tblW w:w="9254" w:type="dxa"/>
          <w:tblInd w:w="90" w:type="dxa"/>
          <w:tblBorders>
            <w:top w:val="outset" w:sz="6" w:space="0" w:color="auto"/>
            <w:left w:val="outset" w:sz="6" w:space="0" w:color="auto"/>
            <w:bottom w:val="outset" w:sz="6" w:space="0" w:color="auto"/>
            <w:right w:val="outset" w:sz="6" w:space="0" w:color="auto"/>
          </w:tblBorders>
          <w:tblCellMar>
            <w:top w:w="72" w:type="dxa"/>
            <w:left w:w="72" w:type="dxa"/>
            <w:bottom w:w="72" w:type="dxa"/>
            <w:right w:w="72" w:type="dxa"/>
          </w:tblCellMar>
          <w:tblLook w:val="04A0"/>
        </w:tblPrEx>
        <w:trPr>
          <w:trHeight w:val="300"/>
        </w:trPr>
        <w:tc>
          <w:tcPr>
            <w:tcW w:w="1796" w:type="dxa"/>
            <w:tcBorders>
              <w:top w:val="single" w:sz="6" w:space="0" w:color="auto"/>
              <w:left w:val="single" w:sz="6" w:space="0" w:color="auto"/>
              <w:bottom w:val="single" w:sz="6" w:space="0" w:color="auto"/>
              <w:right w:val="single" w:sz="6" w:space="0" w:color="auto"/>
            </w:tcBorders>
            <w:vAlign w:val="bottom"/>
            <w:hideMark/>
          </w:tcPr>
          <w:p w:rsidR="00615FA4" w:rsidRPr="004E4708" w:rsidP="00615FA4" w14:paraId="59864660" w14:textId="77777777">
            <w:pPr>
              <w:widowControl/>
              <w:autoSpaceDE/>
              <w:autoSpaceDN/>
              <w:adjustRightInd/>
              <w:jc w:val="center"/>
              <w:textAlignment w:val="baseline"/>
              <w:rPr>
                <w:rFonts w:ascii="Arial" w:hAnsi="Arial" w:cs="Arial"/>
                <w:sz w:val="22"/>
                <w:szCs w:val="22"/>
              </w:rPr>
            </w:pPr>
            <w:r w:rsidRPr="004E4708">
              <w:rPr>
                <w:rFonts w:ascii="Arial" w:hAnsi="Arial" w:cs="Arial"/>
                <w:sz w:val="22"/>
                <w:szCs w:val="22"/>
              </w:rPr>
              <w:t> </w:t>
            </w:r>
          </w:p>
          <w:p w:rsidR="00615FA4" w:rsidRPr="004E4708" w:rsidP="00615FA4" w14:paraId="0F46C10C" w14:textId="77777777">
            <w:pPr>
              <w:widowControl/>
              <w:autoSpaceDE/>
              <w:autoSpaceDN/>
              <w:adjustRightInd/>
              <w:jc w:val="center"/>
              <w:textAlignment w:val="baseline"/>
              <w:rPr>
                <w:rFonts w:ascii="Arial" w:hAnsi="Arial" w:cs="Arial"/>
                <w:sz w:val="22"/>
                <w:szCs w:val="22"/>
              </w:rPr>
            </w:pPr>
            <w:r w:rsidRPr="004E4708">
              <w:rPr>
                <w:rFonts w:ascii="Arial" w:hAnsi="Arial" w:cs="Arial"/>
                <w:sz w:val="22"/>
                <w:szCs w:val="22"/>
              </w:rPr>
              <w:t>Form Name </w:t>
            </w:r>
          </w:p>
        </w:tc>
        <w:tc>
          <w:tcPr>
            <w:tcW w:w="1439" w:type="dxa"/>
            <w:tcBorders>
              <w:top w:val="single" w:sz="6" w:space="0" w:color="auto"/>
              <w:left w:val="single" w:sz="6" w:space="0" w:color="auto"/>
              <w:bottom w:val="single" w:sz="6" w:space="0" w:color="auto"/>
              <w:right w:val="single" w:sz="6" w:space="0" w:color="auto"/>
            </w:tcBorders>
            <w:vAlign w:val="bottom"/>
            <w:hideMark/>
          </w:tcPr>
          <w:p w:rsidR="00615FA4" w:rsidRPr="004E4708" w:rsidP="00615FA4" w14:paraId="2868999D" w14:textId="77777777">
            <w:pPr>
              <w:widowControl/>
              <w:autoSpaceDE/>
              <w:autoSpaceDN/>
              <w:adjustRightInd/>
              <w:jc w:val="center"/>
              <w:textAlignment w:val="baseline"/>
              <w:rPr>
                <w:rFonts w:ascii="Arial" w:hAnsi="Arial" w:cs="Arial"/>
                <w:sz w:val="22"/>
                <w:szCs w:val="22"/>
              </w:rPr>
            </w:pPr>
            <w:r w:rsidRPr="004E4708">
              <w:rPr>
                <w:rFonts w:ascii="Arial" w:hAnsi="Arial" w:cs="Arial"/>
                <w:sz w:val="22"/>
                <w:szCs w:val="22"/>
              </w:rPr>
              <w:t>Number of Respondents </w:t>
            </w:r>
          </w:p>
        </w:tc>
        <w:tc>
          <w:tcPr>
            <w:tcW w:w="1796" w:type="dxa"/>
            <w:tcBorders>
              <w:top w:val="single" w:sz="6" w:space="0" w:color="auto"/>
              <w:left w:val="single" w:sz="6" w:space="0" w:color="auto"/>
              <w:bottom w:val="single" w:sz="6" w:space="0" w:color="auto"/>
              <w:right w:val="single" w:sz="6" w:space="0" w:color="auto"/>
            </w:tcBorders>
            <w:vAlign w:val="bottom"/>
            <w:hideMark/>
          </w:tcPr>
          <w:p w:rsidR="00615FA4" w:rsidRPr="004E4708" w:rsidP="00615FA4" w14:paraId="4FD9F4F9" w14:textId="77777777">
            <w:pPr>
              <w:widowControl/>
              <w:autoSpaceDE/>
              <w:autoSpaceDN/>
              <w:adjustRightInd/>
              <w:jc w:val="center"/>
              <w:textAlignment w:val="baseline"/>
              <w:rPr>
                <w:rFonts w:ascii="Arial" w:hAnsi="Arial" w:cs="Arial"/>
                <w:sz w:val="22"/>
                <w:szCs w:val="22"/>
              </w:rPr>
            </w:pPr>
            <w:r w:rsidRPr="004E4708">
              <w:rPr>
                <w:rFonts w:ascii="Arial" w:hAnsi="Arial" w:cs="Arial"/>
                <w:sz w:val="22"/>
                <w:szCs w:val="22"/>
              </w:rPr>
              <w:t> </w:t>
            </w:r>
          </w:p>
          <w:p w:rsidR="00615FA4" w:rsidRPr="004E4708" w:rsidP="00615FA4" w14:paraId="7797E598" w14:textId="77777777">
            <w:pPr>
              <w:widowControl/>
              <w:autoSpaceDE/>
              <w:autoSpaceDN/>
              <w:adjustRightInd/>
              <w:jc w:val="center"/>
              <w:textAlignment w:val="baseline"/>
              <w:rPr>
                <w:rFonts w:ascii="Arial" w:hAnsi="Arial" w:cs="Arial"/>
                <w:sz w:val="22"/>
                <w:szCs w:val="22"/>
              </w:rPr>
            </w:pPr>
            <w:r w:rsidRPr="004E4708">
              <w:rPr>
                <w:rFonts w:ascii="Arial" w:hAnsi="Arial" w:cs="Arial"/>
                <w:sz w:val="22"/>
                <w:szCs w:val="22"/>
              </w:rPr>
              <w:t>Number of Responses per Respondent </w:t>
            </w:r>
          </w:p>
        </w:tc>
        <w:tc>
          <w:tcPr>
            <w:tcW w:w="1438" w:type="dxa"/>
            <w:tcBorders>
              <w:top w:val="single" w:sz="6" w:space="0" w:color="auto"/>
              <w:left w:val="single" w:sz="6" w:space="0" w:color="auto"/>
              <w:bottom w:val="single" w:sz="6" w:space="0" w:color="auto"/>
              <w:right w:val="single" w:sz="6" w:space="0" w:color="auto"/>
            </w:tcBorders>
            <w:vAlign w:val="bottom"/>
            <w:hideMark/>
          </w:tcPr>
          <w:p w:rsidR="00615FA4" w:rsidRPr="004E4708" w:rsidP="00615FA4" w14:paraId="19500310" w14:textId="77777777">
            <w:pPr>
              <w:widowControl/>
              <w:autoSpaceDE/>
              <w:autoSpaceDN/>
              <w:adjustRightInd/>
              <w:jc w:val="center"/>
              <w:textAlignment w:val="baseline"/>
              <w:rPr>
                <w:rFonts w:ascii="Arial" w:hAnsi="Arial" w:cs="Arial"/>
                <w:sz w:val="22"/>
                <w:szCs w:val="22"/>
              </w:rPr>
            </w:pPr>
            <w:r w:rsidRPr="004E4708">
              <w:rPr>
                <w:rFonts w:ascii="Arial" w:hAnsi="Arial" w:cs="Arial"/>
                <w:sz w:val="22"/>
                <w:szCs w:val="22"/>
              </w:rPr>
              <w:t> </w:t>
            </w:r>
          </w:p>
          <w:p w:rsidR="00615FA4" w:rsidRPr="004E4708" w:rsidP="00615FA4" w14:paraId="2D92469E" w14:textId="77777777">
            <w:pPr>
              <w:widowControl/>
              <w:autoSpaceDE/>
              <w:autoSpaceDN/>
              <w:adjustRightInd/>
              <w:jc w:val="center"/>
              <w:textAlignment w:val="baseline"/>
              <w:rPr>
                <w:rFonts w:ascii="Arial" w:hAnsi="Arial" w:cs="Arial"/>
                <w:sz w:val="22"/>
                <w:szCs w:val="22"/>
              </w:rPr>
            </w:pPr>
            <w:r w:rsidRPr="004E4708">
              <w:rPr>
                <w:rFonts w:ascii="Arial" w:hAnsi="Arial" w:cs="Arial"/>
                <w:sz w:val="22"/>
                <w:szCs w:val="22"/>
              </w:rPr>
              <w:t>Total Responses </w:t>
            </w:r>
          </w:p>
        </w:tc>
        <w:tc>
          <w:tcPr>
            <w:tcW w:w="1347" w:type="dxa"/>
            <w:tcBorders>
              <w:top w:val="single" w:sz="6" w:space="0" w:color="auto"/>
              <w:left w:val="single" w:sz="6" w:space="0" w:color="auto"/>
              <w:bottom w:val="single" w:sz="6" w:space="0" w:color="auto"/>
              <w:right w:val="single" w:sz="6" w:space="0" w:color="auto"/>
            </w:tcBorders>
            <w:vAlign w:val="bottom"/>
            <w:hideMark/>
          </w:tcPr>
          <w:p w:rsidR="004E4708" w:rsidP="00615FA4" w14:paraId="36DC0C57" w14:textId="77777777">
            <w:pPr>
              <w:widowControl/>
              <w:autoSpaceDE/>
              <w:autoSpaceDN/>
              <w:adjustRightInd/>
              <w:jc w:val="center"/>
              <w:textAlignment w:val="baseline"/>
              <w:rPr>
                <w:rFonts w:ascii="Arial" w:hAnsi="Arial" w:cs="Arial"/>
                <w:sz w:val="22"/>
                <w:szCs w:val="22"/>
              </w:rPr>
            </w:pPr>
            <w:r w:rsidRPr="004E4708">
              <w:rPr>
                <w:rFonts w:ascii="Arial" w:hAnsi="Arial" w:cs="Arial"/>
                <w:sz w:val="22"/>
                <w:szCs w:val="22"/>
              </w:rPr>
              <w:t xml:space="preserve">Average Burden per Response </w:t>
            </w:r>
          </w:p>
          <w:p w:rsidR="00615FA4" w:rsidRPr="004E4708" w:rsidP="00615FA4" w14:paraId="5FABF204" w14:textId="5FD62F28">
            <w:pPr>
              <w:widowControl/>
              <w:autoSpaceDE/>
              <w:autoSpaceDN/>
              <w:adjustRightInd/>
              <w:jc w:val="center"/>
              <w:textAlignment w:val="baseline"/>
              <w:rPr>
                <w:rFonts w:ascii="Arial" w:hAnsi="Arial" w:cs="Arial"/>
                <w:sz w:val="22"/>
                <w:szCs w:val="22"/>
              </w:rPr>
            </w:pPr>
            <w:r w:rsidRPr="004E4708">
              <w:rPr>
                <w:rFonts w:ascii="Arial" w:hAnsi="Arial" w:cs="Arial"/>
                <w:sz w:val="22"/>
                <w:szCs w:val="22"/>
              </w:rPr>
              <w:t>(in hours) </w:t>
            </w:r>
          </w:p>
        </w:tc>
        <w:tc>
          <w:tcPr>
            <w:tcW w:w="1438" w:type="dxa"/>
            <w:tcBorders>
              <w:top w:val="single" w:sz="6" w:space="0" w:color="auto"/>
              <w:left w:val="single" w:sz="6" w:space="0" w:color="auto"/>
              <w:bottom w:val="single" w:sz="6" w:space="0" w:color="auto"/>
              <w:right w:val="single" w:sz="6" w:space="0" w:color="auto"/>
            </w:tcBorders>
            <w:vAlign w:val="bottom"/>
            <w:hideMark/>
          </w:tcPr>
          <w:p w:rsidR="00615FA4" w:rsidRPr="004E4708" w:rsidP="00615FA4" w14:paraId="62705C64" w14:textId="77777777">
            <w:pPr>
              <w:widowControl/>
              <w:autoSpaceDE/>
              <w:autoSpaceDN/>
              <w:adjustRightInd/>
              <w:jc w:val="center"/>
              <w:textAlignment w:val="baseline"/>
              <w:rPr>
                <w:rFonts w:ascii="Arial" w:hAnsi="Arial" w:cs="Arial"/>
                <w:sz w:val="22"/>
                <w:szCs w:val="22"/>
              </w:rPr>
            </w:pPr>
            <w:r w:rsidRPr="004E4708">
              <w:rPr>
                <w:rFonts w:ascii="Arial" w:hAnsi="Arial" w:cs="Arial"/>
                <w:sz w:val="22"/>
                <w:szCs w:val="22"/>
              </w:rPr>
              <w:t>Total Burden Hours </w:t>
            </w:r>
          </w:p>
        </w:tc>
      </w:tr>
      <w:tr w14:paraId="0524F306" w14:textId="77777777" w:rsidTr="00534F64">
        <w:tblPrEx>
          <w:tblW w:w="9254" w:type="dxa"/>
          <w:tblInd w:w="90" w:type="dxa"/>
          <w:tblCellMar>
            <w:top w:w="72" w:type="dxa"/>
            <w:left w:w="72" w:type="dxa"/>
            <w:bottom w:w="72" w:type="dxa"/>
            <w:right w:w="72" w:type="dxa"/>
          </w:tblCellMar>
          <w:tblLook w:val="04A0"/>
        </w:tblPrEx>
        <w:trPr>
          <w:trHeight w:val="300"/>
        </w:trPr>
        <w:tc>
          <w:tcPr>
            <w:tcW w:w="1796" w:type="dxa"/>
            <w:tcBorders>
              <w:top w:val="single" w:sz="6" w:space="0" w:color="auto"/>
              <w:left w:val="single" w:sz="6" w:space="0" w:color="auto"/>
              <w:bottom w:val="single" w:sz="6" w:space="0" w:color="auto"/>
              <w:right w:val="single" w:sz="6" w:space="0" w:color="auto"/>
            </w:tcBorders>
            <w:hideMark/>
          </w:tcPr>
          <w:p w:rsidR="00615FA4" w:rsidRPr="004E4708" w:rsidP="00136551" w14:paraId="7B963512" w14:textId="5E7CF607">
            <w:pPr>
              <w:widowControl/>
              <w:autoSpaceDE/>
              <w:autoSpaceDN/>
              <w:adjustRightInd/>
              <w:jc w:val="center"/>
              <w:textAlignment w:val="baseline"/>
              <w:rPr>
                <w:rFonts w:ascii="Arial" w:hAnsi="Arial" w:cs="Arial"/>
                <w:sz w:val="22"/>
                <w:szCs w:val="22"/>
              </w:rPr>
            </w:pPr>
            <w:r w:rsidRPr="004E4708">
              <w:rPr>
                <w:rFonts w:ascii="Arial" w:hAnsi="Arial" w:cs="Arial"/>
                <w:sz w:val="22"/>
                <w:szCs w:val="22"/>
              </w:rPr>
              <w:t>Travel Request Worksheet</w:t>
            </w:r>
          </w:p>
        </w:tc>
        <w:tc>
          <w:tcPr>
            <w:tcW w:w="1439" w:type="dxa"/>
            <w:tcBorders>
              <w:top w:val="single" w:sz="6" w:space="0" w:color="auto"/>
              <w:left w:val="single" w:sz="6" w:space="0" w:color="auto"/>
              <w:bottom w:val="single" w:sz="6" w:space="0" w:color="auto"/>
              <w:right w:val="single" w:sz="6" w:space="0" w:color="auto"/>
            </w:tcBorders>
            <w:vAlign w:val="center"/>
            <w:hideMark/>
          </w:tcPr>
          <w:p w:rsidR="00615FA4" w:rsidRPr="004E4708" w:rsidP="00615FA4" w14:paraId="4C7EE3A2" w14:textId="7AA317B9">
            <w:pPr>
              <w:widowControl/>
              <w:autoSpaceDE/>
              <w:autoSpaceDN/>
              <w:adjustRightInd/>
              <w:jc w:val="right"/>
              <w:textAlignment w:val="baseline"/>
              <w:rPr>
                <w:rFonts w:ascii="Arial" w:hAnsi="Arial" w:cs="Arial"/>
                <w:sz w:val="22"/>
                <w:szCs w:val="22"/>
              </w:rPr>
            </w:pPr>
            <w:r w:rsidRPr="004E4708">
              <w:rPr>
                <w:rFonts w:ascii="Arial" w:hAnsi="Arial" w:cs="Arial"/>
                <w:sz w:val="22"/>
                <w:szCs w:val="22"/>
                <w:lang w:val="fr-FR"/>
              </w:rPr>
              <w:t>400</w:t>
            </w:r>
          </w:p>
        </w:tc>
        <w:tc>
          <w:tcPr>
            <w:tcW w:w="1796" w:type="dxa"/>
            <w:tcBorders>
              <w:top w:val="single" w:sz="6" w:space="0" w:color="auto"/>
              <w:left w:val="single" w:sz="6" w:space="0" w:color="auto"/>
              <w:bottom w:val="single" w:sz="6" w:space="0" w:color="auto"/>
              <w:right w:val="single" w:sz="6" w:space="0" w:color="auto"/>
            </w:tcBorders>
            <w:vAlign w:val="center"/>
            <w:hideMark/>
          </w:tcPr>
          <w:p w:rsidR="00615FA4" w:rsidRPr="00534F64" w:rsidP="00615FA4" w14:paraId="3AEF8D80" w14:textId="77777777">
            <w:pPr>
              <w:widowControl/>
              <w:autoSpaceDE/>
              <w:autoSpaceDN/>
              <w:adjustRightInd/>
              <w:jc w:val="right"/>
              <w:textAlignment w:val="baseline"/>
              <w:rPr>
                <w:rFonts w:ascii="Arial" w:hAnsi="Arial" w:cs="Arial"/>
                <w:sz w:val="22"/>
                <w:szCs w:val="22"/>
                <w:lang w:val="fr-FR"/>
              </w:rPr>
            </w:pPr>
            <w:r w:rsidRPr="004E4708">
              <w:rPr>
                <w:rFonts w:ascii="Arial" w:hAnsi="Arial" w:cs="Arial"/>
                <w:sz w:val="22"/>
                <w:szCs w:val="22"/>
                <w:lang w:val="fr-FR"/>
              </w:rPr>
              <w:t>2</w:t>
            </w:r>
            <w:r w:rsidRPr="00534F64">
              <w:rPr>
                <w:rFonts w:ascii="Arial" w:hAnsi="Arial" w:cs="Arial"/>
                <w:sz w:val="22"/>
                <w:szCs w:val="22"/>
                <w:lang w:val="fr-FR"/>
              </w:rPr>
              <w:t> </w:t>
            </w:r>
          </w:p>
        </w:tc>
        <w:tc>
          <w:tcPr>
            <w:tcW w:w="1438" w:type="dxa"/>
            <w:tcBorders>
              <w:top w:val="single" w:sz="6" w:space="0" w:color="auto"/>
              <w:left w:val="single" w:sz="6" w:space="0" w:color="auto"/>
              <w:bottom w:val="single" w:sz="6" w:space="0" w:color="auto"/>
              <w:right w:val="single" w:sz="6" w:space="0" w:color="auto"/>
            </w:tcBorders>
            <w:vAlign w:val="center"/>
            <w:hideMark/>
          </w:tcPr>
          <w:p w:rsidR="00615FA4" w:rsidRPr="00534F64" w:rsidP="00615FA4" w14:paraId="13144490" w14:textId="5DD20D4A">
            <w:pPr>
              <w:widowControl/>
              <w:autoSpaceDE/>
              <w:autoSpaceDN/>
              <w:adjustRightInd/>
              <w:jc w:val="right"/>
              <w:textAlignment w:val="baseline"/>
              <w:rPr>
                <w:rFonts w:ascii="Arial" w:hAnsi="Arial" w:cs="Arial"/>
                <w:sz w:val="22"/>
                <w:szCs w:val="22"/>
                <w:lang w:val="fr-FR"/>
              </w:rPr>
            </w:pPr>
            <w:r w:rsidRPr="004E4708">
              <w:rPr>
                <w:rFonts w:ascii="Arial" w:hAnsi="Arial" w:cs="Arial"/>
                <w:sz w:val="22"/>
                <w:szCs w:val="22"/>
                <w:lang w:val="fr-FR"/>
              </w:rPr>
              <w:t>800</w:t>
            </w:r>
          </w:p>
        </w:tc>
        <w:tc>
          <w:tcPr>
            <w:tcW w:w="1347" w:type="dxa"/>
            <w:tcBorders>
              <w:top w:val="single" w:sz="6" w:space="0" w:color="auto"/>
              <w:left w:val="single" w:sz="6" w:space="0" w:color="auto"/>
              <w:bottom w:val="single" w:sz="6" w:space="0" w:color="auto"/>
              <w:right w:val="single" w:sz="6" w:space="0" w:color="auto"/>
            </w:tcBorders>
            <w:vAlign w:val="center"/>
            <w:hideMark/>
          </w:tcPr>
          <w:p w:rsidR="00615FA4" w:rsidRPr="00534F64" w:rsidP="00615FA4" w14:paraId="0B9712B8" w14:textId="3D93EBCA">
            <w:pPr>
              <w:widowControl/>
              <w:autoSpaceDE/>
              <w:autoSpaceDN/>
              <w:adjustRightInd/>
              <w:jc w:val="right"/>
              <w:textAlignment w:val="baseline"/>
              <w:rPr>
                <w:rFonts w:ascii="Arial" w:hAnsi="Arial" w:cs="Arial"/>
                <w:sz w:val="22"/>
                <w:szCs w:val="22"/>
                <w:lang w:val="fr-FR"/>
              </w:rPr>
            </w:pPr>
            <w:r w:rsidRPr="004E4708">
              <w:rPr>
                <w:rFonts w:ascii="Arial" w:hAnsi="Arial" w:cs="Arial"/>
                <w:sz w:val="22"/>
                <w:szCs w:val="22"/>
                <w:lang w:val="fr-FR"/>
              </w:rPr>
              <w:t>0.0667</w:t>
            </w:r>
            <w:r w:rsidRPr="00534F64">
              <w:rPr>
                <w:rFonts w:ascii="Arial" w:hAnsi="Arial" w:cs="Arial"/>
                <w:sz w:val="22"/>
                <w:szCs w:val="22"/>
                <w:lang w:val="fr-FR"/>
              </w:rPr>
              <w:t> </w:t>
            </w:r>
          </w:p>
        </w:tc>
        <w:tc>
          <w:tcPr>
            <w:tcW w:w="1438" w:type="dxa"/>
            <w:tcBorders>
              <w:top w:val="single" w:sz="6" w:space="0" w:color="auto"/>
              <w:left w:val="single" w:sz="6" w:space="0" w:color="auto"/>
              <w:bottom w:val="single" w:sz="6" w:space="0" w:color="auto"/>
              <w:right w:val="single" w:sz="6" w:space="0" w:color="auto"/>
            </w:tcBorders>
            <w:vAlign w:val="center"/>
            <w:hideMark/>
          </w:tcPr>
          <w:p w:rsidR="00615FA4" w:rsidRPr="00534F64" w:rsidP="00615FA4" w14:paraId="3DB5DE7B" w14:textId="2916DCBF">
            <w:pPr>
              <w:widowControl/>
              <w:autoSpaceDE/>
              <w:autoSpaceDN/>
              <w:adjustRightInd/>
              <w:jc w:val="right"/>
              <w:textAlignment w:val="baseline"/>
              <w:rPr>
                <w:rFonts w:ascii="Arial" w:hAnsi="Arial" w:cs="Arial"/>
                <w:sz w:val="22"/>
                <w:szCs w:val="22"/>
                <w:lang w:val="fr-FR"/>
              </w:rPr>
            </w:pPr>
            <w:r w:rsidRPr="004E4708">
              <w:rPr>
                <w:rFonts w:ascii="Arial" w:hAnsi="Arial" w:cs="Arial"/>
                <w:sz w:val="22"/>
                <w:szCs w:val="22"/>
                <w:lang w:val="fr-FR"/>
              </w:rPr>
              <w:t>53.36</w:t>
            </w:r>
          </w:p>
        </w:tc>
      </w:tr>
      <w:tr w14:paraId="02E07728" w14:textId="77777777" w:rsidTr="00534F64">
        <w:tblPrEx>
          <w:tblW w:w="9254" w:type="dxa"/>
          <w:tblInd w:w="90" w:type="dxa"/>
          <w:tblCellMar>
            <w:top w:w="72" w:type="dxa"/>
            <w:left w:w="72" w:type="dxa"/>
            <w:bottom w:w="72" w:type="dxa"/>
            <w:right w:w="72" w:type="dxa"/>
          </w:tblCellMar>
          <w:tblLook w:val="04A0"/>
        </w:tblPrEx>
        <w:trPr>
          <w:trHeight w:val="300"/>
        </w:trPr>
        <w:tc>
          <w:tcPr>
            <w:tcW w:w="1796" w:type="dxa"/>
            <w:tcBorders>
              <w:top w:val="single" w:sz="6" w:space="0" w:color="auto"/>
              <w:left w:val="single" w:sz="6" w:space="0" w:color="auto"/>
              <w:bottom w:val="single" w:sz="6" w:space="0" w:color="auto"/>
              <w:right w:val="single" w:sz="6" w:space="0" w:color="auto"/>
            </w:tcBorders>
            <w:hideMark/>
          </w:tcPr>
          <w:p w:rsidR="00615FA4" w:rsidRPr="004E4708" w:rsidP="00615FA4" w14:paraId="758BD497" w14:textId="77777777">
            <w:pPr>
              <w:widowControl/>
              <w:autoSpaceDE/>
              <w:autoSpaceDN/>
              <w:adjustRightInd/>
              <w:jc w:val="center"/>
              <w:textAlignment w:val="baseline"/>
              <w:rPr>
                <w:rFonts w:ascii="Arial" w:hAnsi="Arial" w:cs="Arial"/>
                <w:sz w:val="22"/>
                <w:szCs w:val="22"/>
              </w:rPr>
            </w:pPr>
            <w:r w:rsidRPr="004E4708">
              <w:rPr>
                <w:rFonts w:ascii="Arial" w:hAnsi="Arial" w:cs="Arial"/>
                <w:sz w:val="22"/>
                <w:szCs w:val="22"/>
                <w:lang w:val="fr-FR"/>
              </w:rPr>
              <w:t>Total</w:t>
            </w:r>
            <w:r w:rsidRPr="004E4708">
              <w:rPr>
                <w:rFonts w:ascii="Arial" w:hAnsi="Arial" w:cs="Arial"/>
                <w:sz w:val="22"/>
                <w:szCs w:val="22"/>
              </w:rPr>
              <w:t> </w:t>
            </w:r>
          </w:p>
        </w:tc>
        <w:tc>
          <w:tcPr>
            <w:tcW w:w="1439" w:type="dxa"/>
            <w:tcBorders>
              <w:top w:val="single" w:sz="6" w:space="0" w:color="auto"/>
              <w:left w:val="single" w:sz="6" w:space="0" w:color="auto"/>
              <w:bottom w:val="single" w:sz="6" w:space="0" w:color="auto"/>
              <w:right w:val="single" w:sz="6" w:space="0" w:color="auto"/>
            </w:tcBorders>
            <w:vAlign w:val="center"/>
            <w:hideMark/>
          </w:tcPr>
          <w:p w:rsidR="00615FA4" w:rsidRPr="004E4708" w:rsidP="00615FA4" w14:paraId="10679387" w14:textId="688F52D6">
            <w:pPr>
              <w:widowControl/>
              <w:autoSpaceDE/>
              <w:autoSpaceDN/>
              <w:adjustRightInd/>
              <w:jc w:val="right"/>
              <w:textAlignment w:val="baseline"/>
              <w:rPr>
                <w:rFonts w:ascii="Arial" w:hAnsi="Arial" w:cs="Arial"/>
                <w:sz w:val="22"/>
                <w:szCs w:val="22"/>
              </w:rPr>
            </w:pPr>
            <w:r w:rsidRPr="004E4708">
              <w:rPr>
                <w:rFonts w:ascii="Arial" w:hAnsi="Arial" w:cs="Arial"/>
                <w:sz w:val="22"/>
                <w:szCs w:val="22"/>
                <w:lang w:val="fr-FR"/>
              </w:rPr>
              <w:t xml:space="preserve">       </w:t>
            </w:r>
            <w:r w:rsidRPr="004E4708" w:rsidR="00197240">
              <w:rPr>
                <w:rFonts w:ascii="Arial" w:hAnsi="Arial" w:cs="Arial"/>
                <w:sz w:val="22"/>
                <w:szCs w:val="22"/>
                <w:lang w:val="fr-FR"/>
              </w:rPr>
              <w:t>400</w:t>
            </w:r>
          </w:p>
        </w:tc>
        <w:tc>
          <w:tcPr>
            <w:tcW w:w="1796" w:type="dxa"/>
            <w:tcBorders>
              <w:top w:val="single" w:sz="6" w:space="0" w:color="auto"/>
              <w:left w:val="single" w:sz="6" w:space="0" w:color="auto"/>
              <w:bottom w:val="single" w:sz="6" w:space="0" w:color="auto"/>
              <w:right w:val="single" w:sz="6" w:space="0" w:color="auto"/>
            </w:tcBorders>
            <w:vAlign w:val="center"/>
            <w:hideMark/>
          </w:tcPr>
          <w:p w:rsidR="00615FA4" w:rsidRPr="00534F64" w:rsidP="00615FA4" w14:paraId="70936075" w14:textId="77777777">
            <w:pPr>
              <w:widowControl/>
              <w:autoSpaceDE/>
              <w:autoSpaceDN/>
              <w:adjustRightInd/>
              <w:jc w:val="right"/>
              <w:textAlignment w:val="baseline"/>
              <w:rPr>
                <w:rFonts w:ascii="Arial" w:hAnsi="Arial" w:cs="Arial"/>
                <w:sz w:val="22"/>
                <w:szCs w:val="22"/>
                <w:lang w:val="fr-FR"/>
              </w:rPr>
            </w:pPr>
            <w:r w:rsidRPr="00534F64">
              <w:rPr>
                <w:rFonts w:ascii="Arial" w:hAnsi="Arial" w:cs="Arial"/>
                <w:sz w:val="22"/>
                <w:szCs w:val="22"/>
                <w:lang w:val="fr-FR"/>
              </w:rPr>
              <w:t> </w:t>
            </w:r>
          </w:p>
        </w:tc>
        <w:tc>
          <w:tcPr>
            <w:tcW w:w="1438" w:type="dxa"/>
            <w:tcBorders>
              <w:top w:val="single" w:sz="6" w:space="0" w:color="auto"/>
              <w:left w:val="single" w:sz="6" w:space="0" w:color="auto"/>
              <w:bottom w:val="single" w:sz="6" w:space="0" w:color="auto"/>
              <w:right w:val="single" w:sz="6" w:space="0" w:color="auto"/>
            </w:tcBorders>
            <w:vAlign w:val="center"/>
            <w:hideMark/>
          </w:tcPr>
          <w:p w:rsidR="00615FA4" w:rsidRPr="00534F64" w:rsidP="00615FA4" w14:paraId="60E84E1B" w14:textId="5D69BEB9">
            <w:pPr>
              <w:widowControl/>
              <w:autoSpaceDE/>
              <w:autoSpaceDN/>
              <w:adjustRightInd/>
              <w:jc w:val="right"/>
              <w:textAlignment w:val="baseline"/>
              <w:rPr>
                <w:rFonts w:ascii="Arial" w:hAnsi="Arial" w:cs="Arial"/>
                <w:sz w:val="22"/>
                <w:szCs w:val="22"/>
                <w:lang w:val="fr-FR"/>
              </w:rPr>
            </w:pPr>
            <w:r w:rsidRPr="004E4708">
              <w:rPr>
                <w:rFonts w:ascii="Arial" w:hAnsi="Arial" w:cs="Arial"/>
                <w:sz w:val="22"/>
                <w:szCs w:val="22"/>
                <w:lang w:val="fr-FR"/>
              </w:rPr>
              <w:t xml:space="preserve">       </w:t>
            </w:r>
            <w:r w:rsidRPr="00534F64">
              <w:rPr>
                <w:rFonts w:ascii="Arial" w:hAnsi="Arial" w:cs="Arial"/>
                <w:sz w:val="22"/>
                <w:szCs w:val="22"/>
                <w:lang w:val="fr-FR"/>
              </w:rPr>
              <w:t> </w:t>
            </w:r>
            <w:r w:rsidRPr="00534F64" w:rsidR="00197240">
              <w:rPr>
                <w:rFonts w:ascii="Arial" w:hAnsi="Arial" w:cs="Arial"/>
                <w:sz w:val="22"/>
                <w:szCs w:val="22"/>
                <w:lang w:val="fr-FR"/>
              </w:rPr>
              <w:t>800</w:t>
            </w:r>
          </w:p>
        </w:tc>
        <w:tc>
          <w:tcPr>
            <w:tcW w:w="1347" w:type="dxa"/>
            <w:tcBorders>
              <w:top w:val="single" w:sz="6" w:space="0" w:color="auto"/>
              <w:left w:val="single" w:sz="6" w:space="0" w:color="auto"/>
              <w:bottom w:val="single" w:sz="6" w:space="0" w:color="auto"/>
              <w:right w:val="single" w:sz="6" w:space="0" w:color="auto"/>
            </w:tcBorders>
            <w:vAlign w:val="center"/>
            <w:hideMark/>
          </w:tcPr>
          <w:p w:rsidR="00615FA4" w:rsidRPr="00534F64" w:rsidP="00615FA4" w14:paraId="4B094756" w14:textId="77777777">
            <w:pPr>
              <w:widowControl/>
              <w:autoSpaceDE/>
              <w:autoSpaceDN/>
              <w:adjustRightInd/>
              <w:jc w:val="right"/>
              <w:textAlignment w:val="baseline"/>
              <w:rPr>
                <w:rFonts w:ascii="Arial" w:hAnsi="Arial" w:cs="Arial"/>
                <w:sz w:val="22"/>
                <w:szCs w:val="22"/>
                <w:lang w:val="fr-FR"/>
              </w:rPr>
            </w:pPr>
            <w:r w:rsidRPr="00534F64">
              <w:rPr>
                <w:rFonts w:ascii="Arial" w:hAnsi="Arial" w:cs="Arial"/>
                <w:sz w:val="22"/>
                <w:szCs w:val="22"/>
                <w:lang w:val="fr-FR"/>
              </w:rPr>
              <w:t> </w:t>
            </w:r>
          </w:p>
        </w:tc>
        <w:tc>
          <w:tcPr>
            <w:tcW w:w="1438" w:type="dxa"/>
            <w:tcBorders>
              <w:top w:val="single" w:sz="6" w:space="0" w:color="auto"/>
              <w:left w:val="single" w:sz="6" w:space="0" w:color="auto"/>
              <w:bottom w:val="single" w:sz="6" w:space="0" w:color="auto"/>
              <w:right w:val="single" w:sz="6" w:space="0" w:color="auto"/>
            </w:tcBorders>
            <w:vAlign w:val="center"/>
            <w:hideMark/>
          </w:tcPr>
          <w:p w:rsidR="00615FA4" w:rsidRPr="00534F64" w:rsidP="00615FA4" w14:paraId="3E028CCD" w14:textId="3CC69706">
            <w:pPr>
              <w:widowControl/>
              <w:autoSpaceDE/>
              <w:autoSpaceDN/>
              <w:adjustRightInd/>
              <w:jc w:val="right"/>
              <w:textAlignment w:val="baseline"/>
              <w:rPr>
                <w:rFonts w:ascii="Arial" w:hAnsi="Arial" w:cs="Arial"/>
                <w:sz w:val="22"/>
                <w:szCs w:val="22"/>
                <w:lang w:val="fr-FR"/>
              </w:rPr>
            </w:pPr>
            <w:r w:rsidRPr="00534F64">
              <w:rPr>
                <w:rFonts w:ascii="Arial" w:hAnsi="Arial" w:cs="Arial"/>
                <w:sz w:val="22"/>
                <w:szCs w:val="22"/>
                <w:lang w:val="fr-FR"/>
              </w:rPr>
              <w:t xml:space="preserve">      </w:t>
            </w:r>
            <w:r w:rsidRPr="00534F64" w:rsidR="00197240">
              <w:rPr>
                <w:rFonts w:ascii="Arial" w:hAnsi="Arial" w:cs="Arial"/>
                <w:sz w:val="22"/>
                <w:szCs w:val="22"/>
                <w:lang w:val="fr-FR"/>
              </w:rPr>
              <w:t>53.36</w:t>
            </w:r>
          </w:p>
        </w:tc>
      </w:tr>
    </w:tbl>
    <w:p w:rsidR="004C1EDC" w:rsidP="6E9F2030" w14:paraId="0AE7C26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rPr>
      </w:pPr>
    </w:p>
    <w:p w:rsidR="004F1BA8" w:rsidP="00136551" w14:paraId="35B9D7AA" w14:textId="740DCCB3">
      <w:pPr>
        <w:spacing w:line="259" w:lineRule="auto"/>
        <w:rPr>
          <w:rFonts w:ascii="Arial" w:hAnsi="Arial" w:cs="Arial"/>
        </w:rPr>
      </w:pPr>
      <w:r w:rsidRPr="14107DE6">
        <w:rPr>
          <w:rFonts w:ascii="Arial" w:hAnsi="Arial" w:cs="Arial"/>
        </w:rPr>
        <w:t>The annual burden estimate is based on historical data from NHSC program participants and staff who completed the Travel Request Worksheet over the past three years. The estimated number of respondents, frequency of response, and average burden per response reflect the average volume of submissions and completion times observed during this period. The Travel Request Worksheet takes approximately 4 minutes (0.0667 hours) to complete. The estimated burden includes the time required to review instructions, gather the necessary information, complete the form, and review the information prior to submission.</w:t>
      </w:r>
    </w:p>
    <w:p w:rsidR="14107DE6" w:rsidP="14107DE6" w14:paraId="220357EB" w14:textId="0FF4E347">
      <w:pPr>
        <w:spacing w:line="259" w:lineRule="auto"/>
        <w:rPr>
          <w:rFonts w:ascii="Arial" w:hAnsi="Arial" w:cs="Arial"/>
        </w:rPr>
      </w:pPr>
    </w:p>
    <w:p w:rsidR="00615FA4" w:rsidP="00472754" w14:paraId="5B2D8484" w14:textId="10EE8B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u w:val="single"/>
        </w:rPr>
      </w:pPr>
      <w:r w:rsidRPr="14107DE6">
        <w:rPr>
          <w:rFonts w:ascii="Arial" w:hAnsi="Arial" w:cs="Arial"/>
          <w:b/>
          <w:bCs/>
        </w:rPr>
        <w:t>12B</w:t>
      </w:r>
      <w:r w:rsidRPr="14107DE6" w:rsidR="00A06743">
        <w:rPr>
          <w:rFonts w:ascii="Arial" w:hAnsi="Arial" w:cs="Arial"/>
          <w:b/>
          <w:bCs/>
        </w:rPr>
        <w:t xml:space="preserve">. </w:t>
      </w:r>
      <w:r w:rsidRPr="14107DE6" w:rsidR="00A60302">
        <w:rPr>
          <w:rFonts w:ascii="Arial" w:hAnsi="Arial" w:cs="Arial"/>
          <w:b/>
          <w:bCs/>
          <w:u w:val="single"/>
        </w:rPr>
        <w:t>Estimated Annualized Burden Costs</w:t>
      </w:r>
    </w:p>
    <w:p w:rsidR="00211FBF" w14:paraId="7F2610F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rPr>
      </w:pPr>
    </w:p>
    <w:p w:rsidR="00211FBF" w14:paraId="1A37691E" w14:textId="5072E66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rPr>
      </w:pPr>
      <w:r w:rsidRPr="14107DE6">
        <w:rPr>
          <w:rFonts w:ascii="Arial" w:hAnsi="Arial" w:cs="Arial"/>
        </w:rPr>
        <w:t>The annualized cost to respondents is based on the median hourly wage for Healthcare Practitioners and Technical Occupations (SOC 29-0000) published by the U.S. Department of Labor, Bureau of Labor Statistics, Occupational Employment and Wage Statistics (May 2025). This occupational category most closely represents the individuals completing the T</w:t>
      </w:r>
      <w:r w:rsidRPr="14107DE6" w:rsidR="68F487EB">
        <w:rPr>
          <w:rFonts w:ascii="Arial" w:hAnsi="Arial" w:cs="Arial"/>
        </w:rPr>
        <w:t>RW.</w:t>
      </w:r>
    </w:p>
    <w:p w:rsidR="008C65FC" w:rsidRPr="00A60302" w14:paraId="00733555" w14:textId="588F7BD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u w:val="single"/>
        </w:rPr>
      </w:pPr>
      <w:r>
        <w:rPr>
          <w:rFonts w:ascii="Arial" w:hAnsi="Arial" w:cs="Arial"/>
        </w:rPr>
        <w:tab/>
      </w:r>
    </w:p>
    <w:tbl>
      <w:tblPr>
        <w:tblW w:w="8460" w:type="dxa"/>
        <w:jc w:val="center"/>
        <w:tblLayout w:type="fixed"/>
        <w:tblCellMar>
          <w:left w:w="120" w:type="dxa"/>
          <w:right w:w="120" w:type="dxa"/>
        </w:tblCellMar>
        <w:tblLook w:val="0000"/>
      </w:tblPr>
      <w:tblGrid>
        <w:gridCol w:w="2430"/>
        <w:gridCol w:w="1980"/>
        <w:gridCol w:w="2070"/>
        <w:gridCol w:w="1980"/>
      </w:tblGrid>
      <w:tr w14:paraId="72EB01CF" w14:textId="77777777" w:rsidTr="00534F64">
        <w:tblPrEx>
          <w:tblW w:w="8460" w:type="dxa"/>
          <w:jc w:val="center"/>
          <w:tblLayout w:type="fixed"/>
          <w:tblCellMar>
            <w:left w:w="120" w:type="dxa"/>
            <w:right w:w="120" w:type="dxa"/>
          </w:tblCellMar>
          <w:tblLook w:val="0000"/>
        </w:tblPrEx>
        <w:trPr>
          <w:trHeight w:val="523"/>
          <w:jc w:val="center"/>
        </w:trPr>
        <w:tc>
          <w:tcPr>
            <w:tcW w:w="2430" w:type="dxa"/>
            <w:tcBorders>
              <w:top w:val="single" w:sz="7" w:space="0" w:color="000000" w:themeColor="text1"/>
              <w:left w:val="single" w:sz="7" w:space="0" w:color="000000" w:themeColor="text1"/>
              <w:bottom w:val="single" w:sz="7" w:space="0" w:color="000000" w:themeColor="text1"/>
              <w:right w:val="single" w:sz="7" w:space="0" w:color="000000" w:themeColor="text1"/>
            </w:tcBorders>
            <w:vAlign w:val="bottom"/>
          </w:tcPr>
          <w:p w:rsidR="00615FA4" w:rsidRPr="004E4708" w:rsidP="008C2501" w14:paraId="774E44FF" w14:textId="77777777">
            <w:pPr>
              <w:spacing w:line="120" w:lineRule="exact"/>
              <w:jc w:val="center"/>
              <w:rPr>
                <w:rFonts w:ascii="Arial" w:hAnsi="Arial" w:cs="Arial"/>
                <w:sz w:val="22"/>
                <w:szCs w:val="22"/>
              </w:rPr>
            </w:pPr>
          </w:p>
          <w:p w:rsidR="00615FA4" w:rsidRPr="004E4708" w:rsidP="008C2501" w14:paraId="10B9EF43" w14:textId="484E3E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jc w:val="center"/>
              <w:rPr>
                <w:rFonts w:ascii="Arial" w:hAnsi="Arial" w:cs="Arial"/>
                <w:sz w:val="22"/>
                <w:szCs w:val="22"/>
              </w:rPr>
            </w:pPr>
            <w:r w:rsidRPr="004E4708">
              <w:rPr>
                <w:rFonts w:ascii="Arial" w:hAnsi="Arial" w:cs="Arial"/>
                <w:sz w:val="22"/>
                <w:szCs w:val="22"/>
              </w:rPr>
              <w:t>Type of Respondent</w:t>
            </w:r>
          </w:p>
        </w:tc>
        <w:tc>
          <w:tcPr>
            <w:tcW w:w="1980" w:type="dxa"/>
            <w:tcBorders>
              <w:top w:val="single" w:sz="7" w:space="0" w:color="000000" w:themeColor="text1"/>
              <w:left w:val="single" w:sz="7" w:space="0" w:color="000000" w:themeColor="text1"/>
              <w:bottom w:val="single" w:sz="7" w:space="0" w:color="000000" w:themeColor="text1"/>
              <w:right w:val="single" w:sz="7" w:space="0" w:color="000000" w:themeColor="text1"/>
            </w:tcBorders>
            <w:vAlign w:val="bottom"/>
          </w:tcPr>
          <w:p w:rsidR="00615FA4" w:rsidRPr="004E4708" w:rsidP="008C2501" w14:paraId="05256B32" w14:textId="42854D4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jc w:val="center"/>
              <w:rPr>
                <w:rFonts w:ascii="Arial" w:hAnsi="Arial" w:cs="Arial"/>
                <w:sz w:val="22"/>
                <w:szCs w:val="22"/>
              </w:rPr>
            </w:pPr>
            <w:r w:rsidRPr="004E4708">
              <w:rPr>
                <w:rFonts w:ascii="Arial" w:hAnsi="Arial" w:cs="Arial"/>
                <w:sz w:val="22"/>
                <w:szCs w:val="22"/>
              </w:rPr>
              <w:t xml:space="preserve">Total Burden Hours </w:t>
            </w:r>
          </w:p>
        </w:tc>
        <w:tc>
          <w:tcPr>
            <w:tcW w:w="2070" w:type="dxa"/>
            <w:tcBorders>
              <w:top w:val="single" w:sz="7" w:space="0" w:color="000000" w:themeColor="text1"/>
              <w:left w:val="single" w:sz="7" w:space="0" w:color="000000" w:themeColor="text1"/>
              <w:bottom w:val="single" w:sz="7" w:space="0" w:color="000000" w:themeColor="text1"/>
              <w:right w:val="single" w:sz="7" w:space="0" w:color="000000" w:themeColor="text1"/>
            </w:tcBorders>
            <w:vAlign w:val="bottom"/>
          </w:tcPr>
          <w:p w:rsidR="00615FA4" w:rsidRPr="004E4708" w:rsidP="008C2501" w14:paraId="078E1CDB" w14:textId="77777777">
            <w:pPr>
              <w:spacing w:line="120" w:lineRule="exact"/>
              <w:jc w:val="center"/>
              <w:rPr>
                <w:rFonts w:ascii="Arial" w:hAnsi="Arial" w:cs="Arial"/>
                <w:sz w:val="22"/>
                <w:szCs w:val="22"/>
              </w:rPr>
            </w:pPr>
          </w:p>
          <w:p w:rsidR="00615FA4" w:rsidRPr="004E4708" w:rsidP="008C2501" w14:paraId="71F5C02B" w14:textId="3A2BBC2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jc w:val="center"/>
              <w:rPr>
                <w:rFonts w:ascii="Arial" w:hAnsi="Arial" w:cs="Arial"/>
                <w:sz w:val="22"/>
                <w:szCs w:val="22"/>
              </w:rPr>
            </w:pPr>
            <w:r w:rsidRPr="004E4708">
              <w:rPr>
                <w:rFonts w:ascii="Arial" w:hAnsi="Arial" w:cs="Arial"/>
                <w:sz w:val="22"/>
                <w:szCs w:val="22"/>
              </w:rPr>
              <w:t xml:space="preserve">Hourly </w:t>
            </w:r>
            <w:r w:rsidRPr="004E4708" w:rsidR="004F1BA8">
              <w:rPr>
                <w:rFonts w:ascii="Arial" w:hAnsi="Arial" w:cs="Arial"/>
                <w:sz w:val="22"/>
                <w:szCs w:val="22"/>
              </w:rPr>
              <w:t>Wage Rate</w:t>
            </w:r>
            <w:r w:rsidRPr="004E4708" w:rsidR="461E2ED9">
              <w:rPr>
                <w:rFonts w:ascii="Arial" w:hAnsi="Arial" w:cs="Arial"/>
                <w:sz w:val="22"/>
                <w:szCs w:val="22"/>
              </w:rPr>
              <w:t xml:space="preserve"> (x2)</w:t>
            </w:r>
          </w:p>
        </w:tc>
        <w:tc>
          <w:tcPr>
            <w:tcW w:w="1980" w:type="dxa"/>
            <w:tcBorders>
              <w:top w:val="single" w:sz="7" w:space="0" w:color="000000" w:themeColor="text1"/>
              <w:left w:val="single" w:sz="7" w:space="0" w:color="000000" w:themeColor="text1"/>
              <w:bottom w:val="single" w:sz="7" w:space="0" w:color="000000" w:themeColor="text1"/>
              <w:right w:val="single" w:sz="7" w:space="0" w:color="000000" w:themeColor="text1"/>
            </w:tcBorders>
            <w:vAlign w:val="bottom"/>
          </w:tcPr>
          <w:p w:rsidR="00615FA4" w:rsidRPr="004E4708" w:rsidP="008C2501" w14:paraId="7BDA1DD0" w14:textId="77777777">
            <w:pPr>
              <w:spacing w:line="120" w:lineRule="exact"/>
              <w:jc w:val="center"/>
              <w:rPr>
                <w:rFonts w:ascii="Arial" w:hAnsi="Arial" w:cs="Arial"/>
                <w:sz w:val="22"/>
                <w:szCs w:val="22"/>
              </w:rPr>
            </w:pPr>
          </w:p>
          <w:p w:rsidR="00615FA4" w:rsidRPr="004E4708" w:rsidP="14107DE6" w14:paraId="79B6BFDA" w14:textId="7CB13F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line="259" w:lineRule="auto"/>
              <w:jc w:val="center"/>
              <w:rPr>
                <w:rFonts w:ascii="Arial" w:hAnsi="Arial" w:cs="Arial"/>
                <w:sz w:val="22"/>
                <w:szCs w:val="22"/>
              </w:rPr>
            </w:pPr>
            <w:r w:rsidRPr="004E4708">
              <w:rPr>
                <w:rFonts w:ascii="Arial" w:hAnsi="Arial" w:cs="Arial"/>
                <w:sz w:val="22"/>
                <w:szCs w:val="22"/>
              </w:rPr>
              <w:t xml:space="preserve">Total </w:t>
            </w:r>
            <w:r w:rsidRPr="004E4708" w:rsidR="42AC34A2">
              <w:rPr>
                <w:rFonts w:ascii="Arial" w:hAnsi="Arial" w:cs="Arial"/>
                <w:sz w:val="22"/>
                <w:szCs w:val="22"/>
              </w:rPr>
              <w:t>Respondent</w:t>
            </w:r>
            <w:r w:rsidRPr="004E4708">
              <w:rPr>
                <w:rFonts w:ascii="Arial" w:hAnsi="Arial" w:cs="Arial"/>
                <w:sz w:val="22"/>
                <w:szCs w:val="22"/>
              </w:rPr>
              <w:t xml:space="preserve"> Cost</w:t>
            </w:r>
            <w:r w:rsidRPr="004E4708" w:rsidR="3333BBF2">
              <w:rPr>
                <w:rFonts w:ascii="Arial" w:hAnsi="Arial" w:cs="Arial"/>
                <w:sz w:val="22"/>
                <w:szCs w:val="22"/>
              </w:rPr>
              <w:t>s</w:t>
            </w:r>
          </w:p>
        </w:tc>
      </w:tr>
      <w:tr w14:paraId="610FED6F" w14:textId="77777777" w:rsidTr="00534F64">
        <w:tblPrEx>
          <w:tblW w:w="8460" w:type="dxa"/>
          <w:jc w:val="center"/>
          <w:tblLayout w:type="fixed"/>
          <w:tblCellMar>
            <w:left w:w="120" w:type="dxa"/>
            <w:right w:w="120" w:type="dxa"/>
          </w:tblCellMar>
          <w:tblLook w:val="0000"/>
        </w:tblPrEx>
        <w:trPr>
          <w:trHeight w:val="316"/>
          <w:jc w:val="center"/>
        </w:trPr>
        <w:tc>
          <w:tcPr>
            <w:tcW w:w="2430" w:type="dxa"/>
            <w:tcBorders>
              <w:top w:val="single" w:sz="7" w:space="0" w:color="000000" w:themeColor="text1"/>
              <w:left w:val="single" w:sz="7" w:space="0" w:color="000000" w:themeColor="text1"/>
              <w:bottom w:val="single" w:sz="7" w:space="0" w:color="000000" w:themeColor="text1"/>
              <w:right w:val="single" w:sz="7" w:space="0" w:color="000000" w:themeColor="text1"/>
            </w:tcBorders>
            <w:vAlign w:val="center"/>
          </w:tcPr>
          <w:p w:rsidR="00615FA4" w:rsidRPr="004E4708" w:rsidP="00746137" w14:paraId="224ADB4B" w14:textId="52F2517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rPr>
                <w:rFonts w:ascii="Arial" w:hAnsi="Arial" w:cs="Arial"/>
                <w:sz w:val="22"/>
                <w:szCs w:val="22"/>
              </w:rPr>
            </w:pPr>
            <w:r w:rsidRPr="004E4708">
              <w:rPr>
                <w:rFonts w:ascii="Arial" w:hAnsi="Arial" w:cs="Arial"/>
                <w:sz w:val="22"/>
                <w:szCs w:val="22"/>
              </w:rPr>
              <w:t>Healthcare Practitioners</w:t>
            </w:r>
          </w:p>
        </w:tc>
        <w:tc>
          <w:tcPr>
            <w:tcW w:w="1980" w:type="dxa"/>
            <w:tcBorders>
              <w:top w:val="single" w:sz="7" w:space="0" w:color="000000" w:themeColor="text1"/>
              <w:left w:val="single" w:sz="7" w:space="0" w:color="000000" w:themeColor="text1"/>
              <w:bottom w:val="single" w:sz="7" w:space="0" w:color="000000" w:themeColor="text1"/>
              <w:right w:val="single" w:sz="7" w:space="0" w:color="000000" w:themeColor="text1"/>
            </w:tcBorders>
            <w:vAlign w:val="center"/>
          </w:tcPr>
          <w:p w:rsidR="00615FA4" w:rsidRPr="004E4708" w:rsidP="00E81AAB" w14:paraId="2BC45550" w14:textId="2723144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line="259" w:lineRule="auto"/>
              <w:jc w:val="center"/>
              <w:rPr>
                <w:rFonts w:ascii="Arial" w:hAnsi="Arial" w:cs="Arial"/>
                <w:sz w:val="22"/>
                <w:szCs w:val="22"/>
              </w:rPr>
            </w:pPr>
            <w:r w:rsidRPr="004E4708">
              <w:rPr>
                <w:rFonts w:ascii="Arial" w:hAnsi="Arial" w:cs="Arial"/>
                <w:sz w:val="22"/>
                <w:szCs w:val="22"/>
              </w:rPr>
              <w:t>53.36</w:t>
            </w:r>
          </w:p>
        </w:tc>
        <w:tc>
          <w:tcPr>
            <w:tcW w:w="2070" w:type="dxa"/>
            <w:tcBorders>
              <w:top w:val="single" w:sz="7" w:space="0" w:color="000000" w:themeColor="text1"/>
              <w:left w:val="single" w:sz="7" w:space="0" w:color="000000" w:themeColor="text1"/>
              <w:bottom w:val="single" w:sz="7" w:space="0" w:color="000000" w:themeColor="text1"/>
              <w:right w:val="single" w:sz="7" w:space="0" w:color="000000" w:themeColor="text1"/>
            </w:tcBorders>
            <w:vAlign w:val="center"/>
          </w:tcPr>
          <w:p w:rsidR="00615FA4" w:rsidRPr="004E4708" w:rsidP="00E81AAB" w14:paraId="390FE06E" w14:textId="07CE7A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line="259" w:lineRule="auto"/>
              <w:jc w:val="center"/>
              <w:rPr>
                <w:rFonts w:ascii="Arial" w:hAnsi="Arial" w:cs="Arial"/>
                <w:sz w:val="22"/>
                <w:szCs w:val="22"/>
              </w:rPr>
            </w:pPr>
            <w:r w:rsidRPr="004E4708">
              <w:rPr>
                <w:rFonts w:ascii="Arial" w:hAnsi="Arial" w:cs="Arial"/>
                <w:sz w:val="22"/>
                <w:szCs w:val="22"/>
              </w:rPr>
              <w:t>$</w:t>
            </w:r>
            <w:r w:rsidRPr="004E4708" w:rsidR="6BF678C0">
              <w:rPr>
                <w:rFonts w:ascii="Arial" w:hAnsi="Arial" w:cs="Arial"/>
                <w:sz w:val="22"/>
                <w:szCs w:val="22"/>
              </w:rPr>
              <w:t>83.20</w:t>
            </w:r>
            <w:r>
              <w:rPr>
                <w:rStyle w:val="FootnoteReference"/>
                <w:rFonts w:ascii="Arial" w:hAnsi="Arial" w:cs="Arial"/>
                <w:sz w:val="22"/>
                <w:szCs w:val="22"/>
                <w:vertAlign w:val="superscript"/>
              </w:rPr>
              <w:footnoteReference w:id="3"/>
            </w:r>
          </w:p>
        </w:tc>
        <w:tc>
          <w:tcPr>
            <w:tcW w:w="1980" w:type="dxa"/>
            <w:tcBorders>
              <w:top w:val="single" w:sz="7" w:space="0" w:color="000000" w:themeColor="text1"/>
              <w:left w:val="single" w:sz="7" w:space="0" w:color="000000" w:themeColor="text1"/>
              <w:bottom w:val="single" w:sz="7" w:space="0" w:color="000000" w:themeColor="text1"/>
              <w:right w:val="single" w:sz="7" w:space="0" w:color="000000" w:themeColor="text1"/>
            </w:tcBorders>
            <w:vAlign w:val="center"/>
          </w:tcPr>
          <w:p w:rsidR="00615FA4" w:rsidRPr="004E4708" w:rsidP="14107DE6" w14:paraId="0D110595" w14:textId="1746361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line="259" w:lineRule="auto"/>
              <w:jc w:val="center"/>
              <w:rPr>
                <w:rFonts w:ascii="Arial" w:hAnsi="Arial" w:cs="Arial"/>
                <w:sz w:val="22"/>
                <w:szCs w:val="22"/>
              </w:rPr>
            </w:pPr>
            <w:r w:rsidRPr="004E4708">
              <w:rPr>
                <w:rFonts w:ascii="Arial" w:hAnsi="Arial" w:cs="Arial"/>
                <w:sz w:val="22"/>
                <w:szCs w:val="22"/>
              </w:rPr>
              <w:t>$</w:t>
            </w:r>
            <w:r w:rsidRPr="004E4708" w:rsidR="00A60302">
              <w:rPr>
                <w:rFonts w:ascii="Arial" w:hAnsi="Arial" w:cs="Arial"/>
                <w:sz w:val="22"/>
                <w:szCs w:val="22"/>
              </w:rPr>
              <w:t xml:space="preserve"> </w:t>
            </w:r>
            <w:r w:rsidRPr="004E4708" w:rsidR="54FC1E1F">
              <w:rPr>
                <w:rFonts w:ascii="Arial" w:hAnsi="Arial" w:cs="Arial"/>
                <w:sz w:val="22"/>
                <w:szCs w:val="22"/>
              </w:rPr>
              <w:t>4,439.55</w:t>
            </w:r>
          </w:p>
        </w:tc>
      </w:tr>
    </w:tbl>
    <w:p w:rsidR="00D87C23" w:rsidRPr="00D87C23" w:rsidP="00534F64" w14:paraId="7A12A333" w14:textId="77777777">
      <w:pPr>
        <w:pStyle w:val="Level1"/>
        <w:numPr>
          <w:ilvl w:val="0"/>
          <w:numId w:val="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u w:val="single"/>
        </w:rPr>
      </w:pPr>
      <w:r w:rsidRPr="6A4C2F52">
        <w:rPr>
          <w:rFonts w:ascii="Arial" w:hAnsi="Arial" w:cs="Arial"/>
          <w:b/>
          <w:bCs/>
        </w:rPr>
        <w:t>13.</w:t>
      </w:r>
      <w:r w:rsidRPr="6A4C2F52" w:rsidR="0077799E">
        <w:rPr>
          <w:rFonts w:ascii="Arial" w:hAnsi="Arial" w:cs="Arial"/>
          <w:b/>
          <w:bCs/>
        </w:rPr>
        <w:t xml:space="preserve"> </w:t>
      </w:r>
      <w:r w:rsidRPr="6A4C2F52" w:rsidR="006B3EC9">
        <w:rPr>
          <w:rFonts w:ascii="Arial" w:hAnsi="Arial" w:cs="Arial"/>
          <w:b/>
          <w:bCs/>
          <w:u w:val="single"/>
        </w:rPr>
        <w:t xml:space="preserve">Estimates of </w:t>
      </w:r>
      <w:r w:rsidRPr="6A4C2F52">
        <w:rPr>
          <w:rFonts w:ascii="Arial" w:hAnsi="Arial" w:cs="Arial"/>
          <w:b/>
          <w:bCs/>
          <w:u w:val="single"/>
        </w:rPr>
        <w:t>Other Total Annual</w:t>
      </w:r>
      <w:r w:rsidRPr="6A4C2F52" w:rsidR="006B3EC9">
        <w:rPr>
          <w:rFonts w:ascii="Arial" w:hAnsi="Arial" w:cs="Arial"/>
          <w:b/>
          <w:bCs/>
          <w:u w:val="single"/>
        </w:rPr>
        <w:t xml:space="preserve"> Cost Burden to Respondents</w:t>
      </w:r>
      <w:r w:rsidRPr="6A4C2F52">
        <w:rPr>
          <w:rFonts w:ascii="Arial" w:hAnsi="Arial" w:cs="Arial"/>
          <w:b/>
          <w:bCs/>
          <w:u w:val="single"/>
        </w:rPr>
        <w:t xml:space="preserve"> or </w:t>
      </w:r>
    </w:p>
    <w:p w:rsidR="006B3EC9" w:rsidRPr="005C1FD7" w:rsidP="005C4B43" w14:paraId="380BDD61" w14:textId="77777777">
      <w:pPr>
        <w:pStyle w:val="Level1"/>
        <w:numPr>
          <w:ilvl w:val="0"/>
          <w:numId w:val="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rPr>
      </w:pPr>
      <w:r w:rsidRPr="6A4C2F52">
        <w:rPr>
          <w:rFonts w:ascii="Arial" w:hAnsi="Arial" w:cs="Arial"/>
          <w:b/>
          <w:bCs/>
        </w:rPr>
        <w:t xml:space="preserve">      </w:t>
      </w:r>
      <w:r w:rsidRPr="6A4C2F52">
        <w:rPr>
          <w:rFonts w:ascii="Arial" w:hAnsi="Arial" w:cs="Arial"/>
          <w:b/>
          <w:bCs/>
          <w:u w:val="single"/>
        </w:rPr>
        <w:t>Record-keepers/Capital Costs</w:t>
      </w:r>
      <w:r>
        <w:tab/>
      </w:r>
      <w:r>
        <w:tab/>
      </w:r>
    </w:p>
    <w:p w:rsidR="006B3EC9" w:rsidRPr="005C1FD7" w14:paraId="3A38A3D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rPr>
      </w:pPr>
    </w:p>
    <w:p w:rsidR="006B3EC9" w:rsidP="003620A9" w14:paraId="29F21B2A" w14:textId="7B95DD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59" w:lineRule="auto"/>
        <w:rPr>
          <w:rFonts w:ascii="Arial" w:hAnsi="Arial" w:cs="Arial"/>
        </w:rPr>
      </w:pPr>
      <w:r w:rsidRPr="14107DE6">
        <w:rPr>
          <w:rFonts w:ascii="Arial" w:hAnsi="Arial" w:cs="Arial"/>
        </w:rPr>
        <w:t xml:space="preserve">Other than their time, there </w:t>
      </w:r>
      <w:r w:rsidRPr="14107DE6" w:rsidR="7AA6E256">
        <w:rPr>
          <w:rFonts w:ascii="Arial" w:hAnsi="Arial" w:cs="Arial"/>
        </w:rPr>
        <w:t>are</w:t>
      </w:r>
      <w:r w:rsidRPr="14107DE6">
        <w:rPr>
          <w:rFonts w:ascii="Arial" w:hAnsi="Arial" w:cs="Arial"/>
        </w:rPr>
        <w:t xml:space="preserve"> no cost</w:t>
      </w:r>
      <w:r w:rsidRPr="14107DE6" w:rsidR="65B7D065">
        <w:rPr>
          <w:rFonts w:ascii="Arial" w:hAnsi="Arial" w:cs="Arial"/>
        </w:rPr>
        <w:t>s</w:t>
      </w:r>
      <w:r w:rsidRPr="14107DE6">
        <w:rPr>
          <w:rFonts w:ascii="Arial" w:hAnsi="Arial" w:cs="Arial"/>
        </w:rPr>
        <w:t xml:space="preserve"> to respondents. </w:t>
      </w:r>
    </w:p>
    <w:p w:rsidR="00A75BA7" w:rsidRPr="005C1FD7" w14:paraId="4808EC9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rPr>
      </w:pPr>
    </w:p>
    <w:p w:rsidR="006B3EC9" w:rsidP="005C4B43" w14:paraId="1969C1B0" w14:textId="77777777">
      <w:pPr>
        <w:pStyle w:val="Level1"/>
        <w:numPr>
          <w:ilvl w:val="0"/>
          <w:numId w:val="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b/>
          <w:u w:val="single"/>
        </w:rPr>
      </w:pPr>
      <w:r w:rsidRPr="6A4C2F52">
        <w:rPr>
          <w:rFonts w:ascii="Arial" w:hAnsi="Arial" w:cs="Arial"/>
          <w:b/>
          <w:bCs/>
        </w:rPr>
        <w:t>14.</w:t>
      </w:r>
      <w:r w:rsidRPr="6A4C2F52" w:rsidR="0077799E">
        <w:rPr>
          <w:rFonts w:ascii="Arial" w:hAnsi="Arial" w:cs="Arial"/>
          <w:b/>
          <w:bCs/>
        </w:rPr>
        <w:t xml:space="preserve"> </w:t>
      </w:r>
      <w:r w:rsidRPr="6A4C2F52">
        <w:rPr>
          <w:rFonts w:ascii="Arial" w:hAnsi="Arial" w:cs="Arial"/>
          <w:b/>
          <w:bCs/>
          <w:u w:val="single"/>
        </w:rPr>
        <w:t xml:space="preserve">Annualized Cost to the </w:t>
      </w:r>
      <w:r w:rsidRPr="6A4C2F52" w:rsidR="00D87C23">
        <w:rPr>
          <w:rFonts w:ascii="Arial" w:hAnsi="Arial" w:cs="Arial"/>
          <w:b/>
          <w:bCs/>
          <w:u w:val="single"/>
        </w:rPr>
        <w:t xml:space="preserve">Federal </w:t>
      </w:r>
      <w:r w:rsidRPr="6A4C2F52">
        <w:rPr>
          <w:rFonts w:ascii="Arial" w:hAnsi="Arial" w:cs="Arial"/>
          <w:b/>
          <w:bCs/>
          <w:u w:val="single"/>
        </w:rPr>
        <w:t>Government</w:t>
      </w:r>
    </w:p>
    <w:p w:rsidR="00A60302" w:rsidP="005C4B43" w14:paraId="76E67303" w14:textId="77777777">
      <w:pPr>
        <w:pStyle w:val="Level1"/>
        <w:numPr>
          <w:ilvl w:val="0"/>
          <w:numId w:val="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b/>
          <w:u w:val="single"/>
        </w:rPr>
      </w:pPr>
    </w:p>
    <w:tbl>
      <w:tblPr>
        <w:tblpPr w:leftFromText="180" w:rightFromText="180" w:vertAnchor="text" w:horzAnchor="margin" w:tblpY="157"/>
        <w:tblW w:w="9172" w:type="dxa"/>
        <w:tblLayout w:type="fixed"/>
        <w:tblCellMar>
          <w:left w:w="100" w:type="dxa"/>
          <w:right w:w="100" w:type="dxa"/>
        </w:tblCellMar>
        <w:tblLook w:val="0000"/>
      </w:tblPr>
      <w:tblGrid>
        <w:gridCol w:w="1435"/>
        <w:gridCol w:w="1617"/>
        <w:gridCol w:w="1573"/>
        <w:gridCol w:w="1080"/>
        <w:gridCol w:w="1397"/>
        <w:gridCol w:w="2070"/>
      </w:tblGrid>
      <w:tr w14:paraId="3F82E4B3" w14:textId="77777777" w:rsidTr="004E4708">
        <w:tblPrEx>
          <w:tblW w:w="9172" w:type="dxa"/>
          <w:tblLayout w:type="fixed"/>
          <w:tblCellMar>
            <w:left w:w="100" w:type="dxa"/>
            <w:right w:w="100" w:type="dxa"/>
          </w:tblCellMar>
          <w:tblLook w:val="0000"/>
        </w:tblPrEx>
        <w:trPr>
          <w:cantSplit/>
          <w:trHeight w:val="840"/>
        </w:trPr>
        <w:tc>
          <w:tcPr>
            <w:tcW w:w="1435" w:type="dxa"/>
            <w:tcBorders>
              <w:top w:val="single" w:sz="6" w:space="0" w:color="000000" w:themeColor="text1"/>
              <w:left w:val="single" w:sz="6" w:space="0" w:color="000000" w:themeColor="text1"/>
              <w:bottom w:val="nil"/>
              <w:right w:val="nil"/>
            </w:tcBorders>
            <w:vAlign w:val="center"/>
          </w:tcPr>
          <w:p w:rsidR="00A60302" w:rsidRPr="004E4708" w:rsidP="008C2501" w14:paraId="5032AB62" w14:textId="77777777">
            <w:pPr>
              <w:rPr>
                <w:rFonts w:ascii="Arial" w:hAnsi="Arial" w:cs="Arial"/>
                <w:color w:val="000000"/>
                <w:sz w:val="22"/>
                <w:szCs w:val="22"/>
              </w:rPr>
            </w:pPr>
            <w:r w:rsidRPr="004E4708">
              <w:rPr>
                <w:rFonts w:ascii="Arial" w:hAnsi="Arial" w:cs="Arial"/>
                <w:color w:val="000000" w:themeColor="text1"/>
                <w:sz w:val="22"/>
                <w:szCs w:val="22"/>
              </w:rPr>
              <w:t>Instrument</w:t>
            </w:r>
          </w:p>
        </w:tc>
        <w:tc>
          <w:tcPr>
            <w:tcW w:w="1617" w:type="dxa"/>
            <w:tcBorders>
              <w:top w:val="single" w:sz="6" w:space="0" w:color="000000" w:themeColor="text1"/>
              <w:left w:val="single" w:sz="6" w:space="0" w:color="000000" w:themeColor="text1"/>
              <w:bottom w:val="nil"/>
              <w:right w:val="nil"/>
            </w:tcBorders>
            <w:vAlign w:val="center"/>
          </w:tcPr>
          <w:p w:rsidR="00A60302" w:rsidRPr="004E4708" w:rsidP="008C2501" w14:paraId="42E5A392" w14:textId="71558B86">
            <w:pPr>
              <w:rPr>
                <w:rFonts w:ascii="Arial" w:hAnsi="Arial" w:cs="Arial"/>
                <w:color w:val="000000"/>
                <w:sz w:val="22"/>
                <w:szCs w:val="22"/>
              </w:rPr>
            </w:pPr>
            <w:r w:rsidRPr="004E4708">
              <w:rPr>
                <w:rFonts w:ascii="Arial" w:hAnsi="Arial" w:cs="Arial"/>
                <w:color w:val="000000" w:themeColor="text1"/>
                <w:sz w:val="22"/>
                <w:szCs w:val="22"/>
              </w:rPr>
              <w:t>Annual Salary (GS Pay Table)</w:t>
            </w:r>
          </w:p>
        </w:tc>
        <w:tc>
          <w:tcPr>
            <w:tcW w:w="1573" w:type="dxa"/>
            <w:tcBorders>
              <w:top w:val="single" w:sz="6" w:space="0" w:color="000000" w:themeColor="text1"/>
              <w:left w:val="single" w:sz="6" w:space="0" w:color="000000" w:themeColor="text1"/>
              <w:bottom w:val="nil"/>
              <w:right w:val="single" w:sz="6" w:space="0" w:color="000000" w:themeColor="text1"/>
            </w:tcBorders>
            <w:vAlign w:val="center"/>
          </w:tcPr>
          <w:p w:rsidR="00A60302" w:rsidRPr="004E4708" w:rsidP="008802A0" w14:paraId="7EC0F120" w14:textId="79D67AA1">
            <w:pPr>
              <w:spacing w:line="259" w:lineRule="auto"/>
              <w:rPr>
                <w:rFonts w:ascii="Arial" w:hAnsi="Arial" w:cs="Arial"/>
                <w:color w:val="000000" w:themeColor="text1"/>
                <w:sz w:val="22"/>
                <w:szCs w:val="22"/>
              </w:rPr>
            </w:pPr>
            <w:r w:rsidRPr="004E4708">
              <w:rPr>
                <w:rFonts w:ascii="Arial" w:hAnsi="Arial" w:cs="Arial"/>
                <w:color w:val="000000" w:themeColor="text1"/>
                <w:sz w:val="22"/>
                <w:szCs w:val="22"/>
              </w:rPr>
              <w:t xml:space="preserve">Salary </w:t>
            </w:r>
            <w:r w:rsidRPr="004E4708" w:rsidR="004F1BA8">
              <w:rPr>
                <w:rFonts w:ascii="Arial" w:hAnsi="Arial" w:cs="Arial"/>
                <w:color w:val="000000" w:themeColor="text1"/>
                <w:sz w:val="22"/>
                <w:szCs w:val="22"/>
              </w:rPr>
              <w:t>(x1.5)</w:t>
            </w:r>
          </w:p>
        </w:tc>
        <w:tc>
          <w:tcPr>
            <w:tcW w:w="1080" w:type="dxa"/>
            <w:tcBorders>
              <w:top w:val="single" w:sz="6" w:space="0" w:color="000000" w:themeColor="text1"/>
              <w:left w:val="single" w:sz="6" w:space="0" w:color="000000" w:themeColor="text1"/>
              <w:bottom w:val="nil"/>
              <w:right w:val="nil"/>
            </w:tcBorders>
            <w:vAlign w:val="center"/>
          </w:tcPr>
          <w:p w:rsidR="00A60302" w:rsidRPr="004E4708" w:rsidP="008C2501" w14:paraId="4AEF57B4" w14:textId="77777777">
            <w:pPr>
              <w:rPr>
                <w:rFonts w:ascii="Arial" w:hAnsi="Arial" w:cs="Arial"/>
                <w:color w:val="000000"/>
                <w:sz w:val="22"/>
                <w:szCs w:val="22"/>
              </w:rPr>
            </w:pPr>
            <w:r w:rsidRPr="004E4708">
              <w:rPr>
                <w:rFonts w:ascii="Arial" w:hAnsi="Arial" w:cs="Arial"/>
                <w:color w:val="000000" w:themeColor="text1"/>
                <w:sz w:val="22"/>
                <w:szCs w:val="22"/>
              </w:rPr>
              <w:t xml:space="preserve">Project Time per FTE </w:t>
            </w:r>
          </w:p>
        </w:tc>
        <w:tc>
          <w:tcPr>
            <w:tcW w:w="1397" w:type="dxa"/>
            <w:tcBorders>
              <w:top w:val="single" w:sz="6" w:space="0" w:color="000000" w:themeColor="text1"/>
              <w:left w:val="single" w:sz="6" w:space="0" w:color="000000" w:themeColor="text1"/>
              <w:bottom w:val="nil"/>
              <w:right w:val="single" w:sz="6" w:space="0" w:color="000000" w:themeColor="text1"/>
            </w:tcBorders>
            <w:vAlign w:val="center"/>
          </w:tcPr>
          <w:p w:rsidR="00A60302" w:rsidRPr="004E4708" w:rsidP="008C2501" w14:paraId="5B0470A0" w14:textId="342B6282">
            <w:pPr>
              <w:rPr>
                <w:rFonts w:ascii="Arial" w:hAnsi="Arial" w:cs="Arial"/>
                <w:color w:val="000000"/>
                <w:sz w:val="22"/>
                <w:szCs w:val="22"/>
              </w:rPr>
            </w:pPr>
            <w:r w:rsidRPr="004E4708">
              <w:rPr>
                <w:rFonts w:ascii="Arial" w:hAnsi="Arial" w:cs="Arial"/>
                <w:color w:val="000000" w:themeColor="text1"/>
                <w:sz w:val="22"/>
                <w:szCs w:val="22"/>
              </w:rPr>
              <w:t>Number of</w:t>
            </w:r>
            <w:r w:rsidRPr="004E4708" w:rsidR="1E2C3EE4">
              <w:rPr>
                <w:rFonts w:ascii="Arial" w:hAnsi="Arial" w:cs="Arial"/>
                <w:color w:val="000000" w:themeColor="text1"/>
                <w:sz w:val="22"/>
                <w:szCs w:val="22"/>
              </w:rPr>
              <w:t xml:space="preserve"> Employees</w:t>
            </w:r>
          </w:p>
        </w:tc>
        <w:tc>
          <w:tcPr>
            <w:tcW w:w="2070" w:type="dxa"/>
            <w:tcBorders>
              <w:top w:val="single" w:sz="6" w:space="0" w:color="000000" w:themeColor="text1"/>
              <w:left w:val="single" w:sz="6" w:space="0" w:color="000000" w:themeColor="text1"/>
              <w:bottom w:val="nil"/>
              <w:right w:val="single" w:sz="6" w:space="0" w:color="000000" w:themeColor="text1"/>
            </w:tcBorders>
            <w:vAlign w:val="center"/>
          </w:tcPr>
          <w:p w:rsidR="00A60302" w:rsidRPr="004E4708" w:rsidP="008C2501" w14:paraId="54619AF7" w14:textId="77777777">
            <w:pPr>
              <w:rPr>
                <w:rFonts w:ascii="Arial" w:hAnsi="Arial" w:cs="Arial"/>
                <w:color w:val="000000"/>
                <w:sz w:val="22"/>
                <w:szCs w:val="22"/>
              </w:rPr>
            </w:pPr>
            <w:r w:rsidRPr="004E4708">
              <w:rPr>
                <w:rFonts w:ascii="Arial" w:hAnsi="Arial" w:cs="Arial"/>
                <w:color w:val="000000"/>
                <w:sz w:val="22"/>
                <w:szCs w:val="22"/>
              </w:rPr>
              <w:t xml:space="preserve">Total </w:t>
            </w:r>
            <w:r w:rsidRPr="004E4708">
              <w:rPr>
                <w:rFonts w:ascii="Arial" w:hAnsi="Arial" w:cs="Arial"/>
                <w:color w:val="000000"/>
                <w:sz w:val="22"/>
                <w:szCs w:val="22"/>
              </w:rPr>
              <w:br/>
            </w:r>
            <w:r w:rsidRPr="004E4708">
              <w:rPr>
                <w:rFonts w:ascii="Arial" w:hAnsi="Arial" w:cs="Arial"/>
                <w:color w:val="000000"/>
                <w:sz w:val="22"/>
                <w:szCs w:val="22"/>
              </w:rPr>
              <w:t>Annual Cost</w:t>
            </w:r>
          </w:p>
        </w:tc>
      </w:tr>
      <w:tr w14:paraId="4E965F1A" w14:textId="77777777" w:rsidTr="004E4708">
        <w:tblPrEx>
          <w:tblW w:w="9172" w:type="dxa"/>
          <w:tblLayout w:type="fixed"/>
          <w:tblCellMar>
            <w:left w:w="100" w:type="dxa"/>
            <w:right w:w="100" w:type="dxa"/>
          </w:tblCellMar>
          <w:tblLook w:val="0000"/>
        </w:tblPrEx>
        <w:trPr>
          <w:cantSplit/>
          <w:trHeight w:val="1227"/>
        </w:trPr>
        <w:tc>
          <w:tcPr>
            <w:tcW w:w="1435" w:type="dxa"/>
            <w:tcBorders>
              <w:top w:val="single" w:sz="6" w:space="0" w:color="000000" w:themeColor="text1"/>
              <w:left w:val="single" w:sz="6" w:space="0" w:color="000000" w:themeColor="text1"/>
              <w:bottom w:val="single" w:sz="6" w:space="0" w:color="000000" w:themeColor="text1"/>
              <w:right w:val="nil"/>
            </w:tcBorders>
            <w:vAlign w:val="center"/>
          </w:tcPr>
          <w:p w:rsidR="00A60302" w:rsidRPr="004E4708" w:rsidP="008C2501" w14:paraId="1B8C813E" w14:textId="13DF4CC0">
            <w:pPr>
              <w:rPr>
                <w:rFonts w:ascii="Arial" w:hAnsi="Arial" w:cs="Arial"/>
                <w:color w:val="000000"/>
                <w:sz w:val="22"/>
                <w:szCs w:val="22"/>
              </w:rPr>
            </w:pPr>
            <w:r w:rsidRPr="004E4708">
              <w:rPr>
                <w:rFonts w:ascii="Arial" w:hAnsi="Arial" w:cs="Arial"/>
                <w:color w:val="000000"/>
                <w:sz w:val="22"/>
                <w:szCs w:val="22"/>
              </w:rPr>
              <w:t xml:space="preserve">Travel Request Worksheet </w:t>
            </w:r>
          </w:p>
        </w:tc>
        <w:tc>
          <w:tcPr>
            <w:tcW w:w="1617" w:type="dxa"/>
            <w:tcBorders>
              <w:top w:val="single" w:sz="6" w:space="0" w:color="000000" w:themeColor="text1"/>
              <w:left w:val="single" w:sz="6" w:space="0" w:color="000000" w:themeColor="text1"/>
              <w:bottom w:val="single" w:sz="6" w:space="0" w:color="000000" w:themeColor="text1"/>
              <w:right w:val="nil"/>
            </w:tcBorders>
            <w:vAlign w:val="center"/>
          </w:tcPr>
          <w:p w:rsidR="007D21E9" w:rsidRPr="004E4708" w:rsidP="00534F64" w14:paraId="747A483E" w14:textId="77777777">
            <w:pPr>
              <w:jc w:val="right"/>
              <w:rPr>
                <w:rFonts w:ascii="Arial" w:hAnsi="Arial" w:cs="Arial"/>
                <w:color w:val="000000" w:themeColor="text1"/>
                <w:sz w:val="22"/>
                <w:szCs w:val="22"/>
              </w:rPr>
            </w:pPr>
          </w:p>
          <w:p w:rsidR="00A60302" w:rsidRPr="004E4708" w:rsidP="00534F64" w14:paraId="7846F5AC" w14:textId="5B46CE55">
            <w:pPr>
              <w:jc w:val="right"/>
              <w:rPr>
                <w:rFonts w:ascii="Arial" w:hAnsi="Arial" w:cs="Arial"/>
                <w:color w:val="000000"/>
                <w:sz w:val="22"/>
                <w:szCs w:val="22"/>
              </w:rPr>
            </w:pPr>
            <w:r w:rsidRPr="004E4708">
              <w:rPr>
                <w:rFonts w:ascii="Arial" w:hAnsi="Arial" w:cs="Arial"/>
                <w:color w:val="000000" w:themeColor="text1"/>
                <w:sz w:val="22"/>
                <w:szCs w:val="22"/>
              </w:rPr>
              <w:t>$</w:t>
            </w:r>
            <w:r w:rsidRPr="004E4708" w:rsidR="07BE8604">
              <w:rPr>
                <w:rFonts w:ascii="Arial" w:hAnsi="Arial" w:cs="Arial"/>
                <w:color w:val="000000" w:themeColor="text1"/>
                <w:sz w:val="22"/>
                <w:szCs w:val="22"/>
              </w:rPr>
              <w:t>14</w:t>
            </w:r>
            <w:r w:rsidRPr="004E4708" w:rsidR="1AAB9869">
              <w:rPr>
                <w:rFonts w:ascii="Arial" w:hAnsi="Arial" w:cs="Arial"/>
                <w:color w:val="000000" w:themeColor="text1"/>
                <w:sz w:val="22"/>
                <w:szCs w:val="22"/>
              </w:rPr>
              <w:t>6,143</w:t>
            </w:r>
            <w:r w:rsidRPr="004E4708">
              <w:rPr>
                <w:rFonts w:ascii="Arial" w:hAnsi="Arial" w:cs="Arial"/>
                <w:color w:val="000000" w:themeColor="text1"/>
                <w:sz w:val="22"/>
                <w:szCs w:val="22"/>
              </w:rPr>
              <w:t>/</w:t>
            </w:r>
            <w:r w:rsidRPr="004E4708">
              <w:rPr>
                <w:rFonts w:ascii="Arial" w:hAnsi="Arial" w:cs="Arial"/>
                <w:sz w:val="22"/>
                <w:szCs w:val="22"/>
              </w:rPr>
              <w:br/>
            </w:r>
            <w:r w:rsidRPr="004E4708">
              <w:rPr>
                <w:rFonts w:ascii="Arial" w:hAnsi="Arial" w:cs="Arial"/>
                <w:color w:val="000000" w:themeColor="text1"/>
                <w:sz w:val="22"/>
                <w:szCs w:val="22"/>
              </w:rPr>
              <w:t>GS-13</w:t>
            </w:r>
            <w:r w:rsidRPr="004E4708" w:rsidR="1368D527">
              <w:rPr>
                <w:rFonts w:ascii="Arial" w:hAnsi="Arial" w:cs="Arial"/>
                <w:color w:val="000000" w:themeColor="text1"/>
                <w:sz w:val="22"/>
                <w:szCs w:val="22"/>
              </w:rPr>
              <w:t xml:space="preserve"> Step </w:t>
            </w:r>
            <w:r w:rsidRPr="004E4708" w:rsidR="672762D3">
              <w:rPr>
                <w:rFonts w:ascii="Arial" w:hAnsi="Arial" w:cs="Arial"/>
                <w:color w:val="000000" w:themeColor="text1"/>
                <w:sz w:val="22"/>
                <w:szCs w:val="22"/>
              </w:rPr>
              <w:t>7</w:t>
            </w:r>
            <w:r w:rsidRPr="004E4708">
              <w:rPr>
                <w:rFonts w:ascii="Arial" w:hAnsi="Arial" w:cs="Arial"/>
                <w:sz w:val="22"/>
                <w:szCs w:val="22"/>
              </w:rPr>
              <w:br/>
            </w:r>
          </w:p>
        </w:tc>
        <w:tc>
          <w:tcPr>
            <w:tcW w:w="157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C6B5B" w:rsidRPr="004E4708" w:rsidP="00534F64" w14:paraId="0DAD5CD6" w14:textId="77777777">
            <w:pPr>
              <w:jc w:val="right"/>
              <w:rPr>
                <w:rFonts w:ascii="Arial" w:hAnsi="Arial" w:cs="Arial"/>
                <w:color w:val="000000" w:themeColor="text1"/>
                <w:sz w:val="22"/>
                <w:szCs w:val="22"/>
              </w:rPr>
            </w:pPr>
          </w:p>
          <w:p w:rsidR="007D21E9" w:rsidRPr="004E4708" w:rsidP="00534F64" w14:paraId="534FC3C2" w14:textId="77777777">
            <w:pPr>
              <w:jc w:val="right"/>
              <w:rPr>
                <w:rFonts w:ascii="Arial" w:hAnsi="Arial" w:cs="Arial"/>
                <w:color w:val="000000" w:themeColor="text1"/>
                <w:sz w:val="22"/>
                <w:szCs w:val="22"/>
              </w:rPr>
            </w:pPr>
          </w:p>
          <w:p w:rsidR="00A60302" w:rsidRPr="004E4708" w:rsidP="00534F64" w14:paraId="554BB2A2" w14:textId="2AB3ECCA">
            <w:pPr>
              <w:jc w:val="right"/>
              <w:rPr>
                <w:rFonts w:ascii="Arial" w:hAnsi="Arial" w:cs="Arial"/>
                <w:color w:val="000000"/>
                <w:sz w:val="22"/>
                <w:szCs w:val="22"/>
              </w:rPr>
            </w:pPr>
            <w:r w:rsidRPr="004E4708">
              <w:rPr>
                <w:rFonts w:ascii="Arial" w:hAnsi="Arial" w:cs="Arial"/>
                <w:color w:val="000000" w:themeColor="text1"/>
                <w:sz w:val="22"/>
                <w:szCs w:val="22"/>
              </w:rPr>
              <w:t>$</w:t>
            </w:r>
            <w:r w:rsidRPr="004E4708" w:rsidR="369B6DD9">
              <w:rPr>
                <w:rFonts w:ascii="Arial" w:hAnsi="Arial" w:cs="Arial"/>
                <w:color w:val="000000" w:themeColor="text1"/>
                <w:sz w:val="22"/>
                <w:szCs w:val="22"/>
              </w:rPr>
              <w:t>21</w:t>
            </w:r>
            <w:r w:rsidRPr="004E4708" w:rsidR="74CC4978">
              <w:rPr>
                <w:rFonts w:ascii="Arial" w:hAnsi="Arial" w:cs="Arial"/>
                <w:color w:val="000000" w:themeColor="text1"/>
                <w:sz w:val="22"/>
                <w:szCs w:val="22"/>
              </w:rPr>
              <w:t>9,214</w:t>
            </w:r>
            <w:r w:rsidRPr="004E4708" w:rsidR="369B6DD9">
              <w:rPr>
                <w:rFonts w:ascii="Arial" w:hAnsi="Arial" w:cs="Arial"/>
                <w:color w:val="000000" w:themeColor="text1"/>
                <w:sz w:val="22"/>
                <w:szCs w:val="22"/>
              </w:rPr>
              <w:t>.5</w:t>
            </w:r>
            <w:r w:rsidRPr="004E4708" w:rsidR="51593806">
              <w:rPr>
                <w:rFonts w:ascii="Arial" w:hAnsi="Arial" w:cs="Arial"/>
                <w:color w:val="000000" w:themeColor="text1"/>
                <w:sz w:val="22"/>
                <w:szCs w:val="22"/>
              </w:rPr>
              <w:t>0</w:t>
            </w:r>
          </w:p>
        </w:tc>
        <w:tc>
          <w:tcPr>
            <w:tcW w:w="1080" w:type="dxa"/>
            <w:tcBorders>
              <w:top w:val="single" w:sz="6" w:space="0" w:color="000000" w:themeColor="text1"/>
              <w:left w:val="single" w:sz="6" w:space="0" w:color="000000" w:themeColor="text1"/>
              <w:bottom w:val="single" w:sz="6" w:space="0" w:color="000000" w:themeColor="text1"/>
              <w:right w:val="nil"/>
            </w:tcBorders>
            <w:vAlign w:val="center"/>
          </w:tcPr>
          <w:p w:rsidR="00A60302" w:rsidRPr="004E4708" w:rsidP="00534F64" w14:paraId="5410C119" w14:textId="4400E843">
            <w:pPr>
              <w:jc w:val="right"/>
              <w:rPr>
                <w:rFonts w:ascii="Arial" w:hAnsi="Arial" w:cs="Arial"/>
                <w:color w:val="000000"/>
                <w:sz w:val="22"/>
                <w:szCs w:val="22"/>
              </w:rPr>
            </w:pPr>
            <w:r w:rsidRPr="004E4708">
              <w:rPr>
                <w:rFonts w:ascii="Arial" w:hAnsi="Arial" w:cs="Arial"/>
                <w:color w:val="000000" w:themeColor="text1"/>
                <w:sz w:val="22"/>
                <w:szCs w:val="22"/>
              </w:rPr>
              <w:t xml:space="preserve">  </w:t>
            </w:r>
            <w:r w:rsidRPr="004E4708" w:rsidR="4B070B07">
              <w:rPr>
                <w:rFonts w:ascii="Arial" w:hAnsi="Arial" w:cs="Arial"/>
                <w:color w:val="000000" w:themeColor="text1"/>
                <w:sz w:val="22"/>
                <w:szCs w:val="22"/>
              </w:rPr>
              <w:t>.05</w:t>
            </w:r>
            <w:r w:rsidRPr="004E4708">
              <w:rPr>
                <w:rFonts w:ascii="Arial" w:hAnsi="Arial" w:cs="Arial"/>
                <w:color w:val="000000" w:themeColor="text1"/>
                <w:sz w:val="22"/>
                <w:szCs w:val="22"/>
              </w:rPr>
              <w:t xml:space="preserve">  </w:t>
            </w:r>
          </w:p>
        </w:tc>
        <w:tc>
          <w:tcPr>
            <w:tcW w:w="139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A60302" w:rsidRPr="004E4708" w:rsidP="00534F64" w14:paraId="21CCCA87" w14:textId="50896F00">
            <w:pPr>
              <w:jc w:val="right"/>
              <w:rPr>
                <w:rFonts w:ascii="Arial" w:hAnsi="Arial" w:cs="Arial"/>
                <w:color w:val="000000"/>
                <w:sz w:val="22"/>
                <w:szCs w:val="22"/>
              </w:rPr>
            </w:pPr>
            <w:r w:rsidRPr="004E4708">
              <w:rPr>
                <w:rFonts w:ascii="Arial" w:hAnsi="Arial" w:cs="Arial"/>
                <w:color w:val="000000" w:themeColor="text1"/>
                <w:sz w:val="22"/>
                <w:szCs w:val="22"/>
              </w:rPr>
              <w:t xml:space="preserve">   </w:t>
            </w:r>
            <w:r w:rsidRPr="004E4708" w:rsidR="095DEC88">
              <w:rPr>
                <w:rFonts w:ascii="Arial" w:hAnsi="Arial" w:cs="Arial"/>
                <w:color w:val="000000" w:themeColor="text1"/>
                <w:sz w:val="22"/>
                <w:szCs w:val="22"/>
              </w:rPr>
              <w:t>1</w:t>
            </w:r>
            <w:r w:rsidRPr="004E4708">
              <w:rPr>
                <w:rFonts w:ascii="Arial" w:hAnsi="Arial" w:cs="Arial"/>
                <w:color w:val="000000" w:themeColor="text1"/>
                <w:sz w:val="22"/>
                <w:szCs w:val="22"/>
              </w:rPr>
              <w:t xml:space="preserve"> </w:t>
            </w:r>
          </w:p>
        </w:tc>
        <w:tc>
          <w:tcPr>
            <w:tcW w:w="20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A60302" w:rsidRPr="004E4708" w:rsidP="00534F64" w14:paraId="48826CD7" w14:textId="43742CB0">
            <w:pPr>
              <w:jc w:val="right"/>
              <w:rPr>
                <w:rFonts w:ascii="Arial" w:hAnsi="Arial" w:cs="Arial"/>
                <w:color w:val="000000"/>
                <w:sz w:val="22"/>
                <w:szCs w:val="22"/>
              </w:rPr>
            </w:pPr>
            <w:r w:rsidRPr="004E4708">
              <w:rPr>
                <w:rFonts w:ascii="Arial" w:hAnsi="Arial" w:cs="Arial"/>
                <w:color w:val="000000" w:themeColor="text1"/>
                <w:sz w:val="22"/>
                <w:szCs w:val="22"/>
              </w:rPr>
              <w:t>$</w:t>
            </w:r>
            <w:r w:rsidRPr="004E4708" w:rsidR="214A6743">
              <w:rPr>
                <w:rFonts w:ascii="Arial" w:hAnsi="Arial" w:cs="Arial"/>
                <w:color w:val="000000" w:themeColor="text1"/>
                <w:sz w:val="22"/>
                <w:szCs w:val="22"/>
              </w:rPr>
              <w:t>10,9</w:t>
            </w:r>
            <w:r w:rsidRPr="004E4708" w:rsidR="16B145D9">
              <w:rPr>
                <w:rFonts w:ascii="Arial" w:hAnsi="Arial" w:cs="Arial"/>
                <w:color w:val="000000" w:themeColor="text1"/>
                <w:sz w:val="22"/>
                <w:szCs w:val="22"/>
              </w:rPr>
              <w:t>60.73</w:t>
            </w:r>
          </w:p>
        </w:tc>
      </w:tr>
      <w:tr w14:paraId="03539566" w14:textId="77777777" w:rsidTr="004E4708">
        <w:tblPrEx>
          <w:tblW w:w="9172" w:type="dxa"/>
          <w:tblLayout w:type="fixed"/>
          <w:tblCellMar>
            <w:left w:w="100" w:type="dxa"/>
            <w:right w:w="100" w:type="dxa"/>
          </w:tblCellMar>
          <w:tblLook w:val="0000"/>
        </w:tblPrEx>
        <w:trPr>
          <w:cantSplit/>
          <w:trHeight w:val="885"/>
        </w:trPr>
        <w:tc>
          <w:tcPr>
            <w:tcW w:w="1435" w:type="dxa"/>
            <w:tcBorders>
              <w:top w:val="single" w:sz="6" w:space="0" w:color="000000" w:themeColor="text1"/>
              <w:left w:val="single" w:sz="6" w:space="0" w:color="000000" w:themeColor="text1"/>
              <w:bottom w:val="single" w:sz="6" w:space="0" w:color="000000" w:themeColor="text1"/>
              <w:right w:val="nil"/>
            </w:tcBorders>
            <w:vAlign w:val="center"/>
          </w:tcPr>
          <w:p w:rsidR="00BE13AC" w:rsidRPr="004E4708" w:rsidP="0E0E91C2" w14:paraId="79A078E7" w14:textId="0B5936DA">
            <w:pPr>
              <w:rPr>
                <w:rFonts w:ascii="Arial" w:hAnsi="Arial" w:cs="Arial"/>
                <w:color w:val="000000" w:themeColor="text1"/>
                <w:sz w:val="22"/>
                <w:szCs w:val="22"/>
              </w:rPr>
            </w:pPr>
            <w:r w:rsidRPr="004E4708">
              <w:rPr>
                <w:rFonts w:ascii="Arial" w:hAnsi="Arial" w:cs="Arial"/>
                <w:color w:val="000000"/>
                <w:sz w:val="22"/>
                <w:szCs w:val="22"/>
              </w:rPr>
              <w:t>Travel Request Worksheet</w:t>
            </w:r>
          </w:p>
        </w:tc>
        <w:tc>
          <w:tcPr>
            <w:tcW w:w="1617" w:type="dxa"/>
            <w:tcBorders>
              <w:top w:val="single" w:sz="6" w:space="0" w:color="000000" w:themeColor="text1"/>
              <w:left w:val="single" w:sz="6" w:space="0" w:color="000000" w:themeColor="text1"/>
              <w:bottom w:val="single" w:sz="6" w:space="0" w:color="000000" w:themeColor="text1"/>
              <w:right w:val="nil"/>
            </w:tcBorders>
            <w:vAlign w:val="center"/>
          </w:tcPr>
          <w:p w:rsidR="007D21E9" w:rsidRPr="004E4708" w:rsidP="00534F64" w14:paraId="085BF248" w14:textId="5AE34609">
            <w:pPr>
              <w:jc w:val="right"/>
              <w:rPr>
                <w:rFonts w:ascii="Arial" w:hAnsi="Arial" w:cs="Arial"/>
                <w:color w:val="000000" w:themeColor="text1"/>
                <w:sz w:val="22"/>
                <w:szCs w:val="22"/>
              </w:rPr>
            </w:pPr>
            <w:r w:rsidRPr="004E4708">
              <w:rPr>
                <w:rFonts w:ascii="Arial" w:hAnsi="Arial" w:cs="Arial"/>
                <w:color w:val="000000" w:themeColor="text1"/>
                <w:sz w:val="22"/>
                <w:szCs w:val="22"/>
              </w:rPr>
              <w:t>$1</w:t>
            </w:r>
            <w:r w:rsidRPr="004E4708" w:rsidR="61DEE837">
              <w:rPr>
                <w:rFonts w:ascii="Arial" w:hAnsi="Arial" w:cs="Arial"/>
                <w:color w:val="000000" w:themeColor="text1"/>
                <w:sz w:val="22"/>
                <w:szCs w:val="22"/>
              </w:rPr>
              <w:t>33,964</w:t>
            </w:r>
            <w:r w:rsidRPr="004E4708">
              <w:rPr>
                <w:rFonts w:ascii="Arial" w:hAnsi="Arial" w:cs="Arial"/>
                <w:color w:val="000000" w:themeColor="text1"/>
                <w:sz w:val="22"/>
                <w:szCs w:val="22"/>
              </w:rPr>
              <w:t>/</w:t>
            </w:r>
          </w:p>
          <w:p w:rsidR="5C694DF4" w:rsidRPr="004E4708" w:rsidP="00534F64" w14:paraId="1294212F" w14:textId="0EC7217A">
            <w:pPr>
              <w:jc w:val="right"/>
              <w:rPr>
                <w:rFonts w:ascii="Arial" w:hAnsi="Arial" w:cs="Arial"/>
                <w:color w:val="000000" w:themeColor="text1"/>
                <w:sz w:val="22"/>
                <w:szCs w:val="22"/>
              </w:rPr>
            </w:pPr>
            <w:r w:rsidRPr="004E4708">
              <w:rPr>
                <w:rFonts w:ascii="Arial" w:hAnsi="Arial" w:cs="Arial"/>
                <w:color w:val="000000" w:themeColor="text1"/>
                <w:sz w:val="22"/>
                <w:szCs w:val="22"/>
              </w:rPr>
              <w:t xml:space="preserve">GS-13 Step </w:t>
            </w:r>
            <w:r w:rsidRPr="004E4708" w:rsidR="3FE13958">
              <w:rPr>
                <w:rFonts w:ascii="Arial" w:hAnsi="Arial" w:cs="Arial"/>
                <w:color w:val="000000" w:themeColor="text1"/>
                <w:sz w:val="22"/>
                <w:szCs w:val="22"/>
              </w:rPr>
              <w:t>4</w:t>
            </w:r>
          </w:p>
        </w:tc>
        <w:tc>
          <w:tcPr>
            <w:tcW w:w="157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D21E9" w:rsidRPr="004E4708" w:rsidP="00534F64" w14:paraId="4CADA1A9" w14:textId="77777777">
            <w:pPr>
              <w:jc w:val="right"/>
              <w:rPr>
                <w:rFonts w:ascii="Arial" w:hAnsi="Arial" w:cs="Arial"/>
                <w:color w:val="000000" w:themeColor="text1"/>
                <w:sz w:val="22"/>
                <w:szCs w:val="22"/>
              </w:rPr>
            </w:pPr>
          </w:p>
          <w:p w:rsidR="4DE181B0" w:rsidRPr="004E4708" w:rsidP="00534F64" w14:paraId="21B6471E" w14:textId="05BC6907">
            <w:pPr>
              <w:jc w:val="right"/>
              <w:rPr>
                <w:rFonts w:ascii="Arial" w:hAnsi="Arial" w:cs="Arial"/>
                <w:color w:val="000000" w:themeColor="text1"/>
                <w:sz w:val="22"/>
                <w:szCs w:val="22"/>
              </w:rPr>
            </w:pPr>
            <w:r w:rsidRPr="004E4708">
              <w:rPr>
                <w:rFonts w:ascii="Arial" w:hAnsi="Arial" w:cs="Arial"/>
                <w:color w:val="000000" w:themeColor="text1"/>
                <w:sz w:val="22"/>
                <w:szCs w:val="22"/>
              </w:rPr>
              <w:t>$</w:t>
            </w:r>
            <w:r w:rsidRPr="004E4708" w:rsidR="5733E250">
              <w:rPr>
                <w:rFonts w:ascii="Arial" w:hAnsi="Arial" w:cs="Arial"/>
                <w:color w:val="000000" w:themeColor="text1"/>
                <w:sz w:val="22"/>
                <w:szCs w:val="22"/>
              </w:rPr>
              <w:t>200,946</w:t>
            </w:r>
            <w:r w:rsidR="00257273">
              <w:rPr>
                <w:rFonts w:ascii="Arial" w:hAnsi="Arial" w:cs="Arial"/>
                <w:color w:val="000000" w:themeColor="text1"/>
                <w:sz w:val="22"/>
                <w:szCs w:val="22"/>
              </w:rPr>
              <w:t>.00</w:t>
            </w:r>
          </w:p>
        </w:tc>
        <w:tc>
          <w:tcPr>
            <w:tcW w:w="1080" w:type="dxa"/>
            <w:tcBorders>
              <w:top w:val="single" w:sz="6" w:space="0" w:color="000000" w:themeColor="text1"/>
              <w:left w:val="single" w:sz="6" w:space="0" w:color="000000" w:themeColor="text1"/>
              <w:bottom w:val="single" w:sz="6" w:space="0" w:color="000000" w:themeColor="text1"/>
              <w:right w:val="nil"/>
            </w:tcBorders>
            <w:vAlign w:val="center"/>
          </w:tcPr>
          <w:p w:rsidR="00BE13AC" w:rsidRPr="004E4708" w:rsidP="00534F64" w14:paraId="1DC5FD1E" w14:textId="7F74B239">
            <w:pPr>
              <w:jc w:val="right"/>
              <w:rPr>
                <w:rFonts w:ascii="Arial" w:hAnsi="Arial" w:cs="Arial"/>
                <w:color w:val="000000" w:themeColor="text1"/>
                <w:sz w:val="22"/>
                <w:szCs w:val="22"/>
              </w:rPr>
            </w:pPr>
            <w:r w:rsidRPr="004E4708">
              <w:rPr>
                <w:rFonts w:ascii="Arial" w:hAnsi="Arial" w:cs="Arial"/>
                <w:color w:val="000000" w:themeColor="text1"/>
                <w:sz w:val="22"/>
                <w:szCs w:val="22"/>
              </w:rPr>
              <w:t>.05</w:t>
            </w:r>
          </w:p>
        </w:tc>
        <w:tc>
          <w:tcPr>
            <w:tcW w:w="139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7A7A5AA9" w:rsidRPr="004E4708" w:rsidP="00534F64" w14:paraId="2C96B9FB" w14:textId="2B9F05D2">
            <w:pPr>
              <w:jc w:val="right"/>
              <w:rPr>
                <w:rFonts w:ascii="Arial" w:hAnsi="Arial" w:cs="Arial"/>
                <w:color w:val="000000" w:themeColor="text1"/>
                <w:sz w:val="22"/>
                <w:szCs w:val="22"/>
              </w:rPr>
            </w:pPr>
            <w:r w:rsidRPr="004E4708">
              <w:rPr>
                <w:rFonts w:ascii="Arial" w:hAnsi="Arial" w:cs="Arial"/>
                <w:color w:val="000000" w:themeColor="text1"/>
                <w:sz w:val="22"/>
                <w:szCs w:val="22"/>
              </w:rPr>
              <w:t>1</w:t>
            </w:r>
          </w:p>
        </w:tc>
        <w:tc>
          <w:tcPr>
            <w:tcW w:w="20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76FE08E6" w:rsidRPr="004E4708" w:rsidP="00534F64" w14:paraId="4C0D995F" w14:textId="798F40A5">
            <w:pPr>
              <w:jc w:val="right"/>
              <w:rPr>
                <w:rFonts w:ascii="Arial" w:hAnsi="Arial" w:cs="Arial"/>
                <w:color w:val="000000" w:themeColor="text1"/>
                <w:sz w:val="22"/>
                <w:szCs w:val="22"/>
              </w:rPr>
            </w:pPr>
            <w:r w:rsidRPr="004E4708">
              <w:rPr>
                <w:rFonts w:ascii="Arial" w:hAnsi="Arial" w:cs="Arial"/>
                <w:color w:val="000000" w:themeColor="text1"/>
                <w:sz w:val="22"/>
                <w:szCs w:val="22"/>
              </w:rPr>
              <w:t>$10,</w:t>
            </w:r>
            <w:r w:rsidRPr="004E4708" w:rsidR="6EBCF04D">
              <w:rPr>
                <w:rFonts w:ascii="Arial" w:hAnsi="Arial" w:cs="Arial"/>
                <w:color w:val="000000" w:themeColor="text1"/>
                <w:sz w:val="22"/>
                <w:szCs w:val="22"/>
              </w:rPr>
              <w:t>047.30</w:t>
            </w:r>
          </w:p>
        </w:tc>
      </w:tr>
      <w:tr w14:paraId="02DDF0B6" w14:textId="77777777" w:rsidTr="004E4708">
        <w:tblPrEx>
          <w:tblW w:w="9172" w:type="dxa"/>
          <w:tblLayout w:type="fixed"/>
          <w:tblCellMar>
            <w:left w:w="100" w:type="dxa"/>
            <w:right w:w="100" w:type="dxa"/>
          </w:tblCellMar>
          <w:tblLook w:val="0000"/>
        </w:tblPrEx>
        <w:trPr>
          <w:cantSplit/>
          <w:trHeight w:val="885"/>
        </w:trPr>
        <w:tc>
          <w:tcPr>
            <w:tcW w:w="1435" w:type="dxa"/>
            <w:tcBorders>
              <w:top w:val="single" w:sz="6" w:space="0" w:color="000000" w:themeColor="text1"/>
              <w:left w:val="single" w:sz="6" w:space="0" w:color="000000" w:themeColor="text1"/>
              <w:bottom w:val="single" w:sz="6" w:space="0" w:color="000000" w:themeColor="text1"/>
              <w:right w:val="nil"/>
            </w:tcBorders>
            <w:vAlign w:val="center"/>
          </w:tcPr>
          <w:p w:rsidR="4D0C405E" w:rsidRPr="004E4708" w:rsidP="0E0E91C2" w14:paraId="3E74DE26" w14:textId="6C4B9F0B">
            <w:pPr>
              <w:rPr>
                <w:rFonts w:ascii="Arial" w:hAnsi="Arial" w:cs="Arial"/>
                <w:color w:val="000000" w:themeColor="text1"/>
                <w:sz w:val="22"/>
                <w:szCs w:val="22"/>
              </w:rPr>
            </w:pPr>
            <w:r w:rsidRPr="004E4708">
              <w:rPr>
                <w:rFonts w:ascii="Arial" w:hAnsi="Arial" w:cs="Arial"/>
                <w:color w:val="000000" w:themeColor="text1"/>
                <w:sz w:val="22"/>
                <w:szCs w:val="22"/>
              </w:rPr>
              <w:t>Total</w:t>
            </w:r>
          </w:p>
        </w:tc>
        <w:tc>
          <w:tcPr>
            <w:tcW w:w="1617" w:type="dxa"/>
            <w:tcBorders>
              <w:top w:val="single" w:sz="6" w:space="0" w:color="000000" w:themeColor="text1"/>
              <w:left w:val="single" w:sz="6" w:space="0" w:color="000000" w:themeColor="text1"/>
              <w:bottom w:val="single" w:sz="6" w:space="0" w:color="000000" w:themeColor="text1"/>
              <w:right w:val="nil"/>
            </w:tcBorders>
            <w:vAlign w:val="center"/>
          </w:tcPr>
          <w:p w:rsidR="0E0E91C2" w:rsidRPr="004E4708" w:rsidP="00534F64" w14:paraId="4F0BE5C0" w14:textId="76A073EE">
            <w:pPr>
              <w:jc w:val="right"/>
              <w:rPr>
                <w:rFonts w:ascii="Arial" w:hAnsi="Arial" w:cs="Arial"/>
                <w:color w:val="000000" w:themeColor="text1"/>
                <w:sz w:val="22"/>
                <w:szCs w:val="22"/>
              </w:rPr>
            </w:pPr>
          </w:p>
        </w:tc>
        <w:tc>
          <w:tcPr>
            <w:tcW w:w="157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E0E91C2" w:rsidRPr="004E4708" w:rsidP="00534F64" w14:paraId="289DA058" w14:textId="1A47BB16">
            <w:pPr>
              <w:jc w:val="right"/>
              <w:rPr>
                <w:rFonts w:ascii="Arial" w:hAnsi="Arial" w:cs="Arial"/>
                <w:color w:val="000000" w:themeColor="text1"/>
                <w:sz w:val="22"/>
                <w:szCs w:val="22"/>
              </w:rPr>
            </w:pPr>
          </w:p>
        </w:tc>
        <w:tc>
          <w:tcPr>
            <w:tcW w:w="1080" w:type="dxa"/>
            <w:tcBorders>
              <w:top w:val="single" w:sz="6" w:space="0" w:color="000000" w:themeColor="text1"/>
              <w:left w:val="single" w:sz="6" w:space="0" w:color="000000" w:themeColor="text1"/>
              <w:bottom w:val="single" w:sz="6" w:space="0" w:color="000000" w:themeColor="text1"/>
              <w:right w:val="nil"/>
            </w:tcBorders>
            <w:vAlign w:val="center"/>
          </w:tcPr>
          <w:p w:rsidR="0E0E91C2" w:rsidRPr="004E4708" w:rsidP="00534F64" w14:paraId="47B7F6C7" w14:textId="235D8BAA">
            <w:pPr>
              <w:jc w:val="right"/>
              <w:rPr>
                <w:rFonts w:ascii="Arial" w:hAnsi="Arial" w:cs="Arial"/>
                <w:color w:val="000000" w:themeColor="text1"/>
                <w:sz w:val="22"/>
                <w:szCs w:val="22"/>
              </w:rPr>
            </w:pPr>
          </w:p>
        </w:tc>
        <w:tc>
          <w:tcPr>
            <w:tcW w:w="139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4D0C405E" w:rsidRPr="004E4708" w:rsidP="00534F64" w14:paraId="207A53BE" w14:textId="2EC7737D">
            <w:pPr>
              <w:jc w:val="right"/>
              <w:rPr>
                <w:rFonts w:ascii="Arial" w:hAnsi="Arial" w:cs="Arial"/>
                <w:color w:val="000000" w:themeColor="text1"/>
                <w:sz w:val="22"/>
                <w:szCs w:val="22"/>
              </w:rPr>
            </w:pPr>
            <w:r w:rsidRPr="004E4708">
              <w:rPr>
                <w:rFonts w:ascii="Arial" w:hAnsi="Arial" w:cs="Arial"/>
                <w:color w:val="000000" w:themeColor="text1"/>
                <w:sz w:val="22"/>
                <w:szCs w:val="22"/>
              </w:rPr>
              <w:t>2</w:t>
            </w:r>
          </w:p>
        </w:tc>
        <w:tc>
          <w:tcPr>
            <w:tcW w:w="20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73B1A452" w:rsidRPr="004E4708" w:rsidP="00534F64" w14:paraId="176EF9A7" w14:textId="2E1698A9">
            <w:pPr>
              <w:jc w:val="right"/>
              <w:rPr>
                <w:rFonts w:ascii="Arial" w:hAnsi="Arial" w:cs="Arial"/>
                <w:color w:val="000000" w:themeColor="text1"/>
                <w:sz w:val="22"/>
                <w:szCs w:val="22"/>
              </w:rPr>
            </w:pPr>
            <w:r w:rsidRPr="004E4708">
              <w:rPr>
                <w:rFonts w:ascii="Arial" w:hAnsi="Arial" w:cs="Arial"/>
                <w:color w:val="000000" w:themeColor="text1"/>
                <w:sz w:val="22"/>
                <w:szCs w:val="22"/>
              </w:rPr>
              <w:t>$2</w:t>
            </w:r>
            <w:r w:rsidRPr="004E4708" w:rsidR="64AF00B0">
              <w:rPr>
                <w:rFonts w:ascii="Arial" w:hAnsi="Arial" w:cs="Arial"/>
                <w:color w:val="000000" w:themeColor="text1"/>
                <w:sz w:val="22"/>
                <w:szCs w:val="22"/>
              </w:rPr>
              <w:t>1,008.03</w:t>
            </w:r>
          </w:p>
        </w:tc>
      </w:tr>
    </w:tbl>
    <w:p w:rsidR="00A60302" w:rsidRPr="00B3404C" w:rsidP="14107DE6" w14:paraId="1C6153FE" w14:textId="53AF1FAE">
      <w:pPr>
        <w:pStyle w:val="Level1"/>
        <w:numPr>
          <w:ilvl w:val="0"/>
          <w:numId w:val="0"/>
        </w:num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16"/>
          <w:szCs w:val="16"/>
        </w:rPr>
      </w:pPr>
      <w:r>
        <w:rPr>
          <w:rFonts w:ascii="Arial" w:hAnsi="Arial" w:cs="Arial"/>
          <w:sz w:val="16"/>
          <w:szCs w:val="16"/>
        </w:rPr>
        <w:t>B</w:t>
      </w:r>
      <w:r w:rsidRPr="00B3404C" w:rsidR="57B9DFFC">
        <w:rPr>
          <w:rFonts w:ascii="Arial" w:hAnsi="Arial" w:cs="Arial"/>
          <w:sz w:val="16"/>
          <w:szCs w:val="16"/>
        </w:rPr>
        <w:t xml:space="preserve">ase pay rates are based on the </w:t>
      </w:r>
      <w:hyperlink r:id="rId10" w:history="1">
        <w:r w:rsidRPr="00534F64" w:rsidR="57B9DFFC">
          <w:rPr>
            <w:rStyle w:val="Hyperlink"/>
            <w:rFonts w:ascii="Arial" w:hAnsi="Arial" w:cs="Arial"/>
            <w:sz w:val="16"/>
            <w:szCs w:val="16"/>
          </w:rPr>
          <w:t xml:space="preserve">Office of Personnel Management (OPM) General </w:t>
        </w:r>
        <w:r w:rsidRPr="00534F64" w:rsidR="57B9DFFC">
          <w:rPr>
            <w:rStyle w:val="Hyperlink"/>
            <w:rFonts w:ascii="Arial" w:hAnsi="Arial" w:cs="Arial"/>
            <w:sz w:val="16"/>
            <w:szCs w:val="16"/>
          </w:rPr>
          <w:t>S</w:t>
        </w:r>
        <w:r w:rsidRPr="00534F64" w:rsidR="57B9DFFC">
          <w:rPr>
            <w:rStyle w:val="Hyperlink"/>
            <w:rFonts w:ascii="Arial" w:hAnsi="Arial" w:cs="Arial"/>
            <w:sz w:val="16"/>
            <w:szCs w:val="16"/>
          </w:rPr>
          <w:t>chedule (GS) Washington-Baltimore-Arlington locality pay table (2026)</w:t>
        </w:r>
      </w:hyperlink>
      <w:r w:rsidRPr="00B3404C" w:rsidR="57B9DFFC">
        <w:rPr>
          <w:rFonts w:ascii="Arial" w:hAnsi="Arial" w:cs="Arial"/>
          <w:sz w:val="16"/>
          <w:szCs w:val="16"/>
        </w:rPr>
        <w:t xml:space="preserve">. </w:t>
      </w:r>
    </w:p>
    <w:p w:rsidR="00A60302" w:rsidP="6E9F2030" w14:paraId="2A87BC8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rPr>
      </w:pPr>
    </w:p>
    <w:p w:rsidR="006B3EC9" w:rsidRPr="005E7600" w:rsidP="14107DE6" w14:paraId="438247D5" w14:textId="0FDD9B2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59" w:lineRule="auto"/>
      </w:pPr>
      <w:r w:rsidRPr="14107DE6">
        <w:rPr>
          <w:rFonts w:ascii="Arial" w:hAnsi="Arial" w:cs="Arial"/>
        </w:rPr>
        <w:t>The estimated annual cost to the Federal Government is $21,008.03. This estimate is based on two employees (GS-13 Step 4 and GS-13 Step 7) in the Washington-Baltimore-Arlington locality pay area.</w:t>
      </w:r>
      <w:r w:rsidR="003C41F0">
        <w:rPr>
          <w:rFonts w:ascii="Arial" w:hAnsi="Arial" w:cs="Arial"/>
        </w:rPr>
        <w:t xml:space="preserve"> </w:t>
      </w:r>
      <w:r w:rsidRPr="14107DE6">
        <w:rPr>
          <w:rFonts w:ascii="Arial" w:hAnsi="Arial" w:cs="Arial"/>
        </w:rPr>
        <w:t>Each employee devotes approximately 0.05 FTE (104 hours annually) to reviewing and processing TRW submissions. This estimate assumes a standard Federal work year of 2,080 hours. Wage rates are multiplied by 1.5 to account for overhead costs, consistent with OMB guidance.</w:t>
      </w:r>
    </w:p>
    <w:p w:rsidR="00A75BA7" w:rsidRPr="005E7600" w14:paraId="23E91F3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rPr>
      </w:pPr>
    </w:p>
    <w:p w:rsidR="006B3EC9" w:rsidRPr="00C16778" w:rsidP="005C4B43" w14:paraId="41605E26" w14:textId="77777777">
      <w:pPr>
        <w:pStyle w:val="Level1"/>
        <w:numPr>
          <w:ilvl w:val="0"/>
          <w:numId w:val="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rPr>
      </w:pPr>
      <w:r w:rsidRPr="0E0E91C2">
        <w:rPr>
          <w:rFonts w:ascii="Arial" w:hAnsi="Arial" w:cs="Arial"/>
          <w:b/>
          <w:bCs/>
        </w:rPr>
        <w:t>15.</w:t>
      </w:r>
      <w:r w:rsidRPr="0E0E91C2" w:rsidR="0077799E">
        <w:rPr>
          <w:rFonts w:ascii="Arial" w:hAnsi="Arial" w:cs="Arial"/>
          <w:b/>
          <w:bCs/>
        </w:rPr>
        <w:t xml:space="preserve"> </w:t>
      </w:r>
      <w:r w:rsidRPr="0E0E91C2" w:rsidR="00D87C23">
        <w:rPr>
          <w:rFonts w:ascii="Arial" w:hAnsi="Arial" w:cs="Arial"/>
          <w:b/>
          <w:bCs/>
          <w:u w:val="single"/>
        </w:rPr>
        <w:t>Explanation for Program C</w:t>
      </w:r>
      <w:r w:rsidRPr="0E0E91C2">
        <w:rPr>
          <w:rFonts w:ascii="Arial" w:hAnsi="Arial" w:cs="Arial"/>
          <w:b/>
          <w:bCs/>
          <w:u w:val="single"/>
        </w:rPr>
        <w:t>hanges</w:t>
      </w:r>
      <w:r w:rsidRPr="0E0E91C2" w:rsidR="00D87C23">
        <w:rPr>
          <w:rFonts w:ascii="Arial" w:hAnsi="Arial" w:cs="Arial"/>
          <w:b/>
          <w:bCs/>
          <w:u w:val="single"/>
        </w:rPr>
        <w:t xml:space="preserve"> or Adjustments</w:t>
      </w:r>
    </w:p>
    <w:p w:rsidR="006B3EC9" w:rsidRPr="00C16778" w14:paraId="29089C5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rPr>
      </w:pPr>
    </w:p>
    <w:p w:rsidR="009246EF" w:rsidP="6E9F2030" w14:paraId="4A637D57" w14:textId="4CCF57F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rPr>
      </w:pPr>
      <w:r w:rsidRPr="6E9F2030">
        <w:rPr>
          <w:rFonts w:ascii="Arial" w:hAnsi="Arial" w:cs="Arial"/>
        </w:rPr>
        <w:t xml:space="preserve">Due to </w:t>
      </w:r>
      <w:r w:rsidR="0075310F">
        <w:rPr>
          <w:rFonts w:ascii="Arial" w:hAnsi="Arial" w:cs="Arial"/>
        </w:rPr>
        <w:t xml:space="preserve">a significant decrease in </w:t>
      </w:r>
      <w:r w:rsidRPr="6E9F2030">
        <w:rPr>
          <w:rFonts w:ascii="Arial" w:hAnsi="Arial" w:cs="Arial"/>
        </w:rPr>
        <w:t xml:space="preserve">volume of program participants, the burden for this effort has </w:t>
      </w:r>
      <w:r w:rsidR="0088381E">
        <w:rPr>
          <w:rFonts w:ascii="Arial" w:hAnsi="Arial" w:cs="Arial"/>
        </w:rPr>
        <w:t xml:space="preserve">decreased </w:t>
      </w:r>
      <w:r w:rsidR="00BE1F7B">
        <w:rPr>
          <w:rFonts w:ascii="Arial" w:hAnsi="Arial" w:cs="Arial"/>
        </w:rPr>
        <w:t xml:space="preserve">from </w:t>
      </w:r>
      <w:r w:rsidRPr="6E9F2030" w:rsidR="3A420979">
        <w:rPr>
          <w:rFonts w:ascii="Arial" w:hAnsi="Arial" w:cs="Arial"/>
        </w:rPr>
        <w:t>106.72</w:t>
      </w:r>
      <w:r w:rsidRPr="6E9F2030" w:rsidR="00155BE0">
        <w:rPr>
          <w:rFonts w:ascii="Arial" w:hAnsi="Arial" w:cs="Arial"/>
        </w:rPr>
        <w:t xml:space="preserve"> </w:t>
      </w:r>
      <w:r w:rsidRPr="6E9F2030" w:rsidR="00F06623">
        <w:rPr>
          <w:rFonts w:ascii="Arial" w:hAnsi="Arial" w:cs="Arial"/>
        </w:rPr>
        <w:t>hours</w:t>
      </w:r>
      <w:r w:rsidR="0088381E">
        <w:rPr>
          <w:rFonts w:ascii="Arial" w:hAnsi="Arial" w:cs="Arial"/>
        </w:rPr>
        <w:t xml:space="preserve"> to 53.</w:t>
      </w:r>
      <w:r w:rsidR="00A3758C">
        <w:rPr>
          <w:rFonts w:ascii="Arial" w:hAnsi="Arial" w:cs="Arial"/>
        </w:rPr>
        <w:t>36</w:t>
      </w:r>
      <w:r w:rsidR="00BE1F7B">
        <w:rPr>
          <w:rFonts w:ascii="Arial" w:hAnsi="Arial" w:cs="Arial"/>
        </w:rPr>
        <w:t>.</w:t>
      </w:r>
      <w:r w:rsidR="005C0134">
        <w:rPr>
          <w:rFonts w:ascii="Arial" w:hAnsi="Arial" w:cs="Arial"/>
        </w:rPr>
        <w:t xml:space="preserve"> </w:t>
      </w:r>
      <w:r w:rsidR="00BE1F7B">
        <w:rPr>
          <w:rFonts w:ascii="Arial" w:hAnsi="Arial" w:cs="Arial"/>
        </w:rPr>
        <w:t xml:space="preserve">The request </w:t>
      </w:r>
      <w:r w:rsidRPr="00BE1F7B" w:rsidR="00BE1F7B">
        <w:rPr>
          <w:rFonts w:ascii="Arial" w:hAnsi="Arial" w:cs="Arial"/>
        </w:rPr>
        <w:t xml:space="preserve">reflects </w:t>
      </w:r>
      <w:r w:rsidRPr="00BE1F7B" w:rsidR="000C4F3E">
        <w:rPr>
          <w:rFonts w:ascii="Arial" w:hAnsi="Arial" w:cs="Arial"/>
        </w:rPr>
        <w:t>a</w:t>
      </w:r>
      <w:r w:rsidRPr="00BE1F7B" w:rsidR="00BE1F7B">
        <w:rPr>
          <w:rFonts w:ascii="Arial" w:hAnsi="Arial" w:cs="Arial"/>
        </w:rPr>
        <w:t xml:space="preserve"> </w:t>
      </w:r>
      <w:r w:rsidR="00C4556E">
        <w:rPr>
          <w:rFonts w:ascii="Arial" w:hAnsi="Arial" w:cs="Arial"/>
        </w:rPr>
        <w:t>decrease</w:t>
      </w:r>
      <w:r w:rsidRPr="00BE1F7B" w:rsidR="00C4556E">
        <w:rPr>
          <w:rFonts w:ascii="Arial" w:hAnsi="Arial" w:cs="Arial"/>
        </w:rPr>
        <w:t xml:space="preserve"> </w:t>
      </w:r>
      <w:r w:rsidRPr="00BE1F7B" w:rsidR="00BE1F7B">
        <w:rPr>
          <w:rFonts w:ascii="Arial" w:hAnsi="Arial" w:cs="Arial"/>
        </w:rPr>
        <w:t xml:space="preserve">of </w:t>
      </w:r>
      <w:r w:rsidR="00C4556E">
        <w:rPr>
          <w:rFonts w:ascii="Arial" w:hAnsi="Arial" w:cs="Arial"/>
        </w:rPr>
        <w:t xml:space="preserve">50 </w:t>
      </w:r>
      <w:r w:rsidR="004D0C74">
        <w:rPr>
          <w:rFonts w:ascii="Arial" w:hAnsi="Arial" w:cs="Arial"/>
        </w:rPr>
        <w:t>percent,</w:t>
      </w:r>
      <w:r w:rsidRPr="00BE1F7B" w:rsidR="00BE1F7B">
        <w:rPr>
          <w:rFonts w:ascii="Arial" w:hAnsi="Arial" w:cs="Arial"/>
        </w:rPr>
        <w:t xml:space="preserve"> which is a difference of </w:t>
      </w:r>
      <w:r w:rsidR="00C4556E">
        <w:rPr>
          <w:rFonts w:ascii="Arial" w:hAnsi="Arial" w:cs="Arial"/>
        </w:rPr>
        <w:t>53.36</w:t>
      </w:r>
      <w:r w:rsidRPr="00BE1F7B" w:rsidR="00BE1F7B">
        <w:rPr>
          <w:rFonts w:ascii="Arial" w:hAnsi="Arial" w:cs="Arial"/>
        </w:rPr>
        <w:t xml:space="preserve"> hours</w:t>
      </w:r>
      <w:r w:rsidRPr="6E9F2030" w:rsidR="6B134F20">
        <w:rPr>
          <w:rFonts w:ascii="Arial" w:hAnsi="Arial" w:cs="Arial"/>
        </w:rPr>
        <w:t>.</w:t>
      </w:r>
      <w:r w:rsidRPr="6E9F2030" w:rsidR="00AF741F">
        <w:rPr>
          <w:rFonts w:ascii="Arial" w:hAnsi="Arial" w:cs="Arial"/>
        </w:rPr>
        <w:t xml:space="preserve"> </w:t>
      </w:r>
      <w:r w:rsidR="001A154F">
        <w:rPr>
          <w:rFonts w:ascii="Arial" w:hAnsi="Arial" w:cs="Arial"/>
        </w:rPr>
        <w:t xml:space="preserve"> </w:t>
      </w:r>
    </w:p>
    <w:p w:rsidR="006B3EC9" w:rsidRPr="005E7600" w:rsidP="14107DE6" w14:paraId="65CC5F7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bCs/>
          <w:u w:val="single"/>
        </w:rPr>
      </w:pPr>
      <w:r w:rsidRPr="14107DE6">
        <w:rPr>
          <w:rFonts w:ascii="Arial" w:hAnsi="Arial" w:cs="Arial"/>
        </w:rPr>
        <w:t xml:space="preserve"> </w:t>
      </w:r>
      <w:r>
        <w:br/>
      </w:r>
      <w:bookmarkStart w:id="0" w:name="_Hlk159592252"/>
      <w:r w:rsidRPr="14107DE6" w:rsidR="005C4B43">
        <w:rPr>
          <w:rFonts w:ascii="Arial" w:hAnsi="Arial" w:cs="Arial"/>
          <w:b/>
          <w:bCs/>
          <w:u w:val="single"/>
        </w:rPr>
        <w:t>16.</w:t>
      </w:r>
      <w:r w:rsidRPr="14107DE6" w:rsidR="0077799E">
        <w:rPr>
          <w:rFonts w:ascii="Arial" w:hAnsi="Arial" w:cs="Arial"/>
          <w:b/>
          <w:bCs/>
          <w:u w:val="single"/>
        </w:rPr>
        <w:t xml:space="preserve"> </w:t>
      </w:r>
      <w:r w:rsidRPr="14107DE6" w:rsidR="00D87C23">
        <w:rPr>
          <w:rFonts w:ascii="Arial" w:hAnsi="Arial" w:cs="Arial"/>
          <w:b/>
          <w:bCs/>
          <w:u w:val="single"/>
        </w:rPr>
        <w:t>Plans for Tabulation, Publication, and Project Time Schedule</w:t>
      </w:r>
    </w:p>
    <w:p w:rsidR="006B3EC9" w:rsidRPr="005E7600" w14:paraId="6C77A23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rPr>
      </w:pPr>
    </w:p>
    <w:p w:rsidR="79F44B8E" w:rsidP="14107DE6" w14:paraId="3797715F" w14:textId="3E5B6427">
      <w:r w:rsidRPr="14107DE6">
        <w:rPr>
          <w:rFonts w:ascii="Arial" w:hAnsi="Arial" w:cs="Arial"/>
        </w:rPr>
        <w:t>The information collected through the TRW is used solely for administrative review, approval, and verification of participant interactions with NHSC-approved service sites, including reimbursement determinations and site eligibility verification activities.</w:t>
      </w:r>
      <w:r w:rsidR="004C4B09">
        <w:rPr>
          <w:rFonts w:ascii="Arial" w:hAnsi="Arial" w:cs="Arial"/>
        </w:rPr>
        <w:t xml:space="preserve"> </w:t>
      </w:r>
      <w:r w:rsidRPr="14107DE6">
        <w:rPr>
          <w:rFonts w:ascii="Arial" w:hAnsi="Arial" w:cs="Arial"/>
        </w:rPr>
        <w:t xml:space="preserve">The data are not collected for the purpose of generating statistical estimates or formal </w:t>
      </w:r>
      <w:r w:rsidRPr="14107DE6">
        <w:rPr>
          <w:rFonts w:ascii="Arial" w:hAnsi="Arial" w:cs="Arial"/>
        </w:rPr>
        <w:t>analytical publications.</w:t>
      </w:r>
    </w:p>
    <w:p w:rsidR="14107DE6" w:rsidP="14107DE6" w14:paraId="33691A2B" w14:textId="1FC69D76">
      <w:pPr>
        <w:rPr>
          <w:rFonts w:ascii="Arial" w:hAnsi="Arial" w:cs="Arial"/>
        </w:rPr>
      </w:pPr>
    </w:p>
    <w:p w:rsidR="79F44B8E" w:rsidP="14107DE6" w14:paraId="2F497373" w14:textId="6F1E6284">
      <w:r w:rsidRPr="632A968C">
        <w:rPr>
          <w:rFonts w:ascii="Arial" w:hAnsi="Arial" w:cs="Arial"/>
        </w:rPr>
        <w:t>For internal program management, data may be summarized using descriptive statistics only, such as counts of TRW submissions, approvals, and site verification actions. No inferential statistical analysis, sampling, weighting, or imputation will be used.</w:t>
      </w:r>
    </w:p>
    <w:p w:rsidR="14107DE6" w:rsidP="14107DE6" w14:paraId="698CC5E5" w14:textId="6145498E">
      <w:pPr>
        <w:rPr>
          <w:rFonts w:ascii="Arial" w:hAnsi="Arial" w:cs="Arial"/>
        </w:rPr>
      </w:pPr>
    </w:p>
    <w:p w:rsidR="79F44B8E" w:rsidP="14107DE6" w14:paraId="08FD6527" w14:textId="023596BE">
      <w:r w:rsidRPr="14107DE6">
        <w:rPr>
          <w:rFonts w:ascii="Arial" w:hAnsi="Arial" w:cs="Arial"/>
        </w:rPr>
        <w:t xml:space="preserve">Consistent with the OPEN Government Data Act, the agency may release aggregate-level, non-identifiable summary data through official HRSA or HHS open data platforms (e.g., </w:t>
      </w:r>
      <w:hyperlink r:id="rId11" w:history="1">
        <w:r w:rsidRPr="00D52593" w:rsidR="00781CB0">
          <w:rPr>
            <w:rStyle w:val="Hyperlink"/>
            <w:rFonts w:ascii="Arial" w:hAnsi="Arial" w:cs="Arial"/>
          </w:rPr>
          <w:t>https://data.hrsa.gov</w:t>
        </w:r>
      </w:hyperlink>
      <w:r w:rsidRPr="14107DE6">
        <w:rPr>
          <w:rFonts w:ascii="Arial" w:hAnsi="Arial" w:cs="Arial"/>
        </w:rPr>
        <w:t xml:space="preserve"> or </w:t>
      </w:r>
      <w:hyperlink r:id="rId12" w:history="1">
        <w:r w:rsidRPr="009060AA">
          <w:rPr>
            <w:rStyle w:val="Hyperlink"/>
            <w:rFonts w:ascii="Arial" w:hAnsi="Arial" w:cs="Arial"/>
          </w:rPr>
          <w:t>https://www.hhs.gov/open</w:t>
        </w:r>
      </w:hyperlink>
      <w:r w:rsidRPr="009060AA">
        <w:rPr>
          <w:rFonts w:ascii="Arial" w:hAnsi="Arial" w:cs="Arial"/>
        </w:rPr>
        <w:t>).</w:t>
      </w:r>
    </w:p>
    <w:p w:rsidR="14107DE6" w:rsidP="14107DE6" w14:paraId="7AC15BFB" w14:textId="50CDDE1F">
      <w:pPr>
        <w:rPr>
          <w:rFonts w:ascii="Arial" w:hAnsi="Arial" w:cs="Arial"/>
        </w:rPr>
      </w:pPr>
    </w:p>
    <w:p w:rsidR="79F44B8E" w:rsidP="14107DE6" w14:paraId="2DE74CE3" w14:textId="291E7B30">
      <w:r w:rsidRPr="14107DE6">
        <w:rPr>
          <w:rFonts w:ascii="Arial" w:hAnsi="Arial" w:cs="Arial"/>
        </w:rPr>
        <w:t>If published, only aggregate summary information will be released. This may include:</w:t>
      </w:r>
    </w:p>
    <w:p w:rsidR="14107DE6" w:rsidP="14107DE6" w14:paraId="703D25C1" w14:textId="6EA77A9D">
      <w:pPr>
        <w:rPr>
          <w:rFonts w:ascii="Arial" w:hAnsi="Arial" w:cs="Arial"/>
        </w:rPr>
      </w:pPr>
    </w:p>
    <w:p w:rsidR="79F44B8E" w:rsidP="003B56E9" w14:paraId="1888F90F" w14:textId="15B173DC">
      <w:pPr>
        <w:pStyle w:val="ListParagraph"/>
        <w:numPr>
          <w:ilvl w:val="0"/>
          <w:numId w:val="1"/>
        </w:numPr>
        <w:rPr>
          <w:rFonts w:ascii="Arial" w:hAnsi="Arial" w:cs="Arial"/>
        </w:rPr>
      </w:pPr>
      <w:r w:rsidRPr="14107DE6">
        <w:rPr>
          <w:rFonts w:ascii="Arial" w:hAnsi="Arial" w:cs="Arial"/>
        </w:rPr>
        <w:t xml:space="preserve">Total TRW submissions </w:t>
      </w:r>
    </w:p>
    <w:p w:rsidR="79F44B8E" w:rsidP="003B56E9" w14:paraId="00A0B734" w14:textId="15EDFDAD">
      <w:pPr>
        <w:pStyle w:val="ListParagraph"/>
        <w:numPr>
          <w:ilvl w:val="0"/>
          <w:numId w:val="1"/>
        </w:numPr>
        <w:rPr>
          <w:rFonts w:ascii="Arial" w:hAnsi="Arial" w:cs="Arial"/>
        </w:rPr>
      </w:pPr>
      <w:r w:rsidRPr="14107DE6">
        <w:rPr>
          <w:rFonts w:ascii="Arial" w:hAnsi="Arial" w:cs="Arial"/>
        </w:rPr>
        <w:t xml:space="preserve">Total approvals </w:t>
      </w:r>
    </w:p>
    <w:p w:rsidR="79F44B8E" w:rsidP="003B56E9" w14:paraId="6FD961CE" w14:textId="729F6487">
      <w:pPr>
        <w:pStyle w:val="ListParagraph"/>
        <w:numPr>
          <w:ilvl w:val="0"/>
          <w:numId w:val="1"/>
        </w:numPr>
        <w:rPr>
          <w:rFonts w:ascii="Arial" w:hAnsi="Arial" w:cs="Arial"/>
        </w:rPr>
      </w:pPr>
      <w:r w:rsidRPr="14107DE6">
        <w:rPr>
          <w:rFonts w:ascii="Arial" w:hAnsi="Arial" w:cs="Arial"/>
        </w:rPr>
        <w:t xml:space="preserve">Aggregate processing or verification counts </w:t>
      </w:r>
    </w:p>
    <w:p w:rsidR="79F44B8E" w:rsidP="003B56E9" w14:paraId="654E25CA" w14:textId="36EEAF8C">
      <w:pPr>
        <w:pStyle w:val="ListParagraph"/>
        <w:numPr>
          <w:ilvl w:val="0"/>
          <w:numId w:val="1"/>
        </w:numPr>
        <w:rPr>
          <w:rFonts w:ascii="Arial" w:hAnsi="Arial" w:cs="Arial"/>
        </w:rPr>
      </w:pPr>
      <w:r w:rsidRPr="14107DE6">
        <w:rPr>
          <w:rFonts w:ascii="Arial" w:hAnsi="Arial" w:cs="Arial"/>
        </w:rPr>
        <w:t xml:space="preserve">Other summary-level operational indicators </w:t>
      </w:r>
    </w:p>
    <w:p w:rsidR="14107DE6" w:rsidP="14107DE6" w14:paraId="4E81E787" w14:textId="43598697">
      <w:pPr>
        <w:rPr>
          <w:rFonts w:ascii="Arial" w:hAnsi="Arial" w:cs="Arial"/>
        </w:rPr>
      </w:pPr>
    </w:p>
    <w:p w:rsidR="79F44B8E" w:rsidP="14107DE6" w14:paraId="48015C5C" w14:textId="4E63C936">
      <w:r w:rsidRPr="632A968C">
        <w:rPr>
          <w:rFonts w:ascii="Arial" w:hAnsi="Arial" w:cs="Arial"/>
        </w:rPr>
        <w:t>If aggregate data are published, they will be made available in multiple machine-readable formats, such as CSV or other structured formats consistent with Federal open data standards.</w:t>
      </w:r>
    </w:p>
    <w:p w:rsidR="14107DE6" w:rsidP="14107DE6" w14:paraId="4DA0ACBD" w14:textId="046B8C0E">
      <w:pPr>
        <w:rPr>
          <w:rFonts w:ascii="Arial" w:hAnsi="Arial" w:cs="Arial"/>
        </w:rPr>
      </w:pPr>
    </w:p>
    <w:p w:rsidR="006B3EC9" w:rsidRPr="005E7600" w14:paraId="4497CC9C" w14:textId="0F3B16E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rPr>
      </w:pPr>
      <w:r w:rsidRPr="14107DE6">
        <w:rPr>
          <w:rFonts w:ascii="Arial" w:hAnsi="Arial" w:cs="Arial"/>
        </w:rPr>
        <w:t>The information collection will be conducted over a three-year approval period. Data are collected on an ongoing basis as TRW submissions are received. If reporting is conducted, it will occur annually following internal validation and program reporting cycles.</w:t>
      </w:r>
    </w:p>
    <w:p w:rsidR="00B310B0" w:rsidRPr="005E7600" w14:paraId="0E915D6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rPr>
      </w:pPr>
    </w:p>
    <w:bookmarkEnd w:id="0"/>
    <w:p w:rsidR="006B3EC9" w:rsidRPr="005E7600" w:rsidP="005C4B43" w14:paraId="79B9255C" w14:textId="77777777">
      <w:pPr>
        <w:pStyle w:val="Level1"/>
        <w:numPr>
          <w:ilvl w:val="0"/>
          <w:numId w:val="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u w:val="single"/>
        </w:rPr>
      </w:pPr>
      <w:r w:rsidRPr="14107DE6">
        <w:rPr>
          <w:rFonts w:ascii="Arial" w:hAnsi="Arial" w:cs="Arial"/>
          <w:b/>
          <w:bCs/>
        </w:rPr>
        <w:t>17.</w:t>
      </w:r>
      <w:r w:rsidRPr="14107DE6" w:rsidR="0077799E">
        <w:rPr>
          <w:rFonts w:ascii="Arial" w:hAnsi="Arial" w:cs="Arial"/>
          <w:b/>
          <w:bCs/>
        </w:rPr>
        <w:t xml:space="preserve"> </w:t>
      </w:r>
      <w:r w:rsidRPr="14107DE6" w:rsidR="00D87C23">
        <w:rPr>
          <w:rFonts w:ascii="Arial" w:hAnsi="Arial" w:cs="Arial"/>
          <w:b/>
          <w:bCs/>
          <w:u w:val="single"/>
        </w:rPr>
        <w:t>Reason(s) Display of OMB Expiration Date is Inappropriate</w:t>
      </w:r>
    </w:p>
    <w:p w:rsidR="006B3EC9" w:rsidRPr="005E7600" w14:paraId="4EDB3EA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u w:val="single"/>
        </w:rPr>
      </w:pPr>
    </w:p>
    <w:p w:rsidR="006B3EC9" w:rsidRPr="005E7600" w:rsidP="00847A20" w14:paraId="4C0016E3" w14:textId="50BD4A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59" w:lineRule="auto"/>
        <w:rPr>
          <w:rFonts w:ascii="Arial" w:hAnsi="Arial" w:cs="Arial"/>
        </w:rPr>
      </w:pPr>
      <w:r w:rsidRPr="6E9F2030">
        <w:rPr>
          <w:rFonts w:ascii="Arial" w:hAnsi="Arial" w:cs="Arial"/>
        </w:rPr>
        <w:t xml:space="preserve">The OMB number and expiration date will be displayed on every page of every form/instrument. </w:t>
      </w:r>
    </w:p>
    <w:p w:rsidR="00A75BA7" w:rsidRPr="005E7600" w14:paraId="3A7AEA7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rPr>
      </w:pPr>
    </w:p>
    <w:p w:rsidR="006B3EC9" w:rsidRPr="005E7600" w:rsidP="005C4B43" w14:paraId="1881B591" w14:textId="77777777">
      <w:pPr>
        <w:pStyle w:val="Level1"/>
        <w:numPr>
          <w:ilvl w:val="0"/>
          <w:numId w:val="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rPr>
      </w:pPr>
      <w:r w:rsidRPr="14107DE6">
        <w:rPr>
          <w:rFonts w:ascii="Arial" w:hAnsi="Arial" w:cs="Arial"/>
          <w:b/>
          <w:bCs/>
          <w:u w:val="single"/>
        </w:rPr>
        <w:t>18.</w:t>
      </w:r>
      <w:r w:rsidRPr="14107DE6" w:rsidR="0077799E">
        <w:rPr>
          <w:rFonts w:ascii="Arial" w:hAnsi="Arial" w:cs="Arial"/>
          <w:b/>
          <w:bCs/>
          <w:u w:val="single"/>
        </w:rPr>
        <w:t xml:space="preserve"> </w:t>
      </w:r>
      <w:r w:rsidRPr="14107DE6" w:rsidR="00D87C23">
        <w:rPr>
          <w:rFonts w:ascii="Arial" w:hAnsi="Arial" w:cs="Arial"/>
          <w:b/>
          <w:bCs/>
          <w:u w:val="single"/>
        </w:rPr>
        <w:t xml:space="preserve">Exceptions to </w:t>
      </w:r>
      <w:r w:rsidRPr="14107DE6">
        <w:rPr>
          <w:rFonts w:ascii="Arial" w:hAnsi="Arial" w:cs="Arial"/>
          <w:b/>
          <w:bCs/>
          <w:u w:val="single"/>
        </w:rPr>
        <w:t>Certification</w:t>
      </w:r>
      <w:r w:rsidRPr="14107DE6" w:rsidR="00D87C23">
        <w:rPr>
          <w:rFonts w:ascii="Arial" w:hAnsi="Arial" w:cs="Arial"/>
          <w:b/>
          <w:bCs/>
          <w:u w:val="single"/>
        </w:rPr>
        <w:t xml:space="preserve"> for Paperwork Reduction Act Submissions</w:t>
      </w:r>
    </w:p>
    <w:p w:rsidR="006B3EC9" w:rsidRPr="005E7600" w14:paraId="431F497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rPr>
      </w:pPr>
    </w:p>
    <w:p w:rsidR="006B3EC9" w:rsidRPr="005C1FD7" w:rsidP="000E60FA" w14:paraId="32C48D1E" w14:textId="5253F13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rPr>
      </w:pPr>
      <w:r w:rsidRPr="005E7600">
        <w:rPr>
          <w:rFonts w:ascii="Arial" w:hAnsi="Arial" w:cs="Arial"/>
        </w:rPr>
        <w:t>There are no exceptions to the certification.</w:t>
      </w:r>
    </w:p>
    <w:sectPr w:rsidSect="00C324C0">
      <w:headerReference w:type="default" r:id="rId13"/>
      <w:footerReference w:type="default" r:id="rId14"/>
      <w:type w:val="continuous"/>
      <w:pgSz w:w="12240" w:h="15840" w:orient="portrait"/>
      <w:pgMar w:top="1440" w:right="1440" w:bottom="1440" w:left="1440" w:header="144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B5BE0" w14:paraId="37753738" w14:textId="77777777">
    <w:pPr>
      <w:spacing w:line="240" w:lineRule="exact"/>
    </w:pPr>
  </w:p>
  <w:p w:rsidR="006B5BE0" w:rsidRPr="00C324C0" w14:paraId="26D43E48" w14:textId="77777777">
    <w:pPr>
      <w:framePr w:w="9361" w:wrap="notBeside" w:vAnchor="text" w:hAnchor="text" w:x="1" w:y="1"/>
      <w:jc w:val="center"/>
      <w:rPr>
        <w:rFonts w:ascii="Arial" w:hAnsi="Arial" w:cs="Arial"/>
      </w:rPr>
    </w:pPr>
    <w:r w:rsidRPr="00C324C0">
      <w:rPr>
        <w:rFonts w:ascii="Arial" w:hAnsi="Arial" w:cs="Arial"/>
      </w:rPr>
      <w:fldChar w:fldCharType="begin"/>
    </w:r>
    <w:r w:rsidRPr="00C324C0">
      <w:rPr>
        <w:rFonts w:ascii="Arial" w:hAnsi="Arial" w:cs="Arial"/>
      </w:rPr>
      <w:instrText xml:space="preserve">PAGE </w:instrText>
    </w:r>
    <w:r w:rsidRPr="00C324C0">
      <w:rPr>
        <w:rFonts w:ascii="Arial" w:hAnsi="Arial" w:cs="Arial"/>
      </w:rPr>
      <w:fldChar w:fldCharType="separate"/>
    </w:r>
    <w:r w:rsidR="00606F49">
      <w:rPr>
        <w:rFonts w:ascii="Arial" w:hAnsi="Arial" w:cs="Arial"/>
        <w:noProof/>
      </w:rPr>
      <w:t>4</w:t>
    </w:r>
    <w:r w:rsidRPr="00C324C0">
      <w:rPr>
        <w:rFonts w:ascii="Arial" w:hAnsi="Arial" w:cs="Arial"/>
      </w:rPr>
      <w:fldChar w:fldCharType="end"/>
    </w:r>
  </w:p>
  <w:p w:rsidR="006B5BE0" w14:paraId="376608F4"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8C049D" w14:paraId="284AFF97" w14:textId="77777777">
      <w:r>
        <w:separator/>
      </w:r>
    </w:p>
  </w:footnote>
  <w:footnote w:type="continuationSeparator" w:id="1">
    <w:p w:rsidR="008C049D" w14:paraId="78E819E6" w14:textId="77777777">
      <w:r>
        <w:continuationSeparator/>
      </w:r>
    </w:p>
  </w:footnote>
  <w:footnote w:type="continuationNotice" w:id="2">
    <w:p w:rsidR="008C049D" w14:paraId="76B460F1" w14:textId="77777777"/>
  </w:footnote>
  <w:footnote w:id="3">
    <w:p w:rsidR="00615FA4" w:rsidRPr="00257105" w:rsidP="00615FA4" w14:paraId="38B103E5" w14:textId="66F8C1A9">
      <w:pPr>
        <w:pStyle w:val="FootnoteText"/>
        <w:rPr>
          <w:rFonts w:ascii="Arial" w:hAnsi="Arial" w:cs="Arial"/>
          <w:sz w:val="16"/>
          <w:szCs w:val="16"/>
        </w:rPr>
      </w:pPr>
      <w:r w:rsidRPr="00257105">
        <w:rPr>
          <w:rStyle w:val="FootnoteReference"/>
          <w:rFonts w:ascii="Arial" w:hAnsi="Arial" w:cs="Arial"/>
          <w:sz w:val="16"/>
          <w:szCs w:val="16"/>
          <w:vertAlign w:val="superscript"/>
        </w:rPr>
        <w:footnoteRef/>
      </w:r>
      <w:r w:rsidRPr="00257105" w:rsidR="14107DE6">
        <w:rPr>
          <w:rFonts w:ascii="Arial" w:hAnsi="Arial" w:cs="Arial"/>
          <w:sz w:val="16"/>
          <w:szCs w:val="16"/>
          <w:vertAlign w:val="superscript"/>
        </w:rPr>
        <w:t xml:space="preserve">  </w:t>
      </w:r>
      <w:r w:rsidRPr="00257105" w:rsidR="14107DE6">
        <w:rPr>
          <w:rFonts w:ascii="Arial" w:hAnsi="Arial" w:cs="Arial"/>
          <w:sz w:val="16"/>
          <w:szCs w:val="16"/>
        </w:rPr>
        <w:t xml:space="preserve">The wage rate is based upon Bureau of Labor Statistics data for the median hourly wage of Healthcare Practitioners; </w:t>
      </w:r>
      <w:hyperlink r:id="rId1" w:history="1">
        <w:r w:rsidRPr="00534F64">
          <w:rPr>
            <w:rStyle w:val="Hyperlink"/>
            <w:rFonts w:ascii="Arial" w:hAnsi="Arial" w:cs="Arial"/>
            <w:sz w:val="16"/>
            <w:szCs w:val="16"/>
          </w:rPr>
          <w:t>https://www.bls.gov/oes/current/oes299099.htm</w:t>
        </w:r>
      </w:hyperlink>
      <w:r w:rsidR="00B3404C">
        <w:rPr>
          <w:rFonts w:ascii="Arial" w:hAnsi="Arial" w:cs="Arial"/>
          <w:sz w:val="16"/>
          <w:szCs w:val="16"/>
        </w:rPr>
        <w:t>,</w:t>
      </w:r>
      <w:r w:rsidRPr="00257105" w:rsidR="14107DE6">
        <w:rPr>
          <w:rFonts w:ascii="Arial" w:hAnsi="Arial" w:cs="Arial"/>
          <w:sz w:val="16"/>
          <w:szCs w:val="16"/>
        </w:rPr>
        <w:t xml:space="preserve"> </w:t>
      </w:r>
      <w:hyperlink r:id="rId2" w:history="1">
        <w:r w:rsidRPr="00257105" w:rsidR="00B97B3D">
          <w:rPr>
            <w:rStyle w:val="Hyperlink"/>
            <w:rFonts w:ascii="Arial" w:hAnsi="Arial" w:cs="Arial"/>
            <w:sz w:val="16"/>
            <w:szCs w:val="16"/>
          </w:rPr>
          <w:t>https://www.bls.gov/news.release/ocwage.htm</w:t>
        </w:r>
      </w:hyperlink>
      <w:r w:rsidRPr="00257105" w:rsidR="00B97B3D">
        <w:rPr>
          <w:rFonts w:ascii="Arial" w:hAnsi="Arial" w:cs="Arial"/>
          <w:sz w:val="16"/>
          <w:szCs w:val="16"/>
        </w:rPr>
        <w:t>.</w:t>
      </w:r>
      <w:r w:rsidRPr="00257105" w:rsidR="14107DE6">
        <w:rPr>
          <w:rFonts w:ascii="Arial" w:hAnsi="Arial" w:cs="Arial"/>
          <w:sz w:val="16"/>
          <w:szCs w:val="16"/>
        </w:rPr>
        <w:t xml:space="preserve"> The median wage of $41.60 was doubled to $83.20 to account for fringe benefits and overhead costs. The national median wage was used rather than adjusting for locality because respondents are located throughout the United States.  </w:t>
      </w:r>
    </w:p>
    <w:p w:rsidR="00615FA4" w:rsidP="00615FA4" w14:paraId="79EF2E05" w14:textId="77777777">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1ED6B294" w14:textId="77777777" w:rsidTr="003620A9">
      <w:tblPrEx>
        <w:tblW w:w="0" w:type="auto"/>
        <w:tblLayout w:type="fixed"/>
        <w:tblLook w:val="06A0"/>
      </w:tblPrEx>
      <w:trPr>
        <w:trHeight w:val="300"/>
      </w:trPr>
      <w:tc>
        <w:tcPr>
          <w:tcW w:w="3120" w:type="dxa"/>
        </w:tcPr>
        <w:p w:rsidR="6E9F2030" w:rsidP="003620A9" w14:paraId="4931B220" w14:textId="21C31FED">
          <w:pPr>
            <w:pStyle w:val="Header"/>
            <w:ind w:left="-115"/>
          </w:pPr>
        </w:p>
      </w:tc>
      <w:tc>
        <w:tcPr>
          <w:tcW w:w="3120" w:type="dxa"/>
        </w:tcPr>
        <w:p w:rsidR="6E9F2030" w:rsidP="003620A9" w14:paraId="4DDAFDFF" w14:textId="5AF4C209">
          <w:pPr>
            <w:pStyle w:val="Header"/>
            <w:jc w:val="center"/>
          </w:pPr>
        </w:p>
      </w:tc>
      <w:tc>
        <w:tcPr>
          <w:tcW w:w="3120" w:type="dxa"/>
        </w:tcPr>
        <w:p w:rsidR="6E9F2030" w:rsidP="003620A9" w14:paraId="69A74572" w14:textId="10C2D2E7">
          <w:pPr>
            <w:pStyle w:val="Header"/>
            <w:ind w:right="-115"/>
            <w:jc w:val="right"/>
          </w:pPr>
        </w:p>
      </w:tc>
    </w:tr>
  </w:tbl>
  <w:p w:rsidR="6E9F2030" w:rsidP="003620A9" w14:paraId="17B2857F" w14:textId="2C4AFA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1"/>
    <w:multiLevelType w:val="multilevel"/>
    <w:tmpl w:val="00000000"/>
    <w:name w:val="AutoList1"/>
    <w:lvl w:ilvl="0">
      <w:start w:val="1"/>
      <w:numFmt w:val="upperLetter"/>
      <w:lvlText w:val="%1."/>
      <w:lvlJc w:val="left"/>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start w:val="0"/>
      <w:numFmt w:val="decimal"/>
      <w:lvlJc w:val="left"/>
    </w:lvl>
  </w:abstractNum>
  <w:abstractNum w:abstractNumId="1">
    <w:nsid w:val="00000002"/>
    <w:multiLevelType w:val="multilevel"/>
    <w:tmpl w:val="00000000"/>
    <w:name w:val="AutoList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2">
    <w:nsid w:val="00000003"/>
    <w:multiLevelType w:val="multilevel"/>
    <w:tmpl w:val="00000000"/>
    <w:name w:val="AutoList3"/>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3">
    <w:nsid w:val="00000004"/>
    <w:multiLevelType w:val="multilevel"/>
    <w:tmpl w:val="00000000"/>
    <w:name w:val="AutoList4"/>
    <w:lvl w:ilvl="0">
      <w:start w:val="1"/>
      <w:numFmt w:val="decimal"/>
      <w:pStyle w:val="Level1"/>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4">
    <w:nsid w:val="0491842A"/>
    <w:multiLevelType w:val="hybridMultilevel"/>
    <w:tmpl w:val="63ECBF4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05EA96EE"/>
    <w:multiLevelType w:val="hybridMultilevel"/>
    <w:tmpl w:val="5FFCD8D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nsid w:val="1F7E203E"/>
    <w:multiLevelType w:val="hybridMultilevel"/>
    <w:tmpl w:val="AA34FC0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nsid w:val="2F9C89FC"/>
    <w:multiLevelType w:val="hybridMultilevel"/>
    <w:tmpl w:val="F32C673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nsid w:val="3B0E49B4"/>
    <w:multiLevelType w:val="hybridMultilevel"/>
    <w:tmpl w:val="7FC29C0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3F253337"/>
    <w:multiLevelType w:val="hybridMultilevel"/>
    <w:tmpl w:val="F856A3B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400BF082"/>
    <w:multiLevelType w:val="hybridMultilevel"/>
    <w:tmpl w:val="855ED1C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nsid w:val="453962B6"/>
    <w:multiLevelType w:val="hybridMultilevel"/>
    <w:tmpl w:val="AB00D24E"/>
    <w:lvl w:ilvl="0">
      <w:start w:val="3"/>
      <w:numFmt w:val="decimal"/>
      <w:lvlText w:val="%1."/>
      <w:lvlJc w:val="left"/>
      <w:pPr>
        <w:ind w:left="1080" w:hanging="360"/>
      </w:pPr>
      <w:rPr>
        <w:rFonts w:hint="default"/>
        <w:b/>
        <w:bCs/>
        <w:color w:val="auto"/>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
    <w:nsid w:val="7178614E"/>
    <w:multiLevelType w:val="hybridMultilevel"/>
    <w:tmpl w:val="825A44C0"/>
    <w:lvl w:ilvl="0">
      <w:start w:val="1"/>
      <w:numFmt w:val="upperLetter"/>
      <w:lvlText w:val="%1."/>
      <w:lvlJc w:val="left"/>
      <w:pPr>
        <w:tabs>
          <w:tab w:val="num" w:pos="720"/>
        </w:tabs>
        <w:ind w:left="720" w:hanging="360"/>
      </w:pPr>
      <w:rPr>
        <w:rFonts w:hint="default"/>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nsid w:val="76B1247B"/>
    <w:multiLevelType w:val="hybridMultilevel"/>
    <w:tmpl w:val="F6666638"/>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79B974A1"/>
    <w:multiLevelType w:val="hybridMultilevel"/>
    <w:tmpl w:val="2DC2BE2C"/>
    <w:lvl w:ilvl="0">
      <w:start w:val="1"/>
      <w:numFmt w:val="bullet"/>
      <w:lvlText w:val=""/>
      <w:lvlJc w:val="left"/>
      <w:pPr>
        <w:tabs>
          <w:tab w:val="num" w:pos="2160"/>
        </w:tabs>
        <w:ind w:left="2160" w:hanging="360"/>
      </w:pPr>
      <w:rPr>
        <w:rFonts w:ascii="Symbol" w:hAnsi="Symbol" w:hint="default"/>
      </w:rPr>
    </w:lvl>
    <w:lvl w:ilvl="1">
      <w:start w:val="1"/>
      <w:numFmt w:val="decimal"/>
      <w:lvlText w:val="%2."/>
      <w:lvlJc w:val="left"/>
      <w:pPr>
        <w:tabs>
          <w:tab w:val="num" w:pos="2880"/>
        </w:tabs>
        <w:ind w:left="2880" w:hanging="360"/>
      </w:pPr>
      <w:rPr>
        <w:rFonts w:hint="default"/>
        <w:b/>
        <w:bCs/>
        <w:color w:val="auto"/>
      </w:rPr>
    </w:lvl>
    <w:lvl w:ilvl="2">
      <w:start w:val="1"/>
      <w:numFmt w:val="bullet"/>
      <w:lvlText w:val=""/>
      <w:lvlJc w:val="left"/>
      <w:pPr>
        <w:tabs>
          <w:tab w:val="num" w:pos="3600"/>
        </w:tabs>
        <w:ind w:left="3600" w:hanging="360"/>
      </w:pPr>
      <w:rPr>
        <w:rFonts w:ascii="Symbol" w:hAnsi="Symbol"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15">
    <w:nsid w:val="7C50601A"/>
    <w:multiLevelType w:val="hybridMultilevel"/>
    <w:tmpl w:val="D104336E"/>
    <w:lvl w:ilvl="0">
      <w:start w:val="3"/>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nsid w:val="7C530F04"/>
    <w:multiLevelType w:val="hybridMultilevel"/>
    <w:tmpl w:val="3334C28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997542569">
    <w:abstractNumId w:val="5"/>
  </w:num>
  <w:num w:numId="2" w16cid:durableId="286358889">
    <w:abstractNumId w:val="4"/>
  </w:num>
  <w:num w:numId="3" w16cid:durableId="625233509">
    <w:abstractNumId w:val="16"/>
  </w:num>
  <w:num w:numId="4" w16cid:durableId="755128269">
    <w:abstractNumId w:val="10"/>
  </w:num>
  <w:num w:numId="5" w16cid:durableId="1392339556">
    <w:abstractNumId w:val="7"/>
  </w:num>
  <w:num w:numId="6" w16cid:durableId="215433614">
    <w:abstractNumId w:val="6"/>
  </w:num>
  <w:num w:numId="7" w16cid:durableId="742876446">
    <w:abstractNumId w:val="0"/>
    <w:lvlOverride w:ilvl="0">
      <w:startOverride w:val="1"/>
      <w:lvl w:ilvl="0">
        <w:start w:val="1"/>
        <w:numFmt w:val="upperLetter"/>
        <w:lvlText w:val="%1."/>
        <w:lvlJc w:val="left"/>
      </w:lvl>
    </w:lvlOverride>
    <w:lvlOverride w:ilvl="1">
      <w:startOverride w:val="1"/>
      <w:lvl w:ilvl="1">
        <w:start w:val="1"/>
        <w:numFmt w:val="upperLetter"/>
        <w:lvlText w:val="%2."/>
        <w:lvlJc w:val="left"/>
      </w:lvl>
    </w:lvlOverride>
    <w:lvlOverride w:ilvl="2">
      <w:startOverride w:val="1"/>
      <w:lvl w:ilvl="2">
        <w:start w:val="1"/>
        <w:numFmt w:val="upperLetter"/>
        <w:lvlText w:val="%3."/>
        <w:lvlJc w:val="left"/>
      </w:lvl>
    </w:lvlOverride>
    <w:lvlOverride w:ilvl="3">
      <w:startOverride w:val="1"/>
      <w:lvl w:ilvl="3">
        <w:start w:val="1"/>
        <w:numFmt w:val="upperLetter"/>
        <w:lvlText w:val="%4."/>
        <w:lvlJc w:val="left"/>
      </w:lvl>
    </w:lvlOverride>
    <w:lvlOverride w:ilvl="4">
      <w:startOverride w:val="1"/>
      <w:lvl w:ilvl="4">
        <w:start w:val="1"/>
        <w:numFmt w:val="upperLetter"/>
        <w:lvlText w:val="%5."/>
        <w:lvlJc w:val="left"/>
      </w:lvl>
    </w:lvlOverride>
    <w:lvlOverride w:ilvl="5">
      <w:startOverride w:val="1"/>
      <w:lvl w:ilvl="5">
        <w:start w:val="1"/>
        <w:numFmt w:val="upperLetter"/>
        <w:lvlText w:val="%6."/>
        <w:lvlJc w:val="left"/>
      </w:lvl>
    </w:lvlOverride>
    <w:lvlOverride w:ilvl="6">
      <w:startOverride w:val="1"/>
      <w:lvl w:ilvl="6">
        <w:start w:val="1"/>
        <w:numFmt w:val="upperLetter"/>
        <w:lvlText w:val="%7."/>
        <w:lvlJc w:val="left"/>
      </w:lvl>
    </w:lvlOverride>
    <w:lvlOverride w:ilvl="7">
      <w:startOverride w:val="1"/>
      <w:lvl w:ilvl="7">
        <w:start w:val="1"/>
        <w:numFmt w:val="upperLetter"/>
        <w:lvlText w:val="%8."/>
        <w:lvlJc w:val="left"/>
      </w:lvl>
    </w:lvlOverride>
  </w:num>
  <w:num w:numId="8" w16cid:durableId="930505619">
    <w:abstractNumId w:val="1"/>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9" w16cid:durableId="38357339">
    <w:abstractNumId w:val="3"/>
    <w:lvlOverride w:ilvl="0">
      <w:startOverride w:val="15"/>
      <w:lvl w:ilvl="0">
        <w:start w:val="15"/>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0" w16cid:durableId="128014863">
    <w:abstractNumId w:val="15"/>
  </w:num>
  <w:num w:numId="11" w16cid:durableId="107626254">
    <w:abstractNumId w:val="12"/>
  </w:num>
  <w:num w:numId="12" w16cid:durableId="1998149844">
    <w:abstractNumId w:val="13"/>
  </w:num>
  <w:num w:numId="13" w16cid:durableId="331219398">
    <w:abstractNumId w:val="9"/>
  </w:num>
  <w:num w:numId="14" w16cid:durableId="1595819849">
    <w:abstractNumId w:val="14"/>
  </w:num>
  <w:num w:numId="15" w16cid:durableId="1971548852">
    <w:abstractNumId w:val="11"/>
  </w:num>
  <w:num w:numId="16" w16cid:durableId="19201687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 w:id="2"/>
  </w:foot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3EC9"/>
    <w:rsid w:val="00004DCB"/>
    <w:rsid w:val="00004FC8"/>
    <w:rsid w:val="00007454"/>
    <w:rsid w:val="00016D83"/>
    <w:rsid w:val="00017175"/>
    <w:rsid w:val="00017B2C"/>
    <w:rsid w:val="00023798"/>
    <w:rsid w:val="00027F18"/>
    <w:rsid w:val="000358EE"/>
    <w:rsid w:val="00042FDB"/>
    <w:rsid w:val="00046AFA"/>
    <w:rsid w:val="000525CF"/>
    <w:rsid w:val="00063215"/>
    <w:rsid w:val="00071A1A"/>
    <w:rsid w:val="00076746"/>
    <w:rsid w:val="00080D78"/>
    <w:rsid w:val="00085471"/>
    <w:rsid w:val="000867B7"/>
    <w:rsid w:val="00091856"/>
    <w:rsid w:val="0009608C"/>
    <w:rsid w:val="00097D9F"/>
    <w:rsid w:val="000A2284"/>
    <w:rsid w:val="000A7B51"/>
    <w:rsid w:val="000B2E97"/>
    <w:rsid w:val="000C35B4"/>
    <w:rsid w:val="000C4F3E"/>
    <w:rsid w:val="000D1053"/>
    <w:rsid w:val="000E38B5"/>
    <w:rsid w:val="000E60FA"/>
    <w:rsid w:val="000E6168"/>
    <w:rsid w:val="000F03EA"/>
    <w:rsid w:val="00106921"/>
    <w:rsid w:val="001210AD"/>
    <w:rsid w:val="00132DF5"/>
    <w:rsid w:val="00136551"/>
    <w:rsid w:val="00152E58"/>
    <w:rsid w:val="00155BE0"/>
    <w:rsid w:val="00174764"/>
    <w:rsid w:val="0017583C"/>
    <w:rsid w:val="00182D2F"/>
    <w:rsid w:val="00184458"/>
    <w:rsid w:val="00184EC9"/>
    <w:rsid w:val="00197240"/>
    <w:rsid w:val="001A154F"/>
    <w:rsid w:val="001B1ABC"/>
    <w:rsid w:val="001D1F53"/>
    <w:rsid w:val="001F430A"/>
    <w:rsid w:val="002016F9"/>
    <w:rsid w:val="0020381D"/>
    <w:rsid w:val="002046F8"/>
    <w:rsid w:val="002101D6"/>
    <w:rsid w:val="00211FBF"/>
    <w:rsid w:val="002166BB"/>
    <w:rsid w:val="00216BFD"/>
    <w:rsid w:val="00217EDE"/>
    <w:rsid w:val="00226DF7"/>
    <w:rsid w:val="00227235"/>
    <w:rsid w:val="00257105"/>
    <w:rsid w:val="00257273"/>
    <w:rsid w:val="00257B67"/>
    <w:rsid w:val="00270C39"/>
    <w:rsid w:val="00275365"/>
    <w:rsid w:val="002846B9"/>
    <w:rsid w:val="00290E6F"/>
    <w:rsid w:val="00291C5C"/>
    <w:rsid w:val="00292C74"/>
    <w:rsid w:val="00295ACD"/>
    <w:rsid w:val="00297D9A"/>
    <w:rsid w:val="002A20F5"/>
    <w:rsid w:val="002B046B"/>
    <w:rsid w:val="002B7822"/>
    <w:rsid w:val="002C0BFC"/>
    <w:rsid w:val="002E3020"/>
    <w:rsid w:val="002E7152"/>
    <w:rsid w:val="002F01A8"/>
    <w:rsid w:val="002F03AA"/>
    <w:rsid w:val="002F41B8"/>
    <w:rsid w:val="0030437B"/>
    <w:rsid w:val="00307FBE"/>
    <w:rsid w:val="00312609"/>
    <w:rsid w:val="0031358B"/>
    <w:rsid w:val="003252AE"/>
    <w:rsid w:val="0033175A"/>
    <w:rsid w:val="003404AA"/>
    <w:rsid w:val="00343C16"/>
    <w:rsid w:val="00345D99"/>
    <w:rsid w:val="0036159C"/>
    <w:rsid w:val="003620A9"/>
    <w:rsid w:val="003638F0"/>
    <w:rsid w:val="00370E86"/>
    <w:rsid w:val="00375B79"/>
    <w:rsid w:val="00394E32"/>
    <w:rsid w:val="00395D0B"/>
    <w:rsid w:val="003A2656"/>
    <w:rsid w:val="003B040D"/>
    <w:rsid w:val="003B56E9"/>
    <w:rsid w:val="003C1C5B"/>
    <w:rsid w:val="003C2D19"/>
    <w:rsid w:val="003C41F0"/>
    <w:rsid w:val="003F13FB"/>
    <w:rsid w:val="003F7B3A"/>
    <w:rsid w:val="00410C07"/>
    <w:rsid w:val="00410E09"/>
    <w:rsid w:val="00447804"/>
    <w:rsid w:val="0045149F"/>
    <w:rsid w:val="004565DA"/>
    <w:rsid w:val="00456DDB"/>
    <w:rsid w:val="00457C2D"/>
    <w:rsid w:val="00463787"/>
    <w:rsid w:val="00470A97"/>
    <w:rsid w:val="00470AFD"/>
    <w:rsid w:val="0047248A"/>
    <w:rsid w:val="00472754"/>
    <w:rsid w:val="004735C3"/>
    <w:rsid w:val="00485F37"/>
    <w:rsid w:val="004902CF"/>
    <w:rsid w:val="00490FAF"/>
    <w:rsid w:val="004B0F0D"/>
    <w:rsid w:val="004B3933"/>
    <w:rsid w:val="004B44C5"/>
    <w:rsid w:val="004B5D6C"/>
    <w:rsid w:val="004C04E0"/>
    <w:rsid w:val="004C10FB"/>
    <w:rsid w:val="004C1EDC"/>
    <w:rsid w:val="004C4B09"/>
    <w:rsid w:val="004D0C74"/>
    <w:rsid w:val="004E137F"/>
    <w:rsid w:val="004E337F"/>
    <w:rsid w:val="004E4708"/>
    <w:rsid w:val="004E5641"/>
    <w:rsid w:val="004F1BA8"/>
    <w:rsid w:val="004F3A19"/>
    <w:rsid w:val="005041AE"/>
    <w:rsid w:val="00505BB0"/>
    <w:rsid w:val="005102D2"/>
    <w:rsid w:val="00510AC7"/>
    <w:rsid w:val="00512D6A"/>
    <w:rsid w:val="00516178"/>
    <w:rsid w:val="00517EDE"/>
    <w:rsid w:val="0052027E"/>
    <w:rsid w:val="005217F6"/>
    <w:rsid w:val="00522F25"/>
    <w:rsid w:val="00524935"/>
    <w:rsid w:val="00525F92"/>
    <w:rsid w:val="00531A11"/>
    <w:rsid w:val="00534F64"/>
    <w:rsid w:val="00535A6D"/>
    <w:rsid w:val="0054353A"/>
    <w:rsid w:val="0055711C"/>
    <w:rsid w:val="0056467A"/>
    <w:rsid w:val="00564E28"/>
    <w:rsid w:val="00564ED1"/>
    <w:rsid w:val="00572D8B"/>
    <w:rsid w:val="005733E9"/>
    <w:rsid w:val="005845E8"/>
    <w:rsid w:val="00587820"/>
    <w:rsid w:val="00590FC7"/>
    <w:rsid w:val="00596FEC"/>
    <w:rsid w:val="005A0EFE"/>
    <w:rsid w:val="005B06C0"/>
    <w:rsid w:val="005B7CAD"/>
    <w:rsid w:val="005C0134"/>
    <w:rsid w:val="005C1FD7"/>
    <w:rsid w:val="005C4B43"/>
    <w:rsid w:val="005E0EAD"/>
    <w:rsid w:val="005E7600"/>
    <w:rsid w:val="005F7466"/>
    <w:rsid w:val="00606BBF"/>
    <w:rsid w:val="00606F49"/>
    <w:rsid w:val="00614AAE"/>
    <w:rsid w:val="0061538C"/>
    <w:rsid w:val="0061552E"/>
    <w:rsid w:val="00615FA4"/>
    <w:rsid w:val="00626CAC"/>
    <w:rsid w:val="00630A9A"/>
    <w:rsid w:val="00646474"/>
    <w:rsid w:val="00647109"/>
    <w:rsid w:val="00662D2E"/>
    <w:rsid w:val="00674B93"/>
    <w:rsid w:val="00683073"/>
    <w:rsid w:val="006B05E6"/>
    <w:rsid w:val="006B162A"/>
    <w:rsid w:val="006B3EC9"/>
    <w:rsid w:val="006B5BE0"/>
    <w:rsid w:val="006B6CE5"/>
    <w:rsid w:val="006C0566"/>
    <w:rsid w:val="006D6953"/>
    <w:rsid w:val="006E7A57"/>
    <w:rsid w:val="006F1640"/>
    <w:rsid w:val="006F3EEB"/>
    <w:rsid w:val="006F5F3E"/>
    <w:rsid w:val="006F7CB3"/>
    <w:rsid w:val="007031B2"/>
    <w:rsid w:val="007046C9"/>
    <w:rsid w:val="007331A7"/>
    <w:rsid w:val="00740370"/>
    <w:rsid w:val="00740E0B"/>
    <w:rsid w:val="00744277"/>
    <w:rsid w:val="007457E2"/>
    <w:rsid w:val="00746137"/>
    <w:rsid w:val="007508F1"/>
    <w:rsid w:val="0075310F"/>
    <w:rsid w:val="00753CDC"/>
    <w:rsid w:val="00755587"/>
    <w:rsid w:val="0077799E"/>
    <w:rsid w:val="00781CB0"/>
    <w:rsid w:val="007855E0"/>
    <w:rsid w:val="00797A05"/>
    <w:rsid w:val="007A2D7D"/>
    <w:rsid w:val="007A6E38"/>
    <w:rsid w:val="007A7C7A"/>
    <w:rsid w:val="007C6B5B"/>
    <w:rsid w:val="007D21E9"/>
    <w:rsid w:val="007D3CC7"/>
    <w:rsid w:val="007E2AE9"/>
    <w:rsid w:val="007E45F8"/>
    <w:rsid w:val="00800A4D"/>
    <w:rsid w:val="00814C57"/>
    <w:rsid w:val="00815503"/>
    <w:rsid w:val="008168EC"/>
    <w:rsid w:val="00817615"/>
    <w:rsid w:val="00821092"/>
    <w:rsid w:val="00824C25"/>
    <w:rsid w:val="00841D4E"/>
    <w:rsid w:val="008426AA"/>
    <w:rsid w:val="00847A20"/>
    <w:rsid w:val="00851ACE"/>
    <w:rsid w:val="0085303D"/>
    <w:rsid w:val="008544E4"/>
    <w:rsid w:val="00855D49"/>
    <w:rsid w:val="00871A96"/>
    <w:rsid w:val="008802A0"/>
    <w:rsid w:val="00880D00"/>
    <w:rsid w:val="0088381E"/>
    <w:rsid w:val="00885DA8"/>
    <w:rsid w:val="00885FA1"/>
    <w:rsid w:val="008A4DDC"/>
    <w:rsid w:val="008A7E5E"/>
    <w:rsid w:val="008B0F57"/>
    <w:rsid w:val="008B3C1D"/>
    <w:rsid w:val="008B543E"/>
    <w:rsid w:val="008B66FB"/>
    <w:rsid w:val="008B6D38"/>
    <w:rsid w:val="008C049D"/>
    <w:rsid w:val="008C2501"/>
    <w:rsid w:val="008C3ADA"/>
    <w:rsid w:val="008C65FC"/>
    <w:rsid w:val="008C71CF"/>
    <w:rsid w:val="008D4AF9"/>
    <w:rsid w:val="008D4E7E"/>
    <w:rsid w:val="008E32CC"/>
    <w:rsid w:val="008F4799"/>
    <w:rsid w:val="008F748E"/>
    <w:rsid w:val="009060AA"/>
    <w:rsid w:val="0091079E"/>
    <w:rsid w:val="00922968"/>
    <w:rsid w:val="00922B92"/>
    <w:rsid w:val="009246EF"/>
    <w:rsid w:val="0093159E"/>
    <w:rsid w:val="00936310"/>
    <w:rsid w:val="00937987"/>
    <w:rsid w:val="009408FE"/>
    <w:rsid w:val="00945CB7"/>
    <w:rsid w:val="009541ED"/>
    <w:rsid w:val="009614C2"/>
    <w:rsid w:val="00961584"/>
    <w:rsid w:val="009709DF"/>
    <w:rsid w:val="00973B99"/>
    <w:rsid w:val="00975428"/>
    <w:rsid w:val="00975D7E"/>
    <w:rsid w:val="00982B5C"/>
    <w:rsid w:val="0098473D"/>
    <w:rsid w:val="009910B8"/>
    <w:rsid w:val="00995D8A"/>
    <w:rsid w:val="009975E7"/>
    <w:rsid w:val="009A51CD"/>
    <w:rsid w:val="009B0330"/>
    <w:rsid w:val="009B5F58"/>
    <w:rsid w:val="009B6D61"/>
    <w:rsid w:val="009D01E3"/>
    <w:rsid w:val="009E117D"/>
    <w:rsid w:val="009E1C79"/>
    <w:rsid w:val="009F4A71"/>
    <w:rsid w:val="009F58CB"/>
    <w:rsid w:val="00A04D3B"/>
    <w:rsid w:val="00A06743"/>
    <w:rsid w:val="00A1274C"/>
    <w:rsid w:val="00A12A34"/>
    <w:rsid w:val="00A12F7F"/>
    <w:rsid w:val="00A13830"/>
    <w:rsid w:val="00A14268"/>
    <w:rsid w:val="00A228A3"/>
    <w:rsid w:val="00A239EE"/>
    <w:rsid w:val="00A25500"/>
    <w:rsid w:val="00A25F1C"/>
    <w:rsid w:val="00A3037F"/>
    <w:rsid w:val="00A3703D"/>
    <w:rsid w:val="00A37308"/>
    <w:rsid w:val="00A3758C"/>
    <w:rsid w:val="00A418C2"/>
    <w:rsid w:val="00A41FE2"/>
    <w:rsid w:val="00A426CF"/>
    <w:rsid w:val="00A4294F"/>
    <w:rsid w:val="00A47CA8"/>
    <w:rsid w:val="00A51B12"/>
    <w:rsid w:val="00A541A0"/>
    <w:rsid w:val="00A5615D"/>
    <w:rsid w:val="00A60302"/>
    <w:rsid w:val="00A6347E"/>
    <w:rsid w:val="00A67783"/>
    <w:rsid w:val="00A75BA7"/>
    <w:rsid w:val="00A8659E"/>
    <w:rsid w:val="00A969AF"/>
    <w:rsid w:val="00A9780C"/>
    <w:rsid w:val="00AA45E4"/>
    <w:rsid w:val="00AA6D4E"/>
    <w:rsid w:val="00AA7BF7"/>
    <w:rsid w:val="00AB0ECB"/>
    <w:rsid w:val="00AB19DC"/>
    <w:rsid w:val="00AB7595"/>
    <w:rsid w:val="00AC0DB1"/>
    <w:rsid w:val="00AC6B1C"/>
    <w:rsid w:val="00AD1ADA"/>
    <w:rsid w:val="00AD3CC1"/>
    <w:rsid w:val="00AD4559"/>
    <w:rsid w:val="00AD7AD0"/>
    <w:rsid w:val="00AE06E0"/>
    <w:rsid w:val="00AE3C8F"/>
    <w:rsid w:val="00AE42EF"/>
    <w:rsid w:val="00AF741F"/>
    <w:rsid w:val="00B00686"/>
    <w:rsid w:val="00B03715"/>
    <w:rsid w:val="00B11095"/>
    <w:rsid w:val="00B145C4"/>
    <w:rsid w:val="00B22FA2"/>
    <w:rsid w:val="00B23142"/>
    <w:rsid w:val="00B2421A"/>
    <w:rsid w:val="00B310B0"/>
    <w:rsid w:val="00B32E12"/>
    <w:rsid w:val="00B32E2D"/>
    <w:rsid w:val="00B3404C"/>
    <w:rsid w:val="00B340B1"/>
    <w:rsid w:val="00B36ED9"/>
    <w:rsid w:val="00B441B6"/>
    <w:rsid w:val="00B5047C"/>
    <w:rsid w:val="00B5588A"/>
    <w:rsid w:val="00B61EBF"/>
    <w:rsid w:val="00B76638"/>
    <w:rsid w:val="00B767C9"/>
    <w:rsid w:val="00B7714A"/>
    <w:rsid w:val="00B802F4"/>
    <w:rsid w:val="00B83197"/>
    <w:rsid w:val="00B83C4C"/>
    <w:rsid w:val="00B91551"/>
    <w:rsid w:val="00B921DD"/>
    <w:rsid w:val="00B9430A"/>
    <w:rsid w:val="00B97B3D"/>
    <w:rsid w:val="00BA0583"/>
    <w:rsid w:val="00BA488B"/>
    <w:rsid w:val="00BB1FB2"/>
    <w:rsid w:val="00BB2173"/>
    <w:rsid w:val="00BB513D"/>
    <w:rsid w:val="00BB7C26"/>
    <w:rsid w:val="00BC644C"/>
    <w:rsid w:val="00BC7BC2"/>
    <w:rsid w:val="00BC7E6F"/>
    <w:rsid w:val="00BD32F0"/>
    <w:rsid w:val="00BD4B0E"/>
    <w:rsid w:val="00BE13AC"/>
    <w:rsid w:val="00BE1F7B"/>
    <w:rsid w:val="00BE3FC0"/>
    <w:rsid w:val="00BF6C41"/>
    <w:rsid w:val="00C02062"/>
    <w:rsid w:val="00C04708"/>
    <w:rsid w:val="00C047AA"/>
    <w:rsid w:val="00C16778"/>
    <w:rsid w:val="00C173F7"/>
    <w:rsid w:val="00C20232"/>
    <w:rsid w:val="00C24312"/>
    <w:rsid w:val="00C25AB5"/>
    <w:rsid w:val="00C25F29"/>
    <w:rsid w:val="00C269EB"/>
    <w:rsid w:val="00C2763A"/>
    <w:rsid w:val="00C324C0"/>
    <w:rsid w:val="00C4556E"/>
    <w:rsid w:val="00C473B8"/>
    <w:rsid w:val="00C51DCD"/>
    <w:rsid w:val="00C535E2"/>
    <w:rsid w:val="00C54A9B"/>
    <w:rsid w:val="00C55D90"/>
    <w:rsid w:val="00C658A6"/>
    <w:rsid w:val="00C70740"/>
    <w:rsid w:val="00C71547"/>
    <w:rsid w:val="00C736C0"/>
    <w:rsid w:val="00C93940"/>
    <w:rsid w:val="00C9505D"/>
    <w:rsid w:val="00CA0401"/>
    <w:rsid w:val="00CA344D"/>
    <w:rsid w:val="00CB7982"/>
    <w:rsid w:val="00CC1594"/>
    <w:rsid w:val="00CC5025"/>
    <w:rsid w:val="00CC7B3E"/>
    <w:rsid w:val="00CD13CF"/>
    <w:rsid w:val="00CD462D"/>
    <w:rsid w:val="00CD5519"/>
    <w:rsid w:val="00CD5BF3"/>
    <w:rsid w:val="00CE2E03"/>
    <w:rsid w:val="00CF6D1B"/>
    <w:rsid w:val="00D0046E"/>
    <w:rsid w:val="00D01810"/>
    <w:rsid w:val="00D0306B"/>
    <w:rsid w:val="00D07665"/>
    <w:rsid w:val="00D17455"/>
    <w:rsid w:val="00D3425F"/>
    <w:rsid w:val="00D3556A"/>
    <w:rsid w:val="00D457D8"/>
    <w:rsid w:val="00D470E2"/>
    <w:rsid w:val="00D52593"/>
    <w:rsid w:val="00D70B55"/>
    <w:rsid w:val="00D729CE"/>
    <w:rsid w:val="00D77395"/>
    <w:rsid w:val="00D87C23"/>
    <w:rsid w:val="00D97C7B"/>
    <w:rsid w:val="00DA2F23"/>
    <w:rsid w:val="00DA525E"/>
    <w:rsid w:val="00DB0801"/>
    <w:rsid w:val="00DB6FF4"/>
    <w:rsid w:val="00DC4F95"/>
    <w:rsid w:val="00DC72DE"/>
    <w:rsid w:val="00DE7568"/>
    <w:rsid w:val="00DF2296"/>
    <w:rsid w:val="00DF5781"/>
    <w:rsid w:val="00DF6086"/>
    <w:rsid w:val="00E04FB2"/>
    <w:rsid w:val="00E10375"/>
    <w:rsid w:val="00E13634"/>
    <w:rsid w:val="00E26125"/>
    <w:rsid w:val="00E27158"/>
    <w:rsid w:val="00E31C7D"/>
    <w:rsid w:val="00E337CB"/>
    <w:rsid w:val="00E4399C"/>
    <w:rsid w:val="00E5674C"/>
    <w:rsid w:val="00E713FD"/>
    <w:rsid w:val="00E76AF5"/>
    <w:rsid w:val="00E81AAB"/>
    <w:rsid w:val="00EA57A6"/>
    <w:rsid w:val="00EB63CB"/>
    <w:rsid w:val="00EB6F4C"/>
    <w:rsid w:val="00EC0A90"/>
    <w:rsid w:val="00EC4E21"/>
    <w:rsid w:val="00ED562B"/>
    <w:rsid w:val="00EE0D63"/>
    <w:rsid w:val="00EE1ED9"/>
    <w:rsid w:val="00EE4C5B"/>
    <w:rsid w:val="00EF075A"/>
    <w:rsid w:val="00F01FF3"/>
    <w:rsid w:val="00F06623"/>
    <w:rsid w:val="00F06EF9"/>
    <w:rsid w:val="00F07615"/>
    <w:rsid w:val="00F1479C"/>
    <w:rsid w:val="00F222DF"/>
    <w:rsid w:val="00F3333D"/>
    <w:rsid w:val="00F34167"/>
    <w:rsid w:val="00F401B1"/>
    <w:rsid w:val="00F51E1C"/>
    <w:rsid w:val="00F52125"/>
    <w:rsid w:val="00F5514C"/>
    <w:rsid w:val="00F56207"/>
    <w:rsid w:val="00F652DE"/>
    <w:rsid w:val="00F67A26"/>
    <w:rsid w:val="00F75759"/>
    <w:rsid w:val="00F75C44"/>
    <w:rsid w:val="00F81EFE"/>
    <w:rsid w:val="00F9627C"/>
    <w:rsid w:val="00FA63B0"/>
    <w:rsid w:val="00FB1427"/>
    <w:rsid w:val="00FB2AFC"/>
    <w:rsid w:val="00FB4ED3"/>
    <w:rsid w:val="00FD04C5"/>
    <w:rsid w:val="00FD4E65"/>
    <w:rsid w:val="00FD52B8"/>
    <w:rsid w:val="00FD6567"/>
    <w:rsid w:val="00FD6E6C"/>
    <w:rsid w:val="00FD7C88"/>
    <w:rsid w:val="00FE5896"/>
    <w:rsid w:val="00FE6D83"/>
    <w:rsid w:val="00FF229B"/>
    <w:rsid w:val="01527D94"/>
    <w:rsid w:val="01C969A2"/>
    <w:rsid w:val="02101C37"/>
    <w:rsid w:val="03C0F511"/>
    <w:rsid w:val="04DE0670"/>
    <w:rsid w:val="0532DD52"/>
    <w:rsid w:val="055A4624"/>
    <w:rsid w:val="05ACDB03"/>
    <w:rsid w:val="0615D639"/>
    <w:rsid w:val="063BE3A8"/>
    <w:rsid w:val="06A8C5EA"/>
    <w:rsid w:val="06C44DE9"/>
    <w:rsid w:val="06F1FCB5"/>
    <w:rsid w:val="070C0B65"/>
    <w:rsid w:val="070FB5C7"/>
    <w:rsid w:val="07BE8604"/>
    <w:rsid w:val="085CE16C"/>
    <w:rsid w:val="0894ADE3"/>
    <w:rsid w:val="095DEC88"/>
    <w:rsid w:val="09A1B939"/>
    <w:rsid w:val="09E6BBCB"/>
    <w:rsid w:val="0A60249E"/>
    <w:rsid w:val="0A7E6D19"/>
    <w:rsid w:val="0AA9EDB9"/>
    <w:rsid w:val="0B1AAFC8"/>
    <w:rsid w:val="0B5D80C5"/>
    <w:rsid w:val="0B883B49"/>
    <w:rsid w:val="0B8F3142"/>
    <w:rsid w:val="0C17FC15"/>
    <w:rsid w:val="0C18211B"/>
    <w:rsid w:val="0C5C45C5"/>
    <w:rsid w:val="0C6F7C87"/>
    <w:rsid w:val="0C8AD737"/>
    <w:rsid w:val="0D3DCC61"/>
    <w:rsid w:val="0D69F7BE"/>
    <w:rsid w:val="0E0E91C2"/>
    <w:rsid w:val="0E113666"/>
    <w:rsid w:val="0E37F291"/>
    <w:rsid w:val="0E5D3561"/>
    <w:rsid w:val="0E87AA5E"/>
    <w:rsid w:val="0EAAE024"/>
    <w:rsid w:val="0EB5965F"/>
    <w:rsid w:val="0FBD48BB"/>
    <w:rsid w:val="103387A1"/>
    <w:rsid w:val="108FADB4"/>
    <w:rsid w:val="109B0430"/>
    <w:rsid w:val="10AA1BBF"/>
    <w:rsid w:val="10FF073F"/>
    <w:rsid w:val="113097E5"/>
    <w:rsid w:val="1151E02E"/>
    <w:rsid w:val="11D7B854"/>
    <w:rsid w:val="12E590A3"/>
    <w:rsid w:val="134DADDE"/>
    <w:rsid w:val="135D1406"/>
    <w:rsid w:val="1368D527"/>
    <w:rsid w:val="14107DE6"/>
    <w:rsid w:val="141A9F70"/>
    <w:rsid w:val="147E1B3E"/>
    <w:rsid w:val="153A09CF"/>
    <w:rsid w:val="1633ACD5"/>
    <w:rsid w:val="1647A7C6"/>
    <w:rsid w:val="1666A874"/>
    <w:rsid w:val="16B145D9"/>
    <w:rsid w:val="16E78CD2"/>
    <w:rsid w:val="16EFAC9F"/>
    <w:rsid w:val="17A09CF6"/>
    <w:rsid w:val="17BB4724"/>
    <w:rsid w:val="17E461F6"/>
    <w:rsid w:val="18019DE8"/>
    <w:rsid w:val="18A267E8"/>
    <w:rsid w:val="18F5E762"/>
    <w:rsid w:val="1998A77D"/>
    <w:rsid w:val="1A03D5E0"/>
    <w:rsid w:val="1A3BDAA9"/>
    <w:rsid w:val="1AAB9869"/>
    <w:rsid w:val="1AC00CCB"/>
    <w:rsid w:val="1ACB507A"/>
    <w:rsid w:val="1AD77A2B"/>
    <w:rsid w:val="1B8866CD"/>
    <w:rsid w:val="1CD5C652"/>
    <w:rsid w:val="1DC674AB"/>
    <w:rsid w:val="1DC97ADC"/>
    <w:rsid w:val="1DE4CA3F"/>
    <w:rsid w:val="1E2C3EE4"/>
    <w:rsid w:val="1E446D1D"/>
    <w:rsid w:val="1F212A91"/>
    <w:rsid w:val="1F3E8683"/>
    <w:rsid w:val="1FBBF418"/>
    <w:rsid w:val="2004C569"/>
    <w:rsid w:val="201A86A2"/>
    <w:rsid w:val="20EF04BB"/>
    <w:rsid w:val="214A6743"/>
    <w:rsid w:val="216DFC53"/>
    <w:rsid w:val="21909AA1"/>
    <w:rsid w:val="22137BB9"/>
    <w:rsid w:val="2214D408"/>
    <w:rsid w:val="223A7EA2"/>
    <w:rsid w:val="226A3AA6"/>
    <w:rsid w:val="22A7CC5A"/>
    <w:rsid w:val="22C83495"/>
    <w:rsid w:val="230C5BA1"/>
    <w:rsid w:val="23332589"/>
    <w:rsid w:val="2373BA18"/>
    <w:rsid w:val="2376EDB9"/>
    <w:rsid w:val="23B3F74F"/>
    <w:rsid w:val="23CDD88D"/>
    <w:rsid w:val="23D5D010"/>
    <w:rsid w:val="240D9276"/>
    <w:rsid w:val="2411F7A6"/>
    <w:rsid w:val="2552DE3B"/>
    <w:rsid w:val="261A2CD2"/>
    <w:rsid w:val="266221E6"/>
    <w:rsid w:val="26D6DF10"/>
    <w:rsid w:val="27669BDD"/>
    <w:rsid w:val="277E8EF1"/>
    <w:rsid w:val="278ACA6E"/>
    <w:rsid w:val="2794F603"/>
    <w:rsid w:val="28166417"/>
    <w:rsid w:val="286A0A1F"/>
    <w:rsid w:val="28B63BD8"/>
    <w:rsid w:val="28F6C464"/>
    <w:rsid w:val="2999F1FA"/>
    <w:rsid w:val="2A8926B0"/>
    <w:rsid w:val="2A926BDE"/>
    <w:rsid w:val="2B02F26A"/>
    <w:rsid w:val="2BE9E3FC"/>
    <w:rsid w:val="2C0F6513"/>
    <w:rsid w:val="2C53DFEF"/>
    <w:rsid w:val="2CD9695E"/>
    <w:rsid w:val="2CD98FBC"/>
    <w:rsid w:val="2CF27635"/>
    <w:rsid w:val="2CF48D7E"/>
    <w:rsid w:val="2ECA69C4"/>
    <w:rsid w:val="2F2DD7E7"/>
    <w:rsid w:val="2FA1A641"/>
    <w:rsid w:val="2FCDA4FA"/>
    <w:rsid w:val="302F44E3"/>
    <w:rsid w:val="3077D2D9"/>
    <w:rsid w:val="30E417A0"/>
    <w:rsid w:val="312D9945"/>
    <w:rsid w:val="31581E63"/>
    <w:rsid w:val="327679E6"/>
    <w:rsid w:val="32AD834C"/>
    <w:rsid w:val="3333BBF2"/>
    <w:rsid w:val="33F81805"/>
    <w:rsid w:val="342EE70C"/>
    <w:rsid w:val="3502B606"/>
    <w:rsid w:val="3522FD66"/>
    <w:rsid w:val="355357B5"/>
    <w:rsid w:val="359E7C1B"/>
    <w:rsid w:val="35CBD957"/>
    <w:rsid w:val="369B6DD9"/>
    <w:rsid w:val="37367643"/>
    <w:rsid w:val="378B3C80"/>
    <w:rsid w:val="37B2CB6E"/>
    <w:rsid w:val="37BAE626"/>
    <w:rsid w:val="37E948FC"/>
    <w:rsid w:val="393A4F96"/>
    <w:rsid w:val="39718B61"/>
    <w:rsid w:val="397CECEC"/>
    <w:rsid w:val="3A420979"/>
    <w:rsid w:val="3A57FD03"/>
    <w:rsid w:val="3AA1E3C8"/>
    <w:rsid w:val="3B11CE2C"/>
    <w:rsid w:val="3B4B0DE0"/>
    <w:rsid w:val="3BDBEBF9"/>
    <w:rsid w:val="3C4DBD30"/>
    <w:rsid w:val="3C684FB2"/>
    <w:rsid w:val="3C952E8A"/>
    <w:rsid w:val="3D011703"/>
    <w:rsid w:val="3D903637"/>
    <w:rsid w:val="3DA63B8C"/>
    <w:rsid w:val="3DFFB154"/>
    <w:rsid w:val="3E71E23A"/>
    <w:rsid w:val="3E8B8FBD"/>
    <w:rsid w:val="3EA9FA33"/>
    <w:rsid w:val="3EAC0379"/>
    <w:rsid w:val="3EDC4B69"/>
    <w:rsid w:val="3F4EA562"/>
    <w:rsid w:val="3F8EB287"/>
    <w:rsid w:val="3F954829"/>
    <w:rsid w:val="3FA07F89"/>
    <w:rsid w:val="3FD16C0B"/>
    <w:rsid w:val="3FE13958"/>
    <w:rsid w:val="3FEF42B0"/>
    <w:rsid w:val="4010B6FB"/>
    <w:rsid w:val="4092DB26"/>
    <w:rsid w:val="40D2FCB0"/>
    <w:rsid w:val="41730BF8"/>
    <w:rsid w:val="4196FBCC"/>
    <w:rsid w:val="42180581"/>
    <w:rsid w:val="429FF54C"/>
    <w:rsid w:val="42AC34A2"/>
    <w:rsid w:val="42B9296E"/>
    <w:rsid w:val="42E3754C"/>
    <w:rsid w:val="42F19234"/>
    <w:rsid w:val="4318A1E1"/>
    <w:rsid w:val="4328E075"/>
    <w:rsid w:val="433A005A"/>
    <w:rsid w:val="43A89CA2"/>
    <w:rsid w:val="43B1FFF8"/>
    <w:rsid w:val="43F64B34"/>
    <w:rsid w:val="447F45AD"/>
    <w:rsid w:val="44E8D9B6"/>
    <w:rsid w:val="44FD903A"/>
    <w:rsid w:val="458C0867"/>
    <w:rsid w:val="45B6DD85"/>
    <w:rsid w:val="45F12BC7"/>
    <w:rsid w:val="461E2ED9"/>
    <w:rsid w:val="463A928D"/>
    <w:rsid w:val="467F7A88"/>
    <w:rsid w:val="46A705B9"/>
    <w:rsid w:val="46AA5E29"/>
    <w:rsid w:val="4750D762"/>
    <w:rsid w:val="480E2CFB"/>
    <w:rsid w:val="4841657D"/>
    <w:rsid w:val="4854A972"/>
    <w:rsid w:val="48AD85E2"/>
    <w:rsid w:val="48CF9F96"/>
    <w:rsid w:val="48EDA718"/>
    <w:rsid w:val="4A609D44"/>
    <w:rsid w:val="4ABA8D25"/>
    <w:rsid w:val="4ABD6720"/>
    <w:rsid w:val="4AC2BB79"/>
    <w:rsid w:val="4B070B07"/>
    <w:rsid w:val="4B4CC332"/>
    <w:rsid w:val="4C9CDD02"/>
    <w:rsid w:val="4CA5FE4E"/>
    <w:rsid w:val="4D0C405E"/>
    <w:rsid w:val="4D575094"/>
    <w:rsid w:val="4D6A6097"/>
    <w:rsid w:val="4D983E06"/>
    <w:rsid w:val="4DE181B0"/>
    <w:rsid w:val="4EACE33F"/>
    <w:rsid w:val="4F4E550D"/>
    <w:rsid w:val="4F5A485E"/>
    <w:rsid w:val="501F8F13"/>
    <w:rsid w:val="50200FEA"/>
    <w:rsid w:val="51593806"/>
    <w:rsid w:val="52297EC0"/>
    <w:rsid w:val="5266686A"/>
    <w:rsid w:val="52F06FD5"/>
    <w:rsid w:val="52F810B0"/>
    <w:rsid w:val="53375A7A"/>
    <w:rsid w:val="53E32EAE"/>
    <w:rsid w:val="53F620D1"/>
    <w:rsid w:val="540BEA37"/>
    <w:rsid w:val="54C8801D"/>
    <w:rsid w:val="54D214AA"/>
    <w:rsid w:val="54FC1E1F"/>
    <w:rsid w:val="5544DA68"/>
    <w:rsid w:val="560333E0"/>
    <w:rsid w:val="56390086"/>
    <w:rsid w:val="56DC398C"/>
    <w:rsid w:val="56EAB441"/>
    <w:rsid w:val="572658DA"/>
    <w:rsid w:val="5733E250"/>
    <w:rsid w:val="57B9DFFC"/>
    <w:rsid w:val="57FFE5E0"/>
    <w:rsid w:val="58EB97E1"/>
    <w:rsid w:val="59059326"/>
    <w:rsid w:val="59077771"/>
    <w:rsid w:val="59098C5E"/>
    <w:rsid w:val="597B5B2D"/>
    <w:rsid w:val="5A0A074D"/>
    <w:rsid w:val="5A2E8E0D"/>
    <w:rsid w:val="5A2F4783"/>
    <w:rsid w:val="5A30F4F2"/>
    <w:rsid w:val="5AF7F915"/>
    <w:rsid w:val="5B7227F9"/>
    <w:rsid w:val="5B7A5A31"/>
    <w:rsid w:val="5B8D0447"/>
    <w:rsid w:val="5BE0DD90"/>
    <w:rsid w:val="5BF89B47"/>
    <w:rsid w:val="5C0AE25D"/>
    <w:rsid w:val="5C694DF4"/>
    <w:rsid w:val="5C88E75B"/>
    <w:rsid w:val="5D0AC25A"/>
    <w:rsid w:val="5D78DE9A"/>
    <w:rsid w:val="5D9EA667"/>
    <w:rsid w:val="5E1F870C"/>
    <w:rsid w:val="5E788090"/>
    <w:rsid w:val="5EB0AF92"/>
    <w:rsid w:val="5EF85546"/>
    <w:rsid w:val="5F0ECDB0"/>
    <w:rsid w:val="5F491421"/>
    <w:rsid w:val="5FC7B616"/>
    <w:rsid w:val="6046AED2"/>
    <w:rsid w:val="609EB0CF"/>
    <w:rsid w:val="6152CB79"/>
    <w:rsid w:val="615B7AFC"/>
    <w:rsid w:val="6195BB16"/>
    <w:rsid w:val="61DEE837"/>
    <w:rsid w:val="622CB9B0"/>
    <w:rsid w:val="62970401"/>
    <w:rsid w:val="632A968C"/>
    <w:rsid w:val="638A71B4"/>
    <w:rsid w:val="6393FA8F"/>
    <w:rsid w:val="639A6016"/>
    <w:rsid w:val="63AB9E2B"/>
    <w:rsid w:val="641B3F82"/>
    <w:rsid w:val="6441CA53"/>
    <w:rsid w:val="64A0C1EF"/>
    <w:rsid w:val="64AF00B0"/>
    <w:rsid w:val="64D12B68"/>
    <w:rsid w:val="6522DD06"/>
    <w:rsid w:val="6538156D"/>
    <w:rsid w:val="65B60680"/>
    <w:rsid w:val="65B7D065"/>
    <w:rsid w:val="669C2B07"/>
    <w:rsid w:val="66A47CD9"/>
    <w:rsid w:val="66D3E5CE"/>
    <w:rsid w:val="672762D3"/>
    <w:rsid w:val="67601DC2"/>
    <w:rsid w:val="67AEA5B1"/>
    <w:rsid w:val="67BC060B"/>
    <w:rsid w:val="67BFB02F"/>
    <w:rsid w:val="680BB39E"/>
    <w:rsid w:val="6829898D"/>
    <w:rsid w:val="682FDEAC"/>
    <w:rsid w:val="68508616"/>
    <w:rsid w:val="687374D5"/>
    <w:rsid w:val="68F487EB"/>
    <w:rsid w:val="695A4BF8"/>
    <w:rsid w:val="697D2253"/>
    <w:rsid w:val="6A4C2F52"/>
    <w:rsid w:val="6AB996BC"/>
    <w:rsid w:val="6ABF7200"/>
    <w:rsid w:val="6ADAF68C"/>
    <w:rsid w:val="6B134F20"/>
    <w:rsid w:val="6B24BC38"/>
    <w:rsid w:val="6BF678C0"/>
    <w:rsid w:val="6C1F2925"/>
    <w:rsid w:val="6D014FB9"/>
    <w:rsid w:val="6D1C5CC8"/>
    <w:rsid w:val="6DA6E451"/>
    <w:rsid w:val="6DED92A0"/>
    <w:rsid w:val="6E97232C"/>
    <w:rsid w:val="6E9F2030"/>
    <w:rsid w:val="6EBCF04D"/>
    <w:rsid w:val="6F320032"/>
    <w:rsid w:val="704B97C5"/>
    <w:rsid w:val="7050A8F7"/>
    <w:rsid w:val="705C1011"/>
    <w:rsid w:val="705C96ED"/>
    <w:rsid w:val="7090F63B"/>
    <w:rsid w:val="712EB244"/>
    <w:rsid w:val="713C84E0"/>
    <w:rsid w:val="7176B380"/>
    <w:rsid w:val="718E41D7"/>
    <w:rsid w:val="71E35106"/>
    <w:rsid w:val="7234A28D"/>
    <w:rsid w:val="724AEEA2"/>
    <w:rsid w:val="734938A5"/>
    <w:rsid w:val="7351D3AD"/>
    <w:rsid w:val="73833887"/>
    <w:rsid w:val="739CF5EB"/>
    <w:rsid w:val="73B1A452"/>
    <w:rsid w:val="73BF1AE0"/>
    <w:rsid w:val="73C92BFA"/>
    <w:rsid w:val="740BF9E4"/>
    <w:rsid w:val="742862EA"/>
    <w:rsid w:val="747A0316"/>
    <w:rsid w:val="74996FF0"/>
    <w:rsid w:val="74998D9F"/>
    <w:rsid w:val="74CC4978"/>
    <w:rsid w:val="74FDB990"/>
    <w:rsid w:val="758E1C8B"/>
    <w:rsid w:val="7615B642"/>
    <w:rsid w:val="765564E7"/>
    <w:rsid w:val="768E2246"/>
    <w:rsid w:val="76ABE062"/>
    <w:rsid w:val="76BAD949"/>
    <w:rsid w:val="76FE08E6"/>
    <w:rsid w:val="77218FD7"/>
    <w:rsid w:val="77B3EF2D"/>
    <w:rsid w:val="77C74935"/>
    <w:rsid w:val="7876CA31"/>
    <w:rsid w:val="78ADBC1B"/>
    <w:rsid w:val="7911CB96"/>
    <w:rsid w:val="79209D0C"/>
    <w:rsid w:val="79497741"/>
    <w:rsid w:val="79D09800"/>
    <w:rsid w:val="79F44B8E"/>
    <w:rsid w:val="7A566291"/>
    <w:rsid w:val="7A7A5AA9"/>
    <w:rsid w:val="7AA6E256"/>
    <w:rsid w:val="7B13423E"/>
    <w:rsid w:val="7B3F4196"/>
    <w:rsid w:val="7B5FFE50"/>
    <w:rsid w:val="7B767510"/>
    <w:rsid w:val="7BBFAB10"/>
    <w:rsid w:val="7C07B05A"/>
    <w:rsid w:val="7C0852AE"/>
    <w:rsid w:val="7C783810"/>
    <w:rsid w:val="7C8BECE3"/>
    <w:rsid w:val="7CACEEBB"/>
    <w:rsid w:val="7D2DC57F"/>
    <w:rsid w:val="7D3CDD78"/>
    <w:rsid w:val="7D84E12B"/>
    <w:rsid w:val="7EC5228F"/>
    <w:rsid w:val="7ED3D9E2"/>
    <w:rsid w:val="7F944284"/>
    <w:rsid w:val="7FAE77E5"/>
    <w:rsid w:val="7FD374B9"/>
    <w:rsid w:val="7FE0E2E3"/>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74C66D3B"/>
  <w15:chartTrackingRefBased/>
  <w15:docId w15:val="{E3D6BE91-0701-4A7E-9EA1-8B2F166A7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sz w:val="24"/>
      <w:szCs w:val="24"/>
    </w:rPr>
  </w:style>
  <w:style w:type="paragraph" w:styleId="Heading3">
    <w:name w:val="heading 3"/>
    <w:basedOn w:val="Normal"/>
    <w:next w:val="Normal"/>
    <w:uiPriority w:val="9"/>
    <w:unhideWhenUsed/>
    <w:qFormat/>
    <w:rsid w:val="14107DE6"/>
    <w:pPr>
      <w:keepNext/>
      <w:keepLines/>
      <w:spacing w:before="160" w:after="80"/>
      <w:outlineLvl w:val="2"/>
    </w:pPr>
    <w:rPr>
      <w:rFonts w:eastAsiaTheme="majorEastAsia" w:cstheme="majorBidi"/>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Level1">
    <w:name w:val="Level 1"/>
    <w:basedOn w:val="Normal"/>
    <w:pPr>
      <w:numPr>
        <w:numId w:val="9"/>
      </w:numPr>
      <w:ind w:left="720" w:hanging="720"/>
      <w:outlineLvl w:val="0"/>
    </w:pPr>
  </w:style>
  <w:style w:type="paragraph" w:styleId="Header">
    <w:name w:val="header"/>
    <w:basedOn w:val="Normal"/>
    <w:rsid w:val="00821092"/>
    <w:pPr>
      <w:tabs>
        <w:tab w:val="center" w:pos="4320"/>
        <w:tab w:val="right" w:pos="8640"/>
      </w:tabs>
    </w:pPr>
  </w:style>
  <w:style w:type="paragraph" w:styleId="Footer">
    <w:name w:val="footer"/>
    <w:basedOn w:val="Normal"/>
    <w:rsid w:val="00821092"/>
    <w:pPr>
      <w:tabs>
        <w:tab w:val="center" w:pos="4320"/>
        <w:tab w:val="right" w:pos="8640"/>
      </w:tabs>
    </w:pPr>
  </w:style>
  <w:style w:type="character" w:customStyle="1" w:styleId="CommentReference">
    <w:name w:val="Comment Reference"/>
    <w:rsid w:val="000E60FA"/>
    <w:rPr>
      <w:sz w:val="16"/>
      <w:szCs w:val="16"/>
    </w:rPr>
  </w:style>
  <w:style w:type="paragraph" w:customStyle="1" w:styleId="CommentText">
    <w:name w:val="Comment Text"/>
    <w:basedOn w:val="Normal"/>
    <w:link w:val="CommentTextChar"/>
    <w:rsid w:val="000E60FA"/>
    <w:rPr>
      <w:sz w:val="20"/>
      <w:szCs w:val="20"/>
    </w:rPr>
  </w:style>
  <w:style w:type="character" w:customStyle="1" w:styleId="CommentTextChar">
    <w:name w:val="Comment Text Char"/>
    <w:basedOn w:val="DefaultParagraphFont"/>
    <w:link w:val="CommentText"/>
    <w:rsid w:val="000E60FA"/>
  </w:style>
  <w:style w:type="paragraph" w:customStyle="1" w:styleId="CommentSubject">
    <w:name w:val="Comment Subject"/>
    <w:basedOn w:val="CommentText"/>
    <w:next w:val="CommentText"/>
    <w:link w:val="CommentSubjectChar"/>
    <w:rsid w:val="000E60FA"/>
    <w:rPr>
      <w:b/>
      <w:bCs/>
    </w:rPr>
  </w:style>
  <w:style w:type="character" w:customStyle="1" w:styleId="CommentSubjectChar">
    <w:name w:val="Comment Subject Char"/>
    <w:link w:val="CommentSubject"/>
    <w:rsid w:val="000E60FA"/>
    <w:rPr>
      <w:b/>
      <w:bCs/>
    </w:rPr>
  </w:style>
  <w:style w:type="paragraph" w:styleId="BalloonText">
    <w:name w:val="Balloon Text"/>
    <w:basedOn w:val="Normal"/>
    <w:link w:val="BalloonTextChar"/>
    <w:rsid w:val="000E60FA"/>
    <w:rPr>
      <w:rFonts w:ascii="Tahoma" w:hAnsi="Tahoma" w:cs="Tahoma"/>
      <w:sz w:val="16"/>
      <w:szCs w:val="16"/>
    </w:rPr>
  </w:style>
  <w:style w:type="character" w:customStyle="1" w:styleId="BalloonTextChar">
    <w:name w:val="Balloon Text Char"/>
    <w:link w:val="BalloonText"/>
    <w:rsid w:val="000E60FA"/>
    <w:rPr>
      <w:rFonts w:ascii="Tahoma" w:hAnsi="Tahoma" w:cs="Tahoma"/>
      <w:sz w:val="16"/>
      <w:szCs w:val="16"/>
    </w:rPr>
  </w:style>
  <w:style w:type="paragraph" w:styleId="DocumentMap">
    <w:name w:val="Document Map"/>
    <w:basedOn w:val="Normal"/>
    <w:semiHidden/>
    <w:rsid w:val="00505BB0"/>
    <w:pPr>
      <w:shd w:val="clear" w:color="auto" w:fill="000080"/>
    </w:pPr>
    <w:rPr>
      <w:rFonts w:ascii="Tahoma" w:hAnsi="Tahoma" w:cs="Tahoma"/>
      <w:sz w:val="20"/>
      <w:szCs w:val="20"/>
    </w:rPr>
  </w:style>
  <w:style w:type="paragraph" w:styleId="FootnoteText">
    <w:name w:val="footnote text"/>
    <w:basedOn w:val="Normal"/>
    <w:link w:val="FootnoteTextChar"/>
    <w:uiPriority w:val="99"/>
    <w:rsid w:val="00C93940"/>
    <w:rPr>
      <w:sz w:val="20"/>
      <w:szCs w:val="20"/>
    </w:rPr>
  </w:style>
  <w:style w:type="character" w:customStyle="1" w:styleId="FootnoteTextChar">
    <w:name w:val="Footnote Text Char"/>
    <w:basedOn w:val="DefaultParagraphFont"/>
    <w:link w:val="FootnoteText"/>
    <w:uiPriority w:val="99"/>
    <w:rsid w:val="00C93940"/>
  </w:style>
  <w:style w:type="paragraph" w:styleId="ListParagraph">
    <w:name w:val="List Paragraph"/>
    <w:basedOn w:val="Normal"/>
    <w:uiPriority w:val="34"/>
    <w:qFormat/>
    <w:rsid w:val="00C9505D"/>
    <w:pPr>
      <w:ind w:left="720"/>
    </w:pPr>
  </w:style>
  <w:style w:type="paragraph" w:styleId="Revision">
    <w:name w:val="Revision"/>
    <w:hidden/>
    <w:uiPriority w:val="99"/>
    <w:semiHidden/>
    <w:rsid w:val="0061552E"/>
    <w:rPr>
      <w:sz w:val="24"/>
      <w:szCs w:val="24"/>
    </w:rPr>
  </w:style>
  <w:style w:type="character" w:styleId="Hyperlink">
    <w:name w:val="Hyperlink"/>
    <w:basedOn w:val="DefaultParagraphFont"/>
    <w:rsid w:val="0061552E"/>
    <w:rPr>
      <w:color w:val="0000FF"/>
      <w:u w:val="single"/>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llowedHyperlink">
    <w:name w:val="FollowedHyperlink"/>
    <w:basedOn w:val="DefaultParagraphFont"/>
    <w:rsid w:val="003620A9"/>
    <w:rPr>
      <w:color w:val="954F72" w:themeColor="followedHyperlink"/>
      <w:u w:val="single"/>
    </w:rPr>
  </w:style>
  <w:style w:type="paragraph" w:customStyle="1" w:styleId="paragraph">
    <w:name w:val="paragraph"/>
    <w:basedOn w:val="Normal"/>
    <w:rsid w:val="00615FA4"/>
    <w:pPr>
      <w:widowControl/>
      <w:autoSpaceDE/>
      <w:autoSpaceDN/>
      <w:adjustRightInd/>
      <w:spacing w:before="100" w:beforeAutospacing="1" w:after="100" w:afterAutospacing="1"/>
    </w:pPr>
  </w:style>
  <w:style w:type="character" w:customStyle="1" w:styleId="normaltextrun">
    <w:name w:val="normaltextrun"/>
    <w:basedOn w:val="DefaultParagraphFont"/>
    <w:rsid w:val="00615FA4"/>
  </w:style>
  <w:style w:type="character" w:customStyle="1" w:styleId="eop">
    <w:name w:val="eop"/>
    <w:basedOn w:val="DefaultParagraphFont"/>
    <w:rsid w:val="00615FA4"/>
  </w:style>
  <w:style w:type="character" w:styleId="UnresolvedMention">
    <w:name w:val="Unresolved Mention"/>
    <w:basedOn w:val="DefaultParagraphFont"/>
    <w:uiPriority w:val="99"/>
    <w:unhideWhenUsed/>
    <w:rsid w:val="00A60302"/>
    <w:rPr>
      <w:color w:val="605E5C"/>
      <w:shd w:val="clear" w:color="auto" w:fill="E1DFDD"/>
    </w:rPr>
  </w:style>
  <w:style w:type="character" w:styleId="Mention">
    <w:name w:val="Mention"/>
    <w:basedOn w:val="DefaultParagraphFont"/>
    <w:uiPriority w:val="99"/>
    <w:unhideWhenUsed/>
    <w:rsid w:val="00A6030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opm.gov/policy-data-oversight/pay-leave/salaries-wages/salary-tables/pdf/2026/DCB.pdf" TargetMode="External" /><Relationship Id="rId11" Type="http://schemas.openxmlformats.org/officeDocument/2006/relationships/hyperlink" Target="https://data.hrsa.gov" TargetMode="External" /><Relationship Id="rId12" Type="http://schemas.openxmlformats.org/officeDocument/2006/relationships/hyperlink" Target="https://www.hhs.gov/open" TargetMode="External" /><Relationship Id="rId13" Type="http://schemas.openxmlformats.org/officeDocument/2006/relationships/header" Target="header1.xml" /><Relationship Id="rId14" Type="http://schemas.openxmlformats.org/officeDocument/2006/relationships/footer" Target="footer1.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footnotes.xml.rels><?xml version="1.0" encoding="utf-8" standalone="yes"?><Relationships xmlns="http://schemas.openxmlformats.org/package/2006/relationships"><Relationship Id="rId1" Type="http://schemas.openxmlformats.org/officeDocument/2006/relationships/hyperlink" Target="https://www.bls.gov/oes/current/oes299099.htm" TargetMode="External" /><Relationship Id="rId2" Type="http://schemas.openxmlformats.org/officeDocument/2006/relationships/hyperlink" Target="https://www.bls.gov/news.release/ocwage.htm" TargetMode="External"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7db86a1-9af1-43d3-bfc7-627a4d2f08a0">
      <Terms xmlns="http://schemas.microsoft.com/office/infopath/2007/PartnerControls"/>
    </lcf76f155ced4ddcb4097134ff3c332f>
    <TaxCatchAll xmlns="68c2e6f3-6ea4-42c3-835e-44e49d8f3a1e" xsi:nil="true"/>
    <_dlc_DocId xmlns="68c2e6f3-6ea4-42c3-835e-44e49d8f3a1e">YEJUMFDJ6KMC-483555117-63862</_dlc_DocId>
    <_dlc_DocIdUrl xmlns="68c2e6f3-6ea4-42c3-835e-44e49d8f3a1e">
      <Url>https://nih.sharepoint.com/sites/HRSA-OA-OPAE/Teams/officeofexternalengagement/_layouts/15/DocIdRedir.aspx?ID=YEJUMFDJ6KMC-483555117-63862</Url>
      <Description>YEJUMFDJ6KMC-483555117-63862</Description>
    </_dlc_DocIdUrl>
    <AuthoringUnitActionNeeded xmlns="67db86a1-9af1-43d3-bfc7-627a4d2f08a0" xsi:nil="true"/>
    <ActionNeeded xmlns="67db86a1-9af1-43d3-bfc7-627a4d2f08a0" xsi:nil="true"/>
    <Notes xmlns="67db86a1-9af1-43d3-bfc7-627a4d2f08a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95FF7B7FA2AFEB499C29ED11FCDA9ADA" ma:contentTypeVersion="31" ma:contentTypeDescription="Create a new document." ma:contentTypeScope="" ma:versionID="0036bb8a323409ed8aabb7d1c6e10e02">
  <xsd:schema xmlns:xsd="http://www.w3.org/2001/XMLSchema" xmlns:xs="http://www.w3.org/2001/XMLSchema" xmlns:p="http://schemas.microsoft.com/office/2006/metadata/properties" xmlns:ns2="68c2e6f3-6ea4-42c3-835e-44e49d8f3a1e" xmlns:ns3="67db86a1-9af1-43d3-bfc7-627a4d2f08a0" targetNamespace="http://schemas.microsoft.com/office/2006/metadata/properties" ma:root="true" ma:fieldsID="e8080945147f4283b834814adc39945a" ns2:_="" ns3:_="">
    <xsd:import namespace="68c2e6f3-6ea4-42c3-835e-44e49d8f3a1e"/>
    <xsd:import namespace="67db86a1-9af1-43d3-bfc7-627a4d2f08a0"/>
    <xsd:element name="properties">
      <xsd:complexType>
        <xsd:sequence>
          <xsd:element name="documentManagement">
            <xsd:complexType>
              <xsd:all>
                <xsd:element ref="ns2:_dlc_DocId" minOccurs="0"/>
                <xsd:element ref="ns2:_dlc_DocIdUrl" minOccurs="0"/>
                <xsd:element ref="ns2:_dlc_DocIdPersistId" minOccurs="0"/>
                <xsd:element ref="ns3:Notes" minOccurs="0"/>
                <xsd:element ref="ns3:ActionNeeded"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AuthoringUnitActionNeed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c2e6f3-6ea4-42c3-835e-44e49d8f3a1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9" nillable="true" ma:displayName="Taxonomy Catch All Column" ma:hidden="true" ma:list="{3ded3a3b-425c-4e70-8a8a-aed25b5bffe2}" ma:internalName="TaxCatchAll" ma:showField="CatchAllData" ma:web="68c2e6f3-6ea4-42c3-835e-44e49d8f3a1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7db86a1-9af1-43d3-bfc7-627a4d2f08a0" elementFormDefault="qualified">
    <xsd:import namespace="http://schemas.microsoft.com/office/2006/documentManagement/types"/>
    <xsd:import namespace="http://schemas.microsoft.com/office/infopath/2007/PartnerControls"/>
    <xsd:element name="Notes" ma:index="11" nillable="true" ma:displayName="Notes" ma:format="Dropdown" ma:internalName="Notes">
      <xsd:simpleType>
        <xsd:restriction base="dms:Note">
          <xsd:maxLength value="255"/>
        </xsd:restriction>
      </xsd:simpleType>
    </xsd:element>
    <xsd:element name="ActionNeeded" ma:index="12" nillable="true" ma:displayName="DORRC Action Needed?" ma:format="Dropdown" ma:indexed="true" ma:internalName="ActionNeeded">
      <xsd:simpleType>
        <xsd:union memberTypes="dms:Text">
          <xsd:simpleType>
            <xsd:restriction base="dms:Choice">
              <xsd:enumeration value="Yes - Drafting"/>
              <xsd:enumeration value="Yes - Staff Review"/>
              <xsd:enumeration value="Yes - With Sam"/>
              <xsd:enumeration value="Yes - Further Discussion Needed"/>
              <xsd:enumeration value="Yes - Send to IOA"/>
              <xsd:enumeration value="Yes - Send to OMB"/>
              <xsd:enumeration value="Yes - Send Back to Authoring Unit"/>
              <xsd:enumeration value="No"/>
            </xsd:restriction>
          </xsd:simpleType>
        </xsd:un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ce9f98e-9ad5-43de-b59a-72d7e946aae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AuthoringUnitActionNeeded" ma:index="23" nillable="true" ma:displayName="Authoring Unit Action Needed" ma:format="Dropdown" ma:indexed="true" ma:internalName="AuthoringUnitActionNeeded">
      <xsd:simpleType>
        <xsd:union memberTypes="dms:Text">
          <xsd:simpleType>
            <xsd:restriction base="dms:Choice">
              <xsd:enumeration value="Submission of 60-day FRN Package"/>
              <xsd:enumeration value="Incorporation of Edits on 60-day FRN"/>
              <xsd:enumeration value="Submission of 30-day FRN &amp; OMB Package"/>
              <xsd:enumeration value="Submission of Complete OMB Package ONLY"/>
              <xsd:enumeration value="Incorporation of Edits on 30-day FRN &amp; OMB Package"/>
              <xsd:enumeration value="Incorporation of Edits on 30-day FRN ONLY"/>
              <xsd:enumeration value="Incorporation of Edits on OMB Package ONLY"/>
              <xsd:enumeration value="Update Comment Analysis"/>
              <xsd:enumeration value="Change Memo Request"/>
              <xsd:enumeration value="Fast-Track Request"/>
              <xsd:enumeration value="No"/>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D7AF26-6139-442B-9A89-47C38FC513DA}">
  <ds:schemaRefs>
    <ds:schemaRef ds:uri="http://schemas.openxmlformats.org/officeDocument/2006/bibliography"/>
  </ds:schemaRefs>
</ds:datastoreItem>
</file>

<file path=customXml/itemProps2.xml><?xml version="1.0" encoding="utf-8"?>
<ds:datastoreItem xmlns:ds="http://schemas.openxmlformats.org/officeDocument/2006/customXml" ds:itemID="{AF730044-62CD-4E3B-B636-3D7BA50615E1}">
  <ds:schemaRefs>
    <ds:schemaRef ds:uri="http://schemas.microsoft.com/office/2006/metadata/properties"/>
    <ds:schemaRef ds:uri="http://schemas.microsoft.com/office/infopath/2007/PartnerControls"/>
    <ds:schemaRef ds:uri="67db86a1-9af1-43d3-bfc7-627a4d2f08a0"/>
    <ds:schemaRef ds:uri="68c2e6f3-6ea4-42c3-835e-44e49d8f3a1e"/>
  </ds:schemaRefs>
</ds:datastoreItem>
</file>

<file path=customXml/itemProps3.xml><?xml version="1.0" encoding="utf-8"?>
<ds:datastoreItem xmlns:ds="http://schemas.openxmlformats.org/officeDocument/2006/customXml" ds:itemID="{AB67F2A3-8239-46CB-B8C5-AE1DD5C9BDC7}">
  <ds:schemaRefs>
    <ds:schemaRef ds:uri="http://schemas.microsoft.com/sharepoint/v3/contenttype/forms"/>
  </ds:schemaRefs>
</ds:datastoreItem>
</file>

<file path=customXml/itemProps4.xml><?xml version="1.0" encoding="utf-8"?>
<ds:datastoreItem xmlns:ds="http://schemas.openxmlformats.org/officeDocument/2006/customXml" ds:itemID="{0264A6E2-1100-49B8-9886-64CD2B72CFC6}">
  <ds:schemaRefs>
    <ds:schemaRef ds:uri="http://schemas.microsoft.com/sharepoint/events"/>
  </ds:schemaRefs>
</ds:datastoreItem>
</file>

<file path=customXml/itemProps5.xml><?xml version="1.0" encoding="utf-8"?>
<ds:datastoreItem xmlns:ds="http://schemas.openxmlformats.org/officeDocument/2006/customXml" ds:itemID="{FF4D557C-0545-4B41-AF60-45B096EF6C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c2e6f3-6ea4-42c3-835e-44e49d8f3a1e"/>
    <ds:schemaRef ds:uri="67db86a1-9af1-43d3-bfc7-627a4d2f08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HRSA</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NHSC  TRAVEL REQUEST WORKSHEET</dc:title>
  <dc:creator>HRSA</dc:creator>
  <cp:lastModifiedBy>Cooper, Laura (HRSA)</cp:lastModifiedBy>
  <cp:revision>17</cp:revision>
  <cp:lastPrinted>2009-12-07T21:49:00Z</cp:lastPrinted>
  <dcterms:created xsi:type="dcterms:W3CDTF">2026-07-21T12:47:00Z</dcterms:created>
  <dcterms:modified xsi:type="dcterms:W3CDTF">2026-08-04T19:45:31Z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0x01010095FF7B7FA2AFEB499C29ED11FCDA9ADA</vt:lpwstr>
  </property>
  <property fmtid="{D5CDD505-2E9C-101B-9397-08002B2CF9AE}" pid="3" name="MediaServiceImageTags">
    <vt:lpwstr/>
  </property>
  <property fmtid="{D5CDD505-2E9C-101B-9397-08002B2CF9AE}" pid="4" name="_dlc_DocIdItemGuid">
    <vt:lpwstr>03430496-33a0-4441-b5d1-e151cc6bfc84</vt:lpwstr>
  </property>
</Properties>
</file>