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BA1A0C" w:rsidRPr="00C45431" w:rsidP="2246BFCC" w14:paraId="22E2A2EE" w14:textId="498F4A18">
      <w:pPr>
        <w:widowControl/>
        <w:spacing w:before="120"/>
        <w:jc w:val="center"/>
        <w:rPr>
          <w:rFonts w:ascii="Arial" w:hAnsi="Arial" w:cs="Arial"/>
          <w:b/>
          <w:bCs/>
          <w:sz w:val="32"/>
          <w:szCs w:val="32"/>
        </w:rPr>
      </w:pPr>
      <w:r w:rsidRPr="2246BFCC">
        <w:rPr>
          <w:rFonts w:ascii="Arial" w:hAnsi="Arial" w:cs="Arial"/>
          <w:b/>
          <w:bCs/>
          <w:sz w:val="32"/>
          <w:szCs w:val="32"/>
        </w:rPr>
        <w:t xml:space="preserve">Supporting Statement </w:t>
      </w:r>
      <w:r w:rsidRPr="2246BFCC">
        <w:rPr>
          <w:rFonts w:ascii="Arial" w:hAnsi="Arial" w:cs="Arial"/>
          <w:b/>
          <w:bCs/>
          <w:sz w:val="32"/>
          <w:szCs w:val="32"/>
        </w:rPr>
        <w:t>A</w:t>
      </w:r>
    </w:p>
    <w:p w:rsidR="00BA1A0C" w:rsidRPr="00C45431" w:rsidP="2246BFCC" w14:paraId="22E2A2F0" w14:textId="3360F407">
      <w:pPr>
        <w:tabs>
          <w:tab w:val="center" w:pos="4680"/>
        </w:tabs>
        <w:spacing w:before="120" w:line="259" w:lineRule="auto"/>
        <w:jc w:val="center"/>
      </w:pPr>
      <w:r w:rsidRPr="2246BFCC">
        <w:rPr>
          <w:rFonts w:ascii="Arial" w:hAnsi="Arial" w:cs="Arial"/>
          <w:b/>
          <w:bCs/>
          <w:sz w:val="32"/>
          <w:szCs w:val="32"/>
        </w:rPr>
        <w:t>Black Lung Clinics Program Performance Measures</w:t>
      </w:r>
    </w:p>
    <w:p w:rsidR="00BA1A0C" w:rsidRPr="00C45431" w:rsidP="00CE5AA9" w14:paraId="22E2A2F1" w14:textId="39650941">
      <w:pPr>
        <w:tabs>
          <w:tab w:val="center" w:pos="4680"/>
        </w:tabs>
        <w:spacing w:before="120"/>
        <w:jc w:val="center"/>
        <w:rPr>
          <w:rFonts w:ascii="Arial" w:hAnsi="Arial" w:cs="Arial"/>
          <w:b/>
          <w:bCs/>
          <w:sz w:val="32"/>
          <w:szCs w:val="32"/>
        </w:rPr>
      </w:pPr>
      <w:r w:rsidRPr="2246BFCC">
        <w:rPr>
          <w:rFonts w:ascii="Arial" w:hAnsi="Arial" w:cs="Arial"/>
          <w:b/>
          <w:bCs/>
          <w:sz w:val="32"/>
          <w:szCs w:val="32"/>
        </w:rPr>
        <w:t xml:space="preserve">OMB Control No. </w:t>
      </w:r>
      <w:r w:rsidR="003A3CB6">
        <w:rPr>
          <w:rFonts w:ascii="Arial" w:hAnsi="Arial" w:cs="Arial"/>
          <w:b/>
          <w:bCs/>
          <w:sz w:val="32"/>
          <w:szCs w:val="32"/>
        </w:rPr>
        <w:t>0915-0292</w:t>
      </w:r>
    </w:p>
    <w:p w:rsidR="00BA1A0C" w:rsidRPr="00C45431" w:rsidP="00CE5AA9" w14:paraId="22E2A2F2" w14:textId="7420E657">
      <w:pPr>
        <w:tabs>
          <w:tab w:val="center" w:pos="4680"/>
        </w:tabs>
        <w:spacing w:before="120"/>
        <w:jc w:val="center"/>
        <w:rPr>
          <w:rFonts w:ascii="Arial" w:hAnsi="Arial" w:cs="Arial"/>
          <w:b/>
          <w:bCs/>
          <w:sz w:val="32"/>
          <w:szCs w:val="32"/>
        </w:rPr>
      </w:pPr>
      <w:r w:rsidRPr="2246BFCC">
        <w:rPr>
          <w:rFonts w:ascii="Arial" w:hAnsi="Arial" w:cs="Arial"/>
          <w:b/>
          <w:bCs/>
          <w:sz w:val="32"/>
          <w:szCs w:val="32"/>
        </w:rPr>
        <w:t xml:space="preserve">Revision </w:t>
      </w:r>
    </w:p>
    <w:p w:rsidR="009B3794" w:rsidRPr="00C45431" w:rsidP="00CE5AA9" w14:paraId="22E2A2F3" w14:textId="77777777">
      <w:pPr>
        <w:tabs>
          <w:tab w:val="center" w:pos="4680"/>
        </w:tabs>
        <w:spacing w:before="120"/>
        <w:jc w:val="center"/>
        <w:rPr>
          <w:rFonts w:ascii="Arial" w:hAnsi="Arial" w:cs="Arial"/>
          <w:b/>
          <w:bCs/>
          <w:sz w:val="32"/>
          <w:szCs w:val="32"/>
        </w:rPr>
      </w:pPr>
    </w:p>
    <w:p w:rsidR="009B3794" w:rsidRPr="00C769E0" w:rsidP="5D8B9AF6" w14:paraId="22E2A2F4" w14:textId="10347E33">
      <w:pPr>
        <w:widowControl/>
        <w:rPr>
          <w:rFonts w:ascii="Arial" w:hAnsi="Arial" w:cs="Arial"/>
          <w:sz w:val="24"/>
        </w:rPr>
      </w:pPr>
      <w:r w:rsidRPr="5D8B9AF6">
        <w:rPr>
          <w:rFonts w:ascii="Arial" w:hAnsi="Arial" w:cs="Arial"/>
          <w:b/>
          <w:bCs/>
          <w:sz w:val="24"/>
        </w:rPr>
        <w:t>Terms of Clearance</w:t>
      </w:r>
      <w:r w:rsidRPr="5D8B9AF6" w:rsidR="00BA1A0C">
        <w:rPr>
          <w:rFonts w:ascii="Arial" w:hAnsi="Arial" w:cs="Arial"/>
          <w:b/>
          <w:bCs/>
          <w:sz w:val="24"/>
        </w:rPr>
        <w:t>:</w:t>
      </w:r>
      <w:r w:rsidRPr="5D8B9AF6" w:rsidR="76CDFBB6">
        <w:rPr>
          <w:rFonts w:ascii="Arial" w:hAnsi="Arial" w:cs="Arial"/>
          <w:b/>
          <w:bCs/>
          <w:sz w:val="24"/>
        </w:rPr>
        <w:t xml:space="preserve"> </w:t>
      </w:r>
      <w:r w:rsidRPr="5D8B9AF6" w:rsidR="00C13A51">
        <w:rPr>
          <w:rFonts w:ascii="Arial" w:hAnsi="Arial" w:cs="Arial"/>
          <w:sz w:val="24"/>
        </w:rPr>
        <w:t>Yes. In 2024, OMB</w:t>
      </w:r>
      <w:r w:rsidRPr="5D8B9AF6" w:rsidR="3DDDA902">
        <w:rPr>
          <w:rFonts w:ascii="Arial" w:hAnsi="Arial" w:cs="Arial"/>
          <w:sz w:val="24"/>
        </w:rPr>
        <w:t xml:space="preserve"> </w:t>
      </w:r>
      <w:r w:rsidRPr="5D8B9AF6" w:rsidR="00C769E0">
        <w:rPr>
          <w:rFonts w:ascii="Arial" w:hAnsi="Arial" w:cs="Arial"/>
          <w:sz w:val="24"/>
        </w:rPr>
        <w:t>added a term of clearance “Approved consistent with the understanding that the next revision or extension for this information collection shall (no later than December 2027) address the following: 1) enhanced data publication of Black Lung Clinic Program data (in line with HRSA’s forthcoming data governance policy guidance) to further advance compliance with the OPEN Government Data Act (OGDA, Title II of the Foundations for Evidence-Based Policymaking Act of 2018, P.L.115-435); 2) updates to the race/ethnicity question to comply with the updated SPD 15 (effective as of March 28, 2024).”</w:t>
      </w:r>
      <w:r w:rsidRPr="5D8B9AF6" w:rsidR="60FC7813">
        <w:rPr>
          <w:rFonts w:ascii="Arial" w:hAnsi="Arial" w:cs="Arial"/>
          <w:sz w:val="24"/>
        </w:rPr>
        <w:t xml:space="preserve">  Additional information about publication of Black Lung Clinic Program data </w:t>
      </w:r>
      <w:r w:rsidRPr="5D8B9AF6" w:rsidR="3CBE4777">
        <w:rPr>
          <w:rFonts w:ascii="Arial" w:hAnsi="Arial" w:cs="Arial"/>
          <w:sz w:val="24"/>
        </w:rPr>
        <w:t xml:space="preserve">can be found in question 16.  Issues around SPD-15 compliance have been overtaken by events. </w:t>
      </w:r>
    </w:p>
    <w:p w:rsidR="5D8B9AF6" w:rsidP="5D8B9AF6" w14:paraId="34D0C025" w14:textId="238099BC">
      <w:pPr>
        <w:widowControl/>
        <w:rPr>
          <w:rFonts w:ascii="Arial" w:hAnsi="Arial" w:cs="Arial"/>
          <w:sz w:val="24"/>
        </w:rPr>
      </w:pPr>
    </w:p>
    <w:p w:rsidR="009B3794" w:rsidRPr="00C45431" w:rsidP="00CA3DA6" w14:paraId="22E2A2F5" w14:textId="77777777">
      <w:pPr>
        <w:spacing w:before="120"/>
        <w:rPr>
          <w:rFonts w:ascii="Arial" w:hAnsi="Arial" w:cs="Arial"/>
          <w:b/>
          <w:bCs/>
          <w:sz w:val="24"/>
        </w:rPr>
      </w:pPr>
      <w:r w:rsidRPr="00C45431">
        <w:rPr>
          <w:rFonts w:ascii="Arial" w:hAnsi="Arial" w:cs="Arial"/>
          <w:b/>
          <w:bCs/>
          <w:sz w:val="24"/>
        </w:rPr>
        <w:t>A.</w:t>
      </w:r>
      <w:r w:rsidRPr="00C45431">
        <w:rPr>
          <w:rFonts w:ascii="Arial" w:hAnsi="Arial" w:cs="Arial"/>
          <w:b/>
          <w:bCs/>
          <w:sz w:val="24"/>
        </w:rPr>
        <w:tab/>
      </w:r>
      <w:r w:rsidRPr="00C45431">
        <w:rPr>
          <w:rFonts w:ascii="Arial" w:hAnsi="Arial" w:cs="Arial"/>
          <w:b/>
          <w:bCs/>
          <w:sz w:val="24"/>
        </w:rPr>
        <w:t>Justification</w:t>
      </w:r>
    </w:p>
    <w:p w:rsidR="009B3794" w:rsidRPr="00C45431" w:rsidP="00AC750F" w14:paraId="22E2A2F6" w14:textId="77777777">
      <w:pPr>
        <w:numPr>
          <w:ilvl w:val="0"/>
          <w:numId w:val="3"/>
        </w:numPr>
        <w:tabs>
          <w:tab w:val="num" w:pos="360"/>
          <w:tab w:val="clear" w:pos="1080"/>
        </w:tabs>
        <w:spacing w:before="240"/>
        <w:ind w:left="360"/>
        <w:rPr>
          <w:rFonts w:ascii="Arial" w:hAnsi="Arial" w:cs="Arial"/>
          <w:b/>
          <w:sz w:val="24"/>
        </w:rPr>
      </w:pPr>
      <w:r w:rsidRPr="2246BFCC">
        <w:rPr>
          <w:rFonts w:ascii="Arial" w:hAnsi="Arial" w:cs="Arial"/>
          <w:b/>
          <w:bCs/>
          <w:sz w:val="24"/>
          <w:u w:val="single"/>
        </w:rPr>
        <w:t>Circumstances Making the Collection of Information Necessary</w:t>
      </w:r>
    </w:p>
    <w:p w:rsidR="002B6F27" w:rsidP="002B6F27" w14:paraId="19E23E98" w14:textId="613DE1AB">
      <w:pPr>
        <w:spacing w:before="120"/>
        <w:rPr>
          <w:rFonts w:ascii="Arial" w:eastAsia="Arial" w:hAnsi="Arial" w:cs="Arial"/>
          <w:color w:val="000000" w:themeColor="text1"/>
          <w:sz w:val="24"/>
        </w:rPr>
      </w:pPr>
      <w:r w:rsidRPr="002B6F27">
        <w:rPr>
          <w:rFonts w:ascii="Arial" w:eastAsia="Arial" w:hAnsi="Arial" w:cs="Arial"/>
          <w:color w:val="000000" w:themeColor="text1"/>
          <w:sz w:val="24"/>
        </w:rPr>
        <w:t xml:space="preserve">The </w:t>
      </w:r>
      <w:r>
        <w:rPr>
          <w:rFonts w:ascii="Arial" w:eastAsia="Arial" w:hAnsi="Arial" w:cs="Arial"/>
          <w:color w:val="000000" w:themeColor="text1"/>
          <w:sz w:val="24"/>
        </w:rPr>
        <w:t>Black Lung Clinics Program (</w:t>
      </w:r>
      <w:r w:rsidRPr="002B6F27">
        <w:rPr>
          <w:rFonts w:ascii="Arial" w:eastAsia="Arial" w:hAnsi="Arial" w:cs="Arial"/>
          <w:color w:val="000000" w:themeColor="text1"/>
          <w:sz w:val="24"/>
        </w:rPr>
        <w:t>BLCP</w:t>
      </w:r>
      <w:r>
        <w:rPr>
          <w:rFonts w:ascii="Arial" w:eastAsia="Arial" w:hAnsi="Arial" w:cs="Arial"/>
          <w:color w:val="000000" w:themeColor="text1"/>
          <w:sz w:val="24"/>
        </w:rPr>
        <w:t>)</w:t>
      </w:r>
      <w:r w:rsidRPr="002B6F27">
        <w:rPr>
          <w:rFonts w:ascii="Arial" w:eastAsia="Arial" w:hAnsi="Arial" w:cs="Arial"/>
          <w:color w:val="000000" w:themeColor="text1"/>
          <w:sz w:val="24"/>
        </w:rPr>
        <w:t xml:space="preserve"> is authorized by Sec. 427(a) of the Federal Mine Safety and Health Act of 1977, as amended, (30 U.S.C. 937). The BLCP supports projects that demonstrate a clear community need and provision of services such as primary care, patient and family education, benefits counseling, outreach, patient care coordination (including individual care plans for patients), and other treatments that may relieve symptoms of pulmonary and respiratory diseases.</w:t>
      </w:r>
    </w:p>
    <w:p w:rsidR="006B139A" w:rsidRPr="002B6F27" w:rsidP="002B6F27" w14:paraId="7ED1A61A" w14:textId="37A807C4">
      <w:pPr>
        <w:spacing w:before="120"/>
        <w:rPr>
          <w:rFonts w:ascii="Arial" w:eastAsia="Arial" w:hAnsi="Arial" w:cs="Arial"/>
          <w:color w:val="000000" w:themeColor="text1"/>
          <w:sz w:val="24"/>
        </w:rPr>
      </w:pPr>
      <w:r>
        <w:rPr>
          <w:rFonts w:ascii="Arial" w:eastAsia="Arial" w:hAnsi="Arial" w:cs="Arial"/>
          <w:color w:val="000000" w:themeColor="text1"/>
          <w:sz w:val="24"/>
        </w:rPr>
        <w:t xml:space="preserve">HRSA currently collects information about the BLCP grants using an OMB-approved set of performance measures. </w:t>
      </w:r>
      <w:r w:rsidR="002D1AE7">
        <w:rPr>
          <w:rFonts w:ascii="Arial" w:eastAsia="Arial" w:hAnsi="Arial" w:cs="Arial"/>
          <w:color w:val="000000" w:themeColor="text1"/>
          <w:sz w:val="24"/>
        </w:rPr>
        <w:t xml:space="preserve">These measures last received </w:t>
      </w:r>
      <w:r w:rsidR="00E757B5">
        <w:rPr>
          <w:rFonts w:ascii="Arial" w:eastAsia="Arial" w:hAnsi="Arial" w:cs="Arial"/>
          <w:color w:val="000000" w:themeColor="text1"/>
          <w:sz w:val="24"/>
        </w:rPr>
        <w:t xml:space="preserve">OMB review and approval under OMB Number </w:t>
      </w:r>
      <w:r w:rsidR="00522751">
        <w:rPr>
          <w:rFonts w:ascii="Arial" w:eastAsia="Arial" w:hAnsi="Arial" w:cs="Arial"/>
          <w:color w:val="000000" w:themeColor="text1"/>
          <w:sz w:val="24"/>
        </w:rPr>
        <w:t>0914-0292</w:t>
      </w:r>
      <w:r w:rsidR="00E757B5">
        <w:rPr>
          <w:rFonts w:ascii="Arial" w:eastAsia="Arial" w:hAnsi="Arial" w:cs="Arial"/>
          <w:color w:val="000000" w:themeColor="text1"/>
          <w:sz w:val="24"/>
        </w:rPr>
        <w:t xml:space="preserve"> and have a current expiration date of </w:t>
      </w:r>
      <w:r w:rsidR="00031707">
        <w:rPr>
          <w:rFonts w:ascii="Arial" w:eastAsia="Arial" w:hAnsi="Arial" w:cs="Arial"/>
          <w:color w:val="000000" w:themeColor="text1"/>
          <w:sz w:val="24"/>
        </w:rPr>
        <w:t>12/31/2027.</w:t>
      </w:r>
      <w:r w:rsidR="00D149CA">
        <w:rPr>
          <w:rFonts w:ascii="Arial" w:eastAsia="Arial" w:hAnsi="Arial" w:cs="Arial"/>
          <w:color w:val="000000" w:themeColor="text1"/>
          <w:sz w:val="24"/>
        </w:rPr>
        <w:t xml:space="preserve"> HRSA seeks to revise that approved collection.</w:t>
      </w:r>
    </w:p>
    <w:p w:rsidR="00711BA1" w:rsidP="004812E5" w14:paraId="39FC9E56" w14:textId="6BEBA2B1">
      <w:pPr>
        <w:spacing w:before="120"/>
        <w:rPr>
          <w:rFonts w:ascii="Arial" w:eastAsia="Arial" w:hAnsi="Arial" w:cs="Arial"/>
          <w:color w:val="000000" w:themeColor="text1"/>
          <w:sz w:val="24"/>
        </w:rPr>
      </w:pPr>
      <w:r w:rsidRPr="2246BFCC">
        <w:rPr>
          <w:rFonts w:ascii="Arial" w:eastAsia="Arial" w:hAnsi="Arial" w:cs="Arial"/>
          <w:color w:val="000000" w:themeColor="text1"/>
          <w:sz w:val="24"/>
        </w:rPr>
        <w:t xml:space="preserve">These updates were made to streamline data collection and improve usability. </w:t>
      </w:r>
      <w:r w:rsidR="00165A71">
        <w:rPr>
          <w:rFonts w:ascii="Arial" w:eastAsia="Arial" w:hAnsi="Arial" w:cs="Arial"/>
          <w:color w:val="000000" w:themeColor="text1"/>
          <w:sz w:val="24"/>
        </w:rPr>
        <w:t>The proposed changes include the following:</w:t>
      </w:r>
    </w:p>
    <w:p w:rsidR="00711BA1" w:rsidP="004812E5" w14:paraId="1BC76FCC" w14:textId="77777777">
      <w:pPr>
        <w:pStyle w:val="ListParagraph"/>
        <w:numPr>
          <w:ilvl w:val="0"/>
          <w:numId w:val="4"/>
        </w:numPr>
        <w:spacing w:before="120"/>
        <w:rPr>
          <w:rFonts w:ascii="Arial" w:eastAsia="Arial" w:hAnsi="Arial" w:cs="Arial"/>
          <w:color w:val="000000" w:themeColor="text1"/>
          <w:sz w:val="24"/>
        </w:rPr>
      </w:pPr>
      <w:r w:rsidRPr="00736C87">
        <w:rPr>
          <w:rFonts w:ascii="Arial" w:eastAsia="Arial" w:hAnsi="Arial" w:cs="Arial"/>
          <w:color w:val="000000" w:themeColor="text1"/>
          <w:sz w:val="24"/>
        </w:rPr>
        <w:t xml:space="preserve">Clinical diagnosis fields will be consolidated into a single datapoint, replacing separate fields for primary, secondary, and other diagnoses. Filling out three separate questions about diagnoses was burdensome for clinics. </w:t>
      </w:r>
    </w:p>
    <w:p w:rsidR="00711BA1" w:rsidP="004812E5" w14:paraId="0F8F4CF7" w14:textId="77777777">
      <w:pPr>
        <w:pStyle w:val="ListParagraph"/>
        <w:numPr>
          <w:ilvl w:val="0"/>
          <w:numId w:val="4"/>
        </w:numPr>
        <w:spacing w:before="120"/>
        <w:rPr>
          <w:rFonts w:ascii="Arial" w:eastAsia="Arial" w:hAnsi="Arial" w:cs="Arial"/>
          <w:color w:val="000000" w:themeColor="text1"/>
          <w:sz w:val="24"/>
        </w:rPr>
      </w:pPr>
      <w:r w:rsidRPr="00736C87">
        <w:rPr>
          <w:rFonts w:ascii="Arial" w:eastAsia="Arial" w:hAnsi="Arial" w:cs="Arial"/>
          <w:color w:val="000000" w:themeColor="text1"/>
          <w:sz w:val="24"/>
        </w:rPr>
        <w:t xml:space="preserve">Additionally, COVID-related data fields are removed due to decreased relevance, further reducing the reporting burden on awardees. </w:t>
      </w:r>
    </w:p>
    <w:p w:rsidR="00711BA1" w:rsidP="004812E5" w14:paraId="7F265933" w14:textId="77777777">
      <w:pPr>
        <w:pStyle w:val="ListParagraph"/>
        <w:numPr>
          <w:ilvl w:val="0"/>
          <w:numId w:val="4"/>
        </w:numPr>
        <w:spacing w:before="120"/>
        <w:rPr>
          <w:rFonts w:ascii="Arial" w:eastAsia="Arial" w:hAnsi="Arial" w:cs="Arial"/>
          <w:color w:val="000000" w:themeColor="text1"/>
          <w:sz w:val="24"/>
        </w:rPr>
      </w:pPr>
      <w:r w:rsidRPr="00736C87">
        <w:rPr>
          <w:rFonts w:ascii="Arial" w:eastAsia="Arial" w:hAnsi="Arial" w:cs="Arial"/>
          <w:color w:val="000000" w:themeColor="text1"/>
          <w:sz w:val="24"/>
        </w:rPr>
        <w:t xml:space="preserve">A new cardiology diagnosis field is added to better capture conditions closely linked to pulmonary disease and assist HRSA in tracking population needs and </w:t>
      </w:r>
      <w:r w:rsidRPr="00736C87">
        <w:rPr>
          <w:rFonts w:ascii="Arial" w:eastAsia="Arial" w:hAnsi="Arial" w:cs="Arial"/>
          <w:color w:val="000000" w:themeColor="text1"/>
          <w:sz w:val="24"/>
        </w:rPr>
        <w:t xml:space="preserve">making relevant programmatic updates based on those needs. </w:t>
      </w:r>
    </w:p>
    <w:p w:rsidR="003505CB" w:rsidP="004812E5" w14:paraId="4A96DF3A" w14:textId="77777777">
      <w:pPr>
        <w:pStyle w:val="ListParagraph"/>
        <w:numPr>
          <w:ilvl w:val="0"/>
          <w:numId w:val="4"/>
        </w:numPr>
        <w:spacing w:before="120"/>
        <w:rPr>
          <w:rFonts w:ascii="Arial" w:eastAsia="Arial" w:hAnsi="Arial" w:cs="Arial"/>
          <w:color w:val="000000" w:themeColor="text1"/>
          <w:sz w:val="24"/>
        </w:rPr>
      </w:pPr>
      <w:r w:rsidRPr="00736C87">
        <w:rPr>
          <w:rFonts w:ascii="Arial" w:eastAsia="Arial" w:hAnsi="Arial" w:cs="Arial"/>
          <w:color w:val="000000" w:themeColor="text1"/>
          <w:sz w:val="24"/>
        </w:rPr>
        <w:t xml:space="preserve">Benefits counseling measures are also enhanced to collect filing dates and case status details. This update will help HRSA track case timelines, which translates to better monitoring of implementation of benefits counseling services. </w:t>
      </w:r>
    </w:p>
    <w:p w:rsidR="1B796A40" w:rsidRPr="00736C87" w:rsidP="00736C87" w14:paraId="04CB358A" w14:textId="6DD2C9DC">
      <w:pPr>
        <w:pStyle w:val="ListParagraph"/>
        <w:spacing w:before="120"/>
        <w:ind w:left="360"/>
        <w:rPr>
          <w:rFonts w:ascii="Arial" w:eastAsia="Arial" w:hAnsi="Arial" w:cs="Arial"/>
          <w:color w:val="000000" w:themeColor="text1"/>
          <w:sz w:val="24"/>
        </w:rPr>
      </w:pPr>
      <w:r w:rsidRPr="00736C87">
        <w:rPr>
          <w:rFonts w:ascii="Arial" w:eastAsia="Arial" w:hAnsi="Arial" w:cs="Arial"/>
          <w:color w:val="000000" w:themeColor="text1"/>
          <w:sz w:val="24"/>
        </w:rPr>
        <w:t xml:space="preserve">These changes strengthen HRSA’s monitoring and assessment of the impact of the BLCP program and ensure that funds are effectively used to provide services that meet the target population’s needs. </w:t>
      </w:r>
      <w:r w:rsidRPr="00736C87" w:rsidR="61D5997E">
        <w:rPr>
          <w:rFonts w:ascii="Arial" w:eastAsia="Arial" w:hAnsi="Arial" w:cs="Arial"/>
          <w:color w:val="000000" w:themeColor="text1"/>
          <w:sz w:val="24"/>
        </w:rPr>
        <w:t>T</w:t>
      </w:r>
      <w:r w:rsidRPr="00736C87">
        <w:rPr>
          <w:rFonts w:ascii="Arial" w:eastAsia="Arial" w:hAnsi="Arial" w:cs="Arial"/>
          <w:color w:val="000000" w:themeColor="text1"/>
          <w:sz w:val="24"/>
        </w:rPr>
        <w:t xml:space="preserve">he estimated average burden per response </w:t>
      </w:r>
      <w:r w:rsidRPr="00736C87" w:rsidR="303814C1">
        <w:rPr>
          <w:rFonts w:ascii="Arial" w:eastAsia="Arial" w:hAnsi="Arial" w:cs="Arial"/>
          <w:color w:val="000000" w:themeColor="text1"/>
          <w:sz w:val="24"/>
        </w:rPr>
        <w:t xml:space="preserve">remains the same. </w:t>
      </w:r>
    </w:p>
    <w:p w:rsidR="009B3794" w:rsidRPr="00C45431" w:rsidP="00AC750F" w14:paraId="22E2A2FB" w14:textId="00B3CC85">
      <w:pPr>
        <w:numPr>
          <w:ilvl w:val="0"/>
          <w:numId w:val="3"/>
        </w:numPr>
        <w:tabs>
          <w:tab w:val="num" w:pos="360"/>
          <w:tab w:val="clear" w:pos="1080"/>
        </w:tabs>
        <w:spacing w:before="240"/>
        <w:ind w:left="360"/>
        <w:rPr>
          <w:rFonts w:ascii="Arial" w:hAnsi="Arial" w:cs="Arial"/>
          <w:b/>
          <w:sz w:val="24"/>
        </w:rPr>
      </w:pPr>
      <w:r w:rsidRPr="2246BFCC">
        <w:rPr>
          <w:rFonts w:ascii="Arial" w:hAnsi="Arial" w:cs="Arial"/>
          <w:b/>
          <w:bCs/>
          <w:sz w:val="24"/>
          <w:u w:val="single"/>
        </w:rPr>
        <w:t>Purpose and Use of Information Collection</w:t>
      </w:r>
    </w:p>
    <w:p w:rsidR="4ABCF6F4" w:rsidP="2246BFCC" w14:paraId="67C8F967" w14:textId="17FD817C">
      <w:pPr>
        <w:spacing w:before="120" w:line="259" w:lineRule="auto"/>
        <w:ind w:left="360"/>
        <w:rPr>
          <w:rFonts w:ascii="Arial" w:eastAsia="Arial" w:hAnsi="Arial" w:cs="Arial"/>
          <w:color w:val="000000" w:themeColor="text1"/>
          <w:sz w:val="24"/>
        </w:rPr>
      </w:pPr>
      <w:r w:rsidRPr="2246BFCC">
        <w:rPr>
          <w:rFonts w:ascii="Arial" w:eastAsia="Arial" w:hAnsi="Arial" w:cs="Arial"/>
          <w:color w:val="000000" w:themeColor="text1"/>
          <w:sz w:val="24"/>
        </w:rPr>
        <w:t xml:space="preserve">FORHP conducts an annual data collection for the BLCP. The purpose of this data collection is to provide HRSA with information on how well each recipient is meeting the needs of active and retired miners in their communities.   </w:t>
      </w:r>
    </w:p>
    <w:p w:rsidR="4ABCF6F4" w:rsidP="2246BFCC" w14:paraId="204D2EE8" w14:textId="110A6BDF">
      <w:pPr>
        <w:spacing w:before="120" w:line="259" w:lineRule="auto"/>
        <w:ind w:left="360"/>
        <w:rPr>
          <w:rFonts w:ascii="Arial" w:eastAsia="Arial" w:hAnsi="Arial" w:cs="Arial"/>
          <w:color w:val="000000" w:themeColor="text1"/>
          <w:sz w:val="24"/>
        </w:rPr>
      </w:pPr>
      <w:r w:rsidRPr="2246BFCC">
        <w:rPr>
          <w:rFonts w:ascii="Arial" w:eastAsia="Arial" w:hAnsi="Arial" w:cs="Arial"/>
          <w:color w:val="000000" w:themeColor="text1"/>
          <w:sz w:val="24"/>
        </w:rPr>
        <w:t xml:space="preserve">Data from the annual report provides quantitative information about </w:t>
      </w:r>
      <w:r w:rsidRPr="2246BFCC" w:rsidR="023EBFC6">
        <w:rPr>
          <w:rFonts w:ascii="Arial" w:eastAsia="Arial" w:hAnsi="Arial" w:cs="Arial"/>
          <w:color w:val="000000" w:themeColor="text1"/>
          <w:sz w:val="24"/>
        </w:rPr>
        <w:t>BLCP</w:t>
      </w:r>
      <w:r w:rsidRPr="2246BFCC">
        <w:rPr>
          <w:rFonts w:ascii="Arial" w:eastAsia="Arial" w:hAnsi="Arial" w:cs="Arial"/>
          <w:color w:val="000000" w:themeColor="text1"/>
          <w:sz w:val="24"/>
        </w:rPr>
        <w:t xml:space="preserve"> clinics, specifically: (a) the characteristics of the patients they serve; (b) the characteristics of services provided; and (c) the number of patients served.</w:t>
      </w:r>
      <w:r w:rsidR="00CB0752">
        <w:rPr>
          <w:rFonts w:ascii="Arial" w:eastAsia="Arial" w:hAnsi="Arial" w:cs="Arial"/>
          <w:color w:val="000000" w:themeColor="text1"/>
          <w:sz w:val="24"/>
        </w:rPr>
        <w:t xml:space="preserve"> </w:t>
      </w:r>
      <w:r w:rsidRPr="2246BFCC">
        <w:rPr>
          <w:rFonts w:ascii="Arial" w:eastAsia="Arial" w:hAnsi="Arial" w:cs="Arial"/>
          <w:color w:val="000000" w:themeColor="text1"/>
          <w:sz w:val="24"/>
        </w:rPr>
        <w:t>It also ensures that funds are effectively used to provide services that meet the target population needs. </w:t>
      </w:r>
    </w:p>
    <w:p w:rsidR="4ABCF6F4" w:rsidP="2246BFCC" w14:paraId="010A4F55" w14:textId="5165384E">
      <w:pPr>
        <w:spacing w:before="120" w:line="259" w:lineRule="auto"/>
        <w:ind w:left="360"/>
        <w:rPr>
          <w:rFonts w:ascii="Arial" w:eastAsia="Arial" w:hAnsi="Arial" w:cs="Arial"/>
          <w:color w:val="000000" w:themeColor="text1"/>
          <w:sz w:val="24"/>
        </w:rPr>
      </w:pPr>
      <w:r w:rsidRPr="2246BFCC">
        <w:rPr>
          <w:rFonts w:ascii="Arial" w:eastAsia="Arial" w:hAnsi="Arial" w:cs="Arial"/>
          <w:color w:val="000000" w:themeColor="text1"/>
          <w:sz w:val="24"/>
        </w:rPr>
        <w:t>HRSA provides Comma-Separated Value (CSV) spreadsheets for clinics to export data from their Electronic Medical Record (EMR) into the appropriate format. The spreadsheets are converted into a JavaScript Object Notation (JSON) file using the Rural Health Data Tool (RHDT), software developed and provided for free by HRSA.</w:t>
      </w:r>
      <w:r w:rsidRPr="2246BFCC" w:rsidR="7DF2A341">
        <w:rPr>
          <w:rFonts w:ascii="Arial" w:eastAsia="Arial" w:hAnsi="Arial" w:cs="Arial"/>
          <w:color w:val="000000" w:themeColor="text1"/>
          <w:sz w:val="24"/>
        </w:rPr>
        <w:t xml:space="preserve"> </w:t>
      </w:r>
      <w:r w:rsidRPr="2246BFCC">
        <w:rPr>
          <w:rFonts w:ascii="Arial" w:eastAsia="Arial" w:hAnsi="Arial" w:cs="Arial"/>
          <w:color w:val="000000" w:themeColor="text1"/>
          <w:sz w:val="24"/>
        </w:rPr>
        <w:t>This</w:t>
      </w:r>
      <w:r w:rsidRPr="2246BFCC" w:rsidR="17611BD2">
        <w:rPr>
          <w:rFonts w:ascii="Arial" w:eastAsia="Arial" w:hAnsi="Arial" w:cs="Arial"/>
          <w:color w:val="000000" w:themeColor="text1"/>
          <w:sz w:val="24"/>
        </w:rPr>
        <w:t xml:space="preserve"> </w:t>
      </w:r>
      <w:r w:rsidRPr="2246BFCC">
        <w:rPr>
          <w:rFonts w:ascii="Arial" w:eastAsia="Arial" w:hAnsi="Arial" w:cs="Arial"/>
          <w:color w:val="000000" w:themeColor="text1"/>
          <w:sz w:val="24"/>
        </w:rPr>
        <w:t>software de-identifies the data that the clinics then upload</w:t>
      </w:r>
      <w:r w:rsidRPr="2246BFCC" w:rsidR="520DC288">
        <w:rPr>
          <w:rFonts w:ascii="Arial" w:eastAsia="Arial" w:hAnsi="Arial" w:cs="Arial"/>
          <w:color w:val="000000" w:themeColor="text1"/>
          <w:sz w:val="24"/>
        </w:rPr>
        <w:t xml:space="preserve"> </w:t>
      </w:r>
      <w:r w:rsidRPr="2246BFCC">
        <w:rPr>
          <w:rFonts w:ascii="Arial" w:eastAsia="Arial" w:hAnsi="Arial" w:cs="Arial"/>
          <w:color w:val="000000" w:themeColor="text1"/>
          <w:sz w:val="24"/>
        </w:rPr>
        <w:t>into</w:t>
      </w:r>
      <w:r w:rsidRPr="2246BFCC" w:rsidR="061470FA">
        <w:rPr>
          <w:rFonts w:ascii="Arial" w:eastAsia="Arial" w:hAnsi="Arial" w:cs="Arial"/>
          <w:color w:val="000000" w:themeColor="text1"/>
          <w:sz w:val="24"/>
        </w:rPr>
        <w:t xml:space="preserve"> </w:t>
      </w:r>
      <w:r w:rsidRPr="2246BFCC">
        <w:rPr>
          <w:rFonts w:ascii="Arial" w:eastAsia="Arial" w:hAnsi="Arial" w:cs="Arial"/>
          <w:color w:val="000000" w:themeColor="text1"/>
          <w:sz w:val="24"/>
        </w:rPr>
        <w:t>HRSA’s</w:t>
      </w:r>
      <w:r w:rsidRPr="2246BFCC" w:rsidR="14845AD3">
        <w:rPr>
          <w:rFonts w:ascii="Arial" w:eastAsia="Arial" w:hAnsi="Arial" w:cs="Arial"/>
          <w:color w:val="000000" w:themeColor="text1"/>
          <w:sz w:val="24"/>
        </w:rPr>
        <w:t xml:space="preserve"> </w:t>
      </w:r>
      <w:r w:rsidRPr="2246BFCC">
        <w:rPr>
          <w:rFonts w:ascii="Arial" w:eastAsia="Arial" w:hAnsi="Arial" w:cs="Arial"/>
          <w:color w:val="000000" w:themeColor="text1"/>
          <w:sz w:val="24"/>
        </w:rPr>
        <w:t xml:space="preserve">Data Collection Platform, a platform that offers grants management services to grantees and HRSA staff. The de-identified data is then accessed by HRSA staff for programmatic review in HRSA’s Data Collection Platform. </w:t>
      </w:r>
    </w:p>
    <w:p w:rsidR="4ABCF6F4" w:rsidP="2246BFCC" w14:paraId="582C3BC0" w14:textId="634A513B">
      <w:pPr>
        <w:spacing w:before="120" w:line="259" w:lineRule="auto"/>
        <w:ind w:left="360"/>
        <w:rPr>
          <w:rFonts w:ascii="Arial" w:eastAsia="Arial" w:hAnsi="Arial" w:cs="Arial"/>
          <w:color w:val="000000" w:themeColor="text1"/>
          <w:sz w:val="24"/>
        </w:rPr>
      </w:pPr>
      <w:r w:rsidRPr="2246BFCC">
        <w:rPr>
          <w:rFonts w:ascii="Arial" w:eastAsia="Arial" w:hAnsi="Arial" w:cs="Arial"/>
          <w:color w:val="000000" w:themeColor="text1"/>
          <w:sz w:val="24"/>
        </w:rPr>
        <w:t xml:space="preserve">FORHP has developed an annual program goal related to performance indicators. The </w:t>
      </w:r>
      <w:r w:rsidRPr="2246BFCC" w:rsidR="1560BB9D">
        <w:rPr>
          <w:rFonts w:ascii="Arial" w:eastAsia="Arial" w:hAnsi="Arial" w:cs="Arial"/>
          <w:color w:val="000000" w:themeColor="text1"/>
          <w:sz w:val="24"/>
        </w:rPr>
        <w:t xml:space="preserve">program measures </w:t>
      </w:r>
      <w:r w:rsidRPr="2246BFCC">
        <w:rPr>
          <w:rFonts w:ascii="Arial" w:eastAsia="Arial" w:hAnsi="Arial" w:cs="Arial"/>
          <w:color w:val="000000" w:themeColor="text1"/>
          <w:sz w:val="24"/>
        </w:rPr>
        <w:t xml:space="preserve">provide data for this performance indicator. The measures support HRSA’s Strategic Plan goal to improve access to quality health care and services by strengthening health systems to support the delivery of quality health services to care and expanding the capacity of the health care safety net. The indicators for this program goal are: </w:t>
      </w:r>
    </w:p>
    <w:p w:rsidR="4ABCF6F4" w:rsidP="2246BFCC" w14:paraId="1F9F58BB" w14:textId="16BA7652">
      <w:pPr>
        <w:pStyle w:val="ListParagraph"/>
        <w:numPr>
          <w:ilvl w:val="0"/>
          <w:numId w:val="2"/>
        </w:numPr>
        <w:spacing w:before="120" w:line="259" w:lineRule="auto"/>
        <w:rPr>
          <w:rFonts w:ascii="Arial" w:eastAsia="Arial" w:hAnsi="Arial" w:cs="Arial"/>
          <w:color w:val="000000" w:themeColor="text1"/>
          <w:sz w:val="24"/>
        </w:rPr>
      </w:pPr>
      <w:r w:rsidRPr="2246BFCC">
        <w:rPr>
          <w:rFonts w:ascii="Arial" w:eastAsia="Arial" w:hAnsi="Arial" w:cs="Arial"/>
          <w:color w:val="000000" w:themeColor="text1"/>
          <w:sz w:val="24"/>
        </w:rPr>
        <w:t xml:space="preserve">Total number of miners served each year; and </w:t>
      </w:r>
    </w:p>
    <w:p w:rsidR="4ABCF6F4" w:rsidP="2246BFCC" w14:paraId="03766906" w14:textId="42B3D13B">
      <w:pPr>
        <w:pStyle w:val="ListParagraph"/>
        <w:numPr>
          <w:ilvl w:val="0"/>
          <w:numId w:val="2"/>
        </w:numPr>
        <w:spacing w:before="120" w:line="259" w:lineRule="auto"/>
        <w:rPr>
          <w:rFonts w:ascii="Arial" w:eastAsia="Arial" w:hAnsi="Arial" w:cs="Arial"/>
          <w:color w:val="000000" w:themeColor="text1"/>
          <w:sz w:val="24"/>
        </w:rPr>
      </w:pPr>
      <w:r w:rsidRPr="2246BFCC">
        <w:rPr>
          <w:rFonts w:ascii="Arial" w:eastAsia="Arial" w:hAnsi="Arial" w:cs="Arial"/>
          <w:color w:val="000000" w:themeColor="text1"/>
          <w:sz w:val="24"/>
        </w:rPr>
        <w:t xml:space="preserve">Total number of miners screened each year </w:t>
      </w:r>
    </w:p>
    <w:p w:rsidR="4ABCF6F4" w:rsidP="2246BFCC" w14:paraId="11EC00DB" w14:textId="059806B6">
      <w:pPr>
        <w:spacing w:before="120" w:line="259" w:lineRule="auto"/>
        <w:ind w:left="360"/>
        <w:rPr>
          <w:rFonts w:ascii="Arial" w:eastAsia="Arial" w:hAnsi="Arial" w:cs="Arial"/>
          <w:color w:val="000000" w:themeColor="text1"/>
          <w:sz w:val="24"/>
        </w:rPr>
      </w:pPr>
      <w:r w:rsidRPr="2246BFCC">
        <w:rPr>
          <w:rFonts w:ascii="Arial" w:eastAsia="Arial" w:hAnsi="Arial" w:cs="Arial"/>
          <w:color w:val="000000" w:themeColor="text1"/>
          <w:sz w:val="24"/>
        </w:rPr>
        <w:t xml:space="preserve">The database is capable of identifying and responding to the needs of the </w:t>
      </w:r>
      <w:r w:rsidRPr="2246BFCC" w:rsidR="325C3F90">
        <w:rPr>
          <w:rFonts w:ascii="Arial" w:eastAsia="Arial" w:hAnsi="Arial" w:cs="Arial"/>
          <w:color w:val="000000" w:themeColor="text1"/>
          <w:sz w:val="24"/>
        </w:rPr>
        <w:t>b</w:t>
      </w:r>
      <w:r w:rsidRPr="2246BFCC">
        <w:rPr>
          <w:rFonts w:ascii="Arial" w:eastAsia="Arial" w:hAnsi="Arial" w:cs="Arial"/>
          <w:color w:val="000000" w:themeColor="text1"/>
          <w:sz w:val="24"/>
        </w:rPr>
        <w:t xml:space="preserve">lack </w:t>
      </w:r>
      <w:r w:rsidRPr="2246BFCC" w:rsidR="70A03958">
        <w:rPr>
          <w:rFonts w:ascii="Arial" w:eastAsia="Arial" w:hAnsi="Arial" w:cs="Arial"/>
          <w:color w:val="000000" w:themeColor="text1"/>
          <w:sz w:val="24"/>
        </w:rPr>
        <w:t>l</w:t>
      </w:r>
      <w:r w:rsidRPr="2246BFCC">
        <w:rPr>
          <w:rFonts w:ascii="Arial" w:eastAsia="Arial" w:hAnsi="Arial" w:cs="Arial"/>
          <w:color w:val="000000" w:themeColor="text1"/>
          <w:sz w:val="24"/>
        </w:rPr>
        <w:t xml:space="preserve">ung community. The database: </w:t>
      </w:r>
    </w:p>
    <w:p w:rsidR="4ABCF6F4" w:rsidP="2246BFCC" w14:paraId="434E2545" w14:textId="40B78C58">
      <w:pPr>
        <w:pStyle w:val="ListParagraph"/>
        <w:numPr>
          <w:ilvl w:val="0"/>
          <w:numId w:val="1"/>
        </w:numPr>
        <w:spacing w:before="120" w:line="259" w:lineRule="auto"/>
        <w:rPr>
          <w:rFonts w:ascii="Arial" w:eastAsia="Arial" w:hAnsi="Arial" w:cs="Arial"/>
          <w:color w:val="000000" w:themeColor="text1"/>
          <w:sz w:val="24"/>
        </w:rPr>
      </w:pPr>
      <w:r w:rsidRPr="2246BFCC">
        <w:rPr>
          <w:rFonts w:ascii="Arial" w:eastAsia="Arial" w:hAnsi="Arial" w:cs="Arial"/>
          <w:color w:val="000000" w:themeColor="text1"/>
          <w:sz w:val="24"/>
        </w:rPr>
        <w:t xml:space="preserve">Yields trends on patient characteristics in an area that lacks sufficient national and state data; and </w:t>
      </w:r>
    </w:p>
    <w:p w:rsidR="4ABCF6F4" w:rsidP="2246BFCC" w14:paraId="0224DED7" w14:textId="24415399">
      <w:pPr>
        <w:pStyle w:val="ListParagraph"/>
        <w:numPr>
          <w:ilvl w:val="0"/>
          <w:numId w:val="1"/>
        </w:numPr>
        <w:spacing w:before="120" w:line="259" w:lineRule="auto"/>
        <w:rPr>
          <w:rFonts w:ascii="Arial" w:eastAsia="Arial" w:hAnsi="Arial" w:cs="Arial"/>
          <w:color w:val="000000" w:themeColor="text1"/>
          <w:sz w:val="24"/>
        </w:rPr>
      </w:pPr>
      <w:r w:rsidRPr="2246BFCC">
        <w:rPr>
          <w:rFonts w:ascii="Arial" w:eastAsia="Arial" w:hAnsi="Arial" w:cs="Arial"/>
          <w:color w:val="000000" w:themeColor="text1"/>
          <w:sz w:val="24"/>
        </w:rPr>
        <w:t xml:space="preserve">Facilitates the electronic transmission of data by the recipients, through use of </w:t>
      </w:r>
      <w:r w:rsidRPr="2246BFCC">
        <w:rPr>
          <w:rFonts w:ascii="Arial" w:eastAsia="Arial" w:hAnsi="Arial" w:cs="Arial"/>
          <w:color w:val="000000" w:themeColor="text1"/>
          <w:sz w:val="24"/>
        </w:rPr>
        <w:t xml:space="preserve">standard formats and definitions. </w:t>
      </w:r>
    </w:p>
    <w:p w:rsidR="4ABCF6F4" w:rsidP="2246BFCC" w14:paraId="2A13C16C" w14:textId="7061A730">
      <w:pPr>
        <w:spacing w:before="120" w:line="259" w:lineRule="auto"/>
        <w:ind w:left="360"/>
        <w:rPr>
          <w:rFonts w:ascii="Arial" w:eastAsia="Arial" w:hAnsi="Arial" w:cs="Arial"/>
          <w:color w:val="000000" w:themeColor="text1"/>
          <w:sz w:val="24"/>
        </w:rPr>
      </w:pPr>
      <w:r w:rsidRPr="2246BFCC">
        <w:rPr>
          <w:rFonts w:ascii="Arial" w:eastAsia="Arial" w:hAnsi="Arial" w:cs="Arial"/>
          <w:color w:val="000000" w:themeColor="text1"/>
          <w:sz w:val="24"/>
        </w:rPr>
        <w:t>The database collects data in order to address long-term performance goals of the program</w:t>
      </w:r>
      <w:r w:rsidR="00541D43">
        <w:rPr>
          <w:rFonts w:ascii="Arial" w:eastAsia="Arial" w:hAnsi="Arial" w:cs="Arial"/>
          <w:color w:val="000000" w:themeColor="text1"/>
          <w:sz w:val="24"/>
        </w:rPr>
        <w:t>.</w:t>
      </w:r>
    </w:p>
    <w:p w:rsidR="009B3794" w:rsidRPr="00C45431" w:rsidP="00AC750F" w14:paraId="22E2A300" w14:textId="77777777">
      <w:pPr>
        <w:numPr>
          <w:ilvl w:val="0"/>
          <w:numId w:val="3"/>
        </w:numPr>
        <w:tabs>
          <w:tab w:val="num" w:pos="360"/>
          <w:tab w:val="clear" w:pos="1080"/>
        </w:tabs>
        <w:spacing w:before="240"/>
        <w:ind w:left="360"/>
        <w:rPr>
          <w:rFonts w:ascii="Arial" w:hAnsi="Arial" w:cs="Arial"/>
          <w:sz w:val="24"/>
        </w:rPr>
      </w:pPr>
      <w:r w:rsidRPr="2246BFCC">
        <w:rPr>
          <w:rFonts w:ascii="Arial" w:hAnsi="Arial" w:cs="Arial"/>
          <w:b/>
          <w:bCs/>
          <w:sz w:val="24"/>
          <w:u w:val="single"/>
        </w:rPr>
        <w:t>Use of Improved Information Technology and Burden Reduction</w:t>
      </w:r>
    </w:p>
    <w:p w:rsidR="5FA333DA" w:rsidP="2246BFCC" w14:paraId="66229592" w14:textId="50081B33">
      <w:pPr>
        <w:spacing w:before="120"/>
        <w:ind w:left="360"/>
        <w:rPr>
          <w:rFonts w:ascii="Arial" w:eastAsia="Arial" w:hAnsi="Arial" w:cs="Arial"/>
          <w:color w:val="000000" w:themeColor="text1"/>
          <w:sz w:val="24"/>
        </w:rPr>
      </w:pPr>
      <w:r w:rsidRPr="2246BFCC">
        <w:rPr>
          <w:rFonts w:ascii="Arial" w:eastAsia="Arial" w:hAnsi="Arial" w:cs="Arial"/>
          <w:color w:val="000000" w:themeColor="text1"/>
          <w:sz w:val="24"/>
        </w:rPr>
        <w:t>This information collection is fully (100 percent) electronic. HRSA uses a web-based data collection platform to house the data collection instrument as well as allow awardees to electronically submit their data. Response data is automatically and electronically transmitted to HRSA.</w:t>
      </w:r>
    </w:p>
    <w:p w:rsidR="5FA333DA" w:rsidP="2246BFCC" w14:paraId="34CB5608" w14:textId="79DBF694">
      <w:pPr>
        <w:spacing w:before="120"/>
        <w:ind w:left="360"/>
        <w:rPr>
          <w:rFonts w:ascii="Arial" w:eastAsia="Arial" w:hAnsi="Arial" w:cs="Arial"/>
          <w:color w:val="000000" w:themeColor="text1"/>
          <w:sz w:val="24"/>
        </w:rPr>
      </w:pPr>
      <w:r w:rsidRPr="2246BFCC">
        <w:rPr>
          <w:rFonts w:ascii="Arial" w:eastAsia="Arial" w:hAnsi="Arial" w:cs="Arial"/>
          <w:color w:val="000000" w:themeColor="text1"/>
          <w:sz w:val="24"/>
        </w:rPr>
        <w:t>Data is collected through and maintained in a web-based data collection platform managed by HRSA connected to electronic systems that all HRSA grantees</w:t>
      </w:r>
      <w:r w:rsidRPr="2246BFCC" w:rsidR="72BFA400">
        <w:rPr>
          <w:rFonts w:ascii="Arial" w:eastAsia="Arial" w:hAnsi="Arial" w:cs="Arial"/>
          <w:color w:val="000000" w:themeColor="text1"/>
          <w:sz w:val="24"/>
        </w:rPr>
        <w:t xml:space="preserve"> </w:t>
      </w:r>
      <w:r w:rsidRPr="2246BFCC">
        <w:rPr>
          <w:rFonts w:ascii="Arial" w:eastAsia="Arial" w:hAnsi="Arial" w:cs="Arial"/>
          <w:color w:val="000000" w:themeColor="text1"/>
          <w:sz w:val="24"/>
        </w:rPr>
        <w:t>are</w:t>
      </w:r>
      <w:r w:rsidRPr="2246BFCC" w:rsidR="2BA93362">
        <w:rPr>
          <w:rFonts w:ascii="Arial" w:eastAsia="Arial" w:hAnsi="Arial" w:cs="Arial"/>
          <w:color w:val="000000" w:themeColor="text1"/>
          <w:sz w:val="24"/>
        </w:rPr>
        <w:t xml:space="preserve"> </w:t>
      </w:r>
      <w:r w:rsidRPr="2246BFCC">
        <w:rPr>
          <w:rFonts w:ascii="Arial" w:eastAsia="Arial" w:hAnsi="Arial" w:cs="Arial"/>
          <w:color w:val="000000" w:themeColor="text1"/>
          <w:sz w:val="24"/>
        </w:rPr>
        <w:t>required to use. As this database is fully electronic and grantees submit the data electronically via a HRSA</w:t>
      </w:r>
      <w:r w:rsidRPr="2246BFCC" w:rsidR="40A107C6">
        <w:rPr>
          <w:rFonts w:ascii="Arial" w:eastAsia="Arial" w:hAnsi="Arial" w:cs="Arial"/>
          <w:color w:val="000000" w:themeColor="text1"/>
          <w:sz w:val="24"/>
        </w:rPr>
        <w:t>-</w:t>
      </w:r>
      <w:r w:rsidRPr="2246BFCC">
        <w:rPr>
          <w:rFonts w:ascii="Arial" w:eastAsia="Arial" w:hAnsi="Arial" w:cs="Arial"/>
          <w:color w:val="000000" w:themeColor="text1"/>
          <w:sz w:val="24"/>
        </w:rPr>
        <w:t>managed website, burden is reduced for the grantee and</w:t>
      </w:r>
      <w:r w:rsidRPr="2246BFCC" w:rsidR="325D8B41">
        <w:rPr>
          <w:rFonts w:ascii="Arial" w:eastAsia="Arial" w:hAnsi="Arial" w:cs="Arial"/>
          <w:color w:val="000000" w:themeColor="text1"/>
          <w:sz w:val="24"/>
        </w:rPr>
        <w:t xml:space="preserve"> for</w:t>
      </w:r>
      <w:r w:rsidRPr="2246BFCC">
        <w:rPr>
          <w:rFonts w:ascii="Arial" w:eastAsia="Arial" w:hAnsi="Arial" w:cs="Arial"/>
          <w:color w:val="000000" w:themeColor="text1"/>
          <w:sz w:val="24"/>
        </w:rPr>
        <w:t xml:space="preserve"> program staff. The time burden is minimal since there is no data entry element for program staff due to the electronic transmission; additionally, there is less chance of error in translating data and analysis of the data.</w:t>
      </w:r>
    </w:p>
    <w:p w:rsidR="009B3794" w:rsidRPr="00C45431" w:rsidP="00AC750F" w14:paraId="22E2A305" w14:textId="63A2E3AA">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u w:val="single"/>
        </w:rPr>
        <w:t>Efforts to Identify Duplication and Use of Similar Information</w:t>
      </w:r>
    </w:p>
    <w:p w:rsidR="351E3CBC" w:rsidP="5D8B9AF6" w14:paraId="639B1817" w14:textId="16F25F3E">
      <w:pPr>
        <w:tabs>
          <w:tab w:val="num" w:pos="360"/>
        </w:tabs>
        <w:spacing w:before="240"/>
        <w:ind w:left="360"/>
        <w:rPr>
          <w:rFonts w:ascii="Arial" w:eastAsia="Arial" w:hAnsi="Arial" w:cs="Arial"/>
          <w:color w:val="000000" w:themeColor="text1"/>
          <w:sz w:val="24"/>
        </w:rPr>
      </w:pPr>
      <w:r w:rsidRPr="5D8B9AF6">
        <w:rPr>
          <w:rFonts w:ascii="Arial" w:eastAsia="Arial" w:hAnsi="Arial" w:cs="Arial"/>
          <w:color w:val="000000" w:themeColor="text1"/>
          <w:sz w:val="24"/>
        </w:rPr>
        <w:t xml:space="preserve">There is no other data source available that tracks the number of patients served by the BLCP. Due to the lack of an EMR system that links to HRSA, there is no other way to track the number of miners served, the types of services miners receive, and the characteristics of miner patients across grant recipients. This software and method is provided free of charge to </w:t>
      </w:r>
      <w:r w:rsidRPr="5D8B9AF6" w:rsidR="699EFCBD">
        <w:rPr>
          <w:rFonts w:ascii="Arial" w:eastAsia="Arial" w:hAnsi="Arial" w:cs="Arial"/>
          <w:color w:val="000000" w:themeColor="text1"/>
          <w:sz w:val="24"/>
        </w:rPr>
        <w:t>grantees and</w:t>
      </w:r>
      <w:r w:rsidRPr="5D8B9AF6">
        <w:rPr>
          <w:rFonts w:ascii="Arial" w:eastAsia="Arial" w:hAnsi="Arial" w:cs="Arial"/>
          <w:color w:val="000000" w:themeColor="text1"/>
          <w:sz w:val="24"/>
        </w:rPr>
        <w:t xml:space="preserve"> helps alleviate the financial burden it would take for clinics to implement this on their own. </w:t>
      </w:r>
    </w:p>
    <w:p w:rsidR="351E3CBC" w:rsidP="2246BFCC" w14:paraId="75C70B75" w14:textId="37B46DA5">
      <w:pPr>
        <w:tabs>
          <w:tab w:val="num" w:pos="360"/>
        </w:tabs>
        <w:spacing w:before="240"/>
        <w:ind w:left="360"/>
        <w:rPr>
          <w:rFonts w:ascii="Arial" w:eastAsia="Arial" w:hAnsi="Arial" w:cs="Arial"/>
          <w:color w:val="000000" w:themeColor="text1"/>
          <w:sz w:val="24"/>
        </w:rPr>
      </w:pPr>
      <w:r w:rsidRPr="2246BFCC">
        <w:rPr>
          <w:rFonts w:ascii="Arial" w:eastAsia="Arial" w:hAnsi="Arial" w:cs="Arial"/>
          <w:color w:val="000000" w:themeColor="text1"/>
          <w:sz w:val="24"/>
        </w:rPr>
        <w:t>The Department of Labor’s (DOL) Division of Coal Mine Workers’ Compensation collects data on the number of applicants and benefit recipients; however, the BLCP serves many more clients than would be eligible under the definitions for DOL. The Mine Safety and Health Administration (MSHA) collects information on the number of mines, the number of active miners, and injuries/deaths related to mining.</w:t>
      </w:r>
      <w:r w:rsidRPr="2246BFCC" w:rsidR="50B69509">
        <w:rPr>
          <w:rFonts w:ascii="Arial" w:eastAsia="Arial" w:hAnsi="Arial" w:cs="Arial"/>
          <w:color w:val="000000" w:themeColor="text1"/>
          <w:sz w:val="24"/>
        </w:rPr>
        <w:t xml:space="preserve"> </w:t>
      </w:r>
      <w:r w:rsidRPr="2246BFCC">
        <w:rPr>
          <w:rFonts w:ascii="Arial" w:eastAsia="Arial" w:hAnsi="Arial" w:cs="Arial"/>
          <w:color w:val="000000" w:themeColor="text1"/>
          <w:sz w:val="24"/>
        </w:rPr>
        <w:t>The</w:t>
      </w:r>
      <w:r w:rsidRPr="2246BFCC" w:rsidR="5EFE3A74">
        <w:rPr>
          <w:rFonts w:ascii="Arial" w:eastAsia="Arial" w:hAnsi="Arial" w:cs="Arial"/>
          <w:color w:val="000000" w:themeColor="text1"/>
          <w:sz w:val="24"/>
        </w:rPr>
        <w:t xml:space="preserve"> </w:t>
      </w:r>
      <w:r w:rsidRPr="2246BFCC">
        <w:rPr>
          <w:rFonts w:ascii="Arial" w:eastAsia="Arial" w:hAnsi="Arial" w:cs="Arial"/>
          <w:color w:val="000000" w:themeColor="text1"/>
          <w:sz w:val="24"/>
        </w:rPr>
        <w:t>National</w:t>
      </w:r>
      <w:r w:rsidRPr="2246BFCC" w:rsidR="2C06CF68">
        <w:rPr>
          <w:rFonts w:ascii="Arial" w:eastAsia="Arial" w:hAnsi="Arial" w:cs="Arial"/>
          <w:color w:val="000000" w:themeColor="text1"/>
          <w:sz w:val="24"/>
        </w:rPr>
        <w:t xml:space="preserve"> </w:t>
      </w:r>
      <w:r w:rsidRPr="2246BFCC">
        <w:rPr>
          <w:rFonts w:ascii="Arial" w:eastAsia="Arial" w:hAnsi="Arial" w:cs="Arial"/>
          <w:color w:val="000000" w:themeColor="text1"/>
          <w:sz w:val="24"/>
        </w:rPr>
        <w:t xml:space="preserve">Institute of Occupational Safety and Health (NIOSH) within the Centers for Disease Control and Prevention (CDC) provides medical testing and surveillance for active coal miners. The BLCP recipients serve active, inactive, retired, and disabled coal miners.   </w:t>
      </w:r>
    </w:p>
    <w:p w:rsidR="009B3794" w:rsidRPr="00C45431" w:rsidP="00AC750F" w14:paraId="22E2A307" w14:textId="77777777">
      <w:pPr>
        <w:numPr>
          <w:ilvl w:val="0"/>
          <w:numId w:val="3"/>
        </w:numPr>
        <w:tabs>
          <w:tab w:val="num" w:pos="360"/>
          <w:tab w:val="clear" w:pos="1080"/>
        </w:tabs>
        <w:spacing w:before="240"/>
        <w:ind w:left="360"/>
        <w:rPr>
          <w:rFonts w:ascii="Arial" w:hAnsi="Arial" w:cs="Arial"/>
          <w:color w:val="000000"/>
          <w:sz w:val="24"/>
        </w:rPr>
      </w:pPr>
      <w:r w:rsidRPr="2246BFCC">
        <w:rPr>
          <w:rFonts w:ascii="Arial" w:hAnsi="Arial" w:cs="Arial"/>
          <w:b/>
          <w:bCs/>
          <w:sz w:val="24"/>
          <w:u w:val="single"/>
        </w:rPr>
        <w:t>Impact on Small Businesses or Other Small Entities</w:t>
      </w:r>
    </w:p>
    <w:p w:rsidR="4F7095BD" w:rsidP="2246BFCC" w14:paraId="1B76941F" w14:textId="73B73B1E">
      <w:pPr>
        <w:tabs>
          <w:tab w:val="num" w:pos="360"/>
        </w:tabs>
        <w:spacing w:before="240"/>
        <w:ind w:left="360"/>
        <w:rPr>
          <w:rFonts w:ascii="Arial" w:eastAsia="Arial" w:hAnsi="Arial" w:cs="Arial"/>
          <w:sz w:val="24"/>
        </w:rPr>
      </w:pPr>
      <w:r w:rsidRPr="2246BFCC">
        <w:rPr>
          <w:rFonts w:ascii="Arial" w:eastAsia="Arial" w:hAnsi="Arial" w:cs="Arial"/>
          <w:color w:val="000000" w:themeColor="text1"/>
          <w:sz w:val="24"/>
        </w:rPr>
        <w:t>Every effort has been made to ensure the data requested are the minimum necessary to answer basic questions useful in determining whether recipient awarded goals and objectives are being met. Data requested are currently being collected by the projects or can be easily incorporated into normal project procedures. The data collection activities will not have a significant impact on small entities.</w:t>
      </w:r>
    </w:p>
    <w:p w:rsidR="009B3794" w:rsidRPr="00C45431" w:rsidP="00AC750F" w14:paraId="22E2A30D" w14:textId="77777777">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u w:val="single"/>
        </w:rPr>
        <w:t>Consequences of Collecting the Information Less Frequent</w:t>
      </w:r>
      <w:r w:rsidRPr="2246BFCC" w:rsidR="001325B2">
        <w:rPr>
          <w:rFonts w:ascii="Arial" w:hAnsi="Arial" w:cs="Arial"/>
          <w:b/>
          <w:bCs/>
          <w:sz w:val="24"/>
          <w:u w:val="single"/>
        </w:rPr>
        <w:t>ly</w:t>
      </w:r>
    </w:p>
    <w:p w:rsidR="74B60672" w:rsidP="2246BFCC" w14:paraId="364C7406" w14:textId="0763228C">
      <w:pPr>
        <w:widowControl/>
        <w:tabs>
          <w:tab w:val="num" w:pos="360"/>
        </w:tabs>
        <w:spacing w:before="120"/>
        <w:ind w:left="360"/>
        <w:rPr>
          <w:rFonts w:ascii="Arial" w:eastAsia="Arial" w:hAnsi="Arial" w:cs="Arial"/>
          <w:sz w:val="24"/>
        </w:rPr>
      </w:pPr>
      <w:r w:rsidRPr="2246BFCC">
        <w:rPr>
          <w:rFonts w:ascii="Arial" w:eastAsia="Arial" w:hAnsi="Arial" w:cs="Arial"/>
          <w:color w:val="000000" w:themeColor="text1"/>
          <w:sz w:val="24"/>
        </w:rPr>
        <w:t>Data in response to these performance measures are collected on an annual basis. Grant dollars for these programs are awarded annually. This information is needed by the program, FORHP, and HRSA in order to measure effective use of grant dollars to report on progress toward strategic goals and objectives. There are no legal obstacles to reduce the burden.</w:t>
      </w:r>
    </w:p>
    <w:p w:rsidR="009B3794" w:rsidRPr="00C45431" w:rsidP="00AC750F" w14:paraId="22E2A312" w14:textId="77777777">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u w:val="single"/>
        </w:rPr>
        <w:t>Special Circumstances Relating to the Guidelines of 5 CFR 1320.5</w:t>
      </w:r>
    </w:p>
    <w:p w:rsidR="0F74598A" w:rsidP="2246BFCC" w14:paraId="4D7EA846" w14:textId="02A1A001">
      <w:pPr>
        <w:tabs>
          <w:tab w:val="num" w:pos="360"/>
        </w:tabs>
        <w:spacing w:before="120"/>
        <w:ind w:left="360"/>
        <w:rPr>
          <w:rFonts w:ascii="Arial" w:eastAsia="Arial" w:hAnsi="Arial" w:cs="Arial"/>
          <w:sz w:val="24"/>
        </w:rPr>
      </w:pPr>
      <w:r w:rsidRPr="2246BFCC">
        <w:rPr>
          <w:rFonts w:ascii="Arial" w:eastAsia="Arial" w:hAnsi="Arial" w:cs="Arial"/>
          <w:color w:val="000000" w:themeColor="text1"/>
          <w:sz w:val="24"/>
        </w:rPr>
        <w:t>The request fully complies with the regulation.</w:t>
      </w:r>
    </w:p>
    <w:p w:rsidR="009B3794" w:rsidRPr="00C45431" w:rsidP="00AC750F" w14:paraId="22E2A31C" w14:textId="77777777">
      <w:pPr>
        <w:numPr>
          <w:ilvl w:val="0"/>
          <w:numId w:val="3"/>
        </w:numPr>
        <w:tabs>
          <w:tab w:val="num" w:pos="360"/>
          <w:tab w:val="clear" w:pos="1080"/>
        </w:tabs>
        <w:spacing w:before="240"/>
        <w:ind w:left="360"/>
        <w:rPr>
          <w:rFonts w:ascii="Arial" w:hAnsi="Arial" w:cs="Arial"/>
          <w:b/>
          <w:sz w:val="24"/>
        </w:rPr>
      </w:pPr>
      <w:r w:rsidRPr="00C45431">
        <w:rPr>
          <w:rFonts w:ascii="Arial" w:hAnsi="Arial" w:cs="Arial"/>
          <w:b/>
          <w:iCs/>
          <w:sz w:val="24"/>
          <w:u w:val="single"/>
        </w:rPr>
        <w:t>Comments in Response to the Federal Register</w:t>
      </w:r>
      <w:r w:rsidRPr="00C45431">
        <w:rPr>
          <w:rFonts w:ascii="Arial" w:hAnsi="Arial" w:cs="Arial"/>
          <w:b/>
          <w:sz w:val="24"/>
          <w:u w:val="single"/>
        </w:rPr>
        <w:t xml:space="preserve"> Notice/Outside Consultation</w:t>
      </w:r>
    </w:p>
    <w:p w:rsidR="00DE3A45" w:rsidRPr="00C45431" w:rsidP="2246BFCC" w14:paraId="22E2A31D" w14:textId="77777777">
      <w:pPr>
        <w:spacing w:before="120"/>
        <w:rPr>
          <w:rFonts w:ascii="Arial" w:hAnsi="Arial" w:cs="Arial"/>
          <w:b/>
          <w:bCs/>
          <w:sz w:val="24"/>
        </w:rPr>
      </w:pPr>
      <w:r w:rsidRPr="2246BFCC">
        <w:rPr>
          <w:rFonts w:ascii="Arial" w:hAnsi="Arial" w:cs="Arial"/>
          <w:b/>
          <w:bCs/>
          <w:sz w:val="24"/>
        </w:rPr>
        <w:t>Section 8A:</w:t>
      </w:r>
    </w:p>
    <w:p w:rsidR="009B3794" w:rsidP="2246BFCC" w14:paraId="23BD3CDE" w14:textId="1D4948BB">
      <w:pPr>
        <w:tabs>
          <w:tab w:val="num" w:pos="360"/>
        </w:tabs>
        <w:spacing w:before="120"/>
        <w:ind w:left="360"/>
      </w:pPr>
      <w:r w:rsidRPr="625D8D6A">
        <w:rPr>
          <w:rFonts w:ascii="Arial" w:hAnsi="Arial" w:cs="Arial"/>
          <w:sz w:val="24"/>
          <w:szCs w:val="24"/>
        </w:rPr>
        <w:t xml:space="preserve">A 60-day Federal Register Notice was published in the </w:t>
      </w:r>
      <w:r w:rsidRPr="625D8D6A">
        <w:rPr>
          <w:rFonts w:ascii="Arial" w:hAnsi="Arial" w:cs="Arial"/>
          <w:i/>
          <w:iCs/>
          <w:sz w:val="24"/>
          <w:szCs w:val="24"/>
        </w:rPr>
        <w:t xml:space="preserve">Federal Register </w:t>
      </w:r>
      <w:r w:rsidRPr="625D8D6A">
        <w:rPr>
          <w:rFonts w:ascii="Arial" w:hAnsi="Arial" w:cs="Arial"/>
          <w:sz w:val="24"/>
          <w:szCs w:val="24"/>
        </w:rPr>
        <w:t>on</w:t>
      </w:r>
      <w:r w:rsidRPr="625D8D6A" w:rsidR="2BEFC220">
        <w:rPr>
          <w:rFonts w:ascii="Arial" w:hAnsi="Arial" w:cs="Arial"/>
          <w:sz w:val="24"/>
          <w:szCs w:val="24"/>
        </w:rPr>
        <w:t xml:space="preserve"> March 31, 2026, vol. 91, No. 61; pp. 16008-16009. There were no public comments.  </w:t>
      </w:r>
    </w:p>
    <w:p w:rsidR="6D7ECD55" w:rsidP="625D8D6A" w14:paraId="5531D2B2" w14:textId="7DA64830">
      <w:pPr>
        <w:tabs>
          <w:tab w:val="num" w:pos="360"/>
        </w:tabs>
        <w:spacing w:before="120"/>
        <w:ind w:left="360"/>
        <w:rPr>
          <w:rFonts w:ascii="Arial" w:hAnsi="Arial" w:cs="Arial"/>
          <w:sz w:val="24"/>
          <w:szCs w:val="24"/>
          <w:highlight w:val="yellow"/>
        </w:rPr>
      </w:pPr>
      <w:r w:rsidRPr="625D8D6A">
        <w:rPr>
          <w:rFonts w:ascii="Arial" w:hAnsi="Arial" w:cs="Arial"/>
          <w:sz w:val="24"/>
          <w:szCs w:val="24"/>
          <w:highlight w:val="yellow"/>
        </w:rPr>
        <w:t>A 30-day Federal Register Notice was published in the Federal Register on August X, 2026; vol. 91, No. X; pp. X-Y.</w:t>
      </w:r>
      <w:r w:rsidRPr="625D8D6A">
        <w:rPr>
          <w:rFonts w:ascii="Arial" w:hAnsi="Arial" w:cs="Arial"/>
          <w:sz w:val="24"/>
          <w:szCs w:val="24"/>
        </w:rPr>
        <w:t xml:space="preserve">  </w:t>
      </w:r>
    </w:p>
    <w:p w:rsidR="00DE3A45" w:rsidRPr="00C45431" w:rsidP="2246BFCC" w14:paraId="22E2A321" w14:textId="77777777">
      <w:pPr>
        <w:spacing w:before="120"/>
        <w:rPr>
          <w:rFonts w:ascii="Arial" w:hAnsi="Arial" w:cs="Arial"/>
          <w:b/>
          <w:bCs/>
          <w:sz w:val="24"/>
        </w:rPr>
      </w:pPr>
      <w:r w:rsidRPr="2246BFCC">
        <w:rPr>
          <w:rFonts w:ascii="Arial" w:hAnsi="Arial" w:cs="Arial"/>
          <w:b/>
          <w:bCs/>
          <w:sz w:val="24"/>
        </w:rPr>
        <w:t>Section 8B:</w:t>
      </w:r>
    </w:p>
    <w:p w:rsidR="0940C246" w:rsidP="00B322D2" w14:paraId="253016EF" w14:textId="705D4AED">
      <w:pPr>
        <w:tabs>
          <w:tab w:val="num" w:pos="360"/>
        </w:tabs>
        <w:spacing w:before="120"/>
        <w:ind w:left="360"/>
        <w:rPr>
          <w:rFonts w:ascii="Arial" w:eastAsia="Arial" w:hAnsi="Arial" w:cs="Arial"/>
          <w:color w:val="000000" w:themeColor="text1"/>
          <w:sz w:val="24"/>
        </w:rPr>
      </w:pPr>
      <w:r w:rsidRPr="5D8B9AF6">
        <w:rPr>
          <w:rFonts w:ascii="Arial" w:eastAsia="Arial" w:hAnsi="Arial" w:cs="Arial"/>
          <w:color w:val="000000" w:themeColor="text1"/>
          <w:sz w:val="24"/>
        </w:rPr>
        <w:t xml:space="preserve">HRSA consulted with three current BLCP awardees in 2026 to assess the burden </w:t>
      </w:r>
      <w:r w:rsidRPr="5D8B9AF6" w:rsidR="00B322D2">
        <w:rPr>
          <w:rFonts w:ascii="Arial" w:eastAsia="Arial" w:hAnsi="Arial" w:cs="Arial"/>
          <w:color w:val="000000" w:themeColor="text1"/>
          <w:sz w:val="24"/>
        </w:rPr>
        <w:t>of this</w:t>
      </w:r>
      <w:r w:rsidRPr="5D8B9AF6">
        <w:rPr>
          <w:rFonts w:ascii="Arial" w:eastAsia="Arial" w:hAnsi="Arial" w:cs="Arial"/>
          <w:color w:val="000000" w:themeColor="text1"/>
          <w:sz w:val="24"/>
        </w:rPr>
        <w:t xml:space="preserve"> </w:t>
      </w:r>
      <w:r w:rsidRPr="00B322D2">
        <w:rPr>
          <w:rFonts w:ascii="Arial" w:hAnsi="Arial" w:cs="Arial"/>
          <w:sz w:val="24"/>
        </w:rPr>
        <w:t>data</w:t>
      </w:r>
      <w:r w:rsidRPr="5D8B9AF6">
        <w:rPr>
          <w:rFonts w:ascii="Arial" w:eastAsia="Arial" w:hAnsi="Arial" w:cs="Arial"/>
          <w:color w:val="000000" w:themeColor="text1"/>
          <w:sz w:val="24"/>
        </w:rPr>
        <w:t xml:space="preserve"> collection. </w:t>
      </w:r>
    </w:p>
    <w:p w:rsidR="00935E77" w:rsidRPr="00C45431" w:rsidP="00AC750F" w14:paraId="2452138D" w14:textId="2E3B13C4">
      <w:pPr>
        <w:numPr>
          <w:ilvl w:val="0"/>
          <w:numId w:val="3"/>
        </w:numPr>
        <w:tabs>
          <w:tab w:val="num" w:pos="360"/>
          <w:tab w:val="clear" w:pos="1080"/>
        </w:tabs>
        <w:spacing w:before="240"/>
        <w:ind w:left="360"/>
        <w:rPr>
          <w:rFonts w:ascii="Arial" w:hAnsi="Arial" w:cs="Arial"/>
          <w:sz w:val="24"/>
        </w:rPr>
      </w:pPr>
      <w:r w:rsidRPr="2246BFCC">
        <w:rPr>
          <w:rFonts w:ascii="Arial" w:hAnsi="Arial" w:cs="Arial"/>
          <w:b/>
          <w:bCs/>
          <w:sz w:val="24"/>
          <w:u w:val="single"/>
        </w:rPr>
        <w:t>Explanation of any Payment/Gift to Respondents</w:t>
      </w:r>
    </w:p>
    <w:p w:rsidR="00935E77" w:rsidRPr="00C45431" w:rsidP="2246BFCC" w14:paraId="22E2A32D" w14:textId="5760F37E">
      <w:pPr>
        <w:tabs>
          <w:tab w:val="num" w:pos="360"/>
        </w:tabs>
        <w:spacing w:before="240"/>
        <w:ind w:left="360"/>
        <w:rPr>
          <w:rFonts w:ascii="Arial" w:hAnsi="Arial" w:cs="Arial"/>
          <w:sz w:val="24"/>
        </w:rPr>
      </w:pPr>
      <w:r w:rsidRPr="2246BFCC">
        <w:rPr>
          <w:rFonts w:ascii="Arial" w:hAnsi="Arial" w:cs="Arial"/>
          <w:sz w:val="24"/>
        </w:rPr>
        <w:t xml:space="preserve">Respondents will not receive </w:t>
      </w:r>
      <w:r w:rsidRPr="2246BFCC" w:rsidR="008B04CA">
        <w:rPr>
          <w:rFonts w:ascii="Arial" w:hAnsi="Arial" w:cs="Arial"/>
          <w:sz w:val="24"/>
        </w:rPr>
        <w:t xml:space="preserve">any </w:t>
      </w:r>
      <w:r w:rsidRPr="2246BFCC">
        <w:rPr>
          <w:rFonts w:ascii="Arial" w:hAnsi="Arial" w:cs="Arial"/>
          <w:sz w:val="24"/>
        </w:rPr>
        <w:t>payment</w:t>
      </w:r>
      <w:r w:rsidRPr="2246BFCC" w:rsidR="008B04CA">
        <w:rPr>
          <w:rFonts w:ascii="Arial" w:hAnsi="Arial" w:cs="Arial"/>
          <w:sz w:val="24"/>
        </w:rPr>
        <w:t>s</w:t>
      </w:r>
      <w:r w:rsidRPr="2246BFCC">
        <w:rPr>
          <w:rFonts w:ascii="Arial" w:hAnsi="Arial" w:cs="Arial"/>
          <w:sz w:val="24"/>
        </w:rPr>
        <w:t xml:space="preserve"> or gifts.</w:t>
      </w:r>
    </w:p>
    <w:p w:rsidR="009B3794" w:rsidRPr="00C45431" w:rsidP="00AC750F" w14:paraId="22E2A32E" w14:textId="3C477D32">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rPr>
        <w:t xml:space="preserve"> </w:t>
      </w:r>
      <w:r w:rsidRPr="2246BFCC">
        <w:rPr>
          <w:rFonts w:ascii="Arial" w:hAnsi="Arial" w:cs="Arial"/>
          <w:b/>
          <w:bCs/>
          <w:sz w:val="24"/>
          <w:u w:val="single"/>
        </w:rPr>
        <w:t>Assurance of Confidentiality Provided to Respondents</w:t>
      </w:r>
    </w:p>
    <w:p w:rsidR="49FC88D1" w:rsidP="2246BFCC" w14:paraId="16C8051F" w14:textId="29BFDDCC">
      <w:pPr>
        <w:spacing w:before="120"/>
        <w:ind w:left="360"/>
        <w:rPr>
          <w:rFonts w:ascii="Arial" w:eastAsia="Arial" w:hAnsi="Arial" w:cs="Arial"/>
          <w:sz w:val="24"/>
        </w:rPr>
      </w:pPr>
      <w:r w:rsidRPr="2246BFCC">
        <w:rPr>
          <w:rFonts w:ascii="Arial" w:eastAsia="Arial" w:hAnsi="Arial" w:cs="Arial"/>
          <w:color w:val="000000" w:themeColor="text1"/>
          <w:sz w:val="24"/>
        </w:rPr>
        <w:t>The data system does not involve the reporting of information about identifiable individuals; therefore, the Privacy Act is not applicable to this activity. The proposed performance measures will be used only in aggregate data for program activities. Data will be kept private to the extent allowed by law.</w:t>
      </w:r>
    </w:p>
    <w:p w:rsidR="009B3794" w:rsidRPr="00C45431" w:rsidP="00AC750F" w14:paraId="22E2A336" w14:textId="2D66C7C7">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rPr>
        <w:t xml:space="preserve"> </w:t>
      </w:r>
      <w:r w:rsidRPr="2246BFCC">
        <w:rPr>
          <w:rFonts w:ascii="Arial" w:hAnsi="Arial" w:cs="Arial"/>
          <w:b/>
          <w:bCs/>
          <w:sz w:val="24"/>
          <w:u w:val="single"/>
        </w:rPr>
        <w:t>Justification for Sensitive Questions</w:t>
      </w:r>
    </w:p>
    <w:p w:rsidR="569D81E8" w:rsidP="2246BFCC" w14:paraId="6C00D62E" w14:textId="26E3A79A">
      <w:pPr>
        <w:widowControl/>
        <w:tabs>
          <w:tab w:val="num" w:pos="360"/>
        </w:tabs>
        <w:spacing w:before="120"/>
        <w:ind w:left="360"/>
        <w:rPr>
          <w:rFonts w:ascii="Arial" w:eastAsia="Arial" w:hAnsi="Arial" w:cs="Arial"/>
          <w:color w:val="000000" w:themeColor="text1"/>
          <w:sz w:val="24"/>
        </w:rPr>
      </w:pPr>
      <w:r>
        <w:rPr>
          <w:rFonts w:ascii="Arial" w:eastAsia="Arial" w:hAnsi="Arial" w:cs="Arial"/>
          <w:color w:val="000000" w:themeColor="text1"/>
          <w:sz w:val="24"/>
        </w:rPr>
        <w:t xml:space="preserve">There are no sensitive questions. </w:t>
      </w:r>
    </w:p>
    <w:p w:rsidR="009B3794" w:rsidRPr="00C45431" w:rsidP="00AC750F" w14:paraId="22E2A33C" w14:textId="77777777">
      <w:pPr>
        <w:numPr>
          <w:ilvl w:val="0"/>
          <w:numId w:val="3"/>
        </w:numPr>
        <w:tabs>
          <w:tab w:val="num" w:pos="360"/>
          <w:tab w:val="clear" w:pos="1080"/>
        </w:tabs>
        <w:spacing w:before="240"/>
        <w:ind w:left="360"/>
        <w:rPr>
          <w:rFonts w:ascii="Arial" w:hAnsi="Arial" w:cs="Arial"/>
          <w:sz w:val="24"/>
        </w:rPr>
      </w:pPr>
      <w:r w:rsidRPr="2246BFCC">
        <w:rPr>
          <w:rFonts w:ascii="Arial" w:hAnsi="Arial" w:cs="Arial"/>
          <w:b/>
          <w:bCs/>
          <w:sz w:val="24"/>
          <w:u w:val="single"/>
        </w:rPr>
        <w:t xml:space="preserve">Estimates of Annualized Hour and Cost Burden  </w:t>
      </w:r>
    </w:p>
    <w:p w:rsidR="000F6134" w:rsidRPr="00F9769E" w:rsidP="2246BFCC" w14:paraId="404DEC89" w14:textId="05F40FBE">
      <w:pPr>
        <w:widowControl/>
        <w:tabs>
          <w:tab w:val="num" w:pos="360"/>
        </w:tabs>
        <w:spacing w:before="120"/>
        <w:ind w:left="360"/>
        <w:rPr>
          <w:rFonts w:ascii="Arial" w:eastAsia="Arial" w:hAnsi="Arial" w:cs="Arial"/>
          <w:color w:val="000000" w:themeColor="text1"/>
          <w:sz w:val="24"/>
        </w:rPr>
      </w:pPr>
      <w:r w:rsidRPr="2246BFCC">
        <w:rPr>
          <w:rFonts w:ascii="Arial" w:eastAsia="Arial" w:hAnsi="Arial" w:cs="Arial"/>
          <w:color w:val="000000" w:themeColor="text1"/>
          <w:sz w:val="24"/>
        </w:rPr>
        <w:t>These estimates were determined by consultations with three grant recipients from the program. These recipients were asked to estimate how much time it would take to complete data submissions, including reviewing data collection instructions, searching existing data sources, gathering and maintaining the data needed, and completing and reviewing the collection of the information. All of the consulted grant recipients had prior experience completing data collection</w:t>
      </w:r>
      <w:r w:rsidRPr="2246BFCC" w:rsidR="5AEC66E5">
        <w:rPr>
          <w:rFonts w:ascii="Arial" w:eastAsia="Arial" w:hAnsi="Arial" w:cs="Arial"/>
          <w:color w:val="000000" w:themeColor="text1"/>
          <w:sz w:val="24"/>
        </w:rPr>
        <w:t>.</w:t>
      </w:r>
    </w:p>
    <w:p w:rsidR="000F6134" w:rsidRPr="00F9769E" w:rsidP="2246BFCC" w14:paraId="62FE748C" w14:textId="62D0C7BD">
      <w:pPr>
        <w:widowControl/>
        <w:tabs>
          <w:tab w:val="num" w:pos="360"/>
        </w:tabs>
        <w:spacing w:before="120"/>
        <w:ind w:left="360"/>
        <w:rPr>
          <w:rFonts w:ascii="Arial" w:eastAsia="Arial" w:hAnsi="Arial" w:cs="Arial"/>
          <w:color w:val="000000" w:themeColor="text1"/>
          <w:sz w:val="24"/>
        </w:rPr>
      </w:pPr>
      <w:r w:rsidRPr="2246BFCC">
        <w:rPr>
          <w:rFonts w:ascii="Arial" w:eastAsia="Arial" w:hAnsi="Arial" w:cs="Arial"/>
          <w:color w:val="000000" w:themeColor="text1"/>
          <w:sz w:val="24"/>
        </w:rPr>
        <w:t xml:space="preserve">The Black Lung Clinics Program </w:t>
      </w:r>
      <w:r w:rsidRPr="2246BFCC" w:rsidR="28396AF7">
        <w:rPr>
          <w:rFonts w:ascii="Arial" w:eastAsia="Arial" w:hAnsi="Arial" w:cs="Arial"/>
          <w:color w:val="000000" w:themeColor="text1"/>
          <w:sz w:val="24"/>
        </w:rPr>
        <w:t>m</w:t>
      </w:r>
      <w:r w:rsidRPr="2246BFCC">
        <w:rPr>
          <w:rFonts w:ascii="Arial" w:eastAsia="Arial" w:hAnsi="Arial" w:cs="Arial"/>
          <w:color w:val="000000" w:themeColor="text1"/>
          <w:sz w:val="24"/>
        </w:rPr>
        <w:t>easures form requires an average of seven hours; therefore the burden is displayed in the table below as the number of hours.</w:t>
      </w:r>
    </w:p>
    <w:p w:rsidR="000F6134" w:rsidRPr="00F9769E" w:rsidP="2246BFCC" w14:paraId="44E3939F" w14:textId="0FF9B490">
      <w:pPr>
        <w:widowControl/>
        <w:tabs>
          <w:tab w:val="num" w:pos="360"/>
        </w:tabs>
        <w:spacing w:before="120"/>
        <w:ind w:left="360"/>
        <w:rPr>
          <w:rFonts w:ascii="Arial" w:eastAsia="Arial" w:hAnsi="Arial" w:cs="Arial"/>
          <w:color w:val="000000" w:themeColor="text1"/>
          <w:sz w:val="24"/>
        </w:rPr>
      </w:pPr>
      <w:r w:rsidRPr="2246BFCC">
        <w:rPr>
          <w:rFonts w:ascii="Arial" w:eastAsia="Arial" w:hAnsi="Arial" w:cs="Arial"/>
          <w:color w:val="000000" w:themeColor="text1"/>
          <w:sz w:val="24"/>
        </w:rPr>
        <w:t>It should be noted that the burden is expected to vary across grant recipients. This variation is tied primarily to the type of program activities specific to the recipient’s project and current data collection system.</w:t>
      </w:r>
    </w:p>
    <w:p w:rsidR="009B3794" w:rsidRPr="00C45431" w:rsidP="2246BFCC" w14:paraId="22E2A33F" w14:textId="57754FA7">
      <w:pPr>
        <w:widowControl/>
        <w:tabs>
          <w:tab w:val="num" w:pos="720"/>
        </w:tabs>
        <w:spacing w:before="120"/>
        <w:rPr>
          <w:rFonts w:ascii="Arial" w:hAnsi="Arial" w:cs="Arial"/>
          <w:sz w:val="24"/>
        </w:rPr>
      </w:pPr>
      <w:r w:rsidRPr="2246BFCC">
        <w:rPr>
          <w:rFonts w:ascii="Arial" w:hAnsi="Arial" w:cs="Arial"/>
          <w:b/>
          <w:bCs/>
          <w:sz w:val="24"/>
        </w:rPr>
        <w:t>12A.</w:t>
      </w:r>
      <w:r w:rsidRPr="2246BFCC" w:rsidR="23C1A811">
        <w:rPr>
          <w:rFonts w:ascii="Arial" w:hAnsi="Arial" w:cs="Arial"/>
          <w:b/>
          <w:bCs/>
          <w:sz w:val="24"/>
        </w:rPr>
        <w:t xml:space="preserve"> </w:t>
      </w:r>
      <w:r w:rsidRPr="2246BFCC">
        <w:rPr>
          <w:rFonts w:ascii="Arial" w:hAnsi="Arial" w:cs="Arial"/>
          <w:b/>
          <w:bCs/>
          <w:sz w:val="24"/>
        </w:rPr>
        <w:t>Estimated Annualized Burden Hours</w:t>
      </w:r>
    </w:p>
    <w:tbl>
      <w:tblPr>
        <w:tblW w:w="0" w:type="auto"/>
        <w:tblBorders>
          <w:top w:val="single" w:sz="6" w:space="0" w:color="auto"/>
          <w:left w:val="single" w:sz="6" w:space="0" w:color="auto"/>
          <w:bottom w:val="single" w:sz="6" w:space="0" w:color="auto"/>
          <w:right w:val="single" w:sz="6" w:space="0" w:color="auto"/>
        </w:tblBorders>
        <w:tblLook w:val="01E0"/>
      </w:tblPr>
      <w:tblGrid>
        <w:gridCol w:w="1919"/>
        <w:gridCol w:w="1918"/>
        <w:gridCol w:w="1432"/>
        <w:gridCol w:w="1383"/>
        <w:gridCol w:w="1584"/>
        <w:gridCol w:w="1108"/>
      </w:tblGrid>
      <w:tr w14:paraId="676B5499" w14:textId="77777777" w:rsidTr="2246BFCC">
        <w:tblPrEx>
          <w:tblW w:w="0" w:type="auto"/>
          <w:tblBorders>
            <w:top w:val="single" w:sz="6" w:space="0" w:color="auto"/>
            <w:left w:val="single" w:sz="6" w:space="0" w:color="auto"/>
            <w:bottom w:val="single" w:sz="6" w:space="0" w:color="auto"/>
            <w:right w:val="single" w:sz="6" w:space="0" w:color="auto"/>
          </w:tblBorders>
          <w:tblLook w:val="01E0"/>
        </w:tblPrEx>
        <w:trPr>
          <w:trHeight w:val="1785"/>
        </w:trPr>
        <w:tc>
          <w:tcPr>
            <w:tcW w:w="195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62BC2190" w14:textId="04961BE3">
            <w:pPr>
              <w:widowControl/>
              <w:tabs>
                <w:tab w:val="num" w:pos="1080"/>
              </w:tabs>
              <w:spacing w:before="120"/>
              <w:rPr>
                <w:rFonts w:ascii="Arial" w:eastAsia="Arial" w:hAnsi="Arial" w:cs="Arial"/>
                <w:color w:val="000000" w:themeColor="text1"/>
                <w:sz w:val="24"/>
              </w:rPr>
            </w:pPr>
            <w:r w:rsidRPr="2246BFCC">
              <w:rPr>
                <w:rFonts w:ascii="Arial" w:eastAsia="Arial" w:hAnsi="Arial" w:cs="Arial"/>
                <w:b/>
                <w:bCs/>
                <w:color w:val="000000" w:themeColor="text1"/>
                <w:sz w:val="24"/>
              </w:rPr>
              <w:t>Type of</w:t>
            </w:r>
          </w:p>
          <w:p w:rsidR="2246BFCC" w:rsidP="2246BFCC" w14:paraId="080E48AC" w14:textId="72045E2D">
            <w:pPr>
              <w:widowControl/>
              <w:tabs>
                <w:tab w:val="num" w:pos="1080"/>
              </w:tabs>
              <w:spacing w:before="120"/>
              <w:rPr>
                <w:rFonts w:ascii="Arial" w:eastAsia="Arial" w:hAnsi="Arial" w:cs="Arial"/>
                <w:color w:val="000000" w:themeColor="text1"/>
                <w:sz w:val="24"/>
              </w:rPr>
            </w:pPr>
            <w:r w:rsidRPr="2246BFCC">
              <w:rPr>
                <w:rFonts w:ascii="Arial" w:eastAsia="Arial" w:hAnsi="Arial" w:cs="Arial"/>
                <w:b/>
                <w:bCs/>
                <w:color w:val="000000" w:themeColor="text1"/>
                <w:sz w:val="24"/>
              </w:rPr>
              <w:t>Respondent</w:t>
            </w:r>
          </w:p>
          <w:p w:rsidR="2246BFCC" w:rsidP="2246BFCC" w14:paraId="34822F7C" w14:textId="78B4E1D5">
            <w:pPr>
              <w:widowControl/>
              <w:tabs>
                <w:tab w:val="num" w:pos="1080"/>
              </w:tabs>
              <w:spacing w:before="120"/>
              <w:rPr>
                <w:rFonts w:ascii="Arial" w:eastAsia="Arial" w:hAnsi="Arial" w:cs="Arial"/>
                <w:color w:val="000000" w:themeColor="text1"/>
                <w:sz w:val="24"/>
              </w:rPr>
            </w:pPr>
          </w:p>
        </w:tc>
        <w:tc>
          <w:tcPr>
            <w:tcW w:w="198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5022FD40" w14:textId="74CE2460">
            <w:pPr>
              <w:widowControl/>
              <w:tabs>
                <w:tab w:val="num" w:pos="1080"/>
              </w:tabs>
              <w:spacing w:before="120"/>
              <w:rPr>
                <w:rFonts w:ascii="Arial" w:eastAsia="Arial" w:hAnsi="Arial" w:cs="Arial"/>
                <w:color w:val="000000" w:themeColor="text1"/>
                <w:sz w:val="24"/>
              </w:rPr>
            </w:pPr>
            <w:r w:rsidRPr="2246BFCC">
              <w:rPr>
                <w:rFonts w:ascii="Arial" w:eastAsia="Arial" w:hAnsi="Arial" w:cs="Arial"/>
                <w:b/>
                <w:bCs/>
                <w:color w:val="000000" w:themeColor="text1"/>
                <w:sz w:val="24"/>
              </w:rPr>
              <w:t>Form Name</w:t>
            </w:r>
          </w:p>
          <w:p w:rsidR="2246BFCC" w:rsidP="2246BFCC" w14:paraId="373FC73B" w14:textId="305014D1">
            <w:pPr>
              <w:widowControl/>
              <w:tabs>
                <w:tab w:val="num" w:pos="1080"/>
              </w:tabs>
              <w:spacing w:before="120"/>
              <w:rPr>
                <w:rFonts w:ascii="Arial" w:eastAsia="Arial" w:hAnsi="Arial" w:cs="Arial"/>
                <w:color w:val="000000" w:themeColor="text1"/>
                <w:sz w:val="24"/>
              </w:rPr>
            </w:pP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5663CD06" w14:textId="77C41D64">
            <w:pPr>
              <w:widowControl/>
              <w:tabs>
                <w:tab w:val="num" w:pos="1080"/>
              </w:tabs>
              <w:spacing w:before="120"/>
              <w:rPr>
                <w:rFonts w:ascii="Arial" w:eastAsia="Arial" w:hAnsi="Arial" w:cs="Arial"/>
                <w:color w:val="000000" w:themeColor="text1"/>
                <w:sz w:val="18"/>
                <w:szCs w:val="18"/>
              </w:rPr>
            </w:pPr>
            <w:r w:rsidRPr="2246BFCC">
              <w:rPr>
                <w:rFonts w:ascii="Arial" w:eastAsia="Arial" w:hAnsi="Arial" w:cs="Arial"/>
                <w:b/>
                <w:bCs/>
                <w:color w:val="000000" w:themeColor="text1"/>
                <w:sz w:val="18"/>
                <w:szCs w:val="18"/>
              </w:rPr>
              <w:t>No. of</w:t>
            </w:r>
          </w:p>
          <w:p w:rsidR="2246BFCC" w:rsidP="2246BFCC" w14:paraId="1F3100B8" w14:textId="05149B62">
            <w:pPr>
              <w:widowControl/>
              <w:tabs>
                <w:tab w:val="num" w:pos="1080"/>
              </w:tabs>
              <w:spacing w:before="120"/>
              <w:rPr>
                <w:rFonts w:ascii="Arial" w:eastAsia="Arial" w:hAnsi="Arial" w:cs="Arial"/>
                <w:color w:val="000000" w:themeColor="text1"/>
                <w:sz w:val="18"/>
                <w:szCs w:val="18"/>
              </w:rPr>
            </w:pPr>
            <w:r w:rsidRPr="2246BFCC">
              <w:rPr>
                <w:rFonts w:ascii="Arial" w:eastAsia="Arial" w:hAnsi="Arial" w:cs="Arial"/>
                <w:b/>
                <w:bCs/>
                <w:color w:val="000000" w:themeColor="text1"/>
                <w:sz w:val="18"/>
                <w:szCs w:val="18"/>
              </w:rPr>
              <w:t>Respondents</w:t>
            </w:r>
          </w:p>
        </w:tc>
        <w:tc>
          <w:tcPr>
            <w:tcW w:w="139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5A97E54F" w14:textId="0AD4F86F">
            <w:pPr>
              <w:widowControl/>
              <w:tabs>
                <w:tab w:val="num" w:pos="1080"/>
              </w:tabs>
              <w:spacing w:before="120"/>
              <w:rPr>
                <w:rFonts w:ascii="Arial" w:eastAsia="Arial" w:hAnsi="Arial" w:cs="Arial"/>
                <w:color w:val="000000" w:themeColor="text1"/>
                <w:sz w:val="18"/>
                <w:szCs w:val="18"/>
              </w:rPr>
            </w:pPr>
            <w:r w:rsidRPr="2246BFCC">
              <w:rPr>
                <w:rFonts w:ascii="Arial" w:eastAsia="Arial" w:hAnsi="Arial" w:cs="Arial"/>
                <w:b/>
                <w:bCs/>
                <w:color w:val="000000" w:themeColor="text1"/>
                <w:sz w:val="18"/>
                <w:szCs w:val="18"/>
              </w:rPr>
              <w:t>No.</w:t>
            </w:r>
          </w:p>
          <w:p w:rsidR="2246BFCC" w:rsidP="2246BFCC" w14:paraId="2BC86D25" w14:textId="09F439B8">
            <w:pPr>
              <w:widowControl/>
              <w:tabs>
                <w:tab w:val="num" w:pos="1080"/>
              </w:tabs>
              <w:spacing w:before="120"/>
              <w:rPr>
                <w:rFonts w:ascii="Arial" w:eastAsia="Arial" w:hAnsi="Arial" w:cs="Arial"/>
                <w:color w:val="000000" w:themeColor="text1"/>
                <w:sz w:val="18"/>
                <w:szCs w:val="18"/>
              </w:rPr>
            </w:pPr>
            <w:r w:rsidRPr="2246BFCC">
              <w:rPr>
                <w:rFonts w:ascii="Arial" w:eastAsia="Arial" w:hAnsi="Arial" w:cs="Arial"/>
                <w:b/>
                <w:bCs/>
                <w:color w:val="000000" w:themeColor="text1"/>
                <w:sz w:val="18"/>
                <w:szCs w:val="18"/>
              </w:rPr>
              <w:t>Responses</w:t>
            </w:r>
          </w:p>
          <w:p w:rsidR="2246BFCC" w:rsidP="2246BFCC" w14:paraId="411AFBFC" w14:textId="44E6AE21">
            <w:pPr>
              <w:widowControl/>
              <w:tabs>
                <w:tab w:val="num" w:pos="1080"/>
              </w:tabs>
              <w:spacing w:before="120"/>
              <w:rPr>
                <w:rFonts w:ascii="Arial" w:eastAsia="Arial" w:hAnsi="Arial" w:cs="Arial"/>
                <w:color w:val="000000" w:themeColor="text1"/>
                <w:sz w:val="18"/>
                <w:szCs w:val="18"/>
              </w:rPr>
            </w:pPr>
            <w:r w:rsidRPr="2246BFCC">
              <w:rPr>
                <w:rFonts w:ascii="Arial" w:eastAsia="Arial" w:hAnsi="Arial" w:cs="Arial"/>
                <w:b/>
                <w:bCs/>
                <w:color w:val="000000" w:themeColor="text1"/>
                <w:sz w:val="18"/>
                <w:szCs w:val="18"/>
              </w:rPr>
              <w:t>per</w:t>
            </w:r>
          </w:p>
          <w:p w:rsidR="2246BFCC" w:rsidP="2246BFCC" w14:paraId="0F0DB45A" w14:textId="138C8E6E">
            <w:pPr>
              <w:widowControl/>
              <w:tabs>
                <w:tab w:val="num" w:pos="1080"/>
              </w:tabs>
              <w:spacing w:before="120"/>
              <w:rPr>
                <w:rFonts w:ascii="Arial" w:eastAsia="Arial" w:hAnsi="Arial" w:cs="Arial"/>
                <w:color w:val="000000" w:themeColor="text1"/>
                <w:sz w:val="18"/>
                <w:szCs w:val="18"/>
              </w:rPr>
            </w:pPr>
            <w:r w:rsidRPr="2246BFCC">
              <w:rPr>
                <w:rFonts w:ascii="Arial" w:eastAsia="Arial" w:hAnsi="Arial" w:cs="Arial"/>
                <w:b/>
                <w:bCs/>
                <w:color w:val="000000" w:themeColor="text1"/>
                <w:sz w:val="18"/>
                <w:szCs w:val="18"/>
              </w:rPr>
              <w:t>Respondent</w:t>
            </w:r>
          </w:p>
        </w:tc>
        <w:tc>
          <w:tcPr>
            <w:tcW w:w="160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700B9766" w14:textId="641C0BFE">
            <w:pPr>
              <w:widowControl/>
              <w:tabs>
                <w:tab w:val="num" w:pos="1080"/>
              </w:tabs>
              <w:spacing w:before="120"/>
              <w:rPr>
                <w:rFonts w:ascii="Arial" w:eastAsia="Arial" w:hAnsi="Arial" w:cs="Arial"/>
                <w:color w:val="000000" w:themeColor="text1"/>
                <w:sz w:val="24"/>
              </w:rPr>
            </w:pPr>
            <w:r w:rsidRPr="2246BFCC">
              <w:rPr>
                <w:rFonts w:ascii="Arial" w:eastAsia="Arial" w:hAnsi="Arial" w:cs="Arial"/>
                <w:b/>
                <w:bCs/>
                <w:color w:val="000000" w:themeColor="text1"/>
                <w:sz w:val="24"/>
              </w:rPr>
              <w:t>Average</w:t>
            </w:r>
          </w:p>
          <w:p w:rsidR="2246BFCC" w:rsidP="2246BFCC" w14:paraId="1F4F6245" w14:textId="24DBEBA8">
            <w:pPr>
              <w:widowControl/>
              <w:tabs>
                <w:tab w:val="num" w:pos="1080"/>
              </w:tabs>
              <w:spacing w:before="120"/>
              <w:rPr>
                <w:rFonts w:ascii="Arial" w:eastAsia="Arial" w:hAnsi="Arial" w:cs="Arial"/>
                <w:color w:val="000000" w:themeColor="text1"/>
                <w:sz w:val="24"/>
              </w:rPr>
            </w:pPr>
            <w:r w:rsidRPr="2246BFCC">
              <w:rPr>
                <w:rFonts w:ascii="Arial" w:eastAsia="Arial" w:hAnsi="Arial" w:cs="Arial"/>
                <w:b/>
                <w:bCs/>
                <w:color w:val="000000" w:themeColor="text1"/>
                <w:sz w:val="24"/>
              </w:rPr>
              <w:t>Burden per</w:t>
            </w:r>
          </w:p>
          <w:p w:rsidR="2246BFCC" w:rsidP="2246BFCC" w14:paraId="14A1C5EF" w14:textId="402C5B80">
            <w:pPr>
              <w:widowControl/>
              <w:tabs>
                <w:tab w:val="num" w:pos="1080"/>
              </w:tabs>
              <w:spacing w:before="120"/>
              <w:rPr>
                <w:rFonts w:ascii="Arial" w:eastAsia="Arial" w:hAnsi="Arial" w:cs="Arial"/>
                <w:color w:val="000000" w:themeColor="text1"/>
                <w:sz w:val="24"/>
              </w:rPr>
            </w:pPr>
            <w:r w:rsidRPr="2246BFCC">
              <w:rPr>
                <w:rFonts w:ascii="Arial" w:eastAsia="Arial" w:hAnsi="Arial" w:cs="Arial"/>
                <w:b/>
                <w:bCs/>
                <w:color w:val="000000" w:themeColor="text1"/>
                <w:sz w:val="24"/>
              </w:rPr>
              <w:t>Response</w:t>
            </w:r>
          </w:p>
          <w:p w:rsidR="2246BFCC" w:rsidP="2246BFCC" w14:paraId="7CA15740" w14:textId="7E577437">
            <w:pPr>
              <w:widowControl/>
              <w:tabs>
                <w:tab w:val="num" w:pos="1080"/>
              </w:tabs>
              <w:spacing w:before="120"/>
              <w:rPr>
                <w:rFonts w:ascii="Arial" w:eastAsia="Arial" w:hAnsi="Arial" w:cs="Arial"/>
                <w:color w:val="000000" w:themeColor="text1"/>
                <w:sz w:val="24"/>
              </w:rPr>
            </w:pPr>
            <w:r w:rsidRPr="2246BFCC">
              <w:rPr>
                <w:rFonts w:ascii="Arial" w:eastAsia="Arial" w:hAnsi="Arial" w:cs="Arial"/>
                <w:b/>
                <w:bCs/>
                <w:color w:val="000000" w:themeColor="text1"/>
                <w:sz w:val="24"/>
              </w:rPr>
              <w:t>(in hours)</w:t>
            </w:r>
          </w:p>
        </w:tc>
        <w:tc>
          <w:tcPr>
            <w:tcW w:w="1114"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55AD0BA6" w14:textId="381EC3AF">
            <w:pPr>
              <w:widowControl/>
              <w:tabs>
                <w:tab w:val="num" w:pos="1080"/>
              </w:tabs>
              <w:spacing w:before="120"/>
              <w:rPr>
                <w:rFonts w:ascii="Arial" w:eastAsia="Arial" w:hAnsi="Arial" w:cs="Arial"/>
                <w:color w:val="000000" w:themeColor="text1"/>
                <w:sz w:val="24"/>
              </w:rPr>
            </w:pPr>
            <w:r w:rsidRPr="2246BFCC">
              <w:rPr>
                <w:rFonts w:ascii="Arial" w:eastAsia="Arial" w:hAnsi="Arial" w:cs="Arial"/>
                <w:b/>
                <w:bCs/>
                <w:color w:val="000000" w:themeColor="text1"/>
                <w:sz w:val="24"/>
              </w:rPr>
              <w:t>Total Burden Hours</w:t>
            </w:r>
          </w:p>
        </w:tc>
      </w:tr>
      <w:tr w14:paraId="6EB1C8E3" w14:textId="77777777" w:rsidTr="2246BFCC">
        <w:tblPrEx>
          <w:tblW w:w="0" w:type="auto"/>
          <w:tblLook w:val="01E0"/>
        </w:tblPrEx>
        <w:trPr>
          <w:trHeight w:val="675"/>
        </w:trPr>
        <w:tc>
          <w:tcPr>
            <w:tcW w:w="195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74A5D6BC" w14:textId="088865CD">
            <w:pPr>
              <w:widowControl/>
              <w:tabs>
                <w:tab w:val="num" w:pos="1080"/>
              </w:tabs>
              <w:spacing w:before="120"/>
              <w:rPr>
                <w:rFonts w:ascii="Arial" w:eastAsia="Arial" w:hAnsi="Arial" w:cs="Arial"/>
                <w:color w:val="000000" w:themeColor="text1"/>
                <w:sz w:val="24"/>
              </w:rPr>
            </w:pPr>
            <w:r w:rsidRPr="2246BFCC">
              <w:rPr>
                <w:rFonts w:ascii="Arial" w:eastAsia="Arial" w:hAnsi="Arial" w:cs="Arial"/>
                <w:color w:val="000000" w:themeColor="text1"/>
                <w:sz w:val="24"/>
              </w:rPr>
              <w:t>Black Lung Clinics Program Project Director</w:t>
            </w:r>
          </w:p>
        </w:tc>
        <w:tc>
          <w:tcPr>
            <w:tcW w:w="198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0F45F36E" w14:textId="06140279">
            <w:pPr>
              <w:widowControl/>
              <w:tabs>
                <w:tab w:val="num" w:pos="1080"/>
              </w:tabs>
              <w:spacing w:before="120" w:line="259" w:lineRule="auto"/>
              <w:rPr>
                <w:rFonts w:ascii="Arial" w:eastAsia="Arial" w:hAnsi="Arial" w:cs="Arial"/>
                <w:color w:val="000000" w:themeColor="text1"/>
                <w:sz w:val="24"/>
              </w:rPr>
            </w:pPr>
            <w:r w:rsidRPr="2246BFCC">
              <w:rPr>
                <w:rFonts w:ascii="Arial" w:eastAsia="Arial" w:hAnsi="Arial" w:cs="Arial"/>
                <w:color w:val="000000" w:themeColor="text1"/>
                <w:sz w:val="24"/>
              </w:rPr>
              <w:t>Black Lung Clinics Program Measures</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17F96552" w14:textId="1328363C">
            <w:pPr>
              <w:widowControl/>
              <w:tabs>
                <w:tab w:val="num" w:pos="1080"/>
              </w:tabs>
              <w:spacing w:before="120" w:line="259" w:lineRule="auto"/>
              <w:jc w:val="right"/>
              <w:rPr>
                <w:rFonts w:ascii="Arial" w:eastAsia="Arial" w:hAnsi="Arial" w:cs="Arial"/>
                <w:color w:val="000000" w:themeColor="text1"/>
                <w:sz w:val="24"/>
              </w:rPr>
            </w:pPr>
            <w:r w:rsidRPr="2246BFCC">
              <w:rPr>
                <w:rFonts w:ascii="Arial" w:eastAsia="Arial" w:hAnsi="Arial" w:cs="Arial"/>
                <w:color w:val="000000" w:themeColor="text1"/>
                <w:sz w:val="24"/>
              </w:rPr>
              <w:t>15</w:t>
            </w:r>
          </w:p>
        </w:tc>
        <w:tc>
          <w:tcPr>
            <w:tcW w:w="139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4C6225FE" w14:textId="0C445885">
            <w:pPr>
              <w:widowControl/>
              <w:tabs>
                <w:tab w:val="num" w:pos="1080"/>
              </w:tabs>
              <w:spacing w:before="120"/>
              <w:jc w:val="right"/>
              <w:rPr>
                <w:rFonts w:ascii="Arial" w:eastAsia="Arial" w:hAnsi="Arial" w:cs="Arial"/>
                <w:color w:val="000000" w:themeColor="text1"/>
                <w:sz w:val="24"/>
              </w:rPr>
            </w:pPr>
            <w:r w:rsidRPr="2246BFCC">
              <w:rPr>
                <w:rFonts w:ascii="Arial" w:eastAsia="Arial" w:hAnsi="Arial" w:cs="Arial"/>
                <w:color w:val="000000" w:themeColor="text1"/>
                <w:sz w:val="24"/>
              </w:rPr>
              <w:t>1</w:t>
            </w:r>
          </w:p>
        </w:tc>
        <w:tc>
          <w:tcPr>
            <w:tcW w:w="160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57FADEF1" w14:textId="67A332E3">
            <w:pPr>
              <w:widowControl/>
              <w:tabs>
                <w:tab w:val="num" w:pos="1080"/>
              </w:tabs>
              <w:spacing w:before="120" w:line="259" w:lineRule="auto"/>
              <w:jc w:val="right"/>
              <w:rPr>
                <w:rFonts w:ascii="Arial" w:eastAsia="Arial" w:hAnsi="Arial" w:cs="Arial"/>
                <w:color w:val="000000" w:themeColor="text1"/>
                <w:sz w:val="24"/>
              </w:rPr>
            </w:pPr>
            <w:r w:rsidRPr="2246BFCC">
              <w:rPr>
                <w:rFonts w:ascii="Arial" w:eastAsia="Arial" w:hAnsi="Arial" w:cs="Arial"/>
                <w:color w:val="000000" w:themeColor="text1"/>
                <w:sz w:val="24"/>
              </w:rPr>
              <w:t>7</w:t>
            </w:r>
          </w:p>
        </w:tc>
        <w:tc>
          <w:tcPr>
            <w:tcW w:w="1114"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32C5C5FA" w14:textId="05080689">
            <w:pPr>
              <w:widowControl/>
              <w:tabs>
                <w:tab w:val="num" w:pos="1080"/>
              </w:tabs>
              <w:spacing w:before="120" w:line="259" w:lineRule="auto"/>
              <w:jc w:val="right"/>
              <w:rPr>
                <w:rFonts w:ascii="Arial" w:eastAsia="Arial" w:hAnsi="Arial" w:cs="Arial"/>
                <w:color w:val="000000" w:themeColor="text1"/>
                <w:sz w:val="24"/>
              </w:rPr>
            </w:pPr>
            <w:r w:rsidRPr="2246BFCC">
              <w:rPr>
                <w:rFonts w:ascii="Arial" w:eastAsia="Arial" w:hAnsi="Arial" w:cs="Arial"/>
                <w:color w:val="000000" w:themeColor="text1"/>
                <w:sz w:val="24"/>
              </w:rPr>
              <w:t>105</w:t>
            </w:r>
          </w:p>
        </w:tc>
      </w:tr>
      <w:tr w14:paraId="683B0241" w14:textId="77777777" w:rsidTr="2246BFCC">
        <w:tblPrEx>
          <w:tblW w:w="0" w:type="auto"/>
          <w:tblLook w:val="01E0"/>
        </w:tblPrEx>
        <w:trPr>
          <w:trHeight w:val="615"/>
        </w:trPr>
        <w:tc>
          <w:tcPr>
            <w:tcW w:w="195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0E0BBF4A" w14:textId="01D6E598">
            <w:pPr>
              <w:widowControl/>
              <w:tabs>
                <w:tab w:val="num" w:pos="1080"/>
              </w:tabs>
              <w:spacing w:before="120"/>
              <w:rPr>
                <w:rFonts w:ascii="Arial" w:eastAsia="Arial" w:hAnsi="Arial" w:cs="Arial"/>
                <w:color w:val="000000" w:themeColor="text1"/>
                <w:sz w:val="24"/>
              </w:rPr>
            </w:pPr>
            <w:r w:rsidRPr="2246BFCC">
              <w:rPr>
                <w:rFonts w:ascii="Arial" w:eastAsia="Arial" w:hAnsi="Arial" w:cs="Arial"/>
                <w:color w:val="000000" w:themeColor="text1"/>
                <w:sz w:val="24"/>
              </w:rPr>
              <w:t>Total</w:t>
            </w:r>
          </w:p>
        </w:tc>
        <w:tc>
          <w:tcPr>
            <w:tcW w:w="198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562ACC6E" w14:textId="5F593DAF">
            <w:pPr>
              <w:widowControl/>
              <w:tabs>
                <w:tab w:val="num" w:pos="1080"/>
              </w:tabs>
              <w:spacing w:before="120"/>
              <w:rPr>
                <w:rFonts w:ascii="Arial" w:eastAsia="Arial" w:hAnsi="Arial" w:cs="Arial"/>
                <w:color w:val="000000" w:themeColor="text1"/>
                <w:sz w:val="24"/>
              </w:rPr>
            </w:pP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7A5B746C" w14:textId="656C6D3E">
            <w:pPr>
              <w:widowControl/>
              <w:tabs>
                <w:tab w:val="num" w:pos="1080"/>
              </w:tabs>
              <w:spacing w:before="120"/>
              <w:jc w:val="right"/>
              <w:rPr>
                <w:rFonts w:ascii="Arial" w:eastAsia="Arial" w:hAnsi="Arial" w:cs="Arial"/>
                <w:color w:val="000000" w:themeColor="text1"/>
                <w:sz w:val="24"/>
              </w:rPr>
            </w:pPr>
            <w:r w:rsidRPr="2246BFCC">
              <w:rPr>
                <w:rFonts w:ascii="Arial" w:eastAsia="Arial" w:hAnsi="Arial" w:cs="Arial"/>
                <w:color w:val="000000" w:themeColor="text1"/>
                <w:sz w:val="24"/>
              </w:rPr>
              <w:t>15</w:t>
            </w:r>
          </w:p>
        </w:tc>
        <w:tc>
          <w:tcPr>
            <w:tcW w:w="139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019859F2" w14:textId="34E015E1">
            <w:pPr>
              <w:widowControl/>
              <w:tabs>
                <w:tab w:val="num" w:pos="1080"/>
              </w:tabs>
              <w:spacing w:before="120"/>
              <w:jc w:val="right"/>
              <w:rPr>
                <w:rFonts w:ascii="Arial" w:eastAsia="Arial" w:hAnsi="Arial" w:cs="Arial"/>
                <w:color w:val="000000" w:themeColor="text1"/>
                <w:sz w:val="24"/>
              </w:rPr>
            </w:pPr>
            <w:r w:rsidRPr="2246BFCC">
              <w:rPr>
                <w:rFonts w:ascii="Arial" w:eastAsia="Arial" w:hAnsi="Arial" w:cs="Arial"/>
                <w:color w:val="000000" w:themeColor="text1"/>
                <w:sz w:val="24"/>
              </w:rPr>
              <w:t>.............</w:t>
            </w:r>
          </w:p>
        </w:tc>
        <w:tc>
          <w:tcPr>
            <w:tcW w:w="160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26633D06" w14:textId="7867A402">
            <w:pPr>
              <w:widowControl/>
              <w:tabs>
                <w:tab w:val="num" w:pos="1080"/>
              </w:tabs>
              <w:spacing w:before="120"/>
              <w:jc w:val="right"/>
              <w:rPr>
                <w:rFonts w:ascii="Arial" w:eastAsia="Arial" w:hAnsi="Arial" w:cs="Arial"/>
                <w:color w:val="000000" w:themeColor="text1"/>
                <w:sz w:val="24"/>
              </w:rPr>
            </w:pPr>
            <w:r w:rsidRPr="2246BFCC">
              <w:rPr>
                <w:rFonts w:ascii="Arial" w:eastAsia="Arial" w:hAnsi="Arial" w:cs="Arial"/>
                <w:color w:val="000000" w:themeColor="text1"/>
                <w:sz w:val="24"/>
              </w:rPr>
              <w:t>.............</w:t>
            </w:r>
          </w:p>
        </w:tc>
        <w:tc>
          <w:tcPr>
            <w:tcW w:w="1114"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67112963" w14:textId="61102AB2">
            <w:pPr>
              <w:widowControl/>
              <w:tabs>
                <w:tab w:val="num" w:pos="1080"/>
              </w:tabs>
              <w:spacing w:before="120" w:line="259" w:lineRule="auto"/>
              <w:jc w:val="right"/>
              <w:rPr>
                <w:rFonts w:ascii="Arial" w:eastAsia="Arial" w:hAnsi="Arial" w:cs="Arial"/>
                <w:color w:val="000000" w:themeColor="text1"/>
                <w:sz w:val="24"/>
              </w:rPr>
            </w:pPr>
            <w:r w:rsidRPr="2246BFCC">
              <w:rPr>
                <w:rFonts w:ascii="Arial" w:eastAsia="Arial" w:hAnsi="Arial" w:cs="Arial"/>
                <w:color w:val="000000" w:themeColor="text1"/>
                <w:sz w:val="24"/>
              </w:rPr>
              <w:t>105</w:t>
            </w:r>
          </w:p>
        </w:tc>
      </w:tr>
    </w:tbl>
    <w:p w:rsidR="00D92E1D" w:rsidRPr="00C45431" w:rsidP="2246BFCC" w14:paraId="7905AF17" w14:textId="26C41CFE">
      <w:pPr>
        <w:widowControl/>
        <w:spacing w:before="120"/>
        <w:rPr>
          <w:rFonts w:ascii="Arial" w:eastAsia="Arial" w:hAnsi="Arial" w:cs="Arial"/>
          <w:color w:val="000000" w:themeColor="text1"/>
          <w:sz w:val="24"/>
        </w:rPr>
      </w:pPr>
      <w:r w:rsidRPr="2246BFCC">
        <w:rPr>
          <w:rFonts w:ascii="Arial" w:hAnsi="Arial" w:cs="Arial"/>
          <w:b/>
          <w:bCs/>
          <w:sz w:val="24"/>
        </w:rPr>
        <w:t>12B</w:t>
      </w:r>
      <w:r w:rsidRPr="2246BFCC">
        <w:rPr>
          <w:rFonts w:ascii="Arial" w:hAnsi="Arial" w:cs="Arial"/>
          <w:sz w:val="24"/>
        </w:rPr>
        <w:t xml:space="preserve">.  </w:t>
      </w:r>
      <w:r w:rsidRPr="2246BFCC" w:rsidR="3CE28809">
        <w:rPr>
          <w:rFonts w:ascii="Arial" w:eastAsia="Arial" w:hAnsi="Arial" w:cs="Arial"/>
          <w:b/>
          <w:bCs/>
          <w:color w:val="000000" w:themeColor="text1"/>
          <w:sz w:val="24"/>
        </w:rPr>
        <w:t>Estimated Annualized Burden Costs</w:t>
      </w:r>
    </w:p>
    <w:tbl>
      <w:tblPr>
        <w:tblW w:w="0" w:type="auto"/>
        <w:tblInd w:w="165" w:type="dxa"/>
        <w:tblBorders>
          <w:top w:val="single" w:sz="6" w:space="0" w:color="auto"/>
          <w:left w:val="single" w:sz="6" w:space="0" w:color="auto"/>
          <w:bottom w:val="single" w:sz="6" w:space="0" w:color="auto"/>
          <w:right w:val="single" w:sz="6" w:space="0" w:color="auto"/>
        </w:tblBorders>
        <w:tblLook w:val="01E0"/>
      </w:tblPr>
      <w:tblGrid>
        <w:gridCol w:w="2400"/>
        <w:gridCol w:w="1935"/>
        <w:gridCol w:w="1290"/>
        <w:gridCol w:w="1890"/>
        <w:gridCol w:w="1620"/>
      </w:tblGrid>
      <w:tr w14:paraId="2D4C2EFA" w14:textId="77777777" w:rsidTr="2246BFCC">
        <w:tblPrEx>
          <w:tblW w:w="0" w:type="auto"/>
          <w:tblInd w:w="165" w:type="dxa"/>
          <w:tblBorders>
            <w:top w:val="single" w:sz="6" w:space="0" w:color="auto"/>
            <w:left w:val="single" w:sz="6" w:space="0" w:color="auto"/>
            <w:bottom w:val="single" w:sz="6" w:space="0" w:color="auto"/>
            <w:right w:val="single" w:sz="6" w:space="0" w:color="auto"/>
          </w:tblBorders>
          <w:tblLook w:val="01E0"/>
        </w:tblPrEx>
        <w:trPr>
          <w:trHeight w:val="285"/>
        </w:trPr>
        <w:tc>
          <w:tcPr>
            <w:tcW w:w="240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7C48DFB2" w14:textId="0F140957">
            <w:pPr>
              <w:widowControl/>
              <w:spacing w:before="120"/>
              <w:rPr>
                <w:rFonts w:ascii="Arial" w:eastAsia="Arial" w:hAnsi="Arial" w:cs="Arial"/>
                <w:sz w:val="24"/>
              </w:rPr>
            </w:pPr>
            <w:r w:rsidRPr="2246BFCC">
              <w:rPr>
                <w:rFonts w:ascii="Arial" w:eastAsia="Arial" w:hAnsi="Arial" w:cs="Arial"/>
                <w:b/>
                <w:bCs/>
                <w:sz w:val="24"/>
              </w:rPr>
              <w:t>Type of</w:t>
            </w:r>
          </w:p>
          <w:p w:rsidR="2246BFCC" w:rsidP="2246BFCC" w14:paraId="1A769DDE" w14:textId="3ED59DEB">
            <w:pPr>
              <w:widowControl/>
              <w:spacing w:before="120"/>
              <w:rPr>
                <w:rFonts w:ascii="Arial" w:eastAsia="Arial" w:hAnsi="Arial" w:cs="Arial"/>
                <w:sz w:val="24"/>
              </w:rPr>
            </w:pPr>
            <w:r w:rsidRPr="2246BFCC">
              <w:rPr>
                <w:rFonts w:ascii="Arial" w:eastAsia="Arial" w:hAnsi="Arial" w:cs="Arial"/>
                <w:b/>
                <w:bCs/>
                <w:sz w:val="24"/>
              </w:rPr>
              <w:t>Respondent</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16FF86CA" w14:textId="4C232C7F">
            <w:pPr>
              <w:widowControl/>
              <w:spacing w:before="120"/>
              <w:rPr>
                <w:rFonts w:ascii="Arial" w:eastAsia="Arial" w:hAnsi="Arial" w:cs="Arial"/>
                <w:sz w:val="24"/>
              </w:rPr>
            </w:pPr>
            <w:r w:rsidRPr="2246BFCC">
              <w:rPr>
                <w:rFonts w:ascii="Arial" w:eastAsia="Arial" w:hAnsi="Arial" w:cs="Arial"/>
                <w:b/>
                <w:bCs/>
                <w:sz w:val="24"/>
              </w:rPr>
              <w:t>BLS Code</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0B2CCB4A" w14:textId="1B14EEE9">
            <w:pPr>
              <w:widowControl/>
              <w:spacing w:before="120"/>
              <w:rPr>
                <w:rFonts w:ascii="Arial" w:eastAsia="Arial" w:hAnsi="Arial" w:cs="Arial"/>
                <w:sz w:val="24"/>
              </w:rPr>
            </w:pPr>
            <w:r w:rsidRPr="2246BFCC">
              <w:rPr>
                <w:rFonts w:ascii="Arial" w:eastAsia="Arial" w:hAnsi="Arial" w:cs="Arial"/>
                <w:b/>
                <w:bCs/>
                <w:sz w:val="24"/>
              </w:rPr>
              <w:t>Total Burden</w:t>
            </w:r>
          </w:p>
          <w:p w:rsidR="2246BFCC" w:rsidP="2246BFCC" w14:paraId="370B5142" w14:textId="0D9A9DA2">
            <w:pPr>
              <w:widowControl/>
              <w:spacing w:before="120"/>
              <w:rPr>
                <w:rFonts w:ascii="Arial" w:eastAsia="Arial" w:hAnsi="Arial" w:cs="Arial"/>
                <w:sz w:val="24"/>
              </w:rPr>
            </w:pPr>
            <w:r w:rsidRPr="2246BFCC">
              <w:rPr>
                <w:rFonts w:ascii="Arial" w:eastAsia="Arial" w:hAnsi="Arial" w:cs="Arial"/>
                <w:b/>
                <w:bCs/>
                <w:sz w:val="24"/>
              </w:rPr>
              <w:t>Hours</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497ED8C6" w14:textId="79F8DB9C">
            <w:pPr>
              <w:widowControl/>
              <w:spacing w:before="120"/>
              <w:rPr>
                <w:rFonts w:ascii="Arial" w:eastAsia="Arial" w:hAnsi="Arial" w:cs="Arial"/>
                <w:sz w:val="24"/>
              </w:rPr>
            </w:pPr>
            <w:r w:rsidRPr="2246BFCC">
              <w:rPr>
                <w:rFonts w:ascii="Arial" w:eastAsia="Arial" w:hAnsi="Arial" w:cs="Arial"/>
                <w:b/>
                <w:bCs/>
                <w:sz w:val="24"/>
              </w:rPr>
              <w:t>Hourly</w:t>
            </w:r>
          </w:p>
          <w:p w:rsidR="2246BFCC" w:rsidP="2246BFCC" w14:paraId="35FB6DAE" w14:textId="480A55DE">
            <w:pPr>
              <w:widowControl/>
              <w:spacing w:before="120"/>
              <w:rPr>
                <w:rFonts w:ascii="Arial" w:eastAsia="Arial" w:hAnsi="Arial" w:cs="Arial"/>
                <w:sz w:val="24"/>
              </w:rPr>
            </w:pPr>
            <w:r w:rsidRPr="2246BFCC">
              <w:rPr>
                <w:rFonts w:ascii="Arial" w:eastAsia="Arial" w:hAnsi="Arial" w:cs="Arial"/>
                <w:b/>
                <w:bCs/>
                <w:sz w:val="24"/>
              </w:rPr>
              <w:t>Wage Rate x 2</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39FDD9A6" w14:textId="6F9AC310">
            <w:pPr>
              <w:widowControl/>
              <w:spacing w:before="120"/>
              <w:rPr>
                <w:rFonts w:ascii="Arial" w:eastAsia="Arial" w:hAnsi="Arial" w:cs="Arial"/>
                <w:sz w:val="24"/>
              </w:rPr>
            </w:pPr>
            <w:r w:rsidRPr="2246BFCC">
              <w:rPr>
                <w:rFonts w:ascii="Arial" w:eastAsia="Arial" w:hAnsi="Arial" w:cs="Arial"/>
                <w:b/>
                <w:bCs/>
                <w:sz w:val="24"/>
              </w:rPr>
              <w:t>Total Respondent Costs</w:t>
            </w:r>
          </w:p>
        </w:tc>
      </w:tr>
      <w:tr w14:paraId="07AD27F3" w14:textId="77777777" w:rsidTr="2246BFCC">
        <w:tblPrEx>
          <w:tblW w:w="0" w:type="auto"/>
          <w:tblInd w:w="165" w:type="dxa"/>
          <w:tblLook w:val="01E0"/>
        </w:tblPrEx>
        <w:trPr>
          <w:trHeight w:val="285"/>
        </w:trPr>
        <w:tc>
          <w:tcPr>
            <w:tcW w:w="240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531CBBE6" w14:textId="053EF74B">
            <w:pPr>
              <w:spacing w:before="120"/>
              <w:rPr>
                <w:rFonts w:ascii="Arial" w:eastAsia="Arial" w:hAnsi="Arial" w:cs="Arial"/>
                <w:sz w:val="24"/>
              </w:rPr>
            </w:pPr>
            <w:r w:rsidRPr="2246BFCC">
              <w:rPr>
                <w:rFonts w:ascii="Arial" w:eastAsia="Arial" w:hAnsi="Arial" w:cs="Arial"/>
                <w:sz w:val="24"/>
              </w:rPr>
              <w:t>Project Directors, Health Practitioners, Technical Workers, etc.</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4661B818" w14:textId="159B326E">
            <w:pPr>
              <w:spacing w:before="120"/>
              <w:rPr>
                <w:rFonts w:ascii="Arial" w:eastAsia="Arial" w:hAnsi="Arial" w:cs="Arial"/>
                <w:sz w:val="24"/>
              </w:rPr>
            </w:pPr>
            <w:r w:rsidRPr="2246BFCC">
              <w:rPr>
                <w:rFonts w:ascii="Arial" w:eastAsia="Arial" w:hAnsi="Arial" w:cs="Arial"/>
                <w:sz w:val="24"/>
              </w:rPr>
              <w:t>11-9111: Medical and Health Services Managers</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7F0B21E6" w14:textId="739F2BC6">
            <w:pPr>
              <w:spacing w:before="120" w:line="259" w:lineRule="auto"/>
              <w:rPr>
                <w:rFonts w:ascii="Arial" w:eastAsia="Arial" w:hAnsi="Arial" w:cs="Arial"/>
                <w:sz w:val="24"/>
              </w:rPr>
            </w:pPr>
            <w:r w:rsidRPr="2246BFCC">
              <w:rPr>
                <w:rFonts w:ascii="Arial" w:eastAsia="Arial" w:hAnsi="Arial" w:cs="Arial"/>
                <w:sz w:val="24"/>
              </w:rPr>
              <w:t>105</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1A75CB8C" w14:textId="00653FA9">
            <w:pPr>
              <w:spacing w:before="120"/>
              <w:jc w:val="right"/>
              <w:rPr>
                <w:rFonts w:ascii="Arial" w:eastAsia="Arial" w:hAnsi="Arial" w:cs="Arial"/>
                <w:sz w:val="24"/>
              </w:rPr>
            </w:pPr>
            <w:r w:rsidRPr="2246BFCC">
              <w:rPr>
                <w:rFonts w:ascii="Arial" w:eastAsia="Arial" w:hAnsi="Arial" w:cs="Arial"/>
                <w:sz w:val="24"/>
              </w:rPr>
              <w:t xml:space="preserve"> $1</w:t>
            </w:r>
            <w:r w:rsidRPr="2246BFCC" w:rsidR="7A719F34">
              <w:rPr>
                <w:rFonts w:ascii="Arial" w:eastAsia="Arial" w:hAnsi="Arial" w:cs="Arial"/>
                <w:sz w:val="24"/>
              </w:rPr>
              <w:t>19.10</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1886D0CF" w14:textId="6B378D3C">
            <w:pPr>
              <w:spacing w:before="120"/>
              <w:jc w:val="right"/>
              <w:rPr>
                <w:rFonts w:ascii="Arial" w:eastAsia="Arial" w:hAnsi="Arial" w:cs="Arial"/>
                <w:sz w:val="24"/>
              </w:rPr>
            </w:pPr>
            <w:r w:rsidRPr="2246BFCC">
              <w:rPr>
                <w:rFonts w:ascii="Arial" w:eastAsia="Arial" w:hAnsi="Arial" w:cs="Arial"/>
                <w:sz w:val="24"/>
              </w:rPr>
              <w:t xml:space="preserve"> $1</w:t>
            </w:r>
            <w:r w:rsidRPr="2246BFCC" w:rsidR="127A74CD">
              <w:rPr>
                <w:rFonts w:ascii="Arial" w:eastAsia="Arial" w:hAnsi="Arial" w:cs="Arial"/>
                <w:sz w:val="24"/>
              </w:rPr>
              <w:t>2,505.50</w:t>
            </w:r>
          </w:p>
        </w:tc>
      </w:tr>
      <w:tr w14:paraId="02ADD04F" w14:textId="77777777" w:rsidTr="2246BFCC">
        <w:tblPrEx>
          <w:tblW w:w="0" w:type="auto"/>
          <w:tblInd w:w="165" w:type="dxa"/>
          <w:tblLook w:val="01E0"/>
        </w:tblPrEx>
        <w:trPr>
          <w:trHeight w:val="435"/>
        </w:trPr>
        <w:tc>
          <w:tcPr>
            <w:tcW w:w="240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0C9BC9C5" w14:textId="2625731E">
            <w:pPr>
              <w:widowControl/>
              <w:spacing w:before="120"/>
              <w:rPr>
                <w:rFonts w:ascii="Arial" w:eastAsia="Arial" w:hAnsi="Arial" w:cs="Arial"/>
                <w:sz w:val="24"/>
              </w:rPr>
            </w:pPr>
            <w:r w:rsidRPr="2246BFCC">
              <w:rPr>
                <w:rFonts w:ascii="Arial" w:eastAsia="Arial" w:hAnsi="Arial" w:cs="Arial"/>
                <w:sz w:val="24"/>
              </w:rPr>
              <w:t>Total</w:t>
            </w:r>
          </w:p>
        </w:tc>
        <w:tc>
          <w:tcPr>
            <w:tcW w:w="1935"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6BA1EC36" w14:textId="6CE7116A">
            <w:pPr>
              <w:widowControl/>
              <w:spacing w:before="120"/>
              <w:rPr>
                <w:rFonts w:ascii="Arial" w:eastAsia="Arial" w:hAnsi="Arial" w:cs="Arial"/>
                <w:sz w:val="24"/>
              </w:rPr>
            </w:pP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2699B861" w14:textId="0FCC0A7E">
            <w:pPr>
              <w:widowControl/>
              <w:spacing w:before="120"/>
              <w:rPr>
                <w:rFonts w:ascii="Arial" w:eastAsia="Arial" w:hAnsi="Arial" w:cs="Arial"/>
                <w:sz w:val="24"/>
              </w:rPr>
            </w:pPr>
            <w:r w:rsidRPr="2246BFCC">
              <w:rPr>
                <w:rFonts w:ascii="Arial" w:eastAsia="Arial" w:hAnsi="Arial" w:cs="Arial"/>
                <w:sz w:val="24"/>
              </w:rPr>
              <w:t>105</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12B56E36" w14:textId="3E5F710C">
            <w:pPr>
              <w:widowControl/>
              <w:spacing w:before="120"/>
              <w:jc w:val="right"/>
              <w:rPr>
                <w:rFonts w:ascii="Arial" w:eastAsia="Arial" w:hAnsi="Arial" w:cs="Arial"/>
                <w:sz w:val="24"/>
              </w:rPr>
            </w:pP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rsidR="2246BFCC" w:rsidP="2246BFCC" w14:paraId="4870BA0A" w14:textId="056C91A9">
            <w:pPr>
              <w:widowControl/>
              <w:spacing w:before="120"/>
              <w:jc w:val="right"/>
              <w:rPr>
                <w:rFonts w:ascii="Arial" w:eastAsia="Arial" w:hAnsi="Arial" w:cs="Arial"/>
                <w:sz w:val="24"/>
              </w:rPr>
            </w:pPr>
            <w:r w:rsidRPr="2246BFCC">
              <w:rPr>
                <w:rFonts w:ascii="Arial" w:eastAsia="Arial" w:hAnsi="Arial" w:cs="Arial"/>
                <w:sz w:val="24"/>
              </w:rPr>
              <w:t xml:space="preserve"> $1</w:t>
            </w:r>
            <w:r w:rsidRPr="2246BFCC" w:rsidR="66CECA84">
              <w:rPr>
                <w:rFonts w:ascii="Arial" w:eastAsia="Arial" w:hAnsi="Arial" w:cs="Arial"/>
                <w:sz w:val="24"/>
              </w:rPr>
              <w:t>2,505.50</w:t>
            </w:r>
          </w:p>
        </w:tc>
      </w:tr>
    </w:tbl>
    <w:p w:rsidR="00D92E1D" w:rsidRPr="00C45431" w:rsidP="2246BFCC" w14:paraId="3917D497" w14:textId="7EBE671F">
      <w:pPr>
        <w:widowControl/>
        <w:spacing w:before="120"/>
        <w:rPr>
          <w:rFonts w:ascii="Arial" w:eastAsia="Arial" w:hAnsi="Arial" w:cs="Arial"/>
          <w:color w:val="000000" w:themeColor="text1"/>
          <w:sz w:val="24"/>
        </w:rPr>
      </w:pPr>
      <w:r w:rsidRPr="2246BFCC">
        <w:rPr>
          <w:rFonts w:ascii="Arial" w:eastAsia="Arial" w:hAnsi="Arial" w:cs="Arial"/>
          <w:color w:val="000000" w:themeColor="text1"/>
          <w:sz w:val="24"/>
        </w:rPr>
        <w:t xml:space="preserve">Source: </w:t>
      </w:r>
      <w:hyperlink r:id="rId9">
        <w:r w:rsidRPr="2246BFCC">
          <w:rPr>
            <w:rStyle w:val="Hyperlink"/>
            <w:rFonts w:ascii="Arial" w:eastAsia="Arial" w:hAnsi="Arial" w:cs="Arial"/>
            <w:sz w:val="24"/>
          </w:rPr>
          <w:t>https://www.bls.gov/oes/current/oes119111.htm</w:t>
        </w:r>
      </w:hyperlink>
      <w:r w:rsidRPr="2246BFCC">
        <w:rPr>
          <w:rFonts w:ascii="Arial" w:eastAsia="Arial" w:hAnsi="Arial" w:cs="Arial"/>
          <w:color w:val="000000" w:themeColor="text1"/>
          <w:sz w:val="24"/>
        </w:rPr>
        <w:t xml:space="preserve"> </w:t>
      </w:r>
    </w:p>
    <w:p w:rsidR="00D92E1D" w:rsidRPr="00C45431" w:rsidP="2246BFCC" w14:paraId="22E2A372" w14:textId="5B74EAA8">
      <w:pPr>
        <w:widowControl/>
        <w:spacing w:before="120"/>
        <w:ind w:left="360"/>
        <w:rPr>
          <w:rFonts w:ascii="Arial" w:eastAsia="Arial" w:hAnsi="Arial" w:cs="Arial"/>
          <w:color w:val="000000" w:themeColor="text1"/>
          <w:sz w:val="24"/>
        </w:rPr>
      </w:pPr>
      <w:r w:rsidRPr="2246BFCC">
        <w:rPr>
          <w:rFonts w:ascii="Arial" w:eastAsia="Arial" w:hAnsi="Arial" w:cs="Arial"/>
          <w:color w:val="000000" w:themeColor="text1"/>
          <w:sz w:val="24"/>
        </w:rPr>
        <w:t xml:space="preserve">The Bureau of Labor Statistics occupation code 11-9111, Medical and Health Service Managers, is being used to estimate respondent’s hourly wage rate. This is the most applicable definition for the types of respondents that are involved as Project Directors in the Black Lung Clinics Program. The median </w:t>
      </w:r>
      <w:r w:rsidRPr="2246BFCC" w:rsidR="06AC6DFC">
        <w:rPr>
          <w:rFonts w:ascii="Arial" w:eastAsia="Arial" w:hAnsi="Arial" w:cs="Arial"/>
          <w:color w:val="000000" w:themeColor="text1"/>
          <w:sz w:val="24"/>
        </w:rPr>
        <w:t xml:space="preserve">(50%) </w:t>
      </w:r>
      <w:r w:rsidRPr="2246BFCC">
        <w:rPr>
          <w:rFonts w:ascii="Arial" w:eastAsia="Arial" w:hAnsi="Arial" w:cs="Arial"/>
          <w:color w:val="000000" w:themeColor="text1"/>
          <w:sz w:val="24"/>
        </w:rPr>
        <w:t>hourly wage rate is used, as opposed to adjusting for locality, since award recipients are spread across the country. Wage has been doubled to account for overhead costs.</w:t>
      </w:r>
    </w:p>
    <w:p w:rsidR="009B3794" w:rsidRPr="00C45431" w:rsidP="00AC750F" w14:paraId="22E2A391" w14:textId="74FAA6DF">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rPr>
        <w:t xml:space="preserve"> </w:t>
      </w:r>
      <w:r w:rsidRPr="2246BFCC">
        <w:rPr>
          <w:rFonts w:ascii="Arial" w:hAnsi="Arial" w:cs="Arial"/>
          <w:b/>
          <w:bCs/>
          <w:sz w:val="24"/>
          <w:u w:val="single"/>
        </w:rPr>
        <w:t>Estimates of other Total Annual Cost Burden to Respondents or Recordkeepers/Capital Costs</w:t>
      </w:r>
    </w:p>
    <w:p w:rsidR="00D11CA3" w:rsidRPr="00C45431" w:rsidP="2246BFCC" w14:paraId="22E2A394" w14:textId="15263E92">
      <w:pPr>
        <w:tabs>
          <w:tab w:val="num" w:pos="360"/>
        </w:tabs>
        <w:spacing w:before="240"/>
        <w:ind w:firstLine="360"/>
        <w:rPr>
          <w:rFonts w:ascii="Arial" w:eastAsia="Arial" w:hAnsi="Arial" w:cs="Arial"/>
          <w:sz w:val="24"/>
        </w:rPr>
      </w:pPr>
      <w:r w:rsidRPr="2246BFCC">
        <w:rPr>
          <w:rFonts w:ascii="Arial" w:eastAsia="Arial" w:hAnsi="Arial" w:cs="Arial"/>
          <w:color w:val="000000" w:themeColor="text1"/>
          <w:sz w:val="24"/>
        </w:rPr>
        <w:t>Other than their time, there is no cost to respondents.</w:t>
      </w:r>
    </w:p>
    <w:p w:rsidR="009B3794" w:rsidRPr="00C45431" w:rsidP="00AC750F" w14:paraId="22E2A395" w14:textId="443B53B7">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rPr>
        <w:t xml:space="preserve"> </w:t>
      </w:r>
      <w:r w:rsidRPr="2246BFCC">
        <w:rPr>
          <w:rFonts w:ascii="Arial" w:hAnsi="Arial" w:cs="Arial"/>
          <w:b/>
          <w:bCs/>
          <w:sz w:val="24"/>
          <w:u w:val="single"/>
        </w:rPr>
        <w:t>Annualized Cost to Federal Government</w:t>
      </w:r>
    </w:p>
    <w:p w:rsidR="002766D5" w:rsidRPr="00DA3D18" w:rsidP="00D85E26" w14:paraId="5EA75368" w14:textId="77777777">
      <w:pPr>
        <w:pStyle w:val="pf0"/>
        <w:spacing w:before="120"/>
        <w:ind w:left="360"/>
        <w:rPr>
          <w:rFonts w:ascii="Arial" w:hAnsi="Arial" w:cs="Arial"/>
        </w:rPr>
      </w:pPr>
      <w:r w:rsidRPr="00DA3D18">
        <w:rPr>
          <w:rFonts w:ascii="Arial" w:hAnsi="Arial" w:cs="Arial"/>
        </w:rPr>
        <w:t>The data collection platform is maintained through an information technology (IT) contract at the HRSA level. The costs are projected at $37,260 annually to support ongoing maintenance and system enhancements.</w:t>
      </w:r>
    </w:p>
    <w:p w:rsidR="002766D5" w:rsidRPr="00D85E26" w:rsidP="00D85E26" w14:paraId="543795F2" w14:textId="77777777">
      <w:pPr>
        <w:spacing w:before="240" w:after="240"/>
        <w:ind w:left="360"/>
        <w:rPr>
          <w:rFonts w:ascii="Arial" w:hAnsi="Arial" w:cs="Arial"/>
          <w:sz w:val="24"/>
        </w:rPr>
      </w:pPr>
      <w:r w:rsidRPr="00D85E26">
        <w:rPr>
          <w:rFonts w:ascii="Arial" w:hAnsi="Arial" w:cs="Arial"/>
          <w:sz w:val="24"/>
        </w:rPr>
        <w:t xml:space="preserve">The estimated annual cost for Federal staff to perform data analysis, reporting, program monitoring, and recipient support </w:t>
      </w:r>
      <w:r w:rsidRPr="002766D5">
        <w:rPr>
          <w:rStyle w:val="cf01"/>
          <w:rFonts w:ascii="Arial" w:hAnsi="Arial" w:cs="Arial"/>
          <w:sz w:val="24"/>
        </w:rPr>
        <w:t>cost of $6,302.16 per year. This cost is estimated as 72 hours of staff time per year at a GS-13 Step 1 salary level, estimated hourly wage of $58.35 (locality pay is based in the Washington-Baltimore-Arlington area) plus 50% for benefits and fringe ([$58.35 per hour + $29.18 fringe per hour] x 72 hours = $6,302.16).</w:t>
      </w:r>
    </w:p>
    <w:p w:rsidR="002766D5" w:rsidRPr="00D85E26" w:rsidP="00D85E26" w14:paraId="73804498" w14:textId="306C3AC8">
      <w:pPr>
        <w:spacing w:before="240"/>
        <w:ind w:left="360"/>
        <w:rPr>
          <w:rFonts w:ascii="Arial" w:hAnsi="Arial" w:cs="Arial"/>
          <w:sz w:val="24"/>
        </w:rPr>
      </w:pPr>
      <w:r w:rsidRPr="00D85E26">
        <w:rPr>
          <w:rFonts w:ascii="Arial" w:hAnsi="Arial" w:cs="Arial"/>
          <w:sz w:val="24"/>
        </w:rPr>
        <w:t xml:space="preserve">The </w:t>
      </w:r>
      <w:r>
        <w:rPr>
          <w:rFonts w:ascii="Arial" w:hAnsi="Arial" w:cs="Arial"/>
          <w:sz w:val="24"/>
        </w:rPr>
        <w:t>BLCP</w:t>
      </w:r>
      <w:r w:rsidRPr="00D85E26">
        <w:rPr>
          <w:rFonts w:ascii="Arial" w:hAnsi="Arial" w:cs="Arial"/>
          <w:sz w:val="24"/>
        </w:rPr>
        <w:t xml:space="preserve"> program is a f</w:t>
      </w:r>
      <w:r>
        <w:rPr>
          <w:rFonts w:ascii="Arial" w:hAnsi="Arial" w:cs="Arial"/>
          <w:sz w:val="24"/>
        </w:rPr>
        <w:t>ive</w:t>
      </w:r>
      <w:r w:rsidRPr="00D85E26">
        <w:rPr>
          <w:rFonts w:ascii="Arial" w:hAnsi="Arial" w:cs="Arial"/>
          <w:sz w:val="24"/>
        </w:rPr>
        <w:t xml:space="preserve">-year program. Data collection will happen annually for the next </w:t>
      </w:r>
      <w:r>
        <w:rPr>
          <w:rFonts w:ascii="Arial" w:hAnsi="Arial" w:cs="Arial"/>
          <w:sz w:val="24"/>
        </w:rPr>
        <w:t>five</w:t>
      </w:r>
      <w:r w:rsidRPr="00D85E26">
        <w:rPr>
          <w:rFonts w:ascii="Arial" w:hAnsi="Arial" w:cs="Arial"/>
          <w:sz w:val="24"/>
        </w:rPr>
        <w:t xml:space="preserve"> years. The total cost to the Federal Government for this project over a </w:t>
      </w:r>
      <w:r w:rsidR="00AA40C9">
        <w:rPr>
          <w:rFonts w:ascii="Arial" w:hAnsi="Arial" w:cs="Arial"/>
          <w:sz w:val="24"/>
        </w:rPr>
        <w:t>five</w:t>
      </w:r>
      <w:r w:rsidRPr="00D85E26">
        <w:rPr>
          <w:rFonts w:ascii="Arial" w:hAnsi="Arial" w:cs="Arial"/>
          <w:sz w:val="24"/>
        </w:rPr>
        <w:t>-year period is $</w:t>
      </w:r>
      <w:r w:rsidR="00C73FF7">
        <w:rPr>
          <w:rFonts w:ascii="Arial" w:hAnsi="Arial" w:cs="Arial"/>
          <w:sz w:val="24"/>
        </w:rPr>
        <w:t>217,810.8</w:t>
      </w:r>
      <w:r w:rsidR="00B26EB2">
        <w:rPr>
          <w:rFonts w:ascii="Arial" w:hAnsi="Arial" w:cs="Arial"/>
          <w:sz w:val="24"/>
        </w:rPr>
        <w:t>0</w:t>
      </w:r>
      <w:r w:rsidRPr="00D85E26">
        <w:rPr>
          <w:rFonts w:ascii="Arial" w:hAnsi="Arial" w:cs="Arial"/>
          <w:sz w:val="24"/>
        </w:rPr>
        <w:t xml:space="preserve"> with an average annual cost of $43,562.16.</w:t>
      </w:r>
    </w:p>
    <w:p w:rsidR="009B3794" w:rsidRPr="00C45431" w:rsidP="00AC750F" w14:paraId="22E2A398" w14:textId="77777777">
      <w:pPr>
        <w:numPr>
          <w:ilvl w:val="0"/>
          <w:numId w:val="3"/>
        </w:numPr>
        <w:tabs>
          <w:tab w:val="num" w:pos="360"/>
          <w:tab w:val="clear" w:pos="1080"/>
        </w:tabs>
        <w:spacing w:before="240"/>
        <w:ind w:left="360"/>
        <w:rPr>
          <w:rFonts w:ascii="Arial" w:hAnsi="Arial" w:cs="Arial"/>
          <w:b/>
          <w:sz w:val="24"/>
        </w:rPr>
      </w:pPr>
      <w:r w:rsidRPr="2246BFCC">
        <w:rPr>
          <w:rFonts w:ascii="Arial" w:hAnsi="Arial" w:cs="Arial"/>
          <w:b/>
          <w:bCs/>
          <w:sz w:val="24"/>
          <w:u w:val="single"/>
        </w:rPr>
        <w:t>Explanation for Program Changes or Adjustments</w:t>
      </w:r>
    </w:p>
    <w:p w:rsidR="6DA0A043" w:rsidP="2246BFCC" w14:paraId="6F804BC5" w14:textId="7E2F3144">
      <w:pPr>
        <w:pStyle w:val="BodyTextIndent"/>
        <w:spacing w:before="120"/>
        <w:ind w:left="360"/>
        <w:rPr>
          <w:rFonts w:ascii="Arial" w:eastAsia="Arial" w:hAnsi="Arial" w:cs="Arial"/>
          <w:color w:val="000000" w:themeColor="text1"/>
        </w:rPr>
      </w:pPr>
      <w:r>
        <w:rPr>
          <w:rFonts w:ascii="Arial" w:hAnsi="Arial" w:cs="Arial"/>
        </w:rPr>
        <w:t xml:space="preserve">HRSA is proposing </w:t>
      </w:r>
      <w:r w:rsidR="00A37CF8">
        <w:rPr>
          <w:rFonts w:ascii="Arial" w:hAnsi="Arial" w:cs="Arial"/>
        </w:rPr>
        <w:t xml:space="preserve">revisions to the currently OMB approved collection. </w:t>
      </w:r>
      <w:r w:rsidRPr="2246BFCC">
        <w:rPr>
          <w:rFonts w:ascii="Arial" w:hAnsi="Arial" w:cs="Arial"/>
        </w:rPr>
        <w:t xml:space="preserve">Program changes/revisions to the data measurements collected were made to streamline data collection and </w:t>
      </w:r>
      <w:r w:rsidRPr="2246BFCC" w:rsidR="3B10D4C9">
        <w:rPr>
          <w:rFonts w:ascii="Arial" w:hAnsi="Arial" w:cs="Arial"/>
        </w:rPr>
        <w:t xml:space="preserve">to improve usability. The proposed changes include deleting five questions, adding three new questions, and changing three existing questions. As noted in </w:t>
      </w:r>
      <w:r w:rsidRPr="2246BFCC" w:rsidR="56CDA52B">
        <w:rPr>
          <w:rFonts w:ascii="Arial" w:hAnsi="Arial" w:cs="Arial"/>
        </w:rPr>
        <w:t>Section 1, the changes include: c</w:t>
      </w:r>
      <w:r w:rsidRPr="2246BFCC" w:rsidR="56CDA52B">
        <w:rPr>
          <w:rFonts w:ascii="Arial" w:eastAsia="Arial" w:hAnsi="Arial" w:cs="Arial"/>
          <w:color w:val="000000" w:themeColor="text1"/>
        </w:rPr>
        <w:t xml:space="preserve">linical diagnosis fields will be consolidated into a single datapoint, replacing separate fields for primary, secondary, and other diagnoses. Filling out three separate questions about diagnoses was burdensome for clinics. Additionally, COVID-related data fields are removed due to decreased relevance, further reducing the reporting burden on awardees. A new cardiology diagnosis field is added to better capture conditions closely linked to pulmonary disease and assist HRSA in tracking population needs and making relevant programmatic updates based on those needs. Benefits counseling measures are also enhanced to collect filing dates and case status details. This update will help HRSA track case timelines, which translates to better monitoring of implementation of benefits counseling services. These changes strengthen HRSA’s monitoring and assessment of the impact of the BLCP program and ensure that funds are effectively used to provide services that meet the target population’s needs. </w:t>
      </w:r>
      <w:r>
        <w:br/>
      </w:r>
      <w:r>
        <w:br/>
      </w:r>
      <w:r w:rsidRPr="2246BFCC" w:rsidR="56CDA52B">
        <w:rPr>
          <w:rFonts w:ascii="Arial" w:eastAsia="Arial" w:hAnsi="Arial" w:cs="Arial"/>
          <w:color w:val="000000" w:themeColor="text1"/>
        </w:rPr>
        <w:t>T</w:t>
      </w:r>
      <w:r w:rsidRPr="2246BFCC" w:rsidR="0FEA9475">
        <w:rPr>
          <w:rFonts w:ascii="Arial" w:eastAsia="Arial" w:hAnsi="Arial" w:cs="Arial"/>
          <w:color w:val="000000" w:themeColor="text1"/>
        </w:rPr>
        <w:t>here is no change in t</w:t>
      </w:r>
      <w:r w:rsidRPr="2246BFCC" w:rsidR="56CDA52B">
        <w:rPr>
          <w:rFonts w:ascii="Arial" w:eastAsia="Arial" w:hAnsi="Arial" w:cs="Arial"/>
          <w:color w:val="000000" w:themeColor="text1"/>
        </w:rPr>
        <w:t>he estimated average burden</w:t>
      </w:r>
      <w:r w:rsidRPr="2246BFCC" w:rsidR="3BCBE5CE">
        <w:rPr>
          <w:rFonts w:ascii="Arial" w:eastAsia="Arial" w:hAnsi="Arial" w:cs="Arial"/>
          <w:color w:val="000000" w:themeColor="text1"/>
        </w:rPr>
        <w:t xml:space="preserve"> hours</w:t>
      </w:r>
      <w:r w:rsidRPr="2246BFCC" w:rsidR="56CDA52B">
        <w:rPr>
          <w:rFonts w:ascii="Arial" w:eastAsia="Arial" w:hAnsi="Arial" w:cs="Arial"/>
          <w:color w:val="000000" w:themeColor="text1"/>
        </w:rPr>
        <w:t xml:space="preserve"> per response</w:t>
      </w:r>
      <w:r w:rsidRPr="2246BFCC" w:rsidR="0D0F0CF3">
        <w:rPr>
          <w:rFonts w:ascii="Arial" w:eastAsia="Arial" w:hAnsi="Arial" w:cs="Arial"/>
          <w:color w:val="000000" w:themeColor="text1"/>
        </w:rPr>
        <w:t>.</w:t>
      </w:r>
    </w:p>
    <w:p w:rsidR="009B3794" w:rsidRPr="00C45431" w:rsidP="00AC750F" w14:paraId="22E2A3A0" w14:textId="6BEF7A24">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rPr>
        <w:t xml:space="preserve"> </w:t>
      </w:r>
      <w:r w:rsidRPr="2246BFCC">
        <w:rPr>
          <w:rFonts w:ascii="Arial" w:hAnsi="Arial" w:cs="Arial"/>
          <w:b/>
          <w:bCs/>
          <w:sz w:val="24"/>
          <w:u w:val="single"/>
        </w:rPr>
        <w:t>Plans for Tabulation</w:t>
      </w:r>
      <w:r w:rsidRPr="2246BFCC" w:rsidR="002118B4">
        <w:rPr>
          <w:rFonts w:ascii="Arial" w:hAnsi="Arial" w:cs="Arial"/>
          <w:b/>
          <w:bCs/>
          <w:sz w:val="24"/>
          <w:u w:val="single"/>
        </w:rPr>
        <w:t xml:space="preserve">, </w:t>
      </w:r>
      <w:r w:rsidRPr="2246BFCC">
        <w:rPr>
          <w:rFonts w:ascii="Arial" w:hAnsi="Arial" w:cs="Arial"/>
          <w:b/>
          <w:bCs/>
          <w:sz w:val="24"/>
          <w:u w:val="single"/>
        </w:rPr>
        <w:t>Publication</w:t>
      </w:r>
      <w:r w:rsidRPr="2246BFCC" w:rsidR="002118B4">
        <w:rPr>
          <w:rFonts w:ascii="Arial" w:hAnsi="Arial" w:cs="Arial"/>
          <w:b/>
          <w:bCs/>
          <w:sz w:val="24"/>
          <w:u w:val="single"/>
        </w:rPr>
        <w:t>,</w:t>
      </w:r>
      <w:r w:rsidRPr="2246BFCC">
        <w:rPr>
          <w:rFonts w:ascii="Arial" w:hAnsi="Arial" w:cs="Arial"/>
          <w:b/>
          <w:bCs/>
          <w:sz w:val="24"/>
          <w:u w:val="single"/>
        </w:rPr>
        <w:t xml:space="preserve"> and Project Time Schedule</w:t>
      </w:r>
    </w:p>
    <w:p w:rsidR="009576AC" w:rsidP="63D393FB" w14:paraId="51420B19" w14:textId="222AC782">
      <w:pPr>
        <w:spacing w:before="120"/>
        <w:ind w:left="360"/>
        <w:rPr>
          <w:rFonts w:ascii="Arial" w:eastAsia="Arial" w:hAnsi="Arial" w:cs="Arial"/>
          <w:color w:val="000000" w:themeColor="text1"/>
          <w:sz w:val="24"/>
        </w:rPr>
      </w:pPr>
      <w:r w:rsidRPr="63D393FB">
        <w:rPr>
          <w:rFonts w:ascii="Arial" w:eastAsia="Arial" w:hAnsi="Arial" w:cs="Arial"/>
          <w:color w:val="000000" w:themeColor="text1"/>
          <w:sz w:val="24"/>
        </w:rPr>
        <w:t xml:space="preserve">Regarding data collection and publication: the data collected for the Black Lung Clinics Program can be published, as appropriate, in compliance with the OPEN Government Act. </w:t>
      </w:r>
      <w:r w:rsidRPr="63D393FB">
        <w:rPr>
          <w:rFonts w:ascii="Arial" w:eastAsia="Arial" w:hAnsi="Arial" w:cs="Arial"/>
          <w:color w:val="000000" w:themeColor="text1"/>
          <w:sz w:val="24"/>
        </w:rPr>
        <w:t xml:space="preserve">HHS and HRSA are working on mechanisms that </w:t>
      </w:r>
      <w:r w:rsidRPr="63D393FB" w:rsidR="35F8D0E3">
        <w:rPr>
          <w:rFonts w:ascii="Arial" w:eastAsia="Arial" w:hAnsi="Arial" w:cs="Arial"/>
          <w:color w:val="000000" w:themeColor="text1"/>
          <w:sz w:val="24"/>
        </w:rPr>
        <w:t>may</w:t>
      </w:r>
      <w:r w:rsidR="00026B8C">
        <w:rPr>
          <w:rFonts w:ascii="Arial" w:eastAsia="Arial" w:hAnsi="Arial" w:cs="Arial"/>
          <w:color w:val="000000" w:themeColor="text1"/>
          <w:sz w:val="24"/>
        </w:rPr>
        <w:t xml:space="preserve"> </w:t>
      </w:r>
      <w:r w:rsidRPr="63D393FB">
        <w:rPr>
          <w:rFonts w:ascii="Arial" w:eastAsia="Arial" w:hAnsi="Arial" w:cs="Arial"/>
          <w:color w:val="000000" w:themeColor="text1"/>
          <w:sz w:val="24"/>
        </w:rPr>
        <w:t xml:space="preserve">facilitate increased data sharing. </w:t>
      </w:r>
      <w:r w:rsidRPr="63D393FB">
        <w:rPr>
          <w:rFonts w:ascii="Arial" w:eastAsia="Arial" w:hAnsi="Arial" w:cs="Arial"/>
          <w:color w:val="000000" w:themeColor="text1"/>
          <w:sz w:val="24"/>
        </w:rPr>
        <w:t>This information might be used in the FORHP Annual Report produced internally for the agency and may also be included in presentations used for rural stakeholders. The FORHP Annual Report is produced in February, reporting the prior fiscal year’s activities.</w:t>
      </w:r>
      <w:r w:rsidRPr="63D393FB" w:rsidR="4CE71FD9">
        <w:rPr>
          <w:rFonts w:ascii="Arial" w:eastAsia="Arial" w:hAnsi="Arial" w:cs="Arial"/>
          <w:color w:val="000000" w:themeColor="text1"/>
          <w:sz w:val="24"/>
        </w:rPr>
        <w:t xml:space="preserve">  </w:t>
      </w:r>
      <w:r w:rsidRPr="63D393FB" w:rsidR="54B71774">
        <w:rPr>
          <w:rFonts w:ascii="Arial" w:eastAsia="Arial" w:hAnsi="Arial" w:cs="Arial"/>
          <w:color w:val="000000" w:themeColor="text1"/>
          <w:sz w:val="24"/>
        </w:rPr>
        <w:t>C</w:t>
      </w:r>
      <w:r w:rsidRPr="63D393FB" w:rsidR="4CE71FD9">
        <w:rPr>
          <w:rFonts w:ascii="Arial" w:eastAsia="Arial" w:hAnsi="Arial" w:cs="Arial"/>
          <w:color w:val="000000" w:themeColor="text1"/>
          <w:sz w:val="24"/>
        </w:rPr>
        <w:t xml:space="preserve">ertain measures are published in the </w:t>
      </w:r>
      <w:r w:rsidRPr="63D393FB" w:rsidR="4CE71FD9">
        <w:rPr>
          <w:rFonts w:ascii="Arial" w:eastAsia="Arial" w:hAnsi="Arial" w:cs="Arial"/>
          <w:color w:val="000000" w:themeColor="text1"/>
          <w:sz w:val="24"/>
        </w:rPr>
        <w:t>annual Budget for HRSA. Aggregate data is also used to assess the progress and success of this program. The information is accessible to the grantees as the data relates to them.</w:t>
      </w:r>
      <w:r w:rsidRPr="63D393FB" w:rsidR="26BED006">
        <w:rPr>
          <w:rFonts w:ascii="Arial" w:eastAsia="Arial" w:hAnsi="Arial" w:cs="Arial"/>
          <w:color w:val="000000" w:themeColor="text1"/>
          <w:sz w:val="24"/>
        </w:rPr>
        <w:t xml:space="preserve"> Data may also be shared with federal stakeholders, per </w:t>
      </w:r>
      <w:r w:rsidRPr="63D393FB" w:rsidR="6FDC182A">
        <w:rPr>
          <w:rFonts w:ascii="Arial" w:eastAsia="Arial" w:hAnsi="Arial" w:cs="Arial"/>
          <w:color w:val="000000" w:themeColor="text1"/>
          <w:sz w:val="24"/>
        </w:rPr>
        <w:t xml:space="preserve">approved </w:t>
      </w:r>
      <w:r w:rsidRPr="63D393FB" w:rsidR="26BED006">
        <w:rPr>
          <w:rFonts w:ascii="Arial" w:eastAsia="Arial" w:hAnsi="Arial" w:cs="Arial"/>
          <w:color w:val="000000" w:themeColor="text1"/>
          <w:sz w:val="24"/>
        </w:rPr>
        <w:t>data-sharing</w:t>
      </w:r>
      <w:r w:rsidRPr="63D393FB" w:rsidR="4CE71FD9">
        <w:rPr>
          <w:rFonts w:ascii="Arial" w:eastAsia="Arial" w:hAnsi="Arial" w:cs="Arial"/>
          <w:color w:val="000000" w:themeColor="text1"/>
          <w:sz w:val="24"/>
        </w:rPr>
        <w:t xml:space="preserve"> </w:t>
      </w:r>
      <w:r w:rsidRPr="63D393FB" w:rsidR="635943C2">
        <w:rPr>
          <w:rFonts w:ascii="Arial" w:eastAsia="Arial" w:hAnsi="Arial" w:cs="Arial"/>
          <w:color w:val="000000" w:themeColor="text1"/>
          <w:sz w:val="24"/>
        </w:rPr>
        <w:t>agreements.</w:t>
      </w:r>
      <w:r w:rsidRPr="63D393FB" w:rsidR="4CE71FD9">
        <w:rPr>
          <w:rFonts w:ascii="Arial" w:eastAsia="Arial" w:hAnsi="Arial" w:cs="Arial"/>
          <w:color w:val="000000" w:themeColor="text1"/>
          <w:sz w:val="24"/>
        </w:rPr>
        <w:t xml:space="preserve"> </w:t>
      </w:r>
      <w:r w:rsidRPr="63D393FB" w:rsidR="752B9DE8">
        <w:rPr>
          <w:rFonts w:ascii="Arial" w:eastAsia="Arial" w:hAnsi="Arial" w:cs="Arial"/>
          <w:color w:val="000000" w:themeColor="text1"/>
          <w:sz w:val="24"/>
        </w:rPr>
        <w:t>This is a recurring data collection that program recipients report once a year. The next reporting period for this revised measure set is scheduled for 2027.</w:t>
      </w:r>
      <w:r w:rsidRPr="63D393FB" w:rsidR="142658E2">
        <w:rPr>
          <w:rFonts w:ascii="Arial" w:eastAsia="Arial" w:hAnsi="Arial" w:cs="Arial"/>
          <w:color w:val="000000" w:themeColor="text1"/>
          <w:sz w:val="24"/>
        </w:rPr>
        <w:t xml:space="preserve"> This information collection will not use statistical methods such as sampling, imputation, or other statistical estimation techniques.</w:t>
      </w:r>
    </w:p>
    <w:p w:rsidR="009B3794" w:rsidRPr="00C45431" w:rsidP="00AC750F" w14:paraId="22E2A3A3" w14:textId="7B9AB1B3">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rPr>
        <w:t xml:space="preserve"> </w:t>
      </w:r>
      <w:r w:rsidRPr="2246BFCC">
        <w:rPr>
          <w:rFonts w:ascii="Arial" w:hAnsi="Arial" w:cs="Arial"/>
          <w:b/>
          <w:bCs/>
          <w:sz w:val="24"/>
          <w:u w:val="single"/>
        </w:rPr>
        <w:t>Reason(s) Display of OMB Expiration Date is Inappropriate</w:t>
      </w:r>
    </w:p>
    <w:p w:rsidR="009B3794" w:rsidRPr="00C45431" w:rsidP="2246BFCC" w14:paraId="22E2A3A4" w14:textId="0991491D">
      <w:pPr>
        <w:pStyle w:val="BodyTextIndent"/>
        <w:spacing w:before="120"/>
        <w:ind w:left="360"/>
        <w:rPr>
          <w:rFonts w:ascii="Arial" w:hAnsi="Arial" w:cs="Arial"/>
        </w:rPr>
      </w:pPr>
      <w:r w:rsidRPr="2246BFCC">
        <w:rPr>
          <w:rFonts w:ascii="Arial" w:hAnsi="Arial" w:cs="Arial"/>
        </w:rPr>
        <w:t>The OMB number and Expiration date will be displayed on every page of every form/instrument.</w:t>
      </w:r>
    </w:p>
    <w:p w:rsidR="009B3794" w:rsidRPr="00C45431" w:rsidP="00AC750F" w14:paraId="22E2A3A5" w14:textId="1CCAE86A">
      <w:pPr>
        <w:numPr>
          <w:ilvl w:val="0"/>
          <w:numId w:val="3"/>
        </w:numPr>
        <w:tabs>
          <w:tab w:val="num" w:pos="360"/>
          <w:tab w:val="clear" w:pos="1080"/>
        </w:tabs>
        <w:spacing w:before="240"/>
        <w:ind w:left="360"/>
        <w:rPr>
          <w:rFonts w:ascii="Arial" w:hAnsi="Arial" w:cs="Arial"/>
          <w:b/>
          <w:bCs/>
          <w:sz w:val="24"/>
        </w:rPr>
      </w:pPr>
      <w:r w:rsidRPr="2246BFCC">
        <w:rPr>
          <w:rFonts w:ascii="Arial" w:hAnsi="Arial" w:cs="Arial"/>
          <w:b/>
          <w:bCs/>
          <w:sz w:val="24"/>
        </w:rPr>
        <w:t xml:space="preserve"> </w:t>
      </w:r>
      <w:r w:rsidRPr="2246BFCC">
        <w:rPr>
          <w:rFonts w:ascii="Arial" w:hAnsi="Arial" w:cs="Arial"/>
          <w:b/>
          <w:bCs/>
          <w:sz w:val="24"/>
          <w:u w:val="single"/>
        </w:rPr>
        <w:t>Exceptions to Certification for Paperwork Reduction Act Submissions</w:t>
      </w:r>
    </w:p>
    <w:p w:rsidR="009B3794" w:rsidRPr="00C45431" w:rsidP="00CA3DA6" w14:paraId="22E2A3A6" w14:textId="77F70735">
      <w:pPr>
        <w:pStyle w:val="BodyTextIndent"/>
        <w:spacing w:before="120"/>
        <w:ind w:left="360"/>
        <w:rPr>
          <w:rFonts w:ascii="Arial" w:hAnsi="Arial" w:cs="Arial"/>
        </w:rPr>
      </w:pPr>
      <w:r w:rsidRPr="0CC93E1B">
        <w:rPr>
          <w:rFonts w:ascii="Arial" w:hAnsi="Arial" w:cs="Arial"/>
        </w:rPr>
        <w:t>There are no exceptions to the certification.</w:t>
      </w:r>
      <w:r w:rsidRPr="0CC93E1B" w:rsidR="45F7AF25">
        <w:rPr>
          <w:rFonts w:ascii="Arial" w:hAnsi="Arial" w:cs="Arial"/>
        </w:rPr>
        <w:t xml:space="preserve"> </w:t>
      </w:r>
    </w:p>
    <w:sectPr w:rsidSect="001D4856">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2240" w:h="15840" w:orient="portrait"/>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67117" w14:paraId="34FCA4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92E1D" w:rsidP="0D994D30" w14:paraId="614654DD" w14:textId="24D688CC">
    <w:pPr>
      <w:spacing w:line="259" w:lineRule="auto"/>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67117" w14:paraId="66B0E9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67117" w14:paraId="4246FBD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67117" w14:paraId="35F106F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67117" w14:paraId="1F5262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D51D5C3"/>
    <w:multiLevelType w:val="hybridMultilevel"/>
    <w:tmpl w:val="98FC79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3D3A9CBF"/>
    <w:multiLevelType w:val="hybridMultilevel"/>
    <w:tmpl w:val="077213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D3806D0"/>
    <w:multiLevelType w:val="hybridMultilevel"/>
    <w:tmpl w:val="199029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02013359">
    <w:abstractNumId w:val="1"/>
  </w:num>
  <w:num w:numId="2" w16cid:durableId="940719844">
    <w:abstractNumId w:val="0"/>
  </w:num>
  <w:num w:numId="3" w16cid:durableId="1665935422">
    <w:abstractNumId w:val="2"/>
  </w:num>
  <w:num w:numId="4" w16cid:durableId="2024433659">
    <w:abstractNumId w:val="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OPAE - DORRC">
    <w15:presenceInfo w15:providerId="None" w15:userId="OPAE - DORR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342D"/>
    <w:rsid w:val="00015505"/>
    <w:rsid w:val="00026B8C"/>
    <w:rsid w:val="00031707"/>
    <w:rsid w:val="00045124"/>
    <w:rsid w:val="00083011"/>
    <w:rsid w:val="00097D8F"/>
    <w:rsid w:val="000B3CDD"/>
    <w:rsid w:val="000C2762"/>
    <w:rsid w:val="000D7585"/>
    <w:rsid w:val="000E0188"/>
    <w:rsid w:val="000E7708"/>
    <w:rsid w:val="000F6134"/>
    <w:rsid w:val="00105C80"/>
    <w:rsid w:val="00110BC4"/>
    <w:rsid w:val="001325B2"/>
    <w:rsid w:val="00136507"/>
    <w:rsid w:val="00141C73"/>
    <w:rsid w:val="00154DAE"/>
    <w:rsid w:val="00165A71"/>
    <w:rsid w:val="00170C94"/>
    <w:rsid w:val="00173C60"/>
    <w:rsid w:val="0018206D"/>
    <w:rsid w:val="00182AE1"/>
    <w:rsid w:val="001920C3"/>
    <w:rsid w:val="0019609B"/>
    <w:rsid w:val="001A332F"/>
    <w:rsid w:val="001B2EE7"/>
    <w:rsid w:val="001C4961"/>
    <w:rsid w:val="001C5385"/>
    <w:rsid w:val="001C6083"/>
    <w:rsid w:val="001C7C3C"/>
    <w:rsid w:val="001D4856"/>
    <w:rsid w:val="001D7F2E"/>
    <w:rsid w:val="001F2465"/>
    <w:rsid w:val="00203CC6"/>
    <w:rsid w:val="002118B4"/>
    <w:rsid w:val="00217AB3"/>
    <w:rsid w:val="00244ABF"/>
    <w:rsid w:val="00244B95"/>
    <w:rsid w:val="00260C1F"/>
    <w:rsid w:val="002640E7"/>
    <w:rsid w:val="00276562"/>
    <w:rsid w:val="002766D5"/>
    <w:rsid w:val="00281924"/>
    <w:rsid w:val="00291651"/>
    <w:rsid w:val="002B6F27"/>
    <w:rsid w:val="002D1AE7"/>
    <w:rsid w:val="002D4656"/>
    <w:rsid w:val="002D6B61"/>
    <w:rsid w:val="00304922"/>
    <w:rsid w:val="003130C3"/>
    <w:rsid w:val="00317FF6"/>
    <w:rsid w:val="00321C69"/>
    <w:rsid w:val="00322313"/>
    <w:rsid w:val="0032336C"/>
    <w:rsid w:val="003324DB"/>
    <w:rsid w:val="003414CB"/>
    <w:rsid w:val="00343CD6"/>
    <w:rsid w:val="003505CB"/>
    <w:rsid w:val="00364E05"/>
    <w:rsid w:val="00367117"/>
    <w:rsid w:val="00391E16"/>
    <w:rsid w:val="003A1EE6"/>
    <w:rsid w:val="003A3CB6"/>
    <w:rsid w:val="003B45F7"/>
    <w:rsid w:val="003D23B1"/>
    <w:rsid w:val="003F2AFE"/>
    <w:rsid w:val="0043715F"/>
    <w:rsid w:val="00442771"/>
    <w:rsid w:val="00450DD6"/>
    <w:rsid w:val="0047031F"/>
    <w:rsid w:val="00472560"/>
    <w:rsid w:val="00472847"/>
    <w:rsid w:val="004746CA"/>
    <w:rsid w:val="0047687F"/>
    <w:rsid w:val="00477F26"/>
    <w:rsid w:val="004812E5"/>
    <w:rsid w:val="00490720"/>
    <w:rsid w:val="004907A1"/>
    <w:rsid w:val="00492652"/>
    <w:rsid w:val="004A2E12"/>
    <w:rsid w:val="004A6565"/>
    <w:rsid w:val="004B2FFE"/>
    <w:rsid w:val="004D76FE"/>
    <w:rsid w:val="004E22BB"/>
    <w:rsid w:val="004E687D"/>
    <w:rsid w:val="00503BAB"/>
    <w:rsid w:val="00522751"/>
    <w:rsid w:val="00541D43"/>
    <w:rsid w:val="00544C1A"/>
    <w:rsid w:val="00562853"/>
    <w:rsid w:val="00576B08"/>
    <w:rsid w:val="0059249F"/>
    <w:rsid w:val="005C39C5"/>
    <w:rsid w:val="005C5BBE"/>
    <w:rsid w:val="005D06B2"/>
    <w:rsid w:val="005D7625"/>
    <w:rsid w:val="005E1765"/>
    <w:rsid w:val="005F5F05"/>
    <w:rsid w:val="0060278F"/>
    <w:rsid w:val="0060648B"/>
    <w:rsid w:val="00617CF3"/>
    <w:rsid w:val="006219AE"/>
    <w:rsid w:val="00622E8C"/>
    <w:rsid w:val="00624019"/>
    <w:rsid w:val="00627FFD"/>
    <w:rsid w:val="00640DDC"/>
    <w:rsid w:val="0064784B"/>
    <w:rsid w:val="00656C44"/>
    <w:rsid w:val="00680D76"/>
    <w:rsid w:val="00682C46"/>
    <w:rsid w:val="00691B86"/>
    <w:rsid w:val="006A0180"/>
    <w:rsid w:val="006B139A"/>
    <w:rsid w:val="006B6FCC"/>
    <w:rsid w:val="006D055F"/>
    <w:rsid w:val="006E6EC1"/>
    <w:rsid w:val="006F185C"/>
    <w:rsid w:val="00702F07"/>
    <w:rsid w:val="00707080"/>
    <w:rsid w:val="00710F56"/>
    <w:rsid w:val="00711BA1"/>
    <w:rsid w:val="007178A9"/>
    <w:rsid w:val="0073114C"/>
    <w:rsid w:val="00734A32"/>
    <w:rsid w:val="00735C3B"/>
    <w:rsid w:val="00736C87"/>
    <w:rsid w:val="00747B1C"/>
    <w:rsid w:val="007520B4"/>
    <w:rsid w:val="00760AF0"/>
    <w:rsid w:val="007647A3"/>
    <w:rsid w:val="007711E8"/>
    <w:rsid w:val="00777F2C"/>
    <w:rsid w:val="007A1635"/>
    <w:rsid w:val="007B0669"/>
    <w:rsid w:val="007B2742"/>
    <w:rsid w:val="007C22E4"/>
    <w:rsid w:val="007C3845"/>
    <w:rsid w:val="007D46BB"/>
    <w:rsid w:val="007E1E57"/>
    <w:rsid w:val="007F047A"/>
    <w:rsid w:val="008002AB"/>
    <w:rsid w:val="00805D68"/>
    <w:rsid w:val="0080773C"/>
    <w:rsid w:val="0081319C"/>
    <w:rsid w:val="00827FEA"/>
    <w:rsid w:val="008431C6"/>
    <w:rsid w:val="00846754"/>
    <w:rsid w:val="00856EB0"/>
    <w:rsid w:val="00866570"/>
    <w:rsid w:val="00867CDB"/>
    <w:rsid w:val="00883B02"/>
    <w:rsid w:val="008B04CA"/>
    <w:rsid w:val="008C772C"/>
    <w:rsid w:val="008D2D67"/>
    <w:rsid w:val="008E1DEA"/>
    <w:rsid w:val="008F55C2"/>
    <w:rsid w:val="008F6C97"/>
    <w:rsid w:val="00905E8E"/>
    <w:rsid w:val="0091449C"/>
    <w:rsid w:val="00930258"/>
    <w:rsid w:val="00935E77"/>
    <w:rsid w:val="009376AE"/>
    <w:rsid w:val="009576AC"/>
    <w:rsid w:val="00957B63"/>
    <w:rsid w:val="009614E7"/>
    <w:rsid w:val="00972E8D"/>
    <w:rsid w:val="00981401"/>
    <w:rsid w:val="0098144D"/>
    <w:rsid w:val="0099473C"/>
    <w:rsid w:val="009ADCAC"/>
    <w:rsid w:val="009B3794"/>
    <w:rsid w:val="009B38FA"/>
    <w:rsid w:val="009B7E4D"/>
    <w:rsid w:val="009D1FED"/>
    <w:rsid w:val="00A024F8"/>
    <w:rsid w:val="00A1688A"/>
    <w:rsid w:val="00A21AFD"/>
    <w:rsid w:val="00A31B17"/>
    <w:rsid w:val="00A3728C"/>
    <w:rsid w:val="00A37CF8"/>
    <w:rsid w:val="00A42283"/>
    <w:rsid w:val="00A46BE4"/>
    <w:rsid w:val="00A827DB"/>
    <w:rsid w:val="00A84738"/>
    <w:rsid w:val="00A90D51"/>
    <w:rsid w:val="00A92CAB"/>
    <w:rsid w:val="00A93D3E"/>
    <w:rsid w:val="00AA40C9"/>
    <w:rsid w:val="00AA7ADE"/>
    <w:rsid w:val="00AB2A0B"/>
    <w:rsid w:val="00AB50B3"/>
    <w:rsid w:val="00AC4F2D"/>
    <w:rsid w:val="00AC6BCC"/>
    <w:rsid w:val="00AC6BCE"/>
    <w:rsid w:val="00AC750F"/>
    <w:rsid w:val="00AD079D"/>
    <w:rsid w:val="00AD6929"/>
    <w:rsid w:val="00AE7154"/>
    <w:rsid w:val="00AE7F24"/>
    <w:rsid w:val="00B0587A"/>
    <w:rsid w:val="00B21566"/>
    <w:rsid w:val="00B26EB2"/>
    <w:rsid w:val="00B322D2"/>
    <w:rsid w:val="00B336B2"/>
    <w:rsid w:val="00B3471B"/>
    <w:rsid w:val="00B458DA"/>
    <w:rsid w:val="00B52654"/>
    <w:rsid w:val="00B6127B"/>
    <w:rsid w:val="00B64F01"/>
    <w:rsid w:val="00B655C6"/>
    <w:rsid w:val="00B671C9"/>
    <w:rsid w:val="00B824D3"/>
    <w:rsid w:val="00B84BC7"/>
    <w:rsid w:val="00B9560A"/>
    <w:rsid w:val="00BA1A0C"/>
    <w:rsid w:val="00BC7F43"/>
    <w:rsid w:val="00BF1A38"/>
    <w:rsid w:val="00BF25AC"/>
    <w:rsid w:val="00BF2F34"/>
    <w:rsid w:val="00C076B8"/>
    <w:rsid w:val="00C13A51"/>
    <w:rsid w:val="00C32D74"/>
    <w:rsid w:val="00C45431"/>
    <w:rsid w:val="00C461B3"/>
    <w:rsid w:val="00C51BB1"/>
    <w:rsid w:val="00C61FDD"/>
    <w:rsid w:val="00C715F4"/>
    <w:rsid w:val="00C73FF7"/>
    <w:rsid w:val="00C74B86"/>
    <w:rsid w:val="00C75735"/>
    <w:rsid w:val="00C769E0"/>
    <w:rsid w:val="00C818F8"/>
    <w:rsid w:val="00C81AFE"/>
    <w:rsid w:val="00C9057A"/>
    <w:rsid w:val="00C96292"/>
    <w:rsid w:val="00C968F8"/>
    <w:rsid w:val="00CA3DA6"/>
    <w:rsid w:val="00CB0752"/>
    <w:rsid w:val="00CB5520"/>
    <w:rsid w:val="00CD36E7"/>
    <w:rsid w:val="00CD4BD1"/>
    <w:rsid w:val="00CE5AA9"/>
    <w:rsid w:val="00CF7E24"/>
    <w:rsid w:val="00D0023A"/>
    <w:rsid w:val="00D011AF"/>
    <w:rsid w:val="00D11CA3"/>
    <w:rsid w:val="00D149CA"/>
    <w:rsid w:val="00D250A5"/>
    <w:rsid w:val="00D34624"/>
    <w:rsid w:val="00D4023C"/>
    <w:rsid w:val="00D447A2"/>
    <w:rsid w:val="00D46313"/>
    <w:rsid w:val="00D55A1A"/>
    <w:rsid w:val="00D55DD7"/>
    <w:rsid w:val="00D5631F"/>
    <w:rsid w:val="00D56CC2"/>
    <w:rsid w:val="00D571CE"/>
    <w:rsid w:val="00D572FD"/>
    <w:rsid w:val="00D70602"/>
    <w:rsid w:val="00D74B86"/>
    <w:rsid w:val="00D830A2"/>
    <w:rsid w:val="00D85E26"/>
    <w:rsid w:val="00D92E1D"/>
    <w:rsid w:val="00D93498"/>
    <w:rsid w:val="00DA3D18"/>
    <w:rsid w:val="00DA658A"/>
    <w:rsid w:val="00DB1658"/>
    <w:rsid w:val="00DC13B3"/>
    <w:rsid w:val="00DC60E6"/>
    <w:rsid w:val="00DC7B2C"/>
    <w:rsid w:val="00DD03BD"/>
    <w:rsid w:val="00DE3A45"/>
    <w:rsid w:val="00E00CEE"/>
    <w:rsid w:val="00E01852"/>
    <w:rsid w:val="00E019DD"/>
    <w:rsid w:val="00E05E31"/>
    <w:rsid w:val="00E06499"/>
    <w:rsid w:val="00E203FA"/>
    <w:rsid w:val="00E34A1F"/>
    <w:rsid w:val="00E479E8"/>
    <w:rsid w:val="00E51C1B"/>
    <w:rsid w:val="00E54302"/>
    <w:rsid w:val="00E757B5"/>
    <w:rsid w:val="00E8262F"/>
    <w:rsid w:val="00E830FF"/>
    <w:rsid w:val="00E87554"/>
    <w:rsid w:val="00E90990"/>
    <w:rsid w:val="00E96191"/>
    <w:rsid w:val="00E962DB"/>
    <w:rsid w:val="00E97256"/>
    <w:rsid w:val="00EC058D"/>
    <w:rsid w:val="00EC38CD"/>
    <w:rsid w:val="00EC58AD"/>
    <w:rsid w:val="00ED18EA"/>
    <w:rsid w:val="00EE0DC7"/>
    <w:rsid w:val="00EE529C"/>
    <w:rsid w:val="00EF4503"/>
    <w:rsid w:val="00F109A3"/>
    <w:rsid w:val="00F4221E"/>
    <w:rsid w:val="00F4631B"/>
    <w:rsid w:val="00F52122"/>
    <w:rsid w:val="00F555EC"/>
    <w:rsid w:val="00F57D7A"/>
    <w:rsid w:val="00F61037"/>
    <w:rsid w:val="00F70DC0"/>
    <w:rsid w:val="00F7122A"/>
    <w:rsid w:val="00F73C3E"/>
    <w:rsid w:val="00F9769E"/>
    <w:rsid w:val="00FA4D63"/>
    <w:rsid w:val="00FC36D4"/>
    <w:rsid w:val="00FE6C30"/>
    <w:rsid w:val="00FF16F0"/>
    <w:rsid w:val="00FFF350"/>
    <w:rsid w:val="0127795C"/>
    <w:rsid w:val="01686452"/>
    <w:rsid w:val="01EA5112"/>
    <w:rsid w:val="023EBFC6"/>
    <w:rsid w:val="03B471F7"/>
    <w:rsid w:val="0430EF6C"/>
    <w:rsid w:val="047AD44D"/>
    <w:rsid w:val="04FBDA84"/>
    <w:rsid w:val="05DAC311"/>
    <w:rsid w:val="061470FA"/>
    <w:rsid w:val="066CC759"/>
    <w:rsid w:val="06AC6DFC"/>
    <w:rsid w:val="06DD9634"/>
    <w:rsid w:val="07AE3047"/>
    <w:rsid w:val="08728CD3"/>
    <w:rsid w:val="0940C246"/>
    <w:rsid w:val="09876C32"/>
    <w:rsid w:val="0A5E7C83"/>
    <w:rsid w:val="0CC93E1B"/>
    <w:rsid w:val="0D0F0CF3"/>
    <w:rsid w:val="0D994D30"/>
    <w:rsid w:val="0DE25410"/>
    <w:rsid w:val="0E0ACBB9"/>
    <w:rsid w:val="0E1D1C0C"/>
    <w:rsid w:val="0F260ACF"/>
    <w:rsid w:val="0F74598A"/>
    <w:rsid w:val="0FAE12A0"/>
    <w:rsid w:val="0FEA9475"/>
    <w:rsid w:val="10078FFC"/>
    <w:rsid w:val="1126E465"/>
    <w:rsid w:val="127A74CD"/>
    <w:rsid w:val="12F61E43"/>
    <w:rsid w:val="1315577C"/>
    <w:rsid w:val="142658E2"/>
    <w:rsid w:val="14845AD3"/>
    <w:rsid w:val="14900830"/>
    <w:rsid w:val="15224B1A"/>
    <w:rsid w:val="154B072B"/>
    <w:rsid w:val="1560BB9D"/>
    <w:rsid w:val="15FB05F4"/>
    <w:rsid w:val="165E32E8"/>
    <w:rsid w:val="16C2AB28"/>
    <w:rsid w:val="17611BD2"/>
    <w:rsid w:val="188D7F91"/>
    <w:rsid w:val="18D621E8"/>
    <w:rsid w:val="18F994A4"/>
    <w:rsid w:val="18FEBF3B"/>
    <w:rsid w:val="19CDA8D5"/>
    <w:rsid w:val="1A49A760"/>
    <w:rsid w:val="1A8CA933"/>
    <w:rsid w:val="1A9DF44C"/>
    <w:rsid w:val="1B1DB5B5"/>
    <w:rsid w:val="1B268103"/>
    <w:rsid w:val="1B796A40"/>
    <w:rsid w:val="1C1144AE"/>
    <w:rsid w:val="1D3BE129"/>
    <w:rsid w:val="1DB2CC6F"/>
    <w:rsid w:val="1DD4BF49"/>
    <w:rsid w:val="1DF980D1"/>
    <w:rsid w:val="1E115928"/>
    <w:rsid w:val="1E65074B"/>
    <w:rsid w:val="1F3C05D7"/>
    <w:rsid w:val="209B1391"/>
    <w:rsid w:val="20C17F92"/>
    <w:rsid w:val="210E7785"/>
    <w:rsid w:val="211B3CE8"/>
    <w:rsid w:val="21533A84"/>
    <w:rsid w:val="21A58C87"/>
    <w:rsid w:val="2215B5BE"/>
    <w:rsid w:val="2246BFCC"/>
    <w:rsid w:val="226427FE"/>
    <w:rsid w:val="232591CA"/>
    <w:rsid w:val="23C1A811"/>
    <w:rsid w:val="23D76EEB"/>
    <w:rsid w:val="23FFB1F1"/>
    <w:rsid w:val="247A87EE"/>
    <w:rsid w:val="259CD73E"/>
    <w:rsid w:val="26174355"/>
    <w:rsid w:val="2651997C"/>
    <w:rsid w:val="26BED006"/>
    <w:rsid w:val="2722816F"/>
    <w:rsid w:val="274B2048"/>
    <w:rsid w:val="27B36988"/>
    <w:rsid w:val="28396AF7"/>
    <w:rsid w:val="286EC219"/>
    <w:rsid w:val="294B3E1F"/>
    <w:rsid w:val="299D149C"/>
    <w:rsid w:val="2AC830A8"/>
    <w:rsid w:val="2BA93362"/>
    <w:rsid w:val="2BEFC220"/>
    <w:rsid w:val="2C06CF68"/>
    <w:rsid w:val="2C475A69"/>
    <w:rsid w:val="2C86DAAB"/>
    <w:rsid w:val="2E1F2CA0"/>
    <w:rsid w:val="2E22AB0C"/>
    <w:rsid w:val="2EA882F5"/>
    <w:rsid w:val="2FB1999F"/>
    <w:rsid w:val="2FD41F01"/>
    <w:rsid w:val="2FF343D3"/>
    <w:rsid w:val="30373A26"/>
    <w:rsid w:val="303814C1"/>
    <w:rsid w:val="313C1905"/>
    <w:rsid w:val="319F43D1"/>
    <w:rsid w:val="31B6AA94"/>
    <w:rsid w:val="32217998"/>
    <w:rsid w:val="3244308E"/>
    <w:rsid w:val="325C3F90"/>
    <w:rsid w:val="325D8B41"/>
    <w:rsid w:val="325EE8F5"/>
    <w:rsid w:val="32FB7ADE"/>
    <w:rsid w:val="33325763"/>
    <w:rsid w:val="33736BE8"/>
    <w:rsid w:val="3397774D"/>
    <w:rsid w:val="3496344D"/>
    <w:rsid w:val="351E3CBC"/>
    <w:rsid w:val="353E7CDE"/>
    <w:rsid w:val="359F4EC5"/>
    <w:rsid w:val="35F8D0E3"/>
    <w:rsid w:val="363177AA"/>
    <w:rsid w:val="37490F4C"/>
    <w:rsid w:val="374A1C01"/>
    <w:rsid w:val="377F86D7"/>
    <w:rsid w:val="379832A9"/>
    <w:rsid w:val="37DED0AE"/>
    <w:rsid w:val="38044AD5"/>
    <w:rsid w:val="384F642C"/>
    <w:rsid w:val="385F044C"/>
    <w:rsid w:val="38F79524"/>
    <w:rsid w:val="39247135"/>
    <w:rsid w:val="39655DB3"/>
    <w:rsid w:val="39DCF087"/>
    <w:rsid w:val="3A1794D2"/>
    <w:rsid w:val="3A2E5870"/>
    <w:rsid w:val="3A9AE59D"/>
    <w:rsid w:val="3AAACFA1"/>
    <w:rsid w:val="3B10D4C9"/>
    <w:rsid w:val="3B57C883"/>
    <w:rsid w:val="3B5998AE"/>
    <w:rsid w:val="3BCBE5CE"/>
    <w:rsid w:val="3CBBD8DC"/>
    <w:rsid w:val="3CBE4777"/>
    <w:rsid w:val="3CE28809"/>
    <w:rsid w:val="3D514126"/>
    <w:rsid w:val="3DA8C49A"/>
    <w:rsid w:val="3DBAE018"/>
    <w:rsid w:val="3DDDA902"/>
    <w:rsid w:val="3E192975"/>
    <w:rsid w:val="3EE8C9CA"/>
    <w:rsid w:val="3F869162"/>
    <w:rsid w:val="4023E997"/>
    <w:rsid w:val="40A107C6"/>
    <w:rsid w:val="414BB8C9"/>
    <w:rsid w:val="418427F8"/>
    <w:rsid w:val="424B0A2E"/>
    <w:rsid w:val="427CB70E"/>
    <w:rsid w:val="42BBC51B"/>
    <w:rsid w:val="42F2BCE7"/>
    <w:rsid w:val="43B0871D"/>
    <w:rsid w:val="43CC9B1D"/>
    <w:rsid w:val="44B7511A"/>
    <w:rsid w:val="4501ACB9"/>
    <w:rsid w:val="45580B4E"/>
    <w:rsid w:val="459A863C"/>
    <w:rsid w:val="45F7AF25"/>
    <w:rsid w:val="47230A64"/>
    <w:rsid w:val="478E6E4B"/>
    <w:rsid w:val="48BC7FA3"/>
    <w:rsid w:val="491A12DC"/>
    <w:rsid w:val="49A37E47"/>
    <w:rsid w:val="49A63295"/>
    <w:rsid w:val="49FC88D1"/>
    <w:rsid w:val="4ABCF6F4"/>
    <w:rsid w:val="4B0CB098"/>
    <w:rsid w:val="4B6B47FF"/>
    <w:rsid w:val="4B94876C"/>
    <w:rsid w:val="4B9BB848"/>
    <w:rsid w:val="4BF4C3DF"/>
    <w:rsid w:val="4CE71FD9"/>
    <w:rsid w:val="4E2333CF"/>
    <w:rsid w:val="4E76D2C2"/>
    <w:rsid w:val="4E8F3BE4"/>
    <w:rsid w:val="4EEE6132"/>
    <w:rsid w:val="4F7095BD"/>
    <w:rsid w:val="4FAAEADA"/>
    <w:rsid w:val="4FDFF12E"/>
    <w:rsid w:val="4FE22D50"/>
    <w:rsid w:val="50B69509"/>
    <w:rsid w:val="51283871"/>
    <w:rsid w:val="520DC288"/>
    <w:rsid w:val="52B19F51"/>
    <w:rsid w:val="52C408D2"/>
    <w:rsid w:val="52F6A4F2"/>
    <w:rsid w:val="531A920E"/>
    <w:rsid w:val="5390007A"/>
    <w:rsid w:val="54B5F461"/>
    <w:rsid w:val="54B71774"/>
    <w:rsid w:val="54C169EC"/>
    <w:rsid w:val="54EAC5D2"/>
    <w:rsid w:val="5539EB3E"/>
    <w:rsid w:val="556DB86C"/>
    <w:rsid w:val="55C761CA"/>
    <w:rsid w:val="55E7D779"/>
    <w:rsid w:val="56490E98"/>
    <w:rsid w:val="568FF736"/>
    <w:rsid w:val="569D81E8"/>
    <w:rsid w:val="56CDA52B"/>
    <w:rsid w:val="5718BB59"/>
    <w:rsid w:val="57991CC5"/>
    <w:rsid w:val="5806A097"/>
    <w:rsid w:val="58E966A6"/>
    <w:rsid w:val="59564A9A"/>
    <w:rsid w:val="59ACA57A"/>
    <w:rsid w:val="59C177CB"/>
    <w:rsid w:val="5AEC66E5"/>
    <w:rsid w:val="5B249B61"/>
    <w:rsid w:val="5BA42E9B"/>
    <w:rsid w:val="5BD67A28"/>
    <w:rsid w:val="5CABA241"/>
    <w:rsid w:val="5CC3F76A"/>
    <w:rsid w:val="5D8B9AF6"/>
    <w:rsid w:val="5DC48748"/>
    <w:rsid w:val="5EFE3A74"/>
    <w:rsid w:val="5F479E86"/>
    <w:rsid w:val="5F7B7FC2"/>
    <w:rsid w:val="5FA333DA"/>
    <w:rsid w:val="60E36EE7"/>
    <w:rsid w:val="60FC7813"/>
    <w:rsid w:val="6133D105"/>
    <w:rsid w:val="61BA9E96"/>
    <w:rsid w:val="61D40F34"/>
    <w:rsid w:val="61D5997E"/>
    <w:rsid w:val="62049967"/>
    <w:rsid w:val="6214C377"/>
    <w:rsid w:val="625D8D6A"/>
    <w:rsid w:val="6265A385"/>
    <w:rsid w:val="62F3597A"/>
    <w:rsid w:val="635943C2"/>
    <w:rsid w:val="639682CA"/>
    <w:rsid w:val="63BCFF54"/>
    <w:rsid w:val="63CE288A"/>
    <w:rsid w:val="63D393FB"/>
    <w:rsid w:val="641B0FA9"/>
    <w:rsid w:val="6430661B"/>
    <w:rsid w:val="6460DBA6"/>
    <w:rsid w:val="64B086A3"/>
    <w:rsid w:val="64B4BA06"/>
    <w:rsid w:val="6628D3E6"/>
    <w:rsid w:val="66340DA7"/>
    <w:rsid w:val="66CECA84"/>
    <w:rsid w:val="681E8BE3"/>
    <w:rsid w:val="6883B9FF"/>
    <w:rsid w:val="69231A3B"/>
    <w:rsid w:val="6981A5CD"/>
    <w:rsid w:val="699EFCBD"/>
    <w:rsid w:val="69D5DD21"/>
    <w:rsid w:val="6D1FA0A4"/>
    <w:rsid w:val="6D795EA2"/>
    <w:rsid w:val="6D7ECD55"/>
    <w:rsid w:val="6DA0A043"/>
    <w:rsid w:val="6DA8C992"/>
    <w:rsid w:val="6E0B11DA"/>
    <w:rsid w:val="6E91FF0E"/>
    <w:rsid w:val="6EABC0B1"/>
    <w:rsid w:val="6EB86ACA"/>
    <w:rsid w:val="6F732BE0"/>
    <w:rsid w:val="6FAB4956"/>
    <w:rsid w:val="6FB83747"/>
    <w:rsid w:val="6FDC182A"/>
    <w:rsid w:val="7024F6F1"/>
    <w:rsid w:val="70A03958"/>
    <w:rsid w:val="70E4A7F5"/>
    <w:rsid w:val="71081EEF"/>
    <w:rsid w:val="71D42D47"/>
    <w:rsid w:val="71F4035B"/>
    <w:rsid w:val="72038881"/>
    <w:rsid w:val="7230CD18"/>
    <w:rsid w:val="72B53B30"/>
    <w:rsid w:val="72BFA400"/>
    <w:rsid w:val="73099A29"/>
    <w:rsid w:val="7350C0D6"/>
    <w:rsid w:val="73A00832"/>
    <w:rsid w:val="73E01283"/>
    <w:rsid w:val="7400FFFD"/>
    <w:rsid w:val="7494DF19"/>
    <w:rsid w:val="74B60672"/>
    <w:rsid w:val="7506D945"/>
    <w:rsid w:val="752B9DE8"/>
    <w:rsid w:val="75421A04"/>
    <w:rsid w:val="7547D20F"/>
    <w:rsid w:val="75577FAF"/>
    <w:rsid w:val="75B3DB77"/>
    <w:rsid w:val="75E35865"/>
    <w:rsid w:val="761D46B2"/>
    <w:rsid w:val="76CDFBB6"/>
    <w:rsid w:val="77A21C88"/>
    <w:rsid w:val="782F3E8F"/>
    <w:rsid w:val="790E6708"/>
    <w:rsid w:val="796A211D"/>
    <w:rsid w:val="79A927C0"/>
    <w:rsid w:val="7A6608F0"/>
    <w:rsid w:val="7A719F34"/>
    <w:rsid w:val="7A841AE0"/>
    <w:rsid w:val="7B962A2A"/>
    <w:rsid w:val="7B9A16D2"/>
    <w:rsid w:val="7BE00DF2"/>
    <w:rsid w:val="7CD62EF8"/>
    <w:rsid w:val="7D20D9DD"/>
    <w:rsid w:val="7D9776A6"/>
    <w:rsid w:val="7DF2A341"/>
    <w:rsid w:val="7E16E3E9"/>
    <w:rsid w:val="7F383D45"/>
    <w:rsid w:val="7FF0B4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E2A2E1"/>
  <w15:docId w15:val="{262A1C91-B65D-41D8-AF23-7F145305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mphasis">
    <w:name w:val="Emphasis"/>
    <w:basedOn w:val="DefaultParagraphFont"/>
    <w:uiPriority w:val="20"/>
    <w:qFormat/>
    <w:rsid w:val="00281924"/>
    <w:rPr>
      <w:i/>
      <w:iCs/>
    </w:rPr>
  </w:style>
  <w:style w:type="paragraph" w:styleId="Revision">
    <w:name w:val="Revision"/>
    <w:hidden/>
    <w:uiPriority w:val="99"/>
    <w:semiHidden/>
    <w:rsid w:val="00045124"/>
    <w:rPr>
      <w:szCs w:val="24"/>
    </w:rPr>
  </w:style>
  <w:style w:type="paragraph" w:styleId="NormalWeb">
    <w:name w:val="Normal (Web)"/>
    <w:basedOn w:val="Normal"/>
    <w:uiPriority w:val="99"/>
    <w:semiHidden/>
    <w:unhideWhenUsed/>
    <w:rsid w:val="00141C73"/>
    <w:pPr>
      <w:widowControl/>
      <w:autoSpaceDE/>
      <w:autoSpaceDN/>
      <w:adjustRightInd/>
      <w:spacing w:before="100" w:beforeAutospacing="1" w:after="100" w:afterAutospacing="1"/>
    </w:pPr>
    <w:rPr>
      <w:sz w:val="24"/>
    </w:rPr>
  </w:style>
  <w:style w:type="character" w:customStyle="1" w:styleId="CommentReference">
    <w:name w:val="Comment Reference"/>
    <w:basedOn w:val="DefaultParagraphFont"/>
    <w:semiHidden/>
    <w:unhideWhenUsed/>
    <w:rsid w:val="00317FF6"/>
    <w:rPr>
      <w:sz w:val="16"/>
      <w:szCs w:val="16"/>
    </w:rPr>
  </w:style>
  <w:style w:type="paragraph" w:customStyle="1" w:styleId="CommentText">
    <w:name w:val="Comment Text"/>
    <w:basedOn w:val="Normal"/>
    <w:link w:val="CommentTextChar"/>
    <w:unhideWhenUsed/>
    <w:rsid w:val="00317FF6"/>
    <w:rPr>
      <w:szCs w:val="20"/>
    </w:rPr>
  </w:style>
  <w:style w:type="character" w:customStyle="1" w:styleId="CommentTextChar">
    <w:name w:val="Comment Text Char"/>
    <w:basedOn w:val="DefaultParagraphFont"/>
    <w:link w:val="CommentText"/>
    <w:rsid w:val="00317FF6"/>
  </w:style>
  <w:style w:type="paragraph" w:customStyle="1" w:styleId="CommentSubject">
    <w:name w:val="Comment Subject"/>
    <w:basedOn w:val="CommentText"/>
    <w:next w:val="CommentText"/>
    <w:link w:val="CommentSubjectChar"/>
    <w:semiHidden/>
    <w:unhideWhenUsed/>
    <w:rsid w:val="00317FF6"/>
    <w:rPr>
      <w:b/>
      <w:bCs/>
    </w:rPr>
  </w:style>
  <w:style w:type="character" w:customStyle="1" w:styleId="CommentSubjectChar">
    <w:name w:val="Comment Subject Char"/>
    <w:basedOn w:val="CommentTextChar"/>
    <w:link w:val="CommentSubject"/>
    <w:semiHidden/>
    <w:rsid w:val="00317FF6"/>
    <w:rPr>
      <w:b/>
      <w:bCs/>
    </w:rPr>
  </w:style>
  <w:style w:type="paragraph" w:styleId="Header">
    <w:name w:val="header"/>
    <w:basedOn w:val="Normal"/>
    <w:link w:val="HeaderChar"/>
    <w:unhideWhenUsed/>
    <w:rsid w:val="00E51C1B"/>
    <w:pPr>
      <w:tabs>
        <w:tab w:val="center" w:pos="4680"/>
        <w:tab w:val="right" w:pos="9360"/>
      </w:tabs>
    </w:pPr>
  </w:style>
  <w:style w:type="character" w:customStyle="1" w:styleId="HeaderChar">
    <w:name w:val="Header Char"/>
    <w:basedOn w:val="DefaultParagraphFont"/>
    <w:link w:val="Header"/>
    <w:rsid w:val="00E51C1B"/>
    <w:rPr>
      <w:szCs w:val="24"/>
    </w:rPr>
  </w:style>
  <w:style w:type="paragraph" w:styleId="Footer">
    <w:name w:val="footer"/>
    <w:basedOn w:val="Normal"/>
    <w:link w:val="FooterChar"/>
    <w:unhideWhenUsed/>
    <w:rsid w:val="00E51C1B"/>
    <w:pPr>
      <w:tabs>
        <w:tab w:val="center" w:pos="4680"/>
        <w:tab w:val="right" w:pos="9360"/>
      </w:tabs>
    </w:pPr>
  </w:style>
  <w:style w:type="character" w:customStyle="1" w:styleId="FooterChar">
    <w:name w:val="Footer Char"/>
    <w:basedOn w:val="DefaultParagraphFont"/>
    <w:link w:val="Footer"/>
    <w:rsid w:val="00E51C1B"/>
    <w:rPr>
      <w:szCs w:val="24"/>
    </w:rPr>
  </w:style>
  <w:style w:type="character" w:styleId="UnresolvedMention">
    <w:name w:val="Unresolved Mention"/>
    <w:basedOn w:val="DefaultParagraphFont"/>
    <w:uiPriority w:val="99"/>
    <w:semiHidden/>
    <w:unhideWhenUsed/>
    <w:rsid w:val="00957B63"/>
    <w:rPr>
      <w:color w:val="605E5C"/>
      <w:shd w:val="clear" w:color="auto" w:fill="E1DFDD"/>
    </w:rPr>
  </w:style>
  <w:style w:type="character" w:customStyle="1" w:styleId="cf01">
    <w:name w:val="cf01"/>
    <w:basedOn w:val="DefaultParagraphFont"/>
    <w:rsid w:val="2246BFCC"/>
    <w:rPr>
      <w:rFonts w:ascii="Segoe UI" w:eastAsia="Times New Roman" w:hAnsi="Segoe UI" w:cs="Segoe UI"/>
      <w:sz w:val="18"/>
      <w:szCs w:val="18"/>
    </w:rPr>
  </w:style>
  <w:style w:type="character" w:styleId="Mention">
    <w:name w:val="Mention"/>
    <w:basedOn w:val="DefaultParagraphFont"/>
    <w:uiPriority w:val="99"/>
    <w:unhideWhenUsed/>
    <w:rsid w:val="00F555EC"/>
    <w:rPr>
      <w:color w:val="2B579A"/>
      <w:shd w:val="clear" w:color="auto" w:fill="E1DFDD"/>
    </w:rPr>
  </w:style>
  <w:style w:type="paragraph" w:customStyle="1" w:styleId="pf0">
    <w:name w:val="pf0"/>
    <w:basedOn w:val="Normal"/>
    <w:rsid w:val="002766D5"/>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bls.gov/oes/current/oes1191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dbed5ed5b9ba763d1645e280d6e4dcc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38e77a362648513487566676028344c"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YEJUMFDJ6KMC-483555117-64666</_dlc_DocId>
    <_dlc_DocIdUrl xmlns="68c2e6f3-6ea4-42c3-835e-44e49d8f3a1e">
      <Url>https://nih.sharepoint.com/sites/HRSA-OA-OPAE/Teams/officeofexternalengagement/_layouts/15/DocIdRedir.aspx?ID=YEJUMFDJ6KMC-483555117-64666</Url>
      <Description>YEJUMFDJ6KMC-483555117-64666</Description>
    </_dlc_DocIdUrl>
    <TaxCatchAll xmlns="68c2e6f3-6ea4-42c3-835e-44e49d8f3a1e" xsi:nil="true"/>
    <AuthoringUnitActionNeeded xmlns="67db86a1-9af1-43d3-bfc7-627a4d2f08a0" xsi:nil="true"/>
    <ActionNeeded xmlns="67db86a1-9af1-43d3-bfc7-627a4d2f08a0" xsi:nil="true"/>
    <Notes xmlns="67db86a1-9af1-43d3-bfc7-627a4d2f08a0" xsi:nil="true"/>
    <lcf76f155ced4ddcb4097134ff3c332f xmlns="67db86a1-9af1-43d3-bfc7-627a4d2f08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EBE44C-45E9-4128-9B3D-F07BB12A5A64}">
  <ds:schemaRefs>
    <ds:schemaRef ds:uri="http://schemas.openxmlformats.org/officeDocument/2006/bibliography"/>
  </ds:schemaRefs>
</ds:datastoreItem>
</file>

<file path=customXml/itemProps2.xml><?xml version="1.0" encoding="utf-8"?>
<ds:datastoreItem xmlns:ds="http://schemas.openxmlformats.org/officeDocument/2006/customXml" ds:itemID="{AEFB678B-6567-43A5-A073-A870486D66DF}">
  <ds:schemaRefs>
    <ds:schemaRef ds:uri="http://schemas.microsoft.com/sharepoint/events"/>
  </ds:schemaRefs>
</ds:datastoreItem>
</file>

<file path=customXml/itemProps3.xml><?xml version="1.0" encoding="utf-8"?>
<ds:datastoreItem xmlns:ds="http://schemas.openxmlformats.org/officeDocument/2006/customXml" ds:itemID="{551B82C5-7488-4EA2-A2C0-99C8F4382D1D}">
  <ds:schemaRefs/>
</ds:datastoreItem>
</file>

<file path=customXml/itemProps4.xml><?xml version="1.0" encoding="utf-8"?>
<ds:datastoreItem xmlns:ds="http://schemas.openxmlformats.org/officeDocument/2006/customXml" ds:itemID="{A41806D4-59E1-46AA-AC75-D12EFFD0B962}">
  <ds:schemaRefs>
    <ds:schemaRef ds:uri="http://schemas.microsoft.com/sharepoint/v3/contenttype/forms"/>
  </ds:schemaRefs>
</ds:datastoreItem>
</file>

<file path=customXml/itemProps5.xml><?xml version="1.0" encoding="utf-8"?>
<ds:datastoreItem xmlns:ds="http://schemas.openxmlformats.org/officeDocument/2006/customXml" ds:itemID="{B6409447-424B-46F1-97B6-0598EFE31B15}">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CMS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Cooper, Laura (HRSA)</cp:lastModifiedBy>
  <cp:revision>9</cp:revision>
  <cp:lastPrinted>2010-10-14T22:41:00Z</cp:lastPrinted>
  <dcterms:created xsi:type="dcterms:W3CDTF">2026-08-05T13:21:00Z</dcterms:created>
  <dcterms:modified xsi:type="dcterms:W3CDTF">2026-08-14T14:33:41Z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Regular Package</vt:lpwstr>
  </property>
  <property fmtid="{D5CDD505-2E9C-101B-9397-08002B2CF9AE}" pid="3" name="ComplianceAssetId">
    <vt:lpwstr/>
  </property>
  <property fmtid="{D5CDD505-2E9C-101B-9397-08002B2CF9AE}" pid="4" name="ContentTypeId">
    <vt:lpwstr>0x01010095FF7B7FA2AFEB499C29ED11FCDA9ADA</vt:lpwstr>
  </property>
  <property fmtid="{D5CDD505-2E9C-101B-9397-08002B2CF9AE}" pid="5" name="docLang">
    <vt:lpwstr>en</vt:lpwstr>
  </property>
  <property fmtid="{D5CDD505-2E9C-101B-9397-08002B2CF9AE}" pid="6" name="DocumentType">
    <vt:lpwstr>Template</vt:lpwstr>
  </property>
  <property fmtid="{D5CDD505-2E9C-101B-9397-08002B2CF9AE}" pid="7" name="MediaServiceImageTags">
    <vt:lpwstr/>
  </property>
  <property fmtid="{D5CDD505-2E9C-101B-9397-08002B2CF9AE}" pid="8" name="Order">
    <vt:r8>4600</vt:r8>
  </property>
  <property fmtid="{D5CDD505-2E9C-101B-9397-08002B2CF9AE}" pid="9" name="SecondaryCategory">
    <vt:lpwstr>OMB Package</vt:lpwstr>
  </property>
  <property fmtid="{D5CDD505-2E9C-101B-9397-08002B2CF9AE}" pid="10" name="TaxKeyword">
    <vt:lpwstr/>
  </property>
  <property fmtid="{D5CDD505-2E9C-101B-9397-08002B2CF9AE}" pid="11" name="TemplateUrl">
    <vt:lpwstr/>
  </property>
  <property fmtid="{D5CDD505-2E9C-101B-9397-08002B2CF9AE}" pid="12" name="TriggerFlowInfo">
    <vt:lpwstr/>
  </property>
  <property fmtid="{D5CDD505-2E9C-101B-9397-08002B2CF9AE}" pid="13" name="xd_ProgID">
    <vt:lpwstr/>
  </property>
  <property fmtid="{D5CDD505-2E9C-101B-9397-08002B2CF9AE}" pid="14" name="xd_Signature">
    <vt:bool>false</vt:bool>
  </property>
  <property fmtid="{D5CDD505-2E9C-101B-9397-08002B2CF9AE}" pid="15" name="_dlc_DocIdItemGuid">
    <vt:lpwstr>97209576-4a4d-432d-b608-680cc3a31cf8</vt:lpwstr>
  </property>
  <property fmtid="{D5CDD505-2E9C-101B-9397-08002B2CF9AE}" pid="16" name="_ExtendedDescription">
    <vt:lpwstr/>
  </property>
</Properties>
</file>