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52CEE" w:rsidP="00A12917" w14:paraId="214C4331" w14:textId="77777777">
      <w:bookmarkStart w:id="0" w:name="_Toc473880015"/>
    </w:p>
    <w:p w:rsidR="00352CEE" w:rsidP="00A12917" w14:paraId="214C4332" w14:textId="77777777"/>
    <w:p w:rsidR="0061733D" w:rsidP="0061733D" w14:paraId="2DF77F71" w14:textId="77777777">
      <w:pPr>
        <w:spacing w:after="0" w:line="240" w:lineRule="auto"/>
        <w:jc w:val="center"/>
        <w:rPr>
          <w:b/>
        </w:rPr>
      </w:pPr>
      <w:bookmarkStart w:id="1" w:name="_Toc473880016"/>
      <w:bookmarkStart w:id="2" w:name="_Toc473882439"/>
      <w:bookmarkEnd w:id="0"/>
      <w:r w:rsidRPr="002A28AE">
        <w:rPr>
          <w:b/>
          <w:sz w:val="40"/>
          <w:szCs w:val="40"/>
        </w:rPr>
        <w:t xml:space="preserve">2026 Ebola </w:t>
      </w:r>
      <w:r w:rsidRPr="00D15AEA">
        <w:rPr>
          <w:b/>
          <w:sz w:val="40"/>
          <w:szCs w:val="40"/>
        </w:rPr>
        <w:t>P</w:t>
      </w:r>
      <w:r>
        <w:rPr>
          <w:b/>
          <w:sz w:val="40"/>
          <w:szCs w:val="40"/>
        </w:rPr>
        <w:t>assenger</w:t>
      </w:r>
      <w:r w:rsidRPr="00D15AEA">
        <w:rPr>
          <w:b/>
          <w:sz w:val="40"/>
          <w:szCs w:val="40"/>
        </w:rPr>
        <w:t xml:space="preserve"> </w:t>
      </w:r>
      <w:r>
        <w:rPr>
          <w:b/>
          <w:sz w:val="40"/>
          <w:szCs w:val="40"/>
        </w:rPr>
        <w:t>Disclosure and Attestation</w:t>
      </w:r>
    </w:p>
    <w:p w:rsidR="00352CEE" w:rsidRPr="004A13E8" w:rsidP="00352CEE" w14:paraId="214C4335" w14:textId="09CC1CCA">
      <w:pPr>
        <w:pStyle w:val="Heading3"/>
      </w:pPr>
      <w:r w:rsidRPr="004A13E8">
        <w:t>Request for OMB approval of a</w:t>
      </w:r>
      <w:r>
        <w:t xml:space="preserve"> New</w:t>
      </w:r>
      <w:r w:rsidR="0086277A">
        <w:t xml:space="preserve"> </w:t>
      </w:r>
      <w:r>
        <w:t>Information Collection</w:t>
      </w:r>
      <w:bookmarkEnd w:id="1"/>
      <w:r>
        <w:t xml:space="preserve"> </w:t>
      </w:r>
      <w:bookmarkEnd w:id="2"/>
    </w:p>
    <w:p w:rsidR="00352CEE" w:rsidP="00352CEE" w14:paraId="214C4336" w14:textId="77777777">
      <w:pPr>
        <w:spacing w:after="0" w:line="240" w:lineRule="auto"/>
        <w:jc w:val="center"/>
        <w:rPr>
          <w:b/>
        </w:rPr>
      </w:pPr>
    </w:p>
    <w:p w:rsidR="00352CEE" w:rsidRPr="004A13E8" w:rsidP="00352CEE" w14:paraId="214C4337" w14:textId="665A44CB">
      <w:pPr>
        <w:pStyle w:val="Heading4"/>
      </w:pPr>
      <w:r>
        <w:t xml:space="preserve">October </w:t>
      </w:r>
      <w:r w:rsidR="00904D0D">
        <w:t>20</w:t>
      </w:r>
      <w:r w:rsidR="005C5099">
        <w:t>, 2026</w:t>
      </w:r>
    </w:p>
    <w:p w:rsidR="00352CEE" w:rsidP="00A12917" w14:paraId="214C4338" w14:textId="77777777">
      <w:pPr>
        <w:pStyle w:val="NoSpacing"/>
      </w:pPr>
    </w:p>
    <w:p w:rsidR="00352CEE" w:rsidP="00A12917" w14:paraId="214C4339" w14:textId="77777777">
      <w:pPr>
        <w:pStyle w:val="NoSpacing"/>
      </w:pPr>
    </w:p>
    <w:p w:rsidR="00352CEE" w:rsidP="00A12917" w14:paraId="214C433A" w14:textId="77777777">
      <w:pPr>
        <w:pStyle w:val="NoSpacing"/>
      </w:pPr>
    </w:p>
    <w:p w:rsidR="00352CEE" w:rsidP="00A12917" w14:paraId="214C433B" w14:textId="77777777">
      <w:pPr>
        <w:pStyle w:val="NoSpacing"/>
      </w:pPr>
    </w:p>
    <w:p w:rsidR="00352CEE" w:rsidP="00A12917" w14:paraId="214C433C" w14:textId="77777777">
      <w:pPr>
        <w:pStyle w:val="NoSpacing"/>
      </w:pPr>
    </w:p>
    <w:p w:rsidR="00352CEE" w:rsidP="00A12917" w14:paraId="214C433D" w14:textId="77777777">
      <w:pPr>
        <w:pStyle w:val="NoSpacing"/>
      </w:pPr>
    </w:p>
    <w:p w:rsidR="00352CEE" w:rsidP="00A12917" w14:paraId="214C433E" w14:textId="77777777">
      <w:pPr>
        <w:pStyle w:val="NoSpacing"/>
      </w:pPr>
    </w:p>
    <w:p w:rsidR="00352CEE" w:rsidP="00352CEE" w14:paraId="214C433F" w14:textId="77777777">
      <w:pPr>
        <w:spacing w:after="0" w:line="240" w:lineRule="auto"/>
        <w:jc w:val="center"/>
        <w:rPr>
          <w:b/>
        </w:rPr>
      </w:pPr>
    </w:p>
    <w:p w:rsidR="00352CEE" w:rsidP="00352CEE" w14:paraId="214C4340" w14:textId="77777777">
      <w:pPr>
        <w:pStyle w:val="Heading4"/>
      </w:pPr>
      <w:r>
        <w:t>Supporting Statement B</w:t>
      </w:r>
    </w:p>
    <w:p w:rsidR="00352CEE" w:rsidP="00352CEE" w14:paraId="214C4341" w14:textId="77777777">
      <w:pPr>
        <w:spacing w:after="0" w:line="240" w:lineRule="auto"/>
        <w:rPr>
          <w:b/>
        </w:rPr>
      </w:pPr>
    </w:p>
    <w:p w:rsidR="00352CEE" w:rsidP="00A12917" w14:paraId="214C4342" w14:textId="77777777">
      <w:pPr>
        <w:pStyle w:val="NoSpacing"/>
      </w:pPr>
    </w:p>
    <w:p w:rsidR="00352CEE" w:rsidP="00A12917" w14:paraId="214C4343" w14:textId="77777777">
      <w:pPr>
        <w:pStyle w:val="NoSpacing"/>
      </w:pPr>
    </w:p>
    <w:p w:rsidR="00352CEE" w:rsidP="00A12917" w14:paraId="214C4344" w14:textId="77777777">
      <w:pPr>
        <w:pStyle w:val="NoSpacing"/>
      </w:pPr>
    </w:p>
    <w:p w:rsidR="00352CEE" w:rsidP="00A12917" w14:paraId="214C4345" w14:textId="77777777">
      <w:pPr>
        <w:pStyle w:val="NoSpacing"/>
      </w:pPr>
    </w:p>
    <w:p w:rsidR="00352CEE" w:rsidP="00A12917" w14:paraId="214C4346" w14:textId="77777777">
      <w:pPr>
        <w:pStyle w:val="NoSpacing"/>
      </w:pPr>
    </w:p>
    <w:p w:rsidR="00352CEE" w:rsidP="00A12917" w14:paraId="214C4347" w14:textId="77777777">
      <w:pPr>
        <w:pStyle w:val="NoSpacing"/>
      </w:pPr>
    </w:p>
    <w:p w:rsidR="00352CEE" w:rsidP="00A12917" w14:paraId="214C4348" w14:textId="77777777">
      <w:pPr>
        <w:pStyle w:val="NoSpacing"/>
      </w:pPr>
    </w:p>
    <w:p w:rsidR="00352CEE" w:rsidP="00A12917" w14:paraId="214C4349" w14:textId="77777777">
      <w:pPr>
        <w:pStyle w:val="NoSpacing"/>
      </w:pPr>
    </w:p>
    <w:p w:rsidR="00352CEE" w:rsidP="00A12917" w14:paraId="214C434A" w14:textId="77777777">
      <w:pPr>
        <w:pStyle w:val="NoSpacing"/>
      </w:pPr>
    </w:p>
    <w:p w:rsidR="00352CEE" w:rsidP="00A12917" w14:paraId="214C434B" w14:textId="77777777">
      <w:pPr>
        <w:pStyle w:val="NoSpacing"/>
      </w:pPr>
    </w:p>
    <w:p w:rsidR="00352CEE" w:rsidP="00A12917" w14:paraId="214C434C" w14:textId="77777777">
      <w:pPr>
        <w:pStyle w:val="NoSpacing"/>
      </w:pPr>
    </w:p>
    <w:p w:rsidR="00352CEE" w:rsidP="00A12917" w14:paraId="214C434D" w14:textId="77777777">
      <w:pPr>
        <w:pStyle w:val="NoSpacing"/>
      </w:pPr>
    </w:p>
    <w:p w:rsidR="00352CEE" w:rsidP="00A12917" w14:paraId="214C434E" w14:textId="77777777">
      <w:pPr>
        <w:pStyle w:val="NoSpacing"/>
      </w:pPr>
    </w:p>
    <w:p w:rsidR="00352CEE" w:rsidP="00A12917" w14:paraId="214C434F" w14:textId="77777777">
      <w:pPr>
        <w:pStyle w:val="NoSpacing"/>
      </w:pPr>
    </w:p>
    <w:p w:rsidR="00352CEE" w:rsidP="00A12917" w14:paraId="214C4350" w14:textId="77777777">
      <w:pPr>
        <w:pStyle w:val="NoSpacing"/>
      </w:pPr>
    </w:p>
    <w:p w:rsidR="00352CEE" w:rsidP="00A12917" w14:paraId="214C4351" w14:textId="77777777">
      <w:pPr>
        <w:pStyle w:val="NoSpacing"/>
      </w:pPr>
    </w:p>
    <w:p w:rsidR="00352CEE" w:rsidP="00A12917" w14:paraId="214C4352" w14:textId="77777777">
      <w:pPr>
        <w:pStyle w:val="NoSpacing"/>
      </w:pPr>
    </w:p>
    <w:p w:rsidR="00352CEE" w:rsidP="00352CEE" w14:paraId="214C4353" w14:textId="77777777">
      <w:pPr>
        <w:spacing w:after="0" w:line="240" w:lineRule="auto"/>
        <w:rPr>
          <w:b/>
        </w:rPr>
      </w:pPr>
    </w:p>
    <w:p w:rsidR="00E86B29" w:rsidRPr="009A79E1" w:rsidP="00E86B29" w14:paraId="272FB245" w14:textId="77777777">
      <w:pPr>
        <w:pStyle w:val="NoSpacing"/>
        <w:rPr>
          <w:b/>
        </w:rPr>
      </w:pPr>
      <w:r w:rsidRPr="009A79E1">
        <w:rPr>
          <w:b/>
        </w:rPr>
        <w:t xml:space="preserve">Contact: </w:t>
      </w:r>
    </w:p>
    <w:p w:rsidR="00E86B29" w:rsidRPr="004A13E8" w:rsidP="00E86B29" w14:paraId="6BD6D1E9" w14:textId="77777777">
      <w:pPr>
        <w:pStyle w:val="NoSpacing"/>
      </w:pPr>
      <w:r>
        <w:t>Thomas J. “Chip” Daymude</w:t>
      </w:r>
    </w:p>
    <w:p w:rsidR="00E86B29" w:rsidRPr="004A13E8" w:rsidP="00E86B29" w14:paraId="2B3FD779" w14:textId="77777777">
      <w:pPr>
        <w:pStyle w:val="NoSpacing"/>
      </w:pPr>
      <w:r w:rsidRPr="004A13E8">
        <w:t xml:space="preserve">National Center for Emerging and Zoonotic Infectious Diseases </w:t>
      </w:r>
    </w:p>
    <w:p w:rsidR="00E86B29" w:rsidRPr="004A13E8" w:rsidP="00E86B29" w14:paraId="4B3A124D" w14:textId="77777777">
      <w:pPr>
        <w:pStyle w:val="NoSpacing"/>
      </w:pPr>
      <w:r w:rsidRPr="004A13E8">
        <w:t xml:space="preserve">Centers for Disease Control and Prevention </w:t>
      </w:r>
    </w:p>
    <w:p w:rsidR="00E86B29" w:rsidRPr="004A13E8" w:rsidP="00E86B29" w14:paraId="0DDCE98B" w14:textId="77777777">
      <w:pPr>
        <w:pStyle w:val="NoSpacing"/>
      </w:pPr>
      <w:r w:rsidRPr="004A13E8">
        <w:t xml:space="preserve">1600 Clifton Road, NE </w:t>
      </w:r>
    </w:p>
    <w:p w:rsidR="00E86B29" w:rsidRPr="004A13E8" w:rsidP="00E86B29" w14:paraId="6EF83D9A" w14:textId="77777777">
      <w:pPr>
        <w:pStyle w:val="NoSpacing"/>
      </w:pPr>
      <w:r w:rsidRPr="004A13E8">
        <w:t xml:space="preserve">Atlanta, Georgia 30333 </w:t>
      </w:r>
    </w:p>
    <w:p w:rsidR="00E86B29" w:rsidRPr="004A13E8" w:rsidP="00E86B29" w14:paraId="4460416B" w14:textId="77777777">
      <w:pPr>
        <w:pStyle w:val="NoSpacing"/>
      </w:pPr>
      <w:r w:rsidRPr="004A13E8">
        <w:t>Phone: (4</w:t>
      </w:r>
      <w:r>
        <w:t>70</w:t>
      </w:r>
      <w:r w:rsidRPr="004A13E8">
        <w:t xml:space="preserve">) </w:t>
      </w:r>
      <w:r>
        <w:t>553</w:t>
      </w:r>
      <w:r w:rsidRPr="004A13E8">
        <w:t>-</w:t>
      </w:r>
      <w:r>
        <w:t>3567</w:t>
      </w:r>
      <w:r w:rsidRPr="004A13E8">
        <w:t xml:space="preserve"> </w:t>
      </w:r>
    </w:p>
    <w:p w:rsidR="00352CEE" w:rsidP="00E86B29" w14:paraId="214C435B" w14:textId="3BBA851B">
      <w:pPr>
        <w:pStyle w:val="Subtitle"/>
      </w:pPr>
      <w:r w:rsidRPr="004A6DE8">
        <w:t xml:space="preserve">Email: </w:t>
      </w:r>
      <w:hyperlink r:id="rId9" w:history="1">
        <w:r>
          <w:rPr>
            <w:rStyle w:val="Hyperlink"/>
          </w:rPr>
          <w:t>qkh7</w:t>
        </w:r>
        <w:r w:rsidRPr="0023289E">
          <w:rPr>
            <w:rStyle w:val="Hyperlink"/>
          </w:rPr>
          <w:t>@cdc.gov</w:t>
        </w:r>
      </w:hyperlink>
      <w:r>
        <w:br w:type="page"/>
      </w:r>
    </w:p>
    <w:sdt>
      <w:sdtPr>
        <w:rPr>
          <w:b w:val="0"/>
          <w:sz w:val="28"/>
          <w:szCs w:val="28"/>
        </w:rPr>
        <w:id w:val="1564836290"/>
        <w:docPartObj>
          <w:docPartGallery w:val="Table of Contents"/>
          <w:docPartUnique/>
        </w:docPartObj>
      </w:sdtPr>
      <w:sdtEndPr>
        <w:rPr>
          <w:sz w:val="24"/>
          <w:szCs w:val="24"/>
        </w:rPr>
      </w:sdtEndPr>
      <w:sdtContent>
        <w:p w:rsidR="00352CEE" w:rsidRPr="00F97F2F" w:rsidP="00352CEE" w14:paraId="214C435C" w14:textId="77777777">
          <w:pPr>
            <w:pStyle w:val="Heading4"/>
            <w:rPr>
              <w:sz w:val="28"/>
              <w:szCs w:val="28"/>
            </w:rPr>
          </w:pPr>
          <w:r w:rsidRPr="00F97F2F">
            <w:rPr>
              <w:sz w:val="28"/>
              <w:szCs w:val="28"/>
            </w:rPr>
            <w:t>Table of Contents</w:t>
          </w:r>
        </w:p>
        <w:p w:rsidR="00352CEE" w:rsidP="00352CEE" w14:paraId="214C435D" w14:textId="77777777">
          <w:pPr>
            <w:pStyle w:val="TOC2"/>
            <w:tabs>
              <w:tab w:val="right" w:leader="dot" w:pos="10070"/>
            </w:tabs>
            <w:rPr>
              <w:noProof/>
            </w:rPr>
          </w:pPr>
          <w:r>
            <w:fldChar w:fldCharType="begin"/>
          </w:r>
          <w:r>
            <w:instrText xml:space="preserve"> TOC \o "1-3" \h \z \u </w:instrText>
          </w:r>
          <w:r>
            <w:fldChar w:fldCharType="separate"/>
          </w:r>
        </w:p>
        <w:p w:rsidR="00352CEE" w14:paraId="214C435E" w14:textId="244817B7">
          <w:pPr>
            <w:pStyle w:val="TOC1"/>
            <w:tabs>
              <w:tab w:val="left" w:pos="480"/>
              <w:tab w:val="right" w:leader="dot" w:pos="10070"/>
            </w:tabs>
            <w:rPr>
              <w:rFonts w:asciiTheme="minorHAnsi" w:eastAsiaTheme="minorEastAsia" w:hAnsiTheme="minorHAnsi"/>
              <w:noProof/>
              <w:sz w:val="22"/>
            </w:rPr>
          </w:pPr>
          <w:hyperlink w:anchor="_Toc473882440" w:history="1">
            <w:r w:rsidRPr="003151E9">
              <w:rPr>
                <w:rStyle w:val="Hyperlink"/>
                <w:noProof/>
              </w:rPr>
              <w:t>1.</w:t>
            </w:r>
            <w:r>
              <w:rPr>
                <w:rFonts w:asciiTheme="minorHAnsi" w:eastAsiaTheme="minorEastAsia" w:hAnsiTheme="minorHAnsi"/>
                <w:noProof/>
                <w:sz w:val="22"/>
              </w:rPr>
              <w:tab/>
            </w:r>
            <w:r w:rsidRPr="003151E9">
              <w:rPr>
                <w:rStyle w:val="Hyperlink"/>
                <w:noProof/>
              </w:rPr>
              <w:t>Respondent Universe and Sampling Methods</w:t>
            </w:r>
            <w:r>
              <w:rPr>
                <w:noProof/>
                <w:webHidden/>
              </w:rPr>
              <w:tab/>
            </w:r>
            <w:r>
              <w:rPr>
                <w:noProof/>
                <w:webHidden/>
              </w:rPr>
              <w:fldChar w:fldCharType="begin"/>
            </w:r>
            <w:r>
              <w:rPr>
                <w:noProof/>
                <w:webHidden/>
              </w:rPr>
              <w:instrText xml:space="preserve"> PAGEREF _Toc473882440 \h </w:instrText>
            </w:r>
            <w:r>
              <w:rPr>
                <w:noProof/>
                <w:webHidden/>
              </w:rPr>
              <w:fldChar w:fldCharType="separate"/>
            </w:r>
            <w:r w:rsidR="00800D89">
              <w:rPr>
                <w:noProof/>
                <w:webHidden/>
              </w:rPr>
              <w:t>2</w:t>
            </w:r>
            <w:r>
              <w:rPr>
                <w:noProof/>
                <w:webHidden/>
              </w:rPr>
              <w:fldChar w:fldCharType="end"/>
            </w:r>
          </w:hyperlink>
        </w:p>
        <w:p w:rsidR="00352CEE" w14:paraId="214C435F" w14:textId="700D67E0">
          <w:pPr>
            <w:pStyle w:val="TOC1"/>
            <w:tabs>
              <w:tab w:val="left" w:pos="480"/>
              <w:tab w:val="right" w:leader="dot" w:pos="10070"/>
            </w:tabs>
            <w:rPr>
              <w:rFonts w:asciiTheme="minorHAnsi" w:eastAsiaTheme="minorEastAsia" w:hAnsiTheme="minorHAnsi"/>
              <w:noProof/>
              <w:sz w:val="22"/>
            </w:rPr>
          </w:pPr>
          <w:hyperlink w:anchor="_Toc473882441" w:history="1">
            <w:r w:rsidRPr="003151E9">
              <w:rPr>
                <w:rStyle w:val="Hyperlink"/>
                <w:noProof/>
              </w:rPr>
              <w:t>2.</w:t>
            </w:r>
            <w:r>
              <w:rPr>
                <w:rFonts w:asciiTheme="minorHAnsi" w:eastAsiaTheme="minorEastAsia" w:hAnsiTheme="minorHAnsi"/>
                <w:noProof/>
                <w:sz w:val="22"/>
              </w:rPr>
              <w:tab/>
            </w:r>
            <w:r w:rsidRPr="003151E9">
              <w:rPr>
                <w:rStyle w:val="Hyperlink"/>
                <w:noProof/>
              </w:rPr>
              <w:t>Procedures for the Collection of Information</w:t>
            </w:r>
            <w:r>
              <w:rPr>
                <w:noProof/>
                <w:webHidden/>
              </w:rPr>
              <w:tab/>
            </w:r>
            <w:r>
              <w:rPr>
                <w:noProof/>
                <w:webHidden/>
              </w:rPr>
              <w:fldChar w:fldCharType="begin"/>
            </w:r>
            <w:r>
              <w:rPr>
                <w:noProof/>
                <w:webHidden/>
              </w:rPr>
              <w:instrText xml:space="preserve"> PAGEREF _Toc473882441 \h </w:instrText>
            </w:r>
            <w:r>
              <w:rPr>
                <w:noProof/>
                <w:webHidden/>
              </w:rPr>
              <w:fldChar w:fldCharType="separate"/>
            </w:r>
            <w:r w:rsidR="00800D89">
              <w:rPr>
                <w:noProof/>
                <w:webHidden/>
              </w:rPr>
              <w:t>2</w:t>
            </w:r>
            <w:r>
              <w:rPr>
                <w:noProof/>
                <w:webHidden/>
              </w:rPr>
              <w:fldChar w:fldCharType="end"/>
            </w:r>
          </w:hyperlink>
        </w:p>
        <w:p w:rsidR="00352CEE" w14:paraId="214C4360" w14:textId="00C98701">
          <w:pPr>
            <w:pStyle w:val="TOC1"/>
            <w:tabs>
              <w:tab w:val="left" w:pos="480"/>
              <w:tab w:val="right" w:leader="dot" w:pos="10070"/>
            </w:tabs>
            <w:rPr>
              <w:rFonts w:asciiTheme="minorHAnsi" w:eastAsiaTheme="minorEastAsia" w:hAnsiTheme="minorHAnsi"/>
              <w:noProof/>
              <w:sz w:val="22"/>
            </w:rPr>
          </w:pPr>
          <w:hyperlink w:anchor="_Toc473882442" w:history="1">
            <w:r w:rsidRPr="003151E9">
              <w:rPr>
                <w:rStyle w:val="Hyperlink"/>
                <w:noProof/>
              </w:rPr>
              <w:t>3.</w:t>
            </w:r>
            <w:r>
              <w:rPr>
                <w:rFonts w:asciiTheme="minorHAnsi" w:eastAsiaTheme="minorEastAsia" w:hAnsiTheme="minorHAnsi"/>
                <w:noProof/>
                <w:sz w:val="22"/>
              </w:rPr>
              <w:tab/>
            </w:r>
            <w:r w:rsidRPr="003151E9">
              <w:rPr>
                <w:rStyle w:val="Hyperlink"/>
                <w:noProof/>
              </w:rPr>
              <w:t>Methods to maximize Response Rates and Deal with No Response</w:t>
            </w:r>
            <w:r>
              <w:rPr>
                <w:noProof/>
                <w:webHidden/>
              </w:rPr>
              <w:tab/>
            </w:r>
            <w:r>
              <w:rPr>
                <w:noProof/>
                <w:webHidden/>
              </w:rPr>
              <w:fldChar w:fldCharType="begin"/>
            </w:r>
            <w:r>
              <w:rPr>
                <w:noProof/>
                <w:webHidden/>
              </w:rPr>
              <w:instrText xml:space="preserve"> PAGEREF _Toc473882442 \h </w:instrText>
            </w:r>
            <w:r>
              <w:rPr>
                <w:noProof/>
                <w:webHidden/>
              </w:rPr>
              <w:fldChar w:fldCharType="separate"/>
            </w:r>
            <w:r w:rsidR="00800D89">
              <w:rPr>
                <w:noProof/>
                <w:webHidden/>
              </w:rPr>
              <w:t>2</w:t>
            </w:r>
            <w:r>
              <w:rPr>
                <w:noProof/>
                <w:webHidden/>
              </w:rPr>
              <w:fldChar w:fldCharType="end"/>
            </w:r>
          </w:hyperlink>
        </w:p>
        <w:p w:rsidR="00352CEE" w14:paraId="214C4361" w14:textId="2AC68911">
          <w:pPr>
            <w:pStyle w:val="TOC1"/>
            <w:tabs>
              <w:tab w:val="left" w:pos="480"/>
              <w:tab w:val="right" w:leader="dot" w:pos="10070"/>
            </w:tabs>
            <w:rPr>
              <w:rFonts w:asciiTheme="minorHAnsi" w:eastAsiaTheme="minorEastAsia" w:hAnsiTheme="minorHAnsi"/>
              <w:noProof/>
              <w:sz w:val="22"/>
            </w:rPr>
          </w:pPr>
          <w:hyperlink w:anchor="_Toc473882443" w:history="1">
            <w:r w:rsidRPr="003151E9">
              <w:rPr>
                <w:rStyle w:val="Hyperlink"/>
                <w:noProof/>
              </w:rPr>
              <w:t>4.</w:t>
            </w:r>
            <w:r>
              <w:rPr>
                <w:rFonts w:asciiTheme="minorHAnsi" w:eastAsiaTheme="minorEastAsia" w:hAnsiTheme="minorHAnsi"/>
                <w:noProof/>
                <w:sz w:val="22"/>
              </w:rPr>
              <w:tab/>
            </w:r>
            <w:r w:rsidRPr="003151E9">
              <w:rPr>
                <w:rStyle w:val="Hyperlink"/>
                <w:noProof/>
              </w:rPr>
              <w:t>Tests of Procedures or Methods to be Undertaken</w:t>
            </w:r>
            <w:r>
              <w:rPr>
                <w:noProof/>
                <w:webHidden/>
              </w:rPr>
              <w:tab/>
            </w:r>
            <w:r>
              <w:rPr>
                <w:noProof/>
                <w:webHidden/>
              </w:rPr>
              <w:fldChar w:fldCharType="begin"/>
            </w:r>
            <w:r>
              <w:rPr>
                <w:noProof/>
                <w:webHidden/>
              </w:rPr>
              <w:instrText xml:space="preserve"> PAGEREF _Toc473882443 \h </w:instrText>
            </w:r>
            <w:r>
              <w:rPr>
                <w:noProof/>
                <w:webHidden/>
              </w:rPr>
              <w:fldChar w:fldCharType="separate"/>
            </w:r>
            <w:r w:rsidR="00800D89">
              <w:rPr>
                <w:noProof/>
                <w:webHidden/>
              </w:rPr>
              <w:t>3</w:t>
            </w:r>
            <w:r>
              <w:rPr>
                <w:noProof/>
                <w:webHidden/>
              </w:rPr>
              <w:fldChar w:fldCharType="end"/>
            </w:r>
          </w:hyperlink>
        </w:p>
        <w:p w:rsidR="00352CEE" w14:paraId="214C4362" w14:textId="4ABDC6DD">
          <w:pPr>
            <w:pStyle w:val="TOC1"/>
            <w:tabs>
              <w:tab w:val="left" w:pos="480"/>
              <w:tab w:val="right" w:leader="dot" w:pos="10070"/>
            </w:tabs>
            <w:rPr>
              <w:rFonts w:asciiTheme="minorHAnsi" w:eastAsiaTheme="minorEastAsia" w:hAnsiTheme="minorHAnsi"/>
              <w:noProof/>
              <w:sz w:val="22"/>
            </w:rPr>
          </w:pPr>
          <w:hyperlink w:anchor="_Toc473882444" w:history="1">
            <w:r w:rsidRPr="003151E9">
              <w:rPr>
                <w:rStyle w:val="Hyperlink"/>
                <w:noProof/>
              </w:rPr>
              <w:t>5.</w:t>
            </w:r>
            <w:r>
              <w:rPr>
                <w:rFonts w:asciiTheme="minorHAnsi" w:eastAsiaTheme="minorEastAsia" w:hAnsiTheme="minorHAnsi"/>
                <w:noProof/>
                <w:sz w:val="22"/>
              </w:rPr>
              <w:tab/>
            </w:r>
            <w:r w:rsidRPr="003151E9">
              <w:rPr>
                <w:rStyle w:val="Hyperlink"/>
                <w:noProof/>
              </w:rPr>
              <w:t>Individuals Consulted on Statistical Aspects and Individuals Collecting and/or Analyzing Data</w:t>
            </w:r>
            <w:r>
              <w:rPr>
                <w:noProof/>
                <w:webHidden/>
              </w:rPr>
              <w:tab/>
            </w:r>
            <w:r>
              <w:rPr>
                <w:noProof/>
                <w:webHidden/>
              </w:rPr>
              <w:fldChar w:fldCharType="begin"/>
            </w:r>
            <w:r>
              <w:rPr>
                <w:noProof/>
                <w:webHidden/>
              </w:rPr>
              <w:instrText xml:space="preserve"> PAGEREF _Toc473882444 \h </w:instrText>
            </w:r>
            <w:r>
              <w:rPr>
                <w:noProof/>
                <w:webHidden/>
              </w:rPr>
              <w:fldChar w:fldCharType="separate"/>
            </w:r>
            <w:r w:rsidR="00800D89">
              <w:rPr>
                <w:noProof/>
                <w:webHidden/>
              </w:rPr>
              <w:t>3</w:t>
            </w:r>
            <w:r>
              <w:rPr>
                <w:noProof/>
                <w:webHidden/>
              </w:rPr>
              <w:fldChar w:fldCharType="end"/>
            </w:r>
          </w:hyperlink>
        </w:p>
        <w:p w:rsidR="00A12917" w:rsidP="00A12917" w14:paraId="383B4AD2" w14:textId="77777777">
          <w:pPr>
            <w:rPr>
              <w:bCs/>
              <w:noProof/>
            </w:rPr>
          </w:pPr>
          <w:r>
            <w:rPr>
              <w:b/>
              <w:bCs/>
              <w:noProof/>
            </w:rPr>
            <w:fldChar w:fldCharType="end"/>
          </w:r>
        </w:p>
      </w:sdtContent>
    </w:sdt>
    <w:p w:rsidR="00713D40" w:rsidP="00D90157" w14:paraId="1681ADD8" w14:textId="77777777">
      <w:bookmarkStart w:id="3" w:name="_Toc473882440"/>
    </w:p>
    <w:p w:rsidR="00713D40" w:rsidP="00713D40" w14:paraId="5C3FD54F" w14:textId="17E710F1">
      <w:pPr>
        <w:pStyle w:val="Heading1"/>
        <w:numPr>
          <w:ilvl w:val="0"/>
          <w:numId w:val="0"/>
        </w:numPr>
        <w:ind w:left="360" w:hanging="360"/>
        <w:rPr>
          <w:b w:val="0"/>
        </w:rPr>
      </w:pPr>
      <w:r w:rsidRPr="00713D40">
        <w:rPr>
          <w:b w:val="0"/>
        </w:rPr>
        <w:t xml:space="preserve">No statistical methods will be used. </w:t>
      </w:r>
    </w:p>
    <w:p w:rsidR="00713D40" w:rsidRPr="00713D40" w:rsidP="00713D40" w14:paraId="25BFE1AD" w14:textId="77777777"/>
    <w:p w:rsidR="00352CEE" w:rsidP="00352CEE" w14:paraId="214C4364" w14:textId="6E916E42">
      <w:pPr>
        <w:pStyle w:val="Heading1"/>
      </w:pPr>
      <w:r>
        <w:t>Respondent Universe and Sampling Methods</w:t>
      </w:r>
      <w:bookmarkEnd w:id="3"/>
    </w:p>
    <w:p w:rsidR="00352CEE" w:rsidRPr="007F46E9" w:rsidP="002D7E48" w14:paraId="214C4365" w14:textId="37405680">
      <w:r>
        <w:t xml:space="preserve">The respondent universe for this collection is travelers </w:t>
      </w:r>
      <w:r w:rsidR="006A6E89">
        <w:t xml:space="preserve">arriving via air travel in the United States from </w:t>
      </w:r>
      <w:r w:rsidR="00DA094E">
        <w:t xml:space="preserve">foreign countries. </w:t>
      </w:r>
    </w:p>
    <w:p w:rsidR="00352CEE" w:rsidP="00352CEE" w14:paraId="214C4366" w14:textId="77777777">
      <w:pPr>
        <w:pStyle w:val="Heading1"/>
      </w:pPr>
      <w:bookmarkStart w:id="4" w:name="_Toc473882441"/>
      <w:r>
        <w:t>Procedures for the Collection of Information</w:t>
      </w:r>
      <w:bookmarkEnd w:id="4"/>
    </w:p>
    <w:p w:rsidR="00800D89" w:rsidRPr="007F0FCA" w:rsidP="00800D89" w14:paraId="77E31E2B" w14:textId="77777777">
      <w:pPr>
        <w:rPr>
          <w:bCs/>
          <w:iCs/>
        </w:rPr>
      </w:pPr>
      <w:bookmarkStart w:id="5" w:name="_Toc473882442"/>
      <w:r w:rsidRPr="00A90E58">
        <w:rPr>
          <w:rFonts w:cs="Times New Roman"/>
          <w:bCs/>
          <w:iCs/>
        </w:rPr>
        <w:t>Section 361 of the Public Health Service (PHS) Act (42 USC 264</w:t>
      </w:r>
      <w:r w:rsidRPr="00D90157">
        <w:rPr>
          <w:rFonts w:cs="Times New Roman"/>
          <w:bCs/>
          <w:iCs/>
        </w:rPr>
        <w:t>) (Attachment A1) authorizes the Secretary of Health and Human Services to make and enforce regulations necessary to prevent the introduction, transmission or spread of communicable diseases from foreign countries into the United States. Under its delegated authority, DGMH works to fulfill this responsibility through a variety of activities, including the administration of foreign quarantine regulations; 42 Code of Federal Regulation part 71 (Attachment A2), specifically 42 CFR 71.20 Public health prevention measures to detect communicable disease.</w:t>
      </w:r>
      <w:r w:rsidRPr="00A90E58">
        <w:rPr>
          <w:rFonts w:cs="Times New Roman"/>
          <w:bCs/>
          <w:iCs/>
        </w:rPr>
        <w:t xml:space="preserve"> </w:t>
      </w:r>
    </w:p>
    <w:p w:rsidR="00800D89" w:rsidP="00800D89" w14:paraId="5F094F94" w14:textId="77777777">
      <w:pPr>
        <w:rPr>
          <w:bCs/>
          <w:iCs/>
        </w:rPr>
      </w:pPr>
      <w:r w:rsidRPr="00A90E58">
        <w:rPr>
          <w:rFonts w:cs="Times New Roman"/>
          <w:bCs/>
          <w:iCs/>
        </w:rPr>
        <w:t>On May 17, 2026, an outbreak of Ebola disease caused by Bundibugyo virus was detected in the Democratic Republic of the Congo (DRC) and Uganda.  On May 20, 2026, the D</w:t>
      </w:r>
      <w:r>
        <w:rPr>
          <w:bCs/>
          <w:iCs/>
        </w:rPr>
        <w:t xml:space="preserve">epartment of </w:t>
      </w:r>
      <w:r w:rsidRPr="00A90E58">
        <w:rPr>
          <w:rFonts w:cs="Times New Roman"/>
          <w:bCs/>
          <w:iCs/>
        </w:rPr>
        <w:t>H</w:t>
      </w:r>
      <w:r>
        <w:rPr>
          <w:bCs/>
          <w:iCs/>
        </w:rPr>
        <w:t xml:space="preserve">omeland </w:t>
      </w:r>
      <w:r w:rsidRPr="00A90E58">
        <w:rPr>
          <w:rFonts w:cs="Times New Roman"/>
          <w:bCs/>
          <w:iCs/>
        </w:rPr>
        <w:t>S</w:t>
      </w:r>
      <w:r>
        <w:rPr>
          <w:bCs/>
          <w:iCs/>
        </w:rPr>
        <w:t>ecurity (DHS)</w:t>
      </w:r>
      <w:r w:rsidRPr="00A90E58">
        <w:rPr>
          <w:rFonts w:cs="Times New Roman"/>
          <w:bCs/>
          <w:iCs/>
        </w:rPr>
        <w:t xml:space="preserve"> published </w:t>
      </w:r>
      <w:r w:rsidRPr="002E5339">
        <w:rPr>
          <w:rFonts w:cs="Times New Roman"/>
          <w:bCs/>
          <w:i/>
        </w:rPr>
        <w:t>Arrival Restrictions Applicable to Flights Carrying Persons Who Have Recently Traveled From or Were Otherwise Present Within the Democratic Republic of the Congo (DRC), Uganda, or South Sudan</w:t>
      </w:r>
      <w:r w:rsidRPr="00A90E58">
        <w:rPr>
          <w:rFonts w:cs="Times New Roman"/>
          <w:bCs/>
          <w:iCs/>
        </w:rPr>
        <w:t>.</w:t>
      </w:r>
      <w:r>
        <w:rPr>
          <w:rStyle w:val="FootnoteReference"/>
          <w:bCs/>
          <w:iCs/>
        </w:rPr>
        <w:footnoteReference w:id="2"/>
      </w:r>
      <w:r w:rsidRPr="00A90E58">
        <w:rPr>
          <w:rFonts w:cs="Times New Roman"/>
          <w:bCs/>
          <w:iCs/>
        </w:rPr>
        <w:t xml:space="preserve"> Airlines are instructed to redirect flights carrying persons who have recently traveled from or were otherwise present within DRC, Uganda, and South Sudan in the previous 21 days to </w:t>
      </w:r>
      <w:r>
        <w:rPr>
          <w:bCs/>
          <w:iCs/>
        </w:rPr>
        <w:t>specific ports of entry.</w:t>
      </w:r>
      <w:r>
        <w:rPr>
          <w:rStyle w:val="FootnoteReference"/>
          <w:bCs/>
          <w:iCs/>
        </w:rPr>
        <w:footnoteReference w:id="3"/>
      </w:r>
      <w:r>
        <w:rPr>
          <w:bCs/>
          <w:iCs/>
          <w:vertAlign w:val="superscript"/>
        </w:rPr>
        <w:t>,</w:t>
      </w:r>
      <w:r>
        <w:rPr>
          <w:rStyle w:val="FootnoteReference"/>
          <w:bCs/>
          <w:iCs/>
        </w:rPr>
        <w:footnoteReference w:id="4"/>
      </w:r>
      <w:r>
        <w:rPr>
          <w:bCs/>
          <w:iCs/>
        </w:rPr>
        <w:t xml:space="preserve"> </w:t>
      </w:r>
      <w:r w:rsidRPr="00A90E58">
        <w:rPr>
          <w:rFonts w:cs="Times New Roman"/>
          <w:bCs/>
          <w:iCs/>
        </w:rPr>
        <w:t xml:space="preserve"> </w:t>
      </w:r>
    </w:p>
    <w:p w:rsidR="00800D89" w:rsidP="00800D89" w14:paraId="033ED9A1" w14:textId="1EB4DC7E">
      <w:pPr>
        <w:rPr>
          <w:bCs/>
          <w:iCs/>
        </w:rPr>
      </w:pPr>
      <w:r w:rsidRPr="00855AF3">
        <w:rPr>
          <w:bCs/>
          <w:iCs/>
        </w:rPr>
        <w:t>The Centers for Disease Control and Prevention (CDC) within the Department of Health and Human Services (HHS) issued an Order on May 18, 2026, to suspend entry into the United States of foreign nationals who were physically present in the Democratic Republic of Congo (DRC), Uganda, or South Sudan in the past 21 days. The Order was amended on May 22, 2026. An Order continuing the suspension of the right to introduce specified foreign nationals into the United States was issued on June 21, 2026, July 13, 2026</w:t>
      </w:r>
      <w:r w:rsidR="00DA6693">
        <w:rPr>
          <w:bCs/>
          <w:iCs/>
        </w:rPr>
        <w:t>, August 12, 2026</w:t>
      </w:r>
      <w:r w:rsidR="00D06184">
        <w:rPr>
          <w:bCs/>
          <w:iCs/>
        </w:rPr>
        <w:t xml:space="preserve">, </w:t>
      </w:r>
      <w:r w:rsidR="008B6ED6">
        <w:rPr>
          <w:bCs/>
          <w:iCs/>
        </w:rPr>
        <w:t>September 11, 2026,</w:t>
      </w:r>
      <w:r w:rsidRPr="00D06184" w:rsidR="00D06184">
        <w:rPr>
          <w:bCs/>
          <w:iCs/>
        </w:rPr>
        <w:t xml:space="preserve"> </w:t>
      </w:r>
      <w:r w:rsidR="00D06184">
        <w:rPr>
          <w:bCs/>
          <w:iCs/>
        </w:rPr>
        <w:t>and most recently on</w:t>
      </w:r>
      <w:r w:rsidR="00937E4D">
        <w:rPr>
          <w:bCs/>
          <w:iCs/>
        </w:rPr>
        <w:t xml:space="preserve"> October 11, 2026</w:t>
      </w:r>
      <w:r w:rsidRPr="00855AF3">
        <w:rPr>
          <w:bCs/>
          <w:iCs/>
        </w:rPr>
        <w:t>.</w:t>
      </w:r>
      <w:r>
        <w:rPr>
          <w:rStyle w:val="FootnoteReference"/>
          <w:bCs/>
          <w:iCs/>
        </w:rPr>
        <w:footnoteReference w:id="5"/>
      </w:r>
      <w:r w:rsidRPr="00855AF3">
        <w:rPr>
          <w:bCs/>
          <w:iCs/>
        </w:rPr>
        <w:t xml:space="preserve"> </w:t>
      </w:r>
    </w:p>
    <w:p w:rsidR="00800D89" w:rsidP="00800D89" w14:paraId="1D2FA871" w14:textId="11683657">
      <w:pPr>
        <w:rPr>
          <w:bCs/>
          <w:iCs/>
        </w:rPr>
      </w:pPr>
      <w:r w:rsidRPr="008026D1">
        <w:rPr>
          <w:bCs/>
          <w:iCs/>
        </w:rPr>
        <w:t xml:space="preserve">This information collection accompanies the Notice and Order </w:t>
      </w:r>
      <w:r w:rsidRPr="00213D3F">
        <w:rPr>
          <w:bCs/>
          <w:iCs/>
        </w:rPr>
        <w:t xml:space="preserve">(Attachment </w:t>
      </w:r>
      <w:r w:rsidRPr="00213D3F" w:rsidR="00D90157">
        <w:rPr>
          <w:bCs/>
          <w:iCs/>
        </w:rPr>
        <w:t>C</w:t>
      </w:r>
      <w:r w:rsidRPr="00213D3F">
        <w:rPr>
          <w:bCs/>
          <w:iCs/>
        </w:rPr>
        <w:t>)</w:t>
      </w:r>
      <w:r w:rsidRPr="008026D1">
        <w:rPr>
          <w:bCs/>
          <w:iCs/>
        </w:rPr>
        <w:t xml:space="preserve"> requiring that any </w:t>
      </w:r>
      <w:r>
        <w:rPr>
          <w:bCs/>
          <w:iCs/>
        </w:rPr>
        <w:t>traveler</w:t>
      </w:r>
      <w:r w:rsidRPr="008026D1">
        <w:rPr>
          <w:bCs/>
          <w:iCs/>
        </w:rPr>
        <w:t xml:space="preserve"> arriving in the United States from a foreign country submit </w:t>
      </w:r>
      <w:r>
        <w:rPr>
          <w:bCs/>
          <w:iCs/>
        </w:rPr>
        <w:t xml:space="preserve">an attestation confirming they have not been present in the Democratic Republic of the Congo (DRC) in the past 21 days before arrival in the United States. Passengers must complete the attestation </w:t>
      </w:r>
      <w:r w:rsidRPr="008026D1">
        <w:rPr>
          <w:bCs/>
          <w:iCs/>
        </w:rPr>
        <w:t xml:space="preserve">as instructed by the </w:t>
      </w:r>
      <w:r w:rsidRPr="00D90157">
        <w:rPr>
          <w:bCs/>
          <w:iCs/>
        </w:rPr>
        <w:t>airline</w:t>
      </w:r>
      <w:r w:rsidRPr="008026D1">
        <w:rPr>
          <w:bCs/>
          <w:iCs/>
        </w:rPr>
        <w:t xml:space="preserve"> before being allowed to board a flight to the United States as a public health prevention measure to mitigate the potential spread of</w:t>
      </w:r>
      <w:r>
        <w:rPr>
          <w:bCs/>
          <w:iCs/>
        </w:rPr>
        <w:t xml:space="preserve"> a confirmed ongoing outbreak of </w:t>
      </w:r>
      <w:r w:rsidRPr="004E0CEF">
        <w:rPr>
          <w:bCs/>
          <w:iCs/>
        </w:rPr>
        <w:t>Ebola virus disease caused by the Bundibugyo virus</w:t>
      </w:r>
      <w:r w:rsidRPr="008026D1">
        <w:rPr>
          <w:bCs/>
          <w:iCs/>
        </w:rPr>
        <w:t>.</w:t>
      </w:r>
    </w:p>
    <w:p w:rsidR="00570F55" w:rsidRPr="00A90E58" w:rsidP="00570F55" w14:paraId="4AE932CE" w14:textId="77777777">
      <w:pPr>
        <w:rPr>
          <w:rFonts w:cs="Times New Roman"/>
          <w:bCs/>
          <w:iCs/>
        </w:rPr>
      </w:pPr>
      <w:r w:rsidRPr="00A502BB">
        <w:rPr>
          <w:bCs/>
          <w:iCs/>
        </w:rPr>
        <w:t>The Order is enforceable through the provisions of 18 U.S.C. §§ 3559, 3571 (Attachment A3); 42 U.S.C. §§ 243, 268, 271 (Attachment A1); and 42 C.F.R. § 71 (Attachment A2).</w:t>
      </w:r>
    </w:p>
    <w:p w:rsidR="00E16CE6" w:rsidP="00D90DF0" w14:paraId="45E701AB" w14:textId="77777777"/>
    <w:p w:rsidR="00352CEE" w:rsidP="00D90DF0" w14:paraId="214C4368" w14:textId="49A83E2A">
      <w:pPr>
        <w:pStyle w:val="Heading1"/>
      </w:pPr>
      <w:r>
        <w:t>Methods to maximize Response Rates and Deal with No Response</w:t>
      </w:r>
      <w:bookmarkEnd w:id="5"/>
    </w:p>
    <w:p w:rsidR="00CD0A19" w:rsidP="00CD0A19" w14:paraId="05106080" w14:textId="6D8F494D">
      <w:r w:rsidRPr="00CD0A19">
        <w:t xml:space="preserve">This information is required if an individual seeks to travel by air to the United States from </w:t>
      </w:r>
      <w:r w:rsidR="00062A2F">
        <w:t>a foreign country.</w:t>
      </w:r>
      <w:r>
        <w:t xml:space="preserve"> </w:t>
      </w:r>
    </w:p>
    <w:p w:rsidR="00CD0A19" w:rsidRPr="008D5AEA" w:rsidP="00CD0A19" w14:paraId="56433E43" w14:textId="5C21503F">
      <w:r w:rsidRPr="00CD0A19">
        <w:t xml:space="preserve">  </w:t>
      </w:r>
    </w:p>
    <w:p w:rsidR="00352CEE" w:rsidP="00352CEE" w14:paraId="214C436A" w14:textId="22BFBA7E">
      <w:pPr>
        <w:pStyle w:val="Heading1"/>
      </w:pPr>
      <w:bookmarkStart w:id="6" w:name="_Toc473882443"/>
      <w:r>
        <w:t xml:space="preserve">Tests </w:t>
      </w:r>
      <w:r w:rsidR="00DE48C7">
        <w:t>of Procedures or Methods to be u</w:t>
      </w:r>
      <w:r>
        <w:t>ndertaken</w:t>
      </w:r>
      <w:bookmarkEnd w:id="6"/>
    </w:p>
    <w:p w:rsidR="00352CEE" w:rsidP="00985CCD" w14:paraId="214C436C" w14:textId="488FEF3C">
      <w:r>
        <w:t xml:space="preserve">This is a new requirement. </w:t>
      </w:r>
      <w:r w:rsidR="00937E4D">
        <w:t xml:space="preserve">CDC consulted with other U.S. government agencies regarding the procedures for collecting this data. </w:t>
      </w:r>
    </w:p>
    <w:p w:rsidR="00CD0A19" w:rsidRPr="003B2FB4" w:rsidP="00985CCD" w14:paraId="6E91D229" w14:textId="77777777"/>
    <w:p w:rsidR="00352CEE" w:rsidP="00352CEE" w14:paraId="214C436D" w14:textId="77777777">
      <w:pPr>
        <w:pStyle w:val="Heading1"/>
      </w:pPr>
      <w:bookmarkStart w:id="7" w:name="_Toc473882444"/>
      <w:r>
        <w:t>Individuals Consulted on Statistical Aspects and Individuals Collecting and/or Analyzing Data</w:t>
      </w:r>
      <w:bookmarkEnd w:id="7"/>
    </w:p>
    <w:p w:rsidR="00985CCD" w:rsidRPr="00985CCD" w:rsidP="00985CCD" w14:paraId="214C436E" w14:textId="2B47E02D">
      <w:r>
        <w:t xml:space="preserve">No statistical methods are used in this data collection. </w:t>
      </w:r>
      <w:r w:rsidR="001F7E79">
        <w:t>CDC consulted with other U.S. government agencies regarding the collection of this data</w:t>
      </w:r>
      <w:r>
        <w:t xml:space="preserve">. </w:t>
      </w:r>
    </w:p>
    <w:sectPr w:rsidSect="006C6578">
      <w:headerReference w:type="even" r:id="rId10"/>
      <w:headerReference w:type="default" r:id="rId11"/>
      <w:footerReference w:type="even" r:id="rId12"/>
      <w:footerReference w:type="default" r:id="rId13"/>
      <w:headerReference w:type="first" r:id="rId14"/>
      <w:footerReference w:type="first" r:id="rId15"/>
      <w:pgSz w:w="12240" w:h="15840" w:code="1"/>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D54" w14:paraId="214C437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D54" w14:paraId="214C437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D54" w14:paraId="214C437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0741C" w:rsidP="008B5D54" w14:paraId="0EF8AC87" w14:textId="77777777">
      <w:pPr>
        <w:spacing w:after="0" w:line="240" w:lineRule="auto"/>
      </w:pPr>
      <w:r>
        <w:separator/>
      </w:r>
    </w:p>
  </w:footnote>
  <w:footnote w:type="continuationSeparator" w:id="1">
    <w:p w:rsidR="0070741C" w:rsidP="008B5D54" w14:paraId="06473AC0" w14:textId="77777777">
      <w:pPr>
        <w:spacing w:after="0" w:line="240" w:lineRule="auto"/>
      </w:pPr>
      <w:r>
        <w:continuationSeparator/>
      </w:r>
    </w:p>
  </w:footnote>
  <w:footnote w:id="2">
    <w:p w:rsidR="00800D89" w:rsidP="00800D89" w14:paraId="4F5AC393" w14:textId="77777777">
      <w:pPr>
        <w:pStyle w:val="FootnoteText"/>
      </w:pPr>
      <w:r>
        <w:rPr>
          <w:rStyle w:val="FootnoteReference"/>
        </w:rPr>
        <w:footnoteRef/>
      </w:r>
      <w:r>
        <w:t xml:space="preserve"> </w:t>
      </w:r>
      <w:hyperlink r:id="rId1" w:history="1">
        <w:r w:rsidRPr="005E41DD">
          <w:rPr>
            <w:rStyle w:val="Hyperlink"/>
          </w:rPr>
          <w:t>https://www.federalregister.gov/documents/2026/07/16/2026-14365/order-under-sections-362-and-365-of-the-public-health-service-act-continuing-the-suspension-of-the</w:t>
        </w:r>
      </w:hyperlink>
      <w:r>
        <w:t xml:space="preserve"> </w:t>
      </w:r>
    </w:p>
  </w:footnote>
  <w:footnote w:id="3">
    <w:p w:rsidR="00800D89" w:rsidP="00800D89" w14:paraId="680DC74D" w14:textId="77777777">
      <w:pPr>
        <w:pStyle w:val="FootnoteText"/>
      </w:pPr>
      <w:r>
        <w:rPr>
          <w:rStyle w:val="FootnoteReference"/>
        </w:rPr>
        <w:footnoteRef/>
      </w:r>
      <w:r>
        <w:t xml:space="preserve"> </w:t>
      </w:r>
      <w:hyperlink r:id="rId2" w:history="1">
        <w:r w:rsidRPr="005E41DD">
          <w:rPr>
            <w:rStyle w:val="Hyperlink"/>
          </w:rPr>
          <w:t>https://www.cbp.gov/newsroom/announcements/modification-list-designated-airports-regarding-arrival-restrictions-may-24-2026</w:t>
        </w:r>
      </w:hyperlink>
      <w:r>
        <w:t xml:space="preserve"> </w:t>
      </w:r>
    </w:p>
  </w:footnote>
  <w:footnote w:id="4">
    <w:p w:rsidR="00800D89" w:rsidP="00800D89" w14:paraId="73A3BA33" w14:textId="77777777">
      <w:pPr>
        <w:pStyle w:val="FootnoteText"/>
      </w:pPr>
      <w:r>
        <w:rPr>
          <w:rStyle w:val="FootnoteReference"/>
        </w:rPr>
        <w:footnoteRef/>
      </w:r>
      <w:r>
        <w:t xml:space="preserve"> </w:t>
      </w:r>
      <w:hyperlink r:id="rId3" w:history="1">
        <w:r w:rsidRPr="005E41DD">
          <w:rPr>
            <w:rStyle w:val="Hyperlink"/>
          </w:rPr>
          <w:t>https://www.cbp.gov/newsroom/announcements/modification-list-designated-airports-regarding-arrival-restrictions-may-21</w:t>
        </w:r>
      </w:hyperlink>
      <w:r>
        <w:t xml:space="preserve"> </w:t>
      </w:r>
    </w:p>
  </w:footnote>
  <w:footnote w:id="5">
    <w:p w:rsidR="00800D89" w:rsidP="00800D89" w14:paraId="6B2B1F93" w14:textId="77777777">
      <w:pPr>
        <w:pStyle w:val="FootnoteText"/>
      </w:pPr>
      <w:r>
        <w:rPr>
          <w:rStyle w:val="FootnoteReference"/>
        </w:rPr>
        <w:footnoteRef/>
      </w:r>
      <w:r>
        <w:t xml:space="preserve"> </w:t>
      </w:r>
      <w:hyperlink r:id="rId4" w:history="1">
        <w:r w:rsidRPr="005E41DD">
          <w:rPr>
            <w:rStyle w:val="Hyperlink"/>
          </w:rPr>
          <w:t>https://www.cdc.gov/port-health/legal-authorities/evdorder.html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D54" w14:paraId="214C437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D54" w14:paraId="214C437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D54" w14:paraId="214C437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6586A31"/>
    <w:multiLevelType w:val="hybridMultilevel"/>
    <w:tmpl w:val="DDC43CEC"/>
    <w:lvl w:ilvl="0">
      <w:start w:val="1"/>
      <w:numFmt w:val="decimal"/>
      <w:pStyle w:val="Heading1"/>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707B670C"/>
    <w:multiLevelType w:val="hybridMultilevel"/>
    <w:tmpl w:val="F4A2A8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79C121E0"/>
    <w:multiLevelType w:val="hybridMultilevel"/>
    <w:tmpl w:val="CDF010D8"/>
    <w:lvl w:ilvl="0">
      <w:start w:val="1"/>
      <w:numFmt w:val="bullet"/>
      <w:pStyle w:val="Bullets"/>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24127322">
    <w:abstractNumId w:val="2"/>
  </w:num>
  <w:num w:numId="2" w16cid:durableId="989407407">
    <w:abstractNumId w:val="0"/>
  </w:num>
  <w:num w:numId="3" w16cid:durableId="3486809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defaultTabStop w:val="720"/>
  <w:drawingGridHorizontalSpacing w:val="110"/>
  <w:displayHorizontalDrawingGridEvery w:val="2"/>
  <w:displayVerticalDrawingGridEvery w:val="2"/>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CEE"/>
    <w:rsid w:val="000020EC"/>
    <w:rsid w:val="00062A2F"/>
    <w:rsid w:val="000C4374"/>
    <w:rsid w:val="000F19A6"/>
    <w:rsid w:val="00103EEA"/>
    <w:rsid w:val="00143578"/>
    <w:rsid w:val="00145FB9"/>
    <w:rsid w:val="00155998"/>
    <w:rsid w:val="001F7E79"/>
    <w:rsid w:val="00213D3F"/>
    <w:rsid w:val="0023289E"/>
    <w:rsid w:val="0024555A"/>
    <w:rsid w:val="002A28AE"/>
    <w:rsid w:val="002D7E48"/>
    <w:rsid w:val="002E5339"/>
    <w:rsid w:val="002F793C"/>
    <w:rsid w:val="003137DD"/>
    <w:rsid w:val="003151E9"/>
    <w:rsid w:val="00322649"/>
    <w:rsid w:val="00352CEE"/>
    <w:rsid w:val="003B2FB4"/>
    <w:rsid w:val="004A13E8"/>
    <w:rsid w:val="004A6DE8"/>
    <w:rsid w:val="004D0CD2"/>
    <w:rsid w:val="004E0CEF"/>
    <w:rsid w:val="00570F55"/>
    <w:rsid w:val="00584DDE"/>
    <w:rsid w:val="005C4D59"/>
    <w:rsid w:val="005C5099"/>
    <w:rsid w:val="005E41DD"/>
    <w:rsid w:val="0060502E"/>
    <w:rsid w:val="0061733D"/>
    <w:rsid w:val="00680D5F"/>
    <w:rsid w:val="0068309A"/>
    <w:rsid w:val="006A6E89"/>
    <w:rsid w:val="006C6578"/>
    <w:rsid w:val="006F12C6"/>
    <w:rsid w:val="0070741C"/>
    <w:rsid w:val="00713D40"/>
    <w:rsid w:val="007E07CC"/>
    <w:rsid w:val="007E6753"/>
    <w:rsid w:val="007F0FCA"/>
    <w:rsid w:val="007F46E9"/>
    <w:rsid w:val="007F572C"/>
    <w:rsid w:val="00800D89"/>
    <w:rsid w:val="008026D1"/>
    <w:rsid w:val="00806501"/>
    <w:rsid w:val="00855AF3"/>
    <w:rsid w:val="0086277A"/>
    <w:rsid w:val="008B5D54"/>
    <w:rsid w:val="008B6ED6"/>
    <w:rsid w:val="008D5AEA"/>
    <w:rsid w:val="00904D0D"/>
    <w:rsid w:val="009050E9"/>
    <w:rsid w:val="00937E4D"/>
    <w:rsid w:val="00985CCD"/>
    <w:rsid w:val="009914FB"/>
    <w:rsid w:val="00997D0E"/>
    <w:rsid w:val="009A79E1"/>
    <w:rsid w:val="009B753E"/>
    <w:rsid w:val="009D2479"/>
    <w:rsid w:val="00A12917"/>
    <w:rsid w:val="00A502BB"/>
    <w:rsid w:val="00A55759"/>
    <w:rsid w:val="00A75232"/>
    <w:rsid w:val="00A90E58"/>
    <w:rsid w:val="00AE6CE8"/>
    <w:rsid w:val="00B44128"/>
    <w:rsid w:val="00B55735"/>
    <w:rsid w:val="00B608AC"/>
    <w:rsid w:val="00B71E95"/>
    <w:rsid w:val="00BB30F4"/>
    <w:rsid w:val="00CD0A19"/>
    <w:rsid w:val="00D06184"/>
    <w:rsid w:val="00D109F5"/>
    <w:rsid w:val="00D15AEA"/>
    <w:rsid w:val="00D34A79"/>
    <w:rsid w:val="00D370EA"/>
    <w:rsid w:val="00D90157"/>
    <w:rsid w:val="00D90AFC"/>
    <w:rsid w:val="00D90DF0"/>
    <w:rsid w:val="00DA094E"/>
    <w:rsid w:val="00DA6693"/>
    <w:rsid w:val="00DC57CC"/>
    <w:rsid w:val="00DE1F53"/>
    <w:rsid w:val="00DE48C7"/>
    <w:rsid w:val="00DF451F"/>
    <w:rsid w:val="00DF5C8A"/>
    <w:rsid w:val="00E07C81"/>
    <w:rsid w:val="00E16CE6"/>
    <w:rsid w:val="00E86B29"/>
    <w:rsid w:val="00E95814"/>
    <w:rsid w:val="00F97F2F"/>
    <w:rsid w:val="00FB2145"/>
    <w:rsid w:val="00FD664D"/>
    <w:rsid w:val="00FF460D"/>
    <w:rsid w:val="39A21EF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14C4331"/>
  <w15:chartTrackingRefBased/>
  <w15:docId w15:val="{D61DF0B0-BC4A-481E-869F-265F4471F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2CEE"/>
    <w:rPr>
      <w:rFonts w:ascii="Times New Roman" w:hAnsi="Times New Roman"/>
      <w:sz w:val="24"/>
    </w:rPr>
  </w:style>
  <w:style w:type="paragraph" w:styleId="Heading1">
    <w:name w:val="heading 1"/>
    <w:basedOn w:val="Subtitle"/>
    <w:next w:val="Normal"/>
    <w:link w:val="Heading1Char"/>
    <w:uiPriority w:val="9"/>
    <w:qFormat/>
    <w:rsid w:val="00352CEE"/>
    <w:pPr>
      <w:numPr>
        <w:numId w:val="2"/>
      </w:numPr>
      <w:spacing w:after="240"/>
      <w:ind w:left="360"/>
      <w:outlineLvl w:val="0"/>
    </w:pPr>
    <w:rPr>
      <w:b/>
    </w:rPr>
  </w:style>
  <w:style w:type="paragraph" w:styleId="Heading2">
    <w:name w:val="heading 2"/>
    <w:basedOn w:val="Normal"/>
    <w:next w:val="Normal"/>
    <w:link w:val="Heading2Char"/>
    <w:uiPriority w:val="9"/>
    <w:unhideWhenUsed/>
    <w:qFormat/>
    <w:rsid w:val="00352CEE"/>
    <w:pPr>
      <w:spacing w:after="0" w:line="240" w:lineRule="auto"/>
      <w:jc w:val="center"/>
      <w:outlineLvl w:val="1"/>
    </w:pPr>
    <w:rPr>
      <w:b/>
      <w:sz w:val="40"/>
      <w:szCs w:val="40"/>
    </w:rPr>
  </w:style>
  <w:style w:type="paragraph" w:styleId="Heading3">
    <w:name w:val="heading 3"/>
    <w:basedOn w:val="Normal"/>
    <w:next w:val="Normal"/>
    <w:link w:val="Heading3Char"/>
    <w:uiPriority w:val="9"/>
    <w:unhideWhenUsed/>
    <w:qFormat/>
    <w:rsid w:val="00352CEE"/>
    <w:pPr>
      <w:spacing w:after="0" w:line="240" w:lineRule="auto"/>
      <w:jc w:val="center"/>
      <w:outlineLvl w:val="2"/>
    </w:pPr>
    <w:rPr>
      <w:sz w:val="32"/>
      <w:szCs w:val="32"/>
    </w:rPr>
  </w:style>
  <w:style w:type="paragraph" w:styleId="Heading4">
    <w:name w:val="heading 4"/>
    <w:basedOn w:val="Normal"/>
    <w:next w:val="Normal"/>
    <w:link w:val="Heading4Char"/>
    <w:uiPriority w:val="9"/>
    <w:unhideWhenUsed/>
    <w:qFormat/>
    <w:rsid w:val="00352CEE"/>
    <w:pPr>
      <w:spacing w:after="0" w:line="240" w:lineRule="auto"/>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D54"/>
  </w:style>
  <w:style w:type="character" w:customStyle="1" w:styleId="Heading1Char">
    <w:name w:val="Heading 1 Char"/>
    <w:basedOn w:val="DefaultParagraphFont"/>
    <w:link w:val="Heading1"/>
    <w:uiPriority w:val="9"/>
    <w:rsid w:val="00352CEE"/>
    <w:rPr>
      <w:rFonts w:ascii="Times New Roman" w:hAnsi="Times New Roman"/>
      <w:b/>
      <w:sz w:val="24"/>
    </w:rPr>
  </w:style>
  <w:style w:type="character" w:customStyle="1" w:styleId="Heading2Char">
    <w:name w:val="Heading 2 Char"/>
    <w:basedOn w:val="DefaultParagraphFont"/>
    <w:link w:val="Heading2"/>
    <w:uiPriority w:val="9"/>
    <w:rsid w:val="00352CEE"/>
    <w:rPr>
      <w:rFonts w:ascii="Times New Roman" w:hAnsi="Times New Roman"/>
      <w:b/>
      <w:sz w:val="40"/>
      <w:szCs w:val="40"/>
    </w:rPr>
  </w:style>
  <w:style w:type="character" w:customStyle="1" w:styleId="Heading3Char">
    <w:name w:val="Heading 3 Char"/>
    <w:basedOn w:val="DefaultParagraphFont"/>
    <w:link w:val="Heading3"/>
    <w:uiPriority w:val="9"/>
    <w:rsid w:val="00352CEE"/>
    <w:rPr>
      <w:rFonts w:ascii="Times New Roman" w:hAnsi="Times New Roman"/>
      <w:sz w:val="32"/>
      <w:szCs w:val="32"/>
    </w:rPr>
  </w:style>
  <w:style w:type="character" w:customStyle="1" w:styleId="Heading4Char">
    <w:name w:val="Heading 4 Char"/>
    <w:basedOn w:val="DefaultParagraphFont"/>
    <w:link w:val="Heading4"/>
    <w:uiPriority w:val="9"/>
    <w:rsid w:val="00352CEE"/>
    <w:rPr>
      <w:rFonts w:ascii="Times New Roman" w:hAnsi="Times New Roman"/>
      <w:b/>
      <w:sz w:val="24"/>
    </w:rPr>
  </w:style>
  <w:style w:type="paragraph" w:styleId="Subtitle">
    <w:name w:val="Subtitle"/>
    <w:basedOn w:val="Normal"/>
    <w:next w:val="Normal"/>
    <w:link w:val="SubtitleChar"/>
    <w:uiPriority w:val="11"/>
    <w:qFormat/>
    <w:rsid w:val="00352CEE"/>
    <w:pPr>
      <w:spacing w:after="0" w:line="240" w:lineRule="auto"/>
    </w:pPr>
  </w:style>
  <w:style w:type="character" w:customStyle="1" w:styleId="SubtitleChar">
    <w:name w:val="Subtitle Char"/>
    <w:basedOn w:val="DefaultParagraphFont"/>
    <w:link w:val="Subtitle"/>
    <w:uiPriority w:val="11"/>
    <w:rsid w:val="00352CEE"/>
    <w:rPr>
      <w:rFonts w:ascii="Times New Roman" w:hAnsi="Times New Roman"/>
      <w:sz w:val="24"/>
    </w:rPr>
  </w:style>
  <w:style w:type="character" w:styleId="Hyperlink">
    <w:name w:val="Hyperlink"/>
    <w:basedOn w:val="DefaultParagraphFont"/>
    <w:uiPriority w:val="99"/>
    <w:unhideWhenUsed/>
    <w:rsid w:val="00352CEE"/>
    <w:rPr>
      <w:color w:val="0000FF" w:themeColor="hyperlink"/>
      <w:u w:val="single"/>
    </w:rPr>
  </w:style>
  <w:style w:type="paragraph" w:styleId="TOC2">
    <w:name w:val="toc 2"/>
    <w:basedOn w:val="Normal"/>
    <w:next w:val="Normal"/>
    <w:autoRedefine/>
    <w:uiPriority w:val="39"/>
    <w:unhideWhenUsed/>
    <w:rsid w:val="00352CEE"/>
    <w:pPr>
      <w:spacing w:after="100"/>
      <w:ind w:left="240"/>
    </w:pPr>
  </w:style>
  <w:style w:type="paragraph" w:styleId="ListParagraph">
    <w:name w:val="List Paragraph"/>
    <w:basedOn w:val="Normal"/>
    <w:link w:val="ListParagraphChar"/>
    <w:uiPriority w:val="34"/>
    <w:qFormat/>
    <w:rsid w:val="00352CEE"/>
    <w:pPr>
      <w:ind w:left="720"/>
      <w:contextualSpacing/>
    </w:pPr>
  </w:style>
  <w:style w:type="paragraph" w:customStyle="1" w:styleId="Bullets">
    <w:name w:val="Bullets"/>
    <w:basedOn w:val="ListParagraph"/>
    <w:link w:val="BulletsChar"/>
    <w:qFormat/>
    <w:rsid w:val="00352CEE"/>
    <w:pPr>
      <w:numPr>
        <w:numId w:val="1"/>
      </w:numPr>
      <w:ind w:left="360"/>
    </w:pPr>
  </w:style>
  <w:style w:type="paragraph" w:styleId="TOC1">
    <w:name w:val="toc 1"/>
    <w:basedOn w:val="Normal"/>
    <w:next w:val="Normal"/>
    <w:autoRedefine/>
    <w:uiPriority w:val="39"/>
    <w:unhideWhenUsed/>
    <w:rsid w:val="00352CEE"/>
    <w:pPr>
      <w:spacing w:after="100"/>
    </w:pPr>
  </w:style>
  <w:style w:type="character" w:customStyle="1" w:styleId="ListParagraphChar">
    <w:name w:val="List Paragraph Char"/>
    <w:basedOn w:val="DefaultParagraphFont"/>
    <w:link w:val="ListParagraph"/>
    <w:uiPriority w:val="34"/>
    <w:rsid w:val="00352CEE"/>
    <w:rPr>
      <w:rFonts w:ascii="Times New Roman" w:hAnsi="Times New Roman"/>
      <w:sz w:val="24"/>
    </w:rPr>
  </w:style>
  <w:style w:type="character" w:customStyle="1" w:styleId="BulletsChar">
    <w:name w:val="Bullets Char"/>
    <w:basedOn w:val="ListParagraphChar"/>
    <w:link w:val="Bullets"/>
    <w:rsid w:val="00352CEE"/>
    <w:rPr>
      <w:rFonts w:ascii="Times New Roman" w:hAnsi="Times New Roman"/>
      <w:sz w:val="24"/>
    </w:rPr>
  </w:style>
  <w:style w:type="table" w:styleId="TableGrid">
    <w:name w:val="Table Grid"/>
    <w:basedOn w:val="TableNormal"/>
    <w:uiPriority w:val="59"/>
    <w:rsid w:val="00352CEE"/>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352CEE"/>
    <w:pPr>
      <w:spacing w:after="100"/>
      <w:ind w:left="480"/>
    </w:pPr>
  </w:style>
  <w:style w:type="paragraph" w:styleId="NoSpacing">
    <w:name w:val="No Spacing"/>
    <w:uiPriority w:val="1"/>
    <w:qFormat/>
    <w:rsid w:val="00A12917"/>
    <w:pPr>
      <w:spacing w:after="0" w:line="240" w:lineRule="auto"/>
    </w:pPr>
    <w:rPr>
      <w:rFonts w:ascii="Times New Roman" w:hAnsi="Times New Roman"/>
      <w:sz w:val="24"/>
    </w:rPr>
  </w:style>
  <w:style w:type="paragraph" w:styleId="FootnoteText">
    <w:name w:val="footnote text"/>
    <w:basedOn w:val="Normal"/>
    <w:link w:val="FootnoteTextChar"/>
    <w:uiPriority w:val="99"/>
    <w:semiHidden/>
    <w:unhideWhenUsed/>
    <w:rsid w:val="00E16C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6CE6"/>
    <w:rPr>
      <w:rFonts w:ascii="Times New Roman" w:hAnsi="Times New Roman"/>
      <w:sz w:val="20"/>
      <w:szCs w:val="20"/>
    </w:rPr>
  </w:style>
  <w:style w:type="character" w:styleId="FootnoteReference">
    <w:name w:val="footnote reference"/>
    <w:basedOn w:val="DefaultParagraphFont"/>
    <w:uiPriority w:val="99"/>
    <w:semiHidden/>
    <w:unhideWhenUsed/>
    <w:rsid w:val="00E16CE6"/>
    <w:rPr>
      <w:vertAlign w:val="superscript"/>
    </w:rPr>
  </w:style>
  <w:style w:type="character" w:styleId="CommentReference">
    <w:name w:val="annotation reference"/>
    <w:basedOn w:val="DefaultParagraphFont"/>
    <w:uiPriority w:val="99"/>
    <w:semiHidden/>
    <w:unhideWhenUsed/>
    <w:rsid w:val="00155998"/>
    <w:rPr>
      <w:sz w:val="16"/>
      <w:szCs w:val="16"/>
    </w:rPr>
  </w:style>
  <w:style w:type="paragraph" w:styleId="CommentText">
    <w:name w:val="annotation text"/>
    <w:basedOn w:val="Normal"/>
    <w:link w:val="CommentTextChar"/>
    <w:uiPriority w:val="99"/>
    <w:unhideWhenUsed/>
    <w:rsid w:val="00155998"/>
    <w:pPr>
      <w:spacing w:line="240" w:lineRule="auto"/>
    </w:pPr>
    <w:rPr>
      <w:sz w:val="20"/>
      <w:szCs w:val="20"/>
    </w:rPr>
  </w:style>
  <w:style w:type="character" w:customStyle="1" w:styleId="CommentTextChar">
    <w:name w:val="Comment Text Char"/>
    <w:basedOn w:val="DefaultParagraphFont"/>
    <w:link w:val="CommentText"/>
    <w:uiPriority w:val="99"/>
    <w:rsid w:val="00155998"/>
    <w:rPr>
      <w:rFonts w:ascii="Times New Roman" w:hAnsi="Times New Roman"/>
      <w:sz w:val="20"/>
      <w:szCs w:val="20"/>
    </w:rPr>
  </w:style>
  <w:style w:type="paragraph" w:styleId="Revision">
    <w:name w:val="Revision"/>
    <w:hidden/>
    <w:uiPriority w:val="99"/>
    <w:semiHidden/>
    <w:rsid w:val="00806501"/>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mailto:llj3@cdc.gov"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federalregister.gov/documents/2026/07/16/2026-14365/order-under-sections-362-and-365-of-the-public-health-service-act-continuing-the-suspension-of-the" TargetMode="External" /><Relationship Id="rId2" Type="http://schemas.openxmlformats.org/officeDocument/2006/relationships/hyperlink" Target="https://www.cbp.gov/newsroom/announcements/modification-list-designated-airports-regarding-arrival-restrictions-may-24-2026" TargetMode="External" /><Relationship Id="rId3" Type="http://schemas.openxmlformats.org/officeDocument/2006/relationships/hyperlink" Target="https://www.cbp.gov/newsroom/announcements/modification-list-designated-airports-regarding-arrival-restrictions-may-21" TargetMode="External" /><Relationship Id="rId4" Type="http://schemas.openxmlformats.org/officeDocument/2006/relationships/hyperlink" Target="https://www.cdc.gov/port-health/legal-authorities/evdorder.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d72b08-0c3b-4c4d-b5b4-79d6f648559c" xsi:nil="true"/>
    <lcf76f155ced4ddcb4097134ff3c332f xmlns="6c0190e3-c0b1-4e79-b81f-b2cc409a73aa">
      <Terms xmlns="http://schemas.microsoft.com/office/infopath/2007/PartnerControls"/>
    </lcf76f155ced4ddcb4097134ff3c332f>
    <Status xmlns="6c0190e3-c0b1-4e79-b81f-b2cc409a73a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473A12109440440B9551AA9CBCAB351" ma:contentTypeVersion="14" ma:contentTypeDescription="Create a new document." ma:contentTypeScope="" ma:versionID="4e36cd29ac17b34a2145fd25fd343f7a">
  <xsd:schema xmlns:xsd="http://www.w3.org/2001/XMLSchema" xmlns:xs="http://www.w3.org/2001/XMLSchema" xmlns:p="http://schemas.microsoft.com/office/2006/metadata/properties" xmlns:ns2="6c0190e3-c0b1-4e79-b81f-b2cc409a73aa" xmlns:ns3="1fd72b08-0c3b-4c4d-b5b4-79d6f648559c" targetNamespace="http://schemas.microsoft.com/office/2006/metadata/properties" ma:root="true" ma:fieldsID="7a2ed9494a24ea31f329bfc6ca6a0f3b" ns2:_="" ns3:_="">
    <xsd:import namespace="6c0190e3-c0b1-4e79-b81f-b2cc409a73aa"/>
    <xsd:import namespace="1fd72b08-0c3b-4c4d-b5b4-79d6f64855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190e3-c0b1-4e79-b81f-b2cc409a7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Status" ma:index="21" nillable="true" ma:displayName="Status" ma:format="Dropdown" ma:internalName="Status">
      <xsd:simpleType>
        <xsd:union memberTypes="dms:Text">
          <xsd:simpleType>
            <xsd:restriction base="dms:Choice">
              <xsd:enumeration value="OPEN"/>
              <xsd:enumeration value="CLOS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fd72b08-0c3b-4c4d-b5b4-79d6f64855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bfd35b6-1f67-4f66-b119-e9cae404a220}" ma:internalName="TaxCatchAll" ma:showField="CatchAllData" ma:web="1fd72b08-0c3b-4c4d-b5b4-79d6f64855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46C322-7639-486D-948B-71FB7FEDA535}">
  <ds:schemaRefs>
    <ds:schemaRef ds:uri="http://schemas.microsoft.com/office/2006/metadata/properties"/>
    <ds:schemaRef ds:uri="http://schemas.microsoft.com/office/infopath/2007/PartnerControls"/>
    <ds:schemaRef ds:uri="1fd72b08-0c3b-4c4d-b5b4-79d6f648559c"/>
    <ds:schemaRef ds:uri="6c0190e3-c0b1-4e79-b81f-b2cc409a73aa"/>
  </ds:schemaRefs>
</ds:datastoreItem>
</file>

<file path=customXml/itemProps2.xml><?xml version="1.0" encoding="utf-8"?>
<ds:datastoreItem xmlns:ds="http://schemas.openxmlformats.org/officeDocument/2006/customXml" ds:itemID="{82DE57A0-A8F9-45E9-90F7-35FD1E77E767}">
  <ds:schemaRefs>
    <ds:schemaRef ds:uri="http://schemas.openxmlformats.org/officeDocument/2006/bibliography"/>
  </ds:schemaRefs>
</ds:datastoreItem>
</file>

<file path=customXml/itemProps3.xml><?xml version="1.0" encoding="utf-8"?>
<ds:datastoreItem xmlns:ds="http://schemas.openxmlformats.org/officeDocument/2006/customXml" ds:itemID="{90E82ECC-1183-41FC-B883-E4AA2329047F}">
  <ds:schemaRefs>
    <ds:schemaRef ds:uri="http://schemas.microsoft.com/sharepoint/v3/contenttype/forms"/>
  </ds:schemaRefs>
</ds:datastoreItem>
</file>

<file path=customXml/itemProps4.xml><?xml version="1.0" encoding="utf-8"?>
<ds:datastoreItem xmlns:ds="http://schemas.openxmlformats.org/officeDocument/2006/customXml" ds:itemID="{57ECB1F7-E3FF-469D-9900-080E55AE64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0190e3-c0b1-4e79-b81f-b2cc409a73aa"/>
    <ds:schemaRef ds:uri="1fd72b08-0c3b-4c4d-b5b4-79d6f64855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683</Words>
  <Characters>3895</Characters>
  <Application>Microsoft Office Word</Application>
  <DocSecurity>0</DocSecurity>
  <Lines>32</Lines>
  <Paragraphs>9</Paragraphs>
  <ScaleCrop>false</ScaleCrop>
  <Company>Centers for Disease Control and Prevention</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Lee (CDC/OID/NCEZID)</dc:creator>
  <cp:lastModifiedBy>Thaker, Kaytna (CDC/NCEZID/DGMH/OD)</cp:lastModifiedBy>
  <cp:revision>44</cp:revision>
  <dcterms:created xsi:type="dcterms:W3CDTF">2017-02-03T18:49:00Z</dcterms:created>
  <dcterms:modified xsi:type="dcterms:W3CDTF">2026-10-20T12:52:00Z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0x0101005473A12109440440B9551AA9CBCAB351</vt:lpwstr>
  </property>
  <property fmtid="{D5CDD505-2E9C-101B-9397-08002B2CF9AE}" pid="3" name="docLang">
    <vt:lpwstr>en</vt:lpwstr>
  </property>
  <property fmtid="{D5CDD505-2E9C-101B-9397-08002B2CF9AE}" pid="4" name="MediaServiceImageTags">
    <vt:lpwstr/>
  </property>
  <property fmtid="{D5CDD505-2E9C-101B-9397-08002B2CF9AE}" pid="5" name="MSIP_Label_7b94a7b8-f06c-4dfe-bdcc-9b548fd58c31_ActionId">
    <vt:lpwstr>75517b7f-9bc8-416c-816c-fe91de9f5f92</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2020-12-01T20:03:55Z</vt:lpwstr>
  </property>
  <property fmtid="{D5CDD505-2E9C-101B-9397-08002B2CF9AE}" pid="11" name="MSIP_Label_7b94a7b8-f06c-4dfe-bdcc-9b548fd58c31_SiteId">
    <vt:lpwstr>9ce70869-60db-44fd-abe8-d2767077fc8f</vt:lpwstr>
  </property>
  <property fmtid="{D5CDD505-2E9C-101B-9397-08002B2CF9AE}" pid="12" name="_dlc_DocIdItemGuid">
    <vt:lpwstr>88371678-b9da-4719-8d8b-d54d1caeb036</vt:lpwstr>
  </property>
</Properties>
</file>