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F3AB8" w:rsidP="007F3AB8" w14:paraId="55FDAA1C" w14:textId="77777777">
      <w:pPr>
        <w:jc w:val="center"/>
        <w:rPr>
          <w:b/>
          <w:sz w:val="28"/>
          <w:szCs w:val="28"/>
        </w:rPr>
      </w:pPr>
      <w:r w:rsidRPr="00456179">
        <w:rPr>
          <w:b/>
          <w:sz w:val="28"/>
          <w:szCs w:val="28"/>
        </w:rPr>
        <w:t>SUPPORTING STATEMENT</w:t>
      </w:r>
    </w:p>
    <w:p w:rsidR="007F3AB8" w:rsidP="007F3AB8" w14:paraId="7F73D739" w14:textId="77777777">
      <w:pPr>
        <w:jc w:val="center"/>
        <w:rPr>
          <w:b/>
          <w:sz w:val="28"/>
          <w:szCs w:val="28"/>
        </w:rPr>
      </w:pPr>
    </w:p>
    <w:p w:rsidR="007F3AB8" w:rsidP="007F3AB8" w14:paraId="1A14AADB" w14:textId="77777777">
      <w:pPr>
        <w:jc w:val="center"/>
        <w:rPr>
          <w:sz w:val="28"/>
          <w:szCs w:val="28"/>
        </w:rPr>
      </w:pPr>
      <w:r>
        <w:rPr>
          <w:b/>
          <w:sz w:val="28"/>
          <w:szCs w:val="28"/>
        </w:rPr>
        <w:t>Part A</w:t>
      </w:r>
    </w:p>
    <w:p w:rsidR="007F3AB8" w:rsidP="007F3AB8" w14:paraId="25EB64DC" w14:textId="77777777">
      <w:pPr>
        <w:jc w:val="center"/>
        <w:rPr>
          <w:sz w:val="28"/>
          <w:szCs w:val="28"/>
        </w:rPr>
      </w:pPr>
    </w:p>
    <w:p w:rsidR="007F3AB8" w:rsidP="007F3AB8" w14:paraId="52890278" w14:textId="77777777">
      <w:pPr>
        <w:jc w:val="center"/>
        <w:rPr>
          <w:sz w:val="28"/>
          <w:szCs w:val="28"/>
        </w:rPr>
      </w:pPr>
    </w:p>
    <w:p w:rsidR="007F3AB8" w:rsidP="007F3AB8" w14:paraId="6D30986C" w14:textId="77777777">
      <w:pPr>
        <w:jc w:val="center"/>
        <w:rPr>
          <w:sz w:val="28"/>
          <w:szCs w:val="28"/>
        </w:rPr>
      </w:pPr>
    </w:p>
    <w:p w:rsidR="007F3AB8" w:rsidP="007F3AB8" w14:paraId="7C545779" w14:textId="77777777">
      <w:pPr>
        <w:jc w:val="center"/>
        <w:rPr>
          <w:sz w:val="28"/>
          <w:szCs w:val="28"/>
        </w:rPr>
      </w:pPr>
    </w:p>
    <w:p w:rsidR="007F3AB8" w:rsidP="007F3AB8" w14:paraId="4AACC10E" w14:textId="77777777">
      <w:pPr>
        <w:jc w:val="center"/>
        <w:rPr>
          <w:sz w:val="28"/>
          <w:szCs w:val="28"/>
        </w:rPr>
      </w:pPr>
    </w:p>
    <w:p w:rsidR="007F3AB8" w:rsidP="007F3AB8" w14:paraId="607718EA" w14:textId="77777777">
      <w:pPr>
        <w:jc w:val="center"/>
        <w:rPr>
          <w:sz w:val="28"/>
          <w:szCs w:val="28"/>
        </w:rPr>
      </w:pPr>
    </w:p>
    <w:p w:rsidR="007F3AB8" w:rsidRPr="005C3073" w:rsidP="007F3AB8" w14:paraId="5403B940" w14:textId="77777777">
      <w:pPr>
        <w:spacing w:line="276" w:lineRule="auto"/>
        <w:jc w:val="center"/>
        <w:rPr>
          <w:b/>
          <w:i/>
          <w:sz w:val="28"/>
          <w:szCs w:val="28"/>
        </w:rPr>
      </w:pPr>
      <w:r w:rsidRPr="007E66D5">
        <w:rPr>
          <w:b/>
          <w:sz w:val="28"/>
          <w:szCs w:val="28"/>
        </w:rPr>
        <w:t xml:space="preserve">AHRQ Research Reporting System </w:t>
      </w:r>
      <w:r w:rsidRPr="005C3073">
        <w:rPr>
          <w:b/>
          <w:sz w:val="28"/>
          <w:szCs w:val="28"/>
        </w:rPr>
        <w:t>(</w:t>
      </w:r>
      <w:r>
        <w:rPr>
          <w:b/>
          <w:sz w:val="28"/>
          <w:szCs w:val="28"/>
        </w:rPr>
        <w:t>ARRS</w:t>
      </w:r>
      <w:r w:rsidRPr="005C3073">
        <w:rPr>
          <w:b/>
          <w:sz w:val="28"/>
          <w:szCs w:val="28"/>
        </w:rPr>
        <w:t>)</w:t>
      </w:r>
      <w:r>
        <w:rPr>
          <w:b/>
          <w:sz w:val="28"/>
          <w:szCs w:val="28"/>
        </w:rPr>
        <w:t xml:space="preserve"> 0935-0122</w:t>
      </w:r>
    </w:p>
    <w:p w:rsidR="007F3AB8" w:rsidRPr="001C3BE6" w:rsidP="007F3AB8" w14:paraId="2DE6A9D6" w14:textId="77777777">
      <w:pPr>
        <w:spacing w:line="276" w:lineRule="auto"/>
        <w:jc w:val="center"/>
        <w:rPr>
          <w:sz w:val="20"/>
          <w:szCs w:val="20"/>
        </w:rPr>
      </w:pPr>
      <w:r w:rsidRPr="001C3BE6">
        <w:rPr>
          <w:sz w:val="20"/>
          <w:szCs w:val="20"/>
        </w:rPr>
        <w:t>Previously known as Grants Reporting System (GRS)</w:t>
      </w:r>
    </w:p>
    <w:p w:rsidR="007F3AB8" w:rsidP="007F3AB8" w14:paraId="050E4B91" w14:textId="77777777">
      <w:pPr>
        <w:jc w:val="center"/>
        <w:rPr>
          <w:sz w:val="28"/>
          <w:szCs w:val="28"/>
        </w:rPr>
      </w:pPr>
    </w:p>
    <w:p w:rsidR="007F3AB8" w:rsidP="007F3AB8" w14:paraId="10759E78" w14:textId="77777777">
      <w:pPr>
        <w:jc w:val="center"/>
        <w:rPr>
          <w:sz w:val="28"/>
          <w:szCs w:val="28"/>
        </w:rPr>
      </w:pPr>
    </w:p>
    <w:p w:rsidR="007F3AB8" w:rsidP="007F3AB8" w14:paraId="316082C8" w14:textId="77777777">
      <w:pPr>
        <w:jc w:val="center"/>
        <w:rPr>
          <w:sz w:val="28"/>
          <w:szCs w:val="28"/>
        </w:rPr>
      </w:pPr>
    </w:p>
    <w:p w:rsidR="007F3AB8" w:rsidP="007F3AB8" w14:paraId="5E8605AD" w14:textId="77777777">
      <w:pPr>
        <w:jc w:val="center"/>
        <w:rPr>
          <w:sz w:val="28"/>
          <w:szCs w:val="28"/>
        </w:rPr>
      </w:pPr>
    </w:p>
    <w:p w:rsidR="007F3AB8" w:rsidP="007F3AB8" w14:paraId="5694A193" w14:textId="77777777">
      <w:pPr>
        <w:jc w:val="center"/>
        <w:rPr>
          <w:sz w:val="28"/>
          <w:szCs w:val="28"/>
        </w:rPr>
      </w:pPr>
      <w:r w:rsidRPr="00677A0B">
        <w:rPr>
          <w:sz w:val="28"/>
          <w:szCs w:val="28"/>
        </w:rPr>
        <w:t xml:space="preserve">Agency </w:t>
      </w:r>
      <w:r>
        <w:rPr>
          <w:sz w:val="28"/>
          <w:szCs w:val="28"/>
        </w:rPr>
        <w:t>for</w:t>
      </w:r>
      <w:r w:rsidRPr="00677A0B">
        <w:rPr>
          <w:sz w:val="28"/>
          <w:szCs w:val="28"/>
        </w:rPr>
        <w:t xml:space="preserve"> Healthcare Research and Quality (AHRQ)</w:t>
      </w:r>
    </w:p>
    <w:p w:rsidR="007F3AB8" w:rsidP="007F3AB8" w14:paraId="49C2DF8E" w14:textId="77777777">
      <w:pPr>
        <w:rPr>
          <w:b/>
        </w:rPr>
      </w:pPr>
      <w:r>
        <w:br w:type="page"/>
      </w:r>
      <w:r w:rsidRPr="001D0454">
        <w:rPr>
          <w:b/>
        </w:rPr>
        <w:t>Table of contents</w:t>
      </w:r>
    </w:p>
    <w:p w:rsidR="007F3AB8" w:rsidP="007F3AB8" w14:paraId="5407307D" w14:textId="77777777">
      <w:pPr>
        <w:jc w:val="center"/>
        <w:rPr>
          <w:b/>
        </w:rPr>
      </w:pPr>
    </w:p>
    <w:p w:rsidR="007F3AB8" w:rsidP="007F3AB8" w14:paraId="32DC0673" w14:textId="77777777">
      <w:pPr>
        <w:tabs>
          <w:tab w:val="left" w:leader="dot" w:pos="8280"/>
        </w:tabs>
      </w:pPr>
      <w:r w:rsidRPr="008C580E">
        <w:t>A. Justification</w:t>
      </w:r>
      <w:r>
        <w:tab/>
        <w:t>3</w:t>
      </w:r>
    </w:p>
    <w:p w:rsidR="007F3AB8" w:rsidP="007F3AB8" w14:paraId="3DF037DA" w14:textId="77777777">
      <w:pPr>
        <w:tabs>
          <w:tab w:val="left" w:pos="360"/>
          <w:tab w:val="left" w:leader="dot" w:pos="8280"/>
        </w:tabs>
      </w:pPr>
      <w:r>
        <w:tab/>
        <w:t>1. Circumstances that make the collection of information necessary</w:t>
      </w:r>
      <w:r>
        <w:tab/>
        <w:t>3</w:t>
      </w:r>
    </w:p>
    <w:p w:rsidR="007F3AB8" w:rsidP="007F3AB8" w14:paraId="439B8A60" w14:textId="77777777">
      <w:pPr>
        <w:tabs>
          <w:tab w:val="left" w:pos="360"/>
          <w:tab w:val="left" w:leader="dot" w:pos="8280"/>
        </w:tabs>
      </w:pPr>
      <w:r>
        <w:tab/>
        <w:t>2. Purpose and use of i</w:t>
      </w:r>
      <w:r w:rsidRPr="007B3A8E">
        <w:t>nformation</w:t>
      </w:r>
      <w:r>
        <w:tab/>
        <w:t>4</w:t>
      </w:r>
    </w:p>
    <w:p w:rsidR="007F3AB8" w:rsidP="007F3AB8" w14:paraId="41185918" w14:textId="77777777">
      <w:pPr>
        <w:tabs>
          <w:tab w:val="left" w:pos="360"/>
          <w:tab w:val="left" w:leader="dot" w:pos="8280"/>
        </w:tabs>
      </w:pPr>
      <w:r>
        <w:tab/>
        <w:t xml:space="preserve">3. </w:t>
      </w:r>
      <w:r w:rsidRPr="007B3A8E">
        <w:t>Use of Improved Information Technology</w:t>
      </w:r>
      <w:r>
        <w:tab/>
        <w:t>4</w:t>
      </w:r>
    </w:p>
    <w:p w:rsidR="007F3AB8" w:rsidP="007F3AB8" w14:paraId="5E1ECDDA" w14:textId="77777777">
      <w:pPr>
        <w:tabs>
          <w:tab w:val="left" w:pos="360"/>
          <w:tab w:val="left" w:leader="dot" w:pos="8280"/>
        </w:tabs>
      </w:pPr>
      <w:r>
        <w:tab/>
        <w:t xml:space="preserve">4. </w:t>
      </w:r>
      <w:r w:rsidRPr="007B3A8E">
        <w:t>Efforts to Identify Duplication</w:t>
      </w:r>
      <w:r>
        <w:tab/>
        <w:t>5</w:t>
      </w:r>
    </w:p>
    <w:p w:rsidR="007F3AB8" w:rsidP="007F3AB8" w14:paraId="5ECBFFC2" w14:textId="77777777">
      <w:pPr>
        <w:tabs>
          <w:tab w:val="left" w:pos="360"/>
          <w:tab w:val="left" w:leader="dot" w:pos="8280"/>
        </w:tabs>
      </w:pPr>
      <w:r>
        <w:tab/>
        <w:t xml:space="preserve">5. </w:t>
      </w:r>
      <w:r w:rsidRPr="00556066">
        <w:t>Involvement of Small Entities</w:t>
      </w:r>
      <w:r>
        <w:tab/>
        <w:t>5</w:t>
      </w:r>
    </w:p>
    <w:p w:rsidR="007F3AB8" w:rsidP="007F3AB8" w14:paraId="531F8DF7" w14:textId="77777777">
      <w:pPr>
        <w:tabs>
          <w:tab w:val="left" w:pos="360"/>
          <w:tab w:val="left" w:leader="dot" w:pos="8280"/>
        </w:tabs>
      </w:pPr>
      <w:r>
        <w:tab/>
        <w:t xml:space="preserve">6. </w:t>
      </w:r>
      <w:r w:rsidRPr="00556066">
        <w:t>Consequences if Information Collected Less Frequently</w:t>
      </w:r>
      <w:r>
        <w:tab/>
        <w:t>5</w:t>
      </w:r>
    </w:p>
    <w:p w:rsidR="007F3AB8" w:rsidP="007F3AB8" w14:paraId="7C962A6C" w14:textId="77777777">
      <w:pPr>
        <w:tabs>
          <w:tab w:val="left" w:pos="360"/>
          <w:tab w:val="left" w:leader="dot" w:pos="8280"/>
        </w:tabs>
      </w:pPr>
      <w:r>
        <w:tab/>
        <w:t xml:space="preserve">7. </w:t>
      </w:r>
      <w:r w:rsidRPr="00556066">
        <w:t>Special Circumstances</w:t>
      </w:r>
      <w:r>
        <w:tab/>
        <w:t>5</w:t>
      </w:r>
    </w:p>
    <w:p w:rsidR="007F3AB8" w:rsidP="007F3AB8" w14:paraId="27E66E71" w14:textId="77777777">
      <w:pPr>
        <w:tabs>
          <w:tab w:val="left" w:pos="360"/>
          <w:tab w:val="left" w:leader="dot" w:pos="8280"/>
        </w:tabs>
      </w:pPr>
      <w:r>
        <w:tab/>
        <w:t xml:space="preserve">8. </w:t>
      </w:r>
      <w:r w:rsidRPr="00556066">
        <w:t>Consultation outside the Agency</w:t>
      </w:r>
      <w:r>
        <w:tab/>
        <w:t>5</w:t>
      </w:r>
    </w:p>
    <w:p w:rsidR="007F3AB8" w:rsidP="007F3AB8" w14:paraId="4E27AC9B" w14:textId="77777777">
      <w:pPr>
        <w:tabs>
          <w:tab w:val="left" w:pos="360"/>
          <w:tab w:val="left" w:leader="dot" w:pos="8280"/>
        </w:tabs>
      </w:pPr>
      <w:r>
        <w:tab/>
        <w:t xml:space="preserve">9. </w:t>
      </w:r>
      <w:r w:rsidRPr="00556066">
        <w:t>Payments/Gifts to Respondents</w:t>
      </w:r>
      <w:r>
        <w:tab/>
        <w:t>6</w:t>
      </w:r>
    </w:p>
    <w:p w:rsidR="007F3AB8" w:rsidP="007F3AB8" w14:paraId="6315A20E" w14:textId="77777777">
      <w:pPr>
        <w:tabs>
          <w:tab w:val="left" w:pos="360"/>
          <w:tab w:val="left" w:leader="dot" w:pos="8280"/>
        </w:tabs>
      </w:pPr>
      <w:r>
        <w:tab/>
        <w:t xml:space="preserve">10. </w:t>
      </w:r>
      <w:r w:rsidRPr="00556066">
        <w:t>Assurance of Confidentiality</w:t>
      </w:r>
      <w:r>
        <w:tab/>
        <w:t>6</w:t>
      </w:r>
    </w:p>
    <w:p w:rsidR="007F3AB8" w:rsidP="007F3AB8" w14:paraId="4FF6D491" w14:textId="77777777">
      <w:pPr>
        <w:tabs>
          <w:tab w:val="left" w:pos="360"/>
          <w:tab w:val="left" w:leader="dot" w:pos="8280"/>
        </w:tabs>
      </w:pPr>
      <w:r>
        <w:tab/>
        <w:t xml:space="preserve">11. </w:t>
      </w:r>
      <w:r w:rsidRPr="00556066">
        <w:t>Questions of a Sensitive Nature</w:t>
      </w:r>
      <w:r>
        <w:tab/>
        <w:t>6</w:t>
      </w:r>
    </w:p>
    <w:p w:rsidR="007F3AB8" w:rsidP="007F3AB8" w14:paraId="4B45A494" w14:textId="77777777">
      <w:pPr>
        <w:tabs>
          <w:tab w:val="left" w:pos="360"/>
          <w:tab w:val="left" w:leader="dot" w:pos="8280"/>
        </w:tabs>
      </w:pPr>
      <w:r>
        <w:tab/>
        <w:t xml:space="preserve">12. </w:t>
      </w:r>
      <w:r w:rsidRPr="00556066">
        <w:t>Estimates of Annualized Burden Hours and Costs</w:t>
      </w:r>
      <w:r>
        <w:tab/>
        <w:t>6</w:t>
      </w:r>
    </w:p>
    <w:p w:rsidR="007F3AB8" w:rsidP="007F3AB8" w14:paraId="49C79CCE" w14:textId="77777777">
      <w:pPr>
        <w:tabs>
          <w:tab w:val="left" w:pos="360"/>
          <w:tab w:val="left" w:leader="dot" w:pos="8280"/>
        </w:tabs>
      </w:pPr>
      <w:r>
        <w:tab/>
        <w:t xml:space="preserve">13. </w:t>
      </w:r>
      <w:r w:rsidRPr="00556066">
        <w:t>Estimates of Annualized Respondent Capital and Maintenance Costs</w:t>
      </w:r>
      <w:r>
        <w:tab/>
        <w:t>7</w:t>
      </w:r>
    </w:p>
    <w:p w:rsidR="007F3AB8" w:rsidP="007F3AB8" w14:paraId="09D758EA" w14:textId="77777777">
      <w:pPr>
        <w:tabs>
          <w:tab w:val="left" w:pos="360"/>
          <w:tab w:val="left" w:leader="dot" w:pos="8280"/>
        </w:tabs>
      </w:pPr>
      <w:r>
        <w:tab/>
        <w:t xml:space="preserve">14. </w:t>
      </w:r>
      <w:r w:rsidRPr="00556066">
        <w:t>Estimates of Annualized Cost to the Government</w:t>
      </w:r>
      <w:r>
        <w:tab/>
        <w:t>7</w:t>
      </w:r>
    </w:p>
    <w:p w:rsidR="007F3AB8" w:rsidP="007F3AB8" w14:paraId="257AC6D3" w14:textId="77777777">
      <w:pPr>
        <w:tabs>
          <w:tab w:val="left" w:pos="360"/>
          <w:tab w:val="left" w:leader="dot" w:pos="8280"/>
        </w:tabs>
      </w:pPr>
      <w:r>
        <w:tab/>
        <w:t xml:space="preserve">15. </w:t>
      </w:r>
      <w:r w:rsidRPr="00556066">
        <w:t>Changes in Hour Burden</w:t>
      </w:r>
      <w:r>
        <w:tab/>
        <w:t>7</w:t>
      </w:r>
    </w:p>
    <w:p w:rsidR="007F3AB8" w:rsidP="007F3AB8" w14:paraId="722A60DE" w14:textId="77777777">
      <w:pPr>
        <w:tabs>
          <w:tab w:val="left" w:pos="360"/>
          <w:tab w:val="left" w:leader="dot" w:pos="8280"/>
        </w:tabs>
      </w:pPr>
      <w:r>
        <w:tab/>
        <w:t xml:space="preserve">16. </w:t>
      </w:r>
      <w:r w:rsidRPr="006014DB">
        <w:t>Time Schedule, Publication and Analysis Plans</w:t>
      </w:r>
      <w:r>
        <w:tab/>
        <w:t>7</w:t>
      </w:r>
    </w:p>
    <w:p w:rsidR="007F3AB8" w:rsidP="007F3AB8" w14:paraId="5ED32B25" w14:textId="77777777">
      <w:pPr>
        <w:tabs>
          <w:tab w:val="left" w:pos="360"/>
          <w:tab w:val="left" w:leader="dot" w:pos="8280"/>
        </w:tabs>
      </w:pPr>
      <w:r>
        <w:tab/>
        <w:t xml:space="preserve">17. </w:t>
      </w:r>
      <w:r w:rsidRPr="006014DB">
        <w:t>Exemption for Display of Expiration Date</w:t>
      </w:r>
      <w:r>
        <w:tab/>
        <w:t>7</w:t>
      </w:r>
    </w:p>
    <w:p w:rsidR="007F3AB8" w:rsidP="007F3AB8" w14:paraId="662B0614" w14:textId="77777777">
      <w:pPr>
        <w:tabs>
          <w:tab w:val="left" w:pos="360"/>
          <w:tab w:val="left" w:leader="dot" w:pos="8280"/>
        </w:tabs>
      </w:pPr>
      <w:r>
        <w:tab/>
        <w:t>List of Attachments</w:t>
      </w:r>
      <w:r>
        <w:tab/>
        <w:t>7</w:t>
      </w:r>
    </w:p>
    <w:p w:rsidR="009B633D" w:rsidP="007F3AB8" w14:paraId="78B307E3" w14:textId="1B950CBA">
      <w:pPr>
        <w:rPr>
          <w:b/>
        </w:rPr>
      </w:pPr>
    </w:p>
    <w:p w:rsidR="009B633D" w14:paraId="07428123" w14:textId="77777777">
      <w:pPr>
        <w:pStyle w:val="TOC2"/>
        <w:tabs>
          <w:tab w:val="right" w:leader="dot" w:pos="8630"/>
        </w:tabs>
        <w:rPr>
          <w:noProof/>
        </w:rPr>
      </w:pPr>
      <w:r>
        <w:rPr>
          <w:b/>
        </w:rPr>
        <w:fldChar w:fldCharType="begin"/>
      </w:r>
      <w:r>
        <w:rPr>
          <w:b/>
        </w:rPr>
        <w:instrText xml:space="preserve"> TOC \o "1-3" \h \z \u </w:instrText>
      </w:r>
      <w:r>
        <w:rPr>
          <w:b/>
        </w:rPr>
        <w:fldChar w:fldCharType="separate"/>
      </w:r>
    </w:p>
    <w:p w:rsidR="009B633D" w:rsidRPr="001D0454" w:rsidP="009B633D" w14:paraId="1D60BDF6" w14:textId="77777777">
      <w:pPr>
        <w:jc w:val="center"/>
        <w:rPr>
          <w:b/>
        </w:rPr>
      </w:pPr>
      <w:r>
        <w:rPr>
          <w:b/>
        </w:rPr>
        <w:fldChar w:fldCharType="end"/>
      </w:r>
    </w:p>
    <w:p w:rsidR="009B633D" w:rsidRPr="0037155F" w:rsidP="009B633D" w14:paraId="23643A38" w14:textId="77777777">
      <w:pPr>
        <w:pStyle w:val="Heading1"/>
        <w:rPr>
          <w:rFonts w:ascii="Times New Roman" w:hAnsi="Times New Roman" w:cs="Times New Roman"/>
          <w:sz w:val="24"/>
          <w:szCs w:val="24"/>
        </w:rPr>
      </w:pPr>
      <w:r>
        <w:br w:type="page"/>
      </w:r>
      <w:bookmarkStart w:id="0" w:name="_Toc151782175"/>
      <w:bookmarkStart w:id="1" w:name="_Toc158526215"/>
      <w:r w:rsidRPr="0037155F">
        <w:rPr>
          <w:rFonts w:ascii="Times New Roman" w:hAnsi="Times New Roman" w:cs="Times New Roman"/>
          <w:sz w:val="24"/>
          <w:szCs w:val="24"/>
        </w:rPr>
        <w:t>A. Justification</w:t>
      </w:r>
      <w:bookmarkEnd w:id="0"/>
      <w:bookmarkEnd w:id="1"/>
    </w:p>
    <w:p w:rsidR="009B633D" w:rsidRPr="0037155F" w:rsidP="009B633D" w14:paraId="571A447E" w14:textId="77777777"/>
    <w:p w:rsidR="009B633D" w:rsidRPr="0037155F" w:rsidP="006014DB" w14:paraId="25C280EC" w14:textId="77777777">
      <w:pPr>
        <w:pStyle w:val="Heading2"/>
        <w:spacing w:before="0" w:after="0"/>
        <w:rPr>
          <w:rFonts w:ascii="Times New Roman" w:hAnsi="Times New Roman" w:cs="Times New Roman"/>
          <w:sz w:val="24"/>
          <w:szCs w:val="24"/>
        </w:rPr>
      </w:pPr>
      <w:bookmarkStart w:id="2" w:name="_Toc151782176"/>
      <w:bookmarkStart w:id="3" w:name="_Toc158526216"/>
      <w:r w:rsidRPr="0037155F">
        <w:rPr>
          <w:rFonts w:ascii="Times New Roman" w:hAnsi="Times New Roman" w:cs="Times New Roman"/>
          <w:sz w:val="24"/>
          <w:szCs w:val="24"/>
        </w:rPr>
        <w:t xml:space="preserve">1. </w:t>
      </w:r>
      <w:bookmarkEnd w:id="2"/>
      <w:bookmarkEnd w:id="3"/>
      <w:r w:rsidRPr="0037155F" w:rsidR="006014DB">
        <w:rPr>
          <w:rFonts w:ascii="Times New Roman" w:hAnsi="Times New Roman" w:cs="Times New Roman"/>
          <w:sz w:val="24"/>
          <w:szCs w:val="24"/>
        </w:rPr>
        <w:t>Circumstances that make the collection of information necessary</w:t>
      </w:r>
    </w:p>
    <w:p w:rsidR="006014DB" w:rsidRPr="0037155F" w:rsidP="006014DB" w14:paraId="31D8ADD5" w14:textId="77777777"/>
    <w:p w:rsidR="003330E5" w:rsidP="006014DB" w14:paraId="6091A4E3" w14:textId="77777777">
      <w:r>
        <w:t>About AHRQ:</w:t>
      </w:r>
    </w:p>
    <w:p w:rsidR="00606400" w:rsidP="002336C6" w14:paraId="243BEF1D" w14:textId="236AA5E7">
      <w:r>
        <w:t xml:space="preserve">The mission of the Agency for Healthcare Research and Quality (AHRQ) set out in its authorizing legislation, The Healthcare Research and Quality Act of 1999 (see </w:t>
      </w:r>
      <w:r w:rsidRPr="00A0703D" w:rsidR="00A0703D">
        <w:t>https://www.ahrq.gov/policymakers/hrqa99a.html</w:t>
      </w:r>
      <w:r>
        <w:t>), is to enhance the quality, appropriateness, and effectiveness of health services, and access to such services, through the establishment of a broad base of scientific research and through the promotion of improvements in clinical and health systems practices, including the prevention of diseases and other health conditions.  AHRQ shall promote health care quality improvement by conducting and supporting:</w:t>
      </w:r>
    </w:p>
    <w:p w:rsidR="002336C6" w:rsidP="002336C6" w14:paraId="2E9E199F" w14:textId="77777777"/>
    <w:p w:rsidR="00325B9C" w:rsidP="002336C6" w14:paraId="7EC9E241" w14:textId="37FA4A70">
      <w:pPr>
        <w:pStyle w:val="ListParagraph"/>
        <w:numPr>
          <w:ilvl w:val="0"/>
          <w:numId w:val="33"/>
        </w:numPr>
        <w:tabs>
          <w:tab w:val="left" w:pos="360"/>
        </w:tabs>
      </w:pPr>
      <w:r>
        <w:t>research that develops and presents scientific evidence regardi</w:t>
      </w:r>
      <w:r w:rsidR="00AA1DDC">
        <w:t>ng all aspects of</w:t>
      </w:r>
      <w:r w:rsidR="002336C6">
        <w:t xml:space="preserve"> </w:t>
      </w:r>
      <w:r w:rsidR="00AA1DDC">
        <w:t>health care</w:t>
      </w:r>
      <w:r>
        <w:t>;</w:t>
      </w:r>
      <w:r w:rsidR="00B645ED">
        <w:t xml:space="preserve"> and</w:t>
      </w:r>
    </w:p>
    <w:p w:rsidR="00B645ED" w:rsidP="002336C6" w14:paraId="07E7C98A" w14:textId="5971CFA4">
      <w:pPr>
        <w:pStyle w:val="ListParagraph"/>
        <w:numPr>
          <w:ilvl w:val="0"/>
          <w:numId w:val="33"/>
        </w:numPr>
        <w:tabs>
          <w:tab w:val="left" w:pos="360"/>
        </w:tabs>
      </w:pPr>
      <w:r>
        <w:t>the synthesis and dissemination of available scientific evidence for use by</w:t>
      </w:r>
      <w:r w:rsidR="002336C6">
        <w:t xml:space="preserve"> </w:t>
      </w:r>
      <w:r>
        <w:t>patients, consumers, practitioners, providers, purchasers, policy makers, and</w:t>
      </w:r>
      <w:r w:rsidR="002336C6">
        <w:t xml:space="preserve"> </w:t>
      </w:r>
      <w:r>
        <w:t>educators; and</w:t>
      </w:r>
    </w:p>
    <w:p w:rsidR="00B645ED" w:rsidP="002336C6" w14:paraId="622B6E06" w14:textId="55CD5C12">
      <w:pPr>
        <w:pStyle w:val="ListParagraph"/>
        <w:numPr>
          <w:ilvl w:val="0"/>
          <w:numId w:val="33"/>
        </w:numPr>
        <w:tabs>
          <w:tab w:val="left" w:pos="360"/>
        </w:tabs>
      </w:pPr>
      <w:r>
        <w:t>initiatives to advance private and public efforts to improve health care quality.</w:t>
      </w:r>
    </w:p>
    <w:p w:rsidR="00B645ED" w:rsidP="00B645ED" w14:paraId="3728D38B" w14:textId="77777777">
      <w:pPr>
        <w:tabs>
          <w:tab w:val="left" w:pos="360"/>
        </w:tabs>
      </w:pPr>
    </w:p>
    <w:p w:rsidR="008450C0" w:rsidRPr="00B77852" w:rsidP="00B645ED" w14:paraId="34483C89" w14:textId="77777777">
      <w:pPr>
        <w:tabs>
          <w:tab w:val="left" w:pos="360"/>
        </w:tabs>
      </w:pPr>
      <w:r w:rsidRPr="00B77852">
        <w:t>Also, AHRQ shall conduct and support research and evaluations, and support demonstration projects, with respect to (A) the delivery of health care in inner-city areas, and in rural areas (including frontier areas); and (B) health care for priority populations, which shall include (1) low-income groups, (2) minority groups, (3) women, (4) children, (5) the elderly, and (6) individuals with special health care needs, including individuals with disabilities and individuals who need chronic care or end-of-life health care.</w:t>
      </w:r>
    </w:p>
    <w:p w:rsidR="008450C0" w:rsidRPr="00B77852" w:rsidP="00B645ED" w14:paraId="524720B8" w14:textId="77777777">
      <w:pPr>
        <w:tabs>
          <w:tab w:val="left" w:pos="360"/>
        </w:tabs>
      </w:pPr>
    </w:p>
    <w:p w:rsidR="00FA6180" w:rsidRPr="00AF0C5B" w:rsidP="00B645ED" w14:paraId="0DBF2197" w14:textId="77777777">
      <w:pPr>
        <w:tabs>
          <w:tab w:val="left" w:pos="360"/>
        </w:tabs>
        <w:rPr>
          <w:b/>
          <w:bCs/>
          <w:sz w:val="26"/>
          <w:szCs w:val="26"/>
        </w:rPr>
      </w:pPr>
      <w:r w:rsidRPr="00AF0C5B">
        <w:rPr>
          <w:b/>
          <w:bCs/>
          <w:sz w:val="26"/>
          <w:szCs w:val="26"/>
        </w:rPr>
        <w:t>Summary of t</w:t>
      </w:r>
      <w:r w:rsidRPr="00AF0C5B">
        <w:rPr>
          <w:b/>
          <w:bCs/>
          <w:sz w:val="26"/>
          <w:szCs w:val="26"/>
        </w:rPr>
        <w:t xml:space="preserve">his Information </w:t>
      </w:r>
      <w:r w:rsidRPr="00AF0C5B">
        <w:rPr>
          <w:b/>
          <w:bCs/>
          <w:sz w:val="26"/>
          <w:szCs w:val="26"/>
        </w:rPr>
        <w:t>C</w:t>
      </w:r>
      <w:r w:rsidRPr="00AF0C5B">
        <w:rPr>
          <w:b/>
          <w:bCs/>
          <w:sz w:val="26"/>
          <w:szCs w:val="26"/>
        </w:rPr>
        <w:t xml:space="preserve">ollection </w:t>
      </w:r>
      <w:r w:rsidRPr="00AF0C5B">
        <w:rPr>
          <w:b/>
          <w:bCs/>
          <w:sz w:val="26"/>
          <w:szCs w:val="26"/>
        </w:rPr>
        <w:t>R</w:t>
      </w:r>
      <w:r w:rsidRPr="00AF0C5B">
        <w:rPr>
          <w:b/>
          <w:bCs/>
          <w:sz w:val="26"/>
          <w:szCs w:val="26"/>
        </w:rPr>
        <w:t>equest (ICR</w:t>
      </w:r>
      <w:r w:rsidRPr="00AF0C5B" w:rsidR="00605649">
        <w:rPr>
          <w:b/>
          <w:bCs/>
          <w:sz w:val="26"/>
          <w:szCs w:val="26"/>
        </w:rPr>
        <w:t>)</w:t>
      </w:r>
      <w:r w:rsidRPr="00AF0C5B">
        <w:rPr>
          <w:b/>
          <w:bCs/>
          <w:sz w:val="26"/>
          <w:szCs w:val="26"/>
        </w:rPr>
        <w:t>:</w:t>
      </w:r>
    </w:p>
    <w:p w:rsidR="003A6983" w:rsidRPr="00B77852" w:rsidP="003A6983" w14:paraId="3D811CC6" w14:textId="0B11E31F">
      <w:pPr>
        <w:tabs>
          <w:tab w:val="left" w:pos="360"/>
        </w:tabs>
      </w:pPr>
      <w:bookmarkStart w:id="4" w:name="_Hlk162955961"/>
      <w:r w:rsidRPr="00B77852">
        <w:t>This ICR is for a</w:t>
      </w:r>
      <w:r w:rsidR="00D31F4C">
        <w:t xml:space="preserve"> reinstatement</w:t>
      </w:r>
      <w:r w:rsidRPr="00B77852" w:rsidR="007F3AB8">
        <w:t xml:space="preserve"> </w:t>
      </w:r>
      <w:r w:rsidR="00543BA8">
        <w:t xml:space="preserve">with change </w:t>
      </w:r>
      <w:r w:rsidRPr="00B77852" w:rsidR="007F3AB8">
        <w:t xml:space="preserve">of a previously approved </w:t>
      </w:r>
      <w:r w:rsidRPr="00B77852" w:rsidR="00F8547A">
        <w:t>ICR “</w:t>
      </w:r>
      <w:r w:rsidRPr="00B77852" w:rsidR="007F3AB8">
        <w:t>AHRQ Research Reporting System (ARRS)</w:t>
      </w:r>
      <w:r w:rsidR="00BD2A5C">
        <w:t>” (</w:t>
      </w:r>
      <w:r w:rsidRPr="00B77852">
        <w:t xml:space="preserve">OMB Control Number </w:t>
      </w:r>
      <w:r w:rsidRPr="00B77852" w:rsidR="007F3AB8">
        <w:t>0935-0122</w:t>
      </w:r>
      <w:r w:rsidR="00BD2A5C">
        <w:t>)</w:t>
      </w:r>
      <w:r w:rsidR="00543BA8">
        <w:t>, last approved on July 31,</w:t>
      </w:r>
      <w:r w:rsidR="00D31F4C">
        <w:t xml:space="preserve"> </w:t>
      </w:r>
      <w:r w:rsidR="004A4239">
        <w:t>2023,</w:t>
      </w:r>
      <w:r w:rsidR="00543BA8">
        <w:t xml:space="preserve"> </w:t>
      </w:r>
      <w:r w:rsidR="00D31F4C">
        <w:t xml:space="preserve">which </w:t>
      </w:r>
      <w:r w:rsidR="00543BA8">
        <w:t>expire</w:t>
      </w:r>
      <w:r w:rsidR="00D31F4C">
        <w:t>d</w:t>
      </w:r>
      <w:r w:rsidR="00543BA8">
        <w:t xml:space="preserve"> on July 31, 2026</w:t>
      </w:r>
      <w:r w:rsidRPr="00B77852" w:rsidR="00342410">
        <w:t>.  AHRQ requests a new expiration date, three years from approval of this ICR.</w:t>
      </w:r>
    </w:p>
    <w:bookmarkEnd w:id="4"/>
    <w:p w:rsidR="00014647" w:rsidRPr="00B77852" w:rsidP="00B645ED" w14:paraId="4612CA85" w14:textId="77777777">
      <w:pPr>
        <w:tabs>
          <w:tab w:val="left" w:pos="360"/>
        </w:tabs>
      </w:pPr>
    </w:p>
    <w:p w:rsidR="00896FB5" w:rsidRPr="00B77852" w:rsidP="00B645ED" w14:paraId="59F021E9" w14:textId="77777777">
      <w:pPr>
        <w:tabs>
          <w:tab w:val="left" w:pos="360"/>
        </w:tabs>
      </w:pPr>
      <w:r w:rsidRPr="00B77852">
        <w:t>Project overview:</w:t>
      </w:r>
    </w:p>
    <w:p w:rsidR="003F5B60" w:rsidP="007F3AB8" w14:paraId="64B930CC" w14:textId="6E0AB777">
      <w:pPr>
        <w:tabs>
          <w:tab w:val="left" w:pos="360"/>
        </w:tabs>
      </w:pPr>
      <w:r>
        <w:t xml:space="preserve">In </w:t>
      </w:r>
      <w:r w:rsidR="00CB2113">
        <w:t>2007</w:t>
      </w:r>
      <w:r w:rsidR="00BD2A5C">
        <w:t>,</w:t>
      </w:r>
      <w:r>
        <w:t xml:space="preserve"> </w:t>
      </w:r>
      <w:r w:rsidRPr="00B77852" w:rsidR="007F3AB8">
        <w:t xml:space="preserve">AHRQ developed a systematic method for </w:t>
      </w:r>
      <w:r w:rsidRPr="00B77852" w:rsidR="007F3AB8">
        <w:rPr>
          <w:bCs/>
        </w:rPr>
        <w:t>its</w:t>
      </w:r>
      <w:r w:rsidRPr="00B77852" w:rsidR="007F3AB8">
        <w:rPr>
          <w:b/>
          <w:bCs/>
        </w:rPr>
        <w:t xml:space="preserve"> </w:t>
      </w:r>
      <w:r w:rsidRPr="00B77852" w:rsidR="007F3AB8">
        <w:t>grantees</w:t>
      </w:r>
      <w:r w:rsidR="00333951">
        <w:t xml:space="preserve"> </w:t>
      </w:r>
      <w:r w:rsidRPr="00B77852" w:rsidR="007F3AB8">
        <w:t xml:space="preserve">to report </w:t>
      </w:r>
      <w:r w:rsidRPr="00B77852" w:rsidR="007F3AB8">
        <w:rPr>
          <w:bCs/>
        </w:rPr>
        <w:t>project</w:t>
      </w:r>
      <w:r w:rsidRPr="00B77852" w:rsidR="007F3AB8">
        <w:rPr>
          <w:b/>
          <w:bCs/>
        </w:rPr>
        <w:t xml:space="preserve"> </w:t>
      </w:r>
      <w:r w:rsidRPr="00B77852" w:rsidR="007F3AB8">
        <w:t xml:space="preserve">progress and </w:t>
      </w:r>
      <w:r w:rsidRPr="00317186" w:rsidR="007F3AB8">
        <w:t>important preliminary findings</w:t>
      </w:r>
      <w:r w:rsidR="00CC59CE">
        <w:t xml:space="preserve"> called </w:t>
      </w:r>
      <w:r w:rsidR="00F8547A">
        <w:t xml:space="preserve">the </w:t>
      </w:r>
      <w:r w:rsidRPr="00CC59CE" w:rsidR="00F8547A">
        <w:t>Grants</w:t>
      </w:r>
      <w:r w:rsidRPr="00CC59CE" w:rsidR="00CC59CE">
        <w:t xml:space="preserve"> Reporting System (GRS)</w:t>
      </w:r>
      <w:r w:rsidRPr="00317186" w:rsidR="007F3AB8">
        <w:t xml:space="preserve">.  </w:t>
      </w:r>
      <w:r w:rsidR="00CC59CE">
        <w:t xml:space="preserve">In </w:t>
      </w:r>
      <w:r w:rsidR="00CB2113">
        <w:t>2008</w:t>
      </w:r>
      <w:r w:rsidR="00BD2A5C">
        <w:t>,</w:t>
      </w:r>
      <w:r w:rsidR="00CC59CE">
        <w:t xml:space="preserve"> </w:t>
      </w:r>
      <w:r w:rsidR="00CB2113">
        <w:t xml:space="preserve">GRS </w:t>
      </w:r>
      <w:r w:rsidR="00CC59CE">
        <w:t xml:space="preserve">was renamed </w:t>
      </w:r>
      <w:r w:rsidRPr="00317186" w:rsidR="00413961">
        <w:t>AHRQ Research Reporting System (ARRS</w:t>
      </w:r>
      <w:r w:rsidRPr="00317186" w:rsidR="00F8547A">
        <w:t>) and</w:t>
      </w:r>
      <w:r w:rsidR="00CC59CE">
        <w:t xml:space="preserve"> </w:t>
      </w:r>
      <w:r w:rsidR="00CB2113">
        <w:t xml:space="preserve">supported the America Recovery Act </w:t>
      </w:r>
      <w:r w:rsidR="00413961">
        <w:t>reporting</w:t>
      </w:r>
      <w:r w:rsidR="00CB2113">
        <w:t xml:space="preserve"> </w:t>
      </w:r>
      <w:r w:rsidR="00413961">
        <w:t xml:space="preserve">which </w:t>
      </w:r>
      <w:r w:rsidR="00CC59CE">
        <w:t>included progress on contracts such as jobs created pursuant to the A</w:t>
      </w:r>
      <w:r w:rsidR="00BD2A5C">
        <w:t>merican Recovery and Reinvestment Act of 2009</w:t>
      </w:r>
      <w:r w:rsidR="00CC59CE">
        <w:t xml:space="preserve">. ARRS is still being used to track grant progress but is no longer used for contract job creation.  </w:t>
      </w:r>
    </w:p>
    <w:p w:rsidR="003F5B60" w:rsidP="007F3AB8" w14:paraId="4D43486D" w14:textId="6A84B21B">
      <w:pPr>
        <w:tabs>
          <w:tab w:val="left" w:pos="360"/>
        </w:tabs>
      </w:pPr>
      <w:r w:rsidRPr="003F5B60">
        <w:t>ARRS</w:t>
      </w:r>
      <w:r w:rsidR="00BD2A5C">
        <w:t xml:space="preserve"> </w:t>
      </w:r>
      <w:r w:rsidRPr="003F5B60">
        <w:t>received its most recent approval from OMB on July 31, 2023.</w:t>
      </w:r>
    </w:p>
    <w:p w:rsidR="003F5B60" w:rsidP="007F3AB8" w14:paraId="571A9BF4" w14:textId="77777777">
      <w:pPr>
        <w:tabs>
          <w:tab w:val="left" w:pos="360"/>
        </w:tabs>
      </w:pPr>
    </w:p>
    <w:p w:rsidR="007F3AB8" w:rsidP="007F3AB8" w14:paraId="71BDAD61" w14:textId="12073291">
      <w:pPr>
        <w:tabs>
          <w:tab w:val="left" w:pos="360"/>
        </w:tabs>
      </w:pPr>
      <w:r w:rsidRPr="00317186">
        <w:t xml:space="preserve">The system addressed the shortfalls in the previous reporting process and established a consistent and comprehensive reporting solution for grants in AHRQ.  </w:t>
      </w:r>
      <w:r w:rsidRPr="00D31F4C" w:rsidR="00D31F4C">
        <w:rPr>
          <w:bCs/>
        </w:rPr>
        <w:t xml:space="preserve">The ARRS provides a centralized repository of AHRQ-supported research progress and </w:t>
      </w:r>
      <w:r w:rsidRPr="00D31F4C" w:rsidR="00D31F4C">
        <w:rPr>
          <w:bCs/>
        </w:rPr>
        <w:t xml:space="preserve">administrative project information across grants, and where applicable, research contracts and challenge competition awards, that can be used to support initiatives within the Agency. </w:t>
      </w:r>
      <w:r w:rsidRPr="00B77852">
        <w:t xml:space="preserve"> This includes future research planning and</w:t>
      </w:r>
      <w:r w:rsidRPr="00FF67E8">
        <w:t xml:space="preserve"> support to administration activities such as performance monitoring, budgeting, knowledge transfer as well as strategic planning.</w:t>
      </w:r>
    </w:p>
    <w:p w:rsidR="001D329A" w:rsidP="007F3AB8" w14:paraId="66BE80B4" w14:textId="77777777"/>
    <w:p w:rsidR="007F3AB8" w:rsidP="007F3AB8" w14:paraId="7D2E20FD" w14:textId="038A2BC9">
      <w:r w:rsidRPr="007F3AB8">
        <w:t xml:space="preserve">This </w:t>
      </w:r>
      <w:r w:rsidRPr="007F3AB8">
        <w:rPr>
          <w:bCs/>
          <w:iCs/>
        </w:rPr>
        <w:t xml:space="preserve">Project </w:t>
      </w:r>
      <w:r w:rsidRPr="007F3AB8">
        <w:t>seeks to answer the following research questions:</w:t>
      </w:r>
    </w:p>
    <w:p w:rsidR="002336C6" w:rsidRPr="007F3AB8" w:rsidP="007F3AB8" w14:paraId="63C81C07" w14:textId="77777777"/>
    <w:p w:rsidR="00D31F4C" w:rsidRPr="00D31F4C" w:rsidP="00D31F4C" w14:paraId="21820FCB" w14:textId="77777777">
      <w:pPr>
        <w:pStyle w:val="ListParagraph"/>
        <w:numPr>
          <w:ilvl w:val="0"/>
          <w:numId w:val="29"/>
        </w:numPr>
      </w:pPr>
      <w:r w:rsidRPr="00D31F4C">
        <w:t xml:space="preserve">What progress has been demonstrated across AHRQ-funded research activities and related funding mechanisms, including grants, research contracts, and challenge completion awards, and how can the resulting progress and output data be systematically leveraged to inform future research planning and to support core administrative functions, including performance monitoring, budgeting, knowledge transfer, and strategic planning? </w:t>
      </w:r>
    </w:p>
    <w:p w:rsidR="00D31F4C" w:rsidP="00D31F4C" w14:paraId="36FACB7D" w14:textId="77777777">
      <w:pPr>
        <w:tabs>
          <w:tab w:val="left" w:pos="360"/>
        </w:tabs>
      </w:pPr>
    </w:p>
    <w:p w:rsidR="00F66EED" w:rsidP="006014DB" w14:paraId="6CFAD826" w14:textId="42B31F0C"/>
    <w:p w:rsidR="007F3AB8" w:rsidP="007F3AB8" w14:paraId="6AD9CB9F" w14:textId="77777777">
      <w:pPr>
        <w:tabs>
          <w:tab w:val="left" w:pos="360"/>
        </w:tabs>
        <w:rPr>
          <w:bCs/>
          <w:iCs/>
        </w:rPr>
      </w:pPr>
      <w:r>
        <w:rPr>
          <w:bCs/>
          <w:iCs/>
        </w:rPr>
        <w:t>This Project has the following goals:</w:t>
      </w:r>
    </w:p>
    <w:p w:rsidR="007F3AB8" w:rsidRPr="009B3832" w:rsidP="007F3AB8" w14:paraId="40658135" w14:textId="77777777">
      <w:pPr>
        <w:tabs>
          <w:tab w:val="left" w:pos="360"/>
        </w:tabs>
        <w:rPr>
          <w:bCs/>
          <w:iCs/>
        </w:rPr>
      </w:pPr>
    </w:p>
    <w:p w:rsidR="007F3AB8" w:rsidP="007F3AB8" w14:paraId="111A9E35" w14:textId="77777777">
      <w:pPr>
        <w:numPr>
          <w:ilvl w:val="0"/>
          <w:numId w:val="28"/>
        </w:numPr>
        <w:spacing w:after="200"/>
      </w:pPr>
      <w:r>
        <w:t xml:space="preserve">To promote the transfer of critical information more frequently and efficiently and enhance the Agency’s ability to </w:t>
      </w:r>
      <w:r>
        <w:rPr>
          <w:lang w:val="en"/>
        </w:rPr>
        <w:t xml:space="preserve">support research designed to improve the outcomes and quality of health care, reduce its costs, and broaden access to effective services </w:t>
      </w:r>
    </w:p>
    <w:p w:rsidR="007F3AB8" w:rsidP="007F3AB8" w14:paraId="45340376" w14:textId="77777777">
      <w:pPr>
        <w:numPr>
          <w:ilvl w:val="0"/>
          <w:numId w:val="28"/>
        </w:numPr>
        <w:spacing w:after="200"/>
      </w:pPr>
      <w:r>
        <w:t xml:space="preserve">To increase the efficiency of the Agency in responding to ad-hoc information requests </w:t>
      </w:r>
    </w:p>
    <w:p w:rsidR="007F3AB8" w:rsidP="007F3AB8" w14:paraId="7775A626" w14:textId="77777777">
      <w:pPr>
        <w:numPr>
          <w:ilvl w:val="0"/>
          <w:numId w:val="28"/>
        </w:numPr>
        <w:spacing w:after="200"/>
      </w:pPr>
      <w:r>
        <w:t>To support Executive Branch requirements for increased transparency and public reporting</w:t>
      </w:r>
    </w:p>
    <w:p w:rsidR="007F3AB8" w:rsidP="007F3AB8" w14:paraId="7773E94D" w14:textId="77777777">
      <w:pPr>
        <w:numPr>
          <w:ilvl w:val="0"/>
          <w:numId w:val="28"/>
        </w:numPr>
        <w:spacing w:after="200"/>
      </w:pPr>
      <w:r>
        <w:t xml:space="preserve">To establish a consistent approach throughout the Agency for </w:t>
      </w:r>
      <w:r>
        <w:rPr>
          <w:bCs/>
          <w:iCs/>
        </w:rPr>
        <w:t>information collection regarding grant progress and a systematic basis for oversight and for facilitating potential</w:t>
      </w:r>
      <w:r>
        <w:rPr>
          <w:b/>
          <w:bCs/>
          <w:i/>
          <w:iCs/>
        </w:rPr>
        <w:t xml:space="preserve"> </w:t>
      </w:r>
      <w:r>
        <w:t>collaborations among grantees</w:t>
      </w:r>
    </w:p>
    <w:p w:rsidR="00527BBD" w:rsidRPr="009D7405" w:rsidP="006014DB" w14:paraId="66E9972B" w14:textId="53224FE8">
      <w:pPr>
        <w:numPr>
          <w:ilvl w:val="0"/>
          <w:numId w:val="28"/>
        </w:numPr>
        <w:spacing w:after="200"/>
        <w:rPr>
          <w:i/>
        </w:rPr>
      </w:pPr>
      <w:r>
        <w:t xml:space="preserve">To decrease the </w:t>
      </w:r>
      <w:r>
        <w:rPr>
          <w:bCs/>
          <w:iCs/>
        </w:rPr>
        <w:t>inconvenience and</w:t>
      </w:r>
      <w:r>
        <w:rPr>
          <w:b/>
          <w:bCs/>
          <w:i/>
          <w:iCs/>
        </w:rPr>
        <w:t xml:space="preserve"> </w:t>
      </w:r>
      <w:r>
        <w:t xml:space="preserve">burden on grantees of </w:t>
      </w:r>
      <w:r>
        <w:rPr>
          <w:bCs/>
          <w:iCs/>
        </w:rPr>
        <w:t>unanticipated ad-hoc</w:t>
      </w:r>
      <w:r>
        <w:rPr>
          <w:b/>
          <w:bCs/>
          <w:i/>
          <w:iCs/>
        </w:rPr>
        <w:t xml:space="preserve"> </w:t>
      </w:r>
      <w:r>
        <w:t xml:space="preserve">requests for information by the Agency in response to </w:t>
      </w:r>
      <w:r>
        <w:rPr>
          <w:bCs/>
          <w:iCs/>
        </w:rPr>
        <w:t>particular (one-time)</w:t>
      </w:r>
      <w:r>
        <w:t xml:space="preserve"> internal and external requests for information</w:t>
      </w:r>
    </w:p>
    <w:p w:rsidR="00527BBD" w:rsidP="006014DB" w14:paraId="2A594CD3" w14:textId="77777777">
      <w:r>
        <w:t>To achieve the goals of this project the following data collections will be implemented:</w:t>
      </w:r>
    </w:p>
    <w:p w:rsidR="007F3AB8" w:rsidRPr="00047855" w:rsidP="007F3AB8" w14:paraId="25A210D5" w14:textId="2AFEF8E2">
      <w:pPr>
        <w:numPr>
          <w:ilvl w:val="0"/>
          <w:numId w:val="27"/>
        </w:numPr>
        <w:tabs>
          <w:tab w:val="left" w:pos="360"/>
        </w:tabs>
      </w:pPr>
      <w:r w:rsidRPr="007E66D5">
        <w:t xml:space="preserve">AHRQ Research Reporting </w:t>
      </w:r>
      <w:r>
        <w:t>System (AR</w:t>
      </w:r>
      <w:r w:rsidRPr="00FF67E8">
        <w:t>RS</w:t>
      </w:r>
      <w:r>
        <w:t>)</w:t>
      </w:r>
      <w:r w:rsidRPr="00047855">
        <w:t xml:space="preserve"> – Grantees use the </w:t>
      </w:r>
      <w:r>
        <w:t>ARRS system</w:t>
      </w:r>
      <w:r w:rsidRPr="00047855">
        <w:t xml:space="preserve"> to report </w:t>
      </w:r>
      <w:r w:rsidRPr="00047855">
        <w:rPr>
          <w:bCs/>
          <w:iCs/>
        </w:rPr>
        <w:t>project</w:t>
      </w:r>
      <w:r w:rsidRPr="00047855">
        <w:rPr>
          <w:b/>
          <w:bCs/>
          <w:i/>
          <w:iCs/>
        </w:rPr>
        <w:t xml:space="preserve"> </w:t>
      </w:r>
      <w:r w:rsidRPr="00047855">
        <w:rPr>
          <w:iCs/>
        </w:rPr>
        <w:t>progress</w:t>
      </w:r>
      <w:r w:rsidRPr="00047855">
        <w:t xml:space="preserve"> and important </w:t>
      </w:r>
      <w:r>
        <w:t xml:space="preserve">preliminary findings for grants </w:t>
      </w:r>
      <w:r w:rsidRPr="00047855">
        <w:t>funded by the Agency.  Grantees</w:t>
      </w:r>
      <w:r>
        <w:t xml:space="preserve"> </w:t>
      </w:r>
      <w:r w:rsidRPr="00047855">
        <w:t xml:space="preserve">submit a progress report on a </w:t>
      </w:r>
      <w:r>
        <w:t xml:space="preserve">monthly or </w:t>
      </w:r>
      <w:r w:rsidRPr="00047855">
        <w:t xml:space="preserve">quarterly basis which </w:t>
      </w:r>
      <w:r w:rsidRPr="00DD4E2E">
        <w:t>are reviewed by AHRQ personnel</w:t>
      </w:r>
      <w:r w:rsidRPr="00047855">
        <w:t xml:space="preserve">.  All users access the </w:t>
      </w:r>
      <w:r>
        <w:t>AR</w:t>
      </w:r>
      <w:r w:rsidRPr="00FF67E8">
        <w:t>RS</w:t>
      </w:r>
      <w:r w:rsidRPr="00047855">
        <w:t xml:space="preserve"> system through a secure online interface which requires a user id and password entered through the </w:t>
      </w:r>
      <w:r>
        <w:t>AR</w:t>
      </w:r>
      <w:r w:rsidRPr="00FF67E8">
        <w:t>RS</w:t>
      </w:r>
      <w:r w:rsidRPr="00047855">
        <w:t xml:space="preserve"> </w:t>
      </w:r>
      <w:r>
        <w:t xml:space="preserve">Login screen. </w:t>
      </w:r>
      <w:r w:rsidRPr="00047855">
        <w:t>When status reports are due AHRQ notifies Pr</w:t>
      </w:r>
      <w:r>
        <w:t xml:space="preserve">incipal Investigators (PI) </w:t>
      </w:r>
      <w:r w:rsidRPr="00047855">
        <w:t>via email</w:t>
      </w:r>
      <w:r w:rsidR="00C215DD">
        <w:t>.</w:t>
      </w:r>
      <w:r w:rsidRPr="00047855">
        <w:t xml:space="preserve"> See Attachment B for </w:t>
      </w:r>
      <w:r w:rsidR="00C215DD">
        <w:t xml:space="preserve">the </w:t>
      </w:r>
      <w:r>
        <w:t>AR</w:t>
      </w:r>
      <w:r w:rsidRPr="00FF67E8">
        <w:t>RS</w:t>
      </w:r>
      <w:r w:rsidR="00C215DD">
        <w:t xml:space="preserve"> User Guide.</w:t>
      </w:r>
      <w:r>
        <w:t xml:space="preserve"> </w:t>
      </w:r>
    </w:p>
    <w:p w:rsidR="00527BBD" w:rsidP="006014DB" w14:paraId="6D04EBF5" w14:textId="77777777"/>
    <w:p w:rsidR="007F3AB8" w:rsidRPr="00527BBD" w:rsidP="007F3AB8" w14:paraId="4CDC6FFB" w14:textId="77777777">
      <w:bookmarkStart w:id="5" w:name="_Toc151782177"/>
      <w:bookmarkStart w:id="6" w:name="_Toc158526217"/>
      <w:r w:rsidRPr="00527BBD">
        <w:t xml:space="preserve">This study is being conducted by AHRQ pursuant to AHRQ’s statutory authority to conduct and support research on healthcare and on systems for the delivery of such care, including activities with respect to the quality, effectiveness, efficiency, appropriateness </w:t>
      </w:r>
      <w:r w:rsidRPr="00527BBD">
        <w:t>and value of healthcare services and with respect to quality measurement and improvement.  42 U.S.C. 299a(a)(1) and (2).</w:t>
      </w:r>
    </w:p>
    <w:p w:rsidR="009B633D" w:rsidRPr="00AF0C5B" w:rsidP="009B633D" w14:paraId="6A95F900" w14:textId="77777777">
      <w:pPr>
        <w:pStyle w:val="Heading2"/>
        <w:rPr>
          <w:rFonts w:ascii="Times New Roman" w:hAnsi="Times New Roman" w:cs="Times New Roman"/>
          <w:sz w:val="26"/>
          <w:szCs w:val="26"/>
        </w:rPr>
      </w:pPr>
      <w:r w:rsidRPr="00AF0C5B">
        <w:rPr>
          <w:rFonts w:ascii="Times New Roman" w:hAnsi="Times New Roman" w:cs="Times New Roman"/>
          <w:sz w:val="26"/>
          <w:szCs w:val="26"/>
        </w:rPr>
        <w:t>2. Purpose and Use of Information</w:t>
      </w:r>
      <w:bookmarkEnd w:id="5"/>
      <w:bookmarkEnd w:id="6"/>
    </w:p>
    <w:p w:rsidR="00B77852" w:rsidRPr="00CF7C2A" w:rsidP="00B77852" w14:paraId="2CBA069F" w14:textId="77777777">
      <w:pPr>
        <w:tabs>
          <w:tab w:val="left" w:pos="360"/>
        </w:tabs>
        <w:rPr>
          <w:b/>
        </w:rPr>
      </w:pPr>
      <w:bookmarkStart w:id="7" w:name="_Toc151782178"/>
      <w:bookmarkStart w:id="8" w:name="_Toc158526218"/>
      <w:r>
        <w:t>The AR</w:t>
      </w:r>
      <w:r w:rsidRPr="00FF67E8">
        <w:t>RS</w:t>
      </w:r>
      <w:r>
        <w:t xml:space="preserve"> is an</w:t>
      </w:r>
      <w:r w:rsidRPr="00FF67E8">
        <w:t xml:space="preserve"> automated user-friendly resource </w:t>
      </w:r>
      <w:r>
        <w:t xml:space="preserve">that is </w:t>
      </w:r>
      <w:r w:rsidRPr="00FF67E8">
        <w:t>utilized by A</w:t>
      </w:r>
      <w:r>
        <w:t>HRQ</w:t>
      </w:r>
      <w:r w:rsidRPr="00FF67E8">
        <w:t xml:space="preserve"> staff for preparing, distributing, and reviewing reporting requests to grantees</w:t>
      </w:r>
      <w:r>
        <w:t xml:space="preserve"> for the purpose of information sharing.</w:t>
      </w:r>
      <w:r w:rsidRPr="0038357C">
        <w:rPr>
          <w:b/>
          <w:i/>
        </w:rPr>
        <w:t xml:space="preserve"> </w:t>
      </w:r>
      <w:r>
        <w:rPr>
          <w:b/>
          <w:i/>
        </w:rPr>
        <w:t xml:space="preserve"> </w:t>
      </w:r>
      <w:r w:rsidRPr="001C0134">
        <w:t xml:space="preserve">AHRQ personnel can systematically search on the information collected and stored in the </w:t>
      </w:r>
      <w:r>
        <w:t>AR</w:t>
      </w:r>
      <w:r w:rsidRPr="00FF67E8">
        <w:t>RS</w:t>
      </w:r>
      <w:r w:rsidRPr="001C0134">
        <w:t xml:space="preserve"> database.  Personnel will also use the information to address internal and/or external requests </w:t>
      </w:r>
      <w:r w:rsidRPr="00CF7C2A">
        <w:t xml:space="preserve">for information regarding grant progress, preliminary findings, and other requests, such as </w:t>
      </w:r>
      <w:r>
        <w:t>Freedom of Information Act requests, and producing responses related to federally mandated programs and regulations</w:t>
      </w:r>
      <w:r w:rsidRPr="00CF7C2A">
        <w:rPr>
          <w:b/>
        </w:rPr>
        <w:t xml:space="preserve">.  </w:t>
      </w:r>
    </w:p>
    <w:p w:rsidR="009B633D" w:rsidRPr="00AF0C5B" w:rsidP="009B633D" w14:paraId="02061553" w14:textId="77777777">
      <w:pPr>
        <w:pStyle w:val="Heading2"/>
        <w:rPr>
          <w:rFonts w:ascii="Times New Roman" w:hAnsi="Times New Roman" w:cs="Times New Roman"/>
          <w:sz w:val="26"/>
          <w:szCs w:val="26"/>
        </w:rPr>
      </w:pPr>
      <w:r w:rsidRPr="00AF0C5B">
        <w:rPr>
          <w:rFonts w:ascii="Times New Roman" w:hAnsi="Times New Roman" w:cs="Times New Roman"/>
          <w:sz w:val="26"/>
          <w:szCs w:val="26"/>
        </w:rPr>
        <w:t>3. Use of Improved Information Technology</w:t>
      </w:r>
      <w:bookmarkEnd w:id="7"/>
      <w:bookmarkEnd w:id="8"/>
    </w:p>
    <w:p w:rsidR="00B77852" w:rsidP="00B77852" w14:paraId="5691A28A" w14:textId="77777777">
      <w:r>
        <w:t>The AR</w:t>
      </w:r>
      <w:r w:rsidRPr="00FF67E8">
        <w:t>RS</w:t>
      </w:r>
      <w:r>
        <w:t xml:space="preserve"> employs state of the art technology that is aligned with e-government “share in services principle” whereby federal agencies achieve savings through the provision of technologies that improve or accelerate their work.  In addition, the AR</w:t>
      </w:r>
      <w:r w:rsidRPr="00FF67E8">
        <w:t>RS</w:t>
      </w:r>
      <w:r>
        <w:t xml:space="preserve"> infrastructure increases the agency’s compliance with the Government Paperwork Elimination Act (GPEA) by further enabling a “paperless” working environment and enables the agency to comply with e-government initiatives as reported on the PMA Scorecard. </w:t>
      </w:r>
    </w:p>
    <w:p w:rsidR="00B77852" w:rsidP="00B77852" w14:paraId="2C157B60" w14:textId="77777777"/>
    <w:p w:rsidR="00B00969" w:rsidRPr="00AC6BEE" w:rsidP="00AC6BEE" w14:paraId="70676156" w14:textId="4CC36DF9">
      <w:r>
        <w:t>T</w:t>
      </w:r>
      <w:r>
        <w:rPr>
          <w:bCs/>
          <w:iCs/>
        </w:rPr>
        <w:t xml:space="preserve">he </w:t>
      </w:r>
      <w:r>
        <w:t>AR</w:t>
      </w:r>
      <w:r w:rsidRPr="00FF67E8">
        <w:t>RS</w:t>
      </w:r>
      <w:r>
        <w:t xml:space="preserve"> supports the timely collection of important information related to the life cycle of</w:t>
      </w:r>
      <w:r>
        <w:rPr>
          <w:bCs/>
          <w:iCs/>
        </w:rPr>
        <w:t xml:space="preserve"> a</w:t>
      </w:r>
      <w:r>
        <w:rPr>
          <w:b/>
          <w:bCs/>
          <w:i/>
          <w:iCs/>
        </w:rPr>
        <w:t xml:space="preserve"> </w:t>
      </w:r>
      <w:r>
        <w:t>grant.  This information includes significant changes in project goals, methods, study design, sample or subjects, interventions, evaluation,</w:t>
      </w:r>
      <w:r>
        <w:rPr>
          <w:i/>
          <w:iCs/>
        </w:rPr>
        <w:t xml:space="preserve"> </w:t>
      </w:r>
      <w:r>
        <w:rPr>
          <w:iCs/>
        </w:rPr>
        <w:t>d</w:t>
      </w:r>
      <w:r>
        <w:t>issemination</w:t>
      </w:r>
      <w:r>
        <w:rPr>
          <w:iCs/>
        </w:rPr>
        <w:t xml:space="preserve">, </w:t>
      </w:r>
      <w:r>
        <w:t xml:space="preserve">training, and key personnel; key preliminary findings; significant problems and resolutions; publications and presentations; tools and products; and new collaborations/partnerships with AHRQ grantees or others conducting related research.  </w:t>
      </w:r>
    </w:p>
    <w:p w:rsidR="009B633D" w:rsidRPr="00AF0C5B" w:rsidP="009B633D" w14:paraId="490E16B4" w14:textId="23229859">
      <w:pPr>
        <w:pStyle w:val="Heading2"/>
        <w:rPr>
          <w:rFonts w:ascii="Times New Roman" w:hAnsi="Times New Roman" w:cs="Times New Roman"/>
          <w:sz w:val="26"/>
          <w:szCs w:val="26"/>
        </w:rPr>
      </w:pPr>
      <w:bookmarkStart w:id="9" w:name="_Toc151782179"/>
      <w:bookmarkStart w:id="10" w:name="_Toc158526219"/>
      <w:r w:rsidRPr="00AF0C5B">
        <w:rPr>
          <w:rFonts w:ascii="Times New Roman" w:hAnsi="Times New Roman" w:cs="Times New Roman"/>
          <w:sz w:val="26"/>
          <w:szCs w:val="26"/>
        </w:rPr>
        <w:t>4. Efforts to Identify Duplication</w:t>
      </w:r>
      <w:bookmarkEnd w:id="9"/>
      <w:bookmarkEnd w:id="10"/>
    </w:p>
    <w:p w:rsidR="00B77852" w:rsidP="00B77852" w14:paraId="14264535" w14:textId="77777777">
      <w:bookmarkStart w:id="11" w:name="_Toc151782182"/>
      <w:bookmarkStart w:id="12" w:name="_Toc158526222"/>
      <w:r>
        <w:t>There are no systems within the Agency to collect the same information.</w:t>
      </w:r>
    </w:p>
    <w:p w:rsidR="00B77852" w:rsidRPr="00AF0C5B" w:rsidP="00B77852" w14:paraId="1B39C52B" w14:textId="77777777">
      <w:pPr>
        <w:pStyle w:val="Heading2"/>
        <w:rPr>
          <w:rFonts w:ascii="Times New Roman" w:hAnsi="Times New Roman" w:cs="Times New Roman"/>
          <w:sz w:val="26"/>
          <w:szCs w:val="26"/>
        </w:rPr>
      </w:pPr>
      <w:bookmarkStart w:id="13" w:name="_Toc151782180"/>
      <w:bookmarkStart w:id="14" w:name="_Toc158526220"/>
      <w:r w:rsidRPr="00AF0C5B">
        <w:rPr>
          <w:rFonts w:ascii="Times New Roman" w:hAnsi="Times New Roman" w:cs="Times New Roman"/>
          <w:sz w:val="26"/>
          <w:szCs w:val="26"/>
        </w:rPr>
        <w:t>5. Involvement of Small Entities</w:t>
      </w:r>
      <w:bookmarkEnd w:id="13"/>
      <w:bookmarkEnd w:id="14"/>
    </w:p>
    <w:p w:rsidR="00B77852" w:rsidP="00B77852" w14:paraId="124DBDF8" w14:textId="69E24F1B">
      <w:r>
        <w:t>We anticipate little or no impact on small businesses or other small entities.  The AR</w:t>
      </w:r>
      <w:r w:rsidRPr="00FF67E8">
        <w:t>RS</w:t>
      </w:r>
      <w:r>
        <w:t xml:space="preserve"> is intended for use by AHRQ personnel</w:t>
      </w:r>
      <w:r w:rsidR="009D7405">
        <w:t xml:space="preserve"> and </w:t>
      </w:r>
      <w:r>
        <w:t xml:space="preserve">grantees. The grantees submit a progress report on a quarterly basis which is reviewed by AHRQ personnel.  Grantees are instructed to submit only relevant information for the monthly or quarterly reporting period and to skip those questions that are not applicable.  The information requested has been held to the absolute minimum required for AHRQ use.  </w:t>
      </w:r>
    </w:p>
    <w:p w:rsidR="00B77852" w:rsidRPr="00AF0C5B" w:rsidP="00B77852" w14:paraId="4B7D812D" w14:textId="77777777">
      <w:pPr>
        <w:pStyle w:val="Heading2"/>
        <w:rPr>
          <w:rFonts w:ascii="Times New Roman" w:hAnsi="Times New Roman" w:cs="Times New Roman"/>
          <w:sz w:val="26"/>
          <w:szCs w:val="26"/>
        </w:rPr>
      </w:pPr>
      <w:bookmarkStart w:id="15" w:name="_Toc151782181"/>
      <w:bookmarkStart w:id="16" w:name="_Toc158526221"/>
      <w:r w:rsidRPr="00AF0C5B">
        <w:rPr>
          <w:rFonts w:ascii="Times New Roman" w:hAnsi="Times New Roman" w:cs="Times New Roman"/>
          <w:sz w:val="26"/>
          <w:szCs w:val="26"/>
        </w:rPr>
        <w:t>6. Consequences if Information Collected Less Frequently</w:t>
      </w:r>
      <w:bookmarkEnd w:id="15"/>
      <w:bookmarkEnd w:id="16"/>
    </w:p>
    <w:p w:rsidR="00B77852" w:rsidP="00B77852" w14:paraId="28D16A06" w14:textId="644F8413">
      <w:r>
        <w:t>Collecting the monthly or quarterly report data less frequently prohibits the Agency from capturing important information related to the life cycle of a</w:t>
      </w:r>
      <w:r>
        <w:rPr>
          <w:b/>
          <w:bCs/>
          <w:i/>
          <w:iCs/>
        </w:rPr>
        <w:t xml:space="preserve"> </w:t>
      </w:r>
      <w:r>
        <w:t>grant.  Furthermore, the Agency would be unable to have the up-to-date information required to effectively respond to requests for information and to monitor the monthly contract progress report or quarterly progress of a grant.</w:t>
      </w:r>
    </w:p>
    <w:p w:rsidR="002336C6" w:rsidRPr="00AF0C5B" w:rsidP="002336C6" w14:paraId="012D9C54" w14:textId="77777777">
      <w:pPr>
        <w:pStyle w:val="Heading2"/>
        <w:rPr>
          <w:rFonts w:ascii="Times New Roman" w:hAnsi="Times New Roman" w:cs="Times New Roman"/>
          <w:sz w:val="26"/>
          <w:szCs w:val="26"/>
        </w:rPr>
      </w:pPr>
      <w:r w:rsidRPr="00AF0C5B">
        <w:rPr>
          <w:rFonts w:ascii="Times New Roman" w:hAnsi="Times New Roman" w:cs="Times New Roman"/>
          <w:sz w:val="26"/>
          <w:szCs w:val="26"/>
        </w:rPr>
        <w:t>7. Special Circumstances</w:t>
      </w:r>
    </w:p>
    <w:p w:rsidR="002336C6" w:rsidP="002336C6" w14:paraId="4DD2E0F0" w14:textId="77777777">
      <w:pPr>
        <w:pStyle w:val="Heading2"/>
      </w:pPr>
      <w:r w:rsidRPr="002C2746">
        <w:rPr>
          <w:rFonts w:ascii="Times New Roman" w:hAnsi="Times New Roman" w:cs="Times New Roman"/>
          <w:b w:val="0"/>
          <w:i w:val="0"/>
          <w:sz w:val="24"/>
          <w:szCs w:val="24"/>
        </w:rPr>
        <w:t>This request is consistent with the general information collection guidelines of 5 CFR 1320.5(d)(2).  No special circumstances apply.</w:t>
      </w:r>
    </w:p>
    <w:p w:rsidR="002336C6" w:rsidRPr="00AF0C5B" w:rsidP="009D7405" w14:paraId="080D4C1D" w14:textId="0E191F94">
      <w:pPr>
        <w:pStyle w:val="Heading2"/>
        <w:rPr>
          <w:rFonts w:ascii="Times New Roman" w:hAnsi="Times New Roman" w:cs="Times New Roman"/>
          <w:sz w:val="26"/>
          <w:szCs w:val="26"/>
        </w:rPr>
      </w:pPr>
      <w:r w:rsidRPr="00AF0C5B">
        <w:rPr>
          <w:rFonts w:ascii="Times New Roman" w:hAnsi="Times New Roman" w:cs="Times New Roman"/>
          <w:sz w:val="26"/>
          <w:szCs w:val="26"/>
        </w:rPr>
        <w:t>8. Federal Register Notice and Outside Consultations</w:t>
      </w:r>
    </w:p>
    <w:p w:rsidR="00B77852" w:rsidRPr="00AF0C5B" w:rsidP="00B77852" w14:paraId="18FA12F3" w14:textId="77777777">
      <w:pPr>
        <w:pStyle w:val="Heading2"/>
        <w:rPr>
          <w:rFonts w:ascii="Times New Roman" w:hAnsi="Times New Roman" w:cs="Times New Roman"/>
          <w:sz w:val="26"/>
          <w:szCs w:val="26"/>
        </w:rPr>
      </w:pPr>
      <w:bookmarkStart w:id="17" w:name="_Toc151782187"/>
      <w:bookmarkStart w:id="18" w:name="_Toc158526227"/>
      <w:bookmarkEnd w:id="11"/>
      <w:bookmarkEnd w:id="12"/>
      <w:r w:rsidRPr="00AF0C5B">
        <w:rPr>
          <w:rFonts w:ascii="Times New Roman" w:hAnsi="Times New Roman" w:cs="Times New Roman"/>
          <w:sz w:val="26"/>
          <w:szCs w:val="26"/>
        </w:rPr>
        <w:t>8.a.  Federal Register Notice</w:t>
      </w:r>
    </w:p>
    <w:p w:rsidR="00B77852" w:rsidRPr="00317186" w:rsidP="00B77852" w14:paraId="4CB5A189" w14:textId="2C555D59">
      <w:r w:rsidRPr="0037155F">
        <w:t xml:space="preserve">As required by 5 CFR 1320.8(d), notice was published in the Federal Register on page </w:t>
      </w:r>
      <w:r w:rsidRPr="0037155F" w:rsidR="0037155F">
        <w:rPr>
          <w:bCs/>
          <w:iCs/>
        </w:rPr>
        <w:t>36601</w:t>
      </w:r>
      <w:r w:rsidRPr="0037155F">
        <w:rPr>
          <w:bCs/>
          <w:iCs/>
        </w:rPr>
        <w:t xml:space="preserve"> volume</w:t>
      </w:r>
      <w:r w:rsidRPr="0037155F" w:rsidR="0037155F">
        <w:rPr>
          <w:bCs/>
          <w:iCs/>
        </w:rPr>
        <w:t xml:space="preserve"> 91</w:t>
      </w:r>
      <w:r w:rsidRPr="0037155F">
        <w:rPr>
          <w:bCs/>
          <w:iCs/>
        </w:rPr>
        <w:t xml:space="preserve">, </w:t>
      </w:r>
      <w:r w:rsidRPr="0037155F" w:rsidR="0037155F">
        <w:rPr>
          <w:bCs/>
          <w:iCs/>
        </w:rPr>
        <w:t>June 17, 2026</w:t>
      </w:r>
      <w:r w:rsidRPr="0037155F">
        <w:rPr>
          <w:bCs/>
          <w:iCs/>
        </w:rPr>
        <w:t>, and allowed 60 days for public comment (see Attachment A).  AHRQ did not receive comments from the public during this period.</w:t>
      </w:r>
      <w:r w:rsidRPr="00317186">
        <w:t xml:space="preserve"> </w:t>
      </w:r>
    </w:p>
    <w:p w:rsidR="00B77852" w:rsidRPr="00AF0C5B" w:rsidP="00B77852" w14:paraId="6F02D384" w14:textId="77777777">
      <w:pPr>
        <w:pStyle w:val="Heading2"/>
        <w:rPr>
          <w:rFonts w:ascii="Times New Roman" w:hAnsi="Times New Roman" w:cs="Times New Roman"/>
          <w:sz w:val="26"/>
          <w:szCs w:val="26"/>
        </w:rPr>
      </w:pPr>
      <w:r w:rsidRPr="00AF0C5B">
        <w:rPr>
          <w:rFonts w:ascii="Times New Roman" w:hAnsi="Times New Roman" w:cs="Times New Roman"/>
          <w:sz w:val="26"/>
          <w:szCs w:val="26"/>
        </w:rPr>
        <w:t>8.b.  Outside Consultations</w:t>
      </w:r>
    </w:p>
    <w:p w:rsidR="000201AC" w:rsidRPr="000201AC" w:rsidP="000201AC" w14:paraId="3286F1CA" w14:textId="77777777">
      <w:pPr>
        <w:spacing w:after="240"/>
      </w:pPr>
      <w:bookmarkStart w:id="19" w:name="_Toc457285506"/>
      <w:bookmarkStart w:id="20" w:name="_Toc58725294"/>
      <w:bookmarkStart w:id="21" w:name="_Toc151782184"/>
      <w:bookmarkStart w:id="22" w:name="_Toc158526224"/>
      <w:r w:rsidRPr="000201AC">
        <w:t>AHRQ holds regular joint meetings with ARRS users to review requirements and system use. End users provide feedback on content, format, update frequency, prior</w:t>
      </w:r>
      <w:r w:rsidRPr="000201AC">
        <w:noBreakHyphen/>
        <w:t>period data, and instructions. This input is translated into change requests, which are reviewed by coordinating center staff and project officers to define requirements and system enhancements for future releases. At present, there are no unresolved issues or content concerns requiring immediate action.</w:t>
      </w:r>
    </w:p>
    <w:p w:rsidR="00B77852" w:rsidRPr="00AF0C5B" w:rsidP="00B77852" w14:paraId="7F1D49B0" w14:textId="77777777">
      <w:pPr>
        <w:pStyle w:val="Heading2"/>
        <w:rPr>
          <w:rFonts w:ascii="Times New Roman" w:hAnsi="Times New Roman" w:cs="Times New Roman"/>
          <w:sz w:val="26"/>
          <w:szCs w:val="26"/>
        </w:rPr>
      </w:pPr>
      <w:r w:rsidRPr="00AF0C5B">
        <w:rPr>
          <w:rFonts w:ascii="Times New Roman" w:hAnsi="Times New Roman" w:cs="Times New Roman"/>
          <w:sz w:val="26"/>
          <w:szCs w:val="26"/>
        </w:rPr>
        <w:t>9. Payments/Gifts to Respondents</w:t>
      </w:r>
      <w:bookmarkEnd w:id="19"/>
      <w:bookmarkEnd w:id="20"/>
      <w:bookmarkEnd w:id="21"/>
      <w:bookmarkEnd w:id="22"/>
    </w:p>
    <w:p w:rsidR="00B77852" w:rsidRPr="003B198C" w:rsidP="00B77852" w14:paraId="21A0D662" w14:textId="77777777">
      <w:r>
        <w:t xml:space="preserve">Respondents do not receive remuneration for submitting the monthly or quarterly progress report.  This process is currently voluntary, and grantees are not required to complete the monthly/quarterly progress report form. </w:t>
      </w:r>
    </w:p>
    <w:p w:rsidR="00B77852" w:rsidRPr="00AF0C5B" w:rsidP="00B77852" w14:paraId="324D2161" w14:textId="77777777">
      <w:pPr>
        <w:pStyle w:val="Heading2"/>
        <w:rPr>
          <w:rFonts w:ascii="Times New Roman" w:hAnsi="Times New Roman" w:cs="Times New Roman"/>
          <w:sz w:val="26"/>
          <w:szCs w:val="26"/>
        </w:rPr>
      </w:pPr>
      <w:bookmarkStart w:id="23" w:name="_Toc151782185"/>
      <w:bookmarkStart w:id="24" w:name="_Toc158526225"/>
      <w:r w:rsidRPr="00AF0C5B">
        <w:rPr>
          <w:rFonts w:ascii="Times New Roman" w:hAnsi="Times New Roman" w:cs="Times New Roman"/>
          <w:sz w:val="26"/>
          <w:szCs w:val="26"/>
        </w:rPr>
        <w:t>10. Assurance of Confidentiality</w:t>
      </w:r>
      <w:bookmarkEnd w:id="23"/>
      <w:bookmarkEnd w:id="24"/>
    </w:p>
    <w:p w:rsidR="00B77852" w:rsidP="00B77852" w14:paraId="54064D6B" w14:textId="77777777">
      <w:pPr>
        <w:autoSpaceDE w:val="0"/>
        <w:autoSpaceDN w:val="0"/>
        <w:adjustRightInd w:val="0"/>
      </w:pPr>
      <w:r>
        <w:t xml:space="preserve">Grantees </w:t>
      </w:r>
      <w:r w:rsidRPr="008C525E">
        <w:t>will be assured of the confidentiality of their replies under Section 9</w:t>
      </w:r>
      <w:r>
        <w:t>4</w:t>
      </w:r>
      <w:r w:rsidRPr="008C525E">
        <w:t xml:space="preserve">4(c) of the </w:t>
      </w:r>
      <w:r>
        <w:t xml:space="preserve">Public Health Service Act, 42 U.S.C. 299c-3(c).  </w:t>
      </w:r>
      <w:r w:rsidRPr="008121D8">
        <w:t>That law requires that information collected for research conducted or supported by AHRQ that identifies individuals or establishments be used only for the purpose for which it was supplied.</w:t>
      </w:r>
      <w:r>
        <w:t xml:space="preserve"> </w:t>
      </w:r>
    </w:p>
    <w:p w:rsidR="006024F2" w:rsidRPr="006024F2" w:rsidP="006024F2" w14:paraId="5AF64535" w14:textId="6CD75457">
      <w:pPr>
        <w:pStyle w:val="Heading2"/>
        <w:rPr>
          <w:rFonts w:ascii="Times New Roman" w:hAnsi="Times New Roman" w:cs="Times New Roman"/>
          <w:b w:val="0"/>
          <w:i w:val="0"/>
          <w:sz w:val="24"/>
          <w:szCs w:val="24"/>
        </w:rPr>
      </w:pPr>
      <w:bookmarkStart w:id="25" w:name="_Toc151782186"/>
      <w:bookmarkStart w:id="26" w:name="_Toc158526226"/>
      <w:r w:rsidRPr="00AF0C5B">
        <w:rPr>
          <w:rFonts w:ascii="Times New Roman" w:hAnsi="Times New Roman" w:cs="Times New Roman"/>
          <w:sz w:val="26"/>
          <w:szCs w:val="26"/>
        </w:rPr>
        <w:t>11. Questions of a Sensitive Nature</w:t>
      </w:r>
      <w:bookmarkEnd w:id="25"/>
      <w:bookmarkEnd w:id="26"/>
      <w:r>
        <w:rPr>
          <w:sz w:val="24"/>
        </w:rPr>
        <w:br/>
      </w:r>
      <w:r w:rsidRPr="00E01594">
        <w:rPr>
          <w:rFonts w:ascii="Times New Roman" w:hAnsi="Times New Roman" w:cs="Times New Roman"/>
          <w:b w:val="0"/>
          <w:i w:val="0"/>
          <w:sz w:val="24"/>
          <w:szCs w:val="24"/>
        </w:rPr>
        <w:t>No questions of a sensitive nature are anticipated under this clearance.</w:t>
      </w:r>
      <w:bookmarkStart w:id="27" w:name="_Toc151782196"/>
      <w:bookmarkStart w:id="28" w:name="_Toc158526232"/>
      <w:bookmarkEnd w:id="17"/>
      <w:bookmarkEnd w:id="18"/>
    </w:p>
    <w:p w:rsidR="006024F2" w:rsidRPr="00AF0C5B" w:rsidP="006024F2" w14:paraId="0D8DEB92" w14:textId="36271C30">
      <w:pPr>
        <w:pStyle w:val="Heading2"/>
        <w:rPr>
          <w:rFonts w:ascii="Times New Roman" w:hAnsi="Times New Roman" w:cs="Times New Roman"/>
          <w:sz w:val="26"/>
          <w:szCs w:val="26"/>
        </w:rPr>
      </w:pPr>
      <w:r w:rsidRPr="00AF0C5B">
        <w:rPr>
          <w:rFonts w:ascii="Times New Roman" w:hAnsi="Times New Roman" w:cs="Times New Roman"/>
          <w:sz w:val="26"/>
          <w:szCs w:val="26"/>
        </w:rPr>
        <w:t>12. Estimates of Annualized Burden Hours and Costs</w:t>
      </w:r>
    </w:p>
    <w:p w:rsidR="00D31F4C" w:rsidRPr="00D31F4C" w:rsidP="00D31F4C" w14:paraId="73963CE3" w14:textId="42644A76">
      <w:pPr>
        <w:rPr>
          <w:bCs/>
        </w:rPr>
      </w:pPr>
      <w:r>
        <w:t xml:space="preserve">Exhibit 1 shows the estimated annualized burden hours for the respondents. </w:t>
      </w:r>
      <w:r w:rsidR="00025C17">
        <w:t xml:space="preserve">The estimated number of respondents is </w:t>
      </w:r>
      <w:r>
        <w:t>4</w:t>
      </w:r>
      <w:r w:rsidR="00025C17">
        <w:t>50 a year</w:t>
      </w:r>
      <w:r w:rsidR="003B7630">
        <w:t>, a decrease from the last ICR which estimated 500 reports to be collected in a year</w:t>
      </w:r>
      <w:r w:rsidR="00025C17">
        <w:t xml:space="preserve">.  This </w:t>
      </w:r>
      <w:r w:rsidR="00016E59">
        <w:t xml:space="preserve">revised amount </w:t>
      </w:r>
      <w:r w:rsidR="00025C17">
        <w:t xml:space="preserve">is based on the current number of </w:t>
      </w:r>
      <w:r w:rsidR="00767AFC">
        <w:t xml:space="preserve">210 </w:t>
      </w:r>
      <w:r w:rsidR="0066526C">
        <w:t xml:space="preserve">active </w:t>
      </w:r>
      <w:r w:rsidR="00025C17">
        <w:t>reports (</w:t>
      </w:r>
      <w:r w:rsidR="00767AFC">
        <w:t xml:space="preserve">see </w:t>
      </w:r>
      <w:r w:rsidRPr="00767AFC" w:rsidR="00767AFC">
        <w:t>Attachment C: List of FY2025 Reports</w:t>
      </w:r>
      <w:r w:rsidR="00025C17">
        <w:t xml:space="preserve">) </w:t>
      </w:r>
      <w:r w:rsidRPr="00D31F4C">
        <w:rPr>
          <w:bCs/>
        </w:rPr>
        <w:t xml:space="preserve">and adjusted upwards to account for any new grants, research contracts, or challenge competition awards AHRQ may award in the future. </w:t>
      </w:r>
    </w:p>
    <w:p w:rsidR="00B12AF1" w:rsidP="00B77852" w14:paraId="79B6B2B2" w14:textId="65AAC919"/>
    <w:p w:rsidR="00CE1C19" w:rsidP="00B77852" w14:paraId="42737A6A" w14:textId="1F60275E">
      <w:pPr>
        <w:rPr>
          <w:rStyle w:val="Strong"/>
          <w:b w:val="0"/>
        </w:rPr>
      </w:pPr>
      <w:r>
        <w:rPr>
          <w:rStyle w:val="Strong"/>
          <w:b w:val="0"/>
        </w:rPr>
        <w:t>Grantee</w:t>
      </w:r>
      <w:r w:rsidR="00B12AF1">
        <w:rPr>
          <w:rStyle w:val="Strong"/>
          <w:b w:val="0"/>
        </w:rPr>
        <w:t>s</w:t>
      </w:r>
      <w:r>
        <w:rPr>
          <w:rStyle w:val="Strong"/>
          <w:b w:val="0"/>
        </w:rPr>
        <w:t xml:space="preserve"> will take an estimated 30 minutes to enter the necessary data into the </w:t>
      </w:r>
      <w:r>
        <w:t>AR</w:t>
      </w:r>
      <w:r w:rsidRPr="00FF67E8">
        <w:t>RS</w:t>
      </w:r>
      <w:r w:rsidR="009D7405">
        <w:t>.</w:t>
      </w:r>
      <w:r>
        <w:rPr>
          <w:rStyle w:val="Strong"/>
          <w:b w:val="0"/>
        </w:rPr>
        <w:t xml:space="preserve"> Frequency of reporting varies from monthly to twice a year. Based on that, the total annualized burden hours are estimated to be </w:t>
      </w:r>
      <w:r w:rsidR="00D31F4C">
        <w:rPr>
          <w:rStyle w:val="Strong"/>
          <w:b w:val="0"/>
        </w:rPr>
        <w:t>22</w:t>
      </w:r>
      <w:r w:rsidR="006731C1">
        <w:rPr>
          <w:rStyle w:val="Strong"/>
          <w:b w:val="0"/>
        </w:rPr>
        <w:t>5</w:t>
      </w:r>
      <w:r>
        <w:rPr>
          <w:rStyle w:val="Strong"/>
          <w:b w:val="0"/>
        </w:rPr>
        <w:t xml:space="preserve"> hours.</w:t>
      </w:r>
    </w:p>
    <w:p w:rsidR="00CE1C19" w:rsidP="00CE1C19" w14:paraId="2A016AEF" w14:textId="51D046D0">
      <w:pPr>
        <w:rPr>
          <w:b/>
          <w:bCs/>
          <w:color w:val="000000"/>
        </w:rPr>
      </w:pPr>
      <w:bookmarkStart w:id="29" w:name="OLE_LINK1"/>
      <w:bookmarkStart w:id="30" w:name="OLE_LINK2"/>
      <w:r>
        <w:rPr>
          <w:color w:val="000000"/>
        </w:rPr>
        <w:br w:type="page"/>
      </w:r>
      <w:r>
        <w:rPr>
          <w:b/>
          <w:bCs/>
          <w:color w:val="000000"/>
        </w:rPr>
        <w:t xml:space="preserve">Exhibit 1.  Estimated </w:t>
      </w:r>
      <w:r w:rsidR="0037155F">
        <w:rPr>
          <w:b/>
          <w:bCs/>
          <w:color w:val="000000"/>
        </w:rPr>
        <w:t>A</w:t>
      </w:r>
      <w:r>
        <w:rPr>
          <w:b/>
          <w:bCs/>
          <w:color w:val="000000"/>
        </w:rPr>
        <w:t xml:space="preserve">nnualized </w:t>
      </w:r>
      <w:r w:rsidR="0037155F">
        <w:rPr>
          <w:b/>
          <w:bCs/>
          <w:color w:val="000000"/>
        </w:rPr>
        <w:t>B</w:t>
      </w:r>
      <w:r>
        <w:rPr>
          <w:b/>
          <w:bCs/>
          <w:color w:val="000000"/>
        </w:rPr>
        <w:t xml:space="preserve">urden </w:t>
      </w:r>
      <w:r w:rsidR="0037155F">
        <w:rPr>
          <w:b/>
          <w:bCs/>
          <w:color w:val="000000"/>
        </w:rPr>
        <w:t>H</w:t>
      </w:r>
      <w:r>
        <w:rPr>
          <w:b/>
          <w:bCs/>
          <w:color w:val="000000"/>
        </w:rPr>
        <w:t>ours</w:t>
      </w:r>
    </w:p>
    <w:tbl>
      <w:tblPr>
        <w:tblW w:w="8768" w:type="dxa"/>
        <w:tblInd w:w="108" w:type="dxa"/>
        <w:tblLayout w:type="fixed"/>
        <w:tblCellMar>
          <w:left w:w="0" w:type="dxa"/>
          <w:right w:w="0" w:type="dxa"/>
        </w:tblCellMar>
        <w:tblLook w:val="0000"/>
      </w:tblPr>
      <w:tblGrid>
        <w:gridCol w:w="1952"/>
        <w:gridCol w:w="1620"/>
        <w:gridCol w:w="1980"/>
        <w:gridCol w:w="1620"/>
        <w:gridCol w:w="1596"/>
      </w:tblGrid>
      <w:tr w14:paraId="61A67599" w14:textId="77777777" w:rsidTr="00B2422D">
        <w:tblPrEx>
          <w:tblW w:w="8768" w:type="dxa"/>
          <w:tblInd w:w="108" w:type="dxa"/>
          <w:tblLayout w:type="fixed"/>
          <w:tblCellMar>
            <w:left w:w="0" w:type="dxa"/>
            <w:right w:w="0" w:type="dxa"/>
          </w:tblCellMar>
          <w:tblLook w:val="0000"/>
        </w:tblPrEx>
        <w:tc>
          <w:tcPr>
            <w:tcW w:w="1952"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72" w:type="dxa"/>
              <w:bottom w:w="0" w:type="dxa"/>
              <w:right w:w="108" w:type="dxa"/>
            </w:tcMar>
            <w:vAlign w:val="center"/>
          </w:tcPr>
          <w:p w:rsidR="008B55E0" w:rsidRPr="00276573" w:rsidP="00B2422D" w14:paraId="28E1AEE8" w14:textId="77777777">
            <w:pPr>
              <w:pStyle w:val="NoSpacing"/>
              <w:rPr>
                <w:rFonts w:ascii="Times New Roman" w:hAnsi="Times New Roman" w:cs="Times New Roman"/>
                <w:b/>
                <w:bCs/>
                <w:sz w:val="24"/>
                <w:szCs w:val="24"/>
              </w:rPr>
            </w:pPr>
            <w:r w:rsidRPr="00276573">
              <w:rPr>
                <w:rFonts w:ascii="Times New Roman" w:hAnsi="Times New Roman" w:cs="Times New Roman"/>
                <w:b/>
                <w:bCs/>
                <w:sz w:val="24"/>
                <w:szCs w:val="24"/>
              </w:rPr>
              <w:t>Form Name</w:t>
            </w:r>
          </w:p>
        </w:tc>
        <w:tc>
          <w:tcPr>
            <w:tcW w:w="1620" w:type="dxa"/>
            <w:tcBorders>
              <w:top w:val="single" w:sz="8" w:space="0" w:color="auto"/>
              <w:left w:val="nil"/>
              <w:bottom w:val="single" w:sz="8" w:space="0" w:color="auto"/>
              <w:right w:val="single" w:sz="8" w:space="0" w:color="auto"/>
            </w:tcBorders>
            <w:shd w:val="clear" w:color="auto" w:fill="F2F2F2" w:themeFill="background1" w:themeFillShade="F2"/>
            <w:tcMar>
              <w:top w:w="0" w:type="dxa"/>
              <w:left w:w="72" w:type="dxa"/>
              <w:bottom w:w="0" w:type="dxa"/>
              <w:right w:w="108" w:type="dxa"/>
            </w:tcMar>
            <w:vAlign w:val="center"/>
          </w:tcPr>
          <w:p w:rsidR="008B55E0" w:rsidRPr="00276573" w:rsidP="00B2422D" w14:paraId="74FFB3F9" w14:textId="77777777">
            <w:pPr>
              <w:pStyle w:val="NoSpacing"/>
              <w:rPr>
                <w:rFonts w:ascii="Times New Roman" w:hAnsi="Times New Roman" w:cs="Times New Roman"/>
                <w:b/>
                <w:bCs/>
                <w:sz w:val="24"/>
                <w:szCs w:val="24"/>
              </w:rPr>
            </w:pPr>
            <w:r w:rsidRPr="00276573">
              <w:rPr>
                <w:rFonts w:ascii="Times New Roman" w:hAnsi="Times New Roman" w:cs="Times New Roman"/>
                <w:b/>
                <w:bCs/>
                <w:sz w:val="24"/>
                <w:szCs w:val="24"/>
              </w:rPr>
              <w:t>Number of respondents</w:t>
            </w:r>
          </w:p>
        </w:tc>
        <w:tc>
          <w:tcPr>
            <w:tcW w:w="1980" w:type="dxa"/>
            <w:tcBorders>
              <w:top w:val="single" w:sz="8" w:space="0" w:color="auto"/>
              <w:left w:val="nil"/>
              <w:bottom w:val="single" w:sz="8" w:space="0" w:color="auto"/>
              <w:right w:val="single" w:sz="8" w:space="0" w:color="auto"/>
            </w:tcBorders>
            <w:shd w:val="clear" w:color="auto" w:fill="F2F2F2" w:themeFill="background1" w:themeFillShade="F2"/>
            <w:tcMar>
              <w:top w:w="0" w:type="dxa"/>
              <w:left w:w="72" w:type="dxa"/>
              <w:bottom w:w="0" w:type="dxa"/>
              <w:right w:w="108" w:type="dxa"/>
            </w:tcMar>
            <w:vAlign w:val="center"/>
          </w:tcPr>
          <w:p w:rsidR="008B55E0" w:rsidRPr="00276573" w:rsidP="00B2422D" w14:paraId="10A8526B" w14:textId="77777777">
            <w:pPr>
              <w:pStyle w:val="NoSpacing"/>
              <w:rPr>
                <w:rFonts w:ascii="Times New Roman" w:hAnsi="Times New Roman" w:cs="Times New Roman"/>
                <w:b/>
                <w:bCs/>
                <w:sz w:val="24"/>
                <w:szCs w:val="24"/>
              </w:rPr>
            </w:pPr>
            <w:r w:rsidRPr="00276573">
              <w:rPr>
                <w:rFonts w:ascii="Times New Roman" w:hAnsi="Times New Roman" w:cs="Times New Roman"/>
                <w:b/>
                <w:bCs/>
                <w:sz w:val="24"/>
                <w:szCs w:val="24"/>
              </w:rPr>
              <w:t>Number of responses per respondent</w:t>
            </w:r>
          </w:p>
        </w:tc>
        <w:tc>
          <w:tcPr>
            <w:tcW w:w="1620" w:type="dxa"/>
            <w:tcBorders>
              <w:top w:val="single" w:sz="8" w:space="0" w:color="auto"/>
              <w:left w:val="nil"/>
              <w:bottom w:val="single" w:sz="8" w:space="0" w:color="auto"/>
              <w:right w:val="single" w:sz="4" w:space="0" w:color="auto"/>
            </w:tcBorders>
            <w:shd w:val="clear" w:color="auto" w:fill="F2F2F2" w:themeFill="background1" w:themeFillShade="F2"/>
            <w:tcMar>
              <w:left w:w="72" w:type="dxa"/>
            </w:tcMar>
            <w:vAlign w:val="center"/>
          </w:tcPr>
          <w:p w:rsidR="008B55E0" w:rsidRPr="00276573" w:rsidP="00B2422D" w14:paraId="246E8932" w14:textId="77777777">
            <w:pPr>
              <w:pStyle w:val="NoSpacing"/>
              <w:rPr>
                <w:rFonts w:ascii="Times New Roman" w:hAnsi="Times New Roman" w:cs="Times New Roman"/>
                <w:b/>
                <w:bCs/>
                <w:sz w:val="24"/>
                <w:szCs w:val="24"/>
              </w:rPr>
            </w:pPr>
            <w:r w:rsidRPr="00276573">
              <w:rPr>
                <w:rFonts w:ascii="Times New Roman" w:hAnsi="Times New Roman" w:cs="Times New Roman"/>
                <w:b/>
                <w:bCs/>
                <w:sz w:val="24"/>
                <w:szCs w:val="24"/>
              </w:rPr>
              <w:t>Hours per response</w:t>
            </w:r>
          </w:p>
        </w:tc>
        <w:tc>
          <w:tcPr>
            <w:tcW w:w="1596" w:type="dxa"/>
            <w:tcBorders>
              <w:top w:val="single" w:sz="8" w:space="0" w:color="auto"/>
              <w:left w:val="single" w:sz="4" w:space="0" w:color="auto"/>
              <w:bottom w:val="single" w:sz="8" w:space="0" w:color="auto"/>
              <w:right w:val="single" w:sz="8" w:space="0" w:color="auto"/>
            </w:tcBorders>
            <w:shd w:val="clear" w:color="auto" w:fill="F2F2F2" w:themeFill="background1" w:themeFillShade="F2"/>
            <w:tcMar>
              <w:top w:w="0" w:type="dxa"/>
              <w:left w:w="72" w:type="dxa"/>
              <w:bottom w:w="0" w:type="dxa"/>
              <w:right w:w="108" w:type="dxa"/>
            </w:tcMar>
            <w:vAlign w:val="center"/>
          </w:tcPr>
          <w:p w:rsidR="008B55E0" w:rsidRPr="00276573" w:rsidP="00B2422D" w14:paraId="3F921117" w14:textId="77777777">
            <w:pPr>
              <w:pStyle w:val="NoSpacing"/>
              <w:rPr>
                <w:rFonts w:ascii="Times New Roman" w:hAnsi="Times New Roman" w:cs="Times New Roman"/>
                <w:b/>
                <w:bCs/>
                <w:sz w:val="24"/>
                <w:szCs w:val="24"/>
              </w:rPr>
            </w:pPr>
            <w:r w:rsidRPr="00276573">
              <w:rPr>
                <w:rFonts w:ascii="Times New Roman" w:hAnsi="Times New Roman" w:cs="Times New Roman"/>
                <w:b/>
                <w:bCs/>
                <w:sz w:val="24"/>
                <w:szCs w:val="24"/>
              </w:rPr>
              <w:t>Total burden hours</w:t>
            </w:r>
          </w:p>
        </w:tc>
      </w:tr>
      <w:tr w14:paraId="32A65696" w14:textId="77777777" w:rsidTr="00B2422D">
        <w:tblPrEx>
          <w:tblW w:w="8768" w:type="dxa"/>
          <w:tblInd w:w="108" w:type="dxa"/>
          <w:tblLayout w:type="fixed"/>
          <w:tblCellMar>
            <w:left w:w="0" w:type="dxa"/>
            <w:right w:w="0" w:type="dxa"/>
          </w:tblCellMar>
          <w:tblLook w:val="0000"/>
        </w:tblPrEx>
        <w:trPr>
          <w:trHeight w:val="646"/>
        </w:trPr>
        <w:tc>
          <w:tcPr>
            <w:tcW w:w="1952" w:type="dxa"/>
            <w:tcBorders>
              <w:top w:val="nil"/>
              <w:left w:val="single" w:sz="8" w:space="0" w:color="auto"/>
              <w:bottom w:val="single" w:sz="8" w:space="0" w:color="auto"/>
              <w:right w:val="single" w:sz="8" w:space="0" w:color="auto"/>
            </w:tcBorders>
            <w:tcMar>
              <w:top w:w="0" w:type="dxa"/>
              <w:left w:w="72" w:type="dxa"/>
              <w:bottom w:w="0" w:type="dxa"/>
              <w:right w:w="108" w:type="dxa"/>
            </w:tcMar>
            <w:vAlign w:val="center"/>
          </w:tcPr>
          <w:p w:rsidR="008B55E0" w:rsidRPr="00276573" w:rsidP="00B2422D" w14:paraId="49FA4B0B" w14:textId="77777777">
            <w:pPr>
              <w:pStyle w:val="NoSpacing"/>
              <w:rPr>
                <w:rFonts w:ascii="Times New Roman" w:hAnsi="Times New Roman" w:cs="Times New Roman"/>
                <w:sz w:val="24"/>
                <w:szCs w:val="24"/>
              </w:rPr>
            </w:pPr>
            <w:r w:rsidRPr="00276573">
              <w:rPr>
                <w:rFonts w:ascii="Times New Roman" w:hAnsi="Times New Roman" w:cs="Times New Roman"/>
                <w:sz w:val="24"/>
                <w:szCs w:val="24"/>
              </w:rPr>
              <w:t>ARRS Data Entry</w:t>
            </w:r>
          </w:p>
        </w:tc>
        <w:tc>
          <w:tcPr>
            <w:tcW w:w="1620" w:type="dxa"/>
            <w:tcBorders>
              <w:top w:val="nil"/>
              <w:left w:val="nil"/>
              <w:bottom w:val="single" w:sz="8" w:space="0" w:color="auto"/>
              <w:right w:val="single" w:sz="8" w:space="0" w:color="auto"/>
            </w:tcBorders>
            <w:tcMar>
              <w:top w:w="0" w:type="dxa"/>
              <w:left w:w="72" w:type="dxa"/>
              <w:bottom w:w="0" w:type="dxa"/>
              <w:right w:w="108" w:type="dxa"/>
            </w:tcMar>
            <w:vAlign w:val="center"/>
          </w:tcPr>
          <w:p w:rsidR="008B55E0" w:rsidRPr="00276573" w:rsidP="00B2422D" w14:paraId="221DC462" w14:textId="77777777">
            <w:pPr>
              <w:pStyle w:val="NoSpacing"/>
              <w:rPr>
                <w:rFonts w:ascii="Times New Roman" w:hAnsi="Times New Roman" w:cs="Times New Roman"/>
                <w:sz w:val="24"/>
                <w:szCs w:val="24"/>
              </w:rPr>
            </w:pPr>
            <w:r w:rsidRPr="00276573">
              <w:rPr>
                <w:rFonts w:ascii="Times New Roman" w:hAnsi="Times New Roman" w:cs="Times New Roman"/>
                <w:sz w:val="24"/>
                <w:szCs w:val="24"/>
              </w:rPr>
              <w:t>450</w:t>
            </w:r>
          </w:p>
        </w:tc>
        <w:tc>
          <w:tcPr>
            <w:tcW w:w="1980" w:type="dxa"/>
            <w:tcBorders>
              <w:top w:val="nil"/>
              <w:left w:val="nil"/>
              <w:bottom w:val="single" w:sz="8" w:space="0" w:color="auto"/>
              <w:right w:val="single" w:sz="8" w:space="0" w:color="auto"/>
            </w:tcBorders>
            <w:tcMar>
              <w:top w:w="0" w:type="dxa"/>
              <w:left w:w="72" w:type="dxa"/>
              <w:bottom w:w="0" w:type="dxa"/>
              <w:right w:w="108" w:type="dxa"/>
            </w:tcMar>
            <w:vAlign w:val="center"/>
          </w:tcPr>
          <w:p w:rsidR="008B55E0" w:rsidRPr="00276573" w:rsidP="00B2422D" w14:paraId="6B039FD7" w14:textId="77777777">
            <w:pPr>
              <w:pStyle w:val="NoSpacing"/>
              <w:rPr>
                <w:rFonts w:ascii="Times New Roman" w:hAnsi="Times New Roman" w:cs="Times New Roman"/>
                <w:sz w:val="24"/>
                <w:szCs w:val="24"/>
                <w:vertAlign w:val="superscript"/>
              </w:rPr>
            </w:pPr>
            <w:r w:rsidRPr="00276573">
              <w:rPr>
                <w:rFonts w:ascii="Times New Roman" w:hAnsi="Times New Roman" w:cs="Times New Roman"/>
                <w:sz w:val="24"/>
                <w:szCs w:val="24"/>
              </w:rPr>
              <w:t>1</w:t>
            </w:r>
          </w:p>
        </w:tc>
        <w:tc>
          <w:tcPr>
            <w:tcW w:w="1620" w:type="dxa"/>
            <w:tcBorders>
              <w:top w:val="single" w:sz="8" w:space="0" w:color="auto"/>
              <w:left w:val="nil"/>
              <w:bottom w:val="single" w:sz="8" w:space="0" w:color="auto"/>
              <w:right w:val="single" w:sz="4" w:space="0" w:color="auto"/>
            </w:tcBorders>
            <w:tcMar>
              <w:left w:w="72" w:type="dxa"/>
            </w:tcMar>
            <w:vAlign w:val="center"/>
          </w:tcPr>
          <w:p w:rsidR="008B55E0" w:rsidRPr="00276573" w:rsidP="00B2422D" w14:paraId="0517FCCF" w14:textId="77777777">
            <w:pPr>
              <w:pStyle w:val="NoSpacing"/>
              <w:rPr>
                <w:rFonts w:ascii="Times New Roman" w:hAnsi="Times New Roman" w:cs="Times New Roman"/>
                <w:sz w:val="24"/>
                <w:szCs w:val="24"/>
              </w:rPr>
            </w:pPr>
            <w:r w:rsidRPr="00276573">
              <w:rPr>
                <w:rFonts w:ascii="Times New Roman" w:hAnsi="Times New Roman" w:cs="Times New Roman"/>
                <w:sz w:val="24"/>
                <w:szCs w:val="24"/>
              </w:rPr>
              <w:t>30/60</w:t>
            </w:r>
          </w:p>
        </w:tc>
        <w:tc>
          <w:tcPr>
            <w:tcW w:w="1596" w:type="dxa"/>
            <w:tcBorders>
              <w:top w:val="nil"/>
              <w:left w:val="single" w:sz="4" w:space="0" w:color="auto"/>
              <w:bottom w:val="single" w:sz="8" w:space="0" w:color="auto"/>
              <w:right w:val="single" w:sz="8" w:space="0" w:color="auto"/>
            </w:tcBorders>
            <w:tcMar>
              <w:top w:w="0" w:type="dxa"/>
              <w:left w:w="72" w:type="dxa"/>
              <w:bottom w:w="0" w:type="dxa"/>
              <w:right w:w="108" w:type="dxa"/>
            </w:tcMar>
            <w:vAlign w:val="center"/>
          </w:tcPr>
          <w:p w:rsidR="008B55E0" w:rsidRPr="00276573" w:rsidP="00B2422D" w14:paraId="044A54DD" w14:textId="77777777">
            <w:pPr>
              <w:pStyle w:val="NoSpacing"/>
              <w:rPr>
                <w:rFonts w:ascii="Times New Roman" w:hAnsi="Times New Roman" w:cs="Times New Roman"/>
                <w:sz w:val="24"/>
                <w:szCs w:val="24"/>
              </w:rPr>
            </w:pPr>
            <w:r w:rsidRPr="00276573">
              <w:rPr>
                <w:rFonts w:ascii="Times New Roman" w:hAnsi="Times New Roman" w:cs="Times New Roman"/>
                <w:sz w:val="24"/>
                <w:szCs w:val="24"/>
              </w:rPr>
              <w:t>225</w:t>
            </w:r>
          </w:p>
        </w:tc>
      </w:tr>
      <w:tr w14:paraId="6E3983E0" w14:textId="77777777" w:rsidTr="00B2422D">
        <w:tblPrEx>
          <w:tblW w:w="8768" w:type="dxa"/>
          <w:tblInd w:w="108" w:type="dxa"/>
          <w:tblLayout w:type="fixed"/>
          <w:tblCellMar>
            <w:left w:w="0" w:type="dxa"/>
            <w:right w:w="0" w:type="dxa"/>
          </w:tblCellMar>
          <w:tblLook w:val="0000"/>
        </w:tblPrEx>
        <w:trPr>
          <w:trHeight w:val="691"/>
        </w:trPr>
        <w:tc>
          <w:tcPr>
            <w:tcW w:w="1952" w:type="dxa"/>
            <w:tcBorders>
              <w:top w:val="nil"/>
              <w:left w:val="single" w:sz="8" w:space="0" w:color="auto"/>
              <w:bottom w:val="single" w:sz="8" w:space="0" w:color="auto"/>
              <w:right w:val="single" w:sz="8" w:space="0" w:color="auto"/>
            </w:tcBorders>
            <w:tcMar>
              <w:top w:w="0" w:type="dxa"/>
              <w:left w:w="72" w:type="dxa"/>
              <w:bottom w:w="0" w:type="dxa"/>
              <w:right w:w="108" w:type="dxa"/>
            </w:tcMar>
            <w:vAlign w:val="center"/>
          </w:tcPr>
          <w:p w:rsidR="008B55E0" w:rsidRPr="00276573" w:rsidP="00B2422D" w14:paraId="32548A17" w14:textId="77777777">
            <w:pPr>
              <w:pStyle w:val="NoSpacing"/>
              <w:rPr>
                <w:rFonts w:ascii="Times New Roman" w:hAnsi="Times New Roman" w:cs="Times New Roman"/>
                <w:sz w:val="24"/>
                <w:szCs w:val="24"/>
              </w:rPr>
            </w:pPr>
            <w:r w:rsidRPr="00276573">
              <w:rPr>
                <w:rFonts w:ascii="Times New Roman" w:hAnsi="Times New Roman" w:cs="Times New Roman"/>
                <w:sz w:val="24"/>
                <w:szCs w:val="24"/>
              </w:rPr>
              <w:t>Total</w:t>
            </w:r>
          </w:p>
        </w:tc>
        <w:tc>
          <w:tcPr>
            <w:tcW w:w="1620" w:type="dxa"/>
            <w:tcBorders>
              <w:top w:val="nil"/>
              <w:left w:val="nil"/>
              <w:bottom w:val="single" w:sz="8" w:space="0" w:color="auto"/>
              <w:right w:val="single" w:sz="8" w:space="0" w:color="auto"/>
            </w:tcBorders>
            <w:tcMar>
              <w:top w:w="0" w:type="dxa"/>
              <w:left w:w="72" w:type="dxa"/>
              <w:bottom w:w="0" w:type="dxa"/>
              <w:right w:w="108" w:type="dxa"/>
            </w:tcMar>
            <w:vAlign w:val="center"/>
          </w:tcPr>
          <w:p w:rsidR="008B55E0" w:rsidRPr="00276573" w:rsidP="00B2422D" w14:paraId="704266C6" w14:textId="77777777">
            <w:pPr>
              <w:pStyle w:val="NoSpacing"/>
              <w:rPr>
                <w:rFonts w:ascii="Times New Roman" w:hAnsi="Times New Roman" w:cs="Times New Roman"/>
                <w:sz w:val="24"/>
                <w:szCs w:val="24"/>
              </w:rPr>
            </w:pPr>
            <w:r w:rsidRPr="00276573">
              <w:rPr>
                <w:rFonts w:ascii="Times New Roman" w:hAnsi="Times New Roman" w:cs="Times New Roman"/>
                <w:sz w:val="24"/>
                <w:szCs w:val="24"/>
              </w:rPr>
              <w:t>450</w:t>
            </w:r>
          </w:p>
        </w:tc>
        <w:tc>
          <w:tcPr>
            <w:tcW w:w="1980" w:type="dxa"/>
            <w:tcBorders>
              <w:top w:val="nil"/>
              <w:left w:val="nil"/>
              <w:bottom w:val="single" w:sz="8" w:space="0" w:color="auto"/>
              <w:right w:val="single" w:sz="8" w:space="0" w:color="auto"/>
            </w:tcBorders>
            <w:tcMar>
              <w:top w:w="0" w:type="dxa"/>
              <w:left w:w="72" w:type="dxa"/>
              <w:bottom w:w="0" w:type="dxa"/>
              <w:right w:w="108" w:type="dxa"/>
            </w:tcMar>
            <w:vAlign w:val="center"/>
          </w:tcPr>
          <w:p w:rsidR="008B55E0" w:rsidRPr="00276573" w:rsidP="00B2422D" w14:paraId="3E6DB2A4" w14:textId="77777777">
            <w:pPr>
              <w:pStyle w:val="NoSpacing"/>
              <w:rPr>
                <w:rFonts w:ascii="Times New Roman" w:hAnsi="Times New Roman" w:cs="Times New Roman"/>
                <w:sz w:val="24"/>
                <w:szCs w:val="24"/>
              </w:rPr>
            </w:pPr>
            <w:r w:rsidRPr="00276573">
              <w:rPr>
                <w:rFonts w:ascii="Times New Roman" w:hAnsi="Times New Roman" w:cs="Times New Roman"/>
                <w:sz w:val="24"/>
                <w:szCs w:val="24"/>
              </w:rPr>
              <w:t>N/A</w:t>
            </w:r>
          </w:p>
        </w:tc>
        <w:tc>
          <w:tcPr>
            <w:tcW w:w="1620" w:type="dxa"/>
            <w:tcBorders>
              <w:top w:val="single" w:sz="8" w:space="0" w:color="auto"/>
              <w:left w:val="nil"/>
              <w:bottom w:val="single" w:sz="8" w:space="0" w:color="auto"/>
              <w:right w:val="single" w:sz="4" w:space="0" w:color="auto"/>
            </w:tcBorders>
            <w:tcMar>
              <w:left w:w="72" w:type="dxa"/>
            </w:tcMar>
            <w:vAlign w:val="center"/>
          </w:tcPr>
          <w:p w:rsidR="008B55E0" w:rsidRPr="00276573" w:rsidP="00B2422D" w14:paraId="116B0909" w14:textId="77777777">
            <w:pPr>
              <w:pStyle w:val="NoSpacing"/>
              <w:rPr>
                <w:rFonts w:ascii="Times New Roman" w:hAnsi="Times New Roman" w:cs="Times New Roman"/>
                <w:sz w:val="24"/>
                <w:szCs w:val="24"/>
              </w:rPr>
            </w:pPr>
            <w:r w:rsidRPr="00276573">
              <w:rPr>
                <w:rFonts w:ascii="Times New Roman" w:hAnsi="Times New Roman" w:cs="Times New Roman"/>
                <w:sz w:val="24"/>
                <w:szCs w:val="24"/>
              </w:rPr>
              <w:t>N/A</w:t>
            </w:r>
          </w:p>
        </w:tc>
        <w:tc>
          <w:tcPr>
            <w:tcW w:w="1596" w:type="dxa"/>
            <w:tcBorders>
              <w:top w:val="nil"/>
              <w:left w:val="single" w:sz="4" w:space="0" w:color="auto"/>
              <w:bottom w:val="single" w:sz="8" w:space="0" w:color="auto"/>
              <w:right w:val="single" w:sz="8" w:space="0" w:color="auto"/>
            </w:tcBorders>
            <w:tcMar>
              <w:top w:w="0" w:type="dxa"/>
              <w:left w:w="72" w:type="dxa"/>
              <w:bottom w:w="0" w:type="dxa"/>
              <w:right w:w="108" w:type="dxa"/>
            </w:tcMar>
            <w:vAlign w:val="center"/>
          </w:tcPr>
          <w:p w:rsidR="008B55E0" w:rsidRPr="00276573" w:rsidP="00B2422D" w14:paraId="52464E5F" w14:textId="77777777">
            <w:pPr>
              <w:pStyle w:val="NoSpacing"/>
              <w:rPr>
                <w:rFonts w:ascii="Times New Roman" w:hAnsi="Times New Roman" w:cs="Times New Roman"/>
                <w:sz w:val="24"/>
                <w:szCs w:val="24"/>
              </w:rPr>
            </w:pPr>
            <w:r w:rsidRPr="00276573">
              <w:rPr>
                <w:rFonts w:ascii="Times New Roman" w:hAnsi="Times New Roman" w:cs="Times New Roman"/>
                <w:sz w:val="24"/>
                <w:szCs w:val="24"/>
              </w:rPr>
              <w:t>225</w:t>
            </w:r>
          </w:p>
        </w:tc>
      </w:tr>
    </w:tbl>
    <w:p w:rsidR="008B55E0" w:rsidP="00CE1C19" w14:paraId="277A22E0" w14:textId="77777777">
      <w:pPr>
        <w:rPr>
          <w:b/>
          <w:bCs/>
          <w:color w:val="000000"/>
        </w:rPr>
      </w:pPr>
    </w:p>
    <w:bookmarkEnd w:id="29"/>
    <w:bookmarkEnd w:id="30"/>
    <w:p w:rsidR="00CE1C19" w:rsidP="00CE1C19" w14:paraId="0359C781" w14:textId="77777777"/>
    <w:p w:rsidR="008B55E0" w:rsidRPr="008B55E0" w:rsidP="008B55E0" w14:paraId="4AEA345C" w14:textId="77777777">
      <w:pPr>
        <w:rPr>
          <w:bCs/>
          <w:color w:val="000000"/>
        </w:rPr>
      </w:pPr>
      <w:r w:rsidRPr="008B55E0">
        <w:rPr>
          <w:bCs/>
          <w:color w:val="000000"/>
        </w:rPr>
        <w:t xml:space="preserve">Exhibit 2 shows the estimated annualized cost burden for the respondents.  The total estimated cost burden for respondents is </w:t>
      </w:r>
      <w:r w:rsidRPr="008B55E0">
        <w:rPr>
          <w:color w:val="000000"/>
        </w:rPr>
        <w:t>$26,725.50</w:t>
      </w:r>
      <w:r w:rsidRPr="008B55E0">
        <w:rPr>
          <w:bCs/>
          <w:color w:val="000000"/>
        </w:rPr>
        <w:t>.</w:t>
      </w:r>
    </w:p>
    <w:p w:rsidR="008B55E0" w:rsidP="009D7405" w14:paraId="56B9E3E9" w14:textId="77777777">
      <w:pPr>
        <w:rPr>
          <w:color w:val="000000"/>
        </w:rPr>
      </w:pPr>
    </w:p>
    <w:p w:rsidR="008B55E0" w:rsidRPr="008B55E0" w:rsidP="008B55E0" w14:paraId="136712EC" w14:textId="2EB161FF">
      <w:pPr>
        <w:rPr>
          <w:b/>
          <w:bCs/>
        </w:rPr>
      </w:pPr>
      <w:r w:rsidRPr="008B55E0">
        <w:rPr>
          <w:b/>
          <w:bCs/>
        </w:rPr>
        <w:t xml:space="preserve">Exhibit 2.  Estimated </w:t>
      </w:r>
      <w:r w:rsidR="0037155F">
        <w:rPr>
          <w:b/>
          <w:bCs/>
        </w:rPr>
        <w:t>A</w:t>
      </w:r>
      <w:r w:rsidRPr="008B55E0">
        <w:rPr>
          <w:b/>
          <w:bCs/>
        </w:rPr>
        <w:t xml:space="preserve">nnualized </w:t>
      </w:r>
      <w:r w:rsidR="0037155F">
        <w:rPr>
          <w:b/>
          <w:bCs/>
        </w:rPr>
        <w:t>C</w:t>
      </w:r>
      <w:r w:rsidRPr="008B55E0">
        <w:rPr>
          <w:b/>
          <w:bCs/>
        </w:rPr>
        <w:t xml:space="preserve">ost </w:t>
      </w:r>
      <w:r w:rsidR="0037155F">
        <w:rPr>
          <w:b/>
          <w:bCs/>
        </w:rPr>
        <w:t>B</w:t>
      </w:r>
      <w:r w:rsidRPr="008B55E0">
        <w:rPr>
          <w:b/>
          <w:bCs/>
        </w:rPr>
        <w:t>urden</w:t>
      </w:r>
    </w:p>
    <w:tbl>
      <w:tblPr>
        <w:tblW w:w="8768" w:type="dxa"/>
        <w:tblInd w:w="108" w:type="dxa"/>
        <w:tblLayout w:type="fixed"/>
        <w:tblCellMar>
          <w:left w:w="0" w:type="dxa"/>
          <w:right w:w="0" w:type="dxa"/>
        </w:tblCellMar>
        <w:tblLook w:val="0000"/>
      </w:tblPr>
      <w:tblGrid>
        <w:gridCol w:w="1952"/>
        <w:gridCol w:w="1620"/>
        <w:gridCol w:w="1980"/>
        <w:gridCol w:w="1620"/>
        <w:gridCol w:w="1596"/>
      </w:tblGrid>
      <w:tr w14:paraId="5B69204E" w14:textId="77777777" w:rsidTr="00B2422D">
        <w:tblPrEx>
          <w:tblW w:w="8768" w:type="dxa"/>
          <w:tblInd w:w="108" w:type="dxa"/>
          <w:tblLayout w:type="fixed"/>
          <w:tblCellMar>
            <w:left w:w="0" w:type="dxa"/>
            <w:right w:w="0" w:type="dxa"/>
          </w:tblCellMar>
          <w:tblLook w:val="0000"/>
        </w:tblPrEx>
        <w:tc>
          <w:tcPr>
            <w:tcW w:w="1952"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72" w:type="dxa"/>
              <w:bottom w:w="0" w:type="dxa"/>
              <w:right w:w="108" w:type="dxa"/>
            </w:tcMar>
            <w:vAlign w:val="center"/>
          </w:tcPr>
          <w:p w:rsidR="008B55E0" w:rsidRPr="008B55E0" w:rsidP="008B55E0" w14:paraId="744DB402" w14:textId="77777777">
            <w:pPr>
              <w:rPr>
                <w:b/>
                <w:bCs/>
              </w:rPr>
            </w:pPr>
            <w:r w:rsidRPr="008B55E0">
              <w:rPr>
                <w:b/>
                <w:bCs/>
              </w:rPr>
              <w:t>Form Name</w:t>
            </w:r>
          </w:p>
        </w:tc>
        <w:tc>
          <w:tcPr>
            <w:tcW w:w="1620" w:type="dxa"/>
            <w:tcBorders>
              <w:top w:val="single" w:sz="8" w:space="0" w:color="auto"/>
              <w:left w:val="nil"/>
              <w:bottom w:val="single" w:sz="8" w:space="0" w:color="auto"/>
              <w:right w:val="single" w:sz="8" w:space="0" w:color="auto"/>
            </w:tcBorders>
            <w:shd w:val="clear" w:color="auto" w:fill="F2F2F2" w:themeFill="background1" w:themeFillShade="F2"/>
            <w:tcMar>
              <w:top w:w="0" w:type="dxa"/>
              <w:left w:w="72" w:type="dxa"/>
              <w:bottom w:w="0" w:type="dxa"/>
              <w:right w:w="108" w:type="dxa"/>
            </w:tcMar>
            <w:vAlign w:val="center"/>
          </w:tcPr>
          <w:p w:rsidR="008B55E0" w:rsidRPr="008B55E0" w:rsidP="008B55E0" w14:paraId="63FFAD7B" w14:textId="77777777">
            <w:pPr>
              <w:rPr>
                <w:b/>
                <w:bCs/>
              </w:rPr>
            </w:pPr>
            <w:r w:rsidRPr="008B55E0">
              <w:rPr>
                <w:b/>
                <w:bCs/>
              </w:rPr>
              <w:t>Total burden hours</w:t>
            </w:r>
          </w:p>
        </w:tc>
        <w:tc>
          <w:tcPr>
            <w:tcW w:w="1980" w:type="dxa"/>
            <w:tcBorders>
              <w:top w:val="single" w:sz="8" w:space="0" w:color="auto"/>
              <w:left w:val="nil"/>
              <w:bottom w:val="single" w:sz="8" w:space="0" w:color="auto"/>
              <w:right w:val="single" w:sz="8" w:space="0" w:color="auto"/>
            </w:tcBorders>
            <w:shd w:val="clear" w:color="auto" w:fill="F2F2F2" w:themeFill="background1" w:themeFillShade="F2"/>
            <w:tcMar>
              <w:top w:w="0" w:type="dxa"/>
              <w:left w:w="72" w:type="dxa"/>
              <w:bottom w:w="0" w:type="dxa"/>
              <w:right w:w="108" w:type="dxa"/>
            </w:tcMar>
            <w:vAlign w:val="center"/>
          </w:tcPr>
          <w:p w:rsidR="008B55E0" w:rsidRPr="008B55E0" w:rsidP="008B55E0" w14:paraId="62AF3228" w14:textId="77777777">
            <w:pPr>
              <w:rPr>
                <w:b/>
                <w:bCs/>
              </w:rPr>
            </w:pPr>
            <w:r w:rsidRPr="008B55E0">
              <w:rPr>
                <w:b/>
                <w:bCs/>
              </w:rPr>
              <w:t>Average hourly wage rate*</w:t>
            </w:r>
          </w:p>
        </w:tc>
        <w:tc>
          <w:tcPr>
            <w:tcW w:w="1620" w:type="dxa"/>
            <w:tcBorders>
              <w:top w:val="single" w:sz="8" w:space="0" w:color="auto"/>
              <w:left w:val="nil"/>
              <w:bottom w:val="single" w:sz="8" w:space="0" w:color="auto"/>
              <w:right w:val="single" w:sz="4" w:space="0" w:color="auto"/>
            </w:tcBorders>
            <w:shd w:val="clear" w:color="auto" w:fill="F2F2F2" w:themeFill="background1" w:themeFillShade="F2"/>
            <w:tcMar>
              <w:left w:w="72" w:type="dxa"/>
            </w:tcMar>
            <w:vAlign w:val="center"/>
          </w:tcPr>
          <w:p w:rsidR="008B55E0" w:rsidRPr="008B55E0" w:rsidP="008B55E0" w14:paraId="762406A3" w14:textId="77777777">
            <w:pPr>
              <w:rPr>
                <w:b/>
                <w:bCs/>
              </w:rPr>
            </w:pPr>
            <w:r w:rsidRPr="008B55E0">
              <w:rPr>
                <w:b/>
                <w:bCs/>
              </w:rPr>
              <w:t>Adjusted Hourly Wage Rate**</w:t>
            </w:r>
          </w:p>
        </w:tc>
        <w:tc>
          <w:tcPr>
            <w:tcW w:w="1596" w:type="dxa"/>
            <w:tcBorders>
              <w:top w:val="single" w:sz="8" w:space="0" w:color="auto"/>
              <w:left w:val="single" w:sz="4" w:space="0" w:color="auto"/>
              <w:bottom w:val="single" w:sz="8" w:space="0" w:color="auto"/>
              <w:right w:val="single" w:sz="8" w:space="0" w:color="auto"/>
            </w:tcBorders>
            <w:shd w:val="clear" w:color="auto" w:fill="F2F2F2" w:themeFill="background1" w:themeFillShade="F2"/>
            <w:tcMar>
              <w:top w:w="0" w:type="dxa"/>
              <w:left w:w="72" w:type="dxa"/>
              <w:bottom w:w="0" w:type="dxa"/>
              <w:right w:w="108" w:type="dxa"/>
            </w:tcMar>
            <w:vAlign w:val="center"/>
          </w:tcPr>
          <w:p w:rsidR="008B55E0" w:rsidRPr="008B55E0" w:rsidP="008B55E0" w14:paraId="5F1FA0CF" w14:textId="77777777">
            <w:pPr>
              <w:rPr>
                <w:b/>
                <w:bCs/>
              </w:rPr>
            </w:pPr>
            <w:r w:rsidRPr="008B55E0">
              <w:rPr>
                <w:b/>
                <w:bCs/>
              </w:rPr>
              <w:t>Total cost burden</w:t>
            </w:r>
          </w:p>
        </w:tc>
      </w:tr>
      <w:tr w14:paraId="5BC7A501" w14:textId="77777777" w:rsidTr="00B2422D">
        <w:tblPrEx>
          <w:tblW w:w="8768" w:type="dxa"/>
          <w:tblInd w:w="108" w:type="dxa"/>
          <w:tblLayout w:type="fixed"/>
          <w:tblCellMar>
            <w:left w:w="0" w:type="dxa"/>
            <w:right w:w="0" w:type="dxa"/>
          </w:tblCellMar>
          <w:tblLook w:val="0000"/>
        </w:tblPrEx>
        <w:trPr>
          <w:trHeight w:val="691"/>
        </w:trPr>
        <w:tc>
          <w:tcPr>
            <w:tcW w:w="1952" w:type="dxa"/>
            <w:tcBorders>
              <w:top w:val="nil"/>
              <w:left w:val="single" w:sz="8" w:space="0" w:color="auto"/>
              <w:bottom w:val="single" w:sz="8" w:space="0" w:color="auto"/>
              <w:right w:val="single" w:sz="8" w:space="0" w:color="auto"/>
            </w:tcBorders>
            <w:tcMar>
              <w:top w:w="0" w:type="dxa"/>
              <w:left w:w="72" w:type="dxa"/>
              <w:bottom w:w="0" w:type="dxa"/>
              <w:right w:w="108" w:type="dxa"/>
            </w:tcMar>
            <w:vAlign w:val="center"/>
          </w:tcPr>
          <w:p w:rsidR="008B55E0" w:rsidRPr="008B55E0" w:rsidP="008B55E0" w14:paraId="6B093AE2" w14:textId="77777777">
            <w:r w:rsidRPr="008B55E0">
              <w:t>ARRS Data Entry</w:t>
            </w:r>
          </w:p>
        </w:tc>
        <w:tc>
          <w:tcPr>
            <w:tcW w:w="1620" w:type="dxa"/>
            <w:tcBorders>
              <w:top w:val="nil"/>
              <w:left w:val="nil"/>
              <w:bottom w:val="single" w:sz="8" w:space="0" w:color="auto"/>
              <w:right w:val="single" w:sz="8" w:space="0" w:color="auto"/>
            </w:tcBorders>
            <w:tcMar>
              <w:top w:w="0" w:type="dxa"/>
              <w:left w:w="72" w:type="dxa"/>
              <w:bottom w:w="0" w:type="dxa"/>
              <w:right w:w="108" w:type="dxa"/>
            </w:tcMar>
            <w:vAlign w:val="center"/>
          </w:tcPr>
          <w:p w:rsidR="008B55E0" w:rsidRPr="008B55E0" w:rsidP="008B55E0" w14:paraId="5C24D52E" w14:textId="77777777">
            <w:r w:rsidRPr="008B55E0">
              <w:t>225</w:t>
            </w:r>
          </w:p>
        </w:tc>
        <w:tc>
          <w:tcPr>
            <w:tcW w:w="1980" w:type="dxa"/>
            <w:tcBorders>
              <w:top w:val="nil"/>
              <w:left w:val="nil"/>
              <w:bottom w:val="single" w:sz="8" w:space="0" w:color="auto"/>
              <w:right w:val="single" w:sz="8" w:space="0" w:color="auto"/>
            </w:tcBorders>
            <w:tcMar>
              <w:top w:w="0" w:type="dxa"/>
              <w:left w:w="72" w:type="dxa"/>
              <w:bottom w:w="0" w:type="dxa"/>
              <w:right w:w="108" w:type="dxa"/>
            </w:tcMar>
            <w:vAlign w:val="center"/>
          </w:tcPr>
          <w:p w:rsidR="008B55E0" w:rsidRPr="008B55E0" w:rsidP="008B55E0" w14:paraId="0C1320E7" w14:textId="77777777">
            <w:pPr>
              <w:rPr>
                <w:vertAlign w:val="superscript"/>
              </w:rPr>
            </w:pPr>
            <w:r w:rsidRPr="008B55E0">
              <w:t>$59.39</w:t>
            </w:r>
          </w:p>
        </w:tc>
        <w:tc>
          <w:tcPr>
            <w:tcW w:w="1620" w:type="dxa"/>
            <w:tcBorders>
              <w:top w:val="single" w:sz="8" w:space="0" w:color="auto"/>
              <w:left w:val="nil"/>
              <w:bottom w:val="single" w:sz="8" w:space="0" w:color="auto"/>
              <w:right w:val="single" w:sz="4" w:space="0" w:color="auto"/>
            </w:tcBorders>
            <w:tcMar>
              <w:left w:w="72" w:type="dxa"/>
            </w:tcMar>
            <w:vAlign w:val="center"/>
          </w:tcPr>
          <w:p w:rsidR="008B55E0" w:rsidRPr="008B55E0" w:rsidP="008B55E0" w14:paraId="54E1F391" w14:textId="77777777">
            <w:r w:rsidRPr="008B55E0">
              <w:t>$118.78</w:t>
            </w:r>
          </w:p>
        </w:tc>
        <w:tc>
          <w:tcPr>
            <w:tcW w:w="1596" w:type="dxa"/>
            <w:tcBorders>
              <w:top w:val="nil"/>
              <w:left w:val="single" w:sz="4" w:space="0" w:color="auto"/>
              <w:bottom w:val="single" w:sz="8" w:space="0" w:color="auto"/>
              <w:right w:val="single" w:sz="8" w:space="0" w:color="auto"/>
            </w:tcBorders>
            <w:tcMar>
              <w:top w:w="0" w:type="dxa"/>
              <w:left w:w="72" w:type="dxa"/>
              <w:bottom w:w="0" w:type="dxa"/>
              <w:right w:w="108" w:type="dxa"/>
            </w:tcMar>
            <w:vAlign w:val="center"/>
          </w:tcPr>
          <w:p w:rsidR="008B55E0" w:rsidRPr="008B55E0" w:rsidP="008B55E0" w14:paraId="7B49DD9C" w14:textId="77777777">
            <w:r w:rsidRPr="008B55E0">
              <w:t>$26,725.50</w:t>
            </w:r>
          </w:p>
        </w:tc>
      </w:tr>
      <w:tr w14:paraId="5C86C4C8" w14:textId="77777777" w:rsidTr="00B2422D">
        <w:tblPrEx>
          <w:tblW w:w="8768" w:type="dxa"/>
          <w:tblInd w:w="108" w:type="dxa"/>
          <w:tblLayout w:type="fixed"/>
          <w:tblCellMar>
            <w:left w:w="0" w:type="dxa"/>
            <w:right w:w="0" w:type="dxa"/>
          </w:tblCellMar>
          <w:tblLook w:val="0000"/>
        </w:tblPrEx>
        <w:trPr>
          <w:trHeight w:val="691"/>
        </w:trPr>
        <w:tc>
          <w:tcPr>
            <w:tcW w:w="1952" w:type="dxa"/>
            <w:tcBorders>
              <w:top w:val="nil"/>
              <w:left w:val="single" w:sz="8" w:space="0" w:color="auto"/>
              <w:bottom w:val="single" w:sz="8" w:space="0" w:color="auto"/>
              <w:right w:val="single" w:sz="8" w:space="0" w:color="auto"/>
            </w:tcBorders>
            <w:tcMar>
              <w:top w:w="0" w:type="dxa"/>
              <w:left w:w="72" w:type="dxa"/>
              <w:bottom w:w="0" w:type="dxa"/>
              <w:right w:w="108" w:type="dxa"/>
            </w:tcMar>
            <w:vAlign w:val="center"/>
          </w:tcPr>
          <w:p w:rsidR="008B55E0" w:rsidRPr="008B55E0" w:rsidP="008B55E0" w14:paraId="1511F09B" w14:textId="77777777">
            <w:r w:rsidRPr="008B55E0">
              <w:t>Total</w:t>
            </w:r>
          </w:p>
        </w:tc>
        <w:tc>
          <w:tcPr>
            <w:tcW w:w="1620" w:type="dxa"/>
            <w:tcBorders>
              <w:top w:val="nil"/>
              <w:left w:val="nil"/>
              <w:bottom w:val="single" w:sz="8" w:space="0" w:color="auto"/>
              <w:right w:val="single" w:sz="8" w:space="0" w:color="auto"/>
            </w:tcBorders>
            <w:tcMar>
              <w:top w:w="0" w:type="dxa"/>
              <w:left w:w="72" w:type="dxa"/>
              <w:bottom w:w="0" w:type="dxa"/>
              <w:right w:w="108" w:type="dxa"/>
            </w:tcMar>
            <w:vAlign w:val="center"/>
          </w:tcPr>
          <w:p w:rsidR="008B55E0" w:rsidRPr="008B55E0" w:rsidP="008B55E0" w14:paraId="6C482A98" w14:textId="77777777">
            <w:r w:rsidRPr="008B55E0">
              <w:t>225</w:t>
            </w:r>
          </w:p>
        </w:tc>
        <w:tc>
          <w:tcPr>
            <w:tcW w:w="1980" w:type="dxa"/>
            <w:tcBorders>
              <w:top w:val="nil"/>
              <w:left w:val="nil"/>
              <w:bottom w:val="single" w:sz="8" w:space="0" w:color="auto"/>
              <w:right w:val="single" w:sz="8" w:space="0" w:color="auto"/>
            </w:tcBorders>
            <w:tcMar>
              <w:top w:w="0" w:type="dxa"/>
              <w:left w:w="72" w:type="dxa"/>
              <w:bottom w:w="0" w:type="dxa"/>
              <w:right w:w="108" w:type="dxa"/>
            </w:tcMar>
            <w:vAlign w:val="center"/>
          </w:tcPr>
          <w:p w:rsidR="008B55E0" w:rsidRPr="008B55E0" w:rsidP="008B55E0" w14:paraId="27970394" w14:textId="77777777">
            <w:r w:rsidRPr="008B55E0">
              <w:t>N/A</w:t>
            </w:r>
          </w:p>
        </w:tc>
        <w:tc>
          <w:tcPr>
            <w:tcW w:w="1620" w:type="dxa"/>
            <w:tcBorders>
              <w:top w:val="single" w:sz="8" w:space="0" w:color="auto"/>
              <w:left w:val="nil"/>
              <w:bottom w:val="single" w:sz="8" w:space="0" w:color="auto"/>
              <w:right w:val="single" w:sz="4" w:space="0" w:color="auto"/>
            </w:tcBorders>
            <w:tcMar>
              <w:left w:w="72" w:type="dxa"/>
            </w:tcMar>
            <w:vAlign w:val="center"/>
          </w:tcPr>
          <w:p w:rsidR="008B55E0" w:rsidRPr="008B55E0" w:rsidP="008B55E0" w14:paraId="67711011" w14:textId="77777777">
            <w:r w:rsidRPr="008B55E0">
              <w:t>N/A</w:t>
            </w:r>
          </w:p>
        </w:tc>
        <w:tc>
          <w:tcPr>
            <w:tcW w:w="1596" w:type="dxa"/>
            <w:tcBorders>
              <w:top w:val="nil"/>
              <w:left w:val="single" w:sz="4" w:space="0" w:color="auto"/>
              <w:bottom w:val="single" w:sz="8" w:space="0" w:color="auto"/>
              <w:right w:val="single" w:sz="8" w:space="0" w:color="auto"/>
            </w:tcBorders>
            <w:tcMar>
              <w:top w:w="0" w:type="dxa"/>
              <w:left w:w="72" w:type="dxa"/>
              <w:bottom w:w="0" w:type="dxa"/>
              <w:right w:w="108" w:type="dxa"/>
            </w:tcMar>
            <w:vAlign w:val="center"/>
          </w:tcPr>
          <w:p w:rsidR="008B55E0" w:rsidRPr="008B55E0" w:rsidP="008B55E0" w14:paraId="77824B11" w14:textId="77777777">
            <w:r w:rsidRPr="008B55E0">
              <w:t>$26,725.50</w:t>
            </w:r>
          </w:p>
        </w:tc>
      </w:tr>
    </w:tbl>
    <w:p w:rsidR="008B55E0" w:rsidRPr="008B55E0" w:rsidP="008B55E0" w14:paraId="3938255E" w14:textId="77777777"/>
    <w:p w:rsidR="008B55E0" w:rsidRPr="00D31F4C" w:rsidP="008B55E0" w14:paraId="39FE5287" w14:textId="53A45A8E">
      <w:pPr>
        <w:rPr>
          <w:bCs/>
          <w:sz w:val="20"/>
          <w:szCs w:val="20"/>
        </w:rPr>
      </w:pPr>
      <w:r w:rsidRPr="00D31F4C">
        <w:rPr>
          <w:bCs/>
          <w:sz w:val="20"/>
          <w:szCs w:val="20"/>
        </w:rPr>
        <w:t xml:space="preserve">“National Compensation Survey: Occupational Wages in the United States, May 2025,” U.S. Department of Labor, Bureau of Labor Statistics, </w:t>
      </w:r>
      <w:hyperlink r:id="rId9" w:anchor="/area/0000000/2025" w:history="1">
        <w:r w:rsidRPr="00C20F42" w:rsidR="00E7065A">
          <w:rPr>
            <w:rStyle w:val="Hyperlink"/>
            <w:bCs/>
            <w:sz w:val="20"/>
            <w:szCs w:val="20"/>
          </w:rPr>
          <w:t>https://data.bls.gov/oes/#/area/0000000/2025</w:t>
        </w:r>
      </w:hyperlink>
      <w:r w:rsidR="00E7065A">
        <w:rPr>
          <w:bCs/>
          <w:sz w:val="20"/>
          <w:szCs w:val="20"/>
        </w:rPr>
        <w:t xml:space="preserve">.   </w:t>
      </w:r>
      <w:r w:rsidRPr="00D31F4C">
        <w:rPr>
          <w:bCs/>
          <w:sz w:val="20"/>
          <w:szCs w:val="20"/>
        </w:rPr>
        <w:t>*Based upon the hourly</w:t>
      </w:r>
      <w:r w:rsidRPr="00D31F4C">
        <w:rPr>
          <w:sz w:val="20"/>
          <w:szCs w:val="20"/>
        </w:rPr>
        <w:t xml:space="preserve"> 75th percentile wage</w:t>
      </w:r>
      <w:r w:rsidRPr="00D31F4C">
        <w:rPr>
          <w:bCs/>
          <w:sz w:val="20"/>
          <w:szCs w:val="20"/>
        </w:rPr>
        <w:t xml:space="preserve"> for Healthcare Practitioner and Technical Occupations (29-0000) since most responders are healthcare clinicians. </w:t>
      </w:r>
    </w:p>
    <w:p w:rsidR="008B55E0" w:rsidRPr="00D31F4C" w:rsidP="008B55E0" w14:paraId="6CB0D48A" w14:textId="77777777">
      <w:pPr>
        <w:rPr>
          <w:bCs/>
          <w:sz w:val="20"/>
          <w:szCs w:val="20"/>
        </w:rPr>
      </w:pPr>
      <w:r w:rsidRPr="00D31F4C">
        <w:rPr>
          <w:bCs/>
          <w:sz w:val="20"/>
          <w:szCs w:val="20"/>
        </w:rPr>
        <w:t>** The Adjusted Hourly Rate was estimated at 200% of the hourly wage.</w:t>
      </w:r>
    </w:p>
    <w:p w:rsidR="008B55E0" w:rsidRPr="006F1199" w:rsidP="009D7405" w14:paraId="1A6BC988" w14:textId="77777777"/>
    <w:p w:rsidR="00B77852" w:rsidRPr="00AF0C5B" w:rsidP="00B77852" w14:paraId="567CD5E9" w14:textId="77777777">
      <w:pPr>
        <w:pStyle w:val="Heading2"/>
        <w:rPr>
          <w:rFonts w:ascii="Times New Roman" w:hAnsi="Times New Roman" w:cs="Times New Roman"/>
          <w:sz w:val="26"/>
          <w:szCs w:val="26"/>
        </w:rPr>
      </w:pPr>
      <w:bookmarkStart w:id="31" w:name="_Toc151782188"/>
      <w:bookmarkStart w:id="32" w:name="_Toc158526228"/>
      <w:r w:rsidRPr="00AF0C5B">
        <w:rPr>
          <w:rFonts w:ascii="Times New Roman" w:hAnsi="Times New Roman" w:cs="Times New Roman"/>
          <w:sz w:val="26"/>
          <w:szCs w:val="26"/>
        </w:rPr>
        <w:t>13. Estimates of Annualized Respondent Capital and Maintenance Costs</w:t>
      </w:r>
      <w:bookmarkEnd w:id="31"/>
      <w:bookmarkEnd w:id="32"/>
    </w:p>
    <w:p w:rsidR="00B77852" w:rsidP="00B77852" w14:paraId="0E27367F" w14:textId="7592C8B6">
      <w:pPr>
        <w:spacing w:before="120"/>
      </w:pPr>
      <w:r w:rsidRPr="006F1199">
        <w:t>There are no direct costs to respondents other than their</w:t>
      </w:r>
      <w:r>
        <w:t xml:space="preserve"> </w:t>
      </w:r>
      <w:r>
        <w:t>time to enter data into the AR</w:t>
      </w:r>
      <w:r w:rsidRPr="00FF67E8">
        <w:t>RS</w:t>
      </w:r>
      <w:r w:rsidR="006024F2">
        <w:t>.</w:t>
      </w:r>
    </w:p>
    <w:p w:rsidR="00B77852" w:rsidRPr="00AF0C5B" w:rsidP="00B77852" w14:paraId="11625A5D" w14:textId="77777777">
      <w:pPr>
        <w:pStyle w:val="Heading2"/>
        <w:rPr>
          <w:rFonts w:ascii="Times New Roman" w:hAnsi="Times New Roman" w:cs="Times New Roman"/>
          <w:sz w:val="26"/>
          <w:szCs w:val="26"/>
        </w:rPr>
      </w:pPr>
      <w:bookmarkStart w:id="33" w:name="_Toc58725299"/>
      <w:bookmarkStart w:id="34" w:name="_Toc151782189"/>
      <w:bookmarkStart w:id="35" w:name="_Toc158526229"/>
      <w:bookmarkStart w:id="36" w:name="_Toc151782191"/>
      <w:bookmarkStart w:id="37" w:name="_Toc158526231"/>
      <w:r w:rsidRPr="00AF0C5B">
        <w:rPr>
          <w:rFonts w:ascii="Times New Roman" w:hAnsi="Times New Roman" w:cs="Times New Roman"/>
          <w:sz w:val="26"/>
          <w:szCs w:val="26"/>
        </w:rPr>
        <w:t>14. Estimates of Annualized Cost to the Government</w:t>
      </w:r>
      <w:bookmarkEnd w:id="33"/>
      <w:bookmarkEnd w:id="34"/>
      <w:bookmarkEnd w:id="35"/>
    </w:p>
    <w:p w:rsidR="00B77852" w:rsidP="00B77852" w14:paraId="05316C6B" w14:textId="09E694B2">
      <w:r>
        <w:t xml:space="preserve">As per Exhibit 3, the </w:t>
      </w:r>
      <w:r w:rsidRPr="00B12AF1">
        <w:t>ARRS system operations and maintenance cost is $41,576.</w:t>
      </w:r>
      <w:r w:rsidR="0066526C">
        <w:t xml:space="preserve"> This amount is based on historical program costs. </w:t>
      </w:r>
      <w:r>
        <w:t xml:space="preserve">As per Exhibit 4, the </w:t>
      </w:r>
      <w:r w:rsidRPr="00B12AF1">
        <w:t xml:space="preserve">estimated annual cost </w:t>
      </w:r>
      <w:r w:rsidR="0066526C">
        <w:t xml:space="preserve">for federal government staff oversight </w:t>
      </w:r>
      <w:r w:rsidRPr="00B12AF1">
        <w:t xml:space="preserve">is $41,165.40. </w:t>
      </w:r>
      <w:r w:rsidR="0066526C">
        <w:t>The total cost to the government is $82,740.40</w:t>
      </w:r>
      <w:r w:rsidR="0066526C">
        <w:rPr>
          <w:rFonts w:asciiTheme="minorHAnsi" w:hAnsiTheme="minorHAnsi"/>
          <w:color w:val="000000"/>
          <w:sz w:val="22"/>
          <w:szCs w:val="22"/>
        </w:rPr>
        <w:t xml:space="preserve"> </w:t>
      </w:r>
    </w:p>
    <w:p w:rsidR="002336C6" w:rsidP="00B77852" w14:paraId="3D80153C" w14:textId="77777777"/>
    <w:p w:rsidR="00CE1C19" w:rsidP="00CE1C19" w14:paraId="34B00C69" w14:textId="77777777">
      <w:pPr>
        <w:rPr>
          <w:b/>
          <w:bCs/>
          <w:color w:val="000000"/>
        </w:rPr>
      </w:pPr>
      <w:r>
        <w:rPr>
          <w:b/>
          <w:bCs/>
          <w:color w:val="000000"/>
        </w:rPr>
        <w:t>Exhibit 3.  Estimated Total and Annualized Cost</w:t>
      </w:r>
    </w:p>
    <w:p w:rsidR="009D71CE" w:rsidP="00CE1C19" w14:paraId="39657D29" w14:textId="77777777">
      <w:pPr>
        <w:rPr>
          <w:b/>
          <w:bCs/>
          <w:color w:val="000000"/>
        </w:rPr>
      </w:pPr>
    </w:p>
    <w:tbl>
      <w:tblPr>
        <w:tblW w:w="8639" w:type="dxa"/>
        <w:tblInd w:w="-10" w:type="dxa"/>
        <w:shd w:val="clear" w:color="auto" w:fill="FFFFFF" w:themeFill="background1"/>
        <w:tblCellMar>
          <w:left w:w="0" w:type="dxa"/>
          <w:right w:w="0" w:type="dxa"/>
        </w:tblCellMar>
        <w:tblLook w:val="04A0"/>
      </w:tblPr>
      <w:tblGrid>
        <w:gridCol w:w="4590"/>
        <w:gridCol w:w="2160"/>
        <w:gridCol w:w="1889"/>
      </w:tblGrid>
      <w:tr w14:paraId="04299236" w14:textId="77777777" w:rsidTr="0072679F">
        <w:tblPrEx>
          <w:tblW w:w="8639" w:type="dxa"/>
          <w:tblInd w:w="-10" w:type="dxa"/>
          <w:shd w:val="clear" w:color="auto" w:fill="FFFFFF" w:themeFill="background1"/>
          <w:tblCellMar>
            <w:left w:w="0" w:type="dxa"/>
            <w:right w:w="0" w:type="dxa"/>
          </w:tblCellMar>
          <w:tblLook w:val="04A0"/>
        </w:tblPrEx>
        <w:trPr>
          <w:trHeight w:val="295"/>
        </w:trPr>
        <w:tc>
          <w:tcPr>
            <w:tcW w:w="4590" w:type="dxa"/>
            <w:tcBorders>
              <w:top w:val="single" w:sz="8" w:space="0" w:color="auto"/>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bottom"/>
            <w:hideMark/>
          </w:tcPr>
          <w:p w:rsidR="009D71CE" w:rsidRPr="0037155F" w:rsidP="00B2422D" w14:paraId="189C0CAC" w14:textId="77777777">
            <w:pPr>
              <w:ind w:firstLine="90"/>
              <w:rPr>
                <w:b/>
              </w:rPr>
            </w:pPr>
            <w:r w:rsidRPr="0037155F">
              <w:rPr>
                <w:b/>
                <w:color w:val="000000"/>
              </w:rPr>
              <w:t xml:space="preserve">Cost Component </w:t>
            </w:r>
          </w:p>
        </w:tc>
        <w:tc>
          <w:tcPr>
            <w:tcW w:w="2160" w:type="dxa"/>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rsidR="009D71CE" w:rsidRPr="0037155F" w:rsidP="00B2422D" w14:paraId="359ED13E" w14:textId="77777777">
            <w:pPr>
              <w:rPr>
                <w:b/>
              </w:rPr>
            </w:pPr>
            <w:r w:rsidRPr="0037155F">
              <w:rPr>
                <w:b/>
              </w:rPr>
              <w:t>Total Cost</w:t>
            </w:r>
          </w:p>
        </w:tc>
        <w:tc>
          <w:tcPr>
            <w:tcW w:w="1889" w:type="dxa"/>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rsidR="009D71CE" w:rsidRPr="0037155F" w:rsidP="00B2422D" w14:paraId="28CE0F31" w14:textId="77777777">
            <w:pPr>
              <w:rPr>
                <w:b/>
              </w:rPr>
            </w:pPr>
            <w:r w:rsidRPr="0037155F">
              <w:rPr>
                <w:b/>
              </w:rPr>
              <w:t>Annualized Cost</w:t>
            </w:r>
          </w:p>
        </w:tc>
      </w:tr>
      <w:tr w14:paraId="2F82BFF7" w14:textId="77777777" w:rsidTr="0072679F">
        <w:tblPrEx>
          <w:tblW w:w="8639" w:type="dxa"/>
          <w:tblInd w:w="-10" w:type="dxa"/>
          <w:shd w:val="clear" w:color="auto" w:fill="FFFFFF" w:themeFill="background1"/>
          <w:tblCellMar>
            <w:left w:w="0" w:type="dxa"/>
            <w:right w:w="0" w:type="dxa"/>
          </w:tblCellMar>
          <w:tblLook w:val="04A0"/>
        </w:tblPrEx>
        <w:trPr>
          <w:trHeight w:val="263"/>
        </w:trPr>
        <w:tc>
          <w:tcPr>
            <w:tcW w:w="4590"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rsidR="002C17AA" w:rsidRPr="0037155F" w:rsidP="002C17AA" w14:paraId="49DAD910" w14:textId="77777777">
            <w:pPr>
              <w:ind w:firstLine="90"/>
              <w:rPr>
                <w:bCs/>
              </w:rPr>
            </w:pPr>
            <w:r w:rsidRPr="0037155F">
              <w:rPr>
                <w:bCs/>
              </w:rPr>
              <w:t>Application Development</w:t>
            </w:r>
          </w:p>
        </w:tc>
        <w:tc>
          <w:tcPr>
            <w:tcW w:w="216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bottom"/>
            <w:hideMark/>
          </w:tcPr>
          <w:p w:rsidR="002C17AA" w:rsidRPr="0037155F" w:rsidP="002C17AA" w14:paraId="6BC62489" w14:textId="1A1D7DC1">
            <w:r w:rsidRPr="0037155F">
              <w:rPr>
                <w:color w:val="000000"/>
              </w:rPr>
              <w:t xml:space="preserve">$39,744 </w:t>
            </w:r>
          </w:p>
        </w:tc>
        <w:tc>
          <w:tcPr>
            <w:tcW w:w="1889"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bottom"/>
            <w:hideMark/>
          </w:tcPr>
          <w:p w:rsidR="002C17AA" w:rsidRPr="0037155F" w:rsidP="002C17AA" w14:paraId="2B7480ED" w14:textId="0F50807E">
            <w:r w:rsidRPr="0037155F">
              <w:rPr>
                <w:color w:val="000000"/>
              </w:rPr>
              <w:t xml:space="preserve">$13,248 </w:t>
            </w:r>
          </w:p>
        </w:tc>
      </w:tr>
      <w:tr w14:paraId="6C268C09" w14:textId="77777777" w:rsidTr="0072679F">
        <w:tblPrEx>
          <w:tblW w:w="8639" w:type="dxa"/>
          <w:tblInd w:w="-10" w:type="dxa"/>
          <w:shd w:val="clear" w:color="auto" w:fill="FFFFFF" w:themeFill="background1"/>
          <w:tblCellMar>
            <w:left w:w="0" w:type="dxa"/>
            <w:right w:w="0" w:type="dxa"/>
          </w:tblCellMar>
          <w:tblLook w:val="04A0"/>
        </w:tblPrEx>
        <w:trPr>
          <w:trHeight w:val="263"/>
        </w:trPr>
        <w:tc>
          <w:tcPr>
            <w:tcW w:w="4590"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rsidR="002C17AA" w:rsidRPr="0037155F" w:rsidP="002C17AA" w14:paraId="460B4597" w14:textId="77777777">
            <w:pPr>
              <w:ind w:firstLine="90"/>
              <w:rPr>
                <w:bCs/>
              </w:rPr>
            </w:pPr>
            <w:r w:rsidRPr="0037155F">
              <w:rPr>
                <w:bCs/>
              </w:rPr>
              <w:t>System Operations and Maintenance</w:t>
            </w:r>
          </w:p>
        </w:tc>
        <w:tc>
          <w:tcPr>
            <w:tcW w:w="216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bottom"/>
            <w:hideMark/>
          </w:tcPr>
          <w:p w:rsidR="002C17AA" w:rsidRPr="0037155F" w:rsidP="002C17AA" w14:paraId="39798A0C" w14:textId="320146DF">
            <w:r w:rsidRPr="0037155F">
              <w:rPr>
                <w:color w:val="000000"/>
              </w:rPr>
              <w:t xml:space="preserve">$40,920 </w:t>
            </w:r>
          </w:p>
        </w:tc>
        <w:tc>
          <w:tcPr>
            <w:tcW w:w="1889"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bottom"/>
            <w:hideMark/>
          </w:tcPr>
          <w:p w:rsidR="002C17AA" w:rsidRPr="0037155F" w:rsidP="002C17AA" w14:paraId="06B1C02F" w14:textId="19EF0F19">
            <w:r w:rsidRPr="0037155F">
              <w:rPr>
                <w:color w:val="000000"/>
              </w:rPr>
              <w:t xml:space="preserve">$13,640 </w:t>
            </w:r>
          </w:p>
        </w:tc>
      </w:tr>
      <w:tr w14:paraId="3E709D03" w14:textId="77777777" w:rsidTr="0072679F">
        <w:tblPrEx>
          <w:tblW w:w="8639" w:type="dxa"/>
          <w:tblInd w:w="-10" w:type="dxa"/>
          <w:shd w:val="clear" w:color="auto" w:fill="FFFFFF" w:themeFill="background1"/>
          <w:tblCellMar>
            <w:left w:w="0" w:type="dxa"/>
            <w:right w:w="0" w:type="dxa"/>
          </w:tblCellMar>
          <w:tblLook w:val="04A0"/>
        </w:tblPrEx>
        <w:trPr>
          <w:trHeight w:val="249"/>
        </w:trPr>
        <w:tc>
          <w:tcPr>
            <w:tcW w:w="4590"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rsidR="002C17AA" w:rsidRPr="0037155F" w:rsidP="002C17AA" w14:paraId="1DD7219E" w14:textId="77777777">
            <w:pPr>
              <w:ind w:firstLine="90"/>
              <w:rPr>
                <w:bCs/>
              </w:rPr>
            </w:pPr>
            <w:r w:rsidRPr="0037155F">
              <w:rPr>
                <w:bCs/>
              </w:rPr>
              <w:t>User Support</w:t>
            </w:r>
          </w:p>
        </w:tc>
        <w:tc>
          <w:tcPr>
            <w:tcW w:w="216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bottom"/>
            <w:hideMark/>
          </w:tcPr>
          <w:p w:rsidR="002C17AA" w:rsidRPr="0037155F" w:rsidP="002C17AA" w14:paraId="6131770C" w14:textId="44D3BD1C">
            <w:r w:rsidRPr="0037155F">
              <w:rPr>
                <w:color w:val="000000"/>
              </w:rPr>
              <w:t xml:space="preserve">$44,064 </w:t>
            </w:r>
          </w:p>
        </w:tc>
        <w:tc>
          <w:tcPr>
            <w:tcW w:w="1889"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bottom"/>
            <w:hideMark/>
          </w:tcPr>
          <w:p w:rsidR="002C17AA" w:rsidRPr="0037155F" w:rsidP="002C17AA" w14:paraId="41B10098" w14:textId="6E711DBD">
            <w:r w:rsidRPr="0037155F">
              <w:rPr>
                <w:color w:val="000000"/>
              </w:rPr>
              <w:t xml:space="preserve">$14,688 </w:t>
            </w:r>
          </w:p>
        </w:tc>
      </w:tr>
      <w:tr w14:paraId="1687727C" w14:textId="77777777" w:rsidTr="0072679F">
        <w:tblPrEx>
          <w:tblW w:w="8639" w:type="dxa"/>
          <w:tblInd w:w="-10" w:type="dxa"/>
          <w:shd w:val="clear" w:color="auto" w:fill="FFFFFF" w:themeFill="background1"/>
          <w:tblCellMar>
            <w:left w:w="0" w:type="dxa"/>
            <w:right w:w="0" w:type="dxa"/>
          </w:tblCellMar>
          <w:tblLook w:val="04A0"/>
        </w:tblPrEx>
        <w:trPr>
          <w:trHeight w:val="263"/>
        </w:trPr>
        <w:tc>
          <w:tcPr>
            <w:tcW w:w="4590"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rsidR="009D71CE" w:rsidRPr="0037155F" w:rsidP="00B2422D" w14:paraId="0144551C" w14:textId="77777777">
            <w:pPr>
              <w:ind w:firstLine="90"/>
              <w:rPr>
                <w:b/>
              </w:rPr>
            </w:pPr>
            <w:r w:rsidRPr="0037155F">
              <w:rPr>
                <w:b/>
              </w:rPr>
              <w:t>Total</w:t>
            </w:r>
          </w:p>
        </w:tc>
        <w:tc>
          <w:tcPr>
            <w:tcW w:w="216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bottom"/>
            <w:hideMark/>
          </w:tcPr>
          <w:p w:rsidR="009D71CE" w:rsidRPr="0037155F" w:rsidP="00B2422D" w14:paraId="3581BE8E" w14:textId="22C99B95">
            <w:pPr>
              <w:rPr>
                <w:color w:val="000000"/>
              </w:rPr>
            </w:pPr>
            <w:r w:rsidRPr="0037155F">
              <w:rPr>
                <w:color w:val="000000"/>
              </w:rPr>
              <w:t>$124,728</w:t>
            </w:r>
          </w:p>
        </w:tc>
        <w:tc>
          <w:tcPr>
            <w:tcW w:w="1889"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rsidR="009D71CE" w:rsidRPr="0037155F" w:rsidP="00B2422D" w14:paraId="4D782DF2" w14:textId="4EFADE7B">
            <w:pPr>
              <w:rPr>
                <w:color w:val="000000"/>
              </w:rPr>
            </w:pPr>
            <w:r w:rsidRPr="0037155F">
              <w:rPr>
                <w:color w:val="000000"/>
              </w:rPr>
              <w:t xml:space="preserve">$41,576 </w:t>
            </w:r>
          </w:p>
        </w:tc>
      </w:tr>
    </w:tbl>
    <w:p w:rsidR="009F7FEE" w:rsidP="00EA3C42" w14:paraId="07619FD6" w14:textId="77777777">
      <w:pPr>
        <w:rPr>
          <w:b/>
        </w:rPr>
      </w:pPr>
    </w:p>
    <w:p w:rsidR="00CE1C19" w:rsidRPr="00DA79B5" w:rsidP="00CE1C19" w14:paraId="6FCAF36D" w14:textId="7DE9A4BB">
      <w:pPr>
        <w:ind w:firstLine="90"/>
        <w:rPr>
          <w:b/>
        </w:rPr>
      </w:pPr>
      <w:r w:rsidRPr="00DA79B5">
        <w:rPr>
          <w:b/>
        </w:rPr>
        <w:t xml:space="preserve">Exhibit </w:t>
      </w:r>
      <w:r>
        <w:rPr>
          <w:b/>
        </w:rPr>
        <w:t>4. Annualized Cost to the Federal Government</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hemeFill="background1"/>
        <w:tblLook w:val="04A0"/>
      </w:tblPr>
      <w:tblGrid>
        <w:gridCol w:w="1973"/>
        <w:gridCol w:w="1709"/>
        <w:gridCol w:w="1619"/>
        <w:gridCol w:w="1440"/>
        <w:gridCol w:w="1879"/>
      </w:tblGrid>
      <w:tr w14:paraId="0817D281" w14:textId="77777777" w:rsidTr="0072679F">
        <w:tblPrEx>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hemeFill="background1"/>
          <w:tblLook w:val="04A0"/>
        </w:tblPrEx>
        <w:trPr>
          <w:trHeight w:val="610"/>
        </w:trPr>
        <w:tc>
          <w:tcPr>
            <w:tcW w:w="1144" w:type="pct"/>
            <w:shd w:val="clear" w:color="auto" w:fill="FFFFFF" w:themeFill="background1"/>
          </w:tcPr>
          <w:p w:rsidR="00A60618" w:rsidRPr="0037155F" w:rsidP="00B2422D" w14:paraId="2FB04A30" w14:textId="77777777">
            <w:r w:rsidRPr="0037155F">
              <w:rPr>
                <w:b/>
              </w:rPr>
              <w:t>AHRQ Position</w:t>
            </w:r>
          </w:p>
        </w:tc>
        <w:tc>
          <w:tcPr>
            <w:tcW w:w="991" w:type="pct"/>
            <w:shd w:val="clear" w:color="auto" w:fill="FFFFFF" w:themeFill="background1"/>
          </w:tcPr>
          <w:p w:rsidR="00A60618" w:rsidRPr="0037155F" w:rsidP="00B2422D" w14:paraId="191AD7ED" w14:textId="77777777">
            <w:pPr>
              <w:rPr>
                <w:b/>
                <w:bCs/>
              </w:rPr>
            </w:pPr>
            <w:r w:rsidRPr="0037155F">
              <w:rPr>
                <w:b/>
                <w:bCs/>
              </w:rPr>
              <w:t>Estimated Hours</w:t>
            </w:r>
          </w:p>
        </w:tc>
        <w:tc>
          <w:tcPr>
            <w:tcW w:w="939" w:type="pct"/>
            <w:shd w:val="clear" w:color="auto" w:fill="FFFFFF" w:themeFill="background1"/>
          </w:tcPr>
          <w:p w:rsidR="00A60618" w:rsidRPr="0037155F" w:rsidP="00B2422D" w14:paraId="35DA5353" w14:textId="77777777">
            <w:pPr>
              <w:rPr>
                <w:b/>
              </w:rPr>
            </w:pPr>
            <w:r w:rsidRPr="0037155F">
              <w:rPr>
                <w:b/>
              </w:rPr>
              <w:t>Hourly Rate</w:t>
            </w:r>
          </w:p>
        </w:tc>
        <w:tc>
          <w:tcPr>
            <w:tcW w:w="835" w:type="pct"/>
            <w:shd w:val="clear" w:color="auto" w:fill="FFFFFF" w:themeFill="background1"/>
          </w:tcPr>
          <w:p w:rsidR="00A60618" w:rsidRPr="0037155F" w:rsidP="00B2422D" w14:paraId="13BB61C9" w14:textId="77777777">
            <w:pPr>
              <w:rPr>
                <w:b/>
              </w:rPr>
            </w:pPr>
            <w:r w:rsidRPr="0037155F">
              <w:rPr>
                <w:b/>
              </w:rPr>
              <w:t>Adjusted Hourly Rate</w:t>
            </w:r>
          </w:p>
        </w:tc>
        <w:tc>
          <w:tcPr>
            <w:tcW w:w="1090" w:type="pct"/>
            <w:shd w:val="clear" w:color="auto" w:fill="FFFFFF" w:themeFill="background1"/>
          </w:tcPr>
          <w:p w:rsidR="00A60618" w:rsidRPr="0037155F" w:rsidP="00B2422D" w14:paraId="16A30C34" w14:textId="77777777">
            <w:r w:rsidRPr="0037155F">
              <w:rPr>
                <w:b/>
              </w:rPr>
              <w:t>Annualized Cost</w:t>
            </w:r>
          </w:p>
        </w:tc>
      </w:tr>
      <w:tr w14:paraId="36E6EB35" w14:textId="77777777" w:rsidTr="0072679F">
        <w:tblPrEx>
          <w:tblW w:w="5000" w:type="pct"/>
          <w:shd w:val="clear" w:color="auto" w:fill="FFFFFF" w:themeFill="background1"/>
          <w:tblLook w:val="04A0"/>
        </w:tblPrEx>
        <w:trPr>
          <w:trHeight w:val="271"/>
        </w:trPr>
        <w:tc>
          <w:tcPr>
            <w:tcW w:w="1144" w:type="pct"/>
            <w:shd w:val="clear" w:color="auto" w:fill="FFFFFF" w:themeFill="background1"/>
            <w:vAlign w:val="center"/>
          </w:tcPr>
          <w:p w:rsidR="00772196" w:rsidRPr="0037155F" w:rsidP="00772196" w14:paraId="14F34767" w14:textId="3C0420A6">
            <w:r w:rsidRPr="0037155F">
              <w:rPr>
                <w:color w:val="000000"/>
              </w:rPr>
              <w:t>GS15/5</w:t>
            </w:r>
          </w:p>
        </w:tc>
        <w:tc>
          <w:tcPr>
            <w:tcW w:w="991" w:type="pct"/>
            <w:shd w:val="clear" w:color="auto" w:fill="FFFFFF" w:themeFill="background1"/>
            <w:vAlign w:val="center"/>
          </w:tcPr>
          <w:p w:rsidR="00772196" w:rsidRPr="0037155F" w:rsidP="00772196" w14:paraId="5406F828" w14:textId="1ACD3FCD">
            <w:r w:rsidRPr="0037155F">
              <w:rPr>
                <w:color w:val="000000"/>
              </w:rPr>
              <w:t>125</w:t>
            </w:r>
          </w:p>
        </w:tc>
        <w:tc>
          <w:tcPr>
            <w:tcW w:w="939" w:type="pct"/>
            <w:shd w:val="clear" w:color="auto" w:fill="FFFFFF" w:themeFill="background1"/>
            <w:vAlign w:val="center"/>
          </w:tcPr>
          <w:p w:rsidR="00772196" w:rsidRPr="0037155F" w:rsidP="00772196" w14:paraId="2A6B0A26" w14:textId="7E9F7C2A">
            <w:r w:rsidRPr="0037155F">
              <w:rPr>
                <w:color w:val="000000"/>
              </w:rPr>
              <w:t xml:space="preserve">$91.32 </w:t>
            </w:r>
          </w:p>
        </w:tc>
        <w:tc>
          <w:tcPr>
            <w:tcW w:w="835" w:type="pct"/>
            <w:shd w:val="clear" w:color="auto" w:fill="FFFFFF" w:themeFill="background1"/>
            <w:vAlign w:val="center"/>
          </w:tcPr>
          <w:p w:rsidR="00772196" w:rsidRPr="0037155F" w:rsidP="00772196" w14:paraId="677111B2" w14:textId="7901DE79">
            <w:r w:rsidRPr="0037155F">
              <w:rPr>
                <w:color w:val="000000"/>
              </w:rPr>
              <w:t xml:space="preserve">$182.64 </w:t>
            </w:r>
          </w:p>
        </w:tc>
        <w:tc>
          <w:tcPr>
            <w:tcW w:w="1090" w:type="pct"/>
            <w:shd w:val="clear" w:color="auto" w:fill="FFFFFF" w:themeFill="background1"/>
            <w:vAlign w:val="center"/>
          </w:tcPr>
          <w:p w:rsidR="00772196" w:rsidRPr="0037155F" w:rsidP="00772196" w14:paraId="77C0B4D9" w14:textId="1B38AE4B">
            <w:r w:rsidRPr="0037155F">
              <w:rPr>
                <w:color w:val="000000"/>
              </w:rPr>
              <w:t xml:space="preserve">$22,830.00 </w:t>
            </w:r>
          </w:p>
        </w:tc>
      </w:tr>
      <w:tr w14:paraId="4304487F" w14:textId="77777777" w:rsidTr="0072679F">
        <w:tblPrEx>
          <w:tblW w:w="5000" w:type="pct"/>
          <w:shd w:val="clear" w:color="auto" w:fill="FFFFFF" w:themeFill="background1"/>
          <w:tblLook w:val="04A0"/>
        </w:tblPrEx>
        <w:trPr>
          <w:trHeight w:val="288"/>
        </w:trPr>
        <w:tc>
          <w:tcPr>
            <w:tcW w:w="1144" w:type="pct"/>
            <w:shd w:val="clear" w:color="auto" w:fill="FFFFFF" w:themeFill="background1"/>
            <w:vAlign w:val="center"/>
          </w:tcPr>
          <w:p w:rsidR="00772196" w:rsidRPr="0037155F" w:rsidP="00772196" w14:paraId="53DA2C31" w14:textId="0E84C9F0">
            <w:r w:rsidRPr="0037155F">
              <w:rPr>
                <w:color w:val="000000"/>
              </w:rPr>
              <w:t>GS14/5</w:t>
            </w:r>
          </w:p>
        </w:tc>
        <w:tc>
          <w:tcPr>
            <w:tcW w:w="991" w:type="pct"/>
            <w:shd w:val="clear" w:color="auto" w:fill="FFFFFF" w:themeFill="background1"/>
            <w:vAlign w:val="center"/>
          </w:tcPr>
          <w:p w:rsidR="00772196" w:rsidRPr="0037155F" w:rsidP="00772196" w14:paraId="73DE28C4" w14:textId="1AAE3ED2">
            <w:r w:rsidRPr="0037155F">
              <w:rPr>
                <w:color w:val="000000"/>
              </w:rPr>
              <w:t>80</w:t>
            </w:r>
          </w:p>
        </w:tc>
        <w:tc>
          <w:tcPr>
            <w:tcW w:w="939" w:type="pct"/>
            <w:shd w:val="clear" w:color="auto" w:fill="FFFFFF" w:themeFill="background1"/>
            <w:vAlign w:val="center"/>
          </w:tcPr>
          <w:p w:rsidR="00772196" w:rsidRPr="0037155F" w:rsidP="00772196" w14:paraId="2CCEE6A8" w14:textId="62F5894F">
            <w:r w:rsidRPr="0037155F">
              <w:rPr>
                <w:color w:val="000000"/>
              </w:rPr>
              <w:t xml:space="preserve">$77.64 </w:t>
            </w:r>
          </w:p>
        </w:tc>
        <w:tc>
          <w:tcPr>
            <w:tcW w:w="835" w:type="pct"/>
            <w:shd w:val="clear" w:color="auto" w:fill="FFFFFF" w:themeFill="background1"/>
            <w:vAlign w:val="center"/>
          </w:tcPr>
          <w:p w:rsidR="00772196" w:rsidRPr="0037155F" w:rsidP="00772196" w14:paraId="187393D3" w14:textId="525FA4AB">
            <w:r w:rsidRPr="0037155F">
              <w:rPr>
                <w:color w:val="000000"/>
              </w:rPr>
              <w:t xml:space="preserve">$155.28 </w:t>
            </w:r>
          </w:p>
        </w:tc>
        <w:tc>
          <w:tcPr>
            <w:tcW w:w="1090" w:type="pct"/>
            <w:shd w:val="clear" w:color="auto" w:fill="FFFFFF" w:themeFill="background1"/>
            <w:vAlign w:val="center"/>
          </w:tcPr>
          <w:p w:rsidR="00772196" w:rsidRPr="0037155F" w:rsidP="00772196" w14:paraId="24FAC27F" w14:textId="5384110C">
            <w:r w:rsidRPr="0037155F">
              <w:rPr>
                <w:color w:val="000000"/>
              </w:rPr>
              <w:t xml:space="preserve">$12,422.40 </w:t>
            </w:r>
          </w:p>
        </w:tc>
      </w:tr>
      <w:tr w14:paraId="41C9FB80" w14:textId="77777777" w:rsidTr="0072679F">
        <w:tblPrEx>
          <w:tblW w:w="5000" w:type="pct"/>
          <w:shd w:val="clear" w:color="auto" w:fill="FFFFFF" w:themeFill="background1"/>
          <w:tblLook w:val="04A0"/>
        </w:tblPrEx>
        <w:trPr>
          <w:trHeight w:val="271"/>
        </w:trPr>
        <w:tc>
          <w:tcPr>
            <w:tcW w:w="1144" w:type="pct"/>
            <w:shd w:val="clear" w:color="auto" w:fill="FFFFFF" w:themeFill="background1"/>
            <w:vAlign w:val="center"/>
          </w:tcPr>
          <w:p w:rsidR="00772196" w:rsidRPr="0037155F" w:rsidP="00772196" w14:paraId="165DF91F" w14:textId="5CC7EE87">
            <w:r w:rsidRPr="0037155F">
              <w:rPr>
                <w:color w:val="000000"/>
              </w:rPr>
              <w:t>GS13/5</w:t>
            </w:r>
          </w:p>
        </w:tc>
        <w:tc>
          <w:tcPr>
            <w:tcW w:w="991" w:type="pct"/>
            <w:shd w:val="clear" w:color="auto" w:fill="FFFFFF" w:themeFill="background1"/>
            <w:vAlign w:val="center"/>
          </w:tcPr>
          <w:p w:rsidR="00772196" w:rsidRPr="0037155F" w:rsidP="00772196" w14:paraId="2E2ACA98" w14:textId="670E386C">
            <w:r w:rsidRPr="0037155F">
              <w:rPr>
                <w:color w:val="000000"/>
              </w:rPr>
              <w:t>45</w:t>
            </w:r>
          </w:p>
        </w:tc>
        <w:tc>
          <w:tcPr>
            <w:tcW w:w="939" w:type="pct"/>
            <w:shd w:val="clear" w:color="auto" w:fill="FFFFFF" w:themeFill="background1"/>
            <w:vAlign w:val="center"/>
          </w:tcPr>
          <w:p w:rsidR="00772196" w:rsidRPr="0037155F" w:rsidP="00772196" w14:paraId="3AAAE2C4" w14:textId="7AD7A97F">
            <w:r w:rsidRPr="0037155F">
              <w:rPr>
                <w:color w:val="000000"/>
              </w:rPr>
              <w:t xml:space="preserve">$65.70 </w:t>
            </w:r>
          </w:p>
        </w:tc>
        <w:tc>
          <w:tcPr>
            <w:tcW w:w="835" w:type="pct"/>
            <w:shd w:val="clear" w:color="auto" w:fill="FFFFFF" w:themeFill="background1"/>
            <w:vAlign w:val="center"/>
          </w:tcPr>
          <w:p w:rsidR="00772196" w:rsidRPr="0037155F" w:rsidP="00772196" w14:paraId="48CA3FDC" w14:textId="75B85A5F">
            <w:r w:rsidRPr="0037155F">
              <w:rPr>
                <w:color w:val="000000"/>
              </w:rPr>
              <w:t xml:space="preserve">$131.40 </w:t>
            </w:r>
          </w:p>
        </w:tc>
        <w:tc>
          <w:tcPr>
            <w:tcW w:w="1090" w:type="pct"/>
            <w:shd w:val="clear" w:color="auto" w:fill="FFFFFF" w:themeFill="background1"/>
            <w:vAlign w:val="center"/>
          </w:tcPr>
          <w:p w:rsidR="00772196" w:rsidRPr="0037155F" w:rsidP="00772196" w14:paraId="1200BFC7" w14:textId="2BB8A494">
            <w:r w:rsidRPr="0037155F">
              <w:rPr>
                <w:color w:val="000000"/>
              </w:rPr>
              <w:t xml:space="preserve">$5,913.00 </w:t>
            </w:r>
          </w:p>
        </w:tc>
      </w:tr>
      <w:tr w14:paraId="4593CA60" w14:textId="77777777" w:rsidTr="0072679F">
        <w:tblPrEx>
          <w:tblW w:w="5000" w:type="pct"/>
          <w:shd w:val="clear" w:color="auto" w:fill="FFFFFF" w:themeFill="background1"/>
          <w:tblLook w:val="04A0"/>
        </w:tblPrEx>
        <w:trPr>
          <w:trHeight w:val="287"/>
        </w:trPr>
        <w:tc>
          <w:tcPr>
            <w:tcW w:w="1144" w:type="pct"/>
            <w:shd w:val="clear" w:color="auto" w:fill="FFFFFF" w:themeFill="background1"/>
            <w:vAlign w:val="center"/>
          </w:tcPr>
          <w:p w:rsidR="00772196" w:rsidRPr="0037155F" w:rsidP="00772196" w14:paraId="7CC23EE7" w14:textId="28D5136D">
            <w:r w:rsidRPr="0037155F">
              <w:rPr>
                <w:color w:val="000000"/>
              </w:rPr>
              <w:t>Total</w:t>
            </w:r>
          </w:p>
        </w:tc>
        <w:tc>
          <w:tcPr>
            <w:tcW w:w="991" w:type="pct"/>
            <w:shd w:val="clear" w:color="auto" w:fill="FFFFFF" w:themeFill="background1"/>
            <w:vAlign w:val="center"/>
          </w:tcPr>
          <w:p w:rsidR="00772196" w:rsidRPr="0037155F" w:rsidP="00772196" w14:paraId="42F42937" w14:textId="50F1274E">
            <w:r w:rsidRPr="0037155F">
              <w:rPr>
                <w:color w:val="000000"/>
              </w:rPr>
              <w:t>250</w:t>
            </w:r>
          </w:p>
        </w:tc>
        <w:tc>
          <w:tcPr>
            <w:tcW w:w="939" w:type="pct"/>
            <w:shd w:val="clear" w:color="auto" w:fill="FFFFFF" w:themeFill="background1"/>
            <w:vAlign w:val="center"/>
          </w:tcPr>
          <w:p w:rsidR="00772196" w:rsidRPr="0037155F" w:rsidP="00772196" w14:paraId="2BDE0237" w14:textId="4782722F">
            <w:r w:rsidRPr="0037155F">
              <w:rPr>
                <w:color w:val="000000"/>
              </w:rPr>
              <w:t>N/A</w:t>
            </w:r>
          </w:p>
        </w:tc>
        <w:tc>
          <w:tcPr>
            <w:tcW w:w="835" w:type="pct"/>
            <w:shd w:val="clear" w:color="auto" w:fill="FFFFFF" w:themeFill="background1"/>
            <w:vAlign w:val="center"/>
          </w:tcPr>
          <w:p w:rsidR="00772196" w:rsidRPr="0037155F" w:rsidP="00772196" w14:paraId="7F07CCA5" w14:textId="66951BA7">
            <w:r w:rsidRPr="0037155F">
              <w:rPr>
                <w:color w:val="000000"/>
              </w:rPr>
              <w:t>N/A</w:t>
            </w:r>
          </w:p>
        </w:tc>
        <w:tc>
          <w:tcPr>
            <w:tcW w:w="1090" w:type="pct"/>
            <w:shd w:val="clear" w:color="auto" w:fill="FFFFFF" w:themeFill="background1"/>
            <w:vAlign w:val="center"/>
          </w:tcPr>
          <w:p w:rsidR="00772196" w:rsidRPr="0037155F" w:rsidP="00772196" w14:paraId="6942DFE2" w14:textId="5ECA4160">
            <w:r w:rsidRPr="0037155F">
              <w:rPr>
                <w:color w:val="000000"/>
              </w:rPr>
              <w:t xml:space="preserve">$41,165.40 </w:t>
            </w:r>
          </w:p>
        </w:tc>
      </w:tr>
    </w:tbl>
    <w:p w:rsidR="00A60618" w:rsidP="00B77852" w14:paraId="44CAB5E1" w14:textId="77777777">
      <w:pPr>
        <w:rPr>
          <w:color w:val="000000"/>
          <w:sz w:val="20"/>
          <w:szCs w:val="20"/>
        </w:rPr>
      </w:pPr>
    </w:p>
    <w:p w:rsidR="009F7FEE" w:rsidP="00B77852" w14:paraId="462099BE" w14:textId="77777777">
      <w:pPr>
        <w:rPr>
          <w:color w:val="000000"/>
          <w:sz w:val="20"/>
          <w:szCs w:val="20"/>
        </w:rPr>
      </w:pPr>
    </w:p>
    <w:p w:rsidR="00D242E4" w:rsidP="00B77852" w14:paraId="7C130AF6" w14:textId="7B400DF4">
      <w:pPr>
        <w:rPr>
          <w:sz w:val="20"/>
          <w:szCs w:val="20"/>
        </w:rPr>
      </w:pPr>
      <w:r w:rsidRPr="002336C6">
        <w:rPr>
          <w:color w:val="000000"/>
          <w:sz w:val="20"/>
          <w:szCs w:val="20"/>
        </w:rPr>
        <w:t>Annual salaries based on 202</w:t>
      </w:r>
      <w:r>
        <w:rPr>
          <w:color w:val="000000"/>
          <w:sz w:val="20"/>
          <w:szCs w:val="20"/>
        </w:rPr>
        <w:t>6</w:t>
      </w:r>
      <w:r w:rsidRPr="002336C6">
        <w:rPr>
          <w:color w:val="000000"/>
          <w:sz w:val="20"/>
          <w:szCs w:val="20"/>
        </w:rPr>
        <w:t xml:space="preserve"> OPM Pay Schedule for Washington/DC area:</w:t>
      </w:r>
      <w:r w:rsidRPr="002336C6" w:rsidR="002336C6">
        <w:rPr>
          <w:sz w:val="20"/>
          <w:szCs w:val="20"/>
        </w:rPr>
        <w:t xml:space="preserve"> </w:t>
      </w:r>
      <w:r w:rsidRPr="00D242E4">
        <w:rPr>
          <w:sz w:val="20"/>
          <w:szCs w:val="20"/>
        </w:rPr>
        <w:t>https://www.opm.gov/policy-data-oversight/pay-leave/salaries-wages/salary-tables/26Tables/pdf/DCB.pdf</w:t>
      </w:r>
    </w:p>
    <w:p w:rsidR="00F62E6E" w:rsidRPr="002336C6" w:rsidP="00B77852" w14:paraId="1ED53A4E" w14:textId="704C3D4A">
      <w:pPr>
        <w:rPr>
          <w:sz w:val="20"/>
          <w:szCs w:val="20"/>
        </w:rPr>
      </w:pPr>
      <w:r w:rsidRPr="002336C6">
        <w:rPr>
          <w:sz w:val="20"/>
          <w:szCs w:val="20"/>
        </w:rPr>
        <w:t xml:space="preserve">* For determining the Hourly Salary average Level of </w:t>
      </w:r>
      <w:r w:rsidR="00902765">
        <w:rPr>
          <w:sz w:val="20"/>
          <w:szCs w:val="20"/>
        </w:rPr>
        <w:t>5</w:t>
      </w:r>
      <w:r w:rsidRPr="002336C6">
        <w:rPr>
          <w:sz w:val="20"/>
          <w:szCs w:val="20"/>
        </w:rPr>
        <w:t xml:space="preserve"> is used for PO in each grade</w:t>
      </w:r>
      <w:r w:rsidRPr="002336C6" w:rsidR="002336C6">
        <w:rPr>
          <w:sz w:val="20"/>
          <w:szCs w:val="20"/>
        </w:rPr>
        <w:t>. ** The Adjusted Hourly Rate was estimated at 200% of the hourly wage.</w:t>
      </w:r>
    </w:p>
    <w:p w:rsidR="00017C90" w:rsidRPr="009D7405" w:rsidP="00017C90" w14:paraId="6DF7C2B9" w14:textId="13D1DA65">
      <w:pPr>
        <w:pStyle w:val="Heading2"/>
      </w:pPr>
      <w:r w:rsidRPr="00AF0C5B">
        <w:rPr>
          <w:rFonts w:ascii="Times New Roman" w:hAnsi="Times New Roman" w:cs="Times New Roman"/>
          <w:sz w:val="26"/>
          <w:szCs w:val="26"/>
        </w:rPr>
        <w:t xml:space="preserve">15. </w:t>
      </w:r>
      <w:r w:rsidRPr="00AF0C5B" w:rsidR="009D7405">
        <w:rPr>
          <w:rFonts w:ascii="Times New Roman" w:hAnsi="Times New Roman" w:cs="Times New Roman"/>
          <w:sz w:val="26"/>
          <w:szCs w:val="26"/>
        </w:rPr>
        <w:t>Changes to Collection of Information Requirements, Burden, and Collection of Information Instruments</w:t>
      </w:r>
      <w:r>
        <w:rPr>
          <w:sz w:val="24"/>
        </w:rPr>
        <w:br/>
      </w:r>
      <w:r w:rsidR="00543BA8">
        <w:rPr>
          <w:rFonts w:ascii="Times New Roman" w:hAnsi="Times New Roman" w:cs="Times New Roman"/>
          <w:b w:val="0"/>
          <w:i w:val="0"/>
          <w:color w:val="000000"/>
          <w:sz w:val="24"/>
          <w:szCs w:val="24"/>
        </w:rPr>
        <w:t xml:space="preserve">The number of respondents has decreased leading to a reduction in burden hours. </w:t>
      </w:r>
      <w:r>
        <w:rPr>
          <w:rFonts w:ascii="Times New Roman" w:hAnsi="Times New Roman" w:cs="Times New Roman"/>
          <w:b w:val="0"/>
          <w:i w:val="0"/>
          <w:color w:val="000000"/>
          <w:sz w:val="24"/>
          <w:szCs w:val="24"/>
        </w:rPr>
        <w:t xml:space="preserve"> </w:t>
      </w:r>
      <w:r w:rsidR="00543BA8">
        <w:rPr>
          <w:rFonts w:ascii="Times New Roman" w:hAnsi="Times New Roman" w:cs="Times New Roman"/>
          <w:b w:val="0"/>
          <w:i w:val="0"/>
          <w:color w:val="000000"/>
          <w:sz w:val="24"/>
          <w:szCs w:val="24"/>
        </w:rPr>
        <w:t xml:space="preserve">There are no </w:t>
      </w:r>
      <w:r w:rsidR="003B7630">
        <w:rPr>
          <w:rFonts w:ascii="Times New Roman" w:hAnsi="Times New Roman" w:cs="Times New Roman"/>
          <w:b w:val="0"/>
          <w:i w:val="0"/>
          <w:color w:val="000000"/>
          <w:sz w:val="24"/>
          <w:szCs w:val="24"/>
        </w:rPr>
        <w:t xml:space="preserve">other changes. </w:t>
      </w:r>
    </w:p>
    <w:p w:rsidR="00B77852" w:rsidP="00B77852" w14:paraId="349E7F32" w14:textId="77777777">
      <w:pPr>
        <w:pStyle w:val="Heading2"/>
      </w:pPr>
      <w:r w:rsidRPr="00AF0C5B">
        <w:rPr>
          <w:rFonts w:ascii="Times New Roman" w:hAnsi="Times New Roman" w:cs="Times New Roman"/>
          <w:sz w:val="26"/>
          <w:szCs w:val="26"/>
        </w:rPr>
        <w:t>16. Time Schedule, Publication and Analysis Plans</w:t>
      </w:r>
      <w:bookmarkEnd w:id="36"/>
      <w:bookmarkEnd w:id="37"/>
      <w:r>
        <w:rPr>
          <w:sz w:val="24"/>
        </w:rPr>
        <w:br/>
      </w:r>
      <w:r w:rsidRPr="00197ED9">
        <w:rPr>
          <w:rFonts w:ascii="Times New Roman" w:hAnsi="Times New Roman" w:cs="Times New Roman"/>
          <w:b w:val="0"/>
          <w:i w:val="0"/>
          <w:sz w:val="24"/>
          <w:szCs w:val="24"/>
        </w:rPr>
        <w:t>There are no plans for tabulation or publication of results from this information collection.</w:t>
      </w:r>
    </w:p>
    <w:p w:rsidR="00B77852" w:rsidRPr="00AF0C5B" w:rsidP="00B77852" w14:paraId="3F826CFE" w14:textId="77777777">
      <w:pPr>
        <w:pStyle w:val="Heading2"/>
        <w:rPr>
          <w:rFonts w:ascii="Times New Roman" w:hAnsi="Times New Roman" w:cs="Times New Roman"/>
          <w:sz w:val="26"/>
          <w:szCs w:val="26"/>
        </w:rPr>
      </w:pPr>
      <w:r w:rsidRPr="00AF0C5B">
        <w:rPr>
          <w:rFonts w:ascii="Times New Roman" w:hAnsi="Times New Roman" w:cs="Times New Roman"/>
          <w:sz w:val="26"/>
          <w:szCs w:val="26"/>
        </w:rPr>
        <w:t>17. Exemption for Display of Expiration Date</w:t>
      </w:r>
    </w:p>
    <w:p w:rsidR="00B77852" w:rsidP="00B77852" w14:paraId="099C1F39" w14:textId="77777777">
      <w:r w:rsidRPr="004F03D2">
        <w:t>AHRQ does not seek this exemption</w:t>
      </w:r>
      <w:r>
        <w:t>.</w:t>
      </w:r>
    </w:p>
    <w:p w:rsidR="00B77852" w:rsidRPr="00AF0C5B" w:rsidP="00B77852" w14:paraId="4566841B" w14:textId="77777777">
      <w:pPr>
        <w:pStyle w:val="NormalWeb"/>
        <w:rPr>
          <w:b/>
          <w:sz w:val="26"/>
          <w:szCs w:val="26"/>
        </w:rPr>
      </w:pPr>
      <w:r w:rsidRPr="00AF0C5B">
        <w:rPr>
          <w:b/>
          <w:sz w:val="26"/>
          <w:szCs w:val="26"/>
        </w:rPr>
        <w:t>List of Attachments:</w:t>
      </w:r>
    </w:p>
    <w:p w:rsidR="00B77852" w:rsidRPr="004C6BEF" w:rsidP="00B77852" w14:paraId="08E6D4B5" w14:textId="77777777">
      <w:pPr>
        <w:pStyle w:val="NormalWeb"/>
        <w:numPr>
          <w:ilvl w:val="0"/>
          <w:numId w:val="30"/>
        </w:numPr>
      </w:pPr>
      <w:r w:rsidRPr="004C6BEF">
        <w:t>Attachment A: Federal Register Notice</w:t>
      </w:r>
    </w:p>
    <w:p w:rsidR="00B77852" w:rsidP="00B77852" w14:paraId="1A7ACF84" w14:textId="69CA8FC1">
      <w:pPr>
        <w:pStyle w:val="NormalWeb"/>
        <w:numPr>
          <w:ilvl w:val="0"/>
          <w:numId w:val="30"/>
        </w:numPr>
      </w:pPr>
      <w:r w:rsidRPr="004C6BEF">
        <w:t>Attachment B</w:t>
      </w:r>
      <w:r>
        <w:t>: AR</w:t>
      </w:r>
      <w:r w:rsidRPr="00FF67E8">
        <w:t>RS</w:t>
      </w:r>
      <w:r w:rsidRPr="004C6BEF">
        <w:t xml:space="preserve"> </w:t>
      </w:r>
      <w:r w:rsidR="00C215DD">
        <w:t>User Guide/</w:t>
      </w:r>
      <w:r w:rsidRPr="004C6BEF">
        <w:t>Instructions</w:t>
      </w:r>
    </w:p>
    <w:p w:rsidR="00CF3755" w:rsidP="0008717F" w14:paraId="7E6070A9" w14:textId="37D2677E">
      <w:pPr>
        <w:pStyle w:val="NormalWeb"/>
        <w:numPr>
          <w:ilvl w:val="0"/>
          <w:numId w:val="30"/>
        </w:numPr>
      </w:pPr>
      <w:r w:rsidRPr="004C6BEF">
        <w:t xml:space="preserve">Attachment C: List of </w:t>
      </w:r>
      <w:r w:rsidR="008470F6">
        <w:t xml:space="preserve">Active </w:t>
      </w:r>
      <w:r w:rsidR="00712BC2">
        <w:t>ARRS</w:t>
      </w:r>
      <w:r w:rsidR="00B91F1D">
        <w:t xml:space="preserve"> Reports</w:t>
      </w:r>
      <w:bookmarkEnd w:id="27"/>
      <w:bookmarkEnd w:id="28"/>
      <w:r w:rsidR="008470F6">
        <w:t xml:space="preserve"> for Last 3 Years</w:t>
      </w:r>
    </w:p>
    <w:sectPr w:rsidSect="009B633D">
      <w:footerReference w:type="even" r:id="rId10"/>
      <w:footerReference w:type="default" r:id="rId11"/>
      <w:endnotePr>
        <w:numFmt w:val="decimal"/>
      </w:endnotePr>
      <w:pgSz w:w="12240" w:h="15840"/>
      <w:pgMar w:top="1440" w:right="1800" w:bottom="1260" w:left="1800" w:header="720" w:footer="720" w:gutter="0"/>
      <w:pgNumType w:fmt="numberInDash"/>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W1)">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MdCn BT">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73643" w:rsidP="009B633D" w14:paraId="607A4BA5"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73643" w14:paraId="4EB4F30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73643" w:rsidP="009B633D" w14:paraId="06E990E5"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30951">
      <w:rPr>
        <w:rStyle w:val="PageNumber"/>
        <w:noProof/>
      </w:rPr>
      <w:t>- 12 -</w:t>
    </w:r>
    <w:r>
      <w:rPr>
        <w:rStyle w:val="PageNumber"/>
      </w:rPr>
      <w:fldChar w:fldCharType="end"/>
    </w:r>
  </w:p>
  <w:p w:rsidR="00673643" w14:paraId="496850B2"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5F00130"/>
    <w:multiLevelType w:val="hybridMultilevel"/>
    <w:tmpl w:val="5B74F158"/>
    <w:lvl w:ilvl="0">
      <w:start w:val="0"/>
      <w:numFmt w:val="bullet"/>
      <w:lvlText w:val=""/>
      <w:lvlJc w:val="left"/>
      <w:pPr>
        <w:ind w:left="245" w:hanging="246"/>
      </w:pPr>
      <w:rPr>
        <w:rFonts w:ascii="Wingdings" w:eastAsia="Wingdings" w:hAnsi="Wingdings" w:cs="Wingdings" w:hint="default"/>
        <w:b w:val="0"/>
        <w:bCs w:val="0"/>
        <w:i w:val="0"/>
        <w:iCs w:val="0"/>
        <w:spacing w:val="0"/>
        <w:w w:val="100"/>
        <w:sz w:val="22"/>
        <w:szCs w:val="22"/>
        <w:lang w:val="en-US" w:eastAsia="en-US" w:bidi="ar-SA"/>
      </w:rPr>
    </w:lvl>
    <w:lvl w:ilvl="1">
      <w:start w:val="0"/>
      <w:numFmt w:val="bullet"/>
      <w:lvlText w:val="•"/>
      <w:lvlJc w:val="left"/>
      <w:pPr>
        <w:ind w:left="715" w:hanging="246"/>
      </w:pPr>
      <w:rPr>
        <w:rFonts w:hint="default"/>
        <w:lang w:val="en-US" w:eastAsia="en-US" w:bidi="ar-SA"/>
      </w:rPr>
    </w:lvl>
    <w:lvl w:ilvl="2">
      <w:start w:val="0"/>
      <w:numFmt w:val="bullet"/>
      <w:lvlText w:val="•"/>
      <w:lvlJc w:val="left"/>
      <w:pPr>
        <w:ind w:left="1190" w:hanging="246"/>
      </w:pPr>
      <w:rPr>
        <w:rFonts w:hint="default"/>
        <w:lang w:val="en-US" w:eastAsia="en-US" w:bidi="ar-SA"/>
      </w:rPr>
    </w:lvl>
    <w:lvl w:ilvl="3">
      <w:start w:val="0"/>
      <w:numFmt w:val="bullet"/>
      <w:lvlText w:val="•"/>
      <w:lvlJc w:val="left"/>
      <w:pPr>
        <w:ind w:left="1665" w:hanging="246"/>
      </w:pPr>
      <w:rPr>
        <w:rFonts w:hint="default"/>
        <w:lang w:val="en-US" w:eastAsia="en-US" w:bidi="ar-SA"/>
      </w:rPr>
    </w:lvl>
    <w:lvl w:ilvl="4">
      <w:start w:val="0"/>
      <w:numFmt w:val="bullet"/>
      <w:lvlText w:val="•"/>
      <w:lvlJc w:val="left"/>
      <w:pPr>
        <w:ind w:left="2140" w:hanging="246"/>
      </w:pPr>
      <w:rPr>
        <w:rFonts w:hint="default"/>
        <w:lang w:val="en-US" w:eastAsia="en-US" w:bidi="ar-SA"/>
      </w:rPr>
    </w:lvl>
    <w:lvl w:ilvl="5">
      <w:start w:val="0"/>
      <w:numFmt w:val="bullet"/>
      <w:lvlText w:val="•"/>
      <w:lvlJc w:val="left"/>
      <w:pPr>
        <w:ind w:left="2616" w:hanging="246"/>
      </w:pPr>
      <w:rPr>
        <w:rFonts w:hint="default"/>
        <w:lang w:val="en-US" w:eastAsia="en-US" w:bidi="ar-SA"/>
      </w:rPr>
    </w:lvl>
    <w:lvl w:ilvl="6">
      <w:start w:val="0"/>
      <w:numFmt w:val="bullet"/>
      <w:lvlText w:val="•"/>
      <w:lvlJc w:val="left"/>
      <w:pPr>
        <w:ind w:left="3091" w:hanging="246"/>
      </w:pPr>
      <w:rPr>
        <w:rFonts w:hint="default"/>
        <w:lang w:val="en-US" w:eastAsia="en-US" w:bidi="ar-SA"/>
      </w:rPr>
    </w:lvl>
    <w:lvl w:ilvl="7">
      <w:start w:val="0"/>
      <w:numFmt w:val="bullet"/>
      <w:lvlText w:val="•"/>
      <w:lvlJc w:val="left"/>
      <w:pPr>
        <w:ind w:left="3566" w:hanging="246"/>
      </w:pPr>
      <w:rPr>
        <w:rFonts w:hint="default"/>
        <w:lang w:val="en-US" w:eastAsia="en-US" w:bidi="ar-SA"/>
      </w:rPr>
    </w:lvl>
    <w:lvl w:ilvl="8">
      <w:start w:val="0"/>
      <w:numFmt w:val="bullet"/>
      <w:lvlText w:val="•"/>
      <w:lvlJc w:val="left"/>
      <w:pPr>
        <w:ind w:left="4041" w:hanging="246"/>
      </w:pPr>
      <w:rPr>
        <w:rFonts w:hint="default"/>
        <w:lang w:val="en-US" w:eastAsia="en-US" w:bidi="ar-SA"/>
      </w:rPr>
    </w:lvl>
  </w:abstractNum>
  <w:abstractNum w:abstractNumId="1">
    <w:nsid w:val="09496388"/>
    <w:multiLevelType w:val="multilevel"/>
    <w:tmpl w:val="53A8D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9E6DFB"/>
    <w:multiLevelType w:val="multilevel"/>
    <w:tmpl w:val="FA60DB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2628C1"/>
    <w:multiLevelType w:val="hybridMultilevel"/>
    <w:tmpl w:val="556A2638"/>
    <w:lvl w:ilvl="0">
      <w:start w:val="0"/>
      <w:numFmt w:val="bullet"/>
      <w:lvlText w:val=""/>
      <w:lvlJc w:val="left"/>
      <w:pPr>
        <w:ind w:left="223" w:hanging="224"/>
      </w:pPr>
      <w:rPr>
        <w:rFonts w:ascii="Wingdings" w:eastAsia="Wingdings" w:hAnsi="Wingdings" w:cs="Wingdings" w:hint="default"/>
        <w:b w:val="0"/>
        <w:bCs w:val="0"/>
        <w:i w:val="0"/>
        <w:iCs w:val="0"/>
        <w:spacing w:val="0"/>
        <w:w w:val="100"/>
        <w:sz w:val="20"/>
        <w:szCs w:val="20"/>
        <w:lang w:val="en-US" w:eastAsia="en-US" w:bidi="ar-SA"/>
      </w:rPr>
    </w:lvl>
    <w:lvl w:ilvl="1">
      <w:start w:val="0"/>
      <w:numFmt w:val="bullet"/>
      <w:lvlText w:val="•"/>
      <w:lvlJc w:val="left"/>
      <w:pPr>
        <w:ind w:left="286" w:hanging="224"/>
      </w:pPr>
      <w:rPr>
        <w:rFonts w:hint="default"/>
        <w:lang w:val="en-US" w:eastAsia="en-US" w:bidi="ar-SA"/>
      </w:rPr>
    </w:lvl>
    <w:lvl w:ilvl="2">
      <w:start w:val="0"/>
      <w:numFmt w:val="bullet"/>
      <w:lvlText w:val="•"/>
      <w:lvlJc w:val="left"/>
      <w:pPr>
        <w:ind w:left="353" w:hanging="224"/>
      </w:pPr>
      <w:rPr>
        <w:rFonts w:hint="default"/>
        <w:lang w:val="en-US" w:eastAsia="en-US" w:bidi="ar-SA"/>
      </w:rPr>
    </w:lvl>
    <w:lvl w:ilvl="3">
      <w:start w:val="0"/>
      <w:numFmt w:val="bullet"/>
      <w:lvlText w:val="•"/>
      <w:lvlJc w:val="left"/>
      <w:pPr>
        <w:ind w:left="420" w:hanging="224"/>
      </w:pPr>
      <w:rPr>
        <w:rFonts w:hint="default"/>
        <w:lang w:val="en-US" w:eastAsia="en-US" w:bidi="ar-SA"/>
      </w:rPr>
    </w:lvl>
    <w:lvl w:ilvl="4">
      <w:start w:val="0"/>
      <w:numFmt w:val="bullet"/>
      <w:lvlText w:val="•"/>
      <w:lvlJc w:val="left"/>
      <w:pPr>
        <w:ind w:left="487" w:hanging="224"/>
      </w:pPr>
      <w:rPr>
        <w:rFonts w:hint="default"/>
        <w:lang w:val="en-US" w:eastAsia="en-US" w:bidi="ar-SA"/>
      </w:rPr>
    </w:lvl>
    <w:lvl w:ilvl="5">
      <w:start w:val="0"/>
      <w:numFmt w:val="bullet"/>
      <w:lvlText w:val="•"/>
      <w:lvlJc w:val="left"/>
      <w:pPr>
        <w:ind w:left="554" w:hanging="224"/>
      </w:pPr>
      <w:rPr>
        <w:rFonts w:hint="default"/>
        <w:lang w:val="en-US" w:eastAsia="en-US" w:bidi="ar-SA"/>
      </w:rPr>
    </w:lvl>
    <w:lvl w:ilvl="6">
      <w:start w:val="0"/>
      <w:numFmt w:val="bullet"/>
      <w:lvlText w:val="•"/>
      <w:lvlJc w:val="left"/>
      <w:pPr>
        <w:ind w:left="620" w:hanging="224"/>
      </w:pPr>
      <w:rPr>
        <w:rFonts w:hint="default"/>
        <w:lang w:val="en-US" w:eastAsia="en-US" w:bidi="ar-SA"/>
      </w:rPr>
    </w:lvl>
    <w:lvl w:ilvl="7">
      <w:start w:val="0"/>
      <w:numFmt w:val="bullet"/>
      <w:lvlText w:val="•"/>
      <w:lvlJc w:val="left"/>
      <w:pPr>
        <w:ind w:left="687" w:hanging="224"/>
      </w:pPr>
      <w:rPr>
        <w:rFonts w:hint="default"/>
        <w:lang w:val="en-US" w:eastAsia="en-US" w:bidi="ar-SA"/>
      </w:rPr>
    </w:lvl>
    <w:lvl w:ilvl="8">
      <w:start w:val="0"/>
      <w:numFmt w:val="bullet"/>
      <w:lvlText w:val="•"/>
      <w:lvlJc w:val="left"/>
      <w:pPr>
        <w:ind w:left="754" w:hanging="224"/>
      </w:pPr>
      <w:rPr>
        <w:rFonts w:hint="default"/>
        <w:lang w:val="en-US" w:eastAsia="en-US" w:bidi="ar-SA"/>
      </w:rPr>
    </w:lvl>
  </w:abstractNum>
  <w:abstractNum w:abstractNumId="4">
    <w:nsid w:val="0DFF2505"/>
    <w:multiLevelType w:val="hybridMultilevel"/>
    <w:tmpl w:val="F9689F54"/>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5">
    <w:nsid w:val="137774D0"/>
    <w:multiLevelType w:val="multilevel"/>
    <w:tmpl w:val="5F4ED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4A9406F"/>
    <w:multiLevelType w:val="hybridMultilevel"/>
    <w:tmpl w:val="3E2ECB84"/>
    <w:lvl w:ilvl="0">
      <w:start w:val="0"/>
      <w:numFmt w:val="bullet"/>
      <w:lvlText w:val=""/>
      <w:lvlJc w:val="left"/>
      <w:pPr>
        <w:ind w:left="245" w:hanging="246"/>
      </w:pPr>
      <w:rPr>
        <w:rFonts w:ascii="Wingdings" w:eastAsia="Wingdings" w:hAnsi="Wingdings" w:cs="Wingdings" w:hint="default"/>
        <w:b w:val="0"/>
        <w:bCs w:val="0"/>
        <w:i w:val="0"/>
        <w:iCs w:val="0"/>
        <w:spacing w:val="0"/>
        <w:w w:val="100"/>
        <w:sz w:val="22"/>
        <w:szCs w:val="22"/>
        <w:lang w:val="en-US" w:eastAsia="en-US" w:bidi="ar-SA"/>
      </w:rPr>
    </w:lvl>
    <w:lvl w:ilvl="1">
      <w:start w:val="0"/>
      <w:numFmt w:val="bullet"/>
      <w:lvlText w:val="•"/>
      <w:lvlJc w:val="left"/>
      <w:pPr>
        <w:ind w:left="735" w:hanging="246"/>
      </w:pPr>
      <w:rPr>
        <w:rFonts w:hint="default"/>
        <w:lang w:val="en-US" w:eastAsia="en-US" w:bidi="ar-SA"/>
      </w:rPr>
    </w:lvl>
    <w:lvl w:ilvl="2">
      <w:start w:val="0"/>
      <w:numFmt w:val="bullet"/>
      <w:lvlText w:val="•"/>
      <w:lvlJc w:val="left"/>
      <w:pPr>
        <w:ind w:left="1231" w:hanging="246"/>
      </w:pPr>
      <w:rPr>
        <w:rFonts w:hint="default"/>
        <w:lang w:val="en-US" w:eastAsia="en-US" w:bidi="ar-SA"/>
      </w:rPr>
    </w:lvl>
    <w:lvl w:ilvl="3">
      <w:start w:val="0"/>
      <w:numFmt w:val="bullet"/>
      <w:lvlText w:val="•"/>
      <w:lvlJc w:val="left"/>
      <w:pPr>
        <w:ind w:left="1727" w:hanging="246"/>
      </w:pPr>
      <w:rPr>
        <w:rFonts w:hint="default"/>
        <w:lang w:val="en-US" w:eastAsia="en-US" w:bidi="ar-SA"/>
      </w:rPr>
    </w:lvl>
    <w:lvl w:ilvl="4">
      <w:start w:val="0"/>
      <w:numFmt w:val="bullet"/>
      <w:lvlText w:val="•"/>
      <w:lvlJc w:val="left"/>
      <w:pPr>
        <w:ind w:left="2223" w:hanging="246"/>
      </w:pPr>
      <w:rPr>
        <w:rFonts w:hint="default"/>
        <w:lang w:val="en-US" w:eastAsia="en-US" w:bidi="ar-SA"/>
      </w:rPr>
    </w:lvl>
    <w:lvl w:ilvl="5">
      <w:start w:val="0"/>
      <w:numFmt w:val="bullet"/>
      <w:lvlText w:val="•"/>
      <w:lvlJc w:val="left"/>
      <w:pPr>
        <w:ind w:left="2719" w:hanging="246"/>
      </w:pPr>
      <w:rPr>
        <w:rFonts w:hint="default"/>
        <w:lang w:val="en-US" w:eastAsia="en-US" w:bidi="ar-SA"/>
      </w:rPr>
    </w:lvl>
    <w:lvl w:ilvl="6">
      <w:start w:val="0"/>
      <w:numFmt w:val="bullet"/>
      <w:lvlText w:val="•"/>
      <w:lvlJc w:val="left"/>
      <w:pPr>
        <w:ind w:left="3214" w:hanging="246"/>
      </w:pPr>
      <w:rPr>
        <w:rFonts w:hint="default"/>
        <w:lang w:val="en-US" w:eastAsia="en-US" w:bidi="ar-SA"/>
      </w:rPr>
    </w:lvl>
    <w:lvl w:ilvl="7">
      <w:start w:val="0"/>
      <w:numFmt w:val="bullet"/>
      <w:lvlText w:val="•"/>
      <w:lvlJc w:val="left"/>
      <w:pPr>
        <w:ind w:left="3710" w:hanging="246"/>
      </w:pPr>
      <w:rPr>
        <w:rFonts w:hint="default"/>
        <w:lang w:val="en-US" w:eastAsia="en-US" w:bidi="ar-SA"/>
      </w:rPr>
    </w:lvl>
    <w:lvl w:ilvl="8">
      <w:start w:val="0"/>
      <w:numFmt w:val="bullet"/>
      <w:lvlText w:val="•"/>
      <w:lvlJc w:val="left"/>
      <w:pPr>
        <w:ind w:left="4206" w:hanging="246"/>
      </w:pPr>
      <w:rPr>
        <w:rFonts w:hint="default"/>
        <w:lang w:val="en-US" w:eastAsia="en-US" w:bidi="ar-SA"/>
      </w:rPr>
    </w:lvl>
  </w:abstractNum>
  <w:abstractNum w:abstractNumId="7">
    <w:nsid w:val="18EE0CFA"/>
    <w:multiLevelType w:val="hybridMultilevel"/>
    <w:tmpl w:val="17F6BE74"/>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8">
    <w:nsid w:val="19C95FA7"/>
    <w:multiLevelType w:val="multilevel"/>
    <w:tmpl w:val="C25CF97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1ECC2477"/>
    <w:multiLevelType w:val="hybridMultilevel"/>
    <w:tmpl w:val="2F2AC14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252A0419"/>
    <w:multiLevelType w:val="hybridMultilevel"/>
    <w:tmpl w:val="A800B7CE"/>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nsid w:val="25E0442E"/>
    <w:multiLevelType w:val="hybridMultilevel"/>
    <w:tmpl w:val="B364774E"/>
    <w:lvl w:ilvl="0">
      <w:start w:val="0"/>
      <w:numFmt w:val="bullet"/>
      <w:lvlText w:val=""/>
      <w:lvlJc w:val="left"/>
      <w:pPr>
        <w:ind w:left="223" w:hanging="224"/>
      </w:pPr>
      <w:rPr>
        <w:rFonts w:ascii="Wingdings" w:eastAsia="Wingdings" w:hAnsi="Wingdings" w:cs="Wingdings" w:hint="default"/>
        <w:b w:val="0"/>
        <w:bCs w:val="0"/>
        <w:i w:val="0"/>
        <w:iCs w:val="0"/>
        <w:spacing w:val="0"/>
        <w:w w:val="100"/>
        <w:sz w:val="20"/>
        <w:szCs w:val="20"/>
        <w:lang w:val="en-US" w:eastAsia="en-US" w:bidi="ar-SA"/>
      </w:rPr>
    </w:lvl>
    <w:lvl w:ilvl="1">
      <w:start w:val="0"/>
      <w:numFmt w:val="bullet"/>
      <w:lvlText w:val="•"/>
      <w:lvlJc w:val="left"/>
      <w:pPr>
        <w:ind w:left="296" w:hanging="224"/>
      </w:pPr>
      <w:rPr>
        <w:rFonts w:hint="default"/>
        <w:lang w:val="en-US" w:eastAsia="en-US" w:bidi="ar-SA"/>
      </w:rPr>
    </w:lvl>
    <w:lvl w:ilvl="2">
      <w:start w:val="0"/>
      <w:numFmt w:val="bullet"/>
      <w:lvlText w:val="•"/>
      <w:lvlJc w:val="left"/>
      <w:pPr>
        <w:ind w:left="373" w:hanging="224"/>
      </w:pPr>
      <w:rPr>
        <w:rFonts w:hint="default"/>
        <w:lang w:val="en-US" w:eastAsia="en-US" w:bidi="ar-SA"/>
      </w:rPr>
    </w:lvl>
    <w:lvl w:ilvl="3">
      <w:start w:val="0"/>
      <w:numFmt w:val="bullet"/>
      <w:lvlText w:val="•"/>
      <w:lvlJc w:val="left"/>
      <w:pPr>
        <w:ind w:left="450" w:hanging="224"/>
      </w:pPr>
      <w:rPr>
        <w:rFonts w:hint="default"/>
        <w:lang w:val="en-US" w:eastAsia="en-US" w:bidi="ar-SA"/>
      </w:rPr>
    </w:lvl>
    <w:lvl w:ilvl="4">
      <w:start w:val="0"/>
      <w:numFmt w:val="bullet"/>
      <w:lvlText w:val="•"/>
      <w:lvlJc w:val="left"/>
      <w:pPr>
        <w:ind w:left="526" w:hanging="224"/>
      </w:pPr>
      <w:rPr>
        <w:rFonts w:hint="default"/>
        <w:lang w:val="en-US" w:eastAsia="en-US" w:bidi="ar-SA"/>
      </w:rPr>
    </w:lvl>
    <w:lvl w:ilvl="5">
      <w:start w:val="0"/>
      <w:numFmt w:val="bullet"/>
      <w:lvlText w:val="•"/>
      <w:lvlJc w:val="left"/>
      <w:pPr>
        <w:ind w:left="603" w:hanging="224"/>
      </w:pPr>
      <w:rPr>
        <w:rFonts w:hint="default"/>
        <w:lang w:val="en-US" w:eastAsia="en-US" w:bidi="ar-SA"/>
      </w:rPr>
    </w:lvl>
    <w:lvl w:ilvl="6">
      <w:start w:val="0"/>
      <w:numFmt w:val="bullet"/>
      <w:lvlText w:val="•"/>
      <w:lvlJc w:val="left"/>
      <w:pPr>
        <w:ind w:left="680" w:hanging="224"/>
      </w:pPr>
      <w:rPr>
        <w:rFonts w:hint="default"/>
        <w:lang w:val="en-US" w:eastAsia="en-US" w:bidi="ar-SA"/>
      </w:rPr>
    </w:lvl>
    <w:lvl w:ilvl="7">
      <w:start w:val="0"/>
      <w:numFmt w:val="bullet"/>
      <w:lvlText w:val="•"/>
      <w:lvlJc w:val="left"/>
      <w:pPr>
        <w:ind w:left="757" w:hanging="224"/>
      </w:pPr>
      <w:rPr>
        <w:rFonts w:hint="default"/>
        <w:lang w:val="en-US" w:eastAsia="en-US" w:bidi="ar-SA"/>
      </w:rPr>
    </w:lvl>
    <w:lvl w:ilvl="8">
      <w:start w:val="0"/>
      <w:numFmt w:val="bullet"/>
      <w:lvlText w:val="•"/>
      <w:lvlJc w:val="left"/>
      <w:pPr>
        <w:ind w:left="833" w:hanging="224"/>
      </w:pPr>
      <w:rPr>
        <w:rFonts w:hint="default"/>
        <w:lang w:val="en-US" w:eastAsia="en-US" w:bidi="ar-SA"/>
      </w:rPr>
    </w:lvl>
  </w:abstractNum>
  <w:abstractNum w:abstractNumId="12">
    <w:nsid w:val="28627671"/>
    <w:multiLevelType w:val="hybridMultilevel"/>
    <w:tmpl w:val="63DA052A"/>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2BE4181A"/>
    <w:multiLevelType w:val="multilevel"/>
    <w:tmpl w:val="C186A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DEB478E"/>
    <w:multiLevelType w:val="hybridMultilevel"/>
    <w:tmpl w:val="8CA059A8"/>
    <w:lvl w:ilvl="0">
      <w:start w:val="0"/>
      <w:numFmt w:val="bullet"/>
      <w:lvlText w:val=""/>
      <w:lvlJc w:val="left"/>
      <w:pPr>
        <w:ind w:left="413" w:hanging="270"/>
      </w:pPr>
      <w:rPr>
        <w:rFonts w:ascii="Wingdings" w:eastAsia="Wingdings" w:hAnsi="Wingdings" w:cs="Wingdings" w:hint="default"/>
        <w:b w:val="0"/>
        <w:bCs w:val="0"/>
        <w:i w:val="0"/>
        <w:iCs w:val="0"/>
        <w:spacing w:val="0"/>
        <w:w w:val="100"/>
        <w:sz w:val="22"/>
        <w:szCs w:val="22"/>
        <w:lang w:val="en-US" w:eastAsia="en-US" w:bidi="ar-SA"/>
      </w:rPr>
    </w:lvl>
    <w:lvl w:ilvl="1">
      <w:start w:val="0"/>
      <w:numFmt w:val="bullet"/>
      <w:lvlText w:val="•"/>
      <w:lvlJc w:val="left"/>
      <w:pPr>
        <w:ind w:left="1086" w:hanging="270"/>
      </w:pPr>
      <w:rPr>
        <w:rFonts w:hint="default"/>
        <w:lang w:val="en-US" w:eastAsia="en-US" w:bidi="ar-SA"/>
      </w:rPr>
    </w:lvl>
    <w:lvl w:ilvl="2">
      <w:start w:val="0"/>
      <w:numFmt w:val="bullet"/>
      <w:lvlText w:val="•"/>
      <w:lvlJc w:val="left"/>
      <w:pPr>
        <w:ind w:left="1752" w:hanging="270"/>
      </w:pPr>
      <w:rPr>
        <w:rFonts w:hint="default"/>
        <w:lang w:val="en-US" w:eastAsia="en-US" w:bidi="ar-SA"/>
      </w:rPr>
    </w:lvl>
    <w:lvl w:ilvl="3">
      <w:start w:val="0"/>
      <w:numFmt w:val="bullet"/>
      <w:lvlText w:val="•"/>
      <w:lvlJc w:val="left"/>
      <w:pPr>
        <w:ind w:left="2418" w:hanging="270"/>
      </w:pPr>
      <w:rPr>
        <w:rFonts w:hint="default"/>
        <w:lang w:val="en-US" w:eastAsia="en-US" w:bidi="ar-SA"/>
      </w:rPr>
    </w:lvl>
    <w:lvl w:ilvl="4">
      <w:start w:val="0"/>
      <w:numFmt w:val="bullet"/>
      <w:lvlText w:val="•"/>
      <w:lvlJc w:val="left"/>
      <w:pPr>
        <w:ind w:left="3084" w:hanging="270"/>
      </w:pPr>
      <w:rPr>
        <w:rFonts w:hint="default"/>
        <w:lang w:val="en-US" w:eastAsia="en-US" w:bidi="ar-SA"/>
      </w:rPr>
    </w:lvl>
    <w:lvl w:ilvl="5">
      <w:start w:val="0"/>
      <w:numFmt w:val="bullet"/>
      <w:lvlText w:val="•"/>
      <w:lvlJc w:val="left"/>
      <w:pPr>
        <w:ind w:left="3751" w:hanging="270"/>
      </w:pPr>
      <w:rPr>
        <w:rFonts w:hint="default"/>
        <w:lang w:val="en-US" w:eastAsia="en-US" w:bidi="ar-SA"/>
      </w:rPr>
    </w:lvl>
    <w:lvl w:ilvl="6">
      <w:start w:val="0"/>
      <w:numFmt w:val="bullet"/>
      <w:lvlText w:val="•"/>
      <w:lvlJc w:val="left"/>
      <w:pPr>
        <w:ind w:left="4417" w:hanging="270"/>
      </w:pPr>
      <w:rPr>
        <w:rFonts w:hint="default"/>
        <w:lang w:val="en-US" w:eastAsia="en-US" w:bidi="ar-SA"/>
      </w:rPr>
    </w:lvl>
    <w:lvl w:ilvl="7">
      <w:start w:val="0"/>
      <w:numFmt w:val="bullet"/>
      <w:lvlText w:val="•"/>
      <w:lvlJc w:val="left"/>
      <w:pPr>
        <w:ind w:left="5083" w:hanging="270"/>
      </w:pPr>
      <w:rPr>
        <w:rFonts w:hint="default"/>
        <w:lang w:val="en-US" w:eastAsia="en-US" w:bidi="ar-SA"/>
      </w:rPr>
    </w:lvl>
    <w:lvl w:ilvl="8">
      <w:start w:val="0"/>
      <w:numFmt w:val="bullet"/>
      <w:lvlText w:val="•"/>
      <w:lvlJc w:val="left"/>
      <w:pPr>
        <w:ind w:left="5749" w:hanging="270"/>
      </w:pPr>
      <w:rPr>
        <w:rFonts w:hint="default"/>
        <w:lang w:val="en-US" w:eastAsia="en-US" w:bidi="ar-SA"/>
      </w:rPr>
    </w:lvl>
  </w:abstractNum>
  <w:abstractNum w:abstractNumId="15">
    <w:nsid w:val="376720A3"/>
    <w:multiLevelType w:val="hybridMultilevel"/>
    <w:tmpl w:val="83DE4E0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38F70BFF"/>
    <w:multiLevelType w:val="hybridMultilevel"/>
    <w:tmpl w:val="BC9665B4"/>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7">
    <w:nsid w:val="3A4D54E7"/>
    <w:multiLevelType w:val="hybridMultilevel"/>
    <w:tmpl w:val="DF2889EC"/>
    <w:lvl w:ilvl="0">
      <w:start w:val="0"/>
      <w:numFmt w:val="bullet"/>
      <w:lvlText w:val=""/>
      <w:lvlJc w:val="left"/>
      <w:pPr>
        <w:ind w:left="245" w:hanging="246"/>
      </w:pPr>
      <w:rPr>
        <w:rFonts w:ascii="Wingdings" w:eastAsia="Wingdings" w:hAnsi="Wingdings" w:cs="Wingdings" w:hint="default"/>
        <w:b w:val="0"/>
        <w:bCs w:val="0"/>
        <w:i w:val="0"/>
        <w:iCs w:val="0"/>
        <w:spacing w:val="0"/>
        <w:w w:val="100"/>
        <w:sz w:val="22"/>
        <w:szCs w:val="22"/>
        <w:lang w:val="en-US" w:eastAsia="en-US" w:bidi="ar-SA"/>
      </w:rPr>
    </w:lvl>
    <w:lvl w:ilvl="1">
      <w:start w:val="0"/>
      <w:numFmt w:val="bullet"/>
      <w:lvlText w:val="•"/>
      <w:lvlJc w:val="left"/>
      <w:pPr>
        <w:ind w:left="791" w:hanging="246"/>
      </w:pPr>
      <w:rPr>
        <w:rFonts w:hint="default"/>
        <w:lang w:val="en-US" w:eastAsia="en-US" w:bidi="ar-SA"/>
      </w:rPr>
    </w:lvl>
    <w:lvl w:ilvl="2">
      <w:start w:val="0"/>
      <w:numFmt w:val="bullet"/>
      <w:lvlText w:val="•"/>
      <w:lvlJc w:val="left"/>
      <w:pPr>
        <w:ind w:left="1343" w:hanging="246"/>
      </w:pPr>
      <w:rPr>
        <w:rFonts w:hint="default"/>
        <w:lang w:val="en-US" w:eastAsia="en-US" w:bidi="ar-SA"/>
      </w:rPr>
    </w:lvl>
    <w:lvl w:ilvl="3">
      <w:start w:val="0"/>
      <w:numFmt w:val="bullet"/>
      <w:lvlText w:val="•"/>
      <w:lvlJc w:val="left"/>
      <w:pPr>
        <w:ind w:left="1894" w:hanging="246"/>
      </w:pPr>
      <w:rPr>
        <w:rFonts w:hint="default"/>
        <w:lang w:val="en-US" w:eastAsia="en-US" w:bidi="ar-SA"/>
      </w:rPr>
    </w:lvl>
    <w:lvl w:ilvl="4">
      <w:start w:val="0"/>
      <w:numFmt w:val="bullet"/>
      <w:lvlText w:val="•"/>
      <w:lvlJc w:val="left"/>
      <w:pPr>
        <w:ind w:left="2446" w:hanging="246"/>
      </w:pPr>
      <w:rPr>
        <w:rFonts w:hint="default"/>
        <w:lang w:val="en-US" w:eastAsia="en-US" w:bidi="ar-SA"/>
      </w:rPr>
    </w:lvl>
    <w:lvl w:ilvl="5">
      <w:start w:val="0"/>
      <w:numFmt w:val="bullet"/>
      <w:lvlText w:val="•"/>
      <w:lvlJc w:val="left"/>
      <w:pPr>
        <w:ind w:left="2997" w:hanging="246"/>
      </w:pPr>
      <w:rPr>
        <w:rFonts w:hint="default"/>
        <w:lang w:val="en-US" w:eastAsia="en-US" w:bidi="ar-SA"/>
      </w:rPr>
    </w:lvl>
    <w:lvl w:ilvl="6">
      <w:start w:val="0"/>
      <w:numFmt w:val="bullet"/>
      <w:lvlText w:val="•"/>
      <w:lvlJc w:val="left"/>
      <w:pPr>
        <w:ind w:left="3549" w:hanging="246"/>
      </w:pPr>
      <w:rPr>
        <w:rFonts w:hint="default"/>
        <w:lang w:val="en-US" w:eastAsia="en-US" w:bidi="ar-SA"/>
      </w:rPr>
    </w:lvl>
    <w:lvl w:ilvl="7">
      <w:start w:val="0"/>
      <w:numFmt w:val="bullet"/>
      <w:lvlText w:val="•"/>
      <w:lvlJc w:val="left"/>
      <w:pPr>
        <w:ind w:left="4101" w:hanging="246"/>
      </w:pPr>
      <w:rPr>
        <w:rFonts w:hint="default"/>
        <w:lang w:val="en-US" w:eastAsia="en-US" w:bidi="ar-SA"/>
      </w:rPr>
    </w:lvl>
    <w:lvl w:ilvl="8">
      <w:start w:val="0"/>
      <w:numFmt w:val="bullet"/>
      <w:lvlText w:val="•"/>
      <w:lvlJc w:val="left"/>
      <w:pPr>
        <w:ind w:left="4652" w:hanging="246"/>
      </w:pPr>
      <w:rPr>
        <w:rFonts w:hint="default"/>
        <w:lang w:val="en-US" w:eastAsia="en-US" w:bidi="ar-SA"/>
      </w:rPr>
    </w:lvl>
  </w:abstractNum>
  <w:abstractNum w:abstractNumId="18">
    <w:nsid w:val="413F510A"/>
    <w:multiLevelType w:val="hybridMultilevel"/>
    <w:tmpl w:val="6FCE8E54"/>
    <w:lvl w:ilvl="0">
      <w:start w:val="0"/>
      <w:numFmt w:val="bullet"/>
      <w:lvlText w:val=""/>
      <w:lvlJc w:val="left"/>
      <w:pPr>
        <w:ind w:left="413" w:hanging="270"/>
      </w:pPr>
      <w:rPr>
        <w:rFonts w:ascii="Wingdings" w:eastAsia="Wingdings" w:hAnsi="Wingdings" w:cs="Wingdings" w:hint="default"/>
        <w:b w:val="0"/>
        <w:bCs w:val="0"/>
        <w:i w:val="0"/>
        <w:iCs w:val="0"/>
        <w:spacing w:val="0"/>
        <w:w w:val="100"/>
        <w:sz w:val="22"/>
        <w:szCs w:val="22"/>
        <w:lang w:val="en-US" w:eastAsia="en-US" w:bidi="ar-SA"/>
      </w:rPr>
    </w:lvl>
    <w:lvl w:ilvl="1">
      <w:start w:val="0"/>
      <w:numFmt w:val="bullet"/>
      <w:lvlText w:val="•"/>
      <w:lvlJc w:val="left"/>
      <w:pPr>
        <w:ind w:left="902" w:hanging="270"/>
      </w:pPr>
      <w:rPr>
        <w:rFonts w:hint="default"/>
        <w:lang w:val="en-US" w:eastAsia="en-US" w:bidi="ar-SA"/>
      </w:rPr>
    </w:lvl>
    <w:lvl w:ilvl="2">
      <w:start w:val="0"/>
      <w:numFmt w:val="bullet"/>
      <w:lvlText w:val="•"/>
      <w:lvlJc w:val="left"/>
      <w:pPr>
        <w:ind w:left="1384" w:hanging="270"/>
      </w:pPr>
      <w:rPr>
        <w:rFonts w:hint="default"/>
        <w:lang w:val="en-US" w:eastAsia="en-US" w:bidi="ar-SA"/>
      </w:rPr>
    </w:lvl>
    <w:lvl w:ilvl="3">
      <w:start w:val="0"/>
      <w:numFmt w:val="bullet"/>
      <w:lvlText w:val="•"/>
      <w:lvlJc w:val="left"/>
      <w:pPr>
        <w:ind w:left="1867" w:hanging="270"/>
      </w:pPr>
      <w:rPr>
        <w:rFonts w:hint="default"/>
        <w:lang w:val="en-US" w:eastAsia="en-US" w:bidi="ar-SA"/>
      </w:rPr>
    </w:lvl>
    <w:lvl w:ilvl="4">
      <w:start w:val="0"/>
      <w:numFmt w:val="bullet"/>
      <w:lvlText w:val="•"/>
      <w:lvlJc w:val="left"/>
      <w:pPr>
        <w:ind w:left="2349" w:hanging="270"/>
      </w:pPr>
      <w:rPr>
        <w:rFonts w:hint="default"/>
        <w:lang w:val="en-US" w:eastAsia="en-US" w:bidi="ar-SA"/>
      </w:rPr>
    </w:lvl>
    <w:lvl w:ilvl="5">
      <w:start w:val="0"/>
      <w:numFmt w:val="bullet"/>
      <w:lvlText w:val="•"/>
      <w:lvlJc w:val="left"/>
      <w:pPr>
        <w:ind w:left="2832" w:hanging="270"/>
      </w:pPr>
      <w:rPr>
        <w:rFonts w:hint="default"/>
        <w:lang w:val="en-US" w:eastAsia="en-US" w:bidi="ar-SA"/>
      </w:rPr>
    </w:lvl>
    <w:lvl w:ilvl="6">
      <w:start w:val="0"/>
      <w:numFmt w:val="bullet"/>
      <w:lvlText w:val="•"/>
      <w:lvlJc w:val="left"/>
      <w:pPr>
        <w:ind w:left="3314" w:hanging="270"/>
      </w:pPr>
      <w:rPr>
        <w:rFonts w:hint="default"/>
        <w:lang w:val="en-US" w:eastAsia="en-US" w:bidi="ar-SA"/>
      </w:rPr>
    </w:lvl>
    <w:lvl w:ilvl="7">
      <w:start w:val="0"/>
      <w:numFmt w:val="bullet"/>
      <w:lvlText w:val="•"/>
      <w:lvlJc w:val="left"/>
      <w:pPr>
        <w:ind w:left="3796" w:hanging="270"/>
      </w:pPr>
      <w:rPr>
        <w:rFonts w:hint="default"/>
        <w:lang w:val="en-US" w:eastAsia="en-US" w:bidi="ar-SA"/>
      </w:rPr>
    </w:lvl>
    <w:lvl w:ilvl="8">
      <w:start w:val="0"/>
      <w:numFmt w:val="bullet"/>
      <w:lvlText w:val="•"/>
      <w:lvlJc w:val="left"/>
      <w:pPr>
        <w:ind w:left="4279" w:hanging="270"/>
      </w:pPr>
      <w:rPr>
        <w:rFonts w:hint="default"/>
        <w:lang w:val="en-US" w:eastAsia="en-US" w:bidi="ar-SA"/>
      </w:rPr>
    </w:lvl>
  </w:abstractNum>
  <w:abstractNum w:abstractNumId="19">
    <w:nsid w:val="46667916"/>
    <w:multiLevelType w:val="multilevel"/>
    <w:tmpl w:val="049AD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7041F9E"/>
    <w:multiLevelType w:val="multilevel"/>
    <w:tmpl w:val="2D884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9F33B4B"/>
    <w:multiLevelType w:val="multilevel"/>
    <w:tmpl w:val="D0FA8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F7E52AA"/>
    <w:multiLevelType w:val="multilevel"/>
    <w:tmpl w:val="3196989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nsid w:val="532F7261"/>
    <w:multiLevelType w:val="multilevel"/>
    <w:tmpl w:val="ABFC6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58D543A"/>
    <w:multiLevelType w:val="multilevel"/>
    <w:tmpl w:val="05E0D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9420C78"/>
    <w:multiLevelType w:val="singleLevel"/>
    <w:tmpl w:val="3AECE62C"/>
    <w:lvl w:ilvl="0">
      <w:start w:val="1"/>
      <w:numFmt w:val="bullet"/>
      <w:pStyle w:val="TableSmallBullets"/>
      <w:lvlText w:val=""/>
      <w:lvlJc w:val="left"/>
      <w:pPr>
        <w:tabs>
          <w:tab w:val="num" w:pos="360"/>
        </w:tabs>
        <w:ind w:left="360" w:hanging="360"/>
      </w:pPr>
      <w:rPr>
        <w:rFonts w:ascii="Symbol" w:hAnsi="Symbol" w:hint="default"/>
        <w:sz w:val="20"/>
      </w:rPr>
    </w:lvl>
  </w:abstractNum>
  <w:abstractNum w:abstractNumId="26">
    <w:nsid w:val="5B227FF6"/>
    <w:multiLevelType w:val="hybridMultilevel"/>
    <w:tmpl w:val="9AAAE090"/>
    <w:lvl w:ilvl="0">
      <w:start w:val="1"/>
      <w:numFmt w:val="decimal"/>
      <w:lvlText w:val="%1)"/>
      <w:lvlJc w:val="left"/>
      <w:pPr>
        <w:ind w:left="360" w:hanging="360"/>
      </w:pPr>
      <w:rPr>
        <w:i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7">
    <w:nsid w:val="5BA45BEB"/>
    <w:multiLevelType w:val="hybridMultilevel"/>
    <w:tmpl w:val="D2DE0B4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5C6F5C57"/>
    <w:multiLevelType w:val="multilevel"/>
    <w:tmpl w:val="8E165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ED445F7"/>
    <w:multiLevelType w:val="hybridMultilevel"/>
    <w:tmpl w:val="C720CF44"/>
    <w:lvl w:ilvl="0">
      <w:start w:val="0"/>
      <w:numFmt w:val="bullet"/>
      <w:lvlText w:val=""/>
      <w:lvlJc w:val="left"/>
      <w:pPr>
        <w:ind w:left="245" w:hanging="246"/>
      </w:pPr>
      <w:rPr>
        <w:rFonts w:ascii="Wingdings" w:eastAsia="Wingdings" w:hAnsi="Wingdings" w:cs="Wingdings" w:hint="default"/>
        <w:b w:val="0"/>
        <w:bCs w:val="0"/>
        <w:i w:val="0"/>
        <w:iCs w:val="0"/>
        <w:spacing w:val="0"/>
        <w:w w:val="100"/>
        <w:sz w:val="22"/>
        <w:szCs w:val="22"/>
        <w:lang w:val="en-US" w:eastAsia="en-US" w:bidi="ar-SA"/>
      </w:rPr>
    </w:lvl>
    <w:lvl w:ilvl="1">
      <w:start w:val="0"/>
      <w:numFmt w:val="bullet"/>
      <w:lvlText w:val="•"/>
      <w:lvlJc w:val="left"/>
      <w:pPr>
        <w:ind w:left="740" w:hanging="246"/>
      </w:pPr>
      <w:rPr>
        <w:rFonts w:hint="default"/>
        <w:lang w:val="en-US" w:eastAsia="en-US" w:bidi="ar-SA"/>
      </w:rPr>
    </w:lvl>
    <w:lvl w:ilvl="2">
      <w:start w:val="0"/>
      <w:numFmt w:val="bullet"/>
      <w:lvlText w:val="•"/>
      <w:lvlJc w:val="left"/>
      <w:pPr>
        <w:ind w:left="1240" w:hanging="246"/>
      </w:pPr>
      <w:rPr>
        <w:rFonts w:hint="default"/>
        <w:lang w:val="en-US" w:eastAsia="en-US" w:bidi="ar-SA"/>
      </w:rPr>
    </w:lvl>
    <w:lvl w:ilvl="3">
      <w:start w:val="0"/>
      <w:numFmt w:val="bullet"/>
      <w:lvlText w:val="•"/>
      <w:lvlJc w:val="left"/>
      <w:pPr>
        <w:ind w:left="1741" w:hanging="246"/>
      </w:pPr>
      <w:rPr>
        <w:rFonts w:hint="default"/>
        <w:lang w:val="en-US" w:eastAsia="en-US" w:bidi="ar-SA"/>
      </w:rPr>
    </w:lvl>
    <w:lvl w:ilvl="4">
      <w:start w:val="0"/>
      <w:numFmt w:val="bullet"/>
      <w:lvlText w:val="•"/>
      <w:lvlJc w:val="left"/>
      <w:pPr>
        <w:ind w:left="2241" w:hanging="246"/>
      </w:pPr>
      <w:rPr>
        <w:rFonts w:hint="default"/>
        <w:lang w:val="en-US" w:eastAsia="en-US" w:bidi="ar-SA"/>
      </w:rPr>
    </w:lvl>
    <w:lvl w:ilvl="5">
      <w:start w:val="0"/>
      <w:numFmt w:val="bullet"/>
      <w:lvlText w:val="•"/>
      <w:lvlJc w:val="left"/>
      <w:pPr>
        <w:ind w:left="2741" w:hanging="246"/>
      </w:pPr>
      <w:rPr>
        <w:rFonts w:hint="default"/>
        <w:lang w:val="en-US" w:eastAsia="en-US" w:bidi="ar-SA"/>
      </w:rPr>
    </w:lvl>
    <w:lvl w:ilvl="6">
      <w:start w:val="0"/>
      <w:numFmt w:val="bullet"/>
      <w:lvlText w:val="•"/>
      <w:lvlJc w:val="left"/>
      <w:pPr>
        <w:ind w:left="3241" w:hanging="246"/>
      </w:pPr>
      <w:rPr>
        <w:rFonts w:hint="default"/>
        <w:lang w:val="en-US" w:eastAsia="en-US" w:bidi="ar-SA"/>
      </w:rPr>
    </w:lvl>
    <w:lvl w:ilvl="7">
      <w:start w:val="0"/>
      <w:numFmt w:val="bullet"/>
      <w:lvlText w:val="•"/>
      <w:lvlJc w:val="left"/>
      <w:pPr>
        <w:ind w:left="3742" w:hanging="246"/>
      </w:pPr>
      <w:rPr>
        <w:rFonts w:hint="default"/>
        <w:lang w:val="en-US" w:eastAsia="en-US" w:bidi="ar-SA"/>
      </w:rPr>
    </w:lvl>
    <w:lvl w:ilvl="8">
      <w:start w:val="0"/>
      <w:numFmt w:val="bullet"/>
      <w:lvlText w:val="•"/>
      <w:lvlJc w:val="left"/>
      <w:pPr>
        <w:ind w:left="4242" w:hanging="246"/>
      </w:pPr>
      <w:rPr>
        <w:rFonts w:hint="default"/>
        <w:lang w:val="en-US" w:eastAsia="en-US" w:bidi="ar-SA"/>
      </w:rPr>
    </w:lvl>
  </w:abstractNum>
  <w:abstractNum w:abstractNumId="30">
    <w:nsid w:val="61BE73A6"/>
    <w:multiLevelType w:val="hybridMultilevel"/>
    <w:tmpl w:val="FEFA6BF6"/>
    <w:lvl w:ilvl="0">
      <w:start w:val="0"/>
      <w:numFmt w:val="bullet"/>
      <w:lvlText w:val=""/>
      <w:lvlJc w:val="left"/>
      <w:pPr>
        <w:ind w:left="245" w:hanging="246"/>
      </w:pPr>
      <w:rPr>
        <w:rFonts w:ascii="Wingdings" w:eastAsia="Wingdings" w:hAnsi="Wingdings" w:cs="Wingdings" w:hint="default"/>
        <w:b w:val="0"/>
        <w:bCs w:val="0"/>
        <w:i w:val="0"/>
        <w:iCs w:val="0"/>
        <w:spacing w:val="0"/>
        <w:w w:val="100"/>
        <w:sz w:val="22"/>
        <w:szCs w:val="22"/>
        <w:lang w:val="en-US" w:eastAsia="en-US" w:bidi="ar-SA"/>
      </w:rPr>
    </w:lvl>
    <w:lvl w:ilvl="1">
      <w:start w:val="0"/>
      <w:numFmt w:val="bullet"/>
      <w:lvlText w:val="•"/>
      <w:lvlJc w:val="left"/>
      <w:pPr>
        <w:ind w:left="521" w:hanging="246"/>
      </w:pPr>
      <w:rPr>
        <w:rFonts w:hint="default"/>
        <w:lang w:val="en-US" w:eastAsia="en-US" w:bidi="ar-SA"/>
      </w:rPr>
    </w:lvl>
    <w:lvl w:ilvl="2">
      <w:start w:val="0"/>
      <w:numFmt w:val="bullet"/>
      <w:lvlText w:val="•"/>
      <w:lvlJc w:val="left"/>
      <w:pPr>
        <w:ind w:left="803" w:hanging="246"/>
      </w:pPr>
      <w:rPr>
        <w:rFonts w:hint="default"/>
        <w:lang w:val="en-US" w:eastAsia="en-US" w:bidi="ar-SA"/>
      </w:rPr>
    </w:lvl>
    <w:lvl w:ilvl="3">
      <w:start w:val="0"/>
      <w:numFmt w:val="bullet"/>
      <w:lvlText w:val="•"/>
      <w:lvlJc w:val="left"/>
      <w:pPr>
        <w:ind w:left="1085" w:hanging="246"/>
      </w:pPr>
      <w:rPr>
        <w:rFonts w:hint="default"/>
        <w:lang w:val="en-US" w:eastAsia="en-US" w:bidi="ar-SA"/>
      </w:rPr>
    </w:lvl>
    <w:lvl w:ilvl="4">
      <w:start w:val="0"/>
      <w:numFmt w:val="bullet"/>
      <w:lvlText w:val="•"/>
      <w:lvlJc w:val="left"/>
      <w:pPr>
        <w:ind w:left="1367" w:hanging="246"/>
      </w:pPr>
      <w:rPr>
        <w:rFonts w:hint="default"/>
        <w:lang w:val="en-US" w:eastAsia="en-US" w:bidi="ar-SA"/>
      </w:rPr>
    </w:lvl>
    <w:lvl w:ilvl="5">
      <w:start w:val="0"/>
      <w:numFmt w:val="bullet"/>
      <w:lvlText w:val="•"/>
      <w:lvlJc w:val="left"/>
      <w:pPr>
        <w:ind w:left="1649" w:hanging="246"/>
      </w:pPr>
      <w:rPr>
        <w:rFonts w:hint="default"/>
        <w:lang w:val="en-US" w:eastAsia="en-US" w:bidi="ar-SA"/>
      </w:rPr>
    </w:lvl>
    <w:lvl w:ilvl="6">
      <w:start w:val="0"/>
      <w:numFmt w:val="bullet"/>
      <w:lvlText w:val="•"/>
      <w:lvlJc w:val="left"/>
      <w:pPr>
        <w:ind w:left="1931" w:hanging="246"/>
      </w:pPr>
      <w:rPr>
        <w:rFonts w:hint="default"/>
        <w:lang w:val="en-US" w:eastAsia="en-US" w:bidi="ar-SA"/>
      </w:rPr>
    </w:lvl>
    <w:lvl w:ilvl="7">
      <w:start w:val="0"/>
      <w:numFmt w:val="bullet"/>
      <w:lvlText w:val="•"/>
      <w:lvlJc w:val="left"/>
      <w:pPr>
        <w:ind w:left="2213" w:hanging="246"/>
      </w:pPr>
      <w:rPr>
        <w:rFonts w:hint="default"/>
        <w:lang w:val="en-US" w:eastAsia="en-US" w:bidi="ar-SA"/>
      </w:rPr>
    </w:lvl>
    <w:lvl w:ilvl="8">
      <w:start w:val="0"/>
      <w:numFmt w:val="bullet"/>
      <w:lvlText w:val="•"/>
      <w:lvlJc w:val="left"/>
      <w:pPr>
        <w:ind w:left="2495" w:hanging="246"/>
      </w:pPr>
      <w:rPr>
        <w:rFonts w:hint="default"/>
        <w:lang w:val="en-US" w:eastAsia="en-US" w:bidi="ar-SA"/>
      </w:rPr>
    </w:lvl>
  </w:abstractNum>
  <w:abstractNum w:abstractNumId="31">
    <w:nsid w:val="624A77AD"/>
    <w:multiLevelType w:val="hybridMultilevel"/>
    <w:tmpl w:val="EF94B66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Times New (W1)"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Times New (W1)"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Times New (W1)"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nsid w:val="6CC76F3C"/>
    <w:multiLevelType w:val="multilevel"/>
    <w:tmpl w:val="61E02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D5C030C"/>
    <w:multiLevelType w:val="singleLevel"/>
    <w:tmpl w:val="A23EA040"/>
    <w:lvl w:ilvl="0">
      <w:start w:val="1"/>
      <w:numFmt w:val="bullet"/>
      <w:pStyle w:val="BulletLevel1"/>
      <w:lvlText w:val=""/>
      <w:lvlJc w:val="left"/>
      <w:pPr>
        <w:tabs>
          <w:tab w:val="num" w:pos="360"/>
        </w:tabs>
        <w:ind w:left="360" w:hanging="360"/>
      </w:pPr>
      <w:rPr>
        <w:rFonts w:ascii="Symbol" w:hAnsi="Symbol" w:hint="default"/>
        <w:sz w:val="24"/>
      </w:rPr>
    </w:lvl>
  </w:abstractNum>
  <w:abstractNum w:abstractNumId="34">
    <w:nsid w:val="7E113479"/>
    <w:multiLevelType w:val="hybridMultilevel"/>
    <w:tmpl w:val="91921BF8"/>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
      <w:lvlJc w:val="left"/>
      <w:pPr>
        <w:ind w:left="720" w:hanging="360"/>
      </w:pPr>
    </w:lvl>
    <w:lvl w:ilvl="3">
      <w:start w:val="1"/>
      <w:numFmt w:val="decimal"/>
      <w:lvlText w:val="%4."/>
      <w:lvlJc w:val="left"/>
      <w:pPr>
        <w:ind w:left="720" w:hanging="360"/>
      </w:pPr>
    </w:lvl>
    <w:lvl w:ilvl="4">
      <w:start w:val="1"/>
      <w:numFmt w:val="decimal"/>
      <w:lvlText w:val="%5."/>
      <w:lvlJc w:val="left"/>
      <w:pPr>
        <w:ind w:left="720" w:hanging="360"/>
      </w:pPr>
    </w:lvl>
    <w:lvl w:ilvl="5">
      <w:start w:val="1"/>
      <w:numFmt w:val="decimal"/>
      <w:lvlText w:val="%6."/>
      <w:lvlJc w:val="left"/>
      <w:pPr>
        <w:ind w:left="720" w:hanging="360"/>
      </w:pPr>
    </w:lvl>
    <w:lvl w:ilvl="6">
      <w:start w:val="1"/>
      <w:numFmt w:val="decimal"/>
      <w:lvlText w:val="%7."/>
      <w:lvlJc w:val="left"/>
      <w:pPr>
        <w:ind w:left="720" w:hanging="360"/>
      </w:pPr>
    </w:lvl>
    <w:lvl w:ilvl="7">
      <w:start w:val="1"/>
      <w:numFmt w:val="decimal"/>
      <w:lvlText w:val="%8."/>
      <w:lvlJc w:val="left"/>
      <w:pPr>
        <w:ind w:left="720" w:hanging="360"/>
      </w:pPr>
    </w:lvl>
    <w:lvl w:ilvl="8">
      <w:start w:val="1"/>
      <w:numFmt w:val="decimal"/>
      <w:lvlText w:val="%9."/>
      <w:lvlJc w:val="left"/>
      <w:pPr>
        <w:ind w:left="720" w:hanging="360"/>
      </w:pPr>
    </w:lvl>
  </w:abstractNum>
  <w:num w:numId="1" w16cid:durableId="694578842">
    <w:abstractNumId w:val="8"/>
  </w:num>
  <w:num w:numId="2" w16cid:durableId="77695073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78351673">
    <w:abstractNumId w:val="33"/>
  </w:num>
  <w:num w:numId="4" w16cid:durableId="1340617802">
    <w:abstractNumId w:val="31"/>
  </w:num>
  <w:num w:numId="5" w16cid:durableId="758719658">
    <w:abstractNumId w:val="25"/>
  </w:num>
  <w:num w:numId="6" w16cid:durableId="686636688">
    <w:abstractNumId w:val="19"/>
  </w:num>
  <w:num w:numId="7" w16cid:durableId="1475293129">
    <w:abstractNumId w:val="24"/>
  </w:num>
  <w:num w:numId="8" w16cid:durableId="1591423687">
    <w:abstractNumId w:val="20"/>
  </w:num>
  <w:num w:numId="9" w16cid:durableId="1169562523">
    <w:abstractNumId w:val="28"/>
  </w:num>
  <w:num w:numId="10" w16cid:durableId="889347514">
    <w:abstractNumId w:val="13"/>
  </w:num>
  <w:num w:numId="11" w16cid:durableId="1802770628">
    <w:abstractNumId w:val="1"/>
  </w:num>
  <w:num w:numId="12" w16cid:durableId="1269966514">
    <w:abstractNumId w:val="23"/>
  </w:num>
  <w:num w:numId="13" w16cid:durableId="1179346452">
    <w:abstractNumId w:val="2"/>
  </w:num>
  <w:num w:numId="14" w16cid:durableId="1291088762">
    <w:abstractNumId w:val="5"/>
  </w:num>
  <w:num w:numId="15" w16cid:durableId="1697266242">
    <w:abstractNumId w:val="21"/>
  </w:num>
  <w:num w:numId="16" w16cid:durableId="823161337">
    <w:abstractNumId w:val="32"/>
  </w:num>
  <w:num w:numId="17" w16cid:durableId="1167787334">
    <w:abstractNumId w:val="34"/>
  </w:num>
  <w:num w:numId="18" w16cid:durableId="513303156">
    <w:abstractNumId w:val="3"/>
  </w:num>
  <w:num w:numId="19" w16cid:durableId="1166625063">
    <w:abstractNumId w:val="30"/>
  </w:num>
  <w:num w:numId="20" w16cid:durableId="477379160">
    <w:abstractNumId w:val="29"/>
  </w:num>
  <w:num w:numId="21" w16cid:durableId="2048751803">
    <w:abstractNumId w:val="0"/>
  </w:num>
  <w:num w:numId="22" w16cid:durableId="1663074214">
    <w:abstractNumId w:val="6"/>
  </w:num>
  <w:num w:numId="23" w16cid:durableId="1504929782">
    <w:abstractNumId w:val="17"/>
  </w:num>
  <w:num w:numId="24" w16cid:durableId="330111195">
    <w:abstractNumId w:val="11"/>
  </w:num>
  <w:num w:numId="25" w16cid:durableId="1195926890">
    <w:abstractNumId w:val="14"/>
  </w:num>
  <w:num w:numId="26" w16cid:durableId="1527325476">
    <w:abstractNumId w:val="18"/>
  </w:num>
  <w:num w:numId="27" w16cid:durableId="1540361458">
    <w:abstractNumId w:val="10"/>
  </w:num>
  <w:num w:numId="28" w16cid:durableId="603617073">
    <w:abstractNumId w:val="26"/>
  </w:num>
  <w:num w:numId="29" w16cid:durableId="1140615249">
    <w:abstractNumId w:val="12"/>
  </w:num>
  <w:num w:numId="30" w16cid:durableId="1270813123">
    <w:abstractNumId w:val="15"/>
  </w:num>
  <w:num w:numId="31" w16cid:durableId="987368216">
    <w:abstractNumId w:val="16"/>
  </w:num>
  <w:num w:numId="32" w16cid:durableId="140081349">
    <w:abstractNumId w:val="27"/>
  </w:num>
  <w:num w:numId="33" w16cid:durableId="1052924854">
    <w:abstractNumId w:val="9"/>
  </w:num>
  <w:num w:numId="34" w16cid:durableId="1824195350">
    <w:abstractNumId w:val="7"/>
  </w:num>
  <w:num w:numId="35" w16cid:durableId="1624996104">
    <w:abstractNumId w:val="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F74"/>
    <w:rsid w:val="00011E85"/>
    <w:rsid w:val="00012921"/>
    <w:rsid w:val="00012FB9"/>
    <w:rsid w:val="00014647"/>
    <w:rsid w:val="00015AAF"/>
    <w:rsid w:val="00016560"/>
    <w:rsid w:val="00016E59"/>
    <w:rsid w:val="00017C90"/>
    <w:rsid w:val="000201AC"/>
    <w:rsid w:val="00024FEE"/>
    <w:rsid w:val="00025C17"/>
    <w:rsid w:val="00027DAD"/>
    <w:rsid w:val="00033301"/>
    <w:rsid w:val="00037998"/>
    <w:rsid w:val="00043473"/>
    <w:rsid w:val="00045959"/>
    <w:rsid w:val="00046359"/>
    <w:rsid w:val="00047855"/>
    <w:rsid w:val="00060D13"/>
    <w:rsid w:val="0006207D"/>
    <w:rsid w:val="0006559D"/>
    <w:rsid w:val="00074B31"/>
    <w:rsid w:val="00075E3A"/>
    <w:rsid w:val="000769F7"/>
    <w:rsid w:val="000779A9"/>
    <w:rsid w:val="00082047"/>
    <w:rsid w:val="0008224D"/>
    <w:rsid w:val="0008717F"/>
    <w:rsid w:val="00093166"/>
    <w:rsid w:val="00094648"/>
    <w:rsid w:val="000A016A"/>
    <w:rsid w:val="000A140E"/>
    <w:rsid w:val="000A3475"/>
    <w:rsid w:val="000B78CB"/>
    <w:rsid w:val="000C0F55"/>
    <w:rsid w:val="000C3E6C"/>
    <w:rsid w:val="000C41AB"/>
    <w:rsid w:val="000D429E"/>
    <w:rsid w:val="000E01D1"/>
    <w:rsid w:val="000E4300"/>
    <w:rsid w:val="000E719A"/>
    <w:rsid w:val="000F1328"/>
    <w:rsid w:val="000F2B59"/>
    <w:rsid w:val="00102586"/>
    <w:rsid w:val="00110389"/>
    <w:rsid w:val="00112DF2"/>
    <w:rsid w:val="001140D9"/>
    <w:rsid w:val="00116059"/>
    <w:rsid w:val="001165A0"/>
    <w:rsid w:val="00120A0C"/>
    <w:rsid w:val="00124917"/>
    <w:rsid w:val="001301AA"/>
    <w:rsid w:val="00131443"/>
    <w:rsid w:val="00131E4A"/>
    <w:rsid w:val="00152FC9"/>
    <w:rsid w:val="00166A69"/>
    <w:rsid w:val="001868E0"/>
    <w:rsid w:val="00186CDA"/>
    <w:rsid w:val="00187A50"/>
    <w:rsid w:val="00187B3B"/>
    <w:rsid w:val="00195218"/>
    <w:rsid w:val="0019672B"/>
    <w:rsid w:val="00197ED9"/>
    <w:rsid w:val="001A28C0"/>
    <w:rsid w:val="001B1C61"/>
    <w:rsid w:val="001B56E7"/>
    <w:rsid w:val="001B65BE"/>
    <w:rsid w:val="001B7E8A"/>
    <w:rsid w:val="001C0134"/>
    <w:rsid w:val="001C3BE6"/>
    <w:rsid w:val="001C45F8"/>
    <w:rsid w:val="001C59E4"/>
    <w:rsid w:val="001D0454"/>
    <w:rsid w:val="001D2B6E"/>
    <w:rsid w:val="001D329A"/>
    <w:rsid w:val="001D69FD"/>
    <w:rsid w:val="001E63C6"/>
    <w:rsid w:val="001F4DFC"/>
    <w:rsid w:val="002113B2"/>
    <w:rsid w:val="00211E70"/>
    <w:rsid w:val="002209AC"/>
    <w:rsid w:val="0022366A"/>
    <w:rsid w:val="00224034"/>
    <w:rsid w:val="00224249"/>
    <w:rsid w:val="00230AEA"/>
    <w:rsid w:val="002336C6"/>
    <w:rsid w:val="00250903"/>
    <w:rsid w:val="00250F9E"/>
    <w:rsid w:val="00251249"/>
    <w:rsid w:val="0026424E"/>
    <w:rsid w:val="00272E29"/>
    <w:rsid w:val="0027431E"/>
    <w:rsid w:val="00276573"/>
    <w:rsid w:val="00291B73"/>
    <w:rsid w:val="00292716"/>
    <w:rsid w:val="0029734C"/>
    <w:rsid w:val="002A3A5B"/>
    <w:rsid w:val="002B382B"/>
    <w:rsid w:val="002B7635"/>
    <w:rsid w:val="002C061F"/>
    <w:rsid w:val="002C17AA"/>
    <w:rsid w:val="002C2746"/>
    <w:rsid w:val="002E0C77"/>
    <w:rsid w:val="002E4EDD"/>
    <w:rsid w:val="002E54EF"/>
    <w:rsid w:val="002F3143"/>
    <w:rsid w:val="002F4DE8"/>
    <w:rsid w:val="003027A4"/>
    <w:rsid w:val="003131A7"/>
    <w:rsid w:val="00317186"/>
    <w:rsid w:val="003176A8"/>
    <w:rsid w:val="00325B9C"/>
    <w:rsid w:val="003270FA"/>
    <w:rsid w:val="00330523"/>
    <w:rsid w:val="003314E4"/>
    <w:rsid w:val="003330E5"/>
    <w:rsid w:val="00333951"/>
    <w:rsid w:val="00337313"/>
    <w:rsid w:val="00340D97"/>
    <w:rsid w:val="00342410"/>
    <w:rsid w:val="0034325D"/>
    <w:rsid w:val="00350129"/>
    <w:rsid w:val="0035031F"/>
    <w:rsid w:val="00350E4E"/>
    <w:rsid w:val="00351DFD"/>
    <w:rsid w:val="00361F35"/>
    <w:rsid w:val="00361F52"/>
    <w:rsid w:val="00363ED9"/>
    <w:rsid w:val="00365B7B"/>
    <w:rsid w:val="00367551"/>
    <w:rsid w:val="0037155F"/>
    <w:rsid w:val="0037254D"/>
    <w:rsid w:val="0037427A"/>
    <w:rsid w:val="00377301"/>
    <w:rsid w:val="0037771B"/>
    <w:rsid w:val="00377D80"/>
    <w:rsid w:val="0038217D"/>
    <w:rsid w:val="0038357C"/>
    <w:rsid w:val="00383823"/>
    <w:rsid w:val="003A0672"/>
    <w:rsid w:val="003A3D39"/>
    <w:rsid w:val="003A6983"/>
    <w:rsid w:val="003B198C"/>
    <w:rsid w:val="003B2951"/>
    <w:rsid w:val="003B5859"/>
    <w:rsid w:val="003B6B41"/>
    <w:rsid w:val="003B7630"/>
    <w:rsid w:val="003B7E5B"/>
    <w:rsid w:val="003C60BD"/>
    <w:rsid w:val="003D03CC"/>
    <w:rsid w:val="003D21A7"/>
    <w:rsid w:val="003D3937"/>
    <w:rsid w:val="003D73D8"/>
    <w:rsid w:val="003E2801"/>
    <w:rsid w:val="003E2948"/>
    <w:rsid w:val="003E7047"/>
    <w:rsid w:val="003F3ED7"/>
    <w:rsid w:val="003F5921"/>
    <w:rsid w:val="003F5B60"/>
    <w:rsid w:val="00406816"/>
    <w:rsid w:val="00412087"/>
    <w:rsid w:val="004131BC"/>
    <w:rsid w:val="00413961"/>
    <w:rsid w:val="00414C80"/>
    <w:rsid w:val="004155E1"/>
    <w:rsid w:val="00416844"/>
    <w:rsid w:val="00417674"/>
    <w:rsid w:val="00423E8F"/>
    <w:rsid w:val="00425974"/>
    <w:rsid w:val="00432061"/>
    <w:rsid w:val="0043596B"/>
    <w:rsid w:val="0044769A"/>
    <w:rsid w:val="00450538"/>
    <w:rsid w:val="00452268"/>
    <w:rsid w:val="0045395F"/>
    <w:rsid w:val="00456179"/>
    <w:rsid w:val="004601D7"/>
    <w:rsid w:val="00460CFC"/>
    <w:rsid w:val="00462BE3"/>
    <w:rsid w:val="00463C8D"/>
    <w:rsid w:val="004670C2"/>
    <w:rsid w:val="00467163"/>
    <w:rsid w:val="004740D4"/>
    <w:rsid w:val="0047504D"/>
    <w:rsid w:val="00475805"/>
    <w:rsid w:val="00476677"/>
    <w:rsid w:val="00480523"/>
    <w:rsid w:val="004811AD"/>
    <w:rsid w:val="00481AC6"/>
    <w:rsid w:val="00492F5F"/>
    <w:rsid w:val="004944DE"/>
    <w:rsid w:val="004A4239"/>
    <w:rsid w:val="004A624D"/>
    <w:rsid w:val="004B0F1C"/>
    <w:rsid w:val="004C3A17"/>
    <w:rsid w:val="004C3BA7"/>
    <w:rsid w:val="004C4A74"/>
    <w:rsid w:val="004C6BEF"/>
    <w:rsid w:val="004E16F6"/>
    <w:rsid w:val="004E3A1B"/>
    <w:rsid w:val="004F03D2"/>
    <w:rsid w:val="00501308"/>
    <w:rsid w:val="00510909"/>
    <w:rsid w:val="00510AB8"/>
    <w:rsid w:val="00520CE0"/>
    <w:rsid w:val="00527BBD"/>
    <w:rsid w:val="00531215"/>
    <w:rsid w:val="00531857"/>
    <w:rsid w:val="00534FA1"/>
    <w:rsid w:val="00535B56"/>
    <w:rsid w:val="00543BA8"/>
    <w:rsid w:val="005520B9"/>
    <w:rsid w:val="00552600"/>
    <w:rsid w:val="00554684"/>
    <w:rsid w:val="005559C6"/>
    <w:rsid w:val="00556066"/>
    <w:rsid w:val="0056238F"/>
    <w:rsid w:val="005751BA"/>
    <w:rsid w:val="00581FD2"/>
    <w:rsid w:val="00587144"/>
    <w:rsid w:val="0059189B"/>
    <w:rsid w:val="00593E67"/>
    <w:rsid w:val="005B2955"/>
    <w:rsid w:val="005B3C01"/>
    <w:rsid w:val="005B62CF"/>
    <w:rsid w:val="005B6FAA"/>
    <w:rsid w:val="005B715B"/>
    <w:rsid w:val="005B7493"/>
    <w:rsid w:val="005C3073"/>
    <w:rsid w:val="005D4805"/>
    <w:rsid w:val="005E2A90"/>
    <w:rsid w:val="005E49B8"/>
    <w:rsid w:val="005F1B04"/>
    <w:rsid w:val="005F4B12"/>
    <w:rsid w:val="005F7383"/>
    <w:rsid w:val="0060047D"/>
    <w:rsid w:val="006014DB"/>
    <w:rsid w:val="006024F2"/>
    <w:rsid w:val="00604437"/>
    <w:rsid w:val="00605649"/>
    <w:rsid w:val="00606400"/>
    <w:rsid w:val="006126A3"/>
    <w:rsid w:val="00612A99"/>
    <w:rsid w:val="00613C05"/>
    <w:rsid w:val="00613E56"/>
    <w:rsid w:val="006164CA"/>
    <w:rsid w:val="00620B93"/>
    <w:rsid w:val="00625C1B"/>
    <w:rsid w:val="00626D1D"/>
    <w:rsid w:val="00631C81"/>
    <w:rsid w:val="00635119"/>
    <w:rsid w:val="00636A0C"/>
    <w:rsid w:val="0064323E"/>
    <w:rsid w:val="0064324E"/>
    <w:rsid w:val="00655A17"/>
    <w:rsid w:val="0066526C"/>
    <w:rsid w:val="00673146"/>
    <w:rsid w:val="006731C1"/>
    <w:rsid w:val="00673643"/>
    <w:rsid w:val="00677A0B"/>
    <w:rsid w:val="00686BA9"/>
    <w:rsid w:val="006A28E1"/>
    <w:rsid w:val="006A4D4E"/>
    <w:rsid w:val="006B7E04"/>
    <w:rsid w:val="006C45D0"/>
    <w:rsid w:val="006C4D98"/>
    <w:rsid w:val="006D1C5E"/>
    <w:rsid w:val="006D2E54"/>
    <w:rsid w:val="006D30CD"/>
    <w:rsid w:val="006E1177"/>
    <w:rsid w:val="006E1C88"/>
    <w:rsid w:val="006F1199"/>
    <w:rsid w:val="006F1CC8"/>
    <w:rsid w:val="0070072D"/>
    <w:rsid w:val="00703573"/>
    <w:rsid w:val="007065AE"/>
    <w:rsid w:val="007109B1"/>
    <w:rsid w:val="00710C91"/>
    <w:rsid w:val="00712BC2"/>
    <w:rsid w:val="007208E0"/>
    <w:rsid w:val="00720E6D"/>
    <w:rsid w:val="00723075"/>
    <w:rsid w:val="0072679F"/>
    <w:rsid w:val="00733323"/>
    <w:rsid w:val="00744417"/>
    <w:rsid w:val="00744D19"/>
    <w:rsid w:val="00747A7E"/>
    <w:rsid w:val="00747D2F"/>
    <w:rsid w:val="007520BB"/>
    <w:rsid w:val="00752EA8"/>
    <w:rsid w:val="0076165A"/>
    <w:rsid w:val="00765D1A"/>
    <w:rsid w:val="00767AFC"/>
    <w:rsid w:val="007700A7"/>
    <w:rsid w:val="00772196"/>
    <w:rsid w:val="007721F3"/>
    <w:rsid w:val="00776654"/>
    <w:rsid w:val="007845AA"/>
    <w:rsid w:val="00795CF7"/>
    <w:rsid w:val="007A06CE"/>
    <w:rsid w:val="007A15A4"/>
    <w:rsid w:val="007A265C"/>
    <w:rsid w:val="007B0CF3"/>
    <w:rsid w:val="007B3A8E"/>
    <w:rsid w:val="007B582E"/>
    <w:rsid w:val="007C1ECB"/>
    <w:rsid w:val="007D4F9F"/>
    <w:rsid w:val="007E1964"/>
    <w:rsid w:val="007E4359"/>
    <w:rsid w:val="007E5065"/>
    <w:rsid w:val="007E66D5"/>
    <w:rsid w:val="007F0538"/>
    <w:rsid w:val="007F3AB8"/>
    <w:rsid w:val="00804A1B"/>
    <w:rsid w:val="0080612B"/>
    <w:rsid w:val="00810AA5"/>
    <w:rsid w:val="00811735"/>
    <w:rsid w:val="008121D8"/>
    <w:rsid w:val="00812F8E"/>
    <w:rsid w:val="00815046"/>
    <w:rsid w:val="00815FD9"/>
    <w:rsid w:val="00817DA0"/>
    <w:rsid w:val="00825DA9"/>
    <w:rsid w:val="0083145C"/>
    <w:rsid w:val="00836279"/>
    <w:rsid w:val="00841047"/>
    <w:rsid w:val="008450C0"/>
    <w:rsid w:val="008470F6"/>
    <w:rsid w:val="0085127E"/>
    <w:rsid w:val="00856F23"/>
    <w:rsid w:val="008573ED"/>
    <w:rsid w:val="00861E61"/>
    <w:rsid w:val="00873F74"/>
    <w:rsid w:val="00880DFE"/>
    <w:rsid w:val="008817BF"/>
    <w:rsid w:val="00887F65"/>
    <w:rsid w:val="00892655"/>
    <w:rsid w:val="00896FB5"/>
    <w:rsid w:val="008A0156"/>
    <w:rsid w:val="008A14AC"/>
    <w:rsid w:val="008A30B9"/>
    <w:rsid w:val="008A5BF2"/>
    <w:rsid w:val="008B55E0"/>
    <w:rsid w:val="008B593F"/>
    <w:rsid w:val="008C12F9"/>
    <w:rsid w:val="008C525E"/>
    <w:rsid w:val="008C580E"/>
    <w:rsid w:val="008C5DDF"/>
    <w:rsid w:val="008D028E"/>
    <w:rsid w:val="008E10A8"/>
    <w:rsid w:val="008E1239"/>
    <w:rsid w:val="008E4FC9"/>
    <w:rsid w:val="008E567E"/>
    <w:rsid w:val="008F0B8B"/>
    <w:rsid w:val="00900703"/>
    <w:rsid w:val="00902765"/>
    <w:rsid w:val="00904CC3"/>
    <w:rsid w:val="00911CBB"/>
    <w:rsid w:val="0091585D"/>
    <w:rsid w:val="00927168"/>
    <w:rsid w:val="00931E8A"/>
    <w:rsid w:val="009367F2"/>
    <w:rsid w:val="009374DF"/>
    <w:rsid w:val="00940287"/>
    <w:rsid w:val="00944C66"/>
    <w:rsid w:val="00955553"/>
    <w:rsid w:val="009555F3"/>
    <w:rsid w:val="0095773A"/>
    <w:rsid w:val="0096035E"/>
    <w:rsid w:val="0096664A"/>
    <w:rsid w:val="00972225"/>
    <w:rsid w:val="009746A1"/>
    <w:rsid w:val="009943E2"/>
    <w:rsid w:val="009943E4"/>
    <w:rsid w:val="00994C16"/>
    <w:rsid w:val="0099646C"/>
    <w:rsid w:val="009A12D2"/>
    <w:rsid w:val="009A237A"/>
    <w:rsid w:val="009A49A7"/>
    <w:rsid w:val="009B3622"/>
    <w:rsid w:val="009B3832"/>
    <w:rsid w:val="009B633D"/>
    <w:rsid w:val="009C4881"/>
    <w:rsid w:val="009C7AC4"/>
    <w:rsid w:val="009D3DBB"/>
    <w:rsid w:val="009D71CE"/>
    <w:rsid w:val="009D7405"/>
    <w:rsid w:val="009E218F"/>
    <w:rsid w:val="009F299E"/>
    <w:rsid w:val="009F3AD5"/>
    <w:rsid w:val="009F43EA"/>
    <w:rsid w:val="009F55CE"/>
    <w:rsid w:val="009F597D"/>
    <w:rsid w:val="009F7FEE"/>
    <w:rsid w:val="00A0703D"/>
    <w:rsid w:val="00A102A4"/>
    <w:rsid w:val="00A10A2C"/>
    <w:rsid w:val="00A1128F"/>
    <w:rsid w:val="00A13543"/>
    <w:rsid w:val="00A13D8D"/>
    <w:rsid w:val="00A15D49"/>
    <w:rsid w:val="00A23F56"/>
    <w:rsid w:val="00A30D9A"/>
    <w:rsid w:val="00A33FA8"/>
    <w:rsid w:val="00A44855"/>
    <w:rsid w:val="00A45263"/>
    <w:rsid w:val="00A4694A"/>
    <w:rsid w:val="00A51870"/>
    <w:rsid w:val="00A54A00"/>
    <w:rsid w:val="00A60618"/>
    <w:rsid w:val="00A64E80"/>
    <w:rsid w:val="00A65884"/>
    <w:rsid w:val="00A74197"/>
    <w:rsid w:val="00A74E0A"/>
    <w:rsid w:val="00A7556B"/>
    <w:rsid w:val="00A777E1"/>
    <w:rsid w:val="00A835E4"/>
    <w:rsid w:val="00A8628C"/>
    <w:rsid w:val="00A90245"/>
    <w:rsid w:val="00A905D8"/>
    <w:rsid w:val="00A94219"/>
    <w:rsid w:val="00AA0B6B"/>
    <w:rsid w:val="00AA1DDC"/>
    <w:rsid w:val="00AA3986"/>
    <w:rsid w:val="00AA3F0B"/>
    <w:rsid w:val="00AA6B74"/>
    <w:rsid w:val="00AA788A"/>
    <w:rsid w:val="00AB1EB8"/>
    <w:rsid w:val="00AC6BEE"/>
    <w:rsid w:val="00AD22A8"/>
    <w:rsid w:val="00AD6516"/>
    <w:rsid w:val="00AE3653"/>
    <w:rsid w:val="00AE3EF6"/>
    <w:rsid w:val="00AE4702"/>
    <w:rsid w:val="00AF0084"/>
    <w:rsid w:val="00AF0C5B"/>
    <w:rsid w:val="00AF0F1F"/>
    <w:rsid w:val="00AF1D9C"/>
    <w:rsid w:val="00B00969"/>
    <w:rsid w:val="00B022B7"/>
    <w:rsid w:val="00B12AF1"/>
    <w:rsid w:val="00B165F6"/>
    <w:rsid w:val="00B16672"/>
    <w:rsid w:val="00B238AD"/>
    <w:rsid w:val="00B2422D"/>
    <w:rsid w:val="00B257FE"/>
    <w:rsid w:val="00B35A58"/>
    <w:rsid w:val="00B443C9"/>
    <w:rsid w:val="00B52533"/>
    <w:rsid w:val="00B55BB9"/>
    <w:rsid w:val="00B61FEB"/>
    <w:rsid w:val="00B645ED"/>
    <w:rsid w:val="00B720EC"/>
    <w:rsid w:val="00B73582"/>
    <w:rsid w:val="00B762E0"/>
    <w:rsid w:val="00B77852"/>
    <w:rsid w:val="00B825D0"/>
    <w:rsid w:val="00B830F5"/>
    <w:rsid w:val="00B83929"/>
    <w:rsid w:val="00B8538C"/>
    <w:rsid w:val="00B86383"/>
    <w:rsid w:val="00B915F1"/>
    <w:rsid w:val="00B91F1D"/>
    <w:rsid w:val="00B95389"/>
    <w:rsid w:val="00BA7DEC"/>
    <w:rsid w:val="00BB1C2F"/>
    <w:rsid w:val="00BB2479"/>
    <w:rsid w:val="00BB35E7"/>
    <w:rsid w:val="00BB59EA"/>
    <w:rsid w:val="00BB7136"/>
    <w:rsid w:val="00BC2E2E"/>
    <w:rsid w:val="00BD2A5C"/>
    <w:rsid w:val="00BD356A"/>
    <w:rsid w:val="00BD357C"/>
    <w:rsid w:val="00BE0430"/>
    <w:rsid w:val="00BF735E"/>
    <w:rsid w:val="00C0644C"/>
    <w:rsid w:val="00C15EE3"/>
    <w:rsid w:val="00C163C6"/>
    <w:rsid w:val="00C205C8"/>
    <w:rsid w:val="00C20F42"/>
    <w:rsid w:val="00C215DD"/>
    <w:rsid w:val="00C4006D"/>
    <w:rsid w:val="00C46919"/>
    <w:rsid w:val="00C6540F"/>
    <w:rsid w:val="00C65B05"/>
    <w:rsid w:val="00C73F08"/>
    <w:rsid w:val="00C77433"/>
    <w:rsid w:val="00C84911"/>
    <w:rsid w:val="00C8715A"/>
    <w:rsid w:val="00C929D4"/>
    <w:rsid w:val="00C933ED"/>
    <w:rsid w:val="00CA136B"/>
    <w:rsid w:val="00CA17C6"/>
    <w:rsid w:val="00CA7470"/>
    <w:rsid w:val="00CB2113"/>
    <w:rsid w:val="00CB7E2E"/>
    <w:rsid w:val="00CC2FEA"/>
    <w:rsid w:val="00CC59CE"/>
    <w:rsid w:val="00CC7A6D"/>
    <w:rsid w:val="00CD655B"/>
    <w:rsid w:val="00CE1C19"/>
    <w:rsid w:val="00CE3893"/>
    <w:rsid w:val="00CE464E"/>
    <w:rsid w:val="00CE4729"/>
    <w:rsid w:val="00CF3755"/>
    <w:rsid w:val="00CF3861"/>
    <w:rsid w:val="00CF74BB"/>
    <w:rsid w:val="00CF7C2A"/>
    <w:rsid w:val="00D036D6"/>
    <w:rsid w:val="00D06029"/>
    <w:rsid w:val="00D0660C"/>
    <w:rsid w:val="00D11271"/>
    <w:rsid w:val="00D150A9"/>
    <w:rsid w:val="00D20C47"/>
    <w:rsid w:val="00D23255"/>
    <w:rsid w:val="00D242E4"/>
    <w:rsid w:val="00D2521F"/>
    <w:rsid w:val="00D27D52"/>
    <w:rsid w:val="00D309D0"/>
    <w:rsid w:val="00D30FEE"/>
    <w:rsid w:val="00D31F4C"/>
    <w:rsid w:val="00D367A5"/>
    <w:rsid w:val="00D43C16"/>
    <w:rsid w:val="00D44D4E"/>
    <w:rsid w:val="00D47354"/>
    <w:rsid w:val="00D474B5"/>
    <w:rsid w:val="00D543D5"/>
    <w:rsid w:val="00D66E74"/>
    <w:rsid w:val="00D71264"/>
    <w:rsid w:val="00D82D82"/>
    <w:rsid w:val="00D8404C"/>
    <w:rsid w:val="00DA097F"/>
    <w:rsid w:val="00DA3E7C"/>
    <w:rsid w:val="00DA6BD6"/>
    <w:rsid w:val="00DA73A3"/>
    <w:rsid w:val="00DA79B5"/>
    <w:rsid w:val="00DB3948"/>
    <w:rsid w:val="00DB49A0"/>
    <w:rsid w:val="00DC1DBD"/>
    <w:rsid w:val="00DD0A49"/>
    <w:rsid w:val="00DD4E2E"/>
    <w:rsid w:val="00DE2561"/>
    <w:rsid w:val="00DE2E04"/>
    <w:rsid w:val="00DF4F3C"/>
    <w:rsid w:val="00DF4F6F"/>
    <w:rsid w:val="00DF6260"/>
    <w:rsid w:val="00DF7C37"/>
    <w:rsid w:val="00E01594"/>
    <w:rsid w:val="00E03832"/>
    <w:rsid w:val="00E076A3"/>
    <w:rsid w:val="00E07EB3"/>
    <w:rsid w:val="00E14FC3"/>
    <w:rsid w:val="00E22F3F"/>
    <w:rsid w:val="00E2575A"/>
    <w:rsid w:val="00E2592B"/>
    <w:rsid w:val="00E329EE"/>
    <w:rsid w:val="00E40E2F"/>
    <w:rsid w:val="00E43EBB"/>
    <w:rsid w:val="00E451D7"/>
    <w:rsid w:val="00E47851"/>
    <w:rsid w:val="00E52235"/>
    <w:rsid w:val="00E56716"/>
    <w:rsid w:val="00E7065A"/>
    <w:rsid w:val="00E706B3"/>
    <w:rsid w:val="00E71341"/>
    <w:rsid w:val="00E72255"/>
    <w:rsid w:val="00E7422B"/>
    <w:rsid w:val="00E771C3"/>
    <w:rsid w:val="00E83207"/>
    <w:rsid w:val="00E91D13"/>
    <w:rsid w:val="00E97584"/>
    <w:rsid w:val="00EA3C42"/>
    <w:rsid w:val="00EA608F"/>
    <w:rsid w:val="00EB58F3"/>
    <w:rsid w:val="00ED0EBB"/>
    <w:rsid w:val="00ED5FCD"/>
    <w:rsid w:val="00ED6F5D"/>
    <w:rsid w:val="00ED79D7"/>
    <w:rsid w:val="00EE134F"/>
    <w:rsid w:val="00EE4455"/>
    <w:rsid w:val="00EE70A8"/>
    <w:rsid w:val="00F00EF3"/>
    <w:rsid w:val="00F04055"/>
    <w:rsid w:val="00F122B9"/>
    <w:rsid w:val="00F21CD9"/>
    <w:rsid w:val="00F22750"/>
    <w:rsid w:val="00F24982"/>
    <w:rsid w:val="00F30951"/>
    <w:rsid w:val="00F3207F"/>
    <w:rsid w:val="00F339AC"/>
    <w:rsid w:val="00F3541A"/>
    <w:rsid w:val="00F46275"/>
    <w:rsid w:val="00F5665F"/>
    <w:rsid w:val="00F60488"/>
    <w:rsid w:val="00F62E6E"/>
    <w:rsid w:val="00F631B6"/>
    <w:rsid w:val="00F63BC0"/>
    <w:rsid w:val="00F640FB"/>
    <w:rsid w:val="00F66AE0"/>
    <w:rsid w:val="00F66EED"/>
    <w:rsid w:val="00F70715"/>
    <w:rsid w:val="00F719B8"/>
    <w:rsid w:val="00F71DB8"/>
    <w:rsid w:val="00F75AF2"/>
    <w:rsid w:val="00F80B49"/>
    <w:rsid w:val="00F8496F"/>
    <w:rsid w:val="00F8547A"/>
    <w:rsid w:val="00F93485"/>
    <w:rsid w:val="00F94B00"/>
    <w:rsid w:val="00FA03AD"/>
    <w:rsid w:val="00FA1357"/>
    <w:rsid w:val="00FA2E89"/>
    <w:rsid w:val="00FA6180"/>
    <w:rsid w:val="00FB0826"/>
    <w:rsid w:val="00FB4230"/>
    <w:rsid w:val="00FB4BFF"/>
    <w:rsid w:val="00FB6500"/>
    <w:rsid w:val="00FC109D"/>
    <w:rsid w:val="00FC430C"/>
    <w:rsid w:val="00FC7332"/>
    <w:rsid w:val="00FD1D9C"/>
    <w:rsid w:val="00FD3CD0"/>
    <w:rsid w:val="00FD4CF5"/>
    <w:rsid w:val="00FE0D9B"/>
    <w:rsid w:val="00FE3401"/>
    <w:rsid w:val="00FF42BD"/>
    <w:rsid w:val="00FF67E8"/>
    <w:rsid w:val="00FF7037"/>
  </w:rsids>
  <w:docVars>
    <w:docVar w:name="EN.InstantFormat" w:val="&lt;ENInstantFormat&gt;&lt;Enabled&gt;1&lt;/Enabled&gt;&lt;ScanUnformatted&gt;1&lt;/ScanUnformatted&gt;&lt;ScanChanges&gt;1&lt;/ScanChanges&gt;&lt;Suspended&gt;1&lt;/Suspended&gt;&lt;/ENInstantFormat&gt;"/>
    <w:docVar w:name="EN.Layout" w:val="&lt;ENLayout&gt;&lt;Style&gt;J Amer Medical Association&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MEADERS.enl&lt;/item&gt;&lt;/Libraries&gt;&lt;/ENLibraries&gt;"/>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495B0C93"/>
  <w15:chartTrackingRefBased/>
  <w15:docId w15:val="{F61F6362-8B06-4629-B39E-084864F5F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4159A"/>
    <w:rPr>
      <w:sz w:val="24"/>
      <w:szCs w:val="24"/>
    </w:rPr>
  </w:style>
  <w:style w:type="paragraph" w:styleId="Heading1">
    <w:name w:val="heading 1"/>
    <w:basedOn w:val="Normal"/>
    <w:next w:val="Normal"/>
    <w:qFormat/>
    <w:rsid w:val="0098363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983636"/>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412C6F"/>
    <w:pPr>
      <w:keepNext/>
      <w:spacing w:before="240" w:after="60"/>
      <w:outlineLvl w:val="2"/>
    </w:pPr>
    <w:rPr>
      <w:rFonts w:ascii="Arial" w:hAnsi="Arial" w:cs="Arial"/>
      <w:b/>
      <w:bCs/>
      <w:sz w:val="26"/>
      <w:szCs w:val="26"/>
    </w:rPr>
  </w:style>
  <w:style w:type="paragraph" w:styleId="Heading4">
    <w:name w:val="heading 4"/>
    <w:basedOn w:val="Normal"/>
    <w:next w:val="Normal"/>
    <w:qFormat/>
    <w:rsid w:val="007D4700"/>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873F74"/>
    <w:pPr>
      <w:bidi/>
      <w:jc w:val="right"/>
    </w:pPr>
    <w:rPr>
      <w:sz w:val="20"/>
      <w:szCs w:val="20"/>
      <w:lang w:bidi="ar-QA"/>
    </w:rPr>
  </w:style>
  <w:style w:type="character" w:styleId="FootnoteReference">
    <w:name w:val="footnote reference"/>
    <w:semiHidden/>
    <w:rsid w:val="00873F74"/>
    <w:rPr>
      <w:vertAlign w:val="superscript"/>
    </w:rPr>
  </w:style>
  <w:style w:type="paragraph" w:customStyle="1" w:styleId="LefttoRight">
    <w:name w:val="Left to Right"/>
    <w:basedOn w:val="Normal"/>
    <w:link w:val="LefttoRightChar"/>
    <w:rsid w:val="00873F74"/>
    <w:pPr>
      <w:jc w:val="lowKashida"/>
    </w:pPr>
    <w:rPr>
      <w:lang w:bidi="ar-QA"/>
    </w:rPr>
  </w:style>
  <w:style w:type="character" w:customStyle="1" w:styleId="LefttoRightChar">
    <w:name w:val="Left to Right Char"/>
    <w:link w:val="LefttoRight"/>
    <w:rsid w:val="00873F74"/>
    <w:rPr>
      <w:sz w:val="24"/>
      <w:szCs w:val="24"/>
      <w:lang w:val="en-US" w:eastAsia="en-US" w:bidi="ar-QA"/>
    </w:rPr>
  </w:style>
  <w:style w:type="table" w:styleId="TableGrid">
    <w:name w:val="Table Grid"/>
    <w:basedOn w:val="TableNormal"/>
    <w:rsid w:val="00873F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hibitTitle">
    <w:name w:val="Exhibit Title"/>
    <w:basedOn w:val="Normal"/>
    <w:rsid w:val="00873F74"/>
    <w:pPr>
      <w:pBdr>
        <w:bottom w:val="single" w:sz="4" w:space="1" w:color="auto"/>
      </w:pBdr>
      <w:spacing w:before="120" w:after="120"/>
      <w:jc w:val="both"/>
    </w:pPr>
    <w:rPr>
      <w:b/>
      <w:smallCaps/>
      <w:szCs w:val="20"/>
    </w:rPr>
  </w:style>
  <w:style w:type="paragraph" w:customStyle="1" w:styleId="BulletLevel1">
    <w:name w:val="Bullet Level 1"/>
    <w:basedOn w:val="Normal"/>
    <w:rsid w:val="00B06A2F"/>
    <w:pPr>
      <w:numPr>
        <w:numId w:val="3"/>
      </w:numPr>
      <w:spacing w:before="120" w:after="120"/>
      <w:jc w:val="both"/>
    </w:pPr>
    <w:rPr>
      <w:szCs w:val="20"/>
    </w:rPr>
  </w:style>
  <w:style w:type="paragraph" w:styleId="Header">
    <w:name w:val="header"/>
    <w:basedOn w:val="Normal"/>
    <w:rsid w:val="00B06A2F"/>
    <w:pPr>
      <w:tabs>
        <w:tab w:val="center" w:pos="4320"/>
        <w:tab w:val="right" w:pos="8640"/>
      </w:tabs>
      <w:spacing w:before="120" w:after="120"/>
      <w:jc w:val="both"/>
    </w:pPr>
    <w:rPr>
      <w:szCs w:val="20"/>
    </w:rPr>
  </w:style>
  <w:style w:type="paragraph" w:styleId="TOC1">
    <w:name w:val="toc 1"/>
    <w:basedOn w:val="Normal"/>
    <w:next w:val="Normal"/>
    <w:autoRedefine/>
    <w:semiHidden/>
    <w:rsid w:val="001D0454"/>
  </w:style>
  <w:style w:type="paragraph" w:styleId="TOC2">
    <w:name w:val="toc 2"/>
    <w:basedOn w:val="Normal"/>
    <w:next w:val="Normal"/>
    <w:autoRedefine/>
    <w:semiHidden/>
    <w:rsid w:val="001D0454"/>
    <w:pPr>
      <w:ind w:left="240"/>
    </w:pPr>
  </w:style>
  <w:style w:type="paragraph" w:styleId="TOC3">
    <w:name w:val="toc 3"/>
    <w:basedOn w:val="Normal"/>
    <w:next w:val="Normal"/>
    <w:autoRedefine/>
    <w:semiHidden/>
    <w:rsid w:val="001D0454"/>
    <w:pPr>
      <w:ind w:left="480"/>
    </w:pPr>
  </w:style>
  <w:style w:type="character" w:styleId="Hyperlink">
    <w:name w:val="Hyperlink"/>
    <w:uiPriority w:val="99"/>
    <w:rsid w:val="001D0454"/>
    <w:rPr>
      <w:color w:val="0000FF"/>
      <w:u w:val="single"/>
    </w:rPr>
  </w:style>
  <w:style w:type="paragraph" w:styleId="Footer">
    <w:name w:val="footer"/>
    <w:basedOn w:val="Normal"/>
    <w:rsid w:val="001D0454"/>
    <w:pPr>
      <w:tabs>
        <w:tab w:val="center" w:pos="4320"/>
        <w:tab w:val="right" w:pos="8640"/>
      </w:tabs>
    </w:pPr>
  </w:style>
  <w:style w:type="character" w:styleId="PageNumber">
    <w:name w:val="page number"/>
    <w:basedOn w:val="DefaultParagraphFont"/>
    <w:rsid w:val="003E3999"/>
  </w:style>
  <w:style w:type="paragraph" w:styleId="BalloonText">
    <w:name w:val="Balloon Text"/>
    <w:basedOn w:val="Normal"/>
    <w:semiHidden/>
    <w:rsid w:val="00DD4AB4"/>
    <w:rPr>
      <w:rFonts w:ascii="Tahoma" w:hAnsi="Tahoma" w:cs="Tahoma"/>
      <w:sz w:val="16"/>
      <w:szCs w:val="16"/>
    </w:rPr>
  </w:style>
  <w:style w:type="table" w:styleId="TableList3">
    <w:name w:val="Table List 3"/>
    <w:basedOn w:val="TableNormal"/>
    <w:rsid w:val="00C37EC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styleId="CommentReference">
    <w:name w:val="annotation reference"/>
    <w:semiHidden/>
    <w:rsid w:val="00621299"/>
    <w:rPr>
      <w:sz w:val="16"/>
      <w:szCs w:val="16"/>
    </w:rPr>
  </w:style>
  <w:style w:type="paragraph" w:styleId="CommentText">
    <w:name w:val="annotation text"/>
    <w:basedOn w:val="Normal"/>
    <w:link w:val="CommentTextChar"/>
    <w:semiHidden/>
    <w:rsid w:val="00621299"/>
    <w:rPr>
      <w:sz w:val="20"/>
      <w:szCs w:val="20"/>
    </w:rPr>
  </w:style>
  <w:style w:type="paragraph" w:styleId="CommentSubject">
    <w:name w:val="annotation subject"/>
    <w:basedOn w:val="CommentText"/>
    <w:next w:val="CommentText"/>
    <w:semiHidden/>
    <w:rsid w:val="00621299"/>
    <w:rPr>
      <w:b/>
      <w:bCs/>
    </w:rPr>
  </w:style>
  <w:style w:type="paragraph" w:customStyle="1" w:styleId="TableSmallBullets">
    <w:name w:val="Table Small Bullets"/>
    <w:basedOn w:val="Normal"/>
    <w:rsid w:val="00D5758D"/>
    <w:pPr>
      <w:numPr>
        <w:numId w:val="5"/>
      </w:numPr>
      <w:tabs>
        <w:tab w:val="left" w:pos="144"/>
      </w:tabs>
      <w:ind w:left="144" w:hanging="144"/>
    </w:pPr>
    <w:rPr>
      <w:rFonts w:ascii="Futura MdCn BT" w:hAnsi="Futura MdCn BT"/>
      <w:sz w:val="20"/>
    </w:rPr>
  </w:style>
  <w:style w:type="paragraph" w:styleId="BodyTextIndent2">
    <w:name w:val="Body Text Indent 2"/>
    <w:basedOn w:val="Normal"/>
    <w:rsid w:val="00D5758D"/>
    <w:pPr>
      <w:widowControl w:val="0"/>
      <w:tabs>
        <w:tab w:val="num" w:pos="780"/>
      </w:tabs>
      <w:autoSpaceDE w:val="0"/>
      <w:autoSpaceDN w:val="0"/>
      <w:adjustRightInd w:val="0"/>
      <w:ind w:left="7"/>
      <w:jc w:val="both"/>
    </w:pPr>
  </w:style>
  <w:style w:type="character" w:styleId="Emphasis">
    <w:name w:val="Emphasis"/>
    <w:qFormat/>
    <w:rsid w:val="00945188"/>
    <w:rPr>
      <w:i/>
      <w:iCs/>
    </w:rPr>
  </w:style>
  <w:style w:type="paragraph" w:customStyle="1" w:styleId="Heading4t">
    <w:name w:val="Heading 4t"/>
    <w:basedOn w:val="Heading3"/>
    <w:rsid w:val="007D4700"/>
    <w:rPr>
      <w:sz w:val="24"/>
      <w:szCs w:val="24"/>
    </w:rPr>
  </w:style>
  <w:style w:type="paragraph" w:styleId="EndnoteText">
    <w:name w:val="endnote text"/>
    <w:basedOn w:val="Normal"/>
    <w:link w:val="EndnoteTextChar"/>
    <w:semiHidden/>
    <w:rsid w:val="00C034DF"/>
    <w:rPr>
      <w:sz w:val="20"/>
      <w:szCs w:val="20"/>
    </w:rPr>
  </w:style>
  <w:style w:type="character" w:styleId="EndnoteReference">
    <w:name w:val="endnote reference"/>
    <w:semiHidden/>
    <w:rsid w:val="00C034DF"/>
    <w:rPr>
      <w:vertAlign w:val="superscript"/>
    </w:rPr>
  </w:style>
  <w:style w:type="character" w:styleId="FollowedHyperlink">
    <w:name w:val="FollowedHyperlink"/>
    <w:rsid w:val="00BF735E"/>
    <w:rPr>
      <w:color w:val="800080"/>
      <w:u w:val="single"/>
    </w:rPr>
  </w:style>
  <w:style w:type="character" w:customStyle="1" w:styleId="QuickFormat9">
    <w:name w:val="QuickFormat9"/>
    <w:rsid w:val="003F5921"/>
    <w:rPr>
      <w:b/>
      <w:i/>
      <w:color w:val="000000"/>
      <w:sz w:val="24"/>
    </w:rPr>
  </w:style>
  <w:style w:type="character" w:styleId="Strong">
    <w:name w:val="Strong"/>
    <w:qFormat/>
    <w:rsid w:val="007D4F9F"/>
    <w:rPr>
      <w:b/>
      <w:bCs/>
    </w:rPr>
  </w:style>
  <w:style w:type="paragraph" w:styleId="NormalWeb">
    <w:name w:val="Normal (Web)"/>
    <w:basedOn w:val="Normal"/>
    <w:rsid w:val="00450538"/>
    <w:pPr>
      <w:spacing w:before="100" w:beforeAutospacing="1" w:after="100" w:afterAutospacing="1"/>
    </w:pPr>
  </w:style>
  <w:style w:type="character" w:customStyle="1" w:styleId="CommentTextChar">
    <w:name w:val="Comment Text Char"/>
    <w:basedOn w:val="DefaultParagraphFont"/>
    <w:link w:val="CommentText"/>
    <w:uiPriority w:val="99"/>
    <w:semiHidden/>
    <w:locked/>
    <w:rsid w:val="00E076A3"/>
  </w:style>
  <w:style w:type="table" w:customStyle="1" w:styleId="TableList31">
    <w:name w:val="Table List 31"/>
    <w:basedOn w:val="TableNormal"/>
    <w:next w:val="TableList3"/>
    <w:uiPriority w:val="99"/>
    <w:rsid w:val="00DA79B5"/>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paragraph" w:styleId="Revision">
    <w:name w:val="Revision"/>
    <w:hidden/>
    <w:uiPriority w:val="99"/>
    <w:semiHidden/>
    <w:rsid w:val="00A0703D"/>
    <w:rPr>
      <w:sz w:val="24"/>
      <w:szCs w:val="24"/>
    </w:rPr>
  </w:style>
  <w:style w:type="paragraph" w:customStyle="1" w:styleId="Default">
    <w:name w:val="Default"/>
    <w:rsid w:val="00810AA5"/>
    <w:pPr>
      <w:autoSpaceDE w:val="0"/>
      <w:autoSpaceDN w:val="0"/>
      <w:adjustRightInd w:val="0"/>
    </w:pPr>
    <w:rPr>
      <w:rFonts w:ascii="Calibri" w:hAnsi="Calibri" w:cs="Calibri"/>
      <w:color w:val="000000"/>
      <w:sz w:val="24"/>
      <w:szCs w:val="24"/>
    </w:rPr>
  </w:style>
  <w:style w:type="paragraph" w:styleId="BodyText">
    <w:name w:val="Body Text"/>
    <w:basedOn w:val="Normal"/>
    <w:link w:val="BodyTextChar"/>
    <w:rsid w:val="00810AA5"/>
    <w:pPr>
      <w:spacing w:after="120"/>
    </w:pPr>
  </w:style>
  <w:style w:type="character" w:customStyle="1" w:styleId="BodyTextChar">
    <w:name w:val="Body Text Char"/>
    <w:link w:val="BodyText"/>
    <w:rsid w:val="00810AA5"/>
    <w:rPr>
      <w:sz w:val="24"/>
      <w:szCs w:val="24"/>
    </w:rPr>
  </w:style>
  <w:style w:type="character" w:styleId="UnresolvedMention">
    <w:name w:val="Unresolved Mention"/>
    <w:uiPriority w:val="99"/>
    <w:semiHidden/>
    <w:unhideWhenUsed/>
    <w:rsid w:val="00116059"/>
    <w:rPr>
      <w:color w:val="605E5C"/>
      <w:shd w:val="clear" w:color="auto" w:fill="E1DFDD"/>
    </w:rPr>
  </w:style>
  <w:style w:type="character" w:customStyle="1" w:styleId="EndnoteTextChar">
    <w:name w:val="Endnote Text Char"/>
    <w:basedOn w:val="DefaultParagraphFont"/>
    <w:link w:val="EndnoteText"/>
    <w:semiHidden/>
    <w:rsid w:val="0006559D"/>
  </w:style>
  <w:style w:type="paragraph" w:styleId="ListParagraph">
    <w:name w:val="List Paragraph"/>
    <w:basedOn w:val="Normal"/>
    <w:uiPriority w:val="34"/>
    <w:qFormat/>
    <w:rsid w:val="007F3AB8"/>
    <w:pPr>
      <w:ind w:left="720"/>
      <w:contextualSpacing/>
    </w:pPr>
  </w:style>
  <w:style w:type="character" w:customStyle="1" w:styleId="Heading2Char">
    <w:name w:val="Heading 2 Char"/>
    <w:link w:val="Heading2"/>
    <w:rsid w:val="00B77852"/>
    <w:rPr>
      <w:rFonts w:ascii="Arial" w:hAnsi="Arial" w:cs="Arial"/>
      <w:b/>
      <w:bCs/>
      <w:i/>
      <w:iCs/>
      <w:sz w:val="28"/>
      <w:szCs w:val="28"/>
    </w:rPr>
  </w:style>
  <w:style w:type="paragraph" w:styleId="NoSpacing">
    <w:name w:val="No Spacing"/>
    <w:uiPriority w:val="1"/>
    <w:qFormat/>
    <w:rsid w:val="008B55E0"/>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s://data.bls.gov/o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3563D6DCD8AD1488952321CD1622D93" ma:contentTypeVersion="6" ma:contentTypeDescription="Create a new document." ma:contentTypeScope="" ma:versionID="c867a02dde6cef559c4b88251f829a53">
  <xsd:schema xmlns:xsd="http://www.w3.org/2001/XMLSchema" xmlns:xs="http://www.w3.org/2001/XMLSchema" xmlns:p="http://schemas.microsoft.com/office/2006/metadata/properties" xmlns:ns2="9c59e22e-e827-4aeb-a374-0fd9248248ff" xmlns:ns3="dad067ff-686b-4642-898f-9af710192541" targetNamespace="http://schemas.microsoft.com/office/2006/metadata/properties" ma:root="true" ma:fieldsID="cb5376118b1e6b3fa2b33556be92a8a7" ns2:_="" ns3:_="">
    <xsd:import namespace="9c59e22e-e827-4aeb-a374-0fd9248248ff"/>
    <xsd:import namespace="dad067ff-686b-4642-898f-9af71019254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59e22e-e827-4aeb-a374-0fd9248248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d067ff-686b-4642-898f-9af71019254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A5BE61-C818-4D8A-99C0-75FBC9E6B7A5}">
  <ds:schemaRefs>
    <ds:schemaRef ds:uri="http://schemas.microsoft.com/office/2006/metadata/longProperties"/>
  </ds:schemaRefs>
</ds:datastoreItem>
</file>

<file path=customXml/itemProps2.xml><?xml version="1.0" encoding="utf-8"?>
<ds:datastoreItem xmlns:ds="http://schemas.openxmlformats.org/officeDocument/2006/customXml" ds:itemID="{848416BC-880B-4A15-A8DC-7B33871D865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DDD14D1-AF77-4796-942A-1E7247498E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59e22e-e827-4aeb-a374-0fd9248248ff"/>
    <ds:schemaRef ds:uri="dad067ff-686b-4642-898f-9af7101925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3470EA-EC38-4BAD-90A7-5DF8C412D9B7}">
  <ds:schemaRefs>
    <ds:schemaRef ds:uri="http://schemas.openxmlformats.org/officeDocument/2006/bibliography"/>
  </ds:schemaRefs>
</ds:datastoreItem>
</file>

<file path=customXml/itemProps5.xml><?xml version="1.0" encoding="utf-8"?>
<ds:datastoreItem xmlns:ds="http://schemas.openxmlformats.org/officeDocument/2006/customXml" ds:itemID="{CB0350FF-D217-471C-ADC2-96C0147B2958}">
  <ds:schemaRefs>
    <ds:schemaRef ds:uri="http://schemas.microsoft.com/sharepoint/v3/contenttype/forms"/>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1319</TotalTime>
  <Pages>8</Pages>
  <Words>2550</Words>
  <Characters>12192</Characters>
  <Application>Microsoft Office Word</Application>
  <DocSecurity>0</DocSecurity>
  <Lines>290</Lines>
  <Paragraphs>196</Paragraphs>
  <ScaleCrop>false</ScaleCrop>
  <HeadingPairs>
    <vt:vector size="2" baseType="variant">
      <vt:variant>
        <vt:lpstr>Title</vt:lpstr>
      </vt:variant>
      <vt:variant>
        <vt:i4>1</vt:i4>
      </vt:variant>
    </vt:vector>
  </HeadingPairs>
  <TitlesOfParts>
    <vt:vector size="1" baseType="lpstr">
      <vt:lpstr>OMB Clearance Application</vt:lpstr>
    </vt:vector>
  </TitlesOfParts>
  <Company>N.O.R.C.</Company>
  <LinksUpToDate>false</LinksUpToDate>
  <CharactersWithSpaces>14546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OMB Clearance Application</dc:title>
  <dc:creator>hamlin-ben</dc:creator>
  <cp:lastModifiedBy>Shofer, Margie (AHRQ/CQuIPS)</cp:lastModifiedBy>
  <cp:revision>2</cp:revision>
  <cp:lastPrinted>2011-07-06T18:06:00Z</cp:lastPrinted>
  <dcterms:created xsi:type="dcterms:W3CDTF">2026-08-17T16:03:00Z</dcterms:created>
  <dcterms:modified xsi:type="dcterms:W3CDTF">2026-08-24T14:26:00Z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
  </property>
  <property fmtid="{D5CDD505-2E9C-101B-9397-08002B2CF9AE}" pid="3" name="Code">
    <vt:lpwstr/>
  </property>
  <property fmtid="{D5CDD505-2E9C-101B-9397-08002B2CF9AE}" pid="4" name="Description0">
    <vt:lpwstr/>
  </property>
  <property fmtid="{D5CDD505-2E9C-101B-9397-08002B2CF9AE}" pid="5" name="display_urn:schemas-microsoft-com:office:office#Author">
    <vt:lpwstr>Robinson, Ian T. (AHRQ/OMS) (CTR)</vt:lpwstr>
  </property>
  <property fmtid="{D5CDD505-2E9C-101B-9397-08002B2CF9AE}" pid="6" name="display_urn:schemas-microsoft-com:office:office#Editor">
    <vt:lpwstr>Robinson, Ian T. (AHRQ/OMS) (CTR)</vt:lpwstr>
  </property>
  <property fmtid="{D5CDD505-2E9C-101B-9397-08002B2CF9AE}" pid="7" name="Document Type">
    <vt:lpwstr>General</vt:lpwstr>
  </property>
  <property fmtid="{D5CDD505-2E9C-101B-9397-08002B2CF9AE}" pid="8" name="Order">
    <vt:lpwstr>2000.00000000000</vt:lpwstr>
  </property>
  <property fmtid="{D5CDD505-2E9C-101B-9397-08002B2CF9AE}" pid="9" name="Revision Date">
    <vt:lpwstr/>
  </property>
  <property fmtid="{D5CDD505-2E9C-101B-9397-08002B2CF9AE}" pid="10" name="SharedWithUsers">
    <vt:lpwstr/>
  </property>
  <property fmtid="{D5CDD505-2E9C-101B-9397-08002B2CF9AE}" pid="11" name="Title">
    <vt:lpwstr>OMB Clearance Application</vt:lpwstr>
  </property>
</Properties>
</file>