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C21105" w:rsidRPr="00C27825" w:rsidP="00C21105" w14:paraId="13B58FD2" w14:textId="77777777">
      <w:pPr>
        <w:spacing w:line="240" w:lineRule="auto"/>
        <w:ind w:firstLine="720"/>
        <w:jc w:val="center"/>
        <w:rPr>
          <w:rFonts w:cs="Times New Roman"/>
          <w:szCs w:val="24"/>
        </w:rPr>
      </w:pPr>
      <w:r w:rsidRPr="00C27825">
        <w:rPr>
          <w:rFonts w:cs="Times New Roman"/>
          <w:szCs w:val="24"/>
        </w:rPr>
        <w:t>Supporting Statement – Part A</w:t>
      </w:r>
    </w:p>
    <w:p w:rsidR="00671477" w:rsidRPr="00C27825" w:rsidP="00671477" w14:paraId="610AE30F" w14:textId="77777777">
      <w:pPr>
        <w:spacing w:line="240" w:lineRule="auto"/>
        <w:ind w:firstLine="720"/>
        <w:jc w:val="center"/>
        <w:rPr>
          <w:rFonts w:cs="Times New Roman"/>
          <w:szCs w:val="24"/>
        </w:rPr>
      </w:pPr>
      <w:r w:rsidRPr="00C27825">
        <w:rPr>
          <w:rFonts w:cs="Times New Roman"/>
          <w:szCs w:val="24"/>
        </w:rPr>
        <w:t>Passive Enrollment Processes for D-SNPs</w:t>
      </w:r>
    </w:p>
    <w:p w:rsidR="00C21105" w:rsidP="00671477" w14:paraId="46A39C0E" w14:textId="6FD49D5E">
      <w:pPr>
        <w:spacing w:line="240" w:lineRule="auto"/>
        <w:ind w:firstLine="720"/>
        <w:jc w:val="center"/>
        <w:rPr>
          <w:rFonts w:cs="Times New Roman"/>
          <w:szCs w:val="24"/>
        </w:rPr>
      </w:pPr>
      <w:r w:rsidRPr="00C27825">
        <w:rPr>
          <w:rFonts w:cs="Times New Roman"/>
          <w:szCs w:val="24"/>
        </w:rPr>
        <w:t>CMS-</w:t>
      </w:r>
      <w:r w:rsidRPr="00C27825" w:rsidR="00C27825">
        <w:rPr>
          <w:rFonts w:cs="Times New Roman"/>
          <w:szCs w:val="24"/>
        </w:rPr>
        <w:t>10953</w:t>
      </w:r>
      <w:r w:rsidRPr="00C27825">
        <w:rPr>
          <w:rFonts w:cs="Times New Roman"/>
          <w:szCs w:val="24"/>
        </w:rPr>
        <w:t>, OMB 0938-</w:t>
      </w:r>
      <w:r w:rsidR="00D54ED3">
        <w:rPr>
          <w:rFonts w:cs="Times New Roman"/>
          <w:szCs w:val="24"/>
        </w:rPr>
        <w:t>1495</w:t>
      </w:r>
    </w:p>
    <w:p w:rsidR="001876E2" w:rsidP="00671477" w14:paraId="6B4FC5A9" w14:textId="77777777">
      <w:pPr>
        <w:spacing w:line="240" w:lineRule="auto"/>
        <w:ind w:firstLine="720"/>
        <w:jc w:val="center"/>
        <w:rPr>
          <w:rFonts w:cs="Times New Roman"/>
          <w:szCs w:val="24"/>
        </w:rPr>
      </w:pPr>
    </w:p>
    <w:p w:rsidR="001876E2" w:rsidP="00671477" w14:paraId="0F0C1B4F" w14:textId="77777777">
      <w:pPr>
        <w:spacing w:line="240" w:lineRule="auto"/>
        <w:ind w:firstLine="720"/>
        <w:jc w:val="center"/>
        <w:rPr>
          <w:rFonts w:cs="Times New Roman"/>
          <w:szCs w:val="24"/>
        </w:rPr>
      </w:pPr>
    </w:p>
    <w:p w:rsidR="001876E2" w:rsidRPr="001876E2" w:rsidP="001876E2" w14:paraId="47F92466" w14:textId="5F227B1C">
      <w:pPr>
        <w:spacing w:line="240" w:lineRule="auto"/>
        <w:contextualSpacing w:val="0"/>
        <w:jc w:val="both"/>
        <w:rPr>
          <w:rFonts w:cs="Times New Roman"/>
          <w:szCs w:val="24"/>
        </w:rPr>
      </w:pPr>
      <w:r w:rsidRPr="001876E2">
        <w:rPr>
          <w:rFonts w:cs="Times New Roman"/>
          <w:szCs w:val="24"/>
        </w:rPr>
        <w:t xml:space="preserve">This is a </w:t>
      </w:r>
      <w:r>
        <w:rPr>
          <w:rFonts w:cs="Times New Roman"/>
          <w:szCs w:val="24"/>
        </w:rPr>
        <w:t xml:space="preserve">new </w:t>
      </w:r>
      <w:r w:rsidRPr="001876E2">
        <w:rPr>
          <w:rFonts w:cs="Times New Roman"/>
          <w:szCs w:val="24"/>
        </w:rPr>
        <w:t>collection of information request.</w:t>
      </w:r>
    </w:p>
    <w:p w:rsidR="00914E16" w:rsidP="00AC487A" w14:paraId="522E5C68" w14:textId="0B6F0C3C">
      <w:pPr>
        <w:pStyle w:val="Heading1"/>
        <w:rPr>
          <w:rFonts w:ascii="Times New Roman" w:hAnsi="Times New Roman" w:cs="Times New Roman"/>
          <w:b/>
          <w:bCs/>
          <w:color w:val="auto"/>
          <w:sz w:val="24"/>
          <w:szCs w:val="24"/>
        </w:rPr>
      </w:pPr>
      <w:r w:rsidRPr="001876E2">
        <w:rPr>
          <w:rFonts w:ascii="Times New Roman" w:hAnsi="Times New Roman" w:cs="Times New Roman"/>
          <w:b/>
          <w:bCs/>
          <w:color w:val="auto"/>
          <w:sz w:val="24"/>
          <w:szCs w:val="24"/>
        </w:rPr>
        <w:t>Background</w:t>
      </w:r>
    </w:p>
    <w:p w:rsidR="00863041" w:rsidP="00914E16" w14:paraId="16BEE250" w14:textId="0F5A0E68">
      <w:pPr>
        <w:spacing w:line="240" w:lineRule="auto"/>
        <w:rPr>
          <w:szCs w:val="24"/>
        </w:rPr>
      </w:pPr>
      <w:r w:rsidRPr="001876E2">
        <w:rPr>
          <w:rFonts w:cs="Times New Roman"/>
          <w:szCs w:val="24"/>
        </w:rPr>
        <w:t>Paragraph (g)</w:t>
      </w:r>
      <w:r w:rsidRPr="001876E2" w:rsidR="00DA069B">
        <w:rPr>
          <w:rFonts w:cs="Times New Roman"/>
          <w:szCs w:val="24"/>
        </w:rPr>
        <w:t>(1)(iii)</w:t>
      </w:r>
      <w:r w:rsidRPr="001876E2">
        <w:rPr>
          <w:rFonts w:cs="Times New Roman"/>
          <w:szCs w:val="24"/>
        </w:rPr>
        <w:t xml:space="preserve"> at 42 CFR 422.60 allows </w:t>
      </w:r>
      <w:r w:rsidRPr="001876E2" w:rsidR="00C21105">
        <w:rPr>
          <w:rFonts w:cs="Times New Roman"/>
          <w:szCs w:val="24"/>
        </w:rPr>
        <w:t>CMS to passively enroll certain dually eligible</w:t>
      </w:r>
      <w:r w:rsidRPr="00967677" w:rsidR="00C21105">
        <w:rPr>
          <w:szCs w:val="24"/>
        </w:rPr>
        <w:t xml:space="preserve"> individuals currently enrolled in an integrated D-SNP into another integrated D-SNP after consulting with the State Medicaid agency that contracts with the D-SNP or other integrated managed care plan, when CMS determines that the passive enrollment will promote continuity of care and integrated care. </w:t>
      </w:r>
    </w:p>
    <w:p w:rsidR="00A94D62" w:rsidP="00914E16" w14:paraId="1E4C654C" w14:textId="77777777">
      <w:pPr>
        <w:spacing w:line="240" w:lineRule="auto"/>
        <w:rPr>
          <w:szCs w:val="24"/>
        </w:rPr>
      </w:pPr>
    </w:p>
    <w:p w:rsidR="00A94D62" w:rsidRPr="00416EE8" w:rsidP="00A94D62" w14:paraId="1E9C23B3" w14:textId="1682B180">
      <w:pPr>
        <w:spacing w:line="240" w:lineRule="auto"/>
        <w:rPr>
          <w:szCs w:val="24"/>
        </w:rPr>
      </w:pPr>
      <w:r>
        <w:rPr>
          <w:szCs w:val="24"/>
        </w:rPr>
        <w:t>CMS finalized t</w:t>
      </w:r>
      <w:r>
        <w:rPr>
          <w:szCs w:val="24"/>
        </w:rPr>
        <w:t xml:space="preserve">he regulation </w:t>
      </w:r>
      <w:r w:rsidRPr="00167045">
        <w:rPr>
          <w:szCs w:val="24"/>
        </w:rPr>
        <w:t>§</w:t>
      </w:r>
      <w:r>
        <w:rPr>
          <w:szCs w:val="24"/>
        </w:rPr>
        <w:t xml:space="preserve"> 422.60(g)(1)(iii) in the final rule titled “</w:t>
      </w:r>
      <w:r w:rsidRPr="00843B13">
        <w:rPr>
          <w:szCs w:val="24"/>
        </w:rPr>
        <w:t>Medicare Program; Contract Year 2019 Policy and Technical Changes to the Medicare Advantage, Medicare Cost Plan, Medicare Fee-for-Service, the Medicare Prescription Drug Benefit Programs, and the PACE Program</w:t>
      </w:r>
      <w:r>
        <w:rPr>
          <w:szCs w:val="24"/>
        </w:rPr>
        <w:t xml:space="preserve">”, which appeared in the Federal Register </w:t>
      </w:r>
      <w:r w:rsidRPr="00967677">
        <w:rPr>
          <w:szCs w:val="24"/>
        </w:rPr>
        <w:t>April</w:t>
      </w:r>
      <w:r>
        <w:rPr>
          <w:szCs w:val="24"/>
        </w:rPr>
        <w:t xml:space="preserve"> 16,</w:t>
      </w:r>
      <w:r w:rsidRPr="00967677">
        <w:rPr>
          <w:szCs w:val="24"/>
        </w:rPr>
        <w:t xml:space="preserve"> 2018 (83 FR 16</w:t>
      </w:r>
      <w:r>
        <w:rPr>
          <w:szCs w:val="24"/>
        </w:rPr>
        <w:t>440</w:t>
      </w:r>
      <w:r w:rsidRPr="00967677">
        <w:rPr>
          <w:szCs w:val="24"/>
        </w:rPr>
        <w:t>),</w:t>
      </w:r>
      <w:r>
        <w:rPr>
          <w:szCs w:val="24"/>
        </w:rPr>
        <w:t xml:space="preserve"> hereinafter referred to as the April 2018 final rule.</w:t>
      </w:r>
      <w:r w:rsidRPr="00967677">
        <w:rPr>
          <w:szCs w:val="24"/>
        </w:rPr>
        <w:t xml:space="preserve"> </w:t>
      </w:r>
    </w:p>
    <w:p w:rsidR="000133AF" w:rsidP="00863041" w14:paraId="5C718C63" w14:textId="77777777">
      <w:pPr>
        <w:spacing w:line="240" w:lineRule="auto"/>
        <w:rPr>
          <w:szCs w:val="24"/>
        </w:rPr>
      </w:pPr>
    </w:p>
    <w:p w:rsidR="00863041" w:rsidP="00863041" w14:paraId="04FD1089" w14:textId="6EE68788">
      <w:pPr>
        <w:spacing w:line="240" w:lineRule="auto"/>
        <w:rPr>
          <w:szCs w:val="24"/>
        </w:rPr>
      </w:pPr>
      <w:r>
        <w:rPr>
          <w:szCs w:val="24"/>
        </w:rPr>
        <w:t>In the</w:t>
      </w:r>
      <w:r w:rsidR="00AC7568">
        <w:rPr>
          <w:szCs w:val="24"/>
        </w:rPr>
        <w:t xml:space="preserve"> April 2018</w:t>
      </w:r>
      <w:r>
        <w:rPr>
          <w:szCs w:val="24"/>
        </w:rPr>
        <w:t xml:space="preserve"> final rule, we finalized</w:t>
      </w:r>
      <w:r>
        <w:rPr>
          <w:szCs w:val="24"/>
        </w:rPr>
        <w:t xml:space="preserve"> </w:t>
      </w:r>
      <w:r w:rsidRPr="00167045" w:rsidR="00511EED">
        <w:rPr>
          <w:szCs w:val="24"/>
        </w:rPr>
        <w:t>§</w:t>
      </w:r>
      <w:r w:rsidR="00511EED">
        <w:rPr>
          <w:szCs w:val="24"/>
        </w:rPr>
        <w:t xml:space="preserve"> </w:t>
      </w:r>
      <w:r>
        <w:rPr>
          <w:szCs w:val="24"/>
        </w:rPr>
        <w:t>422.60(g)(2)</w:t>
      </w:r>
      <w:r>
        <w:rPr>
          <w:szCs w:val="24"/>
        </w:rPr>
        <w:t xml:space="preserve"> to require that</w:t>
      </w:r>
      <w:r>
        <w:rPr>
          <w:szCs w:val="24"/>
        </w:rPr>
        <w:t>, in order to qualify to receive passive enrollments</w:t>
      </w:r>
      <w:r w:rsidR="00DA069B">
        <w:rPr>
          <w:szCs w:val="24"/>
        </w:rPr>
        <w:t xml:space="preserve"> per </w:t>
      </w:r>
      <w:r w:rsidR="00A87A81">
        <w:rPr>
          <w:szCs w:val="24"/>
        </w:rPr>
        <w:t>§</w:t>
      </w:r>
      <w:r w:rsidR="00DA069B">
        <w:rPr>
          <w:szCs w:val="24"/>
        </w:rPr>
        <w:t xml:space="preserve"> 422.60(g)(1)(iii)</w:t>
      </w:r>
      <w:r>
        <w:rPr>
          <w:szCs w:val="24"/>
        </w:rPr>
        <w:t xml:space="preserve">, </w:t>
      </w:r>
      <w:r w:rsidR="00DA069B">
        <w:rPr>
          <w:szCs w:val="24"/>
        </w:rPr>
        <w:t xml:space="preserve">an </w:t>
      </w:r>
      <w:r w:rsidRPr="00967677" w:rsidR="00C21105">
        <w:rPr>
          <w:szCs w:val="24"/>
        </w:rPr>
        <w:t xml:space="preserve">MA plan would have to meet </w:t>
      </w:r>
      <w:r>
        <w:rPr>
          <w:szCs w:val="24"/>
        </w:rPr>
        <w:t>several criteria. The MA plan</w:t>
      </w:r>
      <w:r w:rsidR="00AC7568">
        <w:rPr>
          <w:szCs w:val="24"/>
        </w:rPr>
        <w:t xml:space="preserve"> needed to</w:t>
      </w:r>
      <w:r>
        <w:rPr>
          <w:szCs w:val="24"/>
        </w:rPr>
        <w:t>:</w:t>
      </w:r>
    </w:p>
    <w:p w:rsidR="00863041" w:rsidP="00863041" w14:paraId="21BF31E9" w14:textId="4FDD5776">
      <w:pPr>
        <w:pStyle w:val="ListParagraph"/>
        <w:numPr>
          <w:ilvl w:val="0"/>
          <w:numId w:val="2"/>
        </w:numPr>
        <w:spacing w:line="240" w:lineRule="auto"/>
        <w:rPr>
          <w:szCs w:val="24"/>
        </w:rPr>
      </w:pPr>
      <w:r w:rsidRPr="00863041">
        <w:rPr>
          <w:szCs w:val="24"/>
        </w:rPr>
        <w:t>Operate as a fully integrated dual eligible special needs plan or highly integrated dual eligible special needs plan</w:t>
      </w:r>
      <w:r w:rsidR="00843B13">
        <w:rPr>
          <w:szCs w:val="24"/>
        </w:rPr>
        <w:t>;</w:t>
      </w:r>
    </w:p>
    <w:p w:rsidR="00C506DB" w:rsidP="00914E16" w14:paraId="7085B440" w14:textId="77777777">
      <w:pPr>
        <w:pStyle w:val="ListParagraph"/>
        <w:numPr>
          <w:ilvl w:val="0"/>
          <w:numId w:val="2"/>
        </w:numPr>
        <w:spacing w:line="240" w:lineRule="auto"/>
        <w:rPr>
          <w:szCs w:val="24"/>
        </w:rPr>
      </w:pPr>
      <w:r w:rsidRPr="00C506DB">
        <w:rPr>
          <w:szCs w:val="24"/>
        </w:rPr>
        <w:t>Have substantially similar provider and facility networks and Medicare- and Medicaid-covered benefits as the plan (or plans) from which the beneficiaries are passively enrolled.</w:t>
      </w:r>
    </w:p>
    <w:p w:rsidR="00863041" w:rsidP="00914E16" w14:paraId="3E18D9FF" w14:textId="1F3C89F8">
      <w:pPr>
        <w:pStyle w:val="ListParagraph"/>
        <w:numPr>
          <w:ilvl w:val="0"/>
          <w:numId w:val="2"/>
        </w:numPr>
        <w:spacing w:line="240" w:lineRule="auto"/>
        <w:rPr>
          <w:szCs w:val="24"/>
        </w:rPr>
      </w:pPr>
      <w:r w:rsidRPr="00550012">
        <w:rPr>
          <w:szCs w:val="24"/>
        </w:rPr>
        <w:t>Have an overall quality rating from the most recently issued ratings, under the rating system described in §§ 422.160 through 422.166, of at least 3 stars or is a low enrollment contract or new MA plan as defined in § 422.252</w:t>
      </w:r>
      <w:r w:rsidR="00843B13">
        <w:rPr>
          <w:szCs w:val="24"/>
        </w:rPr>
        <w:t>;</w:t>
      </w:r>
    </w:p>
    <w:p w:rsidR="00550012" w:rsidP="00914E16" w14:paraId="5EC31B8B" w14:textId="25364678">
      <w:pPr>
        <w:pStyle w:val="ListParagraph"/>
        <w:numPr>
          <w:ilvl w:val="0"/>
          <w:numId w:val="2"/>
        </w:numPr>
        <w:spacing w:line="240" w:lineRule="auto"/>
        <w:rPr>
          <w:szCs w:val="24"/>
        </w:rPr>
      </w:pPr>
      <w:r w:rsidRPr="00550012">
        <w:rPr>
          <w:szCs w:val="24"/>
        </w:rPr>
        <w:t>Not have any prohibition on new enrollment imposed by CMS</w:t>
      </w:r>
      <w:r w:rsidR="00843B13">
        <w:rPr>
          <w:szCs w:val="24"/>
        </w:rPr>
        <w:t>;</w:t>
      </w:r>
    </w:p>
    <w:p w:rsidR="00550012" w:rsidP="00914E16" w14:paraId="212C1E59" w14:textId="0B10F07B">
      <w:pPr>
        <w:pStyle w:val="ListParagraph"/>
        <w:numPr>
          <w:ilvl w:val="0"/>
          <w:numId w:val="2"/>
        </w:numPr>
        <w:spacing w:line="240" w:lineRule="auto"/>
        <w:rPr>
          <w:szCs w:val="24"/>
        </w:rPr>
      </w:pPr>
      <w:r w:rsidRPr="00550012">
        <w:rPr>
          <w:szCs w:val="24"/>
        </w:rPr>
        <w:t>Have limits on premiums and cost-sharing appropriate to full-benefit dual eligible beneficiaries</w:t>
      </w:r>
      <w:r w:rsidR="00843B13">
        <w:rPr>
          <w:szCs w:val="24"/>
        </w:rPr>
        <w:t>; and</w:t>
      </w:r>
    </w:p>
    <w:p w:rsidR="00550012" w:rsidP="00914E16" w14:paraId="7F3AAE2D" w14:textId="02A72001">
      <w:pPr>
        <w:pStyle w:val="ListParagraph"/>
        <w:numPr>
          <w:ilvl w:val="0"/>
          <w:numId w:val="2"/>
        </w:numPr>
        <w:spacing w:line="240" w:lineRule="auto"/>
        <w:rPr>
          <w:szCs w:val="24"/>
        </w:rPr>
      </w:pPr>
      <w:r w:rsidRPr="00550012">
        <w:rPr>
          <w:szCs w:val="24"/>
        </w:rPr>
        <w:t>Have the operational capacity</w:t>
      </w:r>
      <w:r>
        <w:rPr>
          <w:szCs w:val="24"/>
        </w:rPr>
        <w:t>, including care coordinator capacity,</w:t>
      </w:r>
      <w:r w:rsidRPr="00550012">
        <w:rPr>
          <w:szCs w:val="24"/>
        </w:rPr>
        <w:t xml:space="preserve"> to passively enroll beneficiaries and agree to receive the enrollments</w:t>
      </w:r>
      <w:r>
        <w:rPr>
          <w:szCs w:val="24"/>
        </w:rPr>
        <w:t>.</w:t>
      </w:r>
    </w:p>
    <w:p w:rsidR="00E8482C" w:rsidP="00E8482C" w14:paraId="2B1B046E" w14:textId="77777777">
      <w:pPr>
        <w:spacing w:line="240" w:lineRule="auto"/>
        <w:rPr>
          <w:szCs w:val="24"/>
        </w:rPr>
      </w:pPr>
    </w:p>
    <w:p w:rsidR="00AC7568" w:rsidRPr="00416EE8" w:rsidP="00AC7568" w14:paraId="71B9FC9E" w14:textId="77777777">
      <w:pPr>
        <w:spacing w:line="240" w:lineRule="auto"/>
        <w:rPr>
          <w:szCs w:val="24"/>
        </w:rPr>
      </w:pPr>
      <w:r>
        <w:rPr>
          <w:szCs w:val="24"/>
        </w:rPr>
        <w:t xml:space="preserve">In this April 2018 final rule, </w:t>
      </w:r>
      <w:r w:rsidRPr="00967677">
        <w:rPr>
          <w:szCs w:val="24"/>
        </w:rPr>
        <w:t>we estimated that approximately 1 percent of the 373 active D</w:t>
      </w:r>
      <w:r>
        <w:rPr>
          <w:szCs w:val="24"/>
        </w:rPr>
        <w:t>-</w:t>
      </w:r>
      <w:r w:rsidRPr="00967677">
        <w:rPr>
          <w:szCs w:val="24"/>
        </w:rPr>
        <w:t xml:space="preserve">SNPs offered at that time would meet the criteria and operate in a market where all of the conditions of passive enrollment are met and where CMS, in consultation with a State Medicaid agency, implements passive enrollment. We </w:t>
      </w:r>
      <w:r w:rsidRPr="00416EE8">
        <w:rPr>
          <w:szCs w:val="24"/>
        </w:rPr>
        <w:t>therefore estimated that there would be only four instances (373 D-SNPs × 0.01) in which CMS would conduct passive enrollment each year. Since we estimated fewer than 10 respondents, the information collection requirements and burden related to the final provisions under § 422.60(g)(1)(iii) in the April 2018 final rule were exempt (5 CFR 1320.3(c)) from the requirements of the PRA.</w:t>
      </w:r>
    </w:p>
    <w:p w:rsidR="00843B13" w:rsidRPr="00416EE8" w:rsidP="00E8482C" w14:paraId="2C1801FF" w14:textId="77777777">
      <w:pPr>
        <w:spacing w:line="240" w:lineRule="auto"/>
        <w:rPr>
          <w:szCs w:val="24"/>
        </w:rPr>
      </w:pPr>
    </w:p>
    <w:p w:rsidR="00416EE8" w:rsidRPr="003658BD" w:rsidP="00843B13" w14:paraId="427E7011" w14:textId="29DD83CD">
      <w:pPr>
        <w:spacing w:line="240" w:lineRule="auto"/>
        <w:rPr>
          <w:szCs w:val="24"/>
        </w:rPr>
      </w:pPr>
      <w:r w:rsidRPr="003658BD">
        <w:rPr>
          <w:szCs w:val="24"/>
        </w:rPr>
        <w:t xml:space="preserve">Our </w:t>
      </w:r>
      <w:r w:rsidRPr="003658BD" w:rsidR="00F9306B">
        <w:rPr>
          <w:szCs w:val="24"/>
        </w:rPr>
        <w:t>Contract Year 2027</w:t>
      </w:r>
      <w:r w:rsidRPr="003658BD">
        <w:rPr>
          <w:szCs w:val="24"/>
        </w:rPr>
        <w:t xml:space="preserve"> </w:t>
      </w:r>
      <w:r w:rsidRPr="003658BD" w:rsidR="00BB2A74">
        <w:rPr>
          <w:szCs w:val="24"/>
        </w:rPr>
        <w:t xml:space="preserve">rule </w:t>
      </w:r>
      <w:r w:rsidRPr="003658BD">
        <w:rPr>
          <w:szCs w:val="24"/>
        </w:rPr>
        <w:t>(CMS-4212-</w:t>
      </w:r>
      <w:r w:rsidRPr="003658BD" w:rsidR="003E66FC">
        <w:rPr>
          <w:szCs w:val="24"/>
        </w:rPr>
        <w:t>F</w:t>
      </w:r>
      <w:r w:rsidRPr="003658BD">
        <w:rPr>
          <w:szCs w:val="24"/>
        </w:rPr>
        <w:t xml:space="preserve">; RIN 0938-AV63) </w:t>
      </w:r>
      <w:r w:rsidRPr="003658BD" w:rsidR="00843B13">
        <w:rPr>
          <w:szCs w:val="24"/>
        </w:rPr>
        <w:t>amend</w:t>
      </w:r>
      <w:r w:rsidRPr="003658BD" w:rsidR="003E66FC">
        <w:rPr>
          <w:szCs w:val="24"/>
        </w:rPr>
        <w:t>s</w:t>
      </w:r>
      <w:r w:rsidRPr="003658BD" w:rsidR="00843B13">
        <w:rPr>
          <w:szCs w:val="24"/>
        </w:rPr>
        <w:t xml:space="preserve"> </w:t>
      </w:r>
      <w:r w:rsidRPr="003658BD" w:rsidR="00132FBD">
        <w:rPr>
          <w:szCs w:val="24"/>
        </w:rPr>
        <w:t>§</w:t>
      </w:r>
      <w:r w:rsidRPr="003658BD" w:rsidR="00C21105">
        <w:rPr>
          <w:szCs w:val="24"/>
        </w:rPr>
        <w:t xml:space="preserve"> 422.60(g)(2)(ii) </w:t>
      </w:r>
      <w:r w:rsidRPr="003658BD">
        <w:rPr>
          <w:szCs w:val="24"/>
        </w:rPr>
        <w:t xml:space="preserve">by </w:t>
      </w:r>
      <w:r w:rsidRPr="003658BD" w:rsidR="00C506DB">
        <w:rPr>
          <w:szCs w:val="24"/>
        </w:rPr>
        <w:t>remov</w:t>
      </w:r>
      <w:r w:rsidRPr="003658BD">
        <w:rPr>
          <w:szCs w:val="24"/>
        </w:rPr>
        <w:t xml:space="preserve">ing </w:t>
      </w:r>
      <w:r w:rsidRPr="003658BD" w:rsidR="00C506DB">
        <w:rPr>
          <w:szCs w:val="24"/>
        </w:rPr>
        <w:t xml:space="preserve">the requirement that receiving plans have substantially similar provider and facility networks and Medicare- and Medicaid-covered benefits as the plan (or plans) from which the beneficiaries are passively enrolled and replace it with the </w:t>
      </w:r>
      <w:r w:rsidRPr="003658BD" w:rsidR="00C21105">
        <w:rPr>
          <w:szCs w:val="24"/>
        </w:rPr>
        <w:t>require</w:t>
      </w:r>
      <w:r w:rsidRPr="003658BD" w:rsidR="00C506DB">
        <w:rPr>
          <w:szCs w:val="24"/>
        </w:rPr>
        <w:t>ment</w:t>
      </w:r>
      <w:r w:rsidRPr="003658BD" w:rsidR="00C21105">
        <w:rPr>
          <w:szCs w:val="24"/>
        </w:rPr>
        <w:t xml:space="preserve"> that the integrated D-SNP receiving passive enrollment provide a continuity of care to all incoming enrollees for 120 days.</w:t>
      </w:r>
    </w:p>
    <w:p w:rsidR="00416EE8" w:rsidRPr="003658BD" w:rsidP="00843B13" w14:paraId="56AB4A07" w14:textId="77777777">
      <w:pPr>
        <w:spacing w:line="240" w:lineRule="auto"/>
        <w:rPr>
          <w:szCs w:val="24"/>
        </w:rPr>
      </w:pPr>
    </w:p>
    <w:p w:rsidR="00C21105" w:rsidRPr="003658BD" w:rsidP="00843B13" w14:paraId="4D25B79A" w14:textId="10D9199D">
      <w:pPr>
        <w:spacing w:line="240" w:lineRule="auto"/>
        <w:rPr>
          <w:szCs w:val="24"/>
        </w:rPr>
      </w:pPr>
      <w:r w:rsidRPr="003658BD">
        <w:rPr>
          <w:szCs w:val="24"/>
        </w:rPr>
        <w:t xml:space="preserve">This new iteration </w:t>
      </w:r>
      <w:r w:rsidRPr="003658BD" w:rsidR="00416EE8">
        <w:rPr>
          <w:szCs w:val="24"/>
        </w:rPr>
        <w:t xml:space="preserve"> add</w:t>
      </w:r>
      <w:r w:rsidRPr="003658BD">
        <w:rPr>
          <w:szCs w:val="24"/>
        </w:rPr>
        <w:t>s</w:t>
      </w:r>
      <w:r w:rsidRPr="003658BD" w:rsidR="00416EE8">
        <w:rPr>
          <w:szCs w:val="24"/>
        </w:rPr>
        <w:t xml:space="preserve"> </w:t>
      </w:r>
      <w:r w:rsidRPr="003658BD" w:rsidR="00A345A9">
        <w:rPr>
          <w:szCs w:val="24"/>
        </w:rPr>
        <w:t>11</w:t>
      </w:r>
      <w:r w:rsidRPr="003658BD" w:rsidR="00416EE8">
        <w:rPr>
          <w:szCs w:val="24"/>
        </w:rPr>
        <w:t xml:space="preserve"> responses, 1,100 hours</w:t>
      </w:r>
      <w:r w:rsidRPr="003658BD">
        <w:rPr>
          <w:szCs w:val="24"/>
        </w:rPr>
        <w:t xml:space="preserve"> with a labor related cost of $89,161</w:t>
      </w:r>
      <w:r w:rsidRPr="003658BD" w:rsidR="00416EE8">
        <w:rPr>
          <w:szCs w:val="24"/>
        </w:rPr>
        <w:t xml:space="preserve"> and </w:t>
      </w:r>
      <w:r w:rsidRPr="003658BD">
        <w:rPr>
          <w:szCs w:val="24"/>
        </w:rPr>
        <w:t xml:space="preserve"> a non-labor cost of </w:t>
      </w:r>
      <w:r w:rsidRPr="003658BD" w:rsidR="00CC6320">
        <w:rPr>
          <w:szCs w:val="24"/>
        </w:rPr>
        <w:t>$114,686.</w:t>
      </w:r>
    </w:p>
    <w:p w:rsidR="00416EE8" w:rsidRPr="003658BD" w:rsidP="00C21105" w14:paraId="33DE0522" w14:textId="77777777">
      <w:pPr>
        <w:spacing w:line="240" w:lineRule="auto"/>
      </w:pPr>
    </w:p>
    <w:p w:rsidR="00311B4C" w:rsidRPr="003658BD" w:rsidP="00C21105" w14:paraId="47AD18CF" w14:textId="523BAB85">
      <w:pPr>
        <w:spacing w:line="240" w:lineRule="auto"/>
      </w:pPr>
      <w:r w:rsidRPr="003658BD">
        <w:t>This collection of information request does not include an</w:t>
      </w:r>
      <w:r w:rsidR="0043035A">
        <w:t>y</w:t>
      </w:r>
      <w:r w:rsidRPr="003658BD">
        <w:t xml:space="preserve"> reporting instruments or instruction/guidance documents.</w:t>
      </w:r>
    </w:p>
    <w:p w:rsidR="00311B4C" w:rsidRPr="003658BD" w:rsidP="00C21105" w14:paraId="08C6F8B9" w14:textId="77777777">
      <w:pPr>
        <w:spacing w:line="240" w:lineRule="auto"/>
      </w:pPr>
    </w:p>
    <w:p w:rsidR="00C77F81" w:rsidRPr="00C77F81" w:rsidP="00C77F81" w14:paraId="3D627D3B" w14:textId="0CA110D3">
      <w:pPr>
        <w:spacing w:line="240" w:lineRule="auto"/>
        <w:rPr>
          <w:b/>
          <w:bCs/>
        </w:rPr>
      </w:pPr>
      <w:r w:rsidRPr="003658BD">
        <w:rPr>
          <w:b/>
          <w:bCs/>
        </w:rPr>
        <w:t>A. Justification</w:t>
      </w:r>
    </w:p>
    <w:p w:rsidR="00C77F81" w:rsidRPr="00C77F81" w:rsidP="00C77F81" w14:paraId="537D2810" w14:textId="77777777">
      <w:pPr>
        <w:spacing w:line="240" w:lineRule="auto"/>
      </w:pPr>
    </w:p>
    <w:p w:rsidR="00C77F81" w:rsidRPr="00CB271A" w:rsidP="00CB271A" w14:paraId="42DA8D16" w14:textId="7C29DD3C">
      <w:pPr>
        <w:spacing w:line="240" w:lineRule="auto"/>
        <w:rPr>
          <w:u w:val="single"/>
        </w:rPr>
      </w:pPr>
      <w:r w:rsidRPr="00CB271A">
        <w:rPr>
          <w:u w:val="single"/>
        </w:rPr>
        <w:t>1.</w:t>
      </w:r>
      <w:r>
        <w:rPr>
          <w:u w:val="single"/>
        </w:rPr>
        <w:t xml:space="preserve"> </w:t>
      </w:r>
      <w:r w:rsidRPr="00CB271A">
        <w:rPr>
          <w:u w:val="single"/>
        </w:rPr>
        <w:t>Need and Legal Basis</w:t>
      </w:r>
    </w:p>
    <w:p w:rsidR="00CB271A" w:rsidP="00CB271A" w14:paraId="5B9CF272" w14:textId="77777777">
      <w:pPr>
        <w:spacing w:line="240" w:lineRule="auto"/>
      </w:pPr>
    </w:p>
    <w:p w:rsidR="00CB271A" w:rsidP="00CB271A" w14:paraId="0C3901EE" w14:textId="138F4459">
      <w:pPr>
        <w:spacing w:line="240" w:lineRule="auto"/>
        <w:rPr>
          <w:szCs w:val="24"/>
        </w:rPr>
      </w:pPr>
      <w:r w:rsidRPr="00167045">
        <w:rPr>
          <w:szCs w:val="24"/>
        </w:rPr>
        <w:t xml:space="preserve">Section 1851(c)(1) of the </w:t>
      </w:r>
      <w:r w:rsidR="00874BF6">
        <w:rPr>
          <w:szCs w:val="24"/>
        </w:rPr>
        <w:t xml:space="preserve">Social Security </w:t>
      </w:r>
      <w:r w:rsidRPr="00167045">
        <w:rPr>
          <w:szCs w:val="24"/>
        </w:rPr>
        <w:t xml:space="preserve">Act authorizes </w:t>
      </w:r>
      <w:r w:rsidR="00874BF6">
        <w:rPr>
          <w:szCs w:val="24"/>
        </w:rPr>
        <w:t>CMS</w:t>
      </w:r>
      <w:r w:rsidRPr="00167045">
        <w:rPr>
          <w:szCs w:val="24"/>
        </w:rPr>
        <w:t xml:space="preserve"> to develop mechanisms for enrollees to elect MA enrollment</w:t>
      </w:r>
      <w:r w:rsidR="00874BF6">
        <w:rPr>
          <w:szCs w:val="24"/>
        </w:rPr>
        <w:t>. I</w:t>
      </w:r>
      <w:r>
        <w:rPr>
          <w:szCs w:val="24"/>
        </w:rPr>
        <w:t xml:space="preserve">n </w:t>
      </w:r>
      <w:r w:rsidRPr="00167045">
        <w:rPr>
          <w:szCs w:val="24"/>
        </w:rPr>
        <w:t xml:space="preserve">the April 2018 final rule (83 FR 16502), we amended the regulation at § 422.60(g) by adding § 422.60(g)(1)(iii) and (g)(2) to allow passive enrollment for full-benefit dually eligible enrollees from a non-renewing integrated D-SNP </w:t>
      </w:r>
      <w:r>
        <w:rPr>
          <w:szCs w:val="24"/>
        </w:rPr>
        <w:t>in</w:t>
      </w:r>
      <w:r w:rsidRPr="00167045">
        <w:rPr>
          <w:szCs w:val="24"/>
        </w:rPr>
        <w:t xml:space="preserve">to another </w:t>
      </w:r>
      <w:r w:rsidRPr="001876E2">
        <w:rPr>
          <w:szCs w:val="24"/>
        </w:rPr>
        <w:t xml:space="preserve">comparable plan. </w:t>
      </w:r>
      <w:r w:rsidRPr="001876E2" w:rsidR="00BA6AC4">
        <w:rPr>
          <w:szCs w:val="24"/>
        </w:rPr>
        <w:t>In the</w:t>
      </w:r>
      <w:r w:rsidRPr="001876E2" w:rsidR="004675DA">
        <w:rPr>
          <w:szCs w:val="24"/>
        </w:rPr>
        <w:t xml:space="preserve"> </w:t>
      </w:r>
      <w:r w:rsidRPr="001876E2" w:rsidR="00F9306B">
        <w:rPr>
          <w:szCs w:val="24"/>
        </w:rPr>
        <w:t>Contract Year 2027</w:t>
      </w:r>
      <w:r w:rsidRPr="001876E2" w:rsidR="00BB2A74">
        <w:rPr>
          <w:szCs w:val="24"/>
        </w:rPr>
        <w:t xml:space="preserve"> rule</w:t>
      </w:r>
      <w:r w:rsidRPr="001876E2" w:rsidR="00BA6AC4">
        <w:rPr>
          <w:szCs w:val="24"/>
        </w:rPr>
        <w:t>, we amend</w:t>
      </w:r>
      <w:r w:rsidRPr="001876E2" w:rsidR="004675DA">
        <w:rPr>
          <w:szCs w:val="24"/>
        </w:rPr>
        <w:t xml:space="preserve"> to</w:t>
      </w:r>
      <w:r w:rsidRPr="001876E2" w:rsidR="00BA6AC4">
        <w:rPr>
          <w:szCs w:val="24"/>
        </w:rPr>
        <w:t xml:space="preserve"> § 422.60(g)(2) </w:t>
      </w:r>
      <w:r w:rsidRPr="001876E2" w:rsidR="004675DA">
        <w:rPr>
          <w:szCs w:val="24"/>
        </w:rPr>
        <w:t xml:space="preserve">in an effort </w:t>
      </w:r>
      <w:r w:rsidRPr="001876E2" w:rsidR="00BA6AC4">
        <w:rPr>
          <w:szCs w:val="24"/>
        </w:rPr>
        <w:t>to</w:t>
      </w:r>
      <w:r w:rsidR="00BA6AC4">
        <w:rPr>
          <w:szCs w:val="24"/>
        </w:rPr>
        <w:t xml:space="preserve"> better operationalize passive enrollment. </w:t>
      </w:r>
    </w:p>
    <w:p w:rsidR="00695B93" w:rsidP="00CB271A" w14:paraId="440F5D2F" w14:textId="77777777">
      <w:pPr>
        <w:spacing w:line="240" w:lineRule="auto"/>
        <w:rPr>
          <w:szCs w:val="24"/>
        </w:rPr>
      </w:pPr>
    </w:p>
    <w:p w:rsidR="00695B93" w:rsidP="00CB271A" w14:paraId="229608AD" w14:textId="721B383C">
      <w:pPr>
        <w:spacing w:line="240" w:lineRule="auto"/>
        <w:rPr>
          <w:szCs w:val="24"/>
        </w:rPr>
      </w:pPr>
      <w:r>
        <w:rPr>
          <w:szCs w:val="24"/>
        </w:rPr>
        <w:t>W</w:t>
      </w:r>
      <w:r w:rsidRPr="00550012">
        <w:rPr>
          <w:szCs w:val="24"/>
        </w:rPr>
        <w:t xml:space="preserve">e believe </w:t>
      </w:r>
      <w:r>
        <w:rPr>
          <w:szCs w:val="24"/>
        </w:rPr>
        <w:t>the</w:t>
      </w:r>
      <w:r w:rsidRPr="00550012">
        <w:rPr>
          <w:szCs w:val="24"/>
        </w:rPr>
        <w:t xml:space="preserve"> </w:t>
      </w:r>
      <w:r w:rsidR="00C1038A">
        <w:rPr>
          <w:szCs w:val="24"/>
        </w:rPr>
        <w:t>regulation</w:t>
      </w:r>
      <w:r w:rsidRPr="00550012" w:rsidR="00C1038A">
        <w:rPr>
          <w:szCs w:val="24"/>
        </w:rPr>
        <w:t xml:space="preserve"> </w:t>
      </w:r>
      <w:r>
        <w:rPr>
          <w:szCs w:val="24"/>
        </w:rPr>
        <w:t xml:space="preserve">at </w:t>
      </w:r>
      <w:r w:rsidRPr="00695B93">
        <w:rPr>
          <w:szCs w:val="24"/>
        </w:rPr>
        <w:t>§</w:t>
      </w:r>
      <w:r>
        <w:rPr>
          <w:szCs w:val="24"/>
        </w:rPr>
        <w:t xml:space="preserve"> 422.60(g)</w:t>
      </w:r>
      <w:r w:rsidR="00C1038A">
        <w:rPr>
          <w:szCs w:val="24"/>
        </w:rPr>
        <w:t>(1)(iii)</w:t>
      </w:r>
      <w:r>
        <w:rPr>
          <w:szCs w:val="24"/>
        </w:rPr>
        <w:t xml:space="preserve"> </w:t>
      </w:r>
      <w:r w:rsidRPr="00550012">
        <w:rPr>
          <w:szCs w:val="24"/>
        </w:rPr>
        <w:t xml:space="preserve">meets the definition of a collection of information as defined at 5 CFR 1320.3(c) </w:t>
      </w:r>
      <w:r>
        <w:rPr>
          <w:szCs w:val="24"/>
        </w:rPr>
        <w:t xml:space="preserve">as </w:t>
      </w:r>
      <w:r w:rsidR="00C1038A">
        <w:rPr>
          <w:szCs w:val="24"/>
        </w:rPr>
        <w:t xml:space="preserve">the </w:t>
      </w:r>
      <w:r>
        <w:rPr>
          <w:szCs w:val="24"/>
        </w:rPr>
        <w:t>D-SNPs</w:t>
      </w:r>
      <w:r w:rsidR="00A7155A">
        <w:rPr>
          <w:szCs w:val="24"/>
        </w:rPr>
        <w:t xml:space="preserve"> receiving enrollment through this process</w:t>
      </w:r>
      <w:r>
        <w:rPr>
          <w:szCs w:val="24"/>
        </w:rPr>
        <w:t xml:space="preserve"> </w:t>
      </w:r>
      <w:r w:rsidRPr="00E8482C">
        <w:rPr>
          <w:szCs w:val="24"/>
        </w:rPr>
        <w:t xml:space="preserve">will be required to provide noticing to </w:t>
      </w:r>
      <w:r w:rsidR="00C1038A">
        <w:rPr>
          <w:szCs w:val="24"/>
        </w:rPr>
        <w:t xml:space="preserve">the new </w:t>
      </w:r>
      <w:r w:rsidRPr="00E8482C">
        <w:rPr>
          <w:szCs w:val="24"/>
        </w:rPr>
        <w:t>enrollees</w:t>
      </w:r>
      <w:r w:rsidR="00C1038A">
        <w:rPr>
          <w:szCs w:val="24"/>
        </w:rPr>
        <w:t xml:space="preserve"> they receive</w:t>
      </w:r>
      <w:r>
        <w:rPr>
          <w:szCs w:val="24"/>
        </w:rPr>
        <w:t>. This noticing include</w:t>
      </w:r>
      <w:r w:rsidR="00A7155A">
        <w:rPr>
          <w:szCs w:val="24"/>
        </w:rPr>
        <w:t>s</w:t>
      </w:r>
      <w:r>
        <w:rPr>
          <w:szCs w:val="24"/>
        </w:rPr>
        <w:t xml:space="preserve"> </w:t>
      </w:r>
      <w:r w:rsidRPr="00967677">
        <w:rPr>
          <w:szCs w:val="24"/>
        </w:rPr>
        <w:t xml:space="preserve">two </w:t>
      </w:r>
      <w:r w:rsidR="00AC7568">
        <w:rPr>
          <w:szCs w:val="24"/>
        </w:rPr>
        <w:t xml:space="preserve">model </w:t>
      </w:r>
      <w:r w:rsidRPr="00967677">
        <w:rPr>
          <w:szCs w:val="24"/>
        </w:rPr>
        <w:t xml:space="preserve">notices </w:t>
      </w:r>
      <w:r w:rsidRPr="00967677" w:rsidR="00601D6F">
        <w:rPr>
          <w:szCs w:val="24"/>
        </w:rPr>
        <w:t>for</w:t>
      </w:r>
      <w:r w:rsidRPr="00967677">
        <w:rPr>
          <w:szCs w:val="24"/>
        </w:rPr>
        <w:t xml:space="preserve"> individuals</w:t>
      </w:r>
      <w:r>
        <w:rPr>
          <w:szCs w:val="24"/>
        </w:rPr>
        <w:t>. T</w:t>
      </w:r>
      <w:r w:rsidRPr="00967677">
        <w:rPr>
          <w:szCs w:val="24"/>
        </w:rPr>
        <w:t xml:space="preserve">he D-SNP must provide the first </w:t>
      </w:r>
      <w:r w:rsidR="00AC7568">
        <w:rPr>
          <w:szCs w:val="24"/>
        </w:rPr>
        <w:t xml:space="preserve">model </w:t>
      </w:r>
      <w:r w:rsidRPr="00967677">
        <w:rPr>
          <w:szCs w:val="24"/>
        </w:rPr>
        <w:t>notice no fewer than 60 calendar days prior to the enrollment effective date and the second notice no fewer than 30 days prior to the enrollment effective date.</w:t>
      </w:r>
      <w:r w:rsidR="009013B1">
        <w:rPr>
          <w:szCs w:val="24"/>
        </w:rPr>
        <w:t xml:space="preserve"> This package only accounts for burden as it relates to </w:t>
      </w:r>
      <w:r w:rsidRPr="009013B1" w:rsidR="009013B1">
        <w:rPr>
          <w:szCs w:val="24"/>
        </w:rPr>
        <w:t>§</w:t>
      </w:r>
      <w:r w:rsidR="009013B1">
        <w:rPr>
          <w:szCs w:val="24"/>
        </w:rPr>
        <w:t xml:space="preserve"> 422.60(g)(1)(iii) and the require</w:t>
      </w:r>
      <w:r w:rsidR="00A7155A">
        <w:rPr>
          <w:szCs w:val="24"/>
        </w:rPr>
        <w:t>ment for D-SNPs to send</w:t>
      </w:r>
      <w:r w:rsidR="009013B1">
        <w:rPr>
          <w:szCs w:val="24"/>
        </w:rPr>
        <w:t xml:space="preserve"> </w:t>
      </w:r>
      <w:r w:rsidR="00A7155A">
        <w:rPr>
          <w:szCs w:val="24"/>
        </w:rPr>
        <w:t xml:space="preserve">model </w:t>
      </w:r>
      <w:r w:rsidR="009013B1">
        <w:rPr>
          <w:szCs w:val="24"/>
        </w:rPr>
        <w:t>notices</w:t>
      </w:r>
      <w:r w:rsidR="00860766">
        <w:rPr>
          <w:szCs w:val="24"/>
        </w:rPr>
        <w:t xml:space="preserve"> </w:t>
      </w:r>
      <w:r w:rsidR="00A7155A">
        <w:rPr>
          <w:szCs w:val="24"/>
        </w:rPr>
        <w:t>as described in</w:t>
      </w:r>
      <w:r w:rsidR="009013B1">
        <w:rPr>
          <w:szCs w:val="24"/>
        </w:rPr>
        <w:t xml:space="preserve"> </w:t>
      </w:r>
      <w:r w:rsidRPr="009013B1" w:rsidR="009013B1">
        <w:rPr>
          <w:szCs w:val="24"/>
        </w:rPr>
        <w:t>§</w:t>
      </w:r>
      <w:r w:rsidR="009013B1">
        <w:rPr>
          <w:szCs w:val="24"/>
        </w:rPr>
        <w:t xml:space="preserve"> 422.60</w:t>
      </w:r>
      <w:r w:rsidR="00A7155A">
        <w:rPr>
          <w:szCs w:val="24"/>
        </w:rPr>
        <w:t>(g)</w:t>
      </w:r>
      <w:r w:rsidR="009013B1">
        <w:rPr>
          <w:szCs w:val="24"/>
        </w:rPr>
        <w:t>(4)(ii).</w:t>
      </w:r>
      <w:r w:rsidR="00146F63">
        <w:rPr>
          <w:szCs w:val="24"/>
        </w:rPr>
        <w:t xml:space="preserve"> </w:t>
      </w:r>
      <w:r w:rsidR="00A7155A">
        <w:rPr>
          <w:szCs w:val="24"/>
        </w:rPr>
        <w:t xml:space="preserve">Any other actions under </w:t>
      </w:r>
      <w:r w:rsidRPr="00A7155A" w:rsidR="00A7155A">
        <w:rPr>
          <w:szCs w:val="24"/>
        </w:rPr>
        <w:t>§</w:t>
      </w:r>
      <w:r w:rsidR="00A7155A">
        <w:rPr>
          <w:szCs w:val="24"/>
        </w:rPr>
        <w:t xml:space="preserve"> 422.60(g) are outside of the purview of this PRA package</w:t>
      </w:r>
      <w:r w:rsidR="00860766">
        <w:rPr>
          <w:szCs w:val="24"/>
        </w:rPr>
        <w:t xml:space="preserve">. </w:t>
      </w:r>
    </w:p>
    <w:p w:rsidR="00CB271A" w:rsidRPr="00CB271A" w:rsidP="00CB271A" w14:paraId="60A7022B" w14:textId="77777777">
      <w:pPr>
        <w:spacing w:line="240" w:lineRule="auto"/>
      </w:pPr>
    </w:p>
    <w:p w:rsidR="00C77F81" w:rsidP="00C21105" w14:paraId="3C20B00A" w14:textId="6247A82D">
      <w:pPr>
        <w:spacing w:line="240" w:lineRule="auto"/>
        <w:rPr>
          <w:u w:val="single"/>
        </w:rPr>
      </w:pPr>
      <w:r w:rsidRPr="00C531A7">
        <w:rPr>
          <w:u w:val="single"/>
        </w:rPr>
        <w:t>2. Information Users</w:t>
      </w:r>
    </w:p>
    <w:p w:rsidR="00BA6AC4" w:rsidP="00C21105" w14:paraId="651696AA" w14:textId="77777777">
      <w:pPr>
        <w:spacing w:line="240" w:lineRule="auto"/>
        <w:rPr>
          <w:u w:val="single"/>
        </w:rPr>
      </w:pPr>
    </w:p>
    <w:p w:rsidR="00BA6AC4" w:rsidRPr="00421A63" w:rsidP="00C21105" w14:paraId="203D10D7" w14:textId="22D8A0E7">
      <w:pPr>
        <w:spacing w:line="240" w:lineRule="auto"/>
      </w:pPr>
      <w:r w:rsidRPr="00421A63">
        <w:t xml:space="preserve">CMS will use information from plan sponsors and </w:t>
      </w:r>
      <w:r w:rsidR="00E13691">
        <w:t>s</w:t>
      </w:r>
      <w:r w:rsidRPr="00421A63">
        <w:t xml:space="preserve">tates to approve </w:t>
      </w:r>
      <w:r>
        <w:t>passive enrollment</w:t>
      </w:r>
      <w:r w:rsidR="00C1038A">
        <w:t xml:space="preserve"> </w:t>
      </w:r>
      <w:r w:rsidRPr="00421A63">
        <w:t>and ensure that correct information is disclosed to</w:t>
      </w:r>
      <w:r>
        <w:t xml:space="preserve"> </w:t>
      </w:r>
      <w:r w:rsidR="00695B93">
        <w:t xml:space="preserve">enrollees who are disenrolling from one D-SNP and being passively enrolled into another, per </w:t>
      </w:r>
      <w:r w:rsidRPr="00BE45F5" w:rsidR="00695B93">
        <w:t>§</w:t>
      </w:r>
      <w:r w:rsidR="00695B93">
        <w:t xml:space="preserve"> 422.60(g)</w:t>
      </w:r>
      <w:r w:rsidR="003905EB">
        <w:t>(1)(iii)</w:t>
      </w:r>
      <w:r w:rsidR="00695B93">
        <w:t xml:space="preserve">. </w:t>
      </w:r>
    </w:p>
    <w:p w:rsidR="00BA6AC4" w:rsidRPr="00C531A7" w:rsidP="00C21105" w14:paraId="7B544692" w14:textId="77777777">
      <w:pPr>
        <w:spacing w:line="240" w:lineRule="auto"/>
        <w:rPr>
          <w:u w:val="single"/>
        </w:rPr>
      </w:pPr>
    </w:p>
    <w:p w:rsidR="00C77F81" w:rsidRPr="00671477" w:rsidP="00C21105" w14:paraId="17A68862" w14:textId="559A738B">
      <w:pPr>
        <w:spacing w:line="240" w:lineRule="auto"/>
        <w:rPr>
          <w:u w:val="single"/>
        </w:rPr>
      </w:pPr>
      <w:r w:rsidRPr="00671477">
        <w:rPr>
          <w:u w:val="single"/>
        </w:rPr>
        <w:t>3. Improved Information Technology</w:t>
      </w:r>
    </w:p>
    <w:p w:rsidR="00671477" w:rsidP="00C21105" w14:paraId="353A0950" w14:textId="77777777">
      <w:pPr>
        <w:spacing w:line="240" w:lineRule="auto"/>
      </w:pPr>
    </w:p>
    <w:p w:rsidR="00671477" w:rsidP="00C21105" w14:paraId="7E42F8AA" w14:textId="0944A891">
      <w:pPr>
        <w:spacing w:line="240" w:lineRule="auto"/>
      </w:pPr>
      <w:r w:rsidRPr="007A6B9E">
        <w:t>MA organizations can use automated, electronic, mechanical, or other technological collection techniques or other forms of information technology to collect data related to this information collection as long as the use of such techniques adheres to the regulations at § 422.60(f) and any other applicable laws and regulations.</w:t>
      </w:r>
    </w:p>
    <w:p w:rsidR="00671477" w:rsidP="00C21105" w14:paraId="4876DB88" w14:textId="77777777">
      <w:pPr>
        <w:spacing w:line="240" w:lineRule="auto"/>
      </w:pPr>
    </w:p>
    <w:p w:rsidR="00C77F81" w:rsidRPr="00671477" w:rsidP="00C21105" w14:paraId="274E5663" w14:textId="6CA92E68">
      <w:pPr>
        <w:spacing w:line="240" w:lineRule="auto"/>
        <w:rPr>
          <w:u w:val="single"/>
        </w:rPr>
      </w:pPr>
      <w:r w:rsidRPr="00671477">
        <w:rPr>
          <w:u w:val="single"/>
        </w:rPr>
        <w:t>4. Duplication of Similar Information</w:t>
      </w:r>
    </w:p>
    <w:p w:rsidR="00671477" w:rsidP="00C21105" w14:paraId="65464CBB" w14:textId="77777777">
      <w:pPr>
        <w:spacing w:line="240" w:lineRule="auto"/>
      </w:pPr>
    </w:p>
    <w:p w:rsidR="00671477" w:rsidP="00C21105" w14:paraId="13ACBFCC" w14:textId="484BFEDE">
      <w:pPr>
        <w:spacing w:line="240" w:lineRule="auto"/>
      </w:pPr>
      <w:r w:rsidRPr="00671477">
        <w:t>This information collection does not duplicate any other effort and the information cannot be obtained from any other source.</w:t>
      </w:r>
    </w:p>
    <w:p w:rsidR="00671477" w:rsidP="00C21105" w14:paraId="28EF66A7" w14:textId="77777777">
      <w:pPr>
        <w:spacing w:line="240" w:lineRule="auto"/>
      </w:pPr>
    </w:p>
    <w:p w:rsidR="00C77F81" w:rsidRPr="00671477" w:rsidP="00C21105" w14:paraId="21D1B105" w14:textId="03F5EA67">
      <w:pPr>
        <w:spacing w:line="240" w:lineRule="auto"/>
        <w:rPr>
          <w:u w:val="single"/>
        </w:rPr>
      </w:pPr>
      <w:r w:rsidRPr="00671477">
        <w:rPr>
          <w:u w:val="single"/>
        </w:rPr>
        <w:t>5. Small Businesses</w:t>
      </w:r>
    </w:p>
    <w:p w:rsidR="00671477" w:rsidP="00C21105" w14:paraId="69A7D1B6" w14:textId="77777777">
      <w:pPr>
        <w:spacing w:line="240" w:lineRule="auto"/>
      </w:pPr>
    </w:p>
    <w:p w:rsidR="00671477" w:rsidP="00C21105" w14:paraId="37017E15" w14:textId="475C4BC3">
      <w:pPr>
        <w:spacing w:line="240" w:lineRule="auto"/>
      </w:pPr>
      <w:r w:rsidRPr="00671477">
        <w:t>There is no significant impact on small businesses.</w:t>
      </w:r>
    </w:p>
    <w:p w:rsidR="00671477" w:rsidP="00C21105" w14:paraId="1928DEBB" w14:textId="77777777">
      <w:pPr>
        <w:spacing w:line="240" w:lineRule="auto"/>
      </w:pPr>
    </w:p>
    <w:p w:rsidR="00C77F81" w:rsidRPr="00C951E2" w:rsidP="00C21105" w14:paraId="1F1AB164" w14:textId="733581B9">
      <w:pPr>
        <w:spacing w:line="240" w:lineRule="auto"/>
        <w:rPr>
          <w:u w:val="single"/>
        </w:rPr>
      </w:pPr>
      <w:r w:rsidRPr="00C951E2">
        <w:rPr>
          <w:u w:val="single"/>
        </w:rPr>
        <w:t>6. Less Frequent Collection</w:t>
      </w:r>
    </w:p>
    <w:p w:rsidR="00671477" w:rsidP="00C21105" w14:paraId="7C65978C" w14:textId="77777777">
      <w:pPr>
        <w:spacing w:line="240" w:lineRule="auto"/>
      </w:pPr>
    </w:p>
    <w:p w:rsidR="00671477" w:rsidP="00C21105" w14:paraId="58972229" w14:textId="2E0763A7">
      <w:pPr>
        <w:spacing w:line="240" w:lineRule="auto"/>
      </w:pPr>
      <w:r>
        <w:t xml:space="preserve">This information collection requires an MA organization to comply with the standards set forth in </w:t>
      </w:r>
      <w:r w:rsidRPr="00BE45F5">
        <w:t>§</w:t>
      </w:r>
      <w:r>
        <w:t xml:space="preserve"> 422.60(g)</w:t>
      </w:r>
      <w:r w:rsidR="003905EB">
        <w:t>(1)(iii)</w:t>
      </w:r>
      <w:r>
        <w:t xml:space="preserve"> no more frequently than would be agreed upon by the MA organization</w:t>
      </w:r>
      <w:r w:rsidR="007A6B9E">
        <w:t xml:space="preserve">, </w:t>
      </w:r>
      <w:r>
        <w:t>the state in which the MA organization operates</w:t>
      </w:r>
      <w:r w:rsidR="007A6B9E">
        <w:t xml:space="preserve">, and CMS. </w:t>
      </w:r>
    </w:p>
    <w:p w:rsidR="00671477" w:rsidP="00C21105" w14:paraId="43DA5238" w14:textId="77777777">
      <w:pPr>
        <w:spacing w:line="240" w:lineRule="auto"/>
      </w:pPr>
    </w:p>
    <w:p w:rsidR="00C77F81" w:rsidRPr="00671477" w:rsidP="00C21105" w14:paraId="71571621" w14:textId="1783D4C8">
      <w:pPr>
        <w:spacing w:line="240" w:lineRule="auto"/>
        <w:rPr>
          <w:u w:val="single"/>
        </w:rPr>
      </w:pPr>
      <w:r w:rsidRPr="00671477">
        <w:rPr>
          <w:u w:val="single"/>
        </w:rPr>
        <w:t>7. Special Circumstances</w:t>
      </w:r>
    </w:p>
    <w:p w:rsidR="00671477" w:rsidP="00C21105" w14:paraId="3B38ED27" w14:textId="77777777">
      <w:pPr>
        <w:spacing w:line="240" w:lineRule="auto"/>
      </w:pPr>
    </w:p>
    <w:p w:rsidR="00671477" w:rsidP="00671477" w14:paraId="32BBE60D" w14:textId="77777777">
      <w:pPr>
        <w:spacing w:line="240" w:lineRule="auto"/>
      </w:pPr>
      <w:r>
        <w:t>There are no special circumstances to report, and no statistical methods will be employed. More specifically this collection:</w:t>
      </w:r>
    </w:p>
    <w:p w:rsidR="00671477" w:rsidP="00671477" w14:paraId="6D755461" w14:textId="77777777">
      <w:pPr>
        <w:spacing w:line="240" w:lineRule="auto"/>
      </w:pPr>
    </w:p>
    <w:p w:rsidR="000B5DF7" w:rsidP="00671477" w14:paraId="60A0059B" w14:textId="77777777">
      <w:pPr>
        <w:pStyle w:val="ListParagraph"/>
        <w:numPr>
          <w:ilvl w:val="0"/>
          <w:numId w:val="4"/>
        </w:numPr>
        <w:spacing w:line="240" w:lineRule="auto"/>
      </w:pPr>
      <w:r>
        <w:t>Does not require respondents to report information to the agency more often than quarterly;</w:t>
      </w:r>
    </w:p>
    <w:p w:rsidR="000B5DF7" w:rsidP="00671477" w14:paraId="62A93C7D" w14:textId="77777777">
      <w:pPr>
        <w:pStyle w:val="ListParagraph"/>
        <w:numPr>
          <w:ilvl w:val="0"/>
          <w:numId w:val="4"/>
        </w:numPr>
        <w:spacing w:line="240" w:lineRule="auto"/>
      </w:pPr>
      <w:r>
        <w:t>Does not require respondents to prepare a written response to a collection of information in fewer than 30 days after receipt of it;</w:t>
      </w:r>
    </w:p>
    <w:p w:rsidR="000B5DF7" w:rsidP="00671477" w14:paraId="4F2E0AA7" w14:textId="77777777">
      <w:pPr>
        <w:pStyle w:val="ListParagraph"/>
        <w:numPr>
          <w:ilvl w:val="0"/>
          <w:numId w:val="4"/>
        </w:numPr>
        <w:spacing w:line="240" w:lineRule="auto"/>
      </w:pPr>
      <w:r>
        <w:t>Does not require respondents to submit more than an original and two copies of any document;</w:t>
      </w:r>
    </w:p>
    <w:p w:rsidR="000B5DF7" w:rsidP="00671477" w14:paraId="028F03C1" w14:textId="77777777">
      <w:pPr>
        <w:pStyle w:val="ListParagraph"/>
        <w:numPr>
          <w:ilvl w:val="0"/>
          <w:numId w:val="4"/>
        </w:numPr>
        <w:spacing w:line="240" w:lineRule="auto"/>
      </w:pPr>
      <w:r>
        <w:t>Does not require respondents to retain records, other than health, medical, government contract, grant-in-aid, or tax records for more than three years;</w:t>
      </w:r>
    </w:p>
    <w:p w:rsidR="000B5DF7" w:rsidP="00671477" w14:paraId="6DD2141C" w14:textId="77777777">
      <w:pPr>
        <w:pStyle w:val="ListParagraph"/>
        <w:numPr>
          <w:ilvl w:val="0"/>
          <w:numId w:val="4"/>
        </w:numPr>
        <w:spacing w:line="240" w:lineRule="auto"/>
      </w:pPr>
      <w:r>
        <w:t>Is not connected with a statistical survey that is not designed to produce valid and reliable results that can be generalized to the universe of study;</w:t>
      </w:r>
    </w:p>
    <w:p w:rsidR="000B5DF7" w:rsidP="00671477" w14:paraId="49B71524" w14:textId="77777777">
      <w:pPr>
        <w:pStyle w:val="ListParagraph"/>
        <w:numPr>
          <w:ilvl w:val="0"/>
          <w:numId w:val="4"/>
        </w:numPr>
        <w:spacing w:line="240" w:lineRule="auto"/>
      </w:pPr>
      <w:r>
        <w:t>Does not require the use of a statistical data classification that has not been reviewed and approved by OMB;</w:t>
      </w:r>
    </w:p>
    <w:p w:rsidR="000B5DF7" w:rsidP="00671477" w14:paraId="20EA86A4" w14:textId="77777777">
      <w:pPr>
        <w:pStyle w:val="ListParagraph"/>
        <w:numPr>
          <w:ilvl w:val="0"/>
          <w:numId w:val="4"/>
        </w:numPr>
        <w:spacing w:line="240" w:lineRule="auto"/>
      </w:pPr>
      <w:r>
        <w:t>Does not include a pledge of confidentiality that is not supported by authority established in statue or regulation that is not supported by disclosure and data security policies that are consistent with the pledge, or which unnecessarily impedes sharing of data with other agencies for compatible confidential use; or</w:t>
      </w:r>
    </w:p>
    <w:p w:rsidR="00671477" w:rsidP="00671477" w14:paraId="10C3BF57" w14:textId="7B44FEA9">
      <w:pPr>
        <w:pStyle w:val="ListParagraph"/>
        <w:numPr>
          <w:ilvl w:val="0"/>
          <w:numId w:val="4"/>
        </w:numPr>
        <w:spacing w:line="240" w:lineRule="auto"/>
      </w:pPr>
      <w:r>
        <w:t>Does not require respondents to submit proprietary trade secret, or other confidential information, unless the agency can demonstrate that it has instituted procedures to protect the information's confidentiality to the extent permitted by law.</w:t>
      </w:r>
    </w:p>
    <w:p w:rsidR="00671477" w:rsidP="00C21105" w14:paraId="779E0F98" w14:textId="77777777">
      <w:pPr>
        <w:spacing w:line="240" w:lineRule="auto"/>
      </w:pPr>
    </w:p>
    <w:p w:rsidR="00C77F81" w:rsidRPr="009C01EA" w:rsidP="00C21105" w14:paraId="39D06A8D" w14:textId="22CB26F2">
      <w:pPr>
        <w:spacing w:line="240" w:lineRule="auto"/>
        <w:rPr>
          <w:u w:val="single"/>
        </w:rPr>
      </w:pPr>
      <w:r w:rsidRPr="009C01EA">
        <w:rPr>
          <w:u w:val="single"/>
        </w:rPr>
        <w:t>8. Federal Register Notice/Outside Consultation</w:t>
      </w:r>
    </w:p>
    <w:p w:rsidR="000B5DF7" w:rsidRPr="009C01EA" w:rsidP="00C21105" w14:paraId="7C033467" w14:textId="77777777">
      <w:pPr>
        <w:spacing w:line="240" w:lineRule="auto"/>
      </w:pPr>
    </w:p>
    <w:p w:rsidR="009C01EA" w:rsidP="009C01EA" w14:paraId="4D431F36" w14:textId="77777777">
      <w:pPr>
        <w:spacing w:line="240" w:lineRule="auto"/>
      </w:pPr>
      <w:r>
        <w:t>Serving as the 60-day notice, our proposed rule (CMS-4212-P, RIN 0938-AV63) published in the Federal Register on November 28, 2025 (90 FR 54894). Comments were received on the proposed rule, but none pertained to the COI section of the rule or the PRA.</w:t>
      </w:r>
    </w:p>
    <w:p w:rsidR="009C01EA" w:rsidP="009C01EA" w14:paraId="23114A6A" w14:textId="77777777">
      <w:pPr>
        <w:spacing w:line="240" w:lineRule="auto"/>
      </w:pPr>
    </w:p>
    <w:p w:rsidR="003B2B77" w:rsidP="009C01EA" w14:paraId="559B4DDA" w14:textId="69607848">
      <w:pPr>
        <w:spacing w:line="240" w:lineRule="auto"/>
      </w:pPr>
      <w:r>
        <w:t>Our final rule (CMS-4212-F; RIN 0938-AV63) published in the Federal Register on April 6, 2026 (91 FR 17384).</w:t>
      </w:r>
    </w:p>
    <w:p w:rsidR="001876E2" w:rsidP="00C21105" w14:paraId="30DA52FB" w14:textId="77777777">
      <w:pPr>
        <w:spacing w:line="240" w:lineRule="auto"/>
      </w:pPr>
    </w:p>
    <w:p w:rsidR="00C77F81" w:rsidRPr="000B5DF7" w:rsidP="00C21105" w14:paraId="1349F985" w14:textId="610E5ABF">
      <w:pPr>
        <w:spacing w:line="240" w:lineRule="auto"/>
        <w:rPr>
          <w:u w:val="single"/>
        </w:rPr>
      </w:pPr>
      <w:r w:rsidRPr="000B5DF7">
        <w:rPr>
          <w:u w:val="single"/>
        </w:rPr>
        <w:t>9. Payments/Gifts to Respondents</w:t>
      </w:r>
    </w:p>
    <w:p w:rsidR="000B5DF7" w:rsidP="00C21105" w14:paraId="498309BA" w14:textId="77777777">
      <w:pPr>
        <w:spacing w:line="240" w:lineRule="auto"/>
      </w:pPr>
    </w:p>
    <w:p w:rsidR="000B5DF7" w:rsidP="00C21105" w14:paraId="2FDC5FB7" w14:textId="1C0D7D06">
      <w:pPr>
        <w:spacing w:line="240" w:lineRule="auto"/>
      </w:pPr>
      <w:r w:rsidRPr="000B5DF7">
        <w:t>This collection provides zero payments or gifts to MA organizations with D-SNPs. MA organizations benefit from establishing and maintain enrollee advisory committees by better ensuring that policies and procedures are responsive to the needs, preferences, and values of enrollees and their families and caregivers</w:t>
      </w:r>
    </w:p>
    <w:p w:rsidR="000B5DF7" w:rsidP="00C21105" w14:paraId="198A6900" w14:textId="77777777">
      <w:pPr>
        <w:spacing w:line="240" w:lineRule="auto"/>
      </w:pPr>
    </w:p>
    <w:p w:rsidR="00C77F81" w:rsidRPr="006F2D33" w:rsidP="00C21105" w14:paraId="7E93CE46" w14:textId="12F37034">
      <w:pPr>
        <w:spacing w:line="240" w:lineRule="auto"/>
        <w:rPr>
          <w:u w:val="single"/>
        </w:rPr>
      </w:pPr>
      <w:r w:rsidRPr="006F2D33">
        <w:rPr>
          <w:u w:val="single"/>
        </w:rPr>
        <w:t>10. Confidentiality</w:t>
      </w:r>
    </w:p>
    <w:p w:rsidR="006F2D33" w:rsidP="00C21105" w14:paraId="4B97596A" w14:textId="77777777">
      <w:pPr>
        <w:spacing w:line="240" w:lineRule="auto"/>
      </w:pPr>
    </w:p>
    <w:p w:rsidR="006F2D33" w:rsidP="00C21105" w14:paraId="42B7BED1" w14:textId="629C6747">
      <w:pPr>
        <w:spacing w:line="240" w:lineRule="auto"/>
      </w:pPr>
      <w:r w:rsidRPr="00C951E2">
        <w:t>Consistent with federal government and CMS policies, CMS will protect the confidentiality of the requested proprietary information.</w:t>
      </w:r>
    </w:p>
    <w:p w:rsidR="00C951E2" w:rsidP="00C21105" w14:paraId="31F6A556" w14:textId="77777777">
      <w:pPr>
        <w:spacing w:line="240" w:lineRule="auto"/>
      </w:pPr>
    </w:p>
    <w:p w:rsidR="00671477" w:rsidRPr="006F2D33" w:rsidP="00C21105" w14:paraId="2C344E0D" w14:textId="107B95E3">
      <w:pPr>
        <w:spacing w:line="240" w:lineRule="auto"/>
        <w:rPr>
          <w:u w:val="single"/>
        </w:rPr>
      </w:pPr>
      <w:r w:rsidRPr="006F2D33">
        <w:rPr>
          <w:u w:val="single"/>
        </w:rPr>
        <w:t>11. Sensitive Questions</w:t>
      </w:r>
    </w:p>
    <w:p w:rsidR="006F2D33" w:rsidP="00671477" w14:paraId="2A6149F1" w14:textId="77777777">
      <w:pPr>
        <w:spacing w:line="240" w:lineRule="auto"/>
      </w:pPr>
    </w:p>
    <w:p w:rsidR="006F2D33" w:rsidP="00671477" w14:paraId="4ED45126" w14:textId="31B4906B">
      <w:pPr>
        <w:spacing w:line="240" w:lineRule="auto"/>
      </w:pPr>
      <w:r w:rsidRPr="00C951E2">
        <w:t>There are no questions of a sensitive nature, such as sexual behavior and attitudes, religious beliefs, and other matters that are commonly considered private.</w:t>
      </w:r>
    </w:p>
    <w:p w:rsidR="006F2D33" w:rsidP="00671477" w14:paraId="46469521" w14:textId="77777777">
      <w:pPr>
        <w:spacing w:line="240" w:lineRule="auto"/>
      </w:pPr>
    </w:p>
    <w:p w:rsidR="00671477" w:rsidP="00671477" w14:paraId="24FE414B" w14:textId="423A0109">
      <w:pPr>
        <w:spacing w:line="240" w:lineRule="auto"/>
        <w:rPr>
          <w:u w:val="single"/>
        </w:rPr>
      </w:pPr>
      <w:r w:rsidRPr="006F2D33">
        <w:rPr>
          <w:u w:val="single"/>
        </w:rPr>
        <w:t>12. Collection of Information Requirements and Associated Burden Estimates</w:t>
      </w:r>
    </w:p>
    <w:p w:rsidR="006F2D33" w:rsidRPr="006F2D33" w:rsidP="00671477" w14:paraId="2D5ECB8B" w14:textId="77777777">
      <w:pPr>
        <w:spacing w:line="240" w:lineRule="auto"/>
        <w:rPr>
          <w:u w:val="single"/>
        </w:rPr>
      </w:pPr>
    </w:p>
    <w:p w:rsidR="00671477" w:rsidP="00671477" w14:paraId="491BB0F0" w14:textId="73B85368">
      <w:pPr>
        <w:spacing w:line="240" w:lineRule="auto"/>
        <w:rPr>
          <w:i/>
          <w:iCs/>
        </w:rPr>
      </w:pPr>
      <w:r w:rsidRPr="002A5F56">
        <w:rPr>
          <w:i/>
          <w:iCs/>
        </w:rPr>
        <w:t xml:space="preserve">Wage </w:t>
      </w:r>
      <w:r w:rsidR="00DB49CD">
        <w:rPr>
          <w:i/>
          <w:iCs/>
        </w:rPr>
        <w:t>Data</w:t>
      </w:r>
    </w:p>
    <w:p w:rsidR="00C531A7" w:rsidP="00671477" w14:paraId="183EA7E9" w14:textId="77777777">
      <w:pPr>
        <w:spacing w:line="240" w:lineRule="auto"/>
        <w:rPr>
          <w:i/>
          <w:iCs/>
        </w:rPr>
      </w:pPr>
    </w:p>
    <w:p w:rsidR="00C531A7" w:rsidRPr="003658BD" w:rsidP="00C531A7" w14:paraId="60F8B5C5" w14:textId="69BBDD7B">
      <w:pPr>
        <w:keepNext/>
        <w:autoSpaceDE w:val="0"/>
        <w:autoSpaceDN w:val="0"/>
        <w:adjustRightInd w:val="0"/>
        <w:spacing w:line="240" w:lineRule="auto"/>
      </w:pPr>
      <w:r w:rsidRPr="003658BD">
        <w:t>To derive me</w:t>
      </w:r>
      <w:r w:rsidRPr="003658BD" w:rsidR="002A5F56">
        <w:t xml:space="preserve">an (average) </w:t>
      </w:r>
      <w:r w:rsidRPr="003658BD">
        <w:t xml:space="preserve">costs, we are using data from the most current </w:t>
      </w:r>
      <w:r w:rsidRPr="003658BD" w:rsidR="00D447F3">
        <w:t xml:space="preserve">(May 2025) </w:t>
      </w:r>
      <w:r w:rsidRPr="003658BD">
        <w:t>U.S. Bureau of Labor Statistics’ (BLS’s) National Occupational Employment and Wage Estimates for all salary estimates (</w:t>
      </w:r>
      <w:hyperlink r:id="rId7" w:history="1"/>
      <w:hyperlink r:id="rId7" w:history="1">
        <w:r w:rsidRPr="003658BD">
          <w:rPr>
            <w:color w:val="0000FF"/>
            <w:u w:val="single"/>
          </w:rPr>
          <w:t>http://www.bls.gov/oes/current/oes_nat.htm</w:t>
        </w:r>
      </w:hyperlink>
      <w:r w:rsidRPr="003658BD">
        <w:t>). In this regard, the following table presents BLS’ me</w:t>
      </w:r>
      <w:r w:rsidRPr="003658BD" w:rsidR="002A5F56">
        <w:t xml:space="preserve">an </w:t>
      </w:r>
      <w:r w:rsidRPr="003658BD">
        <w:t>hourly wage</w:t>
      </w:r>
      <w:r w:rsidRPr="003658BD" w:rsidR="002A5F56">
        <w:t xml:space="preserve">, </w:t>
      </w:r>
      <w:r w:rsidRPr="003658BD">
        <w:t>our estimated cost of fringe benefits and o</w:t>
      </w:r>
      <w:r w:rsidRPr="003658BD" w:rsidR="002A5F56">
        <w:t>ther indirect costs</w:t>
      </w:r>
      <w:r w:rsidRPr="003658BD">
        <w:t xml:space="preserve"> (calculated at 100 percent of salary), and our adjusted hourly wage.</w:t>
      </w:r>
    </w:p>
    <w:p w:rsidR="00C531A7" w:rsidRPr="003658BD" w:rsidP="00C531A7" w14:paraId="406229FF" w14:textId="77777777">
      <w:pPr>
        <w:autoSpaceDE w:val="0"/>
        <w:autoSpaceDN w:val="0"/>
        <w:adjustRightInd w:val="0"/>
        <w:spacing w:line="240" w:lineRule="auto"/>
        <w:rPr>
          <w:b/>
        </w:rPr>
      </w:pPr>
      <w:sdt>
        <w:sdtPr>
          <w:rPr>
            <w:b/>
          </w:rPr>
          <w:alias w:val=" "/>
          <w:tag w:val="NAV_SWIFT_addca539-cc71-495f-80f0-be616864e551"/>
          <w:id w:val="-1036113009"/>
          <w:placeholder>
            <w:docPart w:val="EE8D975D371A439C842E5B0D57FA70EA"/>
          </w:placeholder>
          <w:showingPlcHdr/>
          <w:richText/>
          <w15:appearance w15:val="hidden"/>
        </w:sdtPr>
        <w:sdtContent/>
      </w:sdt>
    </w:p>
    <w:p w:rsidR="00C531A7" w:rsidRPr="003658BD" w:rsidP="00C531A7" w14:paraId="10F1F6E7" w14:textId="77777777">
      <w:pPr>
        <w:autoSpaceDE w:val="0"/>
        <w:autoSpaceDN w:val="0"/>
        <w:adjustRightInd w:val="0"/>
        <w:spacing w:line="240" w:lineRule="auto"/>
        <w:rPr>
          <w:sz w:val="22"/>
        </w:rPr>
      </w:pPr>
      <w:r w:rsidRPr="003658BD">
        <w:rPr>
          <w:sz w:val="22"/>
        </w:rPr>
        <w:t>National Occupational Employment and Wage Estimates</w:t>
      </w:r>
    </w:p>
    <w:tbl>
      <w:tblPr>
        <w:tblStyle w:val="TableGrid1"/>
        <w:tblW w:w="9180" w:type="dxa"/>
        <w:jc w:val="center"/>
        <w:tblLook w:val="04A0"/>
      </w:tblPr>
      <w:tblGrid>
        <w:gridCol w:w="4702"/>
        <w:gridCol w:w="1323"/>
        <w:gridCol w:w="896"/>
        <w:gridCol w:w="1176"/>
        <w:gridCol w:w="1083"/>
      </w:tblGrid>
      <w:tr w14:paraId="3C1CADDB" w14:textId="77777777" w:rsidTr="000D34C0">
        <w:tblPrEx>
          <w:tblW w:w="9180" w:type="dxa"/>
          <w:jc w:val="center"/>
          <w:tblLook w:val="04A0"/>
        </w:tblPrEx>
        <w:trPr>
          <w:tblHeader/>
          <w:jc w:val="center"/>
        </w:trPr>
        <w:tc>
          <w:tcPr>
            <w:tcW w:w="4702" w:type="dxa"/>
            <w:vAlign w:val="bottom"/>
          </w:tcPr>
          <w:p w:rsidR="00C531A7" w:rsidRPr="003658BD" w:rsidP="00C531A7" w14:paraId="2D99B889" w14:textId="77777777">
            <w:pPr>
              <w:autoSpaceDE w:val="0"/>
              <w:autoSpaceDN w:val="0"/>
              <w:adjustRightInd w:val="0"/>
              <w:spacing w:line="240" w:lineRule="auto"/>
              <w:jc w:val="center"/>
              <w:rPr>
                <w:sz w:val="20"/>
                <w:szCs w:val="20"/>
              </w:rPr>
            </w:pPr>
            <w:r w:rsidRPr="003658BD">
              <w:rPr>
                <w:sz w:val="20"/>
                <w:szCs w:val="20"/>
              </w:rPr>
              <w:t>Occupation Title</w:t>
            </w:r>
          </w:p>
        </w:tc>
        <w:tc>
          <w:tcPr>
            <w:tcW w:w="1323" w:type="dxa"/>
            <w:vAlign w:val="bottom"/>
          </w:tcPr>
          <w:p w:rsidR="00C531A7" w:rsidRPr="003658BD" w:rsidP="00C531A7" w14:paraId="7D493795" w14:textId="77777777">
            <w:pPr>
              <w:autoSpaceDE w:val="0"/>
              <w:autoSpaceDN w:val="0"/>
              <w:adjustRightInd w:val="0"/>
              <w:spacing w:line="240" w:lineRule="auto"/>
              <w:jc w:val="center"/>
              <w:rPr>
                <w:sz w:val="20"/>
                <w:szCs w:val="20"/>
              </w:rPr>
            </w:pPr>
            <w:r w:rsidRPr="003658BD">
              <w:rPr>
                <w:sz w:val="20"/>
                <w:szCs w:val="20"/>
              </w:rPr>
              <w:t>Occupation Code</w:t>
            </w:r>
          </w:p>
        </w:tc>
        <w:tc>
          <w:tcPr>
            <w:tcW w:w="896" w:type="dxa"/>
            <w:vAlign w:val="bottom"/>
          </w:tcPr>
          <w:p w:rsidR="00C531A7" w:rsidRPr="003658BD" w:rsidP="00C531A7" w14:paraId="7CE64AD5" w14:textId="168D312C">
            <w:pPr>
              <w:autoSpaceDE w:val="0"/>
              <w:autoSpaceDN w:val="0"/>
              <w:adjustRightInd w:val="0"/>
              <w:spacing w:line="240" w:lineRule="auto"/>
              <w:jc w:val="center"/>
              <w:rPr>
                <w:sz w:val="20"/>
                <w:szCs w:val="20"/>
              </w:rPr>
            </w:pPr>
            <w:r w:rsidRPr="003658BD">
              <w:rPr>
                <w:sz w:val="20"/>
                <w:szCs w:val="20"/>
              </w:rPr>
              <w:t xml:space="preserve">Mean </w:t>
            </w:r>
            <w:r w:rsidRPr="003658BD">
              <w:rPr>
                <w:sz w:val="20"/>
                <w:szCs w:val="20"/>
              </w:rPr>
              <w:t>Hourly Wage ($/hr)</w:t>
            </w:r>
          </w:p>
        </w:tc>
        <w:tc>
          <w:tcPr>
            <w:tcW w:w="1176" w:type="dxa"/>
            <w:vAlign w:val="bottom"/>
          </w:tcPr>
          <w:p w:rsidR="00C531A7" w:rsidRPr="003658BD" w:rsidP="00C531A7" w14:paraId="29D1C963" w14:textId="41A430AA">
            <w:pPr>
              <w:autoSpaceDE w:val="0"/>
              <w:autoSpaceDN w:val="0"/>
              <w:adjustRightInd w:val="0"/>
              <w:spacing w:line="240" w:lineRule="auto"/>
              <w:jc w:val="center"/>
              <w:rPr>
                <w:sz w:val="20"/>
                <w:szCs w:val="20"/>
              </w:rPr>
            </w:pPr>
            <w:r w:rsidRPr="003658BD">
              <w:rPr>
                <w:sz w:val="20"/>
                <w:szCs w:val="20"/>
              </w:rPr>
              <w:t xml:space="preserve">Fringe Benefits and </w:t>
            </w:r>
            <w:r w:rsidRPr="003658BD" w:rsidR="002A5F56">
              <w:rPr>
                <w:sz w:val="20"/>
                <w:szCs w:val="20"/>
              </w:rPr>
              <w:t>Other Indirect Costs</w:t>
            </w:r>
            <w:r w:rsidRPr="003658BD">
              <w:rPr>
                <w:sz w:val="20"/>
                <w:szCs w:val="20"/>
              </w:rPr>
              <w:t xml:space="preserve"> ($/hr)</w:t>
            </w:r>
          </w:p>
        </w:tc>
        <w:tc>
          <w:tcPr>
            <w:tcW w:w="1083" w:type="dxa"/>
            <w:vAlign w:val="bottom"/>
          </w:tcPr>
          <w:p w:rsidR="00C531A7" w:rsidRPr="003658BD" w:rsidP="00C531A7" w14:paraId="7027A61E" w14:textId="77777777">
            <w:pPr>
              <w:autoSpaceDE w:val="0"/>
              <w:autoSpaceDN w:val="0"/>
              <w:adjustRightInd w:val="0"/>
              <w:spacing w:line="240" w:lineRule="auto"/>
              <w:jc w:val="center"/>
              <w:rPr>
                <w:sz w:val="20"/>
                <w:szCs w:val="20"/>
              </w:rPr>
            </w:pPr>
            <w:r w:rsidRPr="003658BD">
              <w:rPr>
                <w:sz w:val="20"/>
                <w:szCs w:val="20"/>
              </w:rPr>
              <w:t>Adjusted Hourly Wage ($/hr)</w:t>
            </w:r>
          </w:p>
        </w:tc>
      </w:tr>
      <w:tr w14:paraId="4BC9B530" w14:textId="77777777" w:rsidTr="000D34C0">
        <w:tblPrEx>
          <w:tblW w:w="9180" w:type="dxa"/>
          <w:jc w:val="center"/>
          <w:tblLook w:val="04A0"/>
        </w:tblPrEx>
        <w:trPr>
          <w:jc w:val="center"/>
        </w:trPr>
        <w:tc>
          <w:tcPr>
            <w:tcW w:w="4702" w:type="dxa"/>
            <w:vAlign w:val="bottom"/>
          </w:tcPr>
          <w:p w:rsidR="00C531A7" w:rsidRPr="003658BD" w:rsidP="00C531A7" w14:paraId="33468632" w14:textId="77777777">
            <w:pPr>
              <w:autoSpaceDE w:val="0"/>
              <w:autoSpaceDN w:val="0"/>
              <w:adjustRightInd w:val="0"/>
              <w:spacing w:line="240" w:lineRule="auto"/>
              <w:jc w:val="both"/>
              <w:rPr>
                <w:sz w:val="20"/>
                <w:szCs w:val="20"/>
              </w:rPr>
            </w:pPr>
            <w:r w:rsidRPr="003658BD">
              <w:rPr>
                <w:sz w:val="20"/>
                <w:szCs w:val="20"/>
              </w:rPr>
              <w:t>Business Operation Specialists, All Other</w:t>
            </w:r>
          </w:p>
        </w:tc>
        <w:tc>
          <w:tcPr>
            <w:tcW w:w="1323" w:type="dxa"/>
            <w:vAlign w:val="bottom"/>
          </w:tcPr>
          <w:p w:rsidR="00C531A7" w:rsidRPr="003658BD" w:rsidP="00C531A7" w14:paraId="33970BA0" w14:textId="77777777">
            <w:pPr>
              <w:autoSpaceDE w:val="0"/>
              <w:autoSpaceDN w:val="0"/>
              <w:adjustRightInd w:val="0"/>
              <w:spacing w:line="240" w:lineRule="auto"/>
              <w:jc w:val="right"/>
              <w:rPr>
                <w:sz w:val="20"/>
                <w:szCs w:val="20"/>
              </w:rPr>
            </w:pPr>
            <w:r w:rsidRPr="003658BD">
              <w:rPr>
                <w:sz w:val="20"/>
                <w:szCs w:val="20"/>
              </w:rPr>
              <w:t>13-1199</w:t>
            </w:r>
          </w:p>
        </w:tc>
        <w:tc>
          <w:tcPr>
            <w:tcW w:w="896" w:type="dxa"/>
            <w:vAlign w:val="bottom"/>
          </w:tcPr>
          <w:p w:rsidR="00C531A7" w:rsidRPr="003658BD" w:rsidP="00C531A7" w14:paraId="44A5BC56" w14:textId="5502FEE9">
            <w:pPr>
              <w:autoSpaceDE w:val="0"/>
              <w:autoSpaceDN w:val="0"/>
              <w:adjustRightInd w:val="0"/>
              <w:spacing w:line="240" w:lineRule="auto"/>
              <w:jc w:val="right"/>
              <w:rPr>
                <w:sz w:val="20"/>
                <w:szCs w:val="20"/>
              </w:rPr>
            </w:pPr>
            <w:r w:rsidRPr="003658BD">
              <w:rPr>
                <w:sz w:val="20"/>
                <w:szCs w:val="20"/>
              </w:rPr>
              <w:t>45.18</w:t>
            </w:r>
          </w:p>
        </w:tc>
        <w:tc>
          <w:tcPr>
            <w:tcW w:w="1176" w:type="dxa"/>
            <w:vAlign w:val="bottom"/>
          </w:tcPr>
          <w:p w:rsidR="00C531A7" w:rsidRPr="003658BD" w:rsidP="00C531A7" w14:paraId="25370676" w14:textId="43C52A65">
            <w:pPr>
              <w:autoSpaceDE w:val="0"/>
              <w:autoSpaceDN w:val="0"/>
              <w:adjustRightInd w:val="0"/>
              <w:spacing w:line="240" w:lineRule="auto"/>
              <w:jc w:val="right"/>
              <w:rPr>
                <w:sz w:val="20"/>
                <w:szCs w:val="20"/>
              </w:rPr>
            </w:pPr>
            <w:r w:rsidRPr="003658BD">
              <w:rPr>
                <w:sz w:val="20"/>
                <w:szCs w:val="20"/>
              </w:rPr>
              <w:t>45.18</w:t>
            </w:r>
          </w:p>
        </w:tc>
        <w:tc>
          <w:tcPr>
            <w:tcW w:w="1083" w:type="dxa"/>
            <w:vAlign w:val="bottom"/>
          </w:tcPr>
          <w:p w:rsidR="00C531A7" w:rsidRPr="003658BD" w:rsidP="00C531A7" w14:paraId="4AFFA0D4" w14:textId="01649F8A">
            <w:pPr>
              <w:autoSpaceDE w:val="0"/>
              <w:autoSpaceDN w:val="0"/>
              <w:adjustRightInd w:val="0"/>
              <w:spacing w:line="240" w:lineRule="auto"/>
              <w:jc w:val="right"/>
              <w:rPr>
                <w:sz w:val="20"/>
                <w:szCs w:val="20"/>
              </w:rPr>
            </w:pPr>
            <w:r w:rsidRPr="003658BD">
              <w:rPr>
                <w:sz w:val="20"/>
                <w:szCs w:val="20"/>
              </w:rPr>
              <w:t>90.36</w:t>
            </w:r>
          </w:p>
        </w:tc>
      </w:tr>
      <w:tr w14:paraId="629B2462" w14:textId="77777777" w:rsidTr="000D34C0">
        <w:tblPrEx>
          <w:tblW w:w="9180" w:type="dxa"/>
          <w:jc w:val="center"/>
          <w:tblLook w:val="04A0"/>
        </w:tblPrEx>
        <w:trPr>
          <w:jc w:val="center"/>
        </w:trPr>
        <w:tc>
          <w:tcPr>
            <w:tcW w:w="4702" w:type="dxa"/>
            <w:vAlign w:val="bottom"/>
          </w:tcPr>
          <w:p w:rsidR="00174443" w:rsidRPr="003658BD" w:rsidP="00C531A7" w14:paraId="40CFB095" w14:textId="5987814B">
            <w:pPr>
              <w:autoSpaceDE w:val="0"/>
              <w:autoSpaceDN w:val="0"/>
              <w:adjustRightInd w:val="0"/>
              <w:spacing w:line="240" w:lineRule="auto"/>
              <w:jc w:val="both"/>
              <w:rPr>
                <w:sz w:val="20"/>
                <w:szCs w:val="20"/>
              </w:rPr>
            </w:pPr>
            <w:r w:rsidRPr="003658BD">
              <w:rPr>
                <w:sz w:val="20"/>
                <w:szCs w:val="20"/>
              </w:rPr>
              <w:t>Computer Support Specialists</w:t>
            </w:r>
          </w:p>
        </w:tc>
        <w:tc>
          <w:tcPr>
            <w:tcW w:w="1323" w:type="dxa"/>
            <w:vAlign w:val="bottom"/>
          </w:tcPr>
          <w:p w:rsidR="00174443" w:rsidRPr="003658BD" w:rsidP="00C531A7" w14:paraId="7AB61247" w14:textId="7DD4B64F">
            <w:pPr>
              <w:autoSpaceDE w:val="0"/>
              <w:autoSpaceDN w:val="0"/>
              <w:adjustRightInd w:val="0"/>
              <w:spacing w:line="240" w:lineRule="auto"/>
              <w:jc w:val="right"/>
              <w:rPr>
                <w:sz w:val="20"/>
                <w:szCs w:val="20"/>
              </w:rPr>
            </w:pPr>
            <w:r w:rsidRPr="003658BD">
              <w:rPr>
                <w:sz w:val="20"/>
                <w:szCs w:val="20"/>
              </w:rPr>
              <w:t>15-1230</w:t>
            </w:r>
          </w:p>
        </w:tc>
        <w:tc>
          <w:tcPr>
            <w:tcW w:w="896" w:type="dxa"/>
            <w:vAlign w:val="bottom"/>
          </w:tcPr>
          <w:p w:rsidR="00174443" w:rsidRPr="003658BD" w:rsidP="00C531A7" w14:paraId="35E818F1" w14:textId="6927BA13">
            <w:pPr>
              <w:autoSpaceDE w:val="0"/>
              <w:autoSpaceDN w:val="0"/>
              <w:adjustRightInd w:val="0"/>
              <w:spacing w:line="240" w:lineRule="auto"/>
              <w:jc w:val="right"/>
              <w:rPr>
                <w:sz w:val="20"/>
                <w:szCs w:val="20"/>
              </w:rPr>
            </w:pPr>
            <w:r w:rsidRPr="003658BD">
              <w:rPr>
                <w:sz w:val="20"/>
                <w:szCs w:val="20"/>
              </w:rPr>
              <w:t>33.55</w:t>
            </w:r>
          </w:p>
        </w:tc>
        <w:tc>
          <w:tcPr>
            <w:tcW w:w="1176" w:type="dxa"/>
            <w:vAlign w:val="bottom"/>
          </w:tcPr>
          <w:p w:rsidR="00174443" w:rsidRPr="003658BD" w:rsidP="00C531A7" w14:paraId="2411A5CD" w14:textId="33CA28EB">
            <w:pPr>
              <w:autoSpaceDE w:val="0"/>
              <w:autoSpaceDN w:val="0"/>
              <w:adjustRightInd w:val="0"/>
              <w:spacing w:line="240" w:lineRule="auto"/>
              <w:jc w:val="right"/>
              <w:rPr>
                <w:sz w:val="20"/>
                <w:szCs w:val="20"/>
              </w:rPr>
            </w:pPr>
            <w:r w:rsidRPr="003658BD">
              <w:rPr>
                <w:sz w:val="20"/>
                <w:szCs w:val="20"/>
              </w:rPr>
              <w:t>33.55</w:t>
            </w:r>
          </w:p>
        </w:tc>
        <w:tc>
          <w:tcPr>
            <w:tcW w:w="1083" w:type="dxa"/>
            <w:vAlign w:val="bottom"/>
          </w:tcPr>
          <w:p w:rsidR="00174443" w:rsidRPr="003658BD" w:rsidP="00C531A7" w14:paraId="5412718E" w14:textId="0C493432">
            <w:pPr>
              <w:autoSpaceDE w:val="0"/>
              <w:autoSpaceDN w:val="0"/>
              <w:adjustRightInd w:val="0"/>
              <w:spacing w:line="240" w:lineRule="auto"/>
              <w:jc w:val="right"/>
              <w:rPr>
                <w:sz w:val="20"/>
                <w:szCs w:val="20"/>
              </w:rPr>
            </w:pPr>
            <w:r w:rsidRPr="003658BD">
              <w:rPr>
                <w:sz w:val="20"/>
                <w:szCs w:val="20"/>
              </w:rPr>
              <w:t>67.10</w:t>
            </w:r>
          </w:p>
        </w:tc>
      </w:tr>
    </w:tbl>
    <w:p w:rsidR="00C531A7" w:rsidRPr="003658BD" w:rsidP="00C531A7" w14:paraId="1438D9EB" w14:textId="77777777">
      <w:pPr>
        <w:spacing w:line="240" w:lineRule="auto"/>
        <w:rPr>
          <w:rFonts w:eastAsia="Times New Roman"/>
          <w:color w:val="000000"/>
        </w:rPr>
      </w:pPr>
    </w:p>
    <w:p w:rsidR="00C531A7" w:rsidRPr="003658BD" w:rsidP="00B80EA9" w14:paraId="5745A3B8" w14:textId="2A037F98">
      <w:pPr>
        <w:spacing w:line="240" w:lineRule="auto"/>
      </w:pPr>
      <w:r w:rsidRPr="003658BD">
        <w:t>As indicated, we are adjusting our employee hourly wage estimates by a factor of 100 percent to account for fringe benefits and overhead costs that vary from employer to employer and because methods of estimating these costs vary widely from study to study. We believe that doubling the hourly wage to estimate total cost is a reasonably accurate estimation method.</w:t>
      </w:r>
    </w:p>
    <w:p w:rsidR="00B80EA9" w:rsidRPr="003658BD" w:rsidP="00B80EA9" w14:paraId="11883AB9" w14:textId="77777777">
      <w:pPr>
        <w:spacing w:line="240" w:lineRule="auto"/>
      </w:pPr>
    </w:p>
    <w:p w:rsidR="00C531A7" w:rsidRPr="003658BD" w:rsidP="00C531A7" w14:paraId="0B97FE05" w14:textId="6F642B71">
      <w:pPr>
        <w:rPr>
          <w:rFonts w:eastAsia="Times New Roman"/>
          <w:color w:val="000000"/>
          <w:u w:val="single" w:color="000000"/>
        </w:rPr>
      </w:pPr>
      <w:r w:rsidRPr="003658BD">
        <w:rPr>
          <w:rFonts w:eastAsia="Times New Roman"/>
          <w:i/>
          <w:color w:val="000000"/>
          <w:u w:color="000000"/>
        </w:rPr>
        <w:t xml:space="preserve">Collection of Information </w:t>
      </w:r>
      <w:r w:rsidRPr="003658BD">
        <w:rPr>
          <w:rFonts w:eastAsia="Times New Roman"/>
          <w:i/>
          <w:color w:val="000000"/>
          <w:u w:color="000000"/>
        </w:rPr>
        <w:t xml:space="preserve">Requirements and Associated Burden Estimates </w:t>
      </w:r>
    </w:p>
    <w:p w:rsidR="00C531A7" w:rsidRPr="003658BD" w:rsidP="00A9041D" w14:paraId="3B7C1108" w14:textId="1CD1E1FF">
      <w:pPr>
        <w:spacing w:line="240" w:lineRule="auto"/>
        <w:rPr>
          <w:b/>
          <w:bCs/>
          <w:szCs w:val="24"/>
        </w:rPr>
      </w:pPr>
      <w:r w:rsidRPr="003658BD">
        <w:rPr>
          <w:szCs w:val="24"/>
        </w:rPr>
        <w:t xml:space="preserve">As described </w:t>
      </w:r>
      <w:r w:rsidRPr="003658BD" w:rsidR="007710D5">
        <w:rPr>
          <w:szCs w:val="24"/>
        </w:rPr>
        <w:t>above, i</w:t>
      </w:r>
      <w:r w:rsidRPr="003658BD">
        <w:rPr>
          <w:szCs w:val="24"/>
        </w:rPr>
        <w:t>n the April 2018 final rule (83 FR 16692), we estimated that there would be only four instances (373 D-SNPs × 0.01) in which CMS would conduct passive enrollment each year. Since we estimated fewer than 10 respondents, the information collection requirements and burden related to the final provisions under § 422.60(g)</w:t>
      </w:r>
      <w:r w:rsidRPr="003658BD" w:rsidR="00524F62">
        <w:rPr>
          <w:szCs w:val="24"/>
        </w:rPr>
        <w:t>(1)(iii)</w:t>
      </w:r>
      <w:r w:rsidRPr="003658BD">
        <w:rPr>
          <w:szCs w:val="24"/>
        </w:rPr>
        <w:t xml:space="preserve"> were exempt (5 CFR 1320.3(c)) from the requirements of the PRA. </w:t>
      </w:r>
    </w:p>
    <w:p w:rsidR="00A9041D" w:rsidRPr="003658BD" w:rsidP="00A9041D" w14:paraId="434053FB" w14:textId="77777777">
      <w:pPr>
        <w:spacing w:line="240" w:lineRule="auto"/>
        <w:rPr>
          <w:szCs w:val="24"/>
        </w:rPr>
      </w:pPr>
    </w:p>
    <w:p w:rsidR="00C531A7" w:rsidRPr="003658BD" w:rsidP="00A9041D" w14:paraId="21A63F4B" w14:textId="70E38C1D">
      <w:pPr>
        <w:spacing w:line="240" w:lineRule="auto"/>
        <w:rPr>
          <w:szCs w:val="24"/>
        </w:rPr>
      </w:pPr>
      <w:r w:rsidRPr="003658BD">
        <w:rPr>
          <w:szCs w:val="24"/>
        </w:rPr>
        <w:t>In the</w:t>
      </w:r>
      <w:r w:rsidRPr="003658BD" w:rsidR="00EA5408">
        <w:rPr>
          <w:szCs w:val="24"/>
        </w:rPr>
        <w:t xml:space="preserve"> Contract Year 2027</w:t>
      </w:r>
      <w:r w:rsidRPr="003658BD" w:rsidR="00BB2A74">
        <w:rPr>
          <w:szCs w:val="24"/>
        </w:rPr>
        <w:t xml:space="preserve"> rule</w:t>
      </w:r>
      <w:r w:rsidRPr="003658BD">
        <w:rPr>
          <w:szCs w:val="24"/>
        </w:rPr>
        <w:t>, we</w:t>
      </w:r>
      <w:r w:rsidRPr="003658BD">
        <w:rPr>
          <w:szCs w:val="24"/>
        </w:rPr>
        <w:t xml:space="preserve"> </w:t>
      </w:r>
      <w:r w:rsidRPr="003658BD" w:rsidR="007710D5">
        <w:rPr>
          <w:szCs w:val="24"/>
        </w:rPr>
        <w:t xml:space="preserve">amended our burden estimate and </w:t>
      </w:r>
      <w:r w:rsidRPr="003658BD">
        <w:rPr>
          <w:szCs w:val="24"/>
        </w:rPr>
        <w:t>estimate</w:t>
      </w:r>
      <w:r w:rsidRPr="003658BD">
        <w:rPr>
          <w:szCs w:val="24"/>
        </w:rPr>
        <w:t>d</w:t>
      </w:r>
      <w:r w:rsidRPr="003658BD">
        <w:rPr>
          <w:szCs w:val="24"/>
        </w:rPr>
        <w:t xml:space="preserve"> that approximately 1 percent of the projected 1,100 active D-SNPs expected for CY 2027 would meet the revised criteria and operate in a market where the conditions for passive enrollment are met and where CMS, in consultation with a State Medicaid agency, implements passive enrollment. </w:t>
      </w:r>
      <w:r w:rsidRPr="003658BD" w:rsidR="007710D5">
        <w:rPr>
          <w:szCs w:val="24"/>
        </w:rPr>
        <w:t xml:space="preserve">While the actual number of D-SNPs eligible for passive enrollment primarily depends on </w:t>
      </w:r>
      <w:r w:rsidRPr="003658BD" w:rsidR="00647603">
        <w:rPr>
          <w:szCs w:val="24"/>
        </w:rPr>
        <w:t>s</w:t>
      </w:r>
      <w:r w:rsidRPr="003658BD" w:rsidR="007710D5">
        <w:rPr>
          <w:szCs w:val="24"/>
        </w:rPr>
        <w:t>tate procurement decisions for affiliated Medicaid managed care contracts, w</w:t>
      </w:r>
      <w:r w:rsidRPr="003658BD">
        <w:rPr>
          <w:szCs w:val="24"/>
        </w:rPr>
        <w:t>e estimate</w:t>
      </w:r>
      <w:r w:rsidRPr="003658BD" w:rsidR="007710D5">
        <w:rPr>
          <w:szCs w:val="24"/>
        </w:rPr>
        <w:t xml:space="preserve">d that </w:t>
      </w:r>
      <w:r w:rsidRPr="003658BD">
        <w:rPr>
          <w:szCs w:val="24"/>
        </w:rPr>
        <w:t xml:space="preserve">there would be 11 instances (1,100 D-SNPs x 0.01) in which CMS would conduct passive enrollment each year. </w:t>
      </w:r>
    </w:p>
    <w:p w:rsidR="00A9041D" w:rsidRPr="003658BD" w:rsidP="00A9041D" w14:paraId="30510F50" w14:textId="77777777">
      <w:pPr>
        <w:spacing w:line="240" w:lineRule="auto"/>
        <w:rPr>
          <w:szCs w:val="24"/>
        </w:rPr>
      </w:pPr>
    </w:p>
    <w:p w:rsidR="00C531A7" w:rsidRPr="00967677" w:rsidP="00A9041D" w14:paraId="01D6DC7E" w14:textId="2B87839B">
      <w:pPr>
        <w:spacing w:line="240" w:lineRule="auto"/>
        <w:rPr>
          <w:szCs w:val="24"/>
        </w:rPr>
      </w:pPr>
      <w:r w:rsidRPr="003658BD">
        <w:rPr>
          <w:szCs w:val="24"/>
        </w:rPr>
        <w:t>We believe that D-SNPs participating in passive enrollment</w:t>
      </w:r>
      <w:r w:rsidRPr="003658BD" w:rsidR="008570B7">
        <w:rPr>
          <w:szCs w:val="24"/>
        </w:rPr>
        <w:t xml:space="preserve"> </w:t>
      </w:r>
      <w:r w:rsidRPr="003658BD">
        <w:rPr>
          <w:szCs w:val="24"/>
        </w:rPr>
        <w:t>would require a business operations specialist to make necessary policy and systems updates in preparation for participating in passive enrollment. We estimate a business operations specialist would spend an average of 40 hours at $</w:t>
      </w:r>
      <w:r w:rsidRPr="003658BD" w:rsidR="00B1274D">
        <w:rPr>
          <w:szCs w:val="24"/>
        </w:rPr>
        <w:t>90.36</w:t>
      </w:r>
      <w:r w:rsidRPr="003658BD">
        <w:rPr>
          <w:szCs w:val="24"/>
        </w:rPr>
        <w:t>/hr to complete these one-time activities and a computer support specialist would spend an average of 40 hours at $</w:t>
      </w:r>
      <w:r w:rsidRPr="003658BD" w:rsidR="00B1274D">
        <w:rPr>
          <w:szCs w:val="24"/>
        </w:rPr>
        <w:t>67.10</w:t>
      </w:r>
      <w:r w:rsidRPr="003658BD">
        <w:rPr>
          <w:szCs w:val="24"/>
        </w:rPr>
        <w:t>/hr. With 11 D-SNPs nationally participating in</w:t>
      </w:r>
      <w:r w:rsidRPr="00967677">
        <w:rPr>
          <w:szCs w:val="24"/>
        </w:rPr>
        <w:t xml:space="preserve"> </w:t>
      </w:r>
      <w:r w:rsidRPr="001D4885">
        <w:rPr>
          <w:szCs w:val="24"/>
        </w:rPr>
        <w:t>passive enrollment in any given year, we estimate a one-time burden of 880 hours (11 D-SNPs *</w:t>
      </w:r>
      <w:r>
        <w:rPr>
          <w:szCs w:val="24"/>
        </w:rPr>
        <w:t xml:space="preserve"> </w:t>
      </w:r>
      <w:r w:rsidRPr="00967677">
        <w:rPr>
          <w:szCs w:val="24"/>
        </w:rPr>
        <w:t>80 hr) at a cost of $</w:t>
      </w:r>
      <w:r w:rsidRPr="000B341F" w:rsidR="000B341F">
        <w:rPr>
          <w:szCs w:val="24"/>
        </w:rPr>
        <w:t>69,282</w:t>
      </w:r>
      <w:r>
        <w:rPr>
          <w:szCs w:val="24"/>
        </w:rPr>
        <w:t xml:space="preserve"> [</w:t>
      </w:r>
      <w:r w:rsidRPr="00967677">
        <w:rPr>
          <w:szCs w:val="24"/>
        </w:rPr>
        <w:t>(</w:t>
      </w:r>
      <w:r>
        <w:rPr>
          <w:szCs w:val="24"/>
        </w:rPr>
        <w:t>44</w:t>
      </w:r>
      <w:r w:rsidRPr="00967677">
        <w:rPr>
          <w:szCs w:val="24"/>
        </w:rPr>
        <w:t xml:space="preserve">0 </w:t>
      </w:r>
      <w:r>
        <w:rPr>
          <w:szCs w:val="24"/>
        </w:rPr>
        <w:t>hr</w:t>
      </w:r>
      <w:r w:rsidRPr="00967677">
        <w:rPr>
          <w:szCs w:val="24"/>
        </w:rPr>
        <w:t xml:space="preserve"> * $</w:t>
      </w:r>
      <w:r w:rsidR="00B1274D">
        <w:rPr>
          <w:szCs w:val="24"/>
        </w:rPr>
        <w:t>90.36</w:t>
      </w:r>
      <w:r>
        <w:rPr>
          <w:szCs w:val="24"/>
        </w:rPr>
        <w:t>/hr</w:t>
      </w:r>
      <w:r w:rsidRPr="00967677">
        <w:rPr>
          <w:szCs w:val="24"/>
        </w:rPr>
        <w:t>) + (</w:t>
      </w:r>
      <w:r>
        <w:rPr>
          <w:szCs w:val="24"/>
        </w:rPr>
        <w:t>44</w:t>
      </w:r>
      <w:r w:rsidRPr="00967677">
        <w:rPr>
          <w:szCs w:val="24"/>
        </w:rPr>
        <w:t xml:space="preserve">0 </w:t>
      </w:r>
      <w:r>
        <w:rPr>
          <w:szCs w:val="24"/>
        </w:rPr>
        <w:t>hr</w:t>
      </w:r>
      <w:r w:rsidRPr="00967677">
        <w:rPr>
          <w:szCs w:val="24"/>
        </w:rPr>
        <w:t xml:space="preserve"> *</w:t>
      </w:r>
      <w:r>
        <w:rPr>
          <w:szCs w:val="24"/>
        </w:rPr>
        <w:t xml:space="preserve"> $</w:t>
      </w:r>
      <w:r w:rsidR="00B1274D">
        <w:rPr>
          <w:szCs w:val="24"/>
        </w:rPr>
        <w:t>67.10</w:t>
      </w:r>
      <w:r>
        <w:rPr>
          <w:szCs w:val="24"/>
        </w:rPr>
        <w:t>/hr</w:t>
      </w:r>
      <w:r w:rsidRPr="00967677">
        <w:rPr>
          <w:szCs w:val="24"/>
        </w:rPr>
        <w:t>)</w:t>
      </w:r>
      <w:r>
        <w:rPr>
          <w:szCs w:val="24"/>
        </w:rPr>
        <w:t>]</w:t>
      </w:r>
      <w:r w:rsidRPr="00967677">
        <w:rPr>
          <w:szCs w:val="24"/>
        </w:rPr>
        <w:t xml:space="preserve"> to update policies and procedures, training materials, systems. </w:t>
      </w:r>
    </w:p>
    <w:p w:rsidR="00A9041D" w:rsidP="00A9041D" w14:paraId="18C2B659" w14:textId="77777777">
      <w:pPr>
        <w:spacing w:line="240" w:lineRule="auto"/>
        <w:rPr>
          <w:szCs w:val="24"/>
        </w:rPr>
      </w:pPr>
    </w:p>
    <w:p w:rsidR="00C531A7" w:rsidP="00A9041D" w14:paraId="2AD582C0" w14:textId="361BC19B">
      <w:pPr>
        <w:spacing w:line="240" w:lineRule="auto"/>
        <w:rPr>
          <w:szCs w:val="24"/>
        </w:rPr>
      </w:pPr>
      <w:r w:rsidRPr="00967677">
        <w:rPr>
          <w:szCs w:val="24"/>
        </w:rPr>
        <w:t>Per § 422.60(g)(4)</w:t>
      </w:r>
      <w:r w:rsidR="00524F62">
        <w:rPr>
          <w:szCs w:val="24"/>
        </w:rPr>
        <w:t>(ii)</w:t>
      </w:r>
      <w:r w:rsidRPr="00967677">
        <w:rPr>
          <w:szCs w:val="24"/>
        </w:rPr>
        <w:t xml:space="preserve">, D-SNPs approved by CMS to participate in </w:t>
      </w:r>
      <w:r>
        <w:rPr>
          <w:szCs w:val="24"/>
        </w:rPr>
        <w:t>passive</w:t>
      </w:r>
      <w:sdt>
        <w:sdtPr>
          <w:rPr>
            <w:szCs w:val="24"/>
          </w:rPr>
          <w:alias w:val=" "/>
          <w:tag w:val="NAV_SWIFT_0785a0f3-f9ab-4c38-a530-bad132e4ab72"/>
          <w:id w:val="1775446319"/>
          <w:placeholder>
            <w:docPart w:val="C1326310FB3447A9B5F49803596536C3"/>
          </w:placeholder>
          <w:showingPlcHdr/>
          <w:richText/>
          <w15:appearance w15:val="hidden"/>
        </w:sdtPr>
        <w:sdtContent/>
      </w:sdt>
      <w:r w:rsidRPr="00967677">
        <w:rPr>
          <w:szCs w:val="24"/>
        </w:rPr>
        <w:t xml:space="preserve"> enrollment </w:t>
      </w:r>
      <w:sdt>
        <w:sdtPr>
          <w:rPr>
            <w:szCs w:val="24"/>
          </w:rPr>
          <w:alias w:val=" "/>
          <w:tag w:val="NAV_SWIFT_1a85bc65-32bf-44fe-9e15-6c3627bea006"/>
          <w:id w:val="659970183"/>
          <w:placeholder>
            <w:docPart w:val="8D0C39B0BAB64FF09F0539B499E92032"/>
          </w:placeholder>
          <w:richText/>
          <w15:appearance w15:val="hidden"/>
        </w:sdtPr>
        <w:sdtContent>
          <w:r w:rsidRPr="00073EC1">
            <w:t>​</w:t>
          </w:r>
        </w:sdtContent>
      </w:sdt>
      <w:r w:rsidRPr="00967677">
        <w:rPr>
          <w:szCs w:val="24"/>
        </w:rPr>
        <w:t xml:space="preserve">are required to distribute two </w:t>
      </w:r>
      <w:r w:rsidR="00860766">
        <w:rPr>
          <w:szCs w:val="24"/>
        </w:rPr>
        <w:t xml:space="preserve">model </w:t>
      </w:r>
      <w:r w:rsidRPr="00967677">
        <w:rPr>
          <w:szCs w:val="24"/>
        </w:rPr>
        <w:t xml:space="preserve">notices to individuals. The D-SNP must provide the first notice no fewer than 60 calendar days prior to the enrollment effective date and the second notice no fewer than 30 days prior to the enrollment effective date. We believe a D-SNP business operation specialist would spend 20 hours </w:t>
      </w:r>
      <w:r>
        <w:rPr>
          <w:szCs w:val="24"/>
        </w:rPr>
        <w:t>at $</w:t>
      </w:r>
      <w:r w:rsidR="00B1274D">
        <w:rPr>
          <w:szCs w:val="24"/>
        </w:rPr>
        <w:t>90.36</w:t>
      </w:r>
      <w:r>
        <w:rPr>
          <w:szCs w:val="24"/>
        </w:rPr>
        <w:t>/hr</w:t>
      </w:r>
      <w:r w:rsidRPr="00967677">
        <w:rPr>
          <w:szCs w:val="24"/>
        </w:rPr>
        <w:t xml:space="preserve"> developing these </w:t>
      </w:r>
      <w:r w:rsidR="00860766">
        <w:rPr>
          <w:szCs w:val="24"/>
        </w:rPr>
        <w:t xml:space="preserve">model </w:t>
      </w:r>
      <w:r w:rsidRPr="00967677">
        <w:rPr>
          <w:szCs w:val="24"/>
        </w:rPr>
        <w:t xml:space="preserve">notices. </w:t>
      </w:r>
      <w:r w:rsidRPr="001D4885">
        <w:rPr>
          <w:szCs w:val="24"/>
        </w:rPr>
        <w:t>We estimate a one-time burden of 220 hours (20 hr * 11 D-SNPs) at a cost of $</w:t>
      </w:r>
      <w:r w:rsidRPr="00F2632D" w:rsidR="00F2632D">
        <w:rPr>
          <w:szCs w:val="24"/>
        </w:rPr>
        <w:t>19,879</w:t>
      </w:r>
      <w:r w:rsidRPr="001D4885">
        <w:rPr>
          <w:szCs w:val="24"/>
        </w:rPr>
        <w:t xml:space="preserve"> (220 hr *</w:t>
      </w:r>
      <w:r>
        <w:rPr>
          <w:szCs w:val="24"/>
        </w:rPr>
        <w:t xml:space="preserve"> $</w:t>
      </w:r>
      <w:r w:rsidR="00B1274D">
        <w:rPr>
          <w:szCs w:val="24"/>
        </w:rPr>
        <w:t>90.36</w:t>
      </w:r>
      <w:r>
        <w:rPr>
          <w:szCs w:val="24"/>
        </w:rPr>
        <w:t xml:space="preserve">/hr). </w:t>
      </w:r>
    </w:p>
    <w:p w:rsidR="00977874" w:rsidP="00977874" w14:paraId="46AB934F" w14:textId="77777777">
      <w:pPr>
        <w:spacing w:line="240" w:lineRule="auto"/>
        <w:rPr>
          <w:szCs w:val="24"/>
        </w:rPr>
      </w:pPr>
    </w:p>
    <w:p w:rsidR="00D6645D" w:rsidP="00977874" w14:paraId="361D75F2" w14:textId="291DEFC9">
      <w:pPr>
        <w:spacing w:line="240" w:lineRule="auto"/>
        <w:rPr>
          <w:szCs w:val="24"/>
        </w:rPr>
      </w:pPr>
      <w:r>
        <w:rPr>
          <w:szCs w:val="24"/>
        </w:rPr>
        <w:t>See section 13 of this Supporting Statement for our estimated non-labor cost for mailing the notices.</w:t>
      </w:r>
    </w:p>
    <w:p w:rsidR="00D6645D" w:rsidP="00977874" w14:paraId="49B5131E" w14:textId="77777777">
      <w:pPr>
        <w:spacing w:line="240" w:lineRule="auto"/>
        <w:rPr>
          <w:szCs w:val="24"/>
        </w:rPr>
      </w:pPr>
    </w:p>
    <w:p w:rsidR="00C531A7" w:rsidP="00C531A7" w14:paraId="086FBD9E" w14:textId="19E56925">
      <w:pPr>
        <w:spacing w:line="240" w:lineRule="auto"/>
        <w:rPr>
          <w:rFonts w:eastAsiaTheme="majorEastAsia"/>
          <w:szCs w:val="24"/>
        </w:rPr>
      </w:pPr>
      <w:r w:rsidRPr="008919F2">
        <w:rPr>
          <w:rFonts w:eastAsiaTheme="majorEastAsia"/>
          <w:i/>
          <w:iCs/>
          <w:szCs w:val="24"/>
        </w:rPr>
        <w:t>Burden Summary</w:t>
      </w:r>
    </w:p>
    <w:p w:rsidR="00C531A7" w:rsidP="00C531A7" w14:paraId="4528294C" w14:textId="77777777">
      <w:pPr>
        <w:spacing w:line="240" w:lineRule="auto"/>
        <w:rPr>
          <w:rFonts w:eastAsiaTheme="majorEastAsia"/>
          <w:szCs w:val="24"/>
        </w:rPr>
      </w:pPr>
    </w:p>
    <w:tbl>
      <w:tblPr>
        <w:tblW w:w="9463" w:type="dxa"/>
        <w:jc w:val="center"/>
        <w:tblLayout w:type="fixed"/>
        <w:tblLook w:val="04A0"/>
      </w:tblPr>
      <w:tblGrid>
        <w:gridCol w:w="1165"/>
        <w:gridCol w:w="900"/>
        <w:gridCol w:w="1080"/>
        <w:gridCol w:w="990"/>
        <w:gridCol w:w="990"/>
        <w:gridCol w:w="900"/>
        <w:gridCol w:w="720"/>
        <w:gridCol w:w="720"/>
        <w:gridCol w:w="990"/>
        <w:gridCol w:w="1008"/>
      </w:tblGrid>
      <w:tr w14:paraId="4FCC032F" w14:textId="77777777" w:rsidTr="000D34C0">
        <w:tblPrEx>
          <w:tblW w:w="9463" w:type="dxa"/>
          <w:jc w:val="center"/>
          <w:tblLayout w:type="fixed"/>
          <w:tblLook w:val="04A0"/>
        </w:tblPrEx>
        <w:trPr>
          <w:trHeight w:val="840"/>
          <w:tblHeader/>
          <w:jc w:val="center"/>
        </w:trPr>
        <w:tc>
          <w:tcPr>
            <w:tcW w:w="1165" w:type="dxa"/>
            <w:tcBorders>
              <w:top w:val="single" w:sz="4" w:space="0" w:color="auto"/>
              <w:left w:val="single" w:sz="4" w:space="0" w:color="auto"/>
              <w:bottom w:val="single" w:sz="4" w:space="0" w:color="auto"/>
              <w:right w:val="single" w:sz="4" w:space="0" w:color="auto"/>
            </w:tcBorders>
            <w:vAlign w:val="center"/>
            <w:hideMark/>
          </w:tcPr>
          <w:p w:rsidR="00840A06" w:rsidRPr="00DE4886" w:rsidP="00840A06" w14:paraId="17B340FC" w14:textId="77777777">
            <w:pPr>
              <w:spacing w:line="240" w:lineRule="auto"/>
              <w:jc w:val="center"/>
              <w:rPr>
                <w:color w:val="000000"/>
                <w:sz w:val="20"/>
                <w:szCs w:val="20"/>
              </w:rPr>
            </w:pPr>
            <w:r w:rsidRPr="00DE4886">
              <w:rPr>
                <w:color w:val="000000"/>
                <w:sz w:val="20"/>
                <w:szCs w:val="20"/>
              </w:rPr>
              <w:t>Regulation Section in Part 42 of the CFR</w:t>
            </w:r>
          </w:p>
        </w:tc>
        <w:tc>
          <w:tcPr>
            <w:tcW w:w="900" w:type="dxa"/>
            <w:tcBorders>
              <w:top w:val="single" w:sz="4" w:space="0" w:color="auto"/>
              <w:left w:val="nil"/>
              <w:bottom w:val="single" w:sz="4" w:space="0" w:color="auto"/>
              <w:right w:val="single" w:sz="4" w:space="0" w:color="auto"/>
            </w:tcBorders>
            <w:vAlign w:val="center"/>
            <w:hideMark/>
          </w:tcPr>
          <w:p w:rsidR="00840A06" w:rsidRPr="00DE4886" w:rsidP="00840A06" w14:paraId="52D0C08A" w14:textId="77777777">
            <w:pPr>
              <w:spacing w:line="240" w:lineRule="auto"/>
              <w:jc w:val="center"/>
              <w:rPr>
                <w:color w:val="000000"/>
                <w:sz w:val="20"/>
                <w:szCs w:val="20"/>
              </w:rPr>
            </w:pPr>
            <w:r w:rsidRPr="00DE4886">
              <w:rPr>
                <w:color w:val="000000"/>
                <w:sz w:val="20"/>
                <w:szCs w:val="20"/>
              </w:rPr>
              <w:t>Item</w:t>
            </w:r>
          </w:p>
        </w:tc>
        <w:tc>
          <w:tcPr>
            <w:tcW w:w="1080" w:type="dxa"/>
            <w:tcBorders>
              <w:top w:val="single" w:sz="4" w:space="0" w:color="auto"/>
              <w:left w:val="nil"/>
              <w:bottom w:val="single" w:sz="4" w:space="0" w:color="auto"/>
              <w:right w:val="single" w:sz="4" w:space="0" w:color="auto"/>
            </w:tcBorders>
            <w:vAlign w:val="center"/>
            <w:hideMark/>
          </w:tcPr>
          <w:p w:rsidR="00840A06" w:rsidRPr="00DE4886" w:rsidP="00840A06" w14:paraId="2D77426E" w14:textId="77777777">
            <w:pPr>
              <w:spacing w:line="240" w:lineRule="auto"/>
              <w:jc w:val="center"/>
              <w:rPr>
                <w:color w:val="000000"/>
                <w:sz w:val="20"/>
                <w:szCs w:val="20"/>
              </w:rPr>
            </w:pPr>
            <w:r w:rsidRPr="00DE4886">
              <w:rPr>
                <w:color w:val="000000"/>
                <w:sz w:val="20"/>
                <w:szCs w:val="20"/>
              </w:rPr>
              <w:t>Number of respondents</w:t>
            </w:r>
          </w:p>
        </w:tc>
        <w:tc>
          <w:tcPr>
            <w:tcW w:w="990" w:type="dxa"/>
            <w:tcBorders>
              <w:top w:val="single" w:sz="4" w:space="0" w:color="auto"/>
              <w:left w:val="nil"/>
              <w:bottom w:val="single" w:sz="4" w:space="0" w:color="auto"/>
              <w:right w:val="single" w:sz="4" w:space="0" w:color="auto"/>
            </w:tcBorders>
            <w:vAlign w:val="center"/>
            <w:hideMark/>
          </w:tcPr>
          <w:p w:rsidR="00840A06" w:rsidRPr="00DE4886" w:rsidP="00840A06" w14:paraId="533C36B3" w14:textId="77777777">
            <w:pPr>
              <w:spacing w:line="240" w:lineRule="auto"/>
              <w:jc w:val="center"/>
              <w:rPr>
                <w:color w:val="000000"/>
                <w:sz w:val="20"/>
                <w:szCs w:val="20"/>
              </w:rPr>
            </w:pPr>
            <w:r w:rsidRPr="00DE4886">
              <w:rPr>
                <w:color w:val="000000"/>
                <w:sz w:val="20"/>
                <w:szCs w:val="20"/>
              </w:rPr>
              <w:t>Responses per respondent</w:t>
            </w:r>
          </w:p>
        </w:tc>
        <w:tc>
          <w:tcPr>
            <w:tcW w:w="990" w:type="dxa"/>
            <w:tcBorders>
              <w:top w:val="single" w:sz="4" w:space="0" w:color="auto"/>
              <w:left w:val="nil"/>
              <w:bottom w:val="single" w:sz="4" w:space="0" w:color="auto"/>
              <w:right w:val="single" w:sz="4" w:space="0" w:color="auto"/>
            </w:tcBorders>
            <w:vAlign w:val="center"/>
            <w:hideMark/>
          </w:tcPr>
          <w:p w:rsidR="00840A06" w:rsidRPr="00DE4886" w:rsidP="00840A06" w14:paraId="480B4878" w14:textId="77777777">
            <w:pPr>
              <w:spacing w:line="240" w:lineRule="auto"/>
              <w:jc w:val="center"/>
              <w:rPr>
                <w:color w:val="000000"/>
                <w:sz w:val="20"/>
                <w:szCs w:val="20"/>
              </w:rPr>
            </w:pPr>
            <w:r w:rsidRPr="00DE4886">
              <w:rPr>
                <w:color w:val="000000"/>
                <w:sz w:val="20"/>
                <w:szCs w:val="20"/>
              </w:rPr>
              <w:t>Total Responses</w:t>
            </w:r>
          </w:p>
        </w:tc>
        <w:tc>
          <w:tcPr>
            <w:tcW w:w="900" w:type="dxa"/>
            <w:tcBorders>
              <w:top w:val="single" w:sz="4" w:space="0" w:color="auto"/>
              <w:left w:val="nil"/>
              <w:bottom w:val="single" w:sz="4" w:space="0" w:color="auto"/>
              <w:right w:val="single" w:sz="4" w:space="0" w:color="auto"/>
            </w:tcBorders>
            <w:vAlign w:val="center"/>
            <w:hideMark/>
          </w:tcPr>
          <w:p w:rsidR="00840A06" w:rsidRPr="00DE4886" w:rsidP="00840A06" w14:paraId="73E7FC75" w14:textId="77777777">
            <w:pPr>
              <w:spacing w:line="240" w:lineRule="auto"/>
              <w:jc w:val="center"/>
              <w:rPr>
                <w:color w:val="000000"/>
                <w:sz w:val="20"/>
                <w:szCs w:val="20"/>
              </w:rPr>
            </w:pPr>
            <w:r w:rsidRPr="00DE4886">
              <w:rPr>
                <w:color w:val="000000"/>
                <w:sz w:val="20"/>
                <w:szCs w:val="20"/>
              </w:rPr>
              <w:t>Time per Response (hours)</w:t>
            </w:r>
          </w:p>
        </w:tc>
        <w:tc>
          <w:tcPr>
            <w:tcW w:w="720" w:type="dxa"/>
            <w:tcBorders>
              <w:top w:val="single" w:sz="4" w:space="0" w:color="auto"/>
              <w:left w:val="nil"/>
              <w:bottom w:val="single" w:sz="4" w:space="0" w:color="auto"/>
              <w:right w:val="single" w:sz="4" w:space="0" w:color="auto"/>
            </w:tcBorders>
            <w:vAlign w:val="center"/>
            <w:hideMark/>
          </w:tcPr>
          <w:p w:rsidR="00840A06" w:rsidRPr="00DE4886" w:rsidP="00840A06" w14:paraId="25CCFEAE" w14:textId="77777777">
            <w:pPr>
              <w:spacing w:line="240" w:lineRule="auto"/>
              <w:jc w:val="center"/>
              <w:rPr>
                <w:color w:val="000000"/>
                <w:sz w:val="20"/>
                <w:szCs w:val="20"/>
              </w:rPr>
            </w:pPr>
            <w:r w:rsidRPr="00DE4886">
              <w:rPr>
                <w:color w:val="000000"/>
                <w:sz w:val="20"/>
                <w:szCs w:val="20"/>
              </w:rPr>
              <w:t>Total Time (hours)</w:t>
            </w:r>
          </w:p>
        </w:tc>
        <w:tc>
          <w:tcPr>
            <w:tcW w:w="720" w:type="dxa"/>
            <w:tcBorders>
              <w:top w:val="single" w:sz="4" w:space="0" w:color="auto"/>
              <w:left w:val="nil"/>
              <w:bottom w:val="single" w:sz="4" w:space="0" w:color="auto"/>
              <w:right w:val="single" w:sz="4" w:space="0" w:color="auto"/>
            </w:tcBorders>
            <w:vAlign w:val="center"/>
            <w:hideMark/>
          </w:tcPr>
          <w:p w:rsidR="00840A06" w:rsidRPr="00DE4886" w:rsidP="00840A06" w14:paraId="44531B86" w14:textId="7A751B5E">
            <w:pPr>
              <w:spacing w:line="240" w:lineRule="auto"/>
              <w:jc w:val="center"/>
              <w:rPr>
                <w:color w:val="000000"/>
                <w:sz w:val="20"/>
                <w:szCs w:val="20"/>
              </w:rPr>
            </w:pPr>
            <w:r w:rsidRPr="00DE4886">
              <w:rPr>
                <w:color w:val="000000"/>
                <w:sz w:val="20"/>
                <w:szCs w:val="20"/>
              </w:rPr>
              <w:t>Hourly Labor Cost ($</w:t>
            </w:r>
            <w:r w:rsidRPr="00DE4886" w:rsidR="00171545">
              <w:rPr>
                <w:color w:val="000000"/>
                <w:sz w:val="20"/>
                <w:szCs w:val="20"/>
              </w:rPr>
              <w:t>/hr</w:t>
            </w:r>
            <w:r w:rsidRPr="00DE4886">
              <w:rPr>
                <w:color w:val="000000"/>
                <w:sz w:val="20"/>
                <w:szCs w:val="20"/>
              </w:rPr>
              <w:t>)</w:t>
            </w:r>
          </w:p>
        </w:tc>
        <w:tc>
          <w:tcPr>
            <w:tcW w:w="990" w:type="dxa"/>
            <w:tcBorders>
              <w:top w:val="single" w:sz="4" w:space="0" w:color="auto"/>
              <w:left w:val="nil"/>
              <w:bottom w:val="single" w:sz="4" w:space="0" w:color="auto"/>
              <w:right w:val="single" w:sz="4" w:space="0" w:color="auto"/>
            </w:tcBorders>
            <w:vAlign w:val="center"/>
            <w:hideMark/>
          </w:tcPr>
          <w:p w:rsidR="00840A06" w:rsidRPr="00DE4886" w:rsidP="00840A06" w14:paraId="4353B401" w14:textId="55213991">
            <w:pPr>
              <w:spacing w:line="240" w:lineRule="auto"/>
              <w:jc w:val="center"/>
              <w:rPr>
                <w:color w:val="000000"/>
                <w:sz w:val="20"/>
                <w:szCs w:val="20"/>
              </w:rPr>
            </w:pPr>
            <w:r w:rsidRPr="00DE4886">
              <w:rPr>
                <w:sz w:val="20"/>
                <w:szCs w:val="20"/>
              </w:rPr>
              <w:t>Total Cost 1</w:t>
            </w:r>
            <w:r w:rsidRPr="00DE4886">
              <w:rPr>
                <w:sz w:val="20"/>
                <w:szCs w:val="20"/>
                <w:vertAlign w:val="superscript"/>
              </w:rPr>
              <w:t>st</w:t>
            </w:r>
            <w:r w:rsidRPr="00DE4886">
              <w:rPr>
                <w:sz w:val="20"/>
                <w:szCs w:val="20"/>
              </w:rPr>
              <w:t xml:space="preserve"> Year ($)</w:t>
            </w:r>
            <w:sdt>
              <w:sdtPr>
                <w:rPr>
                  <w:sz w:val="20"/>
                  <w:szCs w:val="20"/>
                </w:rPr>
                <w:alias w:val=" "/>
                <w:tag w:val="NAV_SWIFT_96a5b24a-f95b-4dde-a269-90e127579539"/>
                <w:id w:val="-2064789406"/>
                <w:placeholder>
                  <w:docPart w:val="1684142D98FD49378B9F48903E75E964"/>
                </w:placeholder>
                <w:showingPlcHdr/>
                <w:richText/>
                <w15:appearance w15:val="hidden"/>
              </w:sdtPr>
              <w:sdtContent/>
            </w:sdt>
          </w:p>
        </w:tc>
        <w:tc>
          <w:tcPr>
            <w:tcW w:w="1008" w:type="dxa"/>
            <w:tcBorders>
              <w:top w:val="single" w:sz="4" w:space="0" w:color="auto"/>
              <w:left w:val="nil"/>
              <w:bottom w:val="single" w:sz="4" w:space="0" w:color="auto"/>
              <w:right w:val="single" w:sz="4" w:space="0" w:color="auto"/>
            </w:tcBorders>
            <w:vAlign w:val="center"/>
            <w:hideMark/>
          </w:tcPr>
          <w:p w:rsidR="00840A06" w:rsidRPr="002A7348" w:rsidP="00840A06" w14:paraId="7D2D5969" w14:textId="77777777">
            <w:pPr>
              <w:spacing w:line="240" w:lineRule="auto"/>
              <w:rPr>
                <w:color w:val="000000"/>
                <w:sz w:val="20"/>
                <w:szCs w:val="20"/>
              </w:rPr>
            </w:pPr>
            <w:r w:rsidRPr="00DE4886">
              <w:rPr>
                <w:color w:val="000000"/>
                <w:sz w:val="20"/>
                <w:szCs w:val="20"/>
              </w:rPr>
              <w:t xml:space="preserve">Total Cost Subsequent years </w:t>
            </w:r>
            <w:r w:rsidRPr="002A7348">
              <w:rPr>
                <w:color w:val="000000"/>
                <w:sz w:val="20"/>
                <w:szCs w:val="20"/>
              </w:rPr>
              <w:t>($)</w:t>
            </w:r>
          </w:p>
        </w:tc>
      </w:tr>
      <w:tr w14:paraId="30E1C944" w14:textId="77777777" w:rsidTr="00840A06">
        <w:tblPrEx>
          <w:tblW w:w="9463" w:type="dxa"/>
          <w:jc w:val="center"/>
          <w:tblLayout w:type="fixed"/>
          <w:tblLook w:val="04A0"/>
        </w:tblPrEx>
        <w:trPr>
          <w:trHeight w:val="840"/>
          <w:jc w:val="center"/>
        </w:trPr>
        <w:tc>
          <w:tcPr>
            <w:tcW w:w="1165" w:type="dxa"/>
            <w:tcBorders>
              <w:top w:val="single" w:sz="4" w:space="0" w:color="auto"/>
              <w:left w:val="single" w:sz="4" w:space="0" w:color="auto"/>
              <w:bottom w:val="single" w:sz="4" w:space="0" w:color="auto"/>
              <w:right w:val="single" w:sz="4" w:space="0" w:color="auto"/>
            </w:tcBorders>
            <w:vAlign w:val="center"/>
          </w:tcPr>
          <w:p w:rsidR="00840A06" w:rsidRPr="008B07B8" w:rsidP="00840A06" w14:paraId="60A30D98" w14:textId="64B9FC07">
            <w:pPr>
              <w:spacing w:line="240" w:lineRule="auto"/>
              <w:jc w:val="center"/>
              <w:rPr>
                <w:bCs/>
                <w:color w:val="000000"/>
                <w:sz w:val="20"/>
                <w:szCs w:val="20"/>
              </w:rPr>
            </w:pPr>
            <w:r w:rsidRPr="008B07B8">
              <w:rPr>
                <w:rFonts w:cs="Times New Roman"/>
                <w:color w:val="000000"/>
                <w:sz w:val="20"/>
                <w:szCs w:val="20"/>
              </w:rPr>
              <w:t>§ 422.60(g)</w:t>
            </w:r>
          </w:p>
        </w:tc>
        <w:tc>
          <w:tcPr>
            <w:tcW w:w="900" w:type="dxa"/>
            <w:tcBorders>
              <w:top w:val="single" w:sz="4" w:space="0" w:color="auto"/>
              <w:left w:val="nil"/>
              <w:bottom w:val="single" w:sz="4" w:space="0" w:color="auto"/>
              <w:right w:val="single" w:sz="4" w:space="0" w:color="auto"/>
            </w:tcBorders>
            <w:vAlign w:val="center"/>
          </w:tcPr>
          <w:p w:rsidR="00840A06" w:rsidRPr="008B07B8" w:rsidP="00840A06" w14:paraId="6A4D7328" w14:textId="08AF018A">
            <w:pPr>
              <w:spacing w:line="240" w:lineRule="auto"/>
              <w:jc w:val="center"/>
              <w:rPr>
                <w:bCs/>
                <w:color w:val="000000"/>
                <w:sz w:val="20"/>
                <w:szCs w:val="20"/>
              </w:rPr>
            </w:pPr>
            <w:r w:rsidRPr="008B07B8">
              <w:rPr>
                <w:rFonts w:cs="Times New Roman"/>
                <w:color w:val="000000"/>
                <w:sz w:val="20"/>
                <w:szCs w:val="20"/>
              </w:rPr>
              <w:t>Passive Enrollment (plan burden)</w:t>
            </w:r>
          </w:p>
        </w:tc>
        <w:tc>
          <w:tcPr>
            <w:tcW w:w="1080" w:type="dxa"/>
            <w:tcBorders>
              <w:top w:val="single" w:sz="4" w:space="0" w:color="auto"/>
              <w:left w:val="nil"/>
              <w:bottom w:val="single" w:sz="4" w:space="0" w:color="auto"/>
              <w:right w:val="single" w:sz="4" w:space="0" w:color="auto"/>
            </w:tcBorders>
            <w:vAlign w:val="center"/>
          </w:tcPr>
          <w:p w:rsidR="00840A06" w:rsidRPr="008B07B8" w:rsidP="00840A06" w14:paraId="3847B7CC" w14:textId="7DDA5105">
            <w:pPr>
              <w:spacing w:line="240" w:lineRule="auto"/>
              <w:jc w:val="center"/>
              <w:rPr>
                <w:bCs/>
                <w:color w:val="000000"/>
                <w:sz w:val="20"/>
                <w:szCs w:val="20"/>
              </w:rPr>
            </w:pPr>
            <w:r w:rsidRPr="008B07B8">
              <w:rPr>
                <w:rFonts w:cs="Times New Roman"/>
                <w:color w:val="000000"/>
                <w:sz w:val="20"/>
                <w:szCs w:val="20"/>
              </w:rPr>
              <w:t>11 D-SNP contracts</w:t>
            </w:r>
          </w:p>
        </w:tc>
        <w:tc>
          <w:tcPr>
            <w:tcW w:w="990" w:type="dxa"/>
            <w:tcBorders>
              <w:top w:val="single" w:sz="4" w:space="0" w:color="auto"/>
              <w:left w:val="nil"/>
              <w:bottom w:val="single" w:sz="4" w:space="0" w:color="auto"/>
              <w:right w:val="single" w:sz="4" w:space="0" w:color="auto"/>
            </w:tcBorders>
            <w:vAlign w:val="center"/>
          </w:tcPr>
          <w:p w:rsidR="00840A06" w:rsidRPr="008B07B8" w:rsidP="00840A06" w14:paraId="3262E706" w14:textId="5C33E33C">
            <w:pPr>
              <w:spacing w:line="240" w:lineRule="auto"/>
              <w:jc w:val="center"/>
              <w:rPr>
                <w:bCs/>
                <w:color w:val="000000"/>
                <w:sz w:val="20"/>
                <w:szCs w:val="20"/>
              </w:rPr>
            </w:pPr>
            <w:r w:rsidRPr="008B07B8">
              <w:rPr>
                <w:bCs/>
                <w:color w:val="000000"/>
                <w:sz w:val="20"/>
                <w:szCs w:val="20"/>
              </w:rPr>
              <w:t>1</w:t>
            </w:r>
          </w:p>
        </w:tc>
        <w:tc>
          <w:tcPr>
            <w:tcW w:w="990" w:type="dxa"/>
            <w:tcBorders>
              <w:top w:val="single" w:sz="4" w:space="0" w:color="auto"/>
              <w:left w:val="nil"/>
              <w:bottom w:val="single" w:sz="4" w:space="0" w:color="auto"/>
              <w:right w:val="single" w:sz="4" w:space="0" w:color="auto"/>
            </w:tcBorders>
            <w:vAlign w:val="center"/>
          </w:tcPr>
          <w:p w:rsidR="00840A06" w:rsidRPr="008B07B8" w:rsidP="00840A06" w14:paraId="1745A9D3" w14:textId="60619507">
            <w:pPr>
              <w:spacing w:line="240" w:lineRule="auto"/>
              <w:jc w:val="center"/>
              <w:rPr>
                <w:bCs/>
                <w:color w:val="000000"/>
                <w:sz w:val="20"/>
                <w:szCs w:val="20"/>
              </w:rPr>
            </w:pPr>
            <w:r w:rsidRPr="008B07B8">
              <w:rPr>
                <w:bCs/>
                <w:color w:val="000000"/>
                <w:sz w:val="20"/>
                <w:szCs w:val="20"/>
              </w:rPr>
              <w:t>11</w:t>
            </w:r>
          </w:p>
        </w:tc>
        <w:tc>
          <w:tcPr>
            <w:tcW w:w="900" w:type="dxa"/>
            <w:tcBorders>
              <w:top w:val="single" w:sz="4" w:space="0" w:color="auto"/>
              <w:left w:val="nil"/>
              <w:bottom w:val="single" w:sz="4" w:space="0" w:color="auto"/>
              <w:right w:val="single" w:sz="4" w:space="0" w:color="auto"/>
            </w:tcBorders>
            <w:vAlign w:val="center"/>
          </w:tcPr>
          <w:p w:rsidR="00840A06" w:rsidRPr="008B07B8" w:rsidP="00840A06" w14:paraId="6690B28E" w14:textId="78C23065">
            <w:pPr>
              <w:spacing w:line="240" w:lineRule="auto"/>
              <w:jc w:val="center"/>
              <w:rPr>
                <w:bCs/>
                <w:color w:val="000000"/>
                <w:sz w:val="20"/>
                <w:szCs w:val="20"/>
              </w:rPr>
            </w:pPr>
            <w:r w:rsidRPr="008B07B8">
              <w:rPr>
                <w:rFonts w:cs="Times New Roman"/>
                <w:color w:val="000000"/>
                <w:sz w:val="20"/>
                <w:szCs w:val="20"/>
              </w:rPr>
              <w:t>80</w:t>
            </w:r>
          </w:p>
        </w:tc>
        <w:tc>
          <w:tcPr>
            <w:tcW w:w="720" w:type="dxa"/>
            <w:tcBorders>
              <w:top w:val="single" w:sz="4" w:space="0" w:color="auto"/>
              <w:left w:val="nil"/>
              <w:bottom w:val="single" w:sz="4" w:space="0" w:color="auto"/>
              <w:right w:val="single" w:sz="4" w:space="0" w:color="auto"/>
            </w:tcBorders>
            <w:vAlign w:val="center"/>
          </w:tcPr>
          <w:p w:rsidR="00840A06" w:rsidRPr="008B07B8" w:rsidP="00840A06" w14:paraId="581EE68C" w14:textId="58C5D2E2">
            <w:pPr>
              <w:spacing w:line="240" w:lineRule="auto"/>
              <w:jc w:val="center"/>
              <w:rPr>
                <w:bCs/>
                <w:color w:val="000000"/>
                <w:sz w:val="20"/>
                <w:szCs w:val="20"/>
              </w:rPr>
            </w:pPr>
            <w:r w:rsidRPr="008B07B8">
              <w:rPr>
                <w:bCs/>
                <w:color w:val="000000"/>
                <w:sz w:val="20"/>
                <w:szCs w:val="20"/>
              </w:rPr>
              <w:t>880</w:t>
            </w:r>
          </w:p>
        </w:tc>
        <w:tc>
          <w:tcPr>
            <w:tcW w:w="720" w:type="dxa"/>
            <w:tcBorders>
              <w:top w:val="single" w:sz="4" w:space="0" w:color="auto"/>
              <w:left w:val="nil"/>
              <w:bottom w:val="single" w:sz="4" w:space="0" w:color="auto"/>
              <w:right w:val="single" w:sz="4" w:space="0" w:color="auto"/>
            </w:tcBorders>
            <w:vAlign w:val="center"/>
          </w:tcPr>
          <w:p w:rsidR="00840A06" w:rsidRPr="008B07B8" w:rsidP="00840A06" w14:paraId="347F7774" w14:textId="20346BA3">
            <w:pPr>
              <w:spacing w:line="240" w:lineRule="auto"/>
              <w:jc w:val="center"/>
              <w:rPr>
                <w:bCs/>
                <w:color w:val="000000"/>
                <w:sz w:val="20"/>
                <w:szCs w:val="20"/>
              </w:rPr>
            </w:pPr>
            <w:r>
              <w:rPr>
                <w:rFonts w:cs="Times New Roman"/>
                <w:color w:val="000000"/>
                <w:sz w:val="20"/>
                <w:szCs w:val="20"/>
              </w:rPr>
              <w:t>varies</w:t>
            </w:r>
          </w:p>
        </w:tc>
        <w:tc>
          <w:tcPr>
            <w:tcW w:w="990" w:type="dxa"/>
            <w:tcBorders>
              <w:top w:val="single" w:sz="4" w:space="0" w:color="auto"/>
              <w:left w:val="nil"/>
              <w:bottom w:val="single" w:sz="4" w:space="0" w:color="auto"/>
              <w:right w:val="single" w:sz="4" w:space="0" w:color="auto"/>
            </w:tcBorders>
            <w:vAlign w:val="center"/>
          </w:tcPr>
          <w:p w:rsidR="00840A06" w:rsidRPr="008B07B8" w:rsidP="00840A06" w14:paraId="19167AE1" w14:textId="12394A31">
            <w:pPr>
              <w:spacing w:line="240" w:lineRule="auto"/>
              <w:jc w:val="center"/>
              <w:rPr>
                <w:bCs/>
                <w:color w:val="000000"/>
                <w:sz w:val="20"/>
                <w:szCs w:val="20"/>
              </w:rPr>
            </w:pPr>
            <w:r w:rsidRPr="000B341F">
              <w:rPr>
                <w:bCs/>
                <w:color w:val="000000"/>
                <w:sz w:val="20"/>
                <w:szCs w:val="20"/>
              </w:rPr>
              <w:t>69,282</w:t>
            </w:r>
          </w:p>
        </w:tc>
        <w:tc>
          <w:tcPr>
            <w:tcW w:w="1008" w:type="dxa"/>
            <w:tcBorders>
              <w:top w:val="single" w:sz="4" w:space="0" w:color="auto"/>
              <w:left w:val="nil"/>
              <w:bottom w:val="single" w:sz="4" w:space="0" w:color="auto"/>
              <w:right w:val="single" w:sz="4" w:space="0" w:color="auto"/>
            </w:tcBorders>
            <w:vAlign w:val="center"/>
          </w:tcPr>
          <w:p w:rsidR="00840A06" w:rsidRPr="008B07B8" w:rsidP="00B10492" w14:paraId="0E74C622" w14:textId="09E0E57B">
            <w:pPr>
              <w:spacing w:line="240" w:lineRule="auto"/>
              <w:jc w:val="center"/>
              <w:rPr>
                <w:bCs/>
                <w:color w:val="000000"/>
                <w:sz w:val="20"/>
                <w:szCs w:val="20"/>
              </w:rPr>
            </w:pPr>
            <w:r w:rsidRPr="008B07B8">
              <w:rPr>
                <w:bCs/>
                <w:color w:val="000000"/>
                <w:sz w:val="20"/>
                <w:szCs w:val="20"/>
              </w:rPr>
              <w:t>0</w:t>
            </w:r>
          </w:p>
        </w:tc>
      </w:tr>
      <w:tr w14:paraId="580E522B" w14:textId="77777777" w:rsidTr="00840A06">
        <w:tblPrEx>
          <w:tblW w:w="9463" w:type="dxa"/>
          <w:jc w:val="center"/>
          <w:tblLayout w:type="fixed"/>
          <w:tblLook w:val="04A0"/>
        </w:tblPrEx>
        <w:trPr>
          <w:trHeight w:val="840"/>
          <w:jc w:val="center"/>
        </w:trPr>
        <w:tc>
          <w:tcPr>
            <w:tcW w:w="1165" w:type="dxa"/>
            <w:tcBorders>
              <w:top w:val="single" w:sz="4" w:space="0" w:color="auto"/>
              <w:left w:val="single" w:sz="4" w:space="0" w:color="auto"/>
              <w:bottom w:val="single" w:sz="4" w:space="0" w:color="auto"/>
              <w:right w:val="single" w:sz="4" w:space="0" w:color="auto"/>
            </w:tcBorders>
            <w:vAlign w:val="center"/>
          </w:tcPr>
          <w:p w:rsidR="00274D74" w:rsidRPr="008B07B8" w:rsidP="00274D74" w14:paraId="477A9D55" w14:textId="19A8026C">
            <w:pPr>
              <w:spacing w:line="240" w:lineRule="auto"/>
              <w:jc w:val="center"/>
              <w:rPr>
                <w:rFonts w:cs="Times New Roman"/>
                <w:color w:val="000000"/>
                <w:sz w:val="20"/>
                <w:szCs w:val="20"/>
              </w:rPr>
            </w:pPr>
            <w:r w:rsidRPr="008B07B8">
              <w:rPr>
                <w:rFonts w:cs="Times New Roman"/>
                <w:color w:val="000000"/>
                <w:sz w:val="20"/>
                <w:szCs w:val="20"/>
              </w:rPr>
              <w:t>§ 422.60(g)</w:t>
            </w:r>
          </w:p>
        </w:tc>
        <w:tc>
          <w:tcPr>
            <w:tcW w:w="900" w:type="dxa"/>
            <w:tcBorders>
              <w:top w:val="single" w:sz="4" w:space="0" w:color="auto"/>
              <w:left w:val="nil"/>
              <w:bottom w:val="single" w:sz="4" w:space="0" w:color="auto"/>
              <w:right w:val="single" w:sz="4" w:space="0" w:color="auto"/>
            </w:tcBorders>
            <w:vAlign w:val="center"/>
          </w:tcPr>
          <w:p w:rsidR="00274D74" w:rsidRPr="008B07B8" w:rsidP="00274D74" w14:paraId="45F2A4F6" w14:textId="5D719CC9">
            <w:pPr>
              <w:spacing w:line="240" w:lineRule="auto"/>
              <w:jc w:val="center"/>
              <w:rPr>
                <w:rFonts w:cs="Times New Roman"/>
                <w:color w:val="000000"/>
                <w:sz w:val="20"/>
                <w:szCs w:val="20"/>
              </w:rPr>
            </w:pPr>
            <w:r w:rsidRPr="008B07B8">
              <w:rPr>
                <w:rFonts w:cs="Times New Roman"/>
                <w:color w:val="000000"/>
                <w:sz w:val="20"/>
                <w:szCs w:val="20"/>
              </w:rPr>
              <w:t>Passive Enrollment (plan burden)</w:t>
            </w:r>
          </w:p>
        </w:tc>
        <w:tc>
          <w:tcPr>
            <w:tcW w:w="1080" w:type="dxa"/>
            <w:tcBorders>
              <w:top w:val="single" w:sz="4" w:space="0" w:color="auto"/>
              <w:left w:val="nil"/>
              <w:bottom w:val="single" w:sz="4" w:space="0" w:color="auto"/>
              <w:right w:val="single" w:sz="4" w:space="0" w:color="auto"/>
            </w:tcBorders>
            <w:vAlign w:val="center"/>
          </w:tcPr>
          <w:p w:rsidR="00274D74" w:rsidRPr="008B07B8" w:rsidP="00274D74" w14:paraId="08AF5E77" w14:textId="6A98A3A8">
            <w:pPr>
              <w:spacing w:line="240" w:lineRule="auto"/>
              <w:jc w:val="center"/>
              <w:rPr>
                <w:rFonts w:cs="Times New Roman"/>
                <w:color w:val="000000"/>
                <w:sz w:val="20"/>
                <w:szCs w:val="20"/>
              </w:rPr>
            </w:pPr>
            <w:r w:rsidRPr="008B07B8">
              <w:rPr>
                <w:rFonts w:cs="Times New Roman"/>
                <w:color w:val="000000"/>
                <w:sz w:val="20"/>
                <w:szCs w:val="20"/>
              </w:rPr>
              <w:t>11 D-SNP contracts</w:t>
            </w:r>
          </w:p>
        </w:tc>
        <w:tc>
          <w:tcPr>
            <w:tcW w:w="990" w:type="dxa"/>
            <w:tcBorders>
              <w:top w:val="single" w:sz="4" w:space="0" w:color="auto"/>
              <w:left w:val="nil"/>
              <w:bottom w:val="single" w:sz="4" w:space="0" w:color="auto"/>
              <w:right w:val="single" w:sz="4" w:space="0" w:color="auto"/>
            </w:tcBorders>
            <w:vAlign w:val="center"/>
          </w:tcPr>
          <w:p w:rsidR="00274D74" w:rsidRPr="008B07B8" w:rsidP="00274D74" w14:paraId="4AC7C0B0" w14:textId="7CCB5FA9">
            <w:pPr>
              <w:spacing w:line="240" w:lineRule="auto"/>
              <w:jc w:val="center"/>
              <w:rPr>
                <w:bCs/>
                <w:color w:val="000000"/>
                <w:sz w:val="20"/>
                <w:szCs w:val="20"/>
              </w:rPr>
            </w:pPr>
            <w:r w:rsidRPr="008B07B8">
              <w:rPr>
                <w:bCs/>
                <w:color w:val="000000"/>
                <w:sz w:val="20"/>
                <w:szCs w:val="20"/>
              </w:rPr>
              <w:t>1</w:t>
            </w:r>
          </w:p>
        </w:tc>
        <w:tc>
          <w:tcPr>
            <w:tcW w:w="990" w:type="dxa"/>
            <w:tcBorders>
              <w:top w:val="single" w:sz="4" w:space="0" w:color="auto"/>
              <w:left w:val="nil"/>
              <w:bottom w:val="single" w:sz="4" w:space="0" w:color="auto"/>
              <w:right w:val="single" w:sz="4" w:space="0" w:color="auto"/>
            </w:tcBorders>
            <w:vAlign w:val="center"/>
          </w:tcPr>
          <w:p w:rsidR="00274D74" w:rsidRPr="008B07B8" w:rsidP="00274D74" w14:paraId="6C380863" w14:textId="2121CB5C">
            <w:pPr>
              <w:spacing w:line="240" w:lineRule="auto"/>
              <w:jc w:val="center"/>
              <w:rPr>
                <w:bCs/>
                <w:color w:val="000000"/>
                <w:sz w:val="20"/>
                <w:szCs w:val="20"/>
              </w:rPr>
            </w:pPr>
            <w:r w:rsidRPr="008B07B8">
              <w:rPr>
                <w:bCs/>
                <w:color w:val="000000"/>
                <w:sz w:val="20"/>
                <w:szCs w:val="20"/>
              </w:rPr>
              <w:t>11</w:t>
            </w:r>
          </w:p>
        </w:tc>
        <w:tc>
          <w:tcPr>
            <w:tcW w:w="900" w:type="dxa"/>
            <w:tcBorders>
              <w:top w:val="single" w:sz="4" w:space="0" w:color="auto"/>
              <w:left w:val="nil"/>
              <w:bottom w:val="single" w:sz="4" w:space="0" w:color="auto"/>
              <w:right w:val="single" w:sz="4" w:space="0" w:color="auto"/>
            </w:tcBorders>
            <w:vAlign w:val="center"/>
          </w:tcPr>
          <w:p w:rsidR="00274D74" w:rsidRPr="008B07B8" w:rsidP="00274D74" w14:paraId="3CA69FBF" w14:textId="2CE2406E">
            <w:pPr>
              <w:spacing w:line="240" w:lineRule="auto"/>
              <w:jc w:val="center"/>
              <w:rPr>
                <w:rFonts w:cs="Times New Roman"/>
                <w:color w:val="000000"/>
                <w:sz w:val="20"/>
                <w:szCs w:val="20"/>
              </w:rPr>
            </w:pPr>
            <w:r w:rsidRPr="008B07B8">
              <w:rPr>
                <w:rFonts w:cs="Times New Roman"/>
                <w:color w:val="000000"/>
                <w:sz w:val="20"/>
                <w:szCs w:val="20"/>
              </w:rPr>
              <w:t>20</w:t>
            </w:r>
          </w:p>
        </w:tc>
        <w:tc>
          <w:tcPr>
            <w:tcW w:w="720" w:type="dxa"/>
            <w:tcBorders>
              <w:top w:val="single" w:sz="4" w:space="0" w:color="auto"/>
              <w:left w:val="nil"/>
              <w:bottom w:val="single" w:sz="4" w:space="0" w:color="auto"/>
              <w:right w:val="single" w:sz="4" w:space="0" w:color="auto"/>
            </w:tcBorders>
            <w:vAlign w:val="center"/>
          </w:tcPr>
          <w:p w:rsidR="00274D74" w:rsidRPr="008B07B8" w:rsidP="00274D74" w14:paraId="5F4B3DDF" w14:textId="54C18808">
            <w:pPr>
              <w:spacing w:line="240" w:lineRule="auto"/>
              <w:jc w:val="center"/>
              <w:rPr>
                <w:bCs/>
                <w:color w:val="000000"/>
                <w:sz w:val="20"/>
                <w:szCs w:val="20"/>
              </w:rPr>
            </w:pPr>
            <w:r w:rsidRPr="008B07B8">
              <w:rPr>
                <w:bCs/>
                <w:color w:val="000000"/>
                <w:sz w:val="20"/>
                <w:szCs w:val="20"/>
              </w:rPr>
              <w:t>220</w:t>
            </w:r>
          </w:p>
        </w:tc>
        <w:tc>
          <w:tcPr>
            <w:tcW w:w="720" w:type="dxa"/>
            <w:tcBorders>
              <w:top w:val="single" w:sz="4" w:space="0" w:color="auto"/>
              <w:left w:val="nil"/>
              <w:bottom w:val="single" w:sz="4" w:space="0" w:color="auto"/>
              <w:right w:val="single" w:sz="4" w:space="0" w:color="auto"/>
            </w:tcBorders>
            <w:vAlign w:val="center"/>
          </w:tcPr>
          <w:p w:rsidR="00274D74" w:rsidRPr="008B07B8" w:rsidP="00274D74" w14:paraId="64918BE5" w14:textId="3ADFEF13">
            <w:pPr>
              <w:spacing w:line="240" w:lineRule="auto"/>
              <w:jc w:val="center"/>
              <w:rPr>
                <w:rFonts w:cs="Times New Roman"/>
                <w:color w:val="000000"/>
                <w:sz w:val="20"/>
                <w:szCs w:val="20"/>
              </w:rPr>
            </w:pPr>
            <w:r>
              <w:rPr>
                <w:rFonts w:cs="Times New Roman"/>
                <w:color w:val="000000"/>
                <w:sz w:val="20"/>
                <w:szCs w:val="20"/>
              </w:rPr>
              <w:t>90.36</w:t>
            </w:r>
          </w:p>
        </w:tc>
        <w:tc>
          <w:tcPr>
            <w:tcW w:w="990" w:type="dxa"/>
            <w:tcBorders>
              <w:top w:val="single" w:sz="4" w:space="0" w:color="auto"/>
              <w:left w:val="nil"/>
              <w:bottom w:val="single" w:sz="4" w:space="0" w:color="auto"/>
              <w:right w:val="single" w:sz="4" w:space="0" w:color="auto"/>
            </w:tcBorders>
            <w:vAlign w:val="center"/>
          </w:tcPr>
          <w:p w:rsidR="00274D74" w:rsidRPr="008B07B8" w:rsidP="00274D74" w14:paraId="3EB0C202" w14:textId="3BE38B5D">
            <w:pPr>
              <w:spacing w:line="240" w:lineRule="auto"/>
              <w:jc w:val="center"/>
              <w:rPr>
                <w:bCs/>
                <w:color w:val="000000"/>
                <w:sz w:val="20"/>
                <w:szCs w:val="20"/>
              </w:rPr>
            </w:pPr>
            <w:r w:rsidRPr="00F2632D">
              <w:rPr>
                <w:bCs/>
                <w:color w:val="000000"/>
                <w:sz w:val="20"/>
                <w:szCs w:val="20"/>
              </w:rPr>
              <w:t>19,879</w:t>
            </w:r>
          </w:p>
        </w:tc>
        <w:tc>
          <w:tcPr>
            <w:tcW w:w="1008" w:type="dxa"/>
            <w:tcBorders>
              <w:top w:val="single" w:sz="4" w:space="0" w:color="auto"/>
              <w:left w:val="nil"/>
              <w:bottom w:val="single" w:sz="4" w:space="0" w:color="auto"/>
              <w:right w:val="single" w:sz="4" w:space="0" w:color="auto"/>
            </w:tcBorders>
            <w:vAlign w:val="center"/>
          </w:tcPr>
          <w:p w:rsidR="00274D74" w:rsidRPr="008B07B8" w:rsidP="00274D74" w14:paraId="1E0F9D32" w14:textId="75529794">
            <w:pPr>
              <w:spacing w:line="240" w:lineRule="auto"/>
              <w:jc w:val="center"/>
              <w:rPr>
                <w:bCs/>
                <w:color w:val="000000"/>
                <w:sz w:val="20"/>
                <w:szCs w:val="20"/>
              </w:rPr>
            </w:pPr>
            <w:r w:rsidRPr="008B07B8">
              <w:rPr>
                <w:bCs/>
                <w:color w:val="000000"/>
                <w:sz w:val="20"/>
                <w:szCs w:val="20"/>
              </w:rPr>
              <w:t>0</w:t>
            </w:r>
          </w:p>
        </w:tc>
      </w:tr>
      <w:tr w14:paraId="7AA06F51" w14:textId="77777777" w:rsidTr="00840A06">
        <w:tblPrEx>
          <w:tblW w:w="9463" w:type="dxa"/>
          <w:jc w:val="center"/>
          <w:tblLayout w:type="fixed"/>
          <w:tblLook w:val="04A0"/>
        </w:tblPrEx>
        <w:trPr>
          <w:trHeight w:val="840"/>
          <w:jc w:val="center"/>
        </w:trPr>
        <w:tc>
          <w:tcPr>
            <w:tcW w:w="1165" w:type="dxa"/>
            <w:tcBorders>
              <w:top w:val="single" w:sz="4" w:space="0" w:color="auto"/>
              <w:left w:val="single" w:sz="4" w:space="0" w:color="auto"/>
              <w:bottom w:val="single" w:sz="4" w:space="0" w:color="auto"/>
              <w:right w:val="single" w:sz="4" w:space="0" w:color="auto"/>
            </w:tcBorders>
            <w:vAlign w:val="center"/>
          </w:tcPr>
          <w:p w:rsidR="000261EC" w:rsidRPr="008B07B8" w:rsidP="000261EC" w14:paraId="79F201C4" w14:textId="3E2D4994">
            <w:pPr>
              <w:spacing w:line="240" w:lineRule="auto"/>
              <w:jc w:val="center"/>
              <w:rPr>
                <w:rFonts w:cs="Times New Roman"/>
                <w:color w:val="000000"/>
                <w:sz w:val="20"/>
                <w:szCs w:val="20"/>
              </w:rPr>
            </w:pPr>
            <w:r w:rsidRPr="008B07B8">
              <w:rPr>
                <w:rFonts w:cs="Times New Roman"/>
                <w:color w:val="000000"/>
                <w:sz w:val="20"/>
                <w:szCs w:val="20"/>
              </w:rPr>
              <w:t>TOTAL</w:t>
            </w:r>
            <w:r w:rsidR="0098788F">
              <w:rPr>
                <w:rFonts w:cs="Times New Roman"/>
                <w:color w:val="000000"/>
                <w:sz w:val="20"/>
                <w:szCs w:val="20"/>
              </w:rPr>
              <w:t xml:space="preserve"> (</w:t>
            </w:r>
            <w:r w:rsidRPr="0098788F" w:rsidR="0098788F">
              <w:rPr>
                <w:rFonts w:cs="Times New Roman"/>
                <w:color w:val="000000"/>
                <w:sz w:val="20"/>
                <w:szCs w:val="20"/>
              </w:rPr>
              <w:t>LABOR BURDEN)</w:t>
            </w:r>
          </w:p>
        </w:tc>
        <w:tc>
          <w:tcPr>
            <w:tcW w:w="900" w:type="dxa"/>
            <w:tcBorders>
              <w:top w:val="single" w:sz="4" w:space="0" w:color="auto"/>
              <w:left w:val="nil"/>
              <w:bottom w:val="single" w:sz="4" w:space="0" w:color="auto"/>
              <w:right w:val="single" w:sz="4" w:space="0" w:color="auto"/>
            </w:tcBorders>
            <w:vAlign w:val="center"/>
          </w:tcPr>
          <w:p w:rsidR="000261EC" w:rsidRPr="008B07B8" w:rsidP="000261EC" w14:paraId="543AACF8" w14:textId="0012273B">
            <w:pPr>
              <w:spacing w:line="240" w:lineRule="auto"/>
              <w:jc w:val="center"/>
              <w:rPr>
                <w:rFonts w:cs="Times New Roman"/>
                <w:color w:val="000000"/>
                <w:sz w:val="20"/>
                <w:szCs w:val="20"/>
              </w:rPr>
            </w:pPr>
            <w:r w:rsidRPr="008B07B8">
              <w:rPr>
                <w:rFonts w:cs="Times New Roman"/>
                <w:color w:val="000000"/>
                <w:sz w:val="20"/>
                <w:szCs w:val="20"/>
              </w:rPr>
              <w:t>Passive Enrollment (plan burden)</w:t>
            </w:r>
          </w:p>
        </w:tc>
        <w:tc>
          <w:tcPr>
            <w:tcW w:w="1080" w:type="dxa"/>
            <w:tcBorders>
              <w:top w:val="single" w:sz="4" w:space="0" w:color="auto"/>
              <w:left w:val="nil"/>
              <w:bottom w:val="single" w:sz="4" w:space="0" w:color="auto"/>
              <w:right w:val="single" w:sz="4" w:space="0" w:color="auto"/>
            </w:tcBorders>
            <w:vAlign w:val="center"/>
          </w:tcPr>
          <w:p w:rsidR="000261EC" w:rsidRPr="008B07B8" w:rsidP="000261EC" w14:paraId="6A0A8E2B" w14:textId="5377BC81">
            <w:pPr>
              <w:spacing w:line="240" w:lineRule="auto"/>
              <w:jc w:val="center"/>
              <w:rPr>
                <w:rFonts w:cs="Times New Roman"/>
                <w:color w:val="000000"/>
                <w:sz w:val="20"/>
                <w:szCs w:val="20"/>
              </w:rPr>
            </w:pPr>
            <w:r w:rsidRPr="008B07B8">
              <w:rPr>
                <w:rFonts w:cs="Times New Roman"/>
                <w:color w:val="000000"/>
                <w:sz w:val="20"/>
                <w:szCs w:val="20"/>
              </w:rPr>
              <w:t>11 D-SNP contracts</w:t>
            </w:r>
          </w:p>
        </w:tc>
        <w:tc>
          <w:tcPr>
            <w:tcW w:w="990" w:type="dxa"/>
            <w:tcBorders>
              <w:top w:val="single" w:sz="4" w:space="0" w:color="auto"/>
              <w:left w:val="nil"/>
              <w:bottom w:val="single" w:sz="4" w:space="0" w:color="auto"/>
              <w:right w:val="single" w:sz="4" w:space="0" w:color="auto"/>
            </w:tcBorders>
            <w:vAlign w:val="center"/>
          </w:tcPr>
          <w:p w:rsidR="000261EC" w:rsidRPr="008B07B8" w:rsidP="000261EC" w14:paraId="31FCECED" w14:textId="2639E1A5">
            <w:pPr>
              <w:spacing w:line="240" w:lineRule="auto"/>
              <w:jc w:val="center"/>
              <w:rPr>
                <w:bCs/>
                <w:color w:val="000000"/>
                <w:sz w:val="20"/>
                <w:szCs w:val="20"/>
              </w:rPr>
            </w:pPr>
            <w:r w:rsidRPr="008B07B8">
              <w:rPr>
                <w:bCs/>
                <w:color w:val="000000"/>
                <w:sz w:val="20"/>
                <w:szCs w:val="20"/>
              </w:rPr>
              <w:t>2</w:t>
            </w:r>
          </w:p>
        </w:tc>
        <w:tc>
          <w:tcPr>
            <w:tcW w:w="990" w:type="dxa"/>
            <w:tcBorders>
              <w:top w:val="single" w:sz="4" w:space="0" w:color="auto"/>
              <w:left w:val="nil"/>
              <w:bottom w:val="single" w:sz="4" w:space="0" w:color="auto"/>
              <w:right w:val="single" w:sz="4" w:space="0" w:color="auto"/>
            </w:tcBorders>
            <w:vAlign w:val="center"/>
          </w:tcPr>
          <w:p w:rsidR="000261EC" w:rsidRPr="008B07B8" w:rsidP="000261EC" w14:paraId="4F1A09C0" w14:textId="540F5D38">
            <w:pPr>
              <w:spacing w:line="240" w:lineRule="auto"/>
              <w:jc w:val="center"/>
              <w:rPr>
                <w:bCs/>
                <w:color w:val="000000"/>
                <w:sz w:val="20"/>
                <w:szCs w:val="20"/>
              </w:rPr>
            </w:pPr>
            <w:r w:rsidRPr="008B07B8">
              <w:rPr>
                <w:bCs/>
                <w:color w:val="000000"/>
                <w:sz w:val="20"/>
                <w:szCs w:val="20"/>
              </w:rPr>
              <w:t>22</w:t>
            </w:r>
          </w:p>
        </w:tc>
        <w:tc>
          <w:tcPr>
            <w:tcW w:w="900" w:type="dxa"/>
            <w:tcBorders>
              <w:top w:val="single" w:sz="4" w:space="0" w:color="auto"/>
              <w:left w:val="nil"/>
              <w:bottom w:val="single" w:sz="4" w:space="0" w:color="auto"/>
              <w:right w:val="single" w:sz="4" w:space="0" w:color="auto"/>
            </w:tcBorders>
            <w:vAlign w:val="center"/>
          </w:tcPr>
          <w:p w:rsidR="000261EC" w:rsidRPr="008B07B8" w:rsidP="000261EC" w14:paraId="34F4F9CB" w14:textId="772CEDE8">
            <w:pPr>
              <w:spacing w:line="240" w:lineRule="auto"/>
              <w:jc w:val="center"/>
              <w:rPr>
                <w:rFonts w:cs="Times New Roman"/>
                <w:color w:val="000000"/>
                <w:sz w:val="20"/>
                <w:szCs w:val="20"/>
              </w:rPr>
            </w:pPr>
            <w:r w:rsidRPr="008B07B8">
              <w:rPr>
                <w:rFonts w:cs="Times New Roman"/>
                <w:color w:val="000000"/>
                <w:sz w:val="20"/>
                <w:szCs w:val="20"/>
              </w:rPr>
              <w:t>varies</w:t>
            </w:r>
          </w:p>
        </w:tc>
        <w:tc>
          <w:tcPr>
            <w:tcW w:w="720" w:type="dxa"/>
            <w:tcBorders>
              <w:top w:val="single" w:sz="4" w:space="0" w:color="auto"/>
              <w:left w:val="nil"/>
              <w:bottom w:val="single" w:sz="4" w:space="0" w:color="auto"/>
              <w:right w:val="single" w:sz="4" w:space="0" w:color="auto"/>
            </w:tcBorders>
            <w:vAlign w:val="center"/>
          </w:tcPr>
          <w:p w:rsidR="000261EC" w:rsidRPr="008B07B8" w:rsidP="000261EC" w14:paraId="351FC1EE" w14:textId="193D082A">
            <w:pPr>
              <w:spacing w:line="240" w:lineRule="auto"/>
              <w:jc w:val="center"/>
              <w:rPr>
                <w:rFonts w:cs="Times New Roman"/>
                <w:color w:val="000000"/>
                <w:sz w:val="20"/>
                <w:szCs w:val="20"/>
              </w:rPr>
            </w:pPr>
            <w:r w:rsidRPr="008B07B8">
              <w:rPr>
                <w:rFonts w:cs="Times New Roman"/>
                <w:color w:val="000000"/>
                <w:sz w:val="20"/>
                <w:szCs w:val="20"/>
              </w:rPr>
              <w:t>1,100</w:t>
            </w:r>
          </w:p>
        </w:tc>
        <w:tc>
          <w:tcPr>
            <w:tcW w:w="720" w:type="dxa"/>
            <w:tcBorders>
              <w:top w:val="single" w:sz="4" w:space="0" w:color="auto"/>
              <w:left w:val="nil"/>
              <w:bottom w:val="single" w:sz="4" w:space="0" w:color="auto"/>
              <w:right w:val="single" w:sz="4" w:space="0" w:color="auto"/>
            </w:tcBorders>
            <w:vAlign w:val="center"/>
          </w:tcPr>
          <w:p w:rsidR="000261EC" w:rsidRPr="008B07B8" w:rsidP="000261EC" w14:paraId="1E5F917E" w14:textId="311AA6C3">
            <w:pPr>
              <w:spacing w:line="240" w:lineRule="auto"/>
              <w:jc w:val="center"/>
              <w:rPr>
                <w:rFonts w:cs="Times New Roman"/>
                <w:color w:val="000000"/>
                <w:sz w:val="20"/>
                <w:szCs w:val="20"/>
              </w:rPr>
            </w:pPr>
            <w:r>
              <w:rPr>
                <w:rFonts w:cs="Times New Roman"/>
                <w:color w:val="000000"/>
                <w:sz w:val="20"/>
                <w:szCs w:val="20"/>
              </w:rPr>
              <w:t>varies</w:t>
            </w:r>
          </w:p>
        </w:tc>
        <w:tc>
          <w:tcPr>
            <w:tcW w:w="990" w:type="dxa"/>
            <w:tcBorders>
              <w:top w:val="single" w:sz="4" w:space="0" w:color="auto"/>
              <w:left w:val="nil"/>
              <w:bottom w:val="single" w:sz="4" w:space="0" w:color="auto"/>
              <w:right w:val="single" w:sz="4" w:space="0" w:color="auto"/>
            </w:tcBorders>
            <w:vAlign w:val="center"/>
          </w:tcPr>
          <w:p w:rsidR="000261EC" w:rsidRPr="008B07B8" w:rsidP="000261EC" w14:paraId="535D53EE" w14:textId="404FE7E3">
            <w:pPr>
              <w:spacing w:line="240" w:lineRule="auto"/>
              <w:jc w:val="center"/>
              <w:rPr>
                <w:rFonts w:cs="Times New Roman"/>
                <w:color w:val="000000"/>
                <w:sz w:val="20"/>
                <w:szCs w:val="20"/>
              </w:rPr>
            </w:pPr>
            <w:r w:rsidRPr="00F2632D">
              <w:rPr>
                <w:rFonts w:cs="Times New Roman"/>
                <w:color w:val="000000"/>
                <w:sz w:val="20"/>
                <w:szCs w:val="20"/>
              </w:rPr>
              <w:t>89,161</w:t>
            </w:r>
          </w:p>
        </w:tc>
        <w:tc>
          <w:tcPr>
            <w:tcW w:w="1008" w:type="dxa"/>
            <w:tcBorders>
              <w:top w:val="single" w:sz="4" w:space="0" w:color="auto"/>
              <w:left w:val="nil"/>
              <w:bottom w:val="single" w:sz="4" w:space="0" w:color="auto"/>
              <w:right w:val="single" w:sz="4" w:space="0" w:color="auto"/>
            </w:tcBorders>
            <w:vAlign w:val="center"/>
          </w:tcPr>
          <w:p w:rsidR="000261EC" w:rsidRPr="008B07B8" w:rsidP="000261EC" w14:paraId="3E69C467" w14:textId="4772C8CD">
            <w:pPr>
              <w:spacing w:line="240" w:lineRule="auto"/>
              <w:jc w:val="center"/>
              <w:rPr>
                <w:rFonts w:cs="Times New Roman"/>
                <w:color w:val="000000"/>
                <w:sz w:val="20"/>
                <w:szCs w:val="20"/>
              </w:rPr>
            </w:pPr>
            <w:r w:rsidRPr="008B07B8">
              <w:rPr>
                <w:rFonts w:cs="Times New Roman"/>
                <w:color w:val="000000"/>
                <w:sz w:val="20"/>
                <w:szCs w:val="20"/>
              </w:rPr>
              <w:t>0</w:t>
            </w:r>
          </w:p>
        </w:tc>
      </w:tr>
    </w:tbl>
    <w:p w:rsidR="008451E6" w:rsidP="00671477" w14:paraId="26BC7279" w14:textId="77777777">
      <w:pPr>
        <w:spacing w:line="240" w:lineRule="auto"/>
        <w:rPr>
          <w:i/>
          <w:iCs/>
        </w:rPr>
      </w:pPr>
    </w:p>
    <w:p w:rsidR="00A440E1" w:rsidRPr="00A440E1" w:rsidP="00671477" w14:paraId="499199EB" w14:textId="279F563F">
      <w:pPr>
        <w:spacing w:line="240" w:lineRule="auto"/>
        <w:rPr>
          <w:i/>
          <w:iCs/>
        </w:rPr>
      </w:pPr>
      <w:r w:rsidRPr="00F8724B">
        <w:rPr>
          <w:i/>
          <w:iCs/>
        </w:rPr>
        <w:t>Collection of Information Instruments</w:t>
      </w:r>
    </w:p>
    <w:p w:rsidR="00A440E1" w:rsidP="00671477" w14:paraId="08A75CA7" w14:textId="77777777">
      <w:pPr>
        <w:spacing w:line="240" w:lineRule="auto"/>
      </w:pPr>
    </w:p>
    <w:p w:rsidR="00A440E1" w:rsidP="00EA5408" w14:paraId="4B74E712" w14:textId="1B86634B">
      <w:pPr>
        <w:spacing w:line="240" w:lineRule="auto"/>
      </w:pPr>
      <w:r w:rsidRPr="003658BD">
        <w:t>No instruments are associated with this package.</w:t>
      </w:r>
      <w:r w:rsidRPr="003658BD" w:rsidR="00EA5408">
        <w:t xml:space="preserve"> As we noted </w:t>
      </w:r>
      <w:r w:rsidRPr="003658BD" w:rsidR="00130113">
        <w:t>earlier</w:t>
      </w:r>
      <w:r w:rsidRPr="003658BD" w:rsidR="00EA5408">
        <w:t xml:space="preserve"> in this section, the notices associated with this package are model materials. Per § 422.2267(c), model materials and content are those required materials and content created by CMS as an example of how to convey beneficiary information. Model materials must accurately convey the vital information in the required material or content to the beneficiary, although the MA organization is not required to use CMS model materials or content verbatim.</w:t>
      </w:r>
      <w:r w:rsidRPr="003658BD" w:rsidR="00130113">
        <w:t xml:space="preserve"> In the instance where a D-SNP is undergoing passive enrollment, CMS will provide model notices to the D-SNPs.</w:t>
      </w:r>
      <w:r w:rsidR="00130113">
        <w:t xml:space="preserve">  </w:t>
      </w:r>
    </w:p>
    <w:p w:rsidR="008451E6" w:rsidRPr="00671477" w:rsidP="00671477" w14:paraId="25E25F63" w14:textId="77777777">
      <w:pPr>
        <w:spacing w:line="240" w:lineRule="auto"/>
      </w:pPr>
    </w:p>
    <w:p w:rsidR="00671477" w:rsidRPr="006F2D33" w:rsidP="00C21105" w14:paraId="617A038F" w14:textId="7E1D1019">
      <w:pPr>
        <w:spacing w:line="240" w:lineRule="auto"/>
        <w:rPr>
          <w:u w:val="single"/>
        </w:rPr>
      </w:pPr>
      <w:r w:rsidRPr="006F2D33">
        <w:rPr>
          <w:u w:val="single"/>
        </w:rPr>
        <w:t>13. Capital Costs</w:t>
      </w:r>
    </w:p>
    <w:p w:rsidR="006F2D33" w:rsidP="00C21105" w14:paraId="2E038AF7" w14:textId="77777777">
      <w:pPr>
        <w:spacing w:line="240" w:lineRule="auto"/>
      </w:pPr>
    </w:p>
    <w:p w:rsidR="008919F2" w:rsidP="00C21105" w14:paraId="3ECE5C89" w14:textId="25835EB5">
      <w:pPr>
        <w:spacing w:line="240" w:lineRule="auto"/>
      </w:pPr>
      <w:r>
        <w:t>Although t</w:t>
      </w:r>
      <w:r w:rsidRPr="006F2D33" w:rsidR="006F2D33">
        <w:t>here are no capital costs</w:t>
      </w:r>
      <w:r>
        <w:t xml:space="preserve">, we </w:t>
      </w:r>
      <w:r w:rsidRPr="00433E04" w:rsidR="00433E04">
        <w:t>estimate non-labor cost for mailing the notices</w:t>
      </w:r>
      <w:r w:rsidR="00433E04">
        <w:t xml:space="preserve"> discussed in Section 12 of this Supporting Statement</w:t>
      </w:r>
      <w:r w:rsidRPr="00433E04" w:rsidR="00433E04">
        <w:t>.</w:t>
      </w:r>
    </w:p>
    <w:p w:rsidR="00D6645D" w:rsidP="00C21105" w14:paraId="7BFE21F7" w14:textId="77777777">
      <w:pPr>
        <w:spacing w:line="240" w:lineRule="auto"/>
      </w:pPr>
    </w:p>
    <w:p w:rsidR="00111C0A" w:rsidP="00111C0A" w14:paraId="2B6F726F" w14:textId="408C1826">
      <w:pPr>
        <w:spacing w:line="240" w:lineRule="auto"/>
      </w:pPr>
      <w:r>
        <w:t xml:space="preserve">Based on July 2025 total D-SNP enrollment, we estimate 6,168,649 D-SNP enrollees or a CY 2025 average of 6,500 enrollees per D-SNP (6,168,649 D-SNP enrollees / 949 D-SNPs). We are including this calculation to provide the average number of enrollees per D-SNP, which is used in calculations below. </w:t>
      </w:r>
    </w:p>
    <w:p w:rsidR="00111C0A" w:rsidP="00111C0A" w14:paraId="6D85C617" w14:textId="77777777">
      <w:pPr>
        <w:spacing w:line="240" w:lineRule="auto"/>
      </w:pPr>
    </w:p>
    <w:p w:rsidR="00111C0A" w:rsidP="00111C0A" w14:paraId="400D6248" w14:textId="77777777">
      <w:pPr>
        <w:spacing w:line="240" w:lineRule="auto"/>
      </w:pPr>
      <w:r>
        <w:t>We assume the following costs include paper, toner, envelopes, and postage (envelope weight is normally considered negligible when citing these rates and is not included) for hard-copy mailings:</w:t>
      </w:r>
    </w:p>
    <w:p w:rsidR="00111C0A" w:rsidP="00111C0A" w14:paraId="5C803CCC" w14:textId="77777777">
      <w:pPr>
        <w:spacing w:line="240" w:lineRule="auto"/>
      </w:pPr>
      <w:r>
        <w:t>●  Paper: $3.50 for a ream of 500 sheets. The cost for one page is $0.007 ($3.50/500 sheets).</w:t>
      </w:r>
    </w:p>
    <w:p w:rsidR="00111C0A" w:rsidP="00111C0A" w14:paraId="3EA93361" w14:textId="77777777">
      <w:pPr>
        <w:spacing w:line="240" w:lineRule="auto"/>
      </w:pPr>
      <w:r>
        <w:t>●  Toner: $70 for 10,000 pages. The toner cost per page is $0.007 ($70/10,000 pages).</w:t>
      </w:r>
    </w:p>
    <w:p w:rsidR="00111C0A" w:rsidP="00111C0A" w14:paraId="7C24DED6" w14:textId="77777777">
      <w:pPr>
        <w:spacing w:line="240" w:lineRule="auto"/>
      </w:pPr>
      <w:r>
        <w:t>●  Envelope: Bulk envelope costs are $440 for 10,000 envelopes or $0.044 per envelope.</w:t>
      </w:r>
    </w:p>
    <w:p w:rsidR="00111C0A" w:rsidP="00111C0A" w14:paraId="2D85A656" w14:textId="77777777">
      <w:pPr>
        <w:spacing w:line="240" w:lineRule="auto"/>
      </w:pPr>
      <w:r>
        <w:t>●  Postage: The cost of first-class metered mail is $0.73 per letter up to 1 ounce. We estimate that a sheet of paper weighs 0.16 ounces (10.0 lb/1,000 sheets x 16 oz/lb), and do not anticipate additional postage for mailings in excess of 1 ounce.</w:t>
      </w:r>
    </w:p>
    <w:p w:rsidR="00111C0A" w:rsidP="00111C0A" w14:paraId="7B4B0EF9" w14:textId="77777777">
      <w:pPr>
        <w:spacing w:line="240" w:lineRule="auto"/>
      </w:pPr>
    </w:p>
    <w:p w:rsidR="00111C0A" w:rsidP="00111C0A" w14:paraId="098A6F94" w14:textId="34CAC7A8">
      <w:pPr>
        <w:spacing w:line="240" w:lineRule="auto"/>
      </w:pPr>
      <w:r>
        <w:t xml:space="preserve">We estimate the aggregate cost per mailed notice is $0.802 ([$0.007 for paper * 2 pages] + [$0.007 for toner * 2 pages] + $0.73 for postage + $0.044 per envelope). We assume a maximum of 2 double-sided pages (generally, weighing less than 1 ounce) will be needed for a passive </w:t>
      </w:r>
      <w:r>
        <w:t>enrollment notice. Because preparing and generating a hard-copy enrollment notice is automated once the systems have been developed, we do not estimate any labor costs. Therefore, we estimate a total annual mailing cost by sponsors to enrollees of $114,686 (6,500 enrollees * 2 mailings * 11 D-SNPs * $0.802/mailing).</w:t>
      </w:r>
    </w:p>
    <w:p w:rsidR="008919F2" w:rsidP="00C21105" w14:paraId="68EFD6B0" w14:textId="77777777">
      <w:pPr>
        <w:spacing w:line="240" w:lineRule="auto"/>
      </w:pPr>
    </w:p>
    <w:tbl>
      <w:tblPr>
        <w:tblW w:w="9463" w:type="dxa"/>
        <w:jc w:val="center"/>
        <w:tblLayout w:type="fixed"/>
        <w:tblLook w:val="04A0"/>
      </w:tblPr>
      <w:tblGrid>
        <w:gridCol w:w="1165"/>
        <w:gridCol w:w="900"/>
        <w:gridCol w:w="1080"/>
        <w:gridCol w:w="990"/>
        <w:gridCol w:w="990"/>
        <w:gridCol w:w="900"/>
        <w:gridCol w:w="720"/>
        <w:gridCol w:w="720"/>
        <w:gridCol w:w="990"/>
        <w:gridCol w:w="1008"/>
      </w:tblGrid>
      <w:tr w14:paraId="1E72CFFC" w14:textId="77777777" w:rsidTr="00AD659A">
        <w:tblPrEx>
          <w:tblW w:w="9463" w:type="dxa"/>
          <w:jc w:val="center"/>
          <w:tblLayout w:type="fixed"/>
          <w:tblLook w:val="04A0"/>
        </w:tblPrEx>
        <w:trPr>
          <w:trHeight w:val="840"/>
          <w:tblHeader/>
          <w:jc w:val="center"/>
        </w:trPr>
        <w:tc>
          <w:tcPr>
            <w:tcW w:w="1165" w:type="dxa"/>
            <w:tcBorders>
              <w:top w:val="single" w:sz="4" w:space="0" w:color="auto"/>
              <w:left w:val="single" w:sz="4" w:space="0" w:color="auto"/>
              <w:bottom w:val="single" w:sz="4" w:space="0" w:color="auto"/>
              <w:right w:val="single" w:sz="4" w:space="0" w:color="auto"/>
            </w:tcBorders>
            <w:vAlign w:val="center"/>
            <w:hideMark/>
          </w:tcPr>
          <w:p w:rsidR="008919F2" w:rsidRPr="00D54ED3" w:rsidP="00AD659A" w14:paraId="7D72A4BD" w14:textId="77777777">
            <w:pPr>
              <w:spacing w:line="240" w:lineRule="auto"/>
              <w:jc w:val="center"/>
              <w:rPr>
                <w:color w:val="000000"/>
                <w:sz w:val="20"/>
                <w:szCs w:val="20"/>
              </w:rPr>
            </w:pPr>
            <w:r w:rsidRPr="00D54ED3">
              <w:rPr>
                <w:color w:val="000000"/>
                <w:sz w:val="20"/>
                <w:szCs w:val="20"/>
              </w:rPr>
              <w:t>Regulation Section in Part 42 of the CFR</w:t>
            </w:r>
          </w:p>
        </w:tc>
        <w:tc>
          <w:tcPr>
            <w:tcW w:w="900" w:type="dxa"/>
            <w:tcBorders>
              <w:top w:val="single" w:sz="4" w:space="0" w:color="auto"/>
              <w:left w:val="nil"/>
              <w:bottom w:val="single" w:sz="4" w:space="0" w:color="auto"/>
              <w:right w:val="single" w:sz="4" w:space="0" w:color="auto"/>
            </w:tcBorders>
            <w:vAlign w:val="center"/>
            <w:hideMark/>
          </w:tcPr>
          <w:p w:rsidR="008919F2" w:rsidRPr="00D54ED3" w:rsidP="00AD659A" w14:paraId="3226D8B4" w14:textId="77777777">
            <w:pPr>
              <w:spacing w:line="240" w:lineRule="auto"/>
              <w:jc w:val="center"/>
              <w:rPr>
                <w:color w:val="000000"/>
                <w:sz w:val="20"/>
                <w:szCs w:val="20"/>
              </w:rPr>
            </w:pPr>
            <w:r w:rsidRPr="00D54ED3">
              <w:rPr>
                <w:color w:val="000000"/>
                <w:sz w:val="20"/>
                <w:szCs w:val="20"/>
              </w:rPr>
              <w:t>Item</w:t>
            </w:r>
          </w:p>
        </w:tc>
        <w:tc>
          <w:tcPr>
            <w:tcW w:w="1080" w:type="dxa"/>
            <w:tcBorders>
              <w:top w:val="single" w:sz="4" w:space="0" w:color="auto"/>
              <w:left w:val="nil"/>
              <w:bottom w:val="single" w:sz="4" w:space="0" w:color="auto"/>
              <w:right w:val="single" w:sz="4" w:space="0" w:color="auto"/>
            </w:tcBorders>
            <w:vAlign w:val="center"/>
            <w:hideMark/>
          </w:tcPr>
          <w:p w:rsidR="008919F2" w:rsidRPr="00D54ED3" w:rsidP="00AD659A" w14:paraId="1754368D" w14:textId="77777777">
            <w:pPr>
              <w:spacing w:line="240" w:lineRule="auto"/>
              <w:jc w:val="center"/>
              <w:rPr>
                <w:color w:val="000000"/>
                <w:sz w:val="20"/>
                <w:szCs w:val="20"/>
              </w:rPr>
            </w:pPr>
            <w:r w:rsidRPr="00D54ED3">
              <w:rPr>
                <w:color w:val="000000"/>
                <w:sz w:val="20"/>
                <w:szCs w:val="20"/>
              </w:rPr>
              <w:t>Number of respondents</w:t>
            </w:r>
          </w:p>
        </w:tc>
        <w:tc>
          <w:tcPr>
            <w:tcW w:w="990" w:type="dxa"/>
            <w:tcBorders>
              <w:top w:val="single" w:sz="4" w:space="0" w:color="auto"/>
              <w:left w:val="nil"/>
              <w:bottom w:val="single" w:sz="4" w:space="0" w:color="auto"/>
              <w:right w:val="single" w:sz="4" w:space="0" w:color="auto"/>
            </w:tcBorders>
            <w:vAlign w:val="center"/>
            <w:hideMark/>
          </w:tcPr>
          <w:p w:rsidR="008919F2" w:rsidRPr="00D54ED3" w:rsidP="00AD659A" w14:paraId="14BD8BCD" w14:textId="77777777">
            <w:pPr>
              <w:spacing w:line="240" w:lineRule="auto"/>
              <w:jc w:val="center"/>
              <w:rPr>
                <w:color w:val="000000"/>
                <w:sz w:val="20"/>
                <w:szCs w:val="20"/>
              </w:rPr>
            </w:pPr>
            <w:r w:rsidRPr="00D54ED3">
              <w:rPr>
                <w:color w:val="000000"/>
                <w:sz w:val="20"/>
                <w:szCs w:val="20"/>
              </w:rPr>
              <w:t>Responses per respondent</w:t>
            </w:r>
          </w:p>
        </w:tc>
        <w:tc>
          <w:tcPr>
            <w:tcW w:w="990" w:type="dxa"/>
            <w:tcBorders>
              <w:top w:val="single" w:sz="4" w:space="0" w:color="auto"/>
              <w:left w:val="nil"/>
              <w:bottom w:val="single" w:sz="4" w:space="0" w:color="auto"/>
              <w:right w:val="single" w:sz="4" w:space="0" w:color="auto"/>
            </w:tcBorders>
            <w:vAlign w:val="center"/>
            <w:hideMark/>
          </w:tcPr>
          <w:p w:rsidR="008919F2" w:rsidRPr="00D54ED3" w:rsidP="00AD659A" w14:paraId="46A90360" w14:textId="77777777">
            <w:pPr>
              <w:spacing w:line="240" w:lineRule="auto"/>
              <w:jc w:val="center"/>
              <w:rPr>
                <w:color w:val="000000"/>
                <w:sz w:val="20"/>
                <w:szCs w:val="20"/>
              </w:rPr>
            </w:pPr>
            <w:r w:rsidRPr="00D54ED3">
              <w:rPr>
                <w:color w:val="000000"/>
                <w:sz w:val="20"/>
                <w:szCs w:val="20"/>
              </w:rPr>
              <w:t>Total Responses</w:t>
            </w:r>
          </w:p>
        </w:tc>
        <w:tc>
          <w:tcPr>
            <w:tcW w:w="900" w:type="dxa"/>
            <w:tcBorders>
              <w:top w:val="single" w:sz="4" w:space="0" w:color="auto"/>
              <w:left w:val="nil"/>
              <w:bottom w:val="single" w:sz="4" w:space="0" w:color="auto"/>
              <w:right w:val="single" w:sz="4" w:space="0" w:color="auto"/>
            </w:tcBorders>
            <w:vAlign w:val="center"/>
            <w:hideMark/>
          </w:tcPr>
          <w:p w:rsidR="008919F2" w:rsidRPr="00D54ED3" w:rsidP="00AD659A" w14:paraId="5CF353CA" w14:textId="77777777">
            <w:pPr>
              <w:spacing w:line="240" w:lineRule="auto"/>
              <w:jc w:val="center"/>
              <w:rPr>
                <w:color w:val="000000"/>
                <w:sz w:val="20"/>
                <w:szCs w:val="20"/>
              </w:rPr>
            </w:pPr>
            <w:r w:rsidRPr="00D54ED3">
              <w:rPr>
                <w:color w:val="000000"/>
                <w:sz w:val="20"/>
                <w:szCs w:val="20"/>
              </w:rPr>
              <w:t>Time per Response (hours)</w:t>
            </w:r>
          </w:p>
        </w:tc>
        <w:tc>
          <w:tcPr>
            <w:tcW w:w="720" w:type="dxa"/>
            <w:tcBorders>
              <w:top w:val="single" w:sz="4" w:space="0" w:color="auto"/>
              <w:left w:val="nil"/>
              <w:bottom w:val="single" w:sz="4" w:space="0" w:color="auto"/>
              <w:right w:val="single" w:sz="4" w:space="0" w:color="auto"/>
            </w:tcBorders>
            <w:vAlign w:val="center"/>
            <w:hideMark/>
          </w:tcPr>
          <w:p w:rsidR="008919F2" w:rsidRPr="00D54ED3" w:rsidP="00AD659A" w14:paraId="7DE24505" w14:textId="77777777">
            <w:pPr>
              <w:spacing w:line="240" w:lineRule="auto"/>
              <w:jc w:val="center"/>
              <w:rPr>
                <w:color w:val="000000"/>
                <w:sz w:val="20"/>
                <w:szCs w:val="20"/>
              </w:rPr>
            </w:pPr>
            <w:r w:rsidRPr="00D54ED3">
              <w:rPr>
                <w:color w:val="000000"/>
                <w:sz w:val="20"/>
                <w:szCs w:val="20"/>
              </w:rPr>
              <w:t>Total Time (hours)</w:t>
            </w:r>
          </w:p>
        </w:tc>
        <w:tc>
          <w:tcPr>
            <w:tcW w:w="720" w:type="dxa"/>
            <w:tcBorders>
              <w:top w:val="single" w:sz="4" w:space="0" w:color="auto"/>
              <w:left w:val="nil"/>
              <w:bottom w:val="single" w:sz="4" w:space="0" w:color="auto"/>
              <w:right w:val="single" w:sz="4" w:space="0" w:color="auto"/>
            </w:tcBorders>
            <w:vAlign w:val="center"/>
            <w:hideMark/>
          </w:tcPr>
          <w:p w:rsidR="008919F2" w:rsidRPr="00D54ED3" w:rsidP="00AD659A" w14:paraId="6C7ECC72" w14:textId="77777777">
            <w:pPr>
              <w:spacing w:line="240" w:lineRule="auto"/>
              <w:jc w:val="center"/>
              <w:rPr>
                <w:color w:val="000000"/>
                <w:sz w:val="20"/>
                <w:szCs w:val="20"/>
              </w:rPr>
            </w:pPr>
            <w:r w:rsidRPr="00D54ED3">
              <w:rPr>
                <w:color w:val="000000"/>
                <w:sz w:val="20"/>
                <w:szCs w:val="20"/>
              </w:rPr>
              <w:t>Hourly Labor Cost ($/hr)</w:t>
            </w:r>
          </w:p>
        </w:tc>
        <w:tc>
          <w:tcPr>
            <w:tcW w:w="990" w:type="dxa"/>
            <w:tcBorders>
              <w:top w:val="single" w:sz="4" w:space="0" w:color="auto"/>
              <w:left w:val="nil"/>
              <w:bottom w:val="single" w:sz="4" w:space="0" w:color="auto"/>
              <w:right w:val="single" w:sz="4" w:space="0" w:color="auto"/>
            </w:tcBorders>
            <w:vAlign w:val="center"/>
            <w:hideMark/>
          </w:tcPr>
          <w:p w:rsidR="008919F2" w:rsidRPr="00D54ED3" w:rsidP="00AD659A" w14:paraId="57762687" w14:textId="77777777">
            <w:pPr>
              <w:spacing w:line="240" w:lineRule="auto"/>
              <w:jc w:val="center"/>
              <w:rPr>
                <w:color w:val="000000"/>
                <w:sz w:val="20"/>
                <w:szCs w:val="20"/>
              </w:rPr>
            </w:pPr>
            <w:r w:rsidRPr="00D54ED3">
              <w:rPr>
                <w:sz w:val="20"/>
                <w:szCs w:val="20"/>
              </w:rPr>
              <w:t>Total Cost 1</w:t>
            </w:r>
            <w:r w:rsidRPr="00D54ED3">
              <w:rPr>
                <w:sz w:val="20"/>
                <w:szCs w:val="20"/>
                <w:vertAlign w:val="superscript"/>
              </w:rPr>
              <w:t>st</w:t>
            </w:r>
            <w:r w:rsidRPr="00D54ED3">
              <w:rPr>
                <w:sz w:val="20"/>
                <w:szCs w:val="20"/>
              </w:rPr>
              <w:t xml:space="preserve"> Year ($)</w:t>
            </w:r>
            <w:sdt>
              <w:sdtPr>
                <w:rPr>
                  <w:sz w:val="20"/>
                  <w:szCs w:val="20"/>
                </w:rPr>
                <w:alias w:val=" "/>
                <w:tag w:val="NAV_SWIFT_96a5b24a-f95b-4dde-a269-90e127579539"/>
                <w:id w:val="-445542144"/>
                <w:placeholder>
                  <w:docPart w:val="9C278B61780446FEA30DF9D996F8FB1C"/>
                </w:placeholder>
                <w:showingPlcHdr/>
                <w:richText/>
                <w15:appearance w15:val="hidden"/>
              </w:sdtPr>
              <w:sdtContent/>
            </w:sdt>
          </w:p>
        </w:tc>
        <w:tc>
          <w:tcPr>
            <w:tcW w:w="1008" w:type="dxa"/>
            <w:tcBorders>
              <w:top w:val="single" w:sz="4" w:space="0" w:color="auto"/>
              <w:left w:val="nil"/>
              <w:bottom w:val="single" w:sz="4" w:space="0" w:color="auto"/>
              <w:right w:val="single" w:sz="4" w:space="0" w:color="auto"/>
            </w:tcBorders>
            <w:vAlign w:val="center"/>
            <w:hideMark/>
          </w:tcPr>
          <w:p w:rsidR="008919F2" w:rsidRPr="00D54ED3" w:rsidP="00AD659A" w14:paraId="6AB0DF48" w14:textId="77777777">
            <w:pPr>
              <w:spacing w:line="240" w:lineRule="auto"/>
              <w:rPr>
                <w:color w:val="000000"/>
                <w:sz w:val="20"/>
                <w:szCs w:val="20"/>
              </w:rPr>
            </w:pPr>
            <w:r w:rsidRPr="00D54ED3">
              <w:rPr>
                <w:color w:val="000000"/>
                <w:sz w:val="20"/>
                <w:szCs w:val="20"/>
              </w:rPr>
              <w:t>Total Cost Subsequent years ($)</w:t>
            </w:r>
          </w:p>
        </w:tc>
      </w:tr>
      <w:tr w14:paraId="658B836C" w14:textId="77777777" w:rsidTr="00AD659A">
        <w:tblPrEx>
          <w:tblW w:w="9463" w:type="dxa"/>
          <w:jc w:val="center"/>
          <w:tblLayout w:type="fixed"/>
          <w:tblLook w:val="04A0"/>
        </w:tblPrEx>
        <w:trPr>
          <w:trHeight w:val="840"/>
          <w:jc w:val="center"/>
        </w:trPr>
        <w:tc>
          <w:tcPr>
            <w:tcW w:w="1165" w:type="dxa"/>
            <w:tcBorders>
              <w:top w:val="single" w:sz="4" w:space="0" w:color="auto"/>
              <w:left w:val="single" w:sz="4" w:space="0" w:color="auto"/>
              <w:bottom w:val="single" w:sz="4" w:space="0" w:color="auto"/>
              <w:right w:val="single" w:sz="4" w:space="0" w:color="auto"/>
            </w:tcBorders>
            <w:vAlign w:val="center"/>
          </w:tcPr>
          <w:p w:rsidR="008919F2" w:rsidRPr="008B07B8" w:rsidP="00AD659A" w14:paraId="1FACD9D8" w14:textId="77777777">
            <w:pPr>
              <w:spacing w:line="240" w:lineRule="auto"/>
              <w:jc w:val="center"/>
              <w:rPr>
                <w:bCs/>
                <w:color w:val="000000"/>
                <w:sz w:val="20"/>
                <w:szCs w:val="20"/>
              </w:rPr>
            </w:pPr>
            <w:r w:rsidRPr="008B07B8">
              <w:rPr>
                <w:rFonts w:cs="Times New Roman"/>
                <w:color w:val="000000"/>
                <w:sz w:val="20"/>
                <w:szCs w:val="20"/>
              </w:rPr>
              <w:t>§ 422.60(g)</w:t>
            </w:r>
          </w:p>
        </w:tc>
        <w:tc>
          <w:tcPr>
            <w:tcW w:w="900" w:type="dxa"/>
            <w:tcBorders>
              <w:top w:val="single" w:sz="4" w:space="0" w:color="auto"/>
              <w:left w:val="nil"/>
              <w:bottom w:val="single" w:sz="4" w:space="0" w:color="auto"/>
              <w:right w:val="single" w:sz="4" w:space="0" w:color="auto"/>
            </w:tcBorders>
            <w:vAlign w:val="center"/>
          </w:tcPr>
          <w:p w:rsidR="008919F2" w:rsidRPr="008B07B8" w:rsidP="00AD659A" w14:paraId="452E0212" w14:textId="77777777">
            <w:pPr>
              <w:spacing w:line="240" w:lineRule="auto"/>
              <w:jc w:val="center"/>
              <w:rPr>
                <w:bCs/>
                <w:color w:val="000000"/>
                <w:sz w:val="20"/>
                <w:szCs w:val="20"/>
              </w:rPr>
            </w:pPr>
            <w:r w:rsidRPr="008B07B8">
              <w:rPr>
                <w:rFonts w:cs="Times New Roman"/>
                <w:color w:val="000000"/>
                <w:sz w:val="20"/>
                <w:szCs w:val="20"/>
              </w:rPr>
              <w:t>Passive Enrollment (plan burden)</w:t>
            </w:r>
          </w:p>
        </w:tc>
        <w:tc>
          <w:tcPr>
            <w:tcW w:w="1080" w:type="dxa"/>
            <w:tcBorders>
              <w:top w:val="single" w:sz="4" w:space="0" w:color="auto"/>
              <w:left w:val="nil"/>
              <w:bottom w:val="single" w:sz="4" w:space="0" w:color="auto"/>
              <w:right w:val="single" w:sz="4" w:space="0" w:color="auto"/>
            </w:tcBorders>
            <w:vAlign w:val="center"/>
          </w:tcPr>
          <w:p w:rsidR="008919F2" w:rsidRPr="008B07B8" w:rsidP="00AD659A" w14:paraId="111234C6" w14:textId="77777777">
            <w:pPr>
              <w:spacing w:line="240" w:lineRule="auto"/>
              <w:jc w:val="center"/>
              <w:rPr>
                <w:color w:val="000000"/>
                <w:sz w:val="20"/>
                <w:szCs w:val="20"/>
              </w:rPr>
            </w:pPr>
            <w:r w:rsidRPr="008B07B8">
              <w:rPr>
                <w:rFonts w:cs="Times New Roman"/>
                <w:color w:val="000000"/>
                <w:sz w:val="20"/>
                <w:szCs w:val="20"/>
              </w:rPr>
              <w:t>11 D-SNP contracts</w:t>
            </w:r>
          </w:p>
        </w:tc>
        <w:tc>
          <w:tcPr>
            <w:tcW w:w="990" w:type="dxa"/>
            <w:tcBorders>
              <w:top w:val="single" w:sz="4" w:space="0" w:color="auto"/>
              <w:left w:val="nil"/>
              <w:bottom w:val="single" w:sz="4" w:space="0" w:color="auto"/>
              <w:right w:val="single" w:sz="4" w:space="0" w:color="auto"/>
            </w:tcBorders>
            <w:vAlign w:val="center"/>
          </w:tcPr>
          <w:p w:rsidR="008919F2" w:rsidRPr="008B07B8" w:rsidP="00AD659A" w14:paraId="027F474E" w14:textId="77777777">
            <w:pPr>
              <w:spacing w:line="240" w:lineRule="auto"/>
              <w:jc w:val="center"/>
              <w:rPr>
                <w:color w:val="000000"/>
                <w:sz w:val="20"/>
                <w:szCs w:val="20"/>
              </w:rPr>
            </w:pPr>
            <w:r w:rsidRPr="008B07B8">
              <w:rPr>
                <w:color w:val="000000"/>
                <w:sz w:val="20"/>
                <w:szCs w:val="20"/>
              </w:rPr>
              <w:t>1</w:t>
            </w:r>
          </w:p>
        </w:tc>
        <w:tc>
          <w:tcPr>
            <w:tcW w:w="990" w:type="dxa"/>
            <w:tcBorders>
              <w:top w:val="single" w:sz="4" w:space="0" w:color="auto"/>
              <w:left w:val="nil"/>
              <w:bottom w:val="single" w:sz="4" w:space="0" w:color="auto"/>
              <w:right w:val="single" w:sz="4" w:space="0" w:color="auto"/>
            </w:tcBorders>
            <w:vAlign w:val="center"/>
          </w:tcPr>
          <w:p w:rsidR="008919F2" w:rsidRPr="008B07B8" w:rsidP="00AD659A" w14:paraId="67DF37BA" w14:textId="77777777">
            <w:pPr>
              <w:spacing w:line="240" w:lineRule="auto"/>
              <w:jc w:val="center"/>
              <w:rPr>
                <w:color w:val="000000"/>
                <w:sz w:val="20"/>
                <w:szCs w:val="20"/>
              </w:rPr>
            </w:pPr>
            <w:r w:rsidRPr="008B07B8">
              <w:rPr>
                <w:color w:val="000000"/>
                <w:sz w:val="20"/>
                <w:szCs w:val="20"/>
              </w:rPr>
              <w:t>11</w:t>
            </w:r>
          </w:p>
        </w:tc>
        <w:tc>
          <w:tcPr>
            <w:tcW w:w="900" w:type="dxa"/>
            <w:tcBorders>
              <w:top w:val="single" w:sz="4" w:space="0" w:color="auto"/>
              <w:left w:val="nil"/>
              <w:bottom w:val="single" w:sz="4" w:space="0" w:color="auto"/>
              <w:right w:val="single" w:sz="4" w:space="0" w:color="auto"/>
            </w:tcBorders>
            <w:vAlign w:val="center"/>
          </w:tcPr>
          <w:p w:rsidR="008919F2" w:rsidRPr="008B07B8" w:rsidP="00AD659A" w14:paraId="7969C3D8" w14:textId="77777777">
            <w:pPr>
              <w:spacing w:line="240" w:lineRule="auto"/>
              <w:jc w:val="center"/>
              <w:rPr>
                <w:color w:val="000000"/>
                <w:sz w:val="20"/>
                <w:szCs w:val="20"/>
              </w:rPr>
            </w:pPr>
            <w:r w:rsidRPr="008B07B8">
              <w:rPr>
                <w:rFonts w:cs="Times New Roman"/>
                <w:color w:val="000000"/>
                <w:sz w:val="20"/>
                <w:szCs w:val="20"/>
              </w:rPr>
              <w:t>N/A</w:t>
            </w:r>
          </w:p>
        </w:tc>
        <w:tc>
          <w:tcPr>
            <w:tcW w:w="720" w:type="dxa"/>
            <w:tcBorders>
              <w:top w:val="single" w:sz="4" w:space="0" w:color="auto"/>
              <w:left w:val="nil"/>
              <w:bottom w:val="single" w:sz="4" w:space="0" w:color="auto"/>
              <w:right w:val="single" w:sz="4" w:space="0" w:color="auto"/>
            </w:tcBorders>
            <w:vAlign w:val="center"/>
          </w:tcPr>
          <w:p w:rsidR="008919F2" w:rsidRPr="008B07B8" w:rsidP="00AD659A" w14:paraId="698B2E2D" w14:textId="77777777">
            <w:pPr>
              <w:spacing w:line="240" w:lineRule="auto"/>
              <w:jc w:val="center"/>
              <w:rPr>
                <w:color w:val="000000"/>
                <w:sz w:val="20"/>
                <w:szCs w:val="20"/>
              </w:rPr>
            </w:pPr>
            <w:r w:rsidRPr="008B07B8">
              <w:rPr>
                <w:rFonts w:cs="Times New Roman"/>
                <w:color w:val="000000"/>
                <w:sz w:val="20"/>
                <w:szCs w:val="20"/>
              </w:rPr>
              <w:t>N/A</w:t>
            </w:r>
          </w:p>
        </w:tc>
        <w:tc>
          <w:tcPr>
            <w:tcW w:w="720" w:type="dxa"/>
            <w:tcBorders>
              <w:top w:val="single" w:sz="4" w:space="0" w:color="auto"/>
              <w:left w:val="nil"/>
              <w:bottom w:val="single" w:sz="4" w:space="0" w:color="auto"/>
              <w:right w:val="single" w:sz="4" w:space="0" w:color="auto"/>
            </w:tcBorders>
            <w:vAlign w:val="center"/>
          </w:tcPr>
          <w:p w:rsidR="008919F2" w:rsidRPr="008B07B8" w:rsidP="00AD659A" w14:paraId="1B77662B" w14:textId="77777777">
            <w:pPr>
              <w:spacing w:line="240" w:lineRule="auto"/>
              <w:jc w:val="center"/>
              <w:rPr>
                <w:color w:val="000000"/>
                <w:sz w:val="20"/>
                <w:szCs w:val="20"/>
              </w:rPr>
            </w:pPr>
            <w:r w:rsidRPr="008B07B8">
              <w:rPr>
                <w:rFonts w:cs="Times New Roman"/>
                <w:color w:val="000000"/>
                <w:sz w:val="20"/>
                <w:szCs w:val="20"/>
              </w:rPr>
              <w:t>N/A</w:t>
            </w:r>
          </w:p>
        </w:tc>
        <w:tc>
          <w:tcPr>
            <w:tcW w:w="990" w:type="dxa"/>
            <w:tcBorders>
              <w:top w:val="single" w:sz="4" w:space="0" w:color="auto"/>
              <w:left w:val="nil"/>
              <w:bottom w:val="single" w:sz="4" w:space="0" w:color="auto"/>
              <w:right w:val="single" w:sz="4" w:space="0" w:color="auto"/>
            </w:tcBorders>
            <w:vAlign w:val="center"/>
          </w:tcPr>
          <w:p w:rsidR="008919F2" w:rsidRPr="008B07B8" w:rsidP="00AD659A" w14:paraId="4E972FB9" w14:textId="77777777">
            <w:pPr>
              <w:spacing w:line="240" w:lineRule="auto"/>
              <w:jc w:val="center"/>
              <w:rPr>
                <w:bCs/>
                <w:color w:val="000000"/>
                <w:sz w:val="20"/>
                <w:szCs w:val="20"/>
              </w:rPr>
            </w:pPr>
            <w:r w:rsidRPr="008B07B8">
              <w:rPr>
                <w:rFonts w:cs="Times New Roman"/>
                <w:color w:val="000000"/>
                <w:sz w:val="20"/>
                <w:szCs w:val="20"/>
              </w:rPr>
              <w:t>114,686</w:t>
            </w:r>
          </w:p>
        </w:tc>
        <w:tc>
          <w:tcPr>
            <w:tcW w:w="1008" w:type="dxa"/>
            <w:tcBorders>
              <w:top w:val="single" w:sz="4" w:space="0" w:color="auto"/>
              <w:left w:val="nil"/>
              <w:bottom w:val="single" w:sz="4" w:space="0" w:color="auto"/>
              <w:right w:val="single" w:sz="4" w:space="0" w:color="auto"/>
            </w:tcBorders>
            <w:vAlign w:val="center"/>
          </w:tcPr>
          <w:p w:rsidR="008919F2" w:rsidRPr="008B07B8" w:rsidP="00AD659A" w14:paraId="190EBD94" w14:textId="77777777">
            <w:pPr>
              <w:spacing w:line="240" w:lineRule="auto"/>
              <w:jc w:val="center"/>
              <w:rPr>
                <w:color w:val="000000"/>
                <w:sz w:val="20"/>
                <w:szCs w:val="20"/>
              </w:rPr>
            </w:pPr>
            <w:r w:rsidRPr="008B07B8">
              <w:rPr>
                <w:rFonts w:cs="Times New Roman"/>
                <w:color w:val="000000"/>
                <w:sz w:val="20"/>
                <w:szCs w:val="20"/>
              </w:rPr>
              <w:t>114,686</w:t>
            </w:r>
          </w:p>
        </w:tc>
      </w:tr>
      <w:tr w14:paraId="5CE60BB6" w14:textId="77777777" w:rsidTr="00AD659A">
        <w:tblPrEx>
          <w:tblW w:w="9463" w:type="dxa"/>
          <w:jc w:val="center"/>
          <w:tblLayout w:type="fixed"/>
          <w:tblLook w:val="04A0"/>
        </w:tblPrEx>
        <w:trPr>
          <w:trHeight w:val="840"/>
          <w:jc w:val="center"/>
        </w:trPr>
        <w:tc>
          <w:tcPr>
            <w:tcW w:w="1165" w:type="dxa"/>
            <w:tcBorders>
              <w:top w:val="single" w:sz="4" w:space="0" w:color="auto"/>
              <w:left w:val="single" w:sz="4" w:space="0" w:color="auto"/>
              <w:bottom w:val="single" w:sz="4" w:space="0" w:color="auto"/>
              <w:right w:val="single" w:sz="4" w:space="0" w:color="auto"/>
            </w:tcBorders>
            <w:vAlign w:val="center"/>
          </w:tcPr>
          <w:p w:rsidR="00D54FB2" w:rsidRPr="008B07B8" w:rsidP="00D54FB2" w14:paraId="14BC0D80" w14:textId="76A2C0BC">
            <w:pPr>
              <w:spacing w:line="240" w:lineRule="auto"/>
              <w:jc w:val="center"/>
              <w:rPr>
                <w:rFonts w:cs="Times New Roman"/>
                <w:color w:val="000000"/>
                <w:sz w:val="20"/>
                <w:szCs w:val="20"/>
              </w:rPr>
            </w:pPr>
            <w:r w:rsidRPr="008B07B8">
              <w:rPr>
                <w:rFonts w:cs="Times New Roman"/>
                <w:color w:val="000000"/>
                <w:sz w:val="20"/>
                <w:szCs w:val="20"/>
              </w:rPr>
              <w:t>TOTAL (NON-LABOR BURDEN)</w:t>
            </w:r>
          </w:p>
        </w:tc>
        <w:tc>
          <w:tcPr>
            <w:tcW w:w="900" w:type="dxa"/>
            <w:tcBorders>
              <w:top w:val="single" w:sz="4" w:space="0" w:color="auto"/>
              <w:left w:val="nil"/>
              <w:bottom w:val="single" w:sz="4" w:space="0" w:color="auto"/>
              <w:right w:val="single" w:sz="4" w:space="0" w:color="auto"/>
            </w:tcBorders>
            <w:vAlign w:val="center"/>
          </w:tcPr>
          <w:p w:rsidR="00D54FB2" w:rsidRPr="008B07B8" w:rsidP="00D54FB2" w14:paraId="0D5EB0DC" w14:textId="72E8FFCC">
            <w:pPr>
              <w:spacing w:line="240" w:lineRule="auto"/>
              <w:jc w:val="center"/>
              <w:rPr>
                <w:rFonts w:cs="Times New Roman"/>
                <w:color w:val="000000"/>
                <w:sz w:val="20"/>
                <w:szCs w:val="20"/>
              </w:rPr>
            </w:pPr>
            <w:r w:rsidRPr="008B07B8">
              <w:rPr>
                <w:rFonts w:cs="Times New Roman"/>
                <w:color w:val="000000"/>
                <w:sz w:val="20"/>
                <w:szCs w:val="20"/>
              </w:rPr>
              <w:t>Passive Enrollment (plan burden)</w:t>
            </w:r>
          </w:p>
        </w:tc>
        <w:tc>
          <w:tcPr>
            <w:tcW w:w="1080" w:type="dxa"/>
            <w:tcBorders>
              <w:top w:val="single" w:sz="4" w:space="0" w:color="auto"/>
              <w:left w:val="nil"/>
              <w:bottom w:val="single" w:sz="4" w:space="0" w:color="auto"/>
              <w:right w:val="single" w:sz="4" w:space="0" w:color="auto"/>
            </w:tcBorders>
            <w:vAlign w:val="center"/>
          </w:tcPr>
          <w:p w:rsidR="00D54FB2" w:rsidRPr="008B07B8" w:rsidP="00D54FB2" w14:paraId="04B394BC" w14:textId="6FAA2D4B">
            <w:pPr>
              <w:spacing w:line="240" w:lineRule="auto"/>
              <w:jc w:val="center"/>
              <w:rPr>
                <w:rFonts w:cs="Times New Roman"/>
                <w:color w:val="000000"/>
                <w:sz w:val="20"/>
                <w:szCs w:val="20"/>
              </w:rPr>
            </w:pPr>
            <w:r w:rsidRPr="008B07B8">
              <w:rPr>
                <w:rFonts w:cs="Times New Roman"/>
                <w:color w:val="000000"/>
                <w:sz w:val="20"/>
                <w:szCs w:val="20"/>
              </w:rPr>
              <w:t>11 D-SNP contracts</w:t>
            </w:r>
          </w:p>
        </w:tc>
        <w:tc>
          <w:tcPr>
            <w:tcW w:w="990" w:type="dxa"/>
            <w:tcBorders>
              <w:top w:val="single" w:sz="4" w:space="0" w:color="auto"/>
              <w:left w:val="nil"/>
              <w:bottom w:val="single" w:sz="4" w:space="0" w:color="auto"/>
              <w:right w:val="single" w:sz="4" w:space="0" w:color="auto"/>
            </w:tcBorders>
            <w:vAlign w:val="center"/>
          </w:tcPr>
          <w:p w:rsidR="00D54FB2" w:rsidRPr="008B07B8" w:rsidP="00D54FB2" w14:paraId="785D953C" w14:textId="6E987D92">
            <w:pPr>
              <w:spacing w:line="240" w:lineRule="auto"/>
              <w:jc w:val="center"/>
              <w:rPr>
                <w:color w:val="000000"/>
                <w:sz w:val="20"/>
                <w:szCs w:val="20"/>
              </w:rPr>
            </w:pPr>
            <w:r w:rsidRPr="008B07B8">
              <w:rPr>
                <w:color w:val="000000"/>
                <w:sz w:val="20"/>
                <w:szCs w:val="20"/>
              </w:rPr>
              <w:t>1</w:t>
            </w:r>
          </w:p>
        </w:tc>
        <w:tc>
          <w:tcPr>
            <w:tcW w:w="990" w:type="dxa"/>
            <w:tcBorders>
              <w:top w:val="single" w:sz="4" w:space="0" w:color="auto"/>
              <w:left w:val="nil"/>
              <w:bottom w:val="single" w:sz="4" w:space="0" w:color="auto"/>
              <w:right w:val="single" w:sz="4" w:space="0" w:color="auto"/>
            </w:tcBorders>
            <w:vAlign w:val="center"/>
          </w:tcPr>
          <w:p w:rsidR="00D54FB2" w:rsidRPr="008B07B8" w:rsidP="00D54FB2" w14:paraId="39330DB1" w14:textId="6B163675">
            <w:pPr>
              <w:spacing w:line="240" w:lineRule="auto"/>
              <w:jc w:val="center"/>
              <w:rPr>
                <w:color w:val="000000"/>
                <w:sz w:val="20"/>
                <w:szCs w:val="20"/>
              </w:rPr>
            </w:pPr>
            <w:r w:rsidRPr="008B07B8">
              <w:rPr>
                <w:color w:val="000000"/>
                <w:sz w:val="20"/>
                <w:szCs w:val="20"/>
              </w:rPr>
              <w:t>11</w:t>
            </w:r>
          </w:p>
        </w:tc>
        <w:tc>
          <w:tcPr>
            <w:tcW w:w="900" w:type="dxa"/>
            <w:tcBorders>
              <w:top w:val="single" w:sz="4" w:space="0" w:color="auto"/>
              <w:left w:val="nil"/>
              <w:bottom w:val="single" w:sz="4" w:space="0" w:color="auto"/>
              <w:right w:val="single" w:sz="4" w:space="0" w:color="auto"/>
            </w:tcBorders>
            <w:vAlign w:val="center"/>
          </w:tcPr>
          <w:p w:rsidR="00D54FB2" w:rsidRPr="008B07B8" w:rsidP="00D54FB2" w14:paraId="76A1128B" w14:textId="4E342069">
            <w:pPr>
              <w:spacing w:line="240" w:lineRule="auto"/>
              <w:jc w:val="center"/>
              <w:rPr>
                <w:rFonts w:cs="Times New Roman"/>
                <w:color w:val="000000"/>
                <w:sz w:val="20"/>
                <w:szCs w:val="20"/>
              </w:rPr>
            </w:pPr>
            <w:r w:rsidRPr="008B07B8">
              <w:rPr>
                <w:rFonts w:cs="Times New Roman"/>
                <w:color w:val="000000"/>
                <w:sz w:val="20"/>
                <w:szCs w:val="20"/>
              </w:rPr>
              <w:t>N/A</w:t>
            </w:r>
          </w:p>
        </w:tc>
        <w:tc>
          <w:tcPr>
            <w:tcW w:w="720" w:type="dxa"/>
            <w:tcBorders>
              <w:top w:val="single" w:sz="4" w:space="0" w:color="auto"/>
              <w:left w:val="nil"/>
              <w:bottom w:val="single" w:sz="4" w:space="0" w:color="auto"/>
              <w:right w:val="single" w:sz="4" w:space="0" w:color="auto"/>
            </w:tcBorders>
            <w:vAlign w:val="center"/>
          </w:tcPr>
          <w:p w:rsidR="00D54FB2" w:rsidRPr="008B07B8" w:rsidP="00D54FB2" w14:paraId="1C515722" w14:textId="40CC4A5D">
            <w:pPr>
              <w:spacing w:line="240" w:lineRule="auto"/>
              <w:jc w:val="center"/>
              <w:rPr>
                <w:rFonts w:cs="Times New Roman"/>
                <w:color w:val="000000"/>
                <w:sz w:val="20"/>
                <w:szCs w:val="20"/>
              </w:rPr>
            </w:pPr>
            <w:r w:rsidRPr="008B07B8">
              <w:rPr>
                <w:rFonts w:cs="Times New Roman"/>
                <w:color w:val="000000"/>
                <w:sz w:val="20"/>
                <w:szCs w:val="20"/>
              </w:rPr>
              <w:t>N/A</w:t>
            </w:r>
          </w:p>
        </w:tc>
        <w:tc>
          <w:tcPr>
            <w:tcW w:w="720" w:type="dxa"/>
            <w:tcBorders>
              <w:top w:val="single" w:sz="4" w:space="0" w:color="auto"/>
              <w:left w:val="nil"/>
              <w:bottom w:val="single" w:sz="4" w:space="0" w:color="auto"/>
              <w:right w:val="single" w:sz="4" w:space="0" w:color="auto"/>
            </w:tcBorders>
            <w:vAlign w:val="center"/>
          </w:tcPr>
          <w:p w:rsidR="00D54FB2" w:rsidRPr="008B07B8" w:rsidP="00D54FB2" w14:paraId="778877E8" w14:textId="784DB30A">
            <w:pPr>
              <w:spacing w:line="240" w:lineRule="auto"/>
              <w:jc w:val="center"/>
              <w:rPr>
                <w:rFonts w:cs="Times New Roman"/>
                <w:color w:val="000000"/>
                <w:sz w:val="20"/>
                <w:szCs w:val="20"/>
              </w:rPr>
            </w:pPr>
            <w:r w:rsidRPr="008B07B8">
              <w:rPr>
                <w:rFonts w:cs="Times New Roman"/>
                <w:color w:val="000000"/>
                <w:sz w:val="20"/>
                <w:szCs w:val="20"/>
              </w:rPr>
              <w:t>N/A</w:t>
            </w:r>
          </w:p>
        </w:tc>
        <w:tc>
          <w:tcPr>
            <w:tcW w:w="990" w:type="dxa"/>
            <w:tcBorders>
              <w:top w:val="single" w:sz="4" w:space="0" w:color="auto"/>
              <w:left w:val="nil"/>
              <w:bottom w:val="single" w:sz="4" w:space="0" w:color="auto"/>
              <w:right w:val="single" w:sz="4" w:space="0" w:color="auto"/>
            </w:tcBorders>
            <w:vAlign w:val="center"/>
          </w:tcPr>
          <w:p w:rsidR="00D54FB2" w:rsidRPr="008B07B8" w:rsidP="00D54FB2" w14:paraId="496D0733" w14:textId="57DA7DFE">
            <w:pPr>
              <w:spacing w:line="240" w:lineRule="auto"/>
              <w:jc w:val="center"/>
              <w:rPr>
                <w:rFonts w:cs="Times New Roman"/>
                <w:color w:val="000000"/>
                <w:sz w:val="20"/>
                <w:szCs w:val="20"/>
              </w:rPr>
            </w:pPr>
            <w:r w:rsidRPr="008B07B8">
              <w:rPr>
                <w:rFonts w:cs="Times New Roman"/>
                <w:color w:val="000000"/>
                <w:sz w:val="20"/>
                <w:szCs w:val="20"/>
              </w:rPr>
              <w:t>114,686</w:t>
            </w:r>
          </w:p>
        </w:tc>
        <w:tc>
          <w:tcPr>
            <w:tcW w:w="1008" w:type="dxa"/>
            <w:tcBorders>
              <w:top w:val="single" w:sz="4" w:space="0" w:color="auto"/>
              <w:left w:val="nil"/>
              <w:bottom w:val="single" w:sz="4" w:space="0" w:color="auto"/>
              <w:right w:val="single" w:sz="4" w:space="0" w:color="auto"/>
            </w:tcBorders>
            <w:vAlign w:val="center"/>
          </w:tcPr>
          <w:p w:rsidR="00D54FB2" w:rsidRPr="008B07B8" w:rsidP="00D54FB2" w14:paraId="76BA1C8C" w14:textId="742060BF">
            <w:pPr>
              <w:spacing w:line="240" w:lineRule="auto"/>
              <w:jc w:val="center"/>
              <w:rPr>
                <w:rFonts w:cs="Times New Roman"/>
                <w:color w:val="000000"/>
                <w:sz w:val="20"/>
                <w:szCs w:val="20"/>
              </w:rPr>
            </w:pPr>
            <w:r w:rsidRPr="008B07B8">
              <w:rPr>
                <w:rFonts w:cs="Times New Roman"/>
                <w:color w:val="000000"/>
                <w:sz w:val="20"/>
                <w:szCs w:val="20"/>
              </w:rPr>
              <w:t>114,686</w:t>
            </w:r>
          </w:p>
        </w:tc>
      </w:tr>
    </w:tbl>
    <w:p w:rsidR="006F2D33" w:rsidP="00C21105" w14:paraId="161210F3" w14:textId="77777777">
      <w:pPr>
        <w:spacing w:line="240" w:lineRule="auto"/>
      </w:pPr>
    </w:p>
    <w:p w:rsidR="00671477" w:rsidRPr="006F2D33" w:rsidP="00C21105" w14:paraId="5E659BA7" w14:textId="2F228F55">
      <w:pPr>
        <w:spacing w:line="240" w:lineRule="auto"/>
        <w:rPr>
          <w:u w:val="single"/>
        </w:rPr>
      </w:pPr>
      <w:r w:rsidRPr="006F2D33">
        <w:rPr>
          <w:u w:val="single"/>
        </w:rPr>
        <w:t>14. Cost to the Federal Government</w:t>
      </w:r>
    </w:p>
    <w:p w:rsidR="006F2D33" w:rsidP="00C21105" w14:paraId="3663DF76" w14:textId="77777777">
      <w:pPr>
        <w:spacing w:line="240" w:lineRule="auto"/>
      </w:pPr>
    </w:p>
    <w:p w:rsidR="006F2D33" w:rsidP="00C21105" w14:paraId="4B7CF2F5" w14:textId="60577097">
      <w:pPr>
        <w:spacing w:line="240" w:lineRule="auto"/>
      </w:pPr>
      <w:r w:rsidRPr="00403D0B">
        <w:t>There are no additional costs to the federal government outside of normal course of business.</w:t>
      </w:r>
      <w:r>
        <w:t xml:space="preserve"> </w:t>
      </w:r>
    </w:p>
    <w:p w:rsidR="006F2D33" w:rsidP="00C21105" w14:paraId="676CB7FF" w14:textId="77777777">
      <w:pPr>
        <w:spacing w:line="240" w:lineRule="auto"/>
      </w:pPr>
    </w:p>
    <w:p w:rsidR="00671477" w:rsidRPr="0067782C" w:rsidP="00C21105" w14:paraId="6B56808F" w14:textId="2EB4E7F0">
      <w:pPr>
        <w:spacing w:line="240" w:lineRule="auto"/>
        <w:rPr>
          <w:u w:val="single"/>
        </w:rPr>
      </w:pPr>
      <w:r w:rsidRPr="0067782C">
        <w:rPr>
          <w:u w:val="single"/>
        </w:rPr>
        <w:t>15. Program/Burden Changes</w:t>
      </w:r>
    </w:p>
    <w:p w:rsidR="006F2D33" w:rsidP="00C21105" w14:paraId="12546F8E" w14:textId="77777777">
      <w:pPr>
        <w:spacing w:line="240" w:lineRule="auto"/>
        <w:rPr>
          <w:highlight w:val="cyan"/>
        </w:rPr>
      </w:pPr>
    </w:p>
    <w:p w:rsidR="00C23D45" w:rsidP="00C21105" w14:paraId="2B61CF6D" w14:textId="6A0E7611">
      <w:pPr>
        <w:spacing w:line="240" w:lineRule="auto"/>
        <w:rPr>
          <w:highlight w:val="cyan"/>
        </w:rPr>
      </w:pPr>
      <w:r w:rsidRPr="0067782C">
        <w:t>Not applicable. There are no changes since this is a new collection of information request.</w:t>
      </w:r>
    </w:p>
    <w:p w:rsidR="006F4F7C" w:rsidP="00C21105" w14:paraId="644109B0" w14:textId="77777777">
      <w:pPr>
        <w:spacing w:line="240" w:lineRule="auto"/>
      </w:pPr>
    </w:p>
    <w:p w:rsidR="00671477" w:rsidRPr="006F2D33" w:rsidP="00C21105" w14:paraId="10BA03B0" w14:textId="062DBA98">
      <w:pPr>
        <w:spacing w:line="240" w:lineRule="auto"/>
        <w:rPr>
          <w:u w:val="single"/>
        </w:rPr>
      </w:pPr>
      <w:r w:rsidRPr="006F2D33">
        <w:rPr>
          <w:u w:val="single"/>
        </w:rPr>
        <w:t>16. Publication/Tabulation Dates</w:t>
      </w:r>
    </w:p>
    <w:p w:rsidR="006F2D33" w:rsidP="00C21105" w14:paraId="6A7873AB" w14:textId="77777777">
      <w:pPr>
        <w:spacing w:line="240" w:lineRule="auto"/>
      </w:pPr>
    </w:p>
    <w:p w:rsidR="006F2D33" w:rsidRPr="006F2D33" w:rsidP="00C21105" w14:paraId="04D97E28" w14:textId="4588B9F2">
      <w:pPr>
        <w:spacing w:line="240" w:lineRule="auto"/>
      </w:pPr>
      <w:bookmarkStart w:id="0" w:name="_Hlk213923197"/>
      <w:r>
        <w:t>CMS does not intend to publish information related to</w:t>
      </w:r>
      <w:r w:rsidR="00F11F74">
        <w:t xml:space="preserve"> passive enrollment, </w:t>
      </w:r>
      <w:r w:rsidRPr="00BE45F5" w:rsidR="00F11F74">
        <w:t>§</w:t>
      </w:r>
      <w:r w:rsidR="00F11F74">
        <w:t xml:space="preserve"> 422.60(g)(1)(iii)</w:t>
      </w:r>
      <w:r>
        <w:t>.</w:t>
      </w:r>
    </w:p>
    <w:p w:rsidR="006F2D33" w:rsidP="00C21105" w14:paraId="1C411D0E" w14:textId="77777777">
      <w:pPr>
        <w:spacing w:line="240" w:lineRule="auto"/>
      </w:pPr>
    </w:p>
    <w:bookmarkEnd w:id="0"/>
    <w:p w:rsidR="00671477" w:rsidRPr="006F2D33" w:rsidP="00C21105" w14:paraId="1173A911" w14:textId="1FA77EC7">
      <w:pPr>
        <w:spacing w:line="240" w:lineRule="auto"/>
        <w:rPr>
          <w:u w:val="single"/>
        </w:rPr>
      </w:pPr>
      <w:r w:rsidRPr="006F2D33">
        <w:rPr>
          <w:u w:val="single"/>
        </w:rPr>
        <w:t>17. Expiration Date</w:t>
      </w:r>
    </w:p>
    <w:p w:rsidR="006F2D33" w:rsidP="00C21105" w14:paraId="05F18B63" w14:textId="77777777">
      <w:pPr>
        <w:spacing w:line="240" w:lineRule="auto"/>
      </w:pPr>
    </w:p>
    <w:p w:rsidR="006F2D33" w:rsidP="00C21105" w14:paraId="3BA8C085" w14:textId="299234BB">
      <w:pPr>
        <w:spacing w:line="240" w:lineRule="auto"/>
      </w:pPr>
      <w:r w:rsidRPr="006F2D33">
        <w:t>CMS will display the expiration date and OMB approval number on the CMS website.</w:t>
      </w:r>
    </w:p>
    <w:p w:rsidR="006F2D33" w:rsidP="00C21105" w14:paraId="7F80087F" w14:textId="77777777">
      <w:pPr>
        <w:spacing w:line="240" w:lineRule="auto"/>
      </w:pPr>
    </w:p>
    <w:p w:rsidR="00671477" w:rsidRPr="006F2D33" w:rsidP="00C21105" w14:paraId="688732F0" w14:textId="7F800CDE">
      <w:pPr>
        <w:spacing w:line="240" w:lineRule="auto"/>
        <w:rPr>
          <w:u w:val="single"/>
        </w:rPr>
      </w:pPr>
      <w:r w:rsidRPr="006F2D33">
        <w:rPr>
          <w:u w:val="single"/>
        </w:rPr>
        <w:t>18. Certification Statement</w:t>
      </w:r>
    </w:p>
    <w:p w:rsidR="006F2D33" w:rsidP="00C21105" w14:paraId="4D9DAAE8" w14:textId="77777777">
      <w:pPr>
        <w:spacing w:line="240" w:lineRule="auto"/>
      </w:pPr>
    </w:p>
    <w:p w:rsidR="006F2D33" w:rsidP="00C21105" w14:paraId="3C51BD96" w14:textId="41F6E100">
      <w:pPr>
        <w:spacing w:line="240" w:lineRule="auto"/>
      </w:pPr>
      <w:r w:rsidRPr="006F2D33">
        <w:t>No exception to any section of OMB Form 83-I is requested.</w:t>
      </w:r>
    </w:p>
    <w:p w:rsidR="006F2D33" w:rsidP="00C21105" w14:paraId="6CBBBBF2" w14:textId="77777777">
      <w:pPr>
        <w:spacing w:line="240" w:lineRule="auto"/>
      </w:pPr>
    </w:p>
    <w:p w:rsidR="00671477" w:rsidP="00671477" w14:paraId="53667611" w14:textId="77777777">
      <w:pPr>
        <w:spacing w:line="240" w:lineRule="auto"/>
        <w:rPr>
          <w:b/>
          <w:bCs/>
        </w:rPr>
      </w:pPr>
      <w:r w:rsidRPr="00671477">
        <w:rPr>
          <w:b/>
          <w:bCs/>
        </w:rPr>
        <w:t>B. Collections of Information Employing Statistical Methods</w:t>
      </w:r>
    </w:p>
    <w:p w:rsidR="006F2D33" w:rsidRPr="00671477" w:rsidP="00671477" w14:paraId="02AF75A8" w14:textId="77777777">
      <w:pPr>
        <w:spacing w:line="240" w:lineRule="auto"/>
        <w:rPr>
          <w:b/>
          <w:bCs/>
        </w:rPr>
      </w:pPr>
    </w:p>
    <w:p w:rsidR="00671477" w:rsidRPr="00671477" w:rsidP="00671477" w14:paraId="1CCC4B5C" w14:textId="77777777">
      <w:pPr>
        <w:spacing w:line="240" w:lineRule="auto"/>
      </w:pPr>
      <w:r w:rsidRPr="00671477">
        <w:t>This collection does not employ statistical methods.</w:t>
      </w:r>
    </w:p>
    <w:p w:rsidR="00671477" w:rsidP="00C21105" w14:paraId="704A63DC" w14:textId="77777777">
      <w:pPr>
        <w:spacing w:line="240" w:lineRule="auto"/>
      </w:pP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33AF6E7D"/>
    <w:multiLevelType w:val="hybridMultilevel"/>
    <w:tmpl w:val="1AC0BC26"/>
    <w:lvl w:ilvl="0">
      <w:start w:val="0"/>
      <w:numFmt w:val="bullet"/>
      <w:lvlText w:val="-"/>
      <w:lvlJc w:val="left"/>
      <w:pPr>
        <w:ind w:left="720" w:hanging="360"/>
      </w:pPr>
      <w:rPr>
        <w:rFonts w:ascii="Times New Roman" w:hAnsi="Times New Roman" w:eastAsiaTheme="minorHAnsi"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444B3F22"/>
    <w:multiLevelType w:val="hybridMultilevel"/>
    <w:tmpl w:val="C5D2A8B8"/>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45B57363"/>
    <w:multiLevelType w:val="hybridMultilevel"/>
    <w:tmpl w:val="DC6E1246"/>
    <w:lvl w:ilvl="0">
      <w:start w:val="0"/>
      <w:numFmt w:val="bullet"/>
      <w:lvlText w:val="-"/>
      <w:lvlJc w:val="left"/>
      <w:pPr>
        <w:ind w:left="720" w:hanging="360"/>
      </w:pPr>
      <w:rPr>
        <w:rFonts w:ascii="Times New Roman" w:hAnsi="Times New Roman" w:eastAsiaTheme="minorHAnsi"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4D5E50F1"/>
    <w:multiLevelType w:val="hybridMultilevel"/>
    <w:tmpl w:val="B27CE05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5CFE37EA"/>
    <w:multiLevelType w:val="hybridMultilevel"/>
    <w:tmpl w:val="FD60097A"/>
    <w:lvl w:ilvl="0">
      <w:start w:val="7"/>
      <w:numFmt w:val="bullet"/>
      <w:lvlText w:val=""/>
      <w:lvlJc w:val="left"/>
      <w:pPr>
        <w:ind w:left="720" w:hanging="360"/>
      </w:pPr>
      <w:rPr>
        <w:rFonts w:ascii="Symbol" w:hAnsi="Symbol" w:eastAsiaTheme="minorHAnsi" w:cstheme="minorBid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2097048671">
    <w:abstractNumId w:val="2"/>
  </w:num>
  <w:num w:numId="2" w16cid:durableId="1269191578">
    <w:abstractNumId w:val="0"/>
  </w:num>
  <w:num w:numId="3" w16cid:durableId="820998744">
    <w:abstractNumId w:val="1"/>
  </w:num>
  <w:num w:numId="4" w16cid:durableId="1159079569">
    <w:abstractNumId w:val="4"/>
  </w:num>
  <w:num w:numId="5" w16cid:durableId="63599244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1105"/>
    <w:rsid w:val="000011F5"/>
    <w:rsid w:val="000133AF"/>
    <w:rsid w:val="000233C3"/>
    <w:rsid w:val="00024F0C"/>
    <w:rsid w:val="000261EC"/>
    <w:rsid w:val="000378FC"/>
    <w:rsid w:val="00073EC1"/>
    <w:rsid w:val="000842AE"/>
    <w:rsid w:val="00093F7F"/>
    <w:rsid w:val="000A3BBA"/>
    <w:rsid w:val="000B2B08"/>
    <w:rsid w:val="000B341F"/>
    <w:rsid w:val="000B5DF7"/>
    <w:rsid w:val="000C7A48"/>
    <w:rsid w:val="000D1EA3"/>
    <w:rsid w:val="000E19DB"/>
    <w:rsid w:val="00104B13"/>
    <w:rsid w:val="00107F73"/>
    <w:rsid w:val="00111C0A"/>
    <w:rsid w:val="00130113"/>
    <w:rsid w:val="00130463"/>
    <w:rsid w:val="00132FBD"/>
    <w:rsid w:val="00146F63"/>
    <w:rsid w:val="00160B9A"/>
    <w:rsid w:val="00167045"/>
    <w:rsid w:val="00171545"/>
    <w:rsid w:val="00174443"/>
    <w:rsid w:val="001876E2"/>
    <w:rsid w:val="0019718E"/>
    <w:rsid w:val="001A7D2E"/>
    <w:rsid w:val="001D4885"/>
    <w:rsid w:val="001E609C"/>
    <w:rsid w:val="001F1195"/>
    <w:rsid w:val="001F36B9"/>
    <w:rsid w:val="002148FA"/>
    <w:rsid w:val="00274D74"/>
    <w:rsid w:val="002A0ADE"/>
    <w:rsid w:val="002A5F56"/>
    <w:rsid w:val="002A7348"/>
    <w:rsid w:val="002C4A98"/>
    <w:rsid w:val="002E056F"/>
    <w:rsid w:val="00303FFF"/>
    <w:rsid w:val="003050CF"/>
    <w:rsid w:val="00311B4C"/>
    <w:rsid w:val="0032120D"/>
    <w:rsid w:val="00324212"/>
    <w:rsid w:val="00345D72"/>
    <w:rsid w:val="003658BD"/>
    <w:rsid w:val="003716B4"/>
    <w:rsid w:val="003905EB"/>
    <w:rsid w:val="003A1DF5"/>
    <w:rsid w:val="003B2B77"/>
    <w:rsid w:val="003C077F"/>
    <w:rsid w:val="003C276D"/>
    <w:rsid w:val="003C4F22"/>
    <w:rsid w:val="003D0119"/>
    <w:rsid w:val="003D617A"/>
    <w:rsid w:val="003E4C05"/>
    <w:rsid w:val="003E66FC"/>
    <w:rsid w:val="003F2CA7"/>
    <w:rsid w:val="00403D0B"/>
    <w:rsid w:val="0040474B"/>
    <w:rsid w:val="00414593"/>
    <w:rsid w:val="00416EE8"/>
    <w:rsid w:val="00421A63"/>
    <w:rsid w:val="0043035A"/>
    <w:rsid w:val="00433E04"/>
    <w:rsid w:val="004675DA"/>
    <w:rsid w:val="004A79E8"/>
    <w:rsid w:val="004C3587"/>
    <w:rsid w:val="004D0BE9"/>
    <w:rsid w:val="00511EED"/>
    <w:rsid w:val="00524F62"/>
    <w:rsid w:val="00540F83"/>
    <w:rsid w:val="00542C54"/>
    <w:rsid w:val="00550012"/>
    <w:rsid w:val="005C3A3F"/>
    <w:rsid w:val="005E05A8"/>
    <w:rsid w:val="005F5B47"/>
    <w:rsid w:val="00601D6F"/>
    <w:rsid w:val="00605248"/>
    <w:rsid w:val="00613623"/>
    <w:rsid w:val="00637F4E"/>
    <w:rsid w:val="0064229D"/>
    <w:rsid w:val="00645812"/>
    <w:rsid w:val="00647603"/>
    <w:rsid w:val="006539FD"/>
    <w:rsid w:val="00671477"/>
    <w:rsid w:val="0067782C"/>
    <w:rsid w:val="006834F2"/>
    <w:rsid w:val="00695B93"/>
    <w:rsid w:val="006D0AB6"/>
    <w:rsid w:val="006D62BF"/>
    <w:rsid w:val="006E6550"/>
    <w:rsid w:val="006F2D33"/>
    <w:rsid w:val="006F41F0"/>
    <w:rsid w:val="006F4F7C"/>
    <w:rsid w:val="007203F7"/>
    <w:rsid w:val="00735269"/>
    <w:rsid w:val="00750B67"/>
    <w:rsid w:val="007710D5"/>
    <w:rsid w:val="007A6B9E"/>
    <w:rsid w:val="007B7C33"/>
    <w:rsid w:val="007C50D3"/>
    <w:rsid w:val="008207DF"/>
    <w:rsid w:val="00840A06"/>
    <w:rsid w:val="00843B13"/>
    <w:rsid w:val="008451E6"/>
    <w:rsid w:val="00851171"/>
    <w:rsid w:val="008570B7"/>
    <w:rsid w:val="00860766"/>
    <w:rsid w:val="00863041"/>
    <w:rsid w:val="008638B5"/>
    <w:rsid w:val="00874BF6"/>
    <w:rsid w:val="00887C19"/>
    <w:rsid w:val="008919F2"/>
    <w:rsid w:val="008B07B8"/>
    <w:rsid w:val="008C5428"/>
    <w:rsid w:val="008C7924"/>
    <w:rsid w:val="009013B1"/>
    <w:rsid w:val="00914E16"/>
    <w:rsid w:val="009209D8"/>
    <w:rsid w:val="00955CE6"/>
    <w:rsid w:val="00967677"/>
    <w:rsid w:val="00972CD9"/>
    <w:rsid w:val="00974AB5"/>
    <w:rsid w:val="00975DEE"/>
    <w:rsid w:val="00977874"/>
    <w:rsid w:val="0098788F"/>
    <w:rsid w:val="00997484"/>
    <w:rsid w:val="009A7091"/>
    <w:rsid w:val="009C01EA"/>
    <w:rsid w:val="009D420D"/>
    <w:rsid w:val="009F15DB"/>
    <w:rsid w:val="00A13C10"/>
    <w:rsid w:val="00A25568"/>
    <w:rsid w:val="00A345A9"/>
    <w:rsid w:val="00A440E1"/>
    <w:rsid w:val="00A60045"/>
    <w:rsid w:val="00A601A9"/>
    <w:rsid w:val="00A7155A"/>
    <w:rsid w:val="00A87A81"/>
    <w:rsid w:val="00A9041D"/>
    <w:rsid w:val="00A94D62"/>
    <w:rsid w:val="00AC487A"/>
    <w:rsid w:val="00AC7568"/>
    <w:rsid w:val="00AD659A"/>
    <w:rsid w:val="00AE23F1"/>
    <w:rsid w:val="00B10492"/>
    <w:rsid w:val="00B1274D"/>
    <w:rsid w:val="00B57678"/>
    <w:rsid w:val="00B80EA9"/>
    <w:rsid w:val="00B91EA6"/>
    <w:rsid w:val="00B95A48"/>
    <w:rsid w:val="00BA6AC4"/>
    <w:rsid w:val="00BB1FE6"/>
    <w:rsid w:val="00BB2A74"/>
    <w:rsid w:val="00BC1757"/>
    <w:rsid w:val="00BC1837"/>
    <w:rsid w:val="00BD608C"/>
    <w:rsid w:val="00BE1253"/>
    <w:rsid w:val="00BE45F5"/>
    <w:rsid w:val="00C1038A"/>
    <w:rsid w:val="00C21105"/>
    <w:rsid w:val="00C23D45"/>
    <w:rsid w:val="00C27591"/>
    <w:rsid w:val="00C27825"/>
    <w:rsid w:val="00C33096"/>
    <w:rsid w:val="00C506DB"/>
    <w:rsid w:val="00C531A7"/>
    <w:rsid w:val="00C63C0C"/>
    <w:rsid w:val="00C67E16"/>
    <w:rsid w:val="00C77F81"/>
    <w:rsid w:val="00C951E2"/>
    <w:rsid w:val="00C95F07"/>
    <w:rsid w:val="00CA2EEA"/>
    <w:rsid w:val="00CB271A"/>
    <w:rsid w:val="00CC6320"/>
    <w:rsid w:val="00CD0520"/>
    <w:rsid w:val="00CE660A"/>
    <w:rsid w:val="00D12402"/>
    <w:rsid w:val="00D447F3"/>
    <w:rsid w:val="00D54ED3"/>
    <w:rsid w:val="00D54FB2"/>
    <w:rsid w:val="00D6645D"/>
    <w:rsid w:val="00D7459D"/>
    <w:rsid w:val="00D922CC"/>
    <w:rsid w:val="00DA069B"/>
    <w:rsid w:val="00DA6658"/>
    <w:rsid w:val="00DB49CD"/>
    <w:rsid w:val="00DC2094"/>
    <w:rsid w:val="00DC246B"/>
    <w:rsid w:val="00DE07BA"/>
    <w:rsid w:val="00DE358C"/>
    <w:rsid w:val="00DE3B27"/>
    <w:rsid w:val="00DE4886"/>
    <w:rsid w:val="00DE67AA"/>
    <w:rsid w:val="00DF6A03"/>
    <w:rsid w:val="00E044F8"/>
    <w:rsid w:val="00E13691"/>
    <w:rsid w:val="00E454D7"/>
    <w:rsid w:val="00E70632"/>
    <w:rsid w:val="00E723A7"/>
    <w:rsid w:val="00E7300F"/>
    <w:rsid w:val="00E8482C"/>
    <w:rsid w:val="00E928CD"/>
    <w:rsid w:val="00EA298C"/>
    <w:rsid w:val="00EA5408"/>
    <w:rsid w:val="00EC11E2"/>
    <w:rsid w:val="00ED2FDA"/>
    <w:rsid w:val="00EE2FE9"/>
    <w:rsid w:val="00EF1C89"/>
    <w:rsid w:val="00F11F74"/>
    <w:rsid w:val="00F2632D"/>
    <w:rsid w:val="00F62CFC"/>
    <w:rsid w:val="00F8724B"/>
    <w:rsid w:val="00F9306B"/>
    <w:rsid w:val="00FA3660"/>
    <w:rsid w:val="00FE1A41"/>
    <w:rsid w:val="00FF3CFD"/>
    <w:rsid w:val="00FF5EBE"/>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FB1DEC9"/>
  <w15:chartTrackingRefBased/>
  <w15:docId w15:val="{29D0E121-7E8F-4140-A968-CB0444B15C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1105"/>
    <w:pPr>
      <w:spacing w:after="0" w:line="480" w:lineRule="auto"/>
      <w:contextualSpacing/>
    </w:pPr>
    <w:rPr>
      <w:rFonts w:ascii="Times New Roman" w:hAnsi="Times New Roman"/>
      <w:szCs w:val="22"/>
    </w:rPr>
  </w:style>
  <w:style w:type="paragraph" w:styleId="Heading1">
    <w:name w:val="heading 1"/>
    <w:basedOn w:val="Normal"/>
    <w:next w:val="Normal"/>
    <w:link w:val="Heading1Char"/>
    <w:uiPriority w:val="9"/>
    <w:qFormat/>
    <w:rsid w:val="00C2110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2110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2110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2110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2110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21105"/>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21105"/>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21105"/>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21105"/>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2110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2110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2110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2110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2110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2110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2110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2110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21105"/>
    <w:rPr>
      <w:rFonts w:eastAsiaTheme="majorEastAsia" w:cstheme="majorBidi"/>
      <w:color w:val="272727" w:themeColor="text1" w:themeTint="D8"/>
    </w:rPr>
  </w:style>
  <w:style w:type="paragraph" w:styleId="Title">
    <w:name w:val="Title"/>
    <w:basedOn w:val="Normal"/>
    <w:next w:val="Normal"/>
    <w:link w:val="TitleChar"/>
    <w:uiPriority w:val="10"/>
    <w:qFormat/>
    <w:rsid w:val="00C21105"/>
    <w:pPr>
      <w:spacing w:after="80" w:line="240" w:lineRule="auto"/>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2110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2110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2110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21105"/>
    <w:pPr>
      <w:spacing w:before="160"/>
      <w:jc w:val="center"/>
    </w:pPr>
    <w:rPr>
      <w:i/>
      <w:iCs/>
      <w:color w:val="404040" w:themeColor="text1" w:themeTint="BF"/>
    </w:rPr>
  </w:style>
  <w:style w:type="character" w:customStyle="1" w:styleId="QuoteChar">
    <w:name w:val="Quote Char"/>
    <w:basedOn w:val="DefaultParagraphFont"/>
    <w:link w:val="Quote"/>
    <w:uiPriority w:val="29"/>
    <w:rsid w:val="00C21105"/>
    <w:rPr>
      <w:i/>
      <w:iCs/>
      <w:color w:val="404040" w:themeColor="text1" w:themeTint="BF"/>
    </w:rPr>
  </w:style>
  <w:style w:type="paragraph" w:styleId="ListParagraph">
    <w:name w:val="List Paragraph"/>
    <w:basedOn w:val="Normal"/>
    <w:uiPriority w:val="34"/>
    <w:qFormat/>
    <w:rsid w:val="00C21105"/>
    <w:pPr>
      <w:ind w:left="720"/>
    </w:pPr>
  </w:style>
  <w:style w:type="character" w:styleId="IntenseEmphasis">
    <w:name w:val="Intense Emphasis"/>
    <w:basedOn w:val="DefaultParagraphFont"/>
    <w:uiPriority w:val="21"/>
    <w:qFormat/>
    <w:rsid w:val="00C21105"/>
    <w:rPr>
      <w:i/>
      <w:iCs/>
      <w:color w:val="0F4761" w:themeColor="accent1" w:themeShade="BF"/>
    </w:rPr>
  </w:style>
  <w:style w:type="paragraph" w:styleId="IntenseQuote">
    <w:name w:val="Intense Quote"/>
    <w:basedOn w:val="Normal"/>
    <w:next w:val="Normal"/>
    <w:link w:val="IntenseQuoteChar"/>
    <w:uiPriority w:val="30"/>
    <w:qFormat/>
    <w:rsid w:val="00C2110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21105"/>
    <w:rPr>
      <w:i/>
      <w:iCs/>
      <w:color w:val="0F4761" w:themeColor="accent1" w:themeShade="BF"/>
    </w:rPr>
  </w:style>
  <w:style w:type="character" w:styleId="IntenseReference">
    <w:name w:val="Intense Reference"/>
    <w:basedOn w:val="DefaultParagraphFont"/>
    <w:uiPriority w:val="32"/>
    <w:qFormat/>
    <w:rsid w:val="00C21105"/>
    <w:rPr>
      <w:b/>
      <w:bCs/>
      <w:smallCaps/>
      <w:color w:val="0F4761" w:themeColor="accent1" w:themeShade="BF"/>
      <w:spacing w:val="5"/>
    </w:rPr>
  </w:style>
  <w:style w:type="character" w:styleId="CommentReference">
    <w:name w:val="annotation reference"/>
    <w:aliases w:val="Comment Text Style"/>
    <w:basedOn w:val="DefaultParagraphFont"/>
    <w:uiPriority w:val="99"/>
    <w:unhideWhenUsed/>
    <w:qFormat/>
    <w:rsid w:val="00C21105"/>
    <w:rPr>
      <w:sz w:val="16"/>
      <w:szCs w:val="16"/>
    </w:rPr>
  </w:style>
  <w:style w:type="paragraph" w:styleId="CommentText">
    <w:name w:val="annotation text"/>
    <w:aliases w:val="Times New Roman,t"/>
    <w:basedOn w:val="Normal"/>
    <w:link w:val="CommentTextChar"/>
    <w:uiPriority w:val="99"/>
    <w:unhideWhenUsed/>
    <w:qFormat/>
    <w:rsid w:val="00C21105"/>
    <w:pPr>
      <w:spacing w:line="240" w:lineRule="auto"/>
    </w:pPr>
    <w:rPr>
      <w:sz w:val="20"/>
      <w:szCs w:val="20"/>
    </w:rPr>
  </w:style>
  <w:style w:type="character" w:customStyle="1" w:styleId="CommentTextChar">
    <w:name w:val="Comment Text Char"/>
    <w:aliases w:val="Times New Roman Char,t Char"/>
    <w:basedOn w:val="DefaultParagraphFont"/>
    <w:link w:val="CommentText"/>
    <w:uiPriority w:val="99"/>
    <w:rsid w:val="00C21105"/>
    <w:rPr>
      <w:rFonts w:ascii="Times New Roman" w:hAnsi="Times New Roman"/>
      <w:sz w:val="20"/>
      <w:szCs w:val="20"/>
    </w:rPr>
  </w:style>
  <w:style w:type="paragraph" w:styleId="NormalWeb">
    <w:name w:val="Normal (Web)"/>
    <w:basedOn w:val="Normal"/>
    <w:uiPriority w:val="99"/>
    <w:semiHidden/>
    <w:unhideWhenUsed/>
    <w:rsid w:val="00671477"/>
    <w:rPr>
      <w:rFonts w:cs="Times New Roman"/>
      <w:szCs w:val="24"/>
    </w:rPr>
  </w:style>
  <w:style w:type="table" w:customStyle="1" w:styleId="TableGrid1">
    <w:name w:val="Table Grid1"/>
    <w:basedOn w:val="TableNormal"/>
    <w:next w:val="TableGrid"/>
    <w:uiPriority w:val="39"/>
    <w:rsid w:val="00C531A7"/>
    <w:pPr>
      <w:spacing w:after="0" w:line="240" w:lineRule="auto"/>
    </w:pPr>
    <w:rPr>
      <w:rFonts w:ascii="Calibri" w:eastAsia="Calibri" w:hAnsi="Calibri" w:cs="Times New Roman"/>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C531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977874"/>
    <w:rPr>
      <w:b/>
      <w:bCs/>
    </w:rPr>
  </w:style>
  <w:style w:type="character" w:customStyle="1" w:styleId="CommentSubjectChar">
    <w:name w:val="Comment Subject Char"/>
    <w:basedOn w:val="CommentTextChar"/>
    <w:link w:val="CommentSubject"/>
    <w:uiPriority w:val="99"/>
    <w:semiHidden/>
    <w:rsid w:val="00977874"/>
    <w:rPr>
      <w:rFonts w:ascii="Times New Roman" w:hAnsi="Times New Roman"/>
      <w:b/>
      <w:bCs/>
      <w:sz w:val="20"/>
      <w:szCs w:val="20"/>
    </w:rPr>
  </w:style>
  <w:style w:type="paragraph" w:styleId="Revision">
    <w:name w:val="Revision"/>
    <w:hidden/>
    <w:uiPriority w:val="99"/>
    <w:semiHidden/>
    <w:rsid w:val="00DA069B"/>
    <w:pPr>
      <w:spacing w:after="0" w:line="240" w:lineRule="auto"/>
    </w:pPr>
    <w:rPr>
      <w:rFonts w:ascii="Times New Roman" w:hAnsi="Times New Roman"/>
      <w:szCs w:val="22"/>
    </w:rPr>
  </w:style>
  <w:style w:type="paragraph" w:styleId="Header">
    <w:name w:val="header"/>
    <w:basedOn w:val="Normal"/>
    <w:link w:val="HeaderChar"/>
    <w:uiPriority w:val="99"/>
    <w:unhideWhenUsed/>
    <w:rsid w:val="00FF3CFD"/>
    <w:pPr>
      <w:tabs>
        <w:tab w:val="center" w:pos="4680"/>
        <w:tab w:val="right" w:pos="9360"/>
      </w:tabs>
      <w:spacing w:line="240" w:lineRule="auto"/>
    </w:pPr>
  </w:style>
  <w:style w:type="character" w:customStyle="1" w:styleId="HeaderChar">
    <w:name w:val="Header Char"/>
    <w:basedOn w:val="DefaultParagraphFont"/>
    <w:link w:val="Header"/>
    <w:uiPriority w:val="99"/>
    <w:rsid w:val="00FF3CFD"/>
    <w:rPr>
      <w:rFonts w:ascii="Times New Roman" w:hAnsi="Times New Roman"/>
      <w:szCs w:val="22"/>
    </w:rPr>
  </w:style>
  <w:style w:type="paragraph" w:styleId="Footer">
    <w:name w:val="footer"/>
    <w:basedOn w:val="Normal"/>
    <w:link w:val="FooterChar"/>
    <w:uiPriority w:val="99"/>
    <w:unhideWhenUsed/>
    <w:rsid w:val="00FF3CFD"/>
    <w:pPr>
      <w:tabs>
        <w:tab w:val="center" w:pos="4680"/>
        <w:tab w:val="right" w:pos="9360"/>
      </w:tabs>
      <w:spacing w:line="240" w:lineRule="auto"/>
    </w:pPr>
  </w:style>
  <w:style w:type="character" w:customStyle="1" w:styleId="FooterChar">
    <w:name w:val="Footer Char"/>
    <w:basedOn w:val="DefaultParagraphFont"/>
    <w:link w:val="Footer"/>
    <w:uiPriority w:val="99"/>
    <w:rsid w:val="00FF3CFD"/>
    <w:rPr>
      <w:rFonts w:ascii="Times New Roman" w:hAnsi="Times New Roman"/>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yperlink" Target="http://www.bls.gov/oes/current/oes_nat.htm" TargetMode="External" /><Relationship Id="rId8" Type="http://schemas.openxmlformats.org/officeDocument/2006/relationships/glossaryDocument" Target="glossary/document.xml" /><Relationship Id="rId9" Type="http://schemas.openxmlformats.org/officeDocument/2006/relationships/theme" Target="theme/theme1.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docParts>
    <w:docPart>
      <w:docPartPr>
        <w:name w:val="C1326310FB3447A9B5F49803596536C3"/>
        <w:category>
          <w:name w:val="General"/>
          <w:gallery w:val="placeholder"/>
        </w:category>
        <w:types>
          <w:type w:val="bbPlcHdr"/>
        </w:types>
        <w:behaviors>
          <w:behavior w:val="content"/>
        </w:behaviors>
        <w:guid w:val="{4693D2C0-240F-412F-BBB4-5C5BE396F1AA}"/>
      </w:docPartPr>
      <w:docPartBody>
        <w:p w:rsidR="009D420D"/>
      </w:docPartBody>
    </w:docPart>
    <w:docPart>
      <w:docPartPr>
        <w:name w:val="8D0C39B0BAB64FF09F0539B499E92032"/>
        <w:category>
          <w:name w:val="General"/>
          <w:gallery w:val="placeholder"/>
        </w:category>
        <w:types>
          <w:type w:val="bbPlcHdr"/>
        </w:types>
        <w:behaviors>
          <w:behavior w:val="content"/>
        </w:behaviors>
        <w:guid w:val="{B7A3B503-C10F-4053-97F3-3BE7F4B48BBE}"/>
      </w:docPartPr>
      <w:docPartBody>
        <w:p w:rsidR="009D420D"/>
      </w:docPartBody>
    </w:docPart>
    <w:docPart>
      <w:docPartPr>
        <w:name w:val="EE8D975D371A439C842E5B0D57FA70EA"/>
        <w:category>
          <w:name w:val="General"/>
          <w:gallery w:val="placeholder"/>
        </w:category>
        <w:types>
          <w:type w:val="bbPlcHdr"/>
        </w:types>
        <w:behaviors>
          <w:behavior w:val="content"/>
        </w:behaviors>
        <w:guid w:val="{36BEF755-A85C-457E-BDA9-1E2ECDC0A6C3}"/>
      </w:docPartPr>
      <w:docPartBody>
        <w:p w:rsidR="009D420D"/>
      </w:docPartBody>
    </w:docPart>
    <w:docPart>
      <w:docPartPr>
        <w:name w:val="1684142D98FD49378B9F48903E75E964"/>
        <w:category>
          <w:name w:val="General"/>
          <w:gallery w:val="placeholder"/>
        </w:category>
        <w:types>
          <w:type w:val="bbPlcHdr"/>
        </w:types>
        <w:behaviors>
          <w:behavior w:val="content"/>
        </w:behaviors>
        <w:guid w:val="{2C4A7DA6-816E-4C01-9C2B-DD2A1694071D}"/>
      </w:docPartPr>
      <w:docPartBody>
        <w:p w:rsidR="000E19DB"/>
      </w:docPartBody>
    </w:docPart>
    <w:docPart>
      <w:docPartPr>
        <w:name w:val="9C278B61780446FEA30DF9D996F8FB1C"/>
        <w:category>
          <w:name w:val="General"/>
          <w:gallery w:val="placeholder"/>
        </w:category>
        <w:types>
          <w:type w:val="bbPlcHdr"/>
        </w:types>
        <w:behaviors>
          <w:behavior w:val="content"/>
        </w:behaviors>
        <w:guid w:val="{A2423C6A-8054-46B3-A91E-5C0B6C39A4B1}"/>
      </w:docPartPr>
      <w:docPartBody>
        <w:p w:rsidR="0040474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zoom w:percent="100"/>
  <w:revisionView w:comments="1" w:formatting="0" w:inkAnnotations="1" w:insDel="1" w:markup="1"/>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4D30"/>
    <w:rsid w:val="00055BBE"/>
    <w:rsid w:val="00093F7F"/>
    <w:rsid w:val="000D1EA3"/>
    <w:rsid w:val="000E19DB"/>
    <w:rsid w:val="00107F73"/>
    <w:rsid w:val="0011419E"/>
    <w:rsid w:val="001E609C"/>
    <w:rsid w:val="002367E3"/>
    <w:rsid w:val="00303FFF"/>
    <w:rsid w:val="00371D65"/>
    <w:rsid w:val="003A1DF5"/>
    <w:rsid w:val="0040474B"/>
    <w:rsid w:val="004B32E2"/>
    <w:rsid w:val="005F5B47"/>
    <w:rsid w:val="00605248"/>
    <w:rsid w:val="006539FD"/>
    <w:rsid w:val="006834F2"/>
    <w:rsid w:val="006C6B25"/>
    <w:rsid w:val="00746C7E"/>
    <w:rsid w:val="00851171"/>
    <w:rsid w:val="008638B5"/>
    <w:rsid w:val="008C0D8A"/>
    <w:rsid w:val="008C7924"/>
    <w:rsid w:val="009A7091"/>
    <w:rsid w:val="009B4D30"/>
    <w:rsid w:val="009D420D"/>
    <w:rsid w:val="00A25568"/>
    <w:rsid w:val="00A601A9"/>
    <w:rsid w:val="00B51C43"/>
    <w:rsid w:val="00BB1FE6"/>
    <w:rsid w:val="00CA2EEA"/>
    <w:rsid w:val="00CE660A"/>
    <w:rsid w:val="00D433E5"/>
    <w:rsid w:val="00DE67AA"/>
    <w:rsid w:val="00E84797"/>
    <w:rsid w:val="00F41F64"/>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mso-contentType ?>
<FormTemplates xmlns="http://schemas.microsoft.com/sharepoint/v3/contenttype/forms"/>
</file>

<file path=customXml/item2.xml><?xml version="1.0" encoding="utf-8"?>
<ct:contentTypeSchema xmlns:ct="http://schemas.microsoft.com/office/2006/metadata/contentType" xmlns:ma="http://schemas.microsoft.com/office/2006/metadata/properties/metaAttributes" ct:_="" ma:_="" ma:contentTypeName="Document" ma:contentTypeID="0x0101001BF423622D57CE4E911046D147EAEDB8" ma:contentTypeVersion="32" ma:contentTypeDescription="Create a new document." ma:contentTypeScope="" ma:versionID="ad3b3c17627e899eff671652684e329d">
  <xsd:schema xmlns:xsd="http://www.w3.org/2001/XMLSchema" xmlns:xs="http://www.w3.org/2001/XMLSchema" xmlns:p="http://schemas.microsoft.com/office/2006/metadata/properties" xmlns:ns2="35498722-5d8a-4889-ba5a-41c5dd673531" xmlns:ns3="ab8666d7-5593-4c65-b7af-ba40f06e98c3" targetNamespace="http://schemas.microsoft.com/office/2006/metadata/properties" ma:root="true" ma:fieldsID="6b2f83a6a1f7b3bbbca0d98597f6a1b2" ns2:_="" ns3:_="">
    <xsd:import namespace="35498722-5d8a-4889-ba5a-41c5dd673531"/>
    <xsd:import namespace="ab8666d7-5593-4c65-b7af-ba40f06e98c3"/>
    <xsd:element name="properties">
      <xsd:complexType>
        <xsd:sequence>
          <xsd:element name="documentManagement">
            <xsd:complexType>
              <xsd:all>
                <xsd:element ref="ns2:lf414c47304d4c15a4cdd593deb02f5f" minOccurs="0"/>
                <xsd:element ref="ns2:TaxCatchAll" minOccurs="0"/>
                <xsd:element ref="ns2:DocStatus" minOccurs="0"/>
                <xsd:element ref="ns2:lf4e879360834b32a0ce60c3bef10998" minOccurs="0"/>
                <xsd:element ref="ns3:MediaServiceMetadata" minOccurs="0"/>
                <xsd:element ref="ns3:MediaServiceFastMetadata" minOccurs="0"/>
                <xsd:element ref="ns3:MediaServiceSearchProperties" minOccurs="0"/>
                <xsd:element ref="ns3:MediaServiceDateTaken" minOccurs="0"/>
                <xsd:element ref="ns3:lcf76f155ced4ddcb4097134ff3c332f"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498722-5d8a-4889-ba5a-41c5dd673531" elementFormDefault="qualified">
    <xsd:import namespace="http://schemas.microsoft.com/office/2006/documentManagement/types"/>
    <xsd:import namespace="http://schemas.microsoft.com/office/infopath/2007/PartnerControls"/>
    <xsd:element name="lf414c47304d4c15a4cdd593deb02f5f" ma:index="5" nillable="true" ma:taxonomy="true" ma:internalName="lf414c47304d4c15a4cdd593deb02f5f" ma:taxonomyFieldName="Component" ma:displayName="Component" ma:readOnly="false" ma:default="2;#FCHCO|179d640c-6069-401e-b346-30a528de48fe" ma:fieldId="{5f414c47-304d-4c15-a4cd-d593deb02f5f}" ma:sspId="db3e285b-e0ca-4a5b-a5c0-efc06264a33b" ma:termSetId="73859862-c659-4d73-a86f-fcbcd624df65" ma:anchorId="00000000-0000-0000-0000-000000000000" ma:open="false" ma:isKeyword="false">
      <xsd:complexType>
        <xsd:sequence>
          <xsd:element ref="pc:Terms" minOccurs="0" maxOccurs="1"/>
        </xsd:sequence>
      </xsd:complexType>
    </xsd:element>
    <xsd:element name="TaxCatchAll" ma:index="6" nillable="true" ma:displayName="Taxonomy Catch All Column" ma:hidden="true" ma:list="{6fde15b3-f287-482a-a1e9-7bb8d25f4303}" ma:internalName="TaxCatchAll" ma:showField="CatchAllData" ma:web="35498722-5d8a-4889-ba5a-41c5dd673531">
      <xsd:complexType>
        <xsd:complexContent>
          <xsd:extension base="dms:MultiChoiceLookup">
            <xsd:sequence>
              <xsd:element name="Value" type="dms:Lookup" maxOccurs="unbounded" minOccurs="0" nillable="true"/>
            </xsd:sequence>
          </xsd:extension>
        </xsd:complexContent>
      </xsd:complexType>
    </xsd:element>
    <xsd:element name="DocStatus" ma:index="7" nillable="true" ma:displayName="DocStatus" ma:default="New" ma:description="Document Status Indicator for GRM" ma:format="Dropdown" ma:internalName="DocStatus" ma:readOnly="false">
      <xsd:simpleType>
        <xsd:restriction base="dms:Choice">
          <xsd:enumeration value="New"/>
          <xsd:enumeration value="In progress"/>
          <xsd:enumeration value="In Review"/>
          <xsd:enumeration value="Final"/>
          <xsd:enumeration value="Archive"/>
        </xsd:restriction>
      </xsd:simpleType>
    </xsd:element>
    <xsd:element name="lf4e879360834b32a0ce60c3bef10998" ma:index="9" nillable="true" ma:displayName="CMS GRS Bucket Series_0" ma:hidden="true" ma:internalName="lf4e879360834b32a0ce60c3bef10998" ma:readOnly="fals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b8666d7-5593-4c65-b7af-ba40f06e98c3"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SearchProperties" ma:index="16" nillable="true" ma:displayName="MediaServiceSearchProperties" ma:hidden="true" ma:internalName="MediaServiceSearchProperties" ma:readOnly="true">
      <xsd:simpleType>
        <xsd:restriction base="dms:Note"/>
      </xsd:simpleType>
    </xsd:element>
    <xsd:element name="MediaServiceDateTaken" ma:index="17" nillable="true" ma:displayName="MediaServiceDateTaken" ma:description="" ma:hidden="true" ma:internalName="MediaServiceDateTake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db3e285b-e0ca-4a5b-a5c0-efc06264a33b"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DocStatus xmlns="35498722-5d8a-4889-ba5a-41c5dd673531">New</DocStatus>
    <lf4e879360834b32a0ce60c3bef10998 xmlns="35498722-5d8a-4889-ba5a-41c5dd673531" xsi:nil="true"/>
    <TaxCatchAll xmlns="35498722-5d8a-4889-ba5a-41c5dd673531">
      <Value>2</Value>
    </TaxCatchAll>
    <lf414c47304d4c15a4cdd593deb02f5f xmlns="35498722-5d8a-4889-ba5a-41c5dd673531">
      <Terms xmlns="http://schemas.microsoft.com/office/infopath/2007/PartnerControls">
        <TermInfo xmlns="http://schemas.microsoft.com/office/infopath/2007/PartnerControls">
          <TermName xmlns="http://schemas.microsoft.com/office/infopath/2007/PartnerControls">FCHCO</TermName>
          <TermId xmlns="http://schemas.microsoft.com/office/infopath/2007/PartnerControls">179d640c-6069-401e-b346-30a528de48fe</TermId>
        </TermInfo>
      </Terms>
    </lf414c47304d4c15a4cdd593deb02f5f>
    <lcf76f155ced4ddcb4097134ff3c332f xmlns="ab8666d7-5593-4c65-b7af-ba40f06e98c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9BA068A-BC43-4208-9E95-42587B63E6C1}">
  <ds:schemaRefs>
    <ds:schemaRef ds:uri="http://schemas.microsoft.com/sharepoint/v3/contenttype/forms"/>
  </ds:schemaRefs>
</ds:datastoreItem>
</file>

<file path=customXml/itemProps2.xml><?xml version="1.0" encoding="utf-8"?>
<ds:datastoreItem xmlns:ds="http://schemas.openxmlformats.org/officeDocument/2006/customXml" ds:itemID="{014D526B-D806-4B66-AB64-BCB106ABEB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498722-5d8a-4889-ba5a-41c5dd673531"/>
    <ds:schemaRef ds:uri="ab8666d7-5593-4c65-b7af-ba40f06e98c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8575130-4DE0-477B-8AE7-D85EA6255752}">
  <ds:schemaRefs>
    <ds:schemaRef ds:uri="http://schemas.microsoft.com/office/2006/metadata/properties"/>
    <ds:schemaRef ds:uri="http://schemas.microsoft.com/office/infopath/2007/PartnerControls"/>
    <ds:schemaRef ds:uri="35498722-5d8a-4889-ba5a-41c5dd673531"/>
    <ds:schemaRef ds:uri="ab8666d7-5593-4c65-b7af-ba40f06e98c3"/>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2450</Words>
  <Characters>13968</Characters>
  <Application>Microsoft Office Word</Application>
  <DocSecurity>0</DocSecurity>
  <Lines>436</Lines>
  <Paragraphs>180</Paragraphs>
  <ScaleCrop>false</ScaleCrop>
  <HeadingPairs>
    <vt:vector size="2" baseType="variant">
      <vt:variant>
        <vt:lpstr>Title</vt:lpstr>
      </vt:variant>
      <vt:variant>
        <vt:i4>1</vt:i4>
      </vt:variant>
    </vt:vector>
  </HeadingPairs>
  <TitlesOfParts>
    <vt:vector size="1" baseType="lpstr">
      <vt:lpstr>Supporting Statement – Part A Passive Enrollment Processes for D-SNPs (CMS-XXXXX, OMB 0938-XXXX)</vt:lpstr>
    </vt:vector>
  </TitlesOfParts>
  <Company>Center For Medicaid Services</Company>
  <LinksUpToDate>false</LinksUpToDate>
  <CharactersWithSpaces>16238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 – Part A Passive Enrollment Processes for D-SNPs (CMS-XXXXX, OMB 0938-XXXX)</dc:title>
  <dc:creator>Klotz, Sara (CMS/FCHCO)</dc:creator>
  <cp:keywords>Passive Enrollment, D-SNP, Dual Eligible Special Needs Plan, Enrollment</cp:keywords>
  <cp:lastModifiedBy>Bryman, Mitch (CMS/OSORA)</cp:lastModifiedBy>
  <cp:revision>2</cp:revision>
  <dcterms:created xsi:type="dcterms:W3CDTF">2026-08-26T21:34:00Z</dcterms:created>
  <dcterms:modified xsi:type="dcterms:W3CDTF">2026-08-26T21:34:00Z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MS GRS Bucket Series">
    <vt:lpwstr/>
  </property>
  <property fmtid="{D5CDD505-2E9C-101B-9397-08002B2CF9AE}" pid="3" name="CMS_x0020_GRS_x0020_Bucket_x0020_Series">
    <vt:lpwstr/>
  </property>
  <property fmtid="{D5CDD505-2E9C-101B-9397-08002B2CF9AE}" pid="4" name="Component">
    <vt:lpwstr>2;#FCHCO|179d640c-6069-401e-b346-30a528de48fe</vt:lpwstr>
  </property>
  <property fmtid="{D5CDD505-2E9C-101B-9397-08002B2CF9AE}" pid="5" name="ContentTypeId">
    <vt:lpwstr>0x0101001BF423622D57CE4E911046D147EAEDB8</vt:lpwstr>
  </property>
  <property fmtid="{D5CDD505-2E9C-101B-9397-08002B2CF9AE}" pid="6" name="MediaServiceImageTags">
    <vt:lpwstr/>
  </property>
  <property fmtid="{D5CDD505-2E9C-101B-9397-08002B2CF9AE}" pid="7" name="RLPreviousUrl">
    <vt:lpwstr>/office/FCHCO/DSNP Workgroup/Paperwork Reduction Act/NEW - Passive Enrollment/Passive Supporting Statement.docx</vt:lpwstr>
  </property>
</Properties>
</file>