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7219D" w:rsidRPr="0067219D" w:rsidP="0067219D" w14:paraId="7F5A686D" w14:textId="7F969235">
      <w:pPr>
        <w:pStyle w:val="Header"/>
        <w:jc w:val="center"/>
        <w:rPr>
          <w:rFonts w:ascii="Times New Roman" w:hAnsi="Times New Roman"/>
          <w:b/>
        </w:rPr>
      </w:pPr>
      <w:r w:rsidRPr="0067219D">
        <w:rPr>
          <w:rFonts w:ascii="Times New Roman" w:hAnsi="Times New Roman"/>
          <w:b/>
        </w:rPr>
        <w:t>S</w:t>
      </w:r>
      <w:r w:rsidR="00FA0526">
        <w:rPr>
          <w:rFonts w:ascii="Times New Roman" w:hAnsi="Times New Roman"/>
          <w:b/>
        </w:rPr>
        <w:t>upporting Statement</w:t>
      </w:r>
      <w:r w:rsidRPr="0067219D">
        <w:rPr>
          <w:rFonts w:ascii="Times New Roman" w:hAnsi="Times New Roman"/>
          <w:b/>
        </w:rPr>
        <w:t xml:space="preserve"> A</w:t>
      </w:r>
    </w:p>
    <w:p w:rsidR="0067219D" w:rsidRPr="0067219D" w:rsidP="0067219D" w14:paraId="4A65297D" w14:textId="41683C02">
      <w:pPr>
        <w:pStyle w:val="Header"/>
        <w:jc w:val="center"/>
        <w:rPr>
          <w:rFonts w:ascii="Times New Roman" w:hAnsi="Times New Roman"/>
          <w:b/>
        </w:rPr>
      </w:pPr>
      <w:r>
        <w:rPr>
          <w:rFonts w:ascii="Times New Roman" w:hAnsi="Times New Roman"/>
          <w:b/>
        </w:rPr>
        <w:t>for</w:t>
      </w:r>
      <w:r w:rsidRPr="0067219D">
        <w:rPr>
          <w:rFonts w:ascii="Times New Roman" w:hAnsi="Times New Roman"/>
          <w:b/>
        </w:rPr>
        <w:t xml:space="preserve"> P</w:t>
      </w:r>
      <w:r>
        <w:rPr>
          <w:rFonts w:ascii="Times New Roman" w:hAnsi="Times New Roman"/>
          <w:b/>
        </w:rPr>
        <w:t>aperwork Reduction Act</w:t>
      </w:r>
      <w:r w:rsidRPr="0067219D">
        <w:rPr>
          <w:rFonts w:ascii="Times New Roman" w:hAnsi="Times New Roman"/>
          <w:b/>
        </w:rPr>
        <w:t xml:space="preserve"> S</w:t>
      </w:r>
      <w:r>
        <w:rPr>
          <w:rFonts w:ascii="Times New Roman" w:hAnsi="Times New Roman"/>
          <w:b/>
        </w:rPr>
        <w:t>ubmission</w:t>
      </w:r>
    </w:p>
    <w:p w:rsidR="0067219D" w:rsidRPr="0067219D" w:rsidP="0067219D" w14:paraId="25F57F0C" w14:textId="77777777">
      <w:pPr>
        <w:pStyle w:val="Header"/>
        <w:jc w:val="center"/>
        <w:rPr>
          <w:rFonts w:ascii="Times New Roman" w:hAnsi="Times New Roman"/>
          <w:b/>
        </w:rPr>
      </w:pPr>
      <w:r w:rsidRPr="0067219D">
        <w:rPr>
          <w:rFonts w:ascii="Times New Roman" w:hAnsi="Times New Roman"/>
          <w:b/>
        </w:rPr>
        <w:t>Generic Clearance for Improving Customer Experience</w:t>
      </w:r>
    </w:p>
    <w:p w:rsidR="0067219D" w:rsidRPr="0067219D" w:rsidP="0067219D" w14:paraId="5617B2A5" w14:textId="77777777">
      <w:pPr>
        <w:pStyle w:val="Header"/>
        <w:jc w:val="center"/>
        <w:rPr>
          <w:rFonts w:ascii="Times New Roman" w:hAnsi="Times New Roman"/>
          <w:b/>
        </w:rPr>
      </w:pPr>
      <w:r w:rsidRPr="0067219D">
        <w:rPr>
          <w:rFonts w:ascii="Times New Roman" w:hAnsi="Times New Roman"/>
          <w:b/>
        </w:rPr>
        <w:t>(OMB Circular A-11, Section 280 Implementation)</w:t>
      </w:r>
    </w:p>
    <w:p w:rsidR="0067219D" w:rsidRPr="0067219D" w:rsidP="0067219D" w14:paraId="662D4220" w14:textId="676DAB64">
      <w:pPr>
        <w:pStyle w:val="Header"/>
        <w:jc w:val="center"/>
        <w:rPr>
          <w:rFonts w:ascii="Times New Roman" w:hAnsi="Times New Roman"/>
          <w:b/>
        </w:rPr>
      </w:pPr>
      <w:r>
        <w:rPr>
          <w:rFonts w:ascii="Times New Roman" w:hAnsi="Times New Roman"/>
          <w:b/>
        </w:rPr>
        <w:t>0960-0818</w:t>
      </w:r>
    </w:p>
    <w:p w:rsidR="00F664A6" w:rsidRPr="00BC7F42" w:rsidP="00A45D82" w14:paraId="73447D3F" w14:textId="77777777">
      <w:pPr>
        <w:pStyle w:val="Header"/>
        <w:tabs>
          <w:tab w:val="clear" w:pos="4320"/>
          <w:tab w:val="clear" w:pos="8640"/>
        </w:tabs>
        <w:rPr>
          <w:rFonts w:ascii="Times New Roman" w:hAnsi="Times New Roman"/>
        </w:rPr>
      </w:pPr>
    </w:p>
    <w:p w:rsidR="00A45D82" w:rsidRPr="002321B0" w:rsidP="00A45D82" w14:paraId="2585D273"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19E7434C" w14:textId="77777777">
      <w:pPr>
        <w:pStyle w:val="Header"/>
        <w:tabs>
          <w:tab w:val="clear" w:pos="4320"/>
          <w:tab w:val="clear" w:pos="8640"/>
        </w:tabs>
        <w:rPr>
          <w:rFonts w:ascii="Times New Roman" w:hAnsi="Times New Roman"/>
        </w:rPr>
      </w:pPr>
    </w:p>
    <w:p w:rsidR="00476028" w:rsidRPr="00370582" w:rsidP="004C51D7" w14:paraId="580D72F4" w14:textId="77777777">
      <w:pPr>
        <w:numPr>
          <w:ilvl w:val="0"/>
          <w:numId w:val="5"/>
        </w:numPr>
        <w:ind w:firstLine="0"/>
        <w:rPr>
          <w:rFonts w:ascii="Times New Roman" w:hAnsi="Times New Roman"/>
          <w:b/>
        </w:rPr>
      </w:pPr>
      <w:r w:rsidRPr="00370582">
        <w:rPr>
          <w:rFonts w:ascii="Times New Roman" w:hAnsi="Times New Roman"/>
          <w:b/>
        </w:rPr>
        <w:t>Introduction/</w:t>
      </w:r>
      <w:r w:rsidRPr="00370582" w:rsidR="00A45D82">
        <w:rPr>
          <w:rFonts w:ascii="Times New Roman" w:hAnsi="Times New Roman"/>
          <w:b/>
        </w:rPr>
        <w:t>Authoring Laws and Regulations</w:t>
      </w:r>
    </w:p>
    <w:p w:rsidR="0067219D" w:rsidRPr="0067219D" w:rsidP="0067219D" w14:paraId="6D689BF9" w14:textId="26242C8A">
      <w:pPr>
        <w:ind w:left="720"/>
        <w:rPr>
          <w:rFonts w:ascii="Times New Roman" w:hAnsi="Times New Roman"/>
        </w:rPr>
      </w:pPr>
      <w:bookmarkStart w:id="0" w:name="_Hlk191455302"/>
      <w:bookmarkStart w:id="1" w:name="_Hlk155340671"/>
      <w:r w:rsidRPr="0067219D">
        <w:rPr>
          <w:rFonts w:ascii="Times New Roman" w:hAnsi="Times New Roman"/>
        </w:rPr>
        <w:t>Under the Government Service Delivery Improvement (GSDI) Act</w:t>
      </w:r>
      <w:r>
        <w:rPr>
          <w:rFonts w:ascii="Times New Roman" w:hAnsi="Times New Roman"/>
          <w:vertAlign w:val="superscript"/>
        </w:rPr>
        <w:footnoteReference w:id="2"/>
      </w:r>
      <w:r w:rsidRPr="0067219D">
        <w:rPr>
          <w:rFonts w:ascii="Times New Roman" w:hAnsi="Times New Roman"/>
        </w:rPr>
        <w:t xml:space="preserve"> and the 21</w:t>
      </w:r>
      <w:r w:rsidRPr="0067219D">
        <w:rPr>
          <w:rFonts w:ascii="Times New Roman" w:hAnsi="Times New Roman"/>
          <w:vertAlign w:val="superscript"/>
        </w:rPr>
        <w:t>st</w:t>
      </w:r>
      <w:r w:rsidRPr="0067219D">
        <w:rPr>
          <w:rFonts w:ascii="Times New Roman" w:hAnsi="Times New Roman"/>
        </w:rPr>
        <w:t xml:space="preserve"> Century Integrated Digital Experience Act</w:t>
      </w:r>
      <w:r>
        <w:rPr>
          <w:rFonts w:ascii="Times New Roman" w:hAnsi="Times New Roman"/>
          <w:vertAlign w:val="superscript"/>
        </w:rPr>
        <w:footnoteReference w:id="3"/>
      </w:r>
      <w:r w:rsidRPr="0067219D">
        <w:rPr>
          <w:rFonts w:ascii="Times New Roman" w:hAnsi="Times New Roman"/>
        </w:rPr>
        <w:t xml:space="preserve">, along with OMB guidance, agencies are obligated to continually improve the services they provide the public and to collect qualitative and quantitative data from the public to do so. </w:t>
      </w:r>
    </w:p>
    <w:bookmarkEnd w:id="0"/>
    <w:p w:rsidR="0067219D" w:rsidP="0067219D" w14:paraId="63DC01FC" w14:textId="77777777">
      <w:pPr>
        <w:ind w:left="720"/>
        <w:rPr>
          <w:rFonts w:ascii="Times New Roman" w:hAnsi="Times New Roman"/>
        </w:rPr>
      </w:pPr>
    </w:p>
    <w:p w:rsidR="0067219D" w:rsidRPr="0067219D" w:rsidP="0067219D" w14:paraId="61348F53" w14:textId="568C6A6F">
      <w:pPr>
        <w:ind w:left="720"/>
        <w:rPr>
          <w:rFonts w:ascii="Times New Roman" w:hAnsi="Times New Roman"/>
        </w:rPr>
      </w:pPr>
      <w:r w:rsidRPr="0067219D">
        <w:rPr>
          <w:rFonts w:ascii="Times New Roman" w:hAnsi="Times New Roman"/>
        </w:rPr>
        <w:t xml:space="preserve">The purpose of this request is to facilitate the Agency’s ability to </w:t>
      </w:r>
      <w:bookmarkEnd w:id="1"/>
      <w:r w:rsidRPr="0067219D">
        <w:rPr>
          <w:rFonts w:ascii="Times New Roman" w:hAnsi="Times New Roman"/>
        </w:rPr>
        <w:t xml:space="preserve">collect feedback from the public to continue to improve its services, thereby facilitating its compliance with statutory requirements and general principles of good governance. </w:t>
      </w:r>
    </w:p>
    <w:p w:rsidR="008D2CA2" w:rsidP="00E05981" w14:paraId="72F11D0A" w14:textId="77777777">
      <w:pPr>
        <w:ind w:left="1440"/>
        <w:rPr>
          <w:rFonts w:ascii="Times New Roman" w:hAnsi="Times New Roman"/>
        </w:rPr>
      </w:pPr>
    </w:p>
    <w:p w:rsidR="002E18CF" w:rsidRPr="00370582" w:rsidP="008C1254" w14:paraId="26F3EF36" w14:textId="77777777">
      <w:pPr>
        <w:numPr>
          <w:ilvl w:val="0"/>
          <w:numId w:val="2"/>
        </w:numPr>
        <w:rPr>
          <w:rFonts w:ascii="Times New Roman" w:hAnsi="Times New Roman"/>
        </w:rPr>
      </w:pPr>
      <w:r w:rsidRPr="00370582">
        <w:rPr>
          <w:rFonts w:ascii="Times New Roman" w:hAnsi="Times New Roman"/>
          <w:b/>
        </w:rPr>
        <w:t>Description of Collection</w:t>
      </w:r>
    </w:p>
    <w:p w:rsidR="0067219D" w:rsidRPr="0067219D" w:rsidP="0067219D" w14:paraId="2EDF7F3F" w14:textId="77777777">
      <w:pPr>
        <w:ind w:left="720"/>
        <w:rPr>
          <w:rFonts w:ascii="Times New Roman" w:hAnsi="Times New Roman"/>
        </w:rPr>
      </w:pPr>
      <w:r w:rsidRPr="0067219D">
        <w:rPr>
          <w:rFonts w:ascii="Times New Roman" w:hAnsi="Times New Roman"/>
        </w:rPr>
        <w:t xml:space="preserve">Under this request, four types of activities may be submitted as Gen ICs for approval: </w:t>
      </w:r>
    </w:p>
    <w:p w:rsidR="0067219D" w:rsidRPr="0067219D" w:rsidP="0067219D" w14:paraId="4F2161BD" w14:textId="77777777">
      <w:pPr>
        <w:ind w:left="720"/>
        <w:rPr>
          <w:rFonts w:ascii="Times New Roman" w:hAnsi="Times New Roman"/>
        </w:rPr>
      </w:pPr>
    </w:p>
    <w:p w:rsidR="0067219D" w:rsidRPr="0067219D" w:rsidP="0067219D" w14:paraId="4EAF5EEF" w14:textId="77777777">
      <w:pPr>
        <w:ind w:left="720"/>
        <w:rPr>
          <w:rFonts w:ascii="Times New Roman" w:hAnsi="Times New Roman"/>
          <w:bCs/>
        </w:rPr>
      </w:pPr>
      <w:r w:rsidRPr="0067219D">
        <w:rPr>
          <w:rFonts w:ascii="Times New Roman" w:hAnsi="Times New Roman"/>
          <w:b/>
        </w:rPr>
        <w:t xml:space="preserve">Screeners: </w:t>
      </w:r>
      <w:r w:rsidRPr="0067219D">
        <w:rPr>
          <w:rFonts w:ascii="Times New Roman" w:hAnsi="Times New Roman"/>
          <w:bCs/>
        </w:rPr>
        <w:t xml:space="preserve">If the Agency plans to distribute a screener to 10 or more members of the public before or during a usability testing session, focus group, interview, discussion group, or any other type of session, then it must submit that screener for PRA approval and may use this collection to do so.  </w:t>
      </w:r>
    </w:p>
    <w:p w:rsidR="0067219D" w:rsidRPr="0067219D" w:rsidP="0067219D" w14:paraId="38D9D768" w14:textId="77777777">
      <w:pPr>
        <w:ind w:left="720"/>
        <w:rPr>
          <w:rFonts w:ascii="Times New Roman" w:hAnsi="Times New Roman"/>
          <w:bCs/>
        </w:rPr>
      </w:pPr>
    </w:p>
    <w:p w:rsidR="0067219D" w:rsidRPr="0067219D" w:rsidP="0067219D" w14:paraId="18298FCB" w14:textId="3557F54A">
      <w:pPr>
        <w:ind w:left="720"/>
        <w:rPr>
          <w:rFonts w:ascii="Times New Roman" w:hAnsi="Times New Roman"/>
        </w:rPr>
      </w:pPr>
      <w:r w:rsidRPr="0067219D">
        <w:rPr>
          <w:rFonts w:ascii="Times New Roman" w:hAnsi="Times New Roman"/>
          <w:b/>
        </w:rPr>
        <w:t xml:space="preserve">Question scripts for interviews, focus groups, discussion groups, etc.: </w:t>
      </w:r>
      <w:r w:rsidRPr="0067219D">
        <w:rPr>
          <w:rFonts w:ascii="Times New Roman" w:hAnsi="Times New Roman"/>
        </w:rPr>
        <w:t xml:space="preserve">To adequately capture the perspective of members of the public as they interact with government services, it is necessary to directly interact with these people rather than rely solely upon the Agency’s stated policy of how a process should work or employees’ interpretation of how services are delivered. This can occur through a variety of information collection mechanisms that include focus groups, interviews, or informal small discussion groups. If the Agency plans to conduct an interview, focus group, discussion group, etc. involving 10 or more members of the public, then the Agency must submit those questions for PRA approval and may use this collection to do so. </w:t>
      </w:r>
      <w:r w:rsidR="00370582">
        <w:rPr>
          <w:rFonts w:ascii="Times New Roman" w:hAnsi="Times New Roman"/>
        </w:rPr>
        <w:t xml:space="preserve"> </w:t>
      </w:r>
      <w:r w:rsidRPr="0067219D">
        <w:rPr>
          <w:rFonts w:ascii="Times New Roman" w:hAnsi="Times New Roman"/>
        </w:rPr>
        <w:t xml:space="preserve">Question scripts for usability testing sessions are, in general, exempt from PRA review, subject to the caveats on page 3 </w:t>
      </w:r>
      <w:r w:rsidR="00FA0526">
        <w:rPr>
          <w:rFonts w:ascii="Times New Roman" w:hAnsi="Times New Roman"/>
        </w:rPr>
        <w:t>(</w:t>
      </w:r>
      <w:hyperlink r:id="rId6" w:history="1">
        <w:r w:rsidRPr="0067219D">
          <w:rPr>
            <w:rStyle w:val="Hyperlink"/>
            <w:rFonts w:ascii="Times New Roman" w:hAnsi="Times New Roman"/>
          </w:rPr>
          <w:t>here</w:t>
        </w:r>
      </w:hyperlink>
      <w:r w:rsidR="00FA0526">
        <w:t>)</w:t>
      </w:r>
      <w:r w:rsidRPr="0067219D">
        <w:rPr>
          <w:rFonts w:ascii="Times New Roman" w:hAnsi="Times New Roman"/>
        </w:rPr>
        <w:t xml:space="preserve">.  </w:t>
      </w:r>
    </w:p>
    <w:p w:rsidR="0067219D" w:rsidRPr="0067219D" w:rsidP="0067219D" w14:paraId="0D7E1E83" w14:textId="77777777">
      <w:pPr>
        <w:ind w:left="720"/>
        <w:rPr>
          <w:rFonts w:ascii="Times New Roman" w:hAnsi="Times New Roman"/>
        </w:rPr>
      </w:pPr>
    </w:p>
    <w:p w:rsidR="0067219D" w:rsidRPr="0067219D" w:rsidP="0067219D" w14:paraId="3A65512C" w14:textId="77777777">
      <w:pPr>
        <w:ind w:left="720"/>
        <w:rPr>
          <w:rFonts w:ascii="Times New Roman" w:hAnsi="Times New Roman"/>
        </w:rPr>
      </w:pPr>
      <w:r w:rsidRPr="0067219D">
        <w:rPr>
          <w:rFonts w:ascii="Times New Roman" w:hAnsi="Times New Roman"/>
          <w:b/>
        </w:rPr>
        <w:t xml:space="preserve">Surveys to obtain feedback immediately following a transaction – limited to 15 questions and 5 minutes of burden maximum: </w:t>
      </w:r>
      <w:r w:rsidRPr="0067219D">
        <w:rPr>
          <w:rFonts w:ascii="Times New Roman" w:hAnsi="Times New Roman"/>
        </w:rPr>
        <w:t xml:space="preserve">These are surveys that are distributed immediately after a member of the public completes a transaction – for example, after submitting an application, after speaking with a call center representative, after receiving correspondence from the Agency, </w:t>
      </w:r>
      <w:r w:rsidRPr="0067219D">
        <w:rPr>
          <w:rFonts w:ascii="Times New Roman" w:hAnsi="Times New Roman"/>
        </w:rPr>
        <w:t xml:space="preserve">etc. </w:t>
      </w:r>
      <w:r w:rsidRPr="0067219D">
        <w:rPr>
          <w:rFonts w:ascii="Times New Roman" w:hAnsi="Times New Roman"/>
        </w:rPr>
        <w:t xml:space="preserve">It is imperative that these surveys be extremely </w:t>
      </w:r>
      <w:r w:rsidRPr="0067219D">
        <w:rPr>
          <w:rFonts w:ascii="Times New Roman" w:hAnsi="Times New Roman"/>
        </w:rPr>
        <w:t xml:space="preserve">short and in no circumstances longer than 15 questions and 5 minutes of burden maximum. The results of these surveys are to be submitted to OMB, using the instructions set forth in relevant OMB guidance. </w:t>
      </w:r>
    </w:p>
    <w:p w:rsidR="0067219D" w:rsidRPr="0067219D" w:rsidP="0067219D" w14:paraId="5BE7C6B2" w14:textId="77777777">
      <w:pPr>
        <w:ind w:left="720"/>
        <w:rPr>
          <w:rFonts w:ascii="Times New Roman" w:hAnsi="Times New Roman"/>
          <w:b/>
          <w:bCs/>
        </w:rPr>
      </w:pPr>
    </w:p>
    <w:p w:rsidR="0067219D" w:rsidRPr="0067219D" w:rsidP="0067219D" w14:paraId="65BE7FF7" w14:textId="77777777">
      <w:pPr>
        <w:ind w:left="720"/>
        <w:rPr>
          <w:rFonts w:ascii="Times New Roman" w:hAnsi="Times New Roman"/>
          <w:b/>
          <w:bCs/>
        </w:rPr>
      </w:pPr>
      <w:r w:rsidRPr="0067219D">
        <w:rPr>
          <w:rFonts w:ascii="Times New Roman" w:hAnsi="Times New Roman"/>
          <w:b/>
          <w:bCs/>
        </w:rPr>
        <w:t xml:space="preserve">Other surveys: </w:t>
      </w:r>
      <w:r w:rsidRPr="0067219D">
        <w:rPr>
          <w:rFonts w:ascii="Times New Roman" w:hAnsi="Times New Roman"/>
        </w:rPr>
        <w:t xml:space="preserve">These surveys may be longer than the feedback surveys discussed above. If the Agency plans to disseminate these surveys to 10 or more members of the public, the Agency will submit the request for PRA approval and may use this collection to do so. </w:t>
      </w:r>
    </w:p>
    <w:p w:rsidR="0067219D" w:rsidRPr="0067219D" w:rsidP="0067219D" w14:paraId="584016BF" w14:textId="77777777">
      <w:pPr>
        <w:ind w:left="720"/>
        <w:rPr>
          <w:rFonts w:ascii="Times New Roman" w:hAnsi="Times New Roman"/>
        </w:rPr>
      </w:pPr>
    </w:p>
    <w:p w:rsidR="0067219D" w:rsidRPr="0067219D" w:rsidP="0067219D" w14:paraId="2DB58C6F" w14:textId="77777777">
      <w:pPr>
        <w:ind w:left="720"/>
        <w:rPr>
          <w:rFonts w:ascii="Times New Roman" w:hAnsi="Times New Roman"/>
        </w:rPr>
      </w:pPr>
      <w:r w:rsidRPr="0067219D">
        <w:rPr>
          <w:rFonts w:ascii="Times New Roman" w:hAnsi="Times New Roman"/>
        </w:rPr>
        <w:t xml:space="preserve">The Agency will only submit under this generic clearance if it meets the following conditions:   </w:t>
      </w:r>
    </w:p>
    <w:p w:rsidR="0067219D" w:rsidRPr="0067219D" w:rsidP="0067219D" w14:paraId="28D93925" w14:textId="77777777">
      <w:pPr>
        <w:ind w:left="720"/>
        <w:rPr>
          <w:rFonts w:ascii="Times New Roman" w:hAnsi="Times New Roman"/>
        </w:rPr>
      </w:pPr>
    </w:p>
    <w:p w:rsidR="0067219D" w:rsidRPr="0067219D" w:rsidP="0067219D" w14:paraId="30720A79" w14:textId="77777777">
      <w:pPr>
        <w:numPr>
          <w:ilvl w:val="0"/>
          <w:numId w:val="15"/>
        </w:numPr>
        <w:rPr>
          <w:rFonts w:ascii="Times New Roman" w:hAnsi="Times New Roman"/>
        </w:rPr>
      </w:pPr>
      <w:r w:rsidRPr="0067219D">
        <w:rPr>
          <w:rFonts w:ascii="Times New Roman" w:hAnsi="Times New Roman"/>
        </w:rPr>
        <w:t>The collections are voluntary;</w:t>
      </w:r>
    </w:p>
    <w:p w:rsidR="0067219D" w:rsidRPr="0067219D" w:rsidP="0067219D" w14:paraId="2208891E" w14:textId="77777777">
      <w:pPr>
        <w:numPr>
          <w:ilvl w:val="0"/>
          <w:numId w:val="16"/>
        </w:numPr>
        <w:rPr>
          <w:rFonts w:ascii="Times New Roman" w:hAnsi="Times New Roman"/>
        </w:rPr>
      </w:pPr>
      <w:r w:rsidRPr="0067219D">
        <w:rPr>
          <w:rFonts w:ascii="Times New Roman" w:hAnsi="Times New Roman"/>
        </w:rPr>
        <w:t>The collections are low-burden for respondents (based on considerations of total burden hours or burden-hours per respondent) and are low-cost for both the respondents and the Federal Government;</w:t>
      </w:r>
    </w:p>
    <w:p w:rsidR="0067219D" w:rsidRPr="0067219D" w:rsidP="0067219D" w14:paraId="3C81107A" w14:textId="77777777">
      <w:pPr>
        <w:numPr>
          <w:ilvl w:val="0"/>
          <w:numId w:val="16"/>
        </w:numPr>
        <w:rPr>
          <w:rFonts w:ascii="Times New Roman" w:hAnsi="Times New Roman"/>
        </w:rPr>
      </w:pPr>
      <w:r w:rsidRPr="0067219D">
        <w:rPr>
          <w:rFonts w:ascii="Times New Roman" w:hAnsi="Times New Roman"/>
        </w:rPr>
        <w:t xml:space="preserve">The collections are non-controversial, meaning they do not raise issues that warrant public comment; </w:t>
      </w:r>
    </w:p>
    <w:p w:rsidR="0067219D" w:rsidRPr="0067219D" w:rsidP="0067219D" w14:paraId="3E61E439" w14:textId="77777777">
      <w:pPr>
        <w:numPr>
          <w:ilvl w:val="0"/>
          <w:numId w:val="16"/>
        </w:numPr>
        <w:rPr>
          <w:rFonts w:ascii="Times New Roman" w:hAnsi="Times New Roman"/>
        </w:rPr>
      </w:pPr>
      <w:r w:rsidRPr="0067219D">
        <w:rPr>
          <w:rFonts w:ascii="Times New Roman" w:hAnsi="Times New Roman"/>
        </w:rPr>
        <w:t>Any collection is targeted to the solicitation of opinions from respondents who have experience with the program or may have experience with the program in the near future;</w:t>
      </w:r>
    </w:p>
    <w:p w:rsidR="0067219D" w:rsidRPr="0067219D" w:rsidP="0067219D" w14:paraId="4C7D389F" w14:textId="77777777">
      <w:pPr>
        <w:numPr>
          <w:ilvl w:val="0"/>
          <w:numId w:val="16"/>
        </w:numPr>
        <w:rPr>
          <w:rFonts w:ascii="Times New Roman" w:hAnsi="Times New Roman"/>
        </w:rPr>
      </w:pPr>
      <w:r w:rsidRPr="0067219D">
        <w:rPr>
          <w:rFonts w:ascii="Times New Roman" w:hAnsi="Times New Roman"/>
        </w:rPr>
        <w:t>Personally identifiable information (PII) is collected only to the extent necessary and the agency will comply with applicable legal and policy requirements to ensure its protection;</w:t>
      </w:r>
    </w:p>
    <w:p w:rsidR="0067219D" w:rsidRPr="0067219D" w:rsidP="0067219D" w14:paraId="7AF20466" w14:textId="77777777">
      <w:pPr>
        <w:numPr>
          <w:ilvl w:val="0"/>
          <w:numId w:val="16"/>
        </w:numPr>
        <w:rPr>
          <w:rFonts w:ascii="Times New Roman" w:hAnsi="Times New Roman"/>
        </w:rPr>
      </w:pPr>
      <w:r w:rsidRPr="0067219D">
        <w:rPr>
          <w:rFonts w:ascii="Times New Roman" w:hAnsi="Times New Roman"/>
        </w:rPr>
        <w:t>Information gathered is intended to be used for general service improvement and program management purposes;</w:t>
      </w:r>
    </w:p>
    <w:p w:rsidR="0067219D" w:rsidRPr="0067219D" w:rsidP="0067219D" w14:paraId="319FB8B0" w14:textId="77777777">
      <w:pPr>
        <w:numPr>
          <w:ilvl w:val="0"/>
          <w:numId w:val="16"/>
        </w:numPr>
        <w:rPr>
          <w:rFonts w:ascii="Times New Roman" w:hAnsi="Times New Roman"/>
        </w:rPr>
      </w:pPr>
      <w:bookmarkStart w:id="2" w:name="_Hlk155340965"/>
      <w:r w:rsidRPr="0067219D">
        <w:rPr>
          <w:rFonts w:ascii="Times New Roman" w:hAnsi="Times New Roman"/>
        </w:rPr>
        <w:t xml:space="preserve">The agency will follow the procedures specified in any relevant OMB guidance for the required reporting to OMB of data from surveys; </w:t>
      </w:r>
    </w:p>
    <w:p w:rsidR="0067219D" w:rsidRPr="0067219D" w:rsidP="0067219D" w14:paraId="577D06B0" w14:textId="77777777">
      <w:pPr>
        <w:numPr>
          <w:ilvl w:val="0"/>
          <w:numId w:val="16"/>
        </w:numPr>
        <w:rPr>
          <w:rFonts w:ascii="Times New Roman" w:hAnsi="Times New Roman"/>
        </w:rPr>
      </w:pPr>
      <w:r w:rsidRPr="0067219D">
        <w:rPr>
          <w:rFonts w:ascii="Times New Roman" w:hAnsi="Times New Roman"/>
        </w:rPr>
        <w:t xml:space="preserve">Outside of the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67219D">
        <w:rPr>
          <w:rFonts w:ascii="Times New Roman" w:hAnsi="Times New Roman"/>
        </w:rPr>
        <w:t>passback</w:t>
      </w:r>
      <w:r w:rsidRPr="0067219D">
        <w:rPr>
          <w:rFonts w:ascii="Times New Roman" w:hAnsi="Times New Roman"/>
        </w:rPr>
        <w:t xml:space="preserve"> process with the agency.  </w:t>
      </w:r>
    </w:p>
    <w:bookmarkEnd w:id="2"/>
    <w:p w:rsidR="00FB580C" w:rsidP="00695415" w14:paraId="4B781766" w14:textId="77777777">
      <w:pPr>
        <w:ind w:left="1440"/>
        <w:rPr>
          <w:rFonts w:ascii="Times New Roman" w:hAnsi="Times New Roman"/>
        </w:rPr>
      </w:pPr>
    </w:p>
    <w:p w:rsidR="0036696D" w:rsidRPr="00613286" w:rsidP="009A522B" w14:paraId="59268EAD"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613286" w:rsidRPr="00613286" w:rsidP="00613286" w14:paraId="13DE6671" w14:textId="77777777">
      <w:pPr>
        <w:ind w:left="720"/>
        <w:rPr>
          <w:rFonts w:ascii="Times New Roman" w:hAnsi="Times New Roman"/>
        </w:rPr>
      </w:pPr>
      <w:r w:rsidRPr="00613286">
        <w:rPr>
          <w:rFonts w:ascii="Times New Roman" w:hAnsi="Times New Roman"/>
        </w:rPr>
        <w:t xml:space="preserve">There are neither legal nor technical obstacles to the use of technology in these information collection activities.  The determination to use technology, and which technology to use, will be based on the type of information collected and the utility and the availability of specific technology to each respondent in a proposed activity. </w:t>
      </w:r>
    </w:p>
    <w:p w:rsidR="00613286" w:rsidP="00613286" w14:paraId="560CC4AE" w14:textId="77777777">
      <w:pPr>
        <w:rPr>
          <w:rFonts w:ascii="Times New Roman" w:hAnsi="Times New Roman"/>
        </w:rPr>
      </w:pPr>
    </w:p>
    <w:p w:rsidR="00FA0526" w:rsidP="00613286" w14:paraId="19CAA1A7" w14:textId="77777777">
      <w:pPr>
        <w:rPr>
          <w:rFonts w:ascii="Times New Roman" w:hAnsi="Times New Roman"/>
        </w:rPr>
      </w:pPr>
    </w:p>
    <w:p w:rsidR="00FA0526" w:rsidP="00613286" w14:paraId="0D494AB9" w14:textId="77777777">
      <w:pPr>
        <w:rPr>
          <w:rFonts w:ascii="Times New Roman" w:hAnsi="Times New Roman"/>
        </w:rPr>
      </w:pPr>
    </w:p>
    <w:p w:rsidR="00FA0526" w:rsidRPr="00613286" w:rsidP="00613286" w14:paraId="3AAC2E7F" w14:textId="77777777">
      <w:pPr>
        <w:rPr>
          <w:rFonts w:ascii="Times New Roman" w:hAnsi="Times New Roman"/>
        </w:rPr>
      </w:pPr>
    </w:p>
    <w:p w:rsidR="000C1D18" w:rsidRPr="008C1254" w:rsidP="008C1254" w14:paraId="08CDC67F"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B81997" w:rsidP="00FA0526" w14:paraId="53E23A40" w14:textId="3A4C9AAA">
      <w:pPr>
        <w:pStyle w:val="BodyTextIndent"/>
        <w:spacing w:after="0"/>
        <w:ind w:left="720"/>
        <w:rPr>
          <w:rFonts w:ascii="Times New Roman" w:hAnsi="Times New Roman"/>
        </w:rPr>
      </w:pPr>
      <w:r>
        <w:rPr>
          <w:rFonts w:ascii="Times New Roman" w:hAnsi="Times New Roman"/>
        </w:rPr>
        <w:t xml:space="preserve">SSA will ensure all surveys under this clearance include the minimum number of questions necessary to obtain relevant data about the Agency’s services. </w:t>
      </w:r>
      <w:r>
        <w:rPr>
          <w:rFonts w:ascii="Times New Roman" w:hAnsi="Times New Roman"/>
        </w:rPr>
        <w:t xml:space="preserve"> </w:t>
      </w:r>
      <w:r>
        <w:rPr>
          <w:rFonts w:ascii="Times New Roman" w:hAnsi="Times New Roman"/>
        </w:rPr>
        <w:t xml:space="preserve">The information </w:t>
      </w:r>
      <w:r>
        <w:rPr>
          <w:rFonts w:ascii="Times New Roman" w:hAnsi="Times New Roman"/>
        </w:rPr>
        <w:t>we supply on these surveys does not duplicate on any other information collection.</w:t>
      </w:r>
    </w:p>
    <w:p w:rsidR="00FA0526" w:rsidP="00FA0526" w14:paraId="2EF1EA6C" w14:textId="77777777">
      <w:pPr>
        <w:pStyle w:val="BodyTextIndent"/>
        <w:spacing w:after="0"/>
        <w:ind w:left="720"/>
        <w:rPr>
          <w:rFonts w:ascii="Times New Roman" w:hAnsi="Times New Roman"/>
        </w:rPr>
      </w:pPr>
    </w:p>
    <w:p w:rsidR="00077E0E" w:rsidRPr="002E1132" w:rsidP="002E1132" w14:paraId="3D008635"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3C5885" w:rsidP="00FA0526" w14:paraId="4A5F3C28" w14:textId="21E1C564">
      <w:pPr>
        <w:pStyle w:val="BodyTextIndent"/>
        <w:spacing w:after="0"/>
        <w:ind w:left="720"/>
        <w:rPr>
          <w:rFonts w:ascii="Times New Roman" w:hAnsi="Times New Roman"/>
        </w:rPr>
      </w:pPr>
      <w:r>
        <w:rPr>
          <w:rFonts w:ascii="Times New Roman" w:hAnsi="Times New Roman"/>
        </w:rPr>
        <w:t xml:space="preserve">The information SSA collects in these surveys represents the minimum burden necessary to evaluate the public’s experience with the SSA’s programs and processes.  SSA minimizes the burden on respondents by sampling as appropriate, asking for readily available information, and using short, easy-to-complete information collection instruments.  </w:t>
      </w:r>
    </w:p>
    <w:p w:rsidR="00FA0526" w:rsidP="00FA0526" w14:paraId="1898BDDB" w14:textId="77777777">
      <w:pPr>
        <w:pStyle w:val="BodyTextIndent"/>
        <w:spacing w:after="0"/>
        <w:ind w:left="720"/>
        <w:rPr>
          <w:rFonts w:ascii="Times New Roman" w:hAnsi="Times New Roman"/>
        </w:rPr>
      </w:pPr>
    </w:p>
    <w:p w:rsidR="00C92126" w:rsidRPr="009A522B" w:rsidP="00FA0526" w14:paraId="4293AFFC"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421EBE" w:rsidP="00FA0526" w14:paraId="4E791545" w14:textId="537AFE5F">
      <w:pPr>
        <w:pStyle w:val="BodyTextIndent"/>
        <w:spacing w:after="0"/>
        <w:ind w:left="720"/>
        <w:rPr>
          <w:rFonts w:ascii="Times New Roman" w:hAnsi="Times New Roman"/>
        </w:rPr>
      </w:pPr>
      <w:r>
        <w:rPr>
          <w:rFonts w:ascii="Times New Roman" w:hAnsi="Times New Roman"/>
        </w:rPr>
        <w:t>Without regular mechanisms for collecting and generating customer insights, SSA is not able to provide the public with the highest level of service.  SSA coordinates these activities to ensure that most individual respondents will not be asked to respond to more than one survey instrument per transaction or to participate in more than session.</w:t>
      </w:r>
    </w:p>
    <w:p w:rsidR="00C92126" w:rsidP="00FA0526" w14:paraId="5E9DDB84" w14:textId="77777777">
      <w:pPr>
        <w:rPr>
          <w:rFonts w:ascii="Times New Roman" w:hAnsi="Times New Roman"/>
          <w:b/>
        </w:rPr>
      </w:pPr>
    </w:p>
    <w:p w:rsidR="009A522B" w:rsidP="00FA0526" w14:paraId="68FB38E2"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421EBE" w:rsidP="00421EBE" w14:paraId="4B6CF26A" w14:textId="6365B58E">
      <w:pPr>
        <w:pStyle w:val="BodyTextIndent"/>
        <w:ind w:left="720"/>
        <w:rPr>
          <w:rFonts w:ascii="Times New Roman" w:hAnsi="Times New Roman"/>
        </w:rPr>
      </w:pPr>
      <w:r>
        <w:rPr>
          <w:rFonts w:ascii="Times New Roman" w:hAnsi="Times New Roman"/>
        </w:rPr>
        <w:t xml:space="preserve">These surveys are consistent with all the guidelines in </w:t>
      </w:r>
      <w:r w:rsidRPr="00FA0526">
        <w:rPr>
          <w:rFonts w:ascii="Times New Roman" w:hAnsi="Times New Roman"/>
          <w:i/>
          <w:iCs/>
        </w:rPr>
        <w:t>5 CFR 1320</w:t>
      </w:r>
      <w:r>
        <w:rPr>
          <w:rFonts w:ascii="Times New Roman" w:hAnsi="Times New Roman"/>
        </w:rPr>
        <w:t xml:space="preserve">. There are no special circumstances that would cause this information collection to be conducted in an unusual or intrusive manner. All participation will be voluntary. Should SSA need to deviate from the requirements outlined in </w:t>
      </w:r>
      <w:r w:rsidRPr="00FA0526">
        <w:rPr>
          <w:rFonts w:ascii="Times New Roman" w:hAnsi="Times New Roman"/>
          <w:i/>
          <w:iCs/>
        </w:rPr>
        <w:t>5 CFR 1320</w:t>
      </w:r>
      <w:r>
        <w:rPr>
          <w:rFonts w:ascii="Times New Roman" w:hAnsi="Times New Roman"/>
        </w:rPr>
        <w:t>, individual justification will be provided to OMB on a case-by-case basis.</w:t>
      </w:r>
    </w:p>
    <w:p w:rsidR="00C14250" w:rsidRPr="00BC7F42" w:rsidP="003E2EDE" w14:paraId="1A3D6774" w14:textId="77777777">
      <w:pPr>
        <w:rPr>
          <w:rFonts w:ascii="Times New Roman" w:hAnsi="Times New Roman"/>
          <w:b/>
          <w:i/>
        </w:rPr>
      </w:pPr>
    </w:p>
    <w:p w:rsidR="00FD549D" w:rsidRPr="00494B6E" w:rsidP="00494B6E" w14:paraId="40B69D77"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892F8A" w:rsidRPr="00892F8A" w:rsidP="00892F8A" w14:paraId="4ECC65A0" w14:textId="4AE0D50F">
      <w:pPr>
        <w:pStyle w:val="ListParagraph"/>
        <w:rPr>
          <w:rFonts w:ascii="Times New Roman" w:hAnsi="Times New Roman"/>
          <w:snapToGrid/>
          <w:szCs w:val="20"/>
        </w:rPr>
      </w:pPr>
      <w:r w:rsidRPr="00892F8A">
        <w:rPr>
          <w:rFonts w:ascii="Times New Roman" w:hAnsi="Times New Roman"/>
        </w:rPr>
        <w:t xml:space="preserve">The 60-day public comment notice was published in the Federal Register on </w:t>
      </w:r>
      <w:r w:rsidR="00662AB2">
        <w:rPr>
          <w:rFonts w:ascii="Times New Roman" w:hAnsi="Times New Roman"/>
        </w:rPr>
        <w:t>June 26, 2026</w:t>
      </w:r>
      <w:r>
        <w:rPr>
          <w:rFonts w:ascii="Times New Roman" w:hAnsi="Times New Roman"/>
        </w:rPr>
        <w:t xml:space="preserve"> (91 FR</w:t>
      </w:r>
      <w:r w:rsidR="00662AB2">
        <w:rPr>
          <w:rFonts w:ascii="Times New Roman" w:hAnsi="Times New Roman"/>
        </w:rPr>
        <w:t xml:space="preserve"> 38753</w:t>
      </w:r>
      <w:r>
        <w:rPr>
          <w:rFonts w:ascii="Times New Roman" w:hAnsi="Times New Roman"/>
        </w:rPr>
        <w:t xml:space="preserve">).  SSA </w:t>
      </w:r>
      <w:r w:rsidRPr="00892F8A">
        <w:rPr>
          <w:rFonts w:ascii="Times New Roman" w:hAnsi="Times New Roman"/>
        </w:rPr>
        <w:t>received no comments.</w:t>
      </w:r>
    </w:p>
    <w:p w:rsidR="00892F8A" w:rsidP="00892F8A" w14:paraId="3132E52C" w14:textId="77777777">
      <w:pPr>
        <w:pStyle w:val="ListParagraph"/>
        <w:rPr>
          <w:rFonts w:ascii="Times New Roman" w:hAnsi="Times New Roman"/>
        </w:rPr>
      </w:pPr>
    </w:p>
    <w:p w:rsidR="008C4A2C" w:rsidP="00892F8A" w14:paraId="6096DB83" w14:textId="77777777">
      <w:pPr>
        <w:pStyle w:val="ListParagraph"/>
        <w:rPr>
          <w:rFonts w:ascii="Times New Roman" w:hAnsi="Times New Roman"/>
        </w:rPr>
      </w:pPr>
      <w:r w:rsidRPr="00892F8A">
        <w:rPr>
          <w:rFonts w:ascii="Times New Roman" w:hAnsi="Times New Roman"/>
        </w:rPr>
        <w:t>The 30-day public comment notice was published in the Federal Register on</w:t>
      </w:r>
      <w:r>
        <w:rPr>
          <w:rFonts w:ascii="Times New Roman" w:hAnsi="Times New Roman"/>
        </w:rPr>
        <w:t xml:space="preserve"> </w:t>
      </w:r>
    </w:p>
    <w:p w:rsidR="00892F8A" w:rsidRPr="00892F8A" w:rsidP="00892F8A" w14:paraId="0D025FA6" w14:textId="2FC2D5F5">
      <w:pPr>
        <w:pStyle w:val="ListParagraph"/>
        <w:rPr>
          <w:rFonts w:ascii="Times New Roman" w:hAnsi="Times New Roman"/>
        </w:rPr>
      </w:pPr>
      <w:r>
        <w:rPr>
          <w:rFonts w:ascii="Times New Roman" w:hAnsi="Times New Roman"/>
        </w:rPr>
        <w:t>August 27,</w:t>
      </w:r>
      <w:r w:rsidRPr="00892F8A">
        <w:rPr>
          <w:rFonts w:ascii="Times New Roman" w:hAnsi="Times New Roman"/>
        </w:rPr>
        <w:t xml:space="preserve"> 202</w:t>
      </w:r>
      <w:r w:rsidR="00662AB2">
        <w:rPr>
          <w:rFonts w:ascii="Times New Roman" w:hAnsi="Times New Roman"/>
        </w:rPr>
        <w:t>6</w:t>
      </w:r>
      <w:r>
        <w:rPr>
          <w:rFonts w:ascii="Times New Roman" w:hAnsi="Times New Roman"/>
        </w:rPr>
        <w:t xml:space="preserve"> (91 FR</w:t>
      </w:r>
      <w:r>
        <w:rPr>
          <w:rFonts w:ascii="Times New Roman" w:hAnsi="Times New Roman"/>
        </w:rPr>
        <w:t xml:space="preserve"> 55418</w:t>
      </w:r>
      <w:r>
        <w:rPr>
          <w:rFonts w:ascii="Times New Roman" w:hAnsi="Times New Roman"/>
        </w:rPr>
        <w:t>)</w:t>
      </w:r>
      <w:r w:rsidR="00AD1C19">
        <w:rPr>
          <w:rFonts w:ascii="Times New Roman" w:hAnsi="Times New Roman"/>
        </w:rPr>
        <w:t>.</w:t>
      </w:r>
    </w:p>
    <w:p w:rsidR="00494B6E" w:rsidP="00494B6E" w14:paraId="0DB6C6C2" w14:textId="77777777">
      <w:pPr>
        <w:tabs>
          <w:tab w:val="num" w:pos="90"/>
        </w:tabs>
        <w:ind w:left="90"/>
        <w:rPr>
          <w:rFonts w:ascii="Times New Roman" w:hAnsi="Times New Roman"/>
          <w:b/>
        </w:rPr>
      </w:pPr>
    </w:p>
    <w:p w:rsidR="00640A26" w:rsidRPr="00370582" w:rsidP="004C51D7" w14:paraId="37F3AE42" w14:textId="77777777">
      <w:pPr>
        <w:numPr>
          <w:ilvl w:val="0"/>
          <w:numId w:val="1"/>
        </w:numPr>
        <w:tabs>
          <w:tab w:val="num" w:pos="90"/>
          <w:tab w:val="clear" w:pos="720"/>
        </w:tabs>
        <w:ind w:left="90" w:hanging="90"/>
        <w:rPr>
          <w:rFonts w:ascii="Times New Roman" w:hAnsi="Times New Roman"/>
          <w:b/>
        </w:rPr>
      </w:pPr>
      <w:r w:rsidRPr="00370582">
        <w:rPr>
          <w:rFonts w:ascii="Times New Roman" w:hAnsi="Times New Roman"/>
          <w:b/>
        </w:rPr>
        <w:t>Payment or Gifts to Respondents</w:t>
      </w:r>
    </w:p>
    <w:p w:rsidR="00BE7B07" w:rsidRPr="00BE7B07" w:rsidP="00BE7B07" w14:paraId="661CD87B" w14:textId="61E91ACE">
      <w:pPr>
        <w:pStyle w:val="BodyText"/>
        <w:ind w:left="720"/>
        <w:rPr>
          <w:rFonts w:ascii="Times New Roman" w:hAnsi="Times New Roman"/>
          <w:b w:val="0"/>
          <w:snapToGrid/>
        </w:rPr>
      </w:pPr>
      <w:r w:rsidRPr="00370582">
        <w:rPr>
          <w:rFonts w:ascii="Times New Roman" w:hAnsi="Times New Roman"/>
          <w:b w:val="0"/>
        </w:rPr>
        <w:t>The standard will be no payment or gift to respondents for participation.  If any payments are proposed, SSA will submit specific justification for each proposed use as part of the completed package submitted to OMB.</w:t>
      </w:r>
      <w:r w:rsidRPr="00BE7B07">
        <w:rPr>
          <w:rFonts w:ascii="Times New Roman" w:hAnsi="Times New Roman"/>
          <w:b w:val="0"/>
        </w:rPr>
        <w:t xml:space="preserve">  </w:t>
      </w:r>
    </w:p>
    <w:p w:rsidR="00AD1C19" w:rsidP="00AD1C19" w14:paraId="1FBECAF9" w14:textId="77777777">
      <w:pPr>
        <w:tabs>
          <w:tab w:val="num" w:pos="90"/>
        </w:tabs>
        <w:ind w:left="90"/>
        <w:rPr>
          <w:rFonts w:ascii="Times New Roman" w:hAnsi="Times New Roman"/>
          <w:b/>
        </w:rPr>
      </w:pPr>
    </w:p>
    <w:p w:rsidR="00795BAB" w:rsidP="004C51D7" w14:paraId="19FA8FF5"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3C7174DC" w14:textId="6AFC6D55">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679CE101" w14:textId="77777777">
      <w:pPr>
        <w:ind w:left="720"/>
        <w:rPr>
          <w:rFonts w:ascii="Times New Roman" w:hAnsi="Times New Roman"/>
        </w:rPr>
      </w:pPr>
    </w:p>
    <w:p w:rsidR="00D0011E" w:rsidP="004C51D7" w14:paraId="0870CF57"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494B6E" w:rsidRPr="00CD25FE" w:rsidP="00CD25FE" w14:paraId="1E64983F" w14:textId="54B02A9B">
      <w:pPr>
        <w:pStyle w:val="ListParagraph"/>
        <w:rPr>
          <w:rFonts w:ascii="Times New Roman" w:hAnsi="Times New Roman"/>
        </w:rPr>
      </w:pPr>
      <w:r w:rsidRPr="005F394C">
        <w:rPr>
          <w:rFonts w:ascii="Times New Roman" w:hAnsi="Times New Roman"/>
        </w:rPr>
        <w:t>None of our generic clearances under this OMB control number contain any questions of a sensitive nature.</w:t>
      </w:r>
    </w:p>
    <w:p w:rsidR="005F394C" w:rsidP="00A45D82" w14:paraId="173CE526"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14315EC3"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F6A63" w:rsidP="004F6A63" w14:paraId="6CE21B95" w14:textId="77777777">
      <w:pPr>
        <w:pStyle w:val="BodyTextIndent"/>
        <w:ind w:left="720"/>
        <w:rPr>
          <w:rFonts w:ascii="Times New Roman" w:hAnsi="Times New Roman"/>
        </w:rPr>
      </w:pPr>
      <w:r>
        <w:rPr>
          <w:rFonts w:ascii="Times New Roman" w:hAnsi="Times New Roman"/>
        </w:rPr>
        <w:t xml:space="preserve">A variety of instruments and platforms will be used to collect information from respondents.  The annual burden hours requested (100,800) are based on the number of collections we expect to conduct over the requested period for this clearance, per the table below.  </w:t>
      </w:r>
    </w:p>
    <w:p w:rsidR="004F6A63" w:rsidRPr="004F6A63" w:rsidP="004F6A63" w14:paraId="3949208F" w14:textId="77777777">
      <w:pPr>
        <w:pStyle w:val="ListParagraph"/>
        <w:rPr>
          <w:rFonts w:ascii="Times New Roman" w:hAnsi="Times New Roman"/>
        </w:rPr>
      </w:pPr>
      <w:r w:rsidRPr="004F6A63">
        <w:rPr>
          <w:rFonts w:ascii="Times New Roman" w:hAnsi="Times New Roman"/>
        </w:rPr>
        <w:t xml:space="preserve">The Agency will keep track of the above activities to accurately update burden calculations year to year.  </w:t>
      </w:r>
    </w:p>
    <w:p w:rsidR="004F6A63" w:rsidRPr="004F6A63" w:rsidP="004F6A63" w14:paraId="350432F6" w14:textId="77777777">
      <w:pPr>
        <w:widowControl/>
        <w:rPr>
          <w:rFonts w:ascii="Times New Roman" w:hAnsi="Times New Roman"/>
          <w:snapToGrid/>
          <w:szCs w:val="20"/>
        </w:rPr>
      </w:pPr>
    </w:p>
    <w:tbl>
      <w:tblPr>
        <w:tblW w:w="9990" w:type="dxa"/>
        <w:tblInd w:w="-280" w:type="dxa"/>
        <w:tblCellMar>
          <w:left w:w="0" w:type="dxa"/>
          <w:right w:w="0" w:type="dxa"/>
        </w:tblCellMar>
        <w:tblLook w:val="04A0"/>
      </w:tblPr>
      <w:tblGrid>
        <w:gridCol w:w="3800"/>
        <w:gridCol w:w="1704"/>
        <w:gridCol w:w="1702"/>
        <w:gridCol w:w="1426"/>
        <w:gridCol w:w="1358"/>
      </w:tblGrid>
      <w:tr w14:paraId="539E4F07" w14:textId="77777777" w:rsidTr="00FA0526">
        <w:tblPrEx>
          <w:tblW w:w="9990" w:type="dxa"/>
          <w:tblInd w:w="-280" w:type="dxa"/>
          <w:tblCellMar>
            <w:left w:w="0" w:type="dxa"/>
            <w:right w:w="0" w:type="dxa"/>
          </w:tblCellMar>
          <w:tblLook w:val="04A0"/>
        </w:tblPrEx>
        <w:tc>
          <w:tcPr>
            <w:tcW w:w="3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A63" w:rsidRPr="004F6A63" w:rsidP="004F6A63" w14:paraId="7D23EA45" w14:textId="77777777">
            <w:pPr>
              <w:widowControl/>
              <w:rPr>
                <w:rFonts w:ascii="Times New Roman" w:hAnsi="Times New Roman"/>
                <w:b/>
                <w:snapToGrid/>
              </w:rPr>
            </w:pPr>
            <w:r w:rsidRPr="004F6A63">
              <w:rPr>
                <w:rFonts w:ascii="Times New Roman" w:hAnsi="Times New Roman"/>
                <w:b/>
                <w:snapToGrid/>
              </w:rPr>
              <w:t>Type of Information Collection</w:t>
            </w:r>
          </w:p>
        </w:tc>
        <w:tc>
          <w:tcPr>
            <w:tcW w:w="17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F6A63" w:rsidRPr="004F6A63" w:rsidP="004F6A63" w14:paraId="65DF5046" w14:textId="77777777">
            <w:pPr>
              <w:widowControl/>
              <w:jc w:val="center"/>
              <w:rPr>
                <w:rFonts w:ascii="Times New Roman" w:hAnsi="Times New Roman"/>
                <w:b/>
                <w:snapToGrid/>
              </w:rPr>
            </w:pPr>
            <w:r w:rsidRPr="004F6A63">
              <w:rPr>
                <w:rFonts w:ascii="Times New Roman" w:hAnsi="Times New Roman"/>
                <w:b/>
                <w:snapToGrid/>
              </w:rPr>
              <w:t>Number of Respondents</w:t>
            </w:r>
          </w:p>
        </w:tc>
        <w:tc>
          <w:tcPr>
            <w:tcW w:w="17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F6A63" w:rsidRPr="004F6A63" w:rsidP="004F6A63" w14:paraId="43178D55" w14:textId="7A4653DB">
            <w:pPr>
              <w:widowControl/>
              <w:jc w:val="center"/>
              <w:rPr>
                <w:rFonts w:ascii="Times New Roman" w:hAnsi="Times New Roman"/>
                <w:b/>
                <w:snapToGrid/>
              </w:rPr>
            </w:pPr>
            <w:r w:rsidRPr="004F6A63">
              <w:rPr>
                <w:rFonts w:ascii="Times New Roman" w:hAnsi="Times New Roman"/>
                <w:b/>
                <w:snapToGrid/>
              </w:rPr>
              <w:t xml:space="preserve">Number of </w:t>
            </w:r>
            <w:r w:rsidR="00FA0526">
              <w:rPr>
                <w:rFonts w:ascii="Times New Roman" w:hAnsi="Times New Roman"/>
                <w:b/>
                <w:snapToGrid/>
              </w:rPr>
              <w:t>R</w:t>
            </w:r>
            <w:r w:rsidRPr="004F6A63">
              <w:rPr>
                <w:rFonts w:ascii="Times New Roman" w:hAnsi="Times New Roman"/>
                <w:b/>
                <w:snapToGrid/>
              </w:rPr>
              <w:t xml:space="preserve">esponses per </w:t>
            </w:r>
            <w:r w:rsidR="00FA0526">
              <w:rPr>
                <w:rFonts w:ascii="Times New Roman" w:hAnsi="Times New Roman"/>
                <w:b/>
                <w:snapToGrid/>
              </w:rPr>
              <w:t>R</w:t>
            </w:r>
            <w:r w:rsidRPr="004F6A63">
              <w:rPr>
                <w:rFonts w:ascii="Times New Roman" w:hAnsi="Times New Roman"/>
                <w:b/>
                <w:snapToGrid/>
              </w:rPr>
              <w:t>espondent</w:t>
            </w:r>
          </w:p>
        </w:tc>
        <w:tc>
          <w:tcPr>
            <w:tcW w:w="1426" w:type="dxa"/>
            <w:tcBorders>
              <w:top w:val="single" w:sz="8" w:space="0" w:color="auto"/>
              <w:left w:val="nil"/>
              <w:bottom w:val="single" w:sz="8" w:space="0" w:color="auto"/>
              <w:right w:val="single" w:sz="8" w:space="0" w:color="auto"/>
            </w:tcBorders>
            <w:vAlign w:val="center"/>
            <w:hideMark/>
          </w:tcPr>
          <w:p w:rsidR="004F6A63" w:rsidRPr="004F6A63" w:rsidP="004F6A63" w14:paraId="7995D20A" w14:textId="79C7907B">
            <w:pPr>
              <w:widowControl/>
              <w:jc w:val="center"/>
              <w:rPr>
                <w:rFonts w:ascii="Times New Roman" w:hAnsi="Times New Roman"/>
                <w:b/>
                <w:snapToGrid/>
              </w:rPr>
            </w:pPr>
            <w:r w:rsidRPr="004F6A63">
              <w:rPr>
                <w:rFonts w:ascii="Times New Roman" w:hAnsi="Times New Roman"/>
                <w:b/>
                <w:snapToGrid/>
              </w:rPr>
              <w:t xml:space="preserve">Minutes per </w:t>
            </w:r>
            <w:r w:rsidR="00FA0526">
              <w:rPr>
                <w:rFonts w:ascii="Times New Roman" w:hAnsi="Times New Roman"/>
                <w:b/>
                <w:snapToGrid/>
              </w:rPr>
              <w:t>R</w:t>
            </w:r>
            <w:r w:rsidRPr="004F6A63">
              <w:rPr>
                <w:rFonts w:ascii="Times New Roman" w:hAnsi="Times New Roman"/>
                <w:b/>
                <w:snapToGrid/>
              </w:rPr>
              <w:t>esponse</w:t>
            </w:r>
          </w:p>
        </w:tc>
        <w:tc>
          <w:tcPr>
            <w:tcW w:w="13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A63" w:rsidRPr="004F6A63" w:rsidP="004F6A63" w14:paraId="03A7B383" w14:textId="706ABD11">
            <w:pPr>
              <w:widowControl/>
              <w:jc w:val="center"/>
              <w:rPr>
                <w:rFonts w:ascii="Times New Roman" w:hAnsi="Times New Roman"/>
                <w:b/>
                <w:snapToGrid/>
              </w:rPr>
            </w:pPr>
            <w:r w:rsidRPr="004F6A63">
              <w:rPr>
                <w:rFonts w:ascii="Times New Roman" w:hAnsi="Times New Roman"/>
                <w:b/>
                <w:snapToGrid/>
              </w:rPr>
              <w:t xml:space="preserve">Total Burden </w:t>
            </w:r>
            <w:r w:rsidR="00FA0526">
              <w:rPr>
                <w:rFonts w:ascii="Times New Roman" w:hAnsi="Times New Roman"/>
                <w:b/>
                <w:snapToGrid/>
              </w:rPr>
              <w:t>H</w:t>
            </w:r>
            <w:r w:rsidRPr="004F6A63">
              <w:rPr>
                <w:rFonts w:ascii="Times New Roman" w:hAnsi="Times New Roman"/>
                <w:b/>
                <w:snapToGrid/>
              </w:rPr>
              <w:t>ours</w:t>
            </w:r>
          </w:p>
        </w:tc>
      </w:tr>
      <w:tr w14:paraId="2B64F520" w14:textId="77777777" w:rsidTr="00FA0526">
        <w:tblPrEx>
          <w:tblW w:w="9990" w:type="dxa"/>
          <w:tblInd w:w="-280" w:type="dxa"/>
          <w:tblCellMar>
            <w:left w:w="0" w:type="dxa"/>
            <w:right w:w="0" w:type="dxa"/>
          </w:tblCellMar>
          <w:tblLook w:val="04A0"/>
        </w:tblPrEx>
        <w:tc>
          <w:tcPr>
            <w:tcW w:w="3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A63" w:rsidRPr="004F6A63" w:rsidP="004F6A63" w14:paraId="7B4AA059" w14:textId="77777777">
            <w:pPr>
              <w:widowControl/>
              <w:rPr>
                <w:rFonts w:ascii="Times New Roman" w:hAnsi="Times New Roman"/>
                <w:snapToGrid/>
              </w:rPr>
            </w:pPr>
            <w:r w:rsidRPr="004F6A63">
              <w:rPr>
                <w:rFonts w:ascii="Times New Roman" w:hAnsi="Times New Roman"/>
                <w:snapToGrid/>
              </w:rPr>
              <w:t xml:space="preserve">Screeners </w:t>
            </w:r>
            <w:r w:rsidRPr="004F6A63">
              <w:rPr>
                <w:rFonts w:ascii="Times New Roman" w:hAnsi="Times New Roman"/>
                <w:bCs/>
                <w:snapToGrid/>
                <w:szCs w:val="20"/>
              </w:rPr>
              <w:t xml:space="preserve">(e.g., </w:t>
            </w:r>
            <w:r w:rsidRPr="004F6A63">
              <w:rPr>
                <w:rFonts w:ascii="Times New Roman" w:hAnsi="Times New Roman"/>
                <w:bCs/>
                <w:snapToGrid/>
              </w:rPr>
              <w:t>distributed before or during a usability testing session or other kind of session</w:t>
            </w:r>
            <w:r w:rsidRPr="004F6A63">
              <w:rPr>
                <w:rFonts w:ascii="Times New Roman" w:hAnsi="Times New Roman"/>
                <w:bCs/>
                <w:snapToGrid/>
                <w:szCs w:val="20"/>
              </w:rPr>
              <w:t>)</w:t>
            </w:r>
          </w:p>
        </w:tc>
        <w:tc>
          <w:tcPr>
            <w:tcW w:w="1704" w:type="dxa"/>
            <w:tcBorders>
              <w:top w:val="nil"/>
              <w:left w:val="nil"/>
              <w:bottom w:val="single" w:sz="8" w:space="0" w:color="auto"/>
              <w:right w:val="single" w:sz="8" w:space="0" w:color="auto"/>
            </w:tcBorders>
            <w:tcMar>
              <w:top w:w="0" w:type="dxa"/>
              <w:left w:w="108" w:type="dxa"/>
              <w:bottom w:w="0" w:type="dxa"/>
              <w:right w:w="108" w:type="dxa"/>
            </w:tcMar>
            <w:hideMark/>
          </w:tcPr>
          <w:p w:rsidR="004F6A63" w:rsidRPr="00AE4DAE" w:rsidP="00505418" w14:paraId="78F66A3E" w14:textId="30B48AF6">
            <w:pPr>
              <w:widowControl/>
              <w:tabs>
                <w:tab w:val="left" w:pos="-1080"/>
                <w:tab w:val="left" w:pos="-720"/>
                <w:tab w:val="left" w:pos="0"/>
                <w:tab w:val="left" w:pos="450"/>
                <w:tab w:val="left" w:pos="720"/>
                <w:tab w:val="left" w:pos="2160"/>
              </w:tabs>
              <w:jc w:val="right"/>
              <w:rPr>
                <w:rFonts w:ascii="Times New Roman" w:hAnsi="Times New Roman"/>
                <w:snapToGrid/>
              </w:rPr>
            </w:pPr>
            <w:r>
              <w:rPr>
                <w:rFonts w:ascii="Times New Roman" w:hAnsi="Times New Roman"/>
                <w:snapToGrid/>
              </w:rPr>
              <w:t>0</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F6A63" w:rsidRPr="00AE4DAE" w:rsidP="00505418" w14:paraId="2056CCBA" w14:textId="57B4BD2C">
            <w:pPr>
              <w:widowControl/>
              <w:jc w:val="right"/>
              <w:rPr>
                <w:rFonts w:ascii="Times New Roman" w:hAnsi="Times New Roman"/>
                <w:snapToGrid/>
              </w:rPr>
            </w:pPr>
            <w:r>
              <w:rPr>
                <w:rFonts w:ascii="Times New Roman" w:hAnsi="Times New Roman"/>
                <w:snapToGrid/>
              </w:rPr>
              <w:t>0</w:t>
            </w:r>
          </w:p>
        </w:tc>
        <w:tc>
          <w:tcPr>
            <w:tcW w:w="1426" w:type="dxa"/>
            <w:tcBorders>
              <w:top w:val="nil"/>
              <w:left w:val="nil"/>
              <w:bottom w:val="single" w:sz="8" w:space="0" w:color="auto"/>
              <w:right w:val="single" w:sz="8" w:space="0" w:color="auto"/>
            </w:tcBorders>
            <w:hideMark/>
          </w:tcPr>
          <w:p w:rsidR="004F6A63" w:rsidRPr="00AE4DAE" w:rsidP="00FA0526" w14:paraId="3CF8CD51" w14:textId="05B5C26F">
            <w:pPr>
              <w:widowControl/>
              <w:jc w:val="right"/>
              <w:rPr>
                <w:rFonts w:ascii="Times New Roman" w:hAnsi="Times New Roman"/>
                <w:snapToGrid/>
              </w:rPr>
            </w:pPr>
            <w:r>
              <w:rPr>
                <w:rFonts w:ascii="Times New Roman" w:hAnsi="Times New Roman"/>
                <w:snapToGrid/>
              </w:rPr>
              <w:t xml:space="preserve">0 </w:t>
            </w:r>
          </w:p>
        </w:tc>
        <w:tc>
          <w:tcPr>
            <w:tcW w:w="13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6A63" w:rsidRPr="00AE4DAE" w:rsidP="00505418" w14:paraId="2FE97CC9" w14:textId="38A9B204">
            <w:pPr>
              <w:widowControl/>
              <w:tabs>
                <w:tab w:val="left" w:pos="-1080"/>
                <w:tab w:val="left" w:pos="-720"/>
                <w:tab w:val="left" w:pos="0"/>
                <w:tab w:val="left" w:pos="450"/>
                <w:tab w:val="left" w:pos="720"/>
                <w:tab w:val="left" w:pos="2160"/>
              </w:tabs>
              <w:jc w:val="right"/>
              <w:rPr>
                <w:rFonts w:ascii="Times New Roman" w:hAnsi="Times New Roman"/>
                <w:snapToGrid/>
              </w:rPr>
            </w:pPr>
            <w:r>
              <w:rPr>
                <w:rFonts w:ascii="Times New Roman" w:hAnsi="Times New Roman"/>
                <w:snapToGrid/>
              </w:rPr>
              <w:t>0</w:t>
            </w:r>
          </w:p>
        </w:tc>
      </w:tr>
      <w:tr w14:paraId="3636F54D" w14:textId="77777777" w:rsidTr="00FA0526">
        <w:tblPrEx>
          <w:tblW w:w="9990" w:type="dxa"/>
          <w:tblInd w:w="-280" w:type="dxa"/>
          <w:tblCellMar>
            <w:left w:w="0" w:type="dxa"/>
            <w:right w:w="0" w:type="dxa"/>
          </w:tblCellMar>
          <w:tblLook w:val="04A0"/>
        </w:tblPrEx>
        <w:tc>
          <w:tcPr>
            <w:tcW w:w="3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A63" w:rsidRPr="004F6A63" w:rsidP="004F6A63" w14:paraId="337BFDD3" w14:textId="77777777">
            <w:pPr>
              <w:widowControl/>
              <w:rPr>
                <w:rFonts w:ascii="Times New Roman" w:hAnsi="Times New Roman"/>
                <w:snapToGrid/>
              </w:rPr>
            </w:pPr>
            <w:r w:rsidRPr="004F6A63">
              <w:rPr>
                <w:rFonts w:ascii="Times New Roman" w:hAnsi="Times New Roman"/>
                <w:snapToGrid/>
              </w:rPr>
              <w:t xml:space="preserve">Surveys to obtain feedback immediately following a transaction – </w:t>
            </w:r>
            <w:r w:rsidRPr="004F6A63">
              <w:rPr>
                <w:rFonts w:ascii="Times New Roman" w:hAnsi="Times New Roman"/>
                <w:b/>
                <w:bCs/>
                <w:snapToGrid/>
              </w:rPr>
              <w:t>Limited to 15 questions and 5 minutes max</w:t>
            </w:r>
            <w:r w:rsidRPr="004F6A63">
              <w:rPr>
                <w:rFonts w:ascii="Times New Roman" w:hAnsi="Times New Roman"/>
                <w:snapToGrid/>
              </w:rPr>
              <w:t xml:space="preserve"> </w:t>
            </w:r>
          </w:p>
        </w:tc>
        <w:tc>
          <w:tcPr>
            <w:tcW w:w="1704" w:type="dxa"/>
            <w:tcBorders>
              <w:top w:val="nil"/>
              <w:left w:val="nil"/>
              <w:bottom w:val="single" w:sz="8" w:space="0" w:color="auto"/>
              <w:right w:val="single" w:sz="8" w:space="0" w:color="auto"/>
            </w:tcBorders>
            <w:tcMar>
              <w:top w:w="0" w:type="dxa"/>
              <w:left w:w="108" w:type="dxa"/>
              <w:bottom w:w="0" w:type="dxa"/>
              <w:right w:w="108" w:type="dxa"/>
            </w:tcMar>
            <w:hideMark/>
          </w:tcPr>
          <w:p w:rsidR="004F6A63" w:rsidRPr="00AE4DAE" w:rsidP="00505418" w14:paraId="36C553A1" w14:textId="1BCDC108">
            <w:pPr>
              <w:widowControl/>
              <w:jc w:val="right"/>
              <w:rPr>
                <w:rFonts w:ascii="Times New Roman" w:hAnsi="Times New Roman"/>
                <w:snapToGrid/>
              </w:rPr>
            </w:pPr>
            <w:r w:rsidRPr="00AE4DAE">
              <w:rPr>
                <w:rFonts w:ascii="Times New Roman" w:hAnsi="Times New Roman"/>
                <w:snapToGrid/>
              </w:rPr>
              <w:t>5,955,560</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F6A63" w:rsidRPr="00AE4DAE" w:rsidP="00505418" w14:paraId="4B26285F" w14:textId="77777777">
            <w:pPr>
              <w:widowControl/>
              <w:jc w:val="right"/>
              <w:rPr>
                <w:rFonts w:ascii="Times New Roman" w:hAnsi="Times New Roman"/>
                <w:snapToGrid/>
              </w:rPr>
            </w:pPr>
            <w:r w:rsidRPr="00AE4DAE">
              <w:rPr>
                <w:rFonts w:ascii="Times New Roman" w:hAnsi="Times New Roman"/>
                <w:snapToGrid/>
              </w:rPr>
              <w:t>1</w:t>
            </w:r>
          </w:p>
        </w:tc>
        <w:tc>
          <w:tcPr>
            <w:tcW w:w="1426" w:type="dxa"/>
            <w:tcBorders>
              <w:top w:val="nil"/>
              <w:left w:val="nil"/>
              <w:bottom w:val="single" w:sz="8" w:space="0" w:color="auto"/>
              <w:right w:val="single" w:sz="8" w:space="0" w:color="auto"/>
            </w:tcBorders>
            <w:hideMark/>
          </w:tcPr>
          <w:p w:rsidR="004F6A63" w:rsidRPr="00AE4DAE" w:rsidP="00505418" w14:paraId="11E79909" w14:textId="77777777">
            <w:pPr>
              <w:widowControl/>
              <w:jc w:val="right"/>
              <w:rPr>
                <w:rFonts w:ascii="Times New Roman" w:hAnsi="Times New Roman"/>
                <w:snapToGrid/>
              </w:rPr>
            </w:pPr>
            <w:r w:rsidRPr="00AE4DAE">
              <w:rPr>
                <w:rFonts w:ascii="Times New Roman" w:hAnsi="Times New Roman"/>
                <w:snapToGrid/>
              </w:rPr>
              <w:t>5</w:t>
            </w:r>
          </w:p>
        </w:tc>
        <w:tc>
          <w:tcPr>
            <w:tcW w:w="13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6A63" w:rsidRPr="00AE4DAE" w:rsidP="00505418" w14:paraId="7CE69D8C" w14:textId="5B3B1F76">
            <w:pPr>
              <w:widowControl/>
              <w:tabs>
                <w:tab w:val="left" w:pos="-1080"/>
                <w:tab w:val="left" w:pos="-720"/>
                <w:tab w:val="left" w:pos="0"/>
                <w:tab w:val="left" w:pos="450"/>
                <w:tab w:val="left" w:pos="720"/>
                <w:tab w:val="left" w:pos="2160"/>
              </w:tabs>
              <w:jc w:val="right"/>
              <w:rPr>
                <w:rFonts w:ascii="Times New Roman" w:hAnsi="Times New Roman"/>
                <w:snapToGrid/>
              </w:rPr>
            </w:pPr>
            <w:r>
              <w:rPr>
                <w:rFonts w:ascii="Times New Roman" w:hAnsi="Times New Roman"/>
                <w:snapToGrid/>
              </w:rPr>
              <w:t>496,297</w:t>
            </w:r>
          </w:p>
        </w:tc>
      </w:tr>
      <w:tr w14:paraId="0F34D016" w14:textId="77777777" w:rsidTr="00FA0526">
        <w:tblPrEx>
          <w:tblW w:w="9990" w:type="dxa"/>
          <w:tblInd w:w="-280" w:type="dxa"/>
          <w:tblCellMar>
            <w:left w:w="0" w:type="dxa"/>
            <w:right w:w="0" w:type="dxa"/>
          </w:tblCellMar>
          <w:tblLook w:val="04A0"/>
        </w:tblPrEx>
        <w:tc>
          <w:tcPr>
            <w:tcW w:w="3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A63" w:rsidRPr="004F6A63" w:rsidP="004F6A63" w14:paraId="072A9901" w14:textId="77777777">
            <w:pPr>
              <w:widowControl/>
              <w:rPr>
                <w:rFonts w:ascii="Times New Roman" w:hAnsi="Times New Roman"/>
                <w:bCs/>
                <w:snapToGrid/>
              </w:rPr>
            </w:pPr>
            <w:r w:rsidRPr="004F6A63">
              <w:rPr>
                <w:rFonts w:ascii="Times New Roman" w:hAnsi="Times New Roman"/>
                <w:b/>
                <w:bCs/>
                <w:snapToGrid/>
              </w:rPr>
              <w:t>Total</w:t>
            </w:r>
          </w:p>
        </w:tc>
        <w:tc>
          <w:tcPr>
            <w:tcW w:w="1704" w:type="dxa"/>
            <w:tcBorders>
              <w:top w:val="nil"/>
              <w:left w:val="nil"/>
              <w:bottom w:val="single" w:sz="8" w:space="0" w:color="auto"/>
              <w:right w:val="single" w:sz="8" w:space="0" w:color="auto"/>
            </w:tcBorders>
            <w:tcMar>
              <w:top w:w="0" w:type="dxa"/>
              <w:left w:w="108" w:type="dxa"/>
              <w:bottom w:w="0" w:type="dxa"/>
              <w:right w:w="108" w:type="dxa"/>
            </w:tcMar>
            <w:hideMark/>
          </w:tcPr>
          <w:p w:rsidR="004F6A63" w:rsidRPr="00505418" w:rsidP="00505418" w14:paraId="083C7EA7" w14:textId="6958B293">
            <w:pPr>
              <w:widowControl/>
              <w:jc w:val="right"/>
              <w:rPr>
                <w:rFonts w:ascii="Times New Roman" w:hAnsi="Times New Roman"/>
                <w:b/>
                <w:bCs/>
                <w:snapToGrid/>
              </w:rPr>
            </w:pPr>
            <w:r w:rsidRPr="00505418">
              <w:rPr>
                <w:rFonts w:ascii="Times New Roman" w:hAnsi="Times New Roman"/>
                <w:b/>
                <w:bCs/>
                <w:snapToGrid/>
              </w:rPr>
              <w:t>5,955,560</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tcPr>
          <w:p w:rsidR="004F6A63" w:rsidRPr="00505418" w:rsidP="00505418" w14:paraId="13D3847E" w14:textId="27B952B8">
            <w:pPr>
              <w:widowControl/>
              <w:jc w:val="right"/>
              <w:rPr>
                <w:rFonts w:ascii="Times New Roman" w:hAnsi="Times New Roman"/>
                <w:b/>
                <w:bCs/>
                <w:snapToGrid/>
              </w:rPr>
            </w:pPr>
          </w:p>
        </w:tc>
        <w:tc>
          <w:tcPr>
            <w:tcW w:w="1426" w:type="dxa"/>
            <w:tcBorders>
              <w:top w:val="nil"/>
              <w:left w:val="nil"/>
              <w:bottom w:val="single" w:sz="8" w:space="0" w:color="auto"/>
              <w:right w:val="single" w:sz="8" w:space="0" w:color="auto"/>
            </w:tcBorders>
          </w:tcPr>
          <w:p w:rsidR="004F6A63" w:rsidRPr="00505418" w:rsidP="00505418" w14:paraId="348E959D" w14:textId="0AC7A2B3">
            <w:pPr>
              <w:widowControl/>
              <w:jc w:val="right"/>
              <w:rPr>
                <w:rFonts w:ascii="Times New Roman" w:hAnsi="Times New Roman"/>
                <w:b/>
                <w:bCs/>
                <w:snapToGrid/>
              </w:rPr>
            </w:pPr>
          </w:p>
        </w:tc>
        <w:tc>
          <w:tcPr>
            <w:tcW w:w="13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4F6A63" w:rsidRPr="00505418" w:rsidP="00505418" w14:paraId="5D0E7895" w14:textId="16E0AC6A">
            <w:pPr>
              <w:widowControl/>
              <w:tabs>
                <w:tab w:val="left" w:pos="-1080"/>
                <w:tab w:val="left" w:pos="-720"/>
                <w:tab w:val="left" w:pos="0"/>
                <w:tab w:val="left" w:pos="450"/>
                <w:tab w:val="left" w:pos="720"/>
                <w:tab w:val="left" w:pos="2160"/>
              </w:tabs>
              <w:jc w:val="right"/>
              <w:rPr>
                <w:rFonts w:ascii="Times New Roman" w:hAnsi="Times New Roman"/>
                <w:b/>
                <w:bCs/>
                <w:snapToGrid/>
              </w:rPr>
            </w:pPr>
            <w:r w:rsidRPr="00505418">
              <w:rPr>
                <w:rFonts w:ascii="Times New Roman" w:hAnsi="Times New Roman"/>
                <w:b/>
                <w:bCs/>
                <w:snapToGrid/>
              </w:rPr>
              <w:t>496,297</w:t>
            </w:r>
          </w:p>
        </w:tc>
      </w:tr>
    </w:tbl>
    <w:p w:rsidR="004F6A63" w:rsidP="004F6A63" w14:paraId="52113A2E" w14:textId="77777777"/>
    <w:p w:rsidR="00A45D82" w:rsidRPr="00BC7F42" w:rsidP="004C51D7" w14:paraId="6B28E788" w14:textId="079ADBB3">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1B472DAA"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14AFA3E8" w14:textId="77777777">
      <w:pPr>
        <w:rPr>
          <w:rFonts w:ascii="Times New Roman" w:hAnsi="Times New Roman"/>
        </w:rPr>
      </w:pPr>
    </w:p>
    <w:p w:rsidR="004C51D7" w:rsidP="004C51D7" w14:paraId="312FCA42"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4F6A63" w:rsidRPr="004F6A63" w:rsidP="004F6A63" w14:paraId="796119DA" w14:textId="6CB72FC7">
      <w:pPr>
        <w:tabs>
          <w:tab w:val="num" w:pos="1440"/>
        </w:tabs>
        <w:ind w:left="720" w:hanging="720"/>
        <w:rPr>
          <w:rFonts w:ascii="Times New Roman" w:hAnsi="Times New Roman"/>
        </w:rPr>
      </w:pPr>
      <w:r>
        <w:rPr>
          <w:rFonts w:ascii="Times New Roman" w:hAnsi="Times New Roman"/>
        </w:rPr>
        <w:tab/>
      </w:r>
      <w:r w:rsidRPr="004F6A63">
        <w:rPr>
          <w:rFonts w:ascii="Times New Roman" w:hAnsi="Times New Roman"/>
        </w:rPr>
        <w:t xml:space="preserve">Below are the annual and triennial costs to the Federal Government for these generic clearance activities:  </w:t>
      </w:r>
    </w:p>
    <w:p w:rsidR="004F6A63" w:rsidRPr="004F6A63" w:rsidP="004F6A63" w14:paraId="1D29B83C" w14:textId="77777777">
      <w:pPr>
        <w:tabs>
          <w:tab w:val="num" w:pos="1440"/>
        </w:tabs>
        <w:ind w:left="1080"/>
        <w:rPr>
          <w:rFonts w:ascii="Times New Roman" w:hAnsi="Times New Roman"/>
        </w:rPr>
      </w:pPr>
    </w:p>
    <w:tbl>
      <w:tblPr>
        <w:tblW w:w="636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2"/>
        <w:gridCol w:w="3921"/>
      </w:tblGrid>
      <w:tr w14:paraId="576E5B45" w14:textId="77777777" w:rsidTr="004F6A63">
        <w:tblPrEx>
          <w:tblW w:w="6363"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2442" w:type="dxa"/>
          </w:tcPr>
          <w:p w:rsidR="004F6A63" w:rsidRPr="00E810C6" w:rsidP="00E810C6" w14:paraId="648D88F9" w14:textId="77777777">
            <w:pPr>
              <w:rPr>
                <w:rFonts w:ascii="Times New Roman" w:hAnsi="Times New Roman"/>
                <w:b/>
                <w:bCs/>
              </w:rPr>
            </w:pPr>
            <w:r w:rsidRPr="00E810C6">
              <w:rPr>
                <w:rFonts w:ascii="Times New Roman" w:hAnsi="Times New Roman"/>
                <w:b/>
                <w:bCs/>
              </w:rPr>
              <w:t>GC Plan Year</w:t>
            </w:r>
          </w:p>
        </w:tc>
        <w:tc>
          <w:tcPr>
            <w:tcW w:w="3921" w:type="dxa"/>
          </w:tcPr>
          <w:p w:rsidR="004F6A63" w:rsidRPr="004F6A63" w:rsidP="00F90899" w14:paraId="24CC949F" w14:textId="77777777">
            <w:pPr>
              <w:rPr>
                <w:rFonts w:ascii="Times New Roman" w:hAnsi="Times New Roman"/>
                <w:b/>
                <w:bCs/>
              </w:rPr>
            </w:pPr>
            <w:r w:rsidRPr="004F6A63">
              <w:rPr>
                <w:rFonts w:ascii="Times New Roman" w:hAnsi="Times New Roman"/>
                <w:b/>
                <w:bCs/>
              </w:rPr>
              <w:t>Cost to the Federal Government</w:t>
            </w:r>
          </w:p>
        </w:tc>
      </w:tr>
      <w:tr w14:paraId="572E672F" w14:textId="77777777" w:rsidTr="004F6A63">
        <w:tblPrEx>
          <w:tblW w:w="6363" w:type="dxa"/>
          <w:tblInd w:w="805" w:type="dxa"/>
          <w:tblLook w:val="01E0"/>
        </w:tblPrEx>
        <w:trPr>
          <w:trHeight w:val="190"/>
        </w:trPr>
        <w:tc>
          <w:tcPr>
            <w:tcW w:w="2442" w:type="dxa"/>
          </w:tcPr>
          <w:p w:rsidR="004F6A63" w:rsidRPr="00E810C6" w:rsidP="00E810C6" w14:paraId="3FB05928" w14:textId="77777777">
            <w:pPr>
              <w:rPr>
                <w:rFonts w:ascii="Times New Roman" w:hAnsi="Times New Roman"/>
              </w:rPr>
            </w:pPr>
            <w:r w:rsidRPr="00E810C6">
              <w:rPr>
                <w:rFonts w:ascii="Times New Roman" w:hAnsi="Times New Roman"/>
              </w:rPr>
              <w:t>Year 1</w:t>
            </w:r>
          </w:p>
        </w:tc>
        <w:tc>
          <w:tcPr>
            <w:tcW w:w="3921" w:type="dxa"/>
          </w:tcPr>
          <w:p w:rsidR="004F6A63" w:rsidRPr="00E810C6" w:rsidP="00E810C6" w14:paraId="6B592D5E" w14:textId="4DA56572">
            <w:pPr>
              <w:widowControl/>
              <w:jc w:val="right"/>
              <w:rPr>
                <w:rFonts w:ascii="Times New Roman" w:hAnsi="Times New Roman"/>
              </w:rPr>
            </w:pPr>
            <w:r w:rsidRPr="00E810C6">
              <w:rPr>
                <w:rFonts w:ascii="Times New Roman" w:hAnsi="Times New Roman"/>
                <w:color w:val="000000"/>
              </w:rPr>
              <w:t>$72,228</w:t>
            </w:r>
            <w:r w:rsidRPr="00E810C6">
              <w:rPr>
                <w:rFonts w:ascii="Times New Roman" w:hAnsi="Times New Roman"/>
              </w:rPr>
              <w:t xml:space="preserve"> </w:t>
            </w:r>
          </w:p>
        </w:tc>
      </w:tr>
      <w:tr w14:paraId="4550660A" w14:textId="77777777" w:rsidTr="004F6A63">
        <w:tblPrEx>
          <w:tblW w:w="6363" w:type="dxa"/>
          <w:tblInd w:w="805" w:type="dxa"/>
          <w:tblLook w:val="01E0"/>
        </w:tblPrEx>
        <w:trPr>
          <w:trHeight w:val="182"/>
        </w:trPr>
        <w:tc>
          <w:tcPr>
            <w:tcW w:w="2442" w:type="dxa"/>
          </w:tcPr>
          <w:p w:rsidR="004F6A63" w:rsidRPr="00E810C6" w:rsidP="00E810C6" w14:paraId="2A394F9D" w14:textId="77777777">
            <w:pPr>
              <w:rPr>
                <w:rFonts w:ascii="Times New Roman" w:hAnsi="Times New Roman"/>
              </w:rPr>
            </w:pPr>
            <w:r w:rsidRPr="00E810C6">
              <w:rPr>
                <w:rFonts w:ascii="Times New Roman" w:hAnsi="Times New Roman"/>
              </w:rPr>
              <w:t>Year 2</w:t>
            </w:r>
          </w:p>
        </w:tc>
        <w:tc>
          <w:tcPr>
            <w:tcW w:w="3921" w:type="dxa"/>
          </w:tcPr>
          <w:p w:rsidR="004F6A63" w:rsidRPr="004F6A63" w:rsidP="00E810C6" w14:paraId="73B01632" w14:textId="5AE9AD58">
            <w:pPr>
              <w:jc w:val="right"/>
              <w:rPr>
                <w:rFonts w:ascii="Times New Roman" w:hAnsi="Times New Roman"/>
              </w:rPr>
            </w:pPr>
            <w:r>
              <w:rPr>
                <w:rFonts w:ascii="Times New Roman" w:hAnsi="Times New Roman"/>
              </w:rPr>
              <w:t xml:space="preserve"> </w:t>
            </w:r>
            <w:r w:rsidRPr="00E810C6" w:rsidR="00E810C6">
              <w:rPr>
                <w:rFonts w:ascii="Times New Roman" w:hAnsi="Times New Roman"/>
                <w:color w:val="000000"/>
              </w:rPr>
              <w:t>$72,228</w:t>
            </w:r>
          </w:p>
        </w:tc>
      </w:tr>
      <w:tr w14:paraId="12D426E8" w14:textId="77777777" w:rsidTr="004F6A63">
        <w:tblPrEx>
          <w:tblW w:w="6363" w:type="dxa"/>
          <w:tblInd w:w="805" w:type="dxa"/>
          <w:tblLook w:val="01E0"/>
        </w:tblPrEx>
        <w:trPr>
          <w:trHeight w:val="190"/>
        </w:trPr>
        <w:tc>
          <w:tcPr>
            <w:tcW w:w="2442" w:type="dxa"/>
          </w:tcPr>
          <w:p w:rsidR="004F6A63" w:rsidRPr="00E810C6" w:rsidP="00E810C6" w14:paraId="38675A6F" w14:textId="77777777">
            <w:pPr>
              <w:rPr>
                <w:rFonts w:ascii="Times New Roman" w:hAnsi="Times New Roman"/>
              </w:rPr>
            </w:pPr>
            <w:r w:rsidRPr="00E810C6">
              <w:rPr>
                <w:rFonts w:ascii="Times New Roman" w:hAnsi="Times New Roman"/>
              </w:rPr>
              <w:t>Year 3</w:t>
            </w:r>
          </w:p>
        </w:tc>
        <w:tc>
          <w:tcPr>
            <w:tcW w:w="3921" w:type="dxa"/>
          </w:tcPr>
          <w:p w:rsidR="004F6A63" w:rsidRPr="004F6A63" w:rsidP="00E810C6" w14:paraId="70053521" w14:textId="51AC0054">
            <w:pPr>
              <w:jc w:val="right"/>
              <w:rPr>
                <w:rFonts w:ascii="Times New Roman" w:hAnsi="Times New Roman"/>
              </w:rPr>
            </w:pPr>
            <w:r>
              <w:rPr>
                <w:rFonts w:ascii="Times New Roman" w:hAnsi="Times New Roman"/>
              </w:rPr>
              <w:t xml:space="preserve"> </w:t>
            </w:r>
            <w:r w:rsidRPr="00E810C6" w:rsidR="00E810C6">
              <w:rPr>
                <w:rFonts w:ascii="Times New Roman" w:hAnsi="Times New Roman"/>
                <w:color w:val="000000"/>
              </w:rPr>
              <w:t>$72,228</w:t>
            </w:r>
          </w:p>
        </w:tc>
      </w:tr>
      <w:tr w14:paraId="4B168C58" w14:textId="77777777" w:rsidTr="004F6A63">
        <w:tblPrEx>
          <w:tblW w:w="6363" w:type="dxa"/>
          <w:tblInd w:w="805" w:type="dxa"/>
          <w:tblLook w:val="01E0"/>
        </w:tblPrEx>
        <w:trPr>
          <w:trHeight w:val="98"/>
        </w:trPr>
        <w:tc>
          <w:tcPr>
            <w:tcW w:w="2442" w:type="dxa"/>
          </w:tcPr>
          <w:p w:rsidR="004F6A63" w:rsidRPr="00E810C6" w:rsidP="00E810C6" w14:paraId="6FE545C1" w14:textId="77777777">
            <w:pPr>
              <w:rPr>
                <w:rFonts w:ascii="Times New Roman" w:hAnsi="Times New Roman"/>
                <w:b/>
                <w:bCs/>
              </w:rPr>
            </w:pPr>
            <w:r w:rsidRPr="00E810C6">
              <w:rPr>
                <w:rFonts w:ascii="Times New Roman" w:hAnsi="Times New Roman"/>
                <w:b/>
                <w:bCs/>
              </w:rPr>
              <w:t>3-YEAR TOTAL</w:t>
            </w:r>
          </w:p>
        </w:tc>
        <w:tc>
          <w:tcPr>
            <w:tcW w:w="3921" w:type="dxa"/>
          </w:tcPr>
          <w:p w:rsidR="004F6A63" w:rsidRPr="00FA0526" w:rsidP="00E810C6" w14:paraId="49B1F526" w14:textId="0DF2419F">
            <w:pPr>
              <w:jc w:val="right"/>
              <w:rPr>
                <w:rFonts w:ascii="Times New Roman" w:hAnsi="Times New Roman"/>
                <w:b/>
                <w:bCs/>
              </w:rPr>
            </w:pPr>
            <w:r w:rsidRPr="00FA0526">
              <w:rPr>
                <w:rFonts w:ascii="Times New Roman" w:hAnsi="Times New Roman"/>
                <w:b/>
                <w:bCs/>
              </w:rPr>
              <w:t>$</w:t>
            </w:r>
            <w:r w:rsidRPr="00FA0526" w:rsidR="00E810C6">
              <w:rPr>
                <w:rFonts w:ascii="Times New Roman" w:hAnsi="Times New Roman"/>
                <w:b/>
                <w:bCs/>
              </w:rPr>
              <w:t>216,684</w:t>
            </w:r>
          </w:p>
        </w:tc>
      </w:tr>
    </w:tbl>
    <w:p w:rsidR="004F6A63" w:rsidP="004F6A63" w14:paraId="2907FAB5" w14:textId="77777777">
      <w:pPr>
        <w:rPr>
          <w:rFonts w:ascii="Times New Roman" w:hAnsi="Times New Roman"/>
        </w:rPr>
      </w:pPr>
    </w:p>
    <w:p w:rsidR="00E810C6" w:rsidRPr="00E810C6" w:rsidP="00E810C6" w14:paraId="2EE64A39" w14:textId="5CC7440C">
      <w:pPr>
        <w:ind w:left="720"/>
        <w:rPr>
          <w:rFonts w:ascii="Times New Roman" w:hAnsi="Times New Roman"/>
        </w:rPr>
      </w:pPr>
      <w:r w:rsidRPr="00E810C6">
        <w:rPr>
          <w:rFonts w:ascii="Times New Roman" w:hAnsi="Times New Roman"/>
        </w:rPr>
        <w:t xml:space="preserve">The total cost to the Federal government for conducting these generic clearances is </w:t>
      </w:r>
      <w:r w:rsidRPr="00E810C6">
        <w:rPr>
          <w:rFonts w:ascii="Times New Roman" w:hAnsi="Times New Roman"/>
          <w:b/>
          <w:bCs/>
        </w:rPr>
        <w:t>$</w:t>
      </w:r>
      <w:r>
        <w:rPr>
          <w:rFonts w:ascii="Times New Roman" w:hAnsi="Times New Roman"/>
          <w:b/>
          <w:bCs/>
        </w:rPr>
        <w:t>216,684</w:t>
      </w:r>
      <w:r w:rsidRPr="00E810C6">
        <w:rPr>
          <w:rFonts w:ascii="Times New Roman" w:hAnsi="Times New Roman"/>
        </w:rPr>
        <w:t xml:space="preserve">.  This represents the costs for conducting the surveys, payment to contractors, payment to respondents, and printing/distributing/mailing survey materials.  For a complete listing of the cost of each generic clearance activity, see the document entitled “Categorization of GC Activities /w Totals,” posted in the “Manage ICR Documents” page in ROCIS.  </w:t>
      </w:r>
    </w:p>
    <w:p w:rsidR="00E810C6" w:rsidP="004F6A63" w14:paraId="13AF9236" w14:textId="77777777">
      <w:pPr>
        <w:rPr>
          <w:rFonts w:ascii="Times New Roman" w:hAnsi="Times New Roman"/>
        </w:rPr>
      </w:pPr>
    </w:p>
    <w:p w:rsidR="00063A05" w:rsidP="004C51D7" w14:paraId="79E21309"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4F6A63" w:rsidP="004F6A63" w14:paraId="6627B381" w14:textId="2533BB32">
      <w:pPr>
        <w:tabs>
          <w:tab w:val="left" w:pos="720"/>
          <w:tab w:val="num" w:pos="1440"/>
        </w:tabs>
        <w:rPr>
          <w:rFonts w:ascii="Times New Roman" w:hAnsi="Times New Roman"/>
        </w:rPr>
      </w:pPr>
      <w:r>
        <w:tab/>
      </w:r>
      <w:r w:rsidRPr="004F6A63">
        <w:rPr>
          <w:rFonts w:ascii="Times New Roman" w:hAnsi="Times New Roman"/>
        </w:rPr>
        <w:t>There are no changes or adjustments to the Information Collection Request.</w:t>
      </w:r>
    </w:p>
    <w:p w:rsidR="004F6A63" w:rsidP="00FA0526" w14:paraId="1C1E3B40" w14:textId="65115C30"/>
    <w:p w:rsidR="00063A05" w:rsidP="004C51D7" w14:paraId="7A69698B" w14:textId="77777777">
      <w:pPr>
        <w:rPr>
          <w:rFonts w:ascii="Times New Roman" w:hAnsi="Times New Roman"/>
          <w:b/>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4F6A63" w:rsidRPr="00231853" w:rsidP="00231853" w14:paraId="19A8DE95" w14:textId="6AF13CA6">
      <w:pPr>
        <w:ind w:left="720"/>
        <w:rPr>
          <w:rFonts w:ascii="Times New Roman" w:hAnsi="Times New Roman"/>
        </w:rPr>
      </w:pPr>
      <w:r w:rsidRPr="00231853">
        <w:rPr>
          <w:rFonts w:ascii="Times New Roman" w:hAnsi="Times New Roman"/>
        </w:rPr>
        <w:t xml:space="preserve">SSA makes no attempt to generalize the findings from these three groups of activities to </w:t>
      </w:r>
      <w:r w:rsidRPr="00231853">
        <w:rPr>
          <w:rFonts w:ascii="Times New Roman" w:hAnsi="Times New Roman"/>
        </w:rPr>
        <w:t>be nationally representative or statistically valid.  They are meant to compliment and help to contextualize performance and evaluation data as part of a three-pronged approach to understanding Federal program implementation and opportunities for improvement (Performance, Evaluation, and “Feedback” data</w:t>
      </w:r>
      <w:r>
        <w:rPr>
          <w:rStyle w:val="FootnoteReference"/>
          <w:rFonts w:ascii="Times New Roman" w:hAnsi="Times New Roman"/>
        </w:rPr>
        <w:footnoteReference w:id="4"/>
      </w:r>
      <w:r w:rsidRPr="00231853">
        <w:rPr>
          <w:rFonts w:ascii="Times New Roman" w:hAnsi="Times New Roman"/>
        </w:rPr>
        <w:t>).</w:t>
      </w:r>
    </w:p>
    <w:p w:rsidR="004F6A63" w:rsidRPr="00231853" w:rsidP="004F6A63" w14:paraId="7E6FB997" w14:textId="77777777">
      <w:pPr>
        <w:pStyle w:val="ListParagraph"/>
        <w:ind w:left="1620"/>
        <w:rPr>
          <w:rFonts w:ascii="Times New Roman" w:hAnsi="Times New Roman"/>
        </w:rPr>
      </w:pPr>
    </w:p>
    <w:p w:rsidR="004F6A63" w:rsidRPr="00231853" w:rsidP="00231853" w14:paraId="1F2FD04A" w14:textId="77777777">
      <w:pPr>
        <w:ind w:left="720"/>
        <w:rPr>
          <w:rFonts w:ascii="Times New Roman" w:hAnsi="Times New Roman"/>
        </w:rPr>
      </w:pPr>
      <w:r w:rsidRPr="00231853">
        <w:rPr>
          <w:rFonts w:ascii="Times New Roman" w:hAnsi="Times New Roman"/>
          <w:b/>
        </w:rPr>
        <w:t>Customer Research</w:t>
      </w:r>
      <w:r w:rsidRPr="00231853">
        <w:rPr>
          <w:rFonts w:ascii="Times New Roman" w:hAnsi="Times New Roman"/>
        </w:rPr>
        <w:t>:  Insights gleaned from qualitative customer research may be presented publicly in the format of a conceptual user persona or customer journey map.  Customer research can take anywhere from 6 weeks for a short sprint to a full fiscal year, depending on the specific project.  The Agency expects most journey mapping efforts to last approximately 6 months, with a user persona and journey maps ready for feedback (both from internal and external to government stakeholders) within one month of completing customer research</w:t>
      </w:r>
      <w:r w:rsidRPr="00231853">
        <w:rPr>
          <w:rFonts w:ascii="Times New Roman" w:hAnsi="Times New Roman"/>
        </w:rPr>
        <w:t xml:space="preserve">. </w:t>
      </w:r>
      <w:r w:rsidRPr="00231853">
        <w:rPr>
          <w:rFonts w:ascii="Times New Roman" w:hAnsi="Times New Roman"/>
        </w:rPr>
        <w:t xml:space="preserve">Publicly available Journey maps include specific language to contextualize their use and will be included in specific requests.  This language can include something like: </w:t>
      </w:r>
    </w:p>
    <w:p w:rsidR="004F6A63" w:rsidRPr="00231853" w:rsidP="004F6A63" w14:paraId="0856793C" w14:textId="77777777">
      <w:pPr>
        <w:ind w:left="1440"/>
        <w:rPr>
          <w:rFonts w:ascii="Times New Roman" w:hAnsi="Times New Roman"/>
          <w:i/>
        </w:rPr>
      </w:pPr>
    </w:p>
    <w:p w:rsidR="004F6A63" w:rsidRPr="00231853" w:rsidP="00231853" w14:paraId="787597CF" w14:textId="77777777">
      <w:pPr>
        <w:ind w:firstLine="720"/>
        <w:rPr>
          <w:rFonts w:ascii="Times New Roman" w:hAnsi="Times New Roman"/>
        </w:rPr>
      </w:pPr>
      <w:r w:rsidRPr="00231853">
        <w:rPr>
          <w:rFonts w:ascii="Times New Roman" w:hAnsi="Times New Roman"/>
          <w:i/>
        </w:rPr>
        <w:t>What should I know about journey maps?</w:t>
      </w:r>
    </w:p>
    <w:p w:rsidR="004F6A63" w:rsidRPr="00231853" w:rsidP="00231853" w14:paraId="524DD610" w14:textId="77777777">
      <w:pPr>
        <w:ind w:left="720"/>
        <w:rPr>
          <w:rFonts w:ascii="Times New Roman" w:hAnsi="Times New Roman"/>
        </w:rPr>
      </w:pPr>
      <w:r w:rsidRPr="00231853">
        <w:rPr>
          <w:rFonts w:ascii="Times New Roman" w:hAnsi="Times New Roman"/>
          <w:i/>
        </w:rPr>
        <w:t>Journey maps are living documents—continually refined and revisited. There is never a “final” version, and these maps are meant to serve as a summary of the voices of actual customers of U.S. Government services. A map may not precisely document the way a Government program is meant to be navigated, accessed, or used</w:t>
      </w:r>
      <w:r w:rsidRPr="00231853">
        <w:rPr>
          <w:rFonts w:ascii="Times New Roman" w:hAnsi="Times New Roman"/>
          <w:i/>
        </w:rPr>
        <w:t xml:space="preserve">. </w:t>
      </w:r>
      <w:r w:rsidRPr="00231853">
        <w:rPr>
          <w:rFonts w:ascii="Times New Roman" w:hAnsi="Times New Roman"/>
          <w:i/>
        </w:rPr>
        <w:t>It might not capture every government program or resource available to a customer segment. However, it is the product of a qualitative research approach to gather insights from customers’ actual experiences. These findings can help us to identify areas for high-impact improvements across delivery channels and organizational silos.</w:t>
      </w:r>
    </w:p>
    <w:p w:rsidR="004F6A63" w:rsidRPr="00231853" w:rsidP="004F6A63" w14:paraId="0F19F304" w14:textId="77777777">
      <w:pPr>
        <w:ind w:left="1440"/>
        <w:rPr>
          <w:rFonts w:ascii="Times New Roman" w:hAnsi="Times New Roman"/>
        </w:rPr>
      </w:pPr>
    </w:p>
    <w:p w:rsidR="004F6A63" w:rsidRPr="00231853" w:rsidP="00231853" w14:paraId="718C93B4" w14:textId="77777777">
      <w:pPr>
        <w:ind w:left="720"/>
        <w:rPr>
          <w:rFonts w:ascii="Times New Roman" w:hAnsi="Times New Roman"/>
        </w:rPr>
      </w:pPr>
      <w:r w:rsidRPr="00231853">
        <w:rPr>
          <w:rFonts w:ascii="Times New Roman" w:hAnsi="Times New Roman"/>
          <w:b/>
        </w:rPr>
        <w:t>Customer Feedback:</w:t>
      </w:r>
      <w:r w:rsidRPr="00231853">
        <w:rPr>
          <w:rFonts w:ascii="Times New Roman" w:hAnsi="Times New Roman"/>
        </w:rPr>
        <w:t xml:space="preserve">  Once touchpoint surveys are implemented at transaction points along the customer journey interacting with Federal services, SSA submits data from the A-11 Standard CX Feedback survey to OMB quarterly for review and publication in a summary dashboard on performance.gov. </w:t>
      </w:r>
    </w:p>
    <w:p w:rsidR="004F6A63" w:rsidRPr="00231853" w:rsidP="00231853" w14:paraId="390B4386" w14:textId="77777777">
      <w:pPr>
        <w:ind w:firstLine="720"/>
        <w:rPr>
          <w:rFonts w:ascii="Times New Roman" w:hAnsi="Times New Roman"/>
        </w:rPr>
      </w:pPr>
      <w:r w:rsidRPr="00231853">
        <w:rPr>
          <w:rFonts w:ascii="Times New Roman" w:hAnsi="Times New Roman"/>
        </w:rPr>
        <w:t>This data will include:</w:t>
      </w:r>
    </w:p>
    <w:p w:rsidR="004F6A63" w:rsidRPr="00231853" w:rsidP="00231853" w14:paraId="002A2B26" w14:textId="77777777">
      <w:pPr>
        <w:pStyle w:val="ListParagraph"/>
        <w:widowControl/>
        <w:numPr>
          <w:ilvl w:val="0"/>
          <w:numId w:val="17"/>
        </w:numPr>
        <w:ind w:left="1620"/>
        <w:rPr>
          <w:rFonts w:ascii="Times New Roman" w:hAnsi="Times New Roman"/>
        </w:rPr>
      </w:pPr>
      <w:r w:rsidRPr="00231853">
        <w:rPr>
          <w:rFonts w:ascii="Times New Roman" w:hAnsi="Times New Roman"/>
        </w:rPr>
        <w:t xml:space="preserve">Specific transaction point at which the survey was administered </w:t>
      </w:r>
    </w:p>
    <w:p w:rsidR="004F6A63" w:rsidRPr="00231853" w:rsidP="00231853" w14:paraId="6CC5FE82" w14:textId="77777777">
      <w:pPr>
        <w:pStyle w:val="ListParagraph"/>
        <w:widowControl/>
        <w:numPr>
          <w:ilvl w:val="0"/>
          <w:numId w:val="17"/>
        </w:numPr>
        <w:ind w:left="1620"/>
        <w:rPr>
          <w:rFonts w:ascii="Times New Roman" w:hAnsi="Times New Roman"/>
        </w:rPr>
      </w:pPr>
      <w:r w:rsidRPr="00231853">
        <w:rPr>
          <w:rFonts w:ascii="Times New Roman" w:hAnsi="Times New Roman"/>
        </w:rPr>
        <w:t>Total volume of customers that interacted at this transaction point during the given quarter</w:t>
      </w:r>
    </w:p>
    <w:p w:rsidR="004F6A63" w:rsidRPr="00231853" w:rsidP="00231853" w14:paraId="02C1B9CB" w14:textId="77777777">
      <w:pPr>
        <w:pStyle w:val="ListParagraph"/>
        <w:widowControl/>
        <w:numPr>
          <w:ilvl w:val="0"/>
          <w:numId w:val="17"/>
        </w:numPr>
        <w:ind w:left="1620"/>
        <w:rPr>
          <w:rFonts w:ascii="Times New Roman" w:hAnsi="Times New Roman"/>
        </w:rPr>
      </w:pPr>
      <w:r w:rsidRPr="00231853">
        <w:rPr>
          <w:rFonts w:ascii="Times New Roman" w:hAnsi="Times New Roman"/>
        </w:rPr>
        <w:t xml:space="preserve">Total volume of customers that were presented the </w:t>
      </w:r>
      <w:r w:rsidRPr="00231853">
        <w:rPr>
          <w:rFonts w:ascii="Times New Roman" w:hAnsi="Times New Roman"/>
        </w:rPr>
        <w:t>survey</w:t>
      </w:r>
    </w:p>
    <w:p w:rsidR="004F6A63" w:rsidRPr="00231853" w:rsidP="00231853" w14:paraId="5D014649" w14:textId="77777777">
      <w:pPr>
        <w:pStyle w:val="ListParagraph"/>
        <w:widowControl/>
        <w:numPr>
          <w:ilvl w:val="0"/>
          <w:numId w:val="17"/>
        </w:numPr>
        <w:ind w:left="1620"/>
        <w:rPr>
          <w:rFonts w:ascii="Times New Roman" w:hAnsi="Times New Roman"/>
        </w:rPr>
      </w:pPr>
      <w:r w:rsidRPr="00231853">
        <w:rPr>
          <w:rFonts w:ascii="Times New Roman" w:hAnsi="Times New Roman"/>
        </w:rPr>
        <w:t>Total number of customers who completed the survey</w:t>
      </w:r>
    </w:p>
    <w:p w:rsidR="004F6A63" w:rsidRPr="00231853" w:rsidP="00231853" w14:paraId="14F23870" w14:textId="77777777">
      <w:pPr>
        <w:pStyle w:val="ListParagraph"/>
        <w:widowControl/>
        <w:numPr>
          <w:ilvl w:val="0"/>
          <w:numId w:val="17"/>
        </w:numPr>
        <w:ind w:left="1620"/>
        <w:rPr>
          <w:rFonts w:ascii="Times New Roman" w:hAnsi="Times New Roman"/>
        </w:rPr>
      </w:pPr>
      <w:r w:rsidRPr="00231853">
        <w:rPr>
          <w:rFonts w:ascii="Times New Roman" w:hAnsi="Times New Roman"/>
        </w:rPr>
        <w:t>Mode(s) of collection (ex. online, over mobile, over the phone, paper form)</w:t>
      </w:r>
    </w:p>
    <w:p w:rsidR="004F6A63" w:rsidRPr="00231853" w:rsidP="00231853" w14:paraId="2B6BE9F8" w14:textId="77777777">
      <w:pPr>
        <w:pStyle w:val="ListParagraph"/>
        <w:widowControl/>
        <w:numPr>
          <w:ilvl w:val="0"/>
          <w:numId w:val="17"/>
        </w:numPr>
        <w:ind w:left="1620"/>
        <w:rPr>
          <w:rFonts w:ascii="Times New Roman" w:hAnsi="Times New Roman"/>
        </w:rPr>
      </w:pPr>
      <w:r w:rsidRPr="00231853">
        <w:rPr>
          <w:rFonts w:ascii="Times New Roman" w:hAnsi="Times New Roman"/>
        </w:rPr>
        <w:t>Specific survey instrument that shows the Agency’s wording of standard A-11 CX Feedback survey</w:t>
      </w:r>
    </w:p>
    <w:p w:rsidR="004F6A63" w:rsidRPr="00231853" w:rsidP="00231853" w14:paraId="65FB9B4B" w14:textId="77777777">
      <w:pPr>
        <w:pStyle w:val="ListParagraph"/>
        <w:widowControl/>
        <w:numPr>
          <w:ilvl w:val="0"/>
          <w:numId w:val="17"/>
        </w:numPr>
        <w:ind w:left="1620"/>
        <w:rPr>
          <w:rFonts w:ascii="Times New Roman" w:hAnsi="Times New Roman"/>
        </w:rPr>
      </w:pPr>
      <w:r w:rsidRPr="00231853">
        <w:rPr>
          <w:rFonts w:ascii="Times New Roman" w:hAnsi="Times New Roman"/>
        </w:rPr>
        <w:t>Distribution of the responses across the 5 point Likert scale for each of the standard questions</w:t>
      </w:r>
    </w:p>
    <w:p w:rsidR="004F6A63" w:rsidRPr="00231853" w:rsidP="004F6A63" w14:paraId="0081820A" w14:textId="77777777">
      <w:pPr>
        <w:rPr>
          <w:rFonts w:ascii="Times New Roman" w:hAnsi="Times New Roman"/>
        </w:rPr>
      </w:pPr>
    </w:p>
    <w:p w:rsidR="004F6A63" w:rsidRPr="00231853" w:rsidP="00231853" w14:paraId="03665B6E" w14:textId="77777777">
      <w:pPr>
        <w:ind w:left="720"/>
        <w:rPr>
          <w:rFonts w:ascii="Times New Roman" w:hAnsi="Times New Roman"/>
        </w:rPr>
      </w:pPr>
      <w:r w:rsidRPr="00231853">
        <w:rPr>
          <w:rFonts w:ascii="Times New Roman" w:hAnsi="Times New Roman"/>
        </w:rPr>
        <w:t xml:space="preserve">The purpose of collecting volume and response numbers is to share customer feedback measures in context of the response rate and total volume of responses to qualify interpretation of the CX feedback data. </w:t>
      </w:r>
    </w:p>
    <w:p w:rsidR="004F6A63" w:rsidRPr="00231853" w:rsidP="004F6A63" w14:paraId="08CE3B5F" w14:textId="77777777">
      <w:pPr>
        <w:rPr>
          <w:rFonts w:ascii="Times New Roman" w:hAnsi="Times New Roman"/>
        </w:rPr>
      </w:pPr>
    </w:p>
    <w:p w:rsidR="004F6A63" w:rsidRPr="0083061C" w:rsidP="00231853" w14:paraId="6AC85128" w14:textId="77777777">
      <w:pPr>
        <w:ind w:left="720"/>
      </w:pPr>
      <w:r w:rsidRPr="00231853">
        <w:rPr>
          <w:rFonts w:ascii="Times New Roman" w:hAnsi="Times New Roman"/>
          <w:b/>
        </w:rPr>
        <w:t xml:space="preserve">Testing of Services and Digital Products:  </w:t>
      </w:r>
      <w:r w:rsidRPr="00231853">
        <w:rPr>
          <w:rFonts w:ascii="Times New Roman" w:hAnsi="Times New Roman"/>
        </w:rPr>
        <w:t xml:space="preserve">Similar to Customer Research, this can range from </w:t>
      </w:r>
      <w:r w:rsidRPr="00231853">
        <w:rPr>
          <w:rFonts w:ascii="Times New Roman" w:hAnsi="Times New Roman"/>
        </w:rPr>
        <w:t>a short two-day rapid feedback</w:t>
      </w:r>
      <w:r w:rsidRPr="00231853">
        <w:rPr>
          <w:rFonts w:ascii="Times New Roman" w:hAnsi="Times New Roman"/>
        </w:rPr>
        <w:t xml:space="preserve"> from users within an Agile product development sprint or longer effort to gather more extensive feedback from multiple physical locations.</w:t>
      </w:r>
      <w:r>
        <w:t xml:space="preserve"> </w:t>
      </w:r>
    </w:p>
    <w:p w:rsidR="006C0FB2" w:rsidP="003B30B4" w14:paraId="40A28BAD" w14:textId="653017E6">
      <w:pPr>
        <w:pStyle w:val="NoSpacing"/>
        <w:ind w:firstLine="720"/>
        <w:rPr>
          <w:bCs/>
          <w:iCs/>
        </w:rPr>
      </w:pPr>
      <w:r>
        <w:rPr>
          <w:bCs/>
          <w:iCs/>
        </w:rPr>
        <w:t xml:space="preserve"> </w:t>
      </w:r>
    </w:p>
    <w:p w:rsidR="003B30B4" w:rsidP="004C51D7" w14:paraId="36D5429E"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231853" w:rsidP="00231853" w14:paraId="7B798DC9" w14:textId="378365EB">
      <w:pPr>
        <w:pStyle w:val="BodyTextIndent"/>
        <w:tabs>
          <w:tab w:val="num" w:pos="1440"/>
        </w:tabs>
        <w:ind w:left="720"/>
        <w:rPr>
          <w:rFonts w:ascii="Times New Roman" w:hAnsi="Times New Roman"/>
        </w:rPr>
      </w:pPr>
      <w:r>
        <w:rPr>
          <w:rFonts w:ascii="Times New Roman" w:hAnsi="Times New Roman"/>
        </w:rPr>
        <w:t>SSA will include the OMB Control Number and collection expiration date at any qualitative feedback or testing activity and on each survey.</w:t>
      </w:r>
    </w:p>
    <w:p w:rsidR="00A45D82" w:rsidRPr="00BC7F42" w:rsidP="004A2264" w14:paraId="1CC43E8C" w14:textId="77777777">
      <w:pPr>
        <w:pStyle w:val="NoSpacing"/>
        <w:ind w:left="720"/>
        <w:rPr>
          <w:b/>
          <w:i/>
        </w:rPr>
      </w:pPr>
    </w:p>
    <w:p w:rsidR="003B30B4" w:rsidP="004C51D7" w14:paraId="2FA03FBA"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231853" w:rsidRPr="00231853" w:rsidP="00231853" w14:paraId="48A089F4" w14:textId="77777777">
      <w:pPr>
        <w:pStyle w:val="ListParagraph"/>
        <w:rPr>
          <w:rFonts w:ascii="Times New Roman" w:hAnsi="Times New Roman"/>
        </w:rPr>
      </w:pPr>
      <w:r w:rsidRPr="00231853">
        <w:rPr>
          <w:rFonts w:ascii="Times New Roman" w:hAnsi="Times New Roman"/>
        </w:rPr>
        <w:t>SSA is not requesting an exception to the certification statement identified in Item 20, “Certification for Paperwork Reduction Act Submissions,” of OMB Form 83</w:t>
      </w:r>
      <w:r w:rsidRPr="00231853">
        <w:rPr>
          <w:rFonts w:ascii="Times New Roman" w:hAnsi="Times New Roman"/>
        </w:rPr>
        <w:noBreakHyphen/>
        <w:t>I.</w:t>
      </w:r>
    </w:p>
    <w:p w:rsidR="00231853" w:rsidRPr="00231853" w:rsidP="00231853" w14:paraId="51D92B22" w14:textId="77777777">
      <w:pPr>
        <w:pStyle w:val="ListParagraph"/>
        <w:rPr>
          <w:rFonts w:ascii="Times New Roman" w:hAnsi="Times New Roman"/>
        </w:rPr>
      </w:pPr>
    </w:p>
    <w:p w:rsidR="00A45D82" w:rsidRPr="00BC7F42" w:rsidP="00A45D82" w14:paraId="353A01C7" w14:textId="77777777">
      <w:pPr>
        <w:rPr>
          <w:rFonts w:ascii="Times New Roman" w:hAnsi="Times New Roman"/>
        </w:rPr>
      </w:pPr>
    </w:p>
    <w:p w:rsidR="00B6315A" w:rsidRPr="00746FF6" w:rsidP="00231853" w14:paraId="00474A68" w14:textId="7E32E436">
      <w:pPr>
        <w:rPr>
          <w:rFonts w:ascii="Times New Roman" w:hAnsi="Times New Roman"/>
        </w:rPr>
      </w:pPr>
    </w:p>
    <w:sectPr w:rsidSect="00472A35">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3FDD059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1D2D762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F7361" w14:paraId="0F072EB2" w14:textId="77777777">
      <w:r>
        <w:separator/>
      </w:r>
    </w:p>
  </w:footnote>
  <w:footnote w:type="continuationSeparator" w:id="1">
    <w:p w:rsidR="007F7361" w14:paraId="3A844868" w14:textId="77777777">
      <w:r>
        <w:continuationSeparator/>
      </w:r>
    </w:p>
  </w:footnote>
  <w:footnote w:id="2">
    <w:p w:rsidR="0067219D" w:rsidP="0067219D" w14:paraId="06296146" w14:textId="77777777">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5 U.S.C. Sections 321-24.</w:t>
      </w:r>
    </w:p>
    <w:p w:rsidR="0067219D" w:rsidP="0067219D" w14:paraId="7C857F96" w14:textId="77777777">
      <w:pPr>
        <w:pStyle w:val="FootnoteText"/>
        <w:rPr>
          <w:rFonts w:ascii="Times New Roman" w:hAnsi="Times New Roman"/>
        </w:rPr>
      </w:pPr>
    </w:p>
  </w:footnote>
  <w:footnote w:id="3">
    <w:p w:rsidR="0067219D" w:rsidP="0067219D" w14:paraId="287C906F" w14:textId="77777777">
      <w:pPr>
        <w:pStyle w:val="FootnoteText"/>
      </w:pPr>
      <w:r>
        <w:rPr>
          <w:rStyle w:val="FootnoteReference"/>
          <w:rFonts w:ascii="Times New Roman" w:hAnsi="Times New Roman"/>
        </w:rPr>
        <w:footnoteRef/>
      </w:r>
      <w:r>
        <w:rPr>
          <w:rFonts w:ascii="Times New Roman" w:hAnsi="Times New Roman"/>
        </w:rPr>
        <w:t xml:space="preserve"> 44 U.S.C. Section 3501 note.</w:t>
      </w:r>
      <w:r>
        <w:t xml:space="preserve"> </w:t>
      </w:r>
    </w:p>
  </w:footnote>
  <w:footnote w:id="4">
    <w:p w:rsidR="004F6A63" w:rsidP="004F6A63" w14:paraId="21DE5B75" w14:textId="77777777">
      <w:pPr>
        <w:pStyle w:val="FootnoteText"/>
      </w:pPr>
      <w:r>
        <w:rPr>
          <w:rStyle w:val="FootnoteReference"/>
        </w:rPr>
        <w:footnoteRef/>
      </w:r>
      <w:r>
        <w:t xml:space="preserve"> </w:t>
      </w:r>
      <w:hyperlink r:id="rId1" w:history="1">
        <w:r w:rsidRPr="00FA0526">
          <w:rPr>
            <w:rStyle w:val="Hyperlink"/>
            <w:rFonts w:ascii="Times New Roman" w:hAnsi="Times New Roman"/>
          </w:rPr>
          <w:t>https://ssir.org/articles/entry/time_for_a_three_legged_measurement_stool</w:t>
        </w:r>
      </w:hyperlink>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02A17BD"/>
    <w:multiLevelType w:val="hybridMultilevel"/>
    <w:tmpl w:val="D5D4B24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9">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1">
    <w:nsid w:val="66BA304E"/>
    <w:multiLevelType w:val="hybridMultilevel"/>
    <w:tmpl w:val="CE3A27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B9A4944"/>
    <w:multiLevelType w:val="hybridMultilevel"/>
    <w:tmpl w:val="E5046F3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4">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6">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nsid w:val="7E9A1F4F"/>
    <w:multiLevelType w:val="hybridMultilevel"/>
    <w:tmpl w:val="AA80639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5"/>
  </w:num>
  <w:num w:numId="2" w16cid:durableId="1233155271">
    <w:abstractNumId w:val="14"/>
  </w:num>
  <w:num w:numId="3" w16cid:durableId="1040978533">
    <w:abstractNumId w:val="13"/>
  </w:num>
  <w:num w:numId="4" w16cid:durableId="421069610">
    <w:abstractNumId w:val="8"/>
  </w:num>
  <w:num w:numId="5" w16cid:durableId="1276642244">
    <w:abstractNumId w:val="10"/>
  </w:num>
  <w:num w:numId="6" w16cid:durableId="62342063">
    <w:abstractNumId w:val="0"/>
  </w:num>
  <w:num w:numId="7" w16cid:durableId="887642996">
    <w:abstractNumId w:val="9"/>
  </w:num>
  <w:num w:numId="8" w16cid:durableId="838423380">
    <w:abstractNumId w:val="2"/>
  </w:num>
  <w:num w:numId="9" w16cid:durableId="476804711">
    <w:abstractNumId w:val="7"/>
  </w:num>
  <w:num w:numId="10" w16cid:durableId="2102336702">
    <w:abstractNumId w:val="16"/>
  </w:num>
  <w:num w:numId="11" w16cid:durableId="2007704634">
    <w:abstractNumId w:val="1"/>
  </w:num>
  <w:num w:numId="12" w16cid:durableId="168907422">
    <w:abstractNumId w:val="5"/>
  </w:num>
  <w:num w:numId="13" w16cid:durableId="1439450544">
    <w:abstractNumId w:val="4"/>
  </w:num>
  <w:num w:numId="14" w16cid:durableId="242182277">
    <w:abstractNumId w:val="6"/>
  </w:num>
  <w:num w:numId="15" w16cid:durableId="192499286">
    <w:abstractNumId w:val="17"/>
  </w:num>
  <w:num w:numId="16" w16cid:durableId="651256643">
    <w:abstractNumId w:val="12"/>
  </w:num>
  <w:num w:numId="17" w16cid:durableId="646276687">
    <w:abstractNumId w:val="3"/>
  </w:num>
  <w:num w:numId="18" w16cid:durableId="2459869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ED2"/>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695A"/>
    <w:rsid w:val="00054077"/>
    <w:rsid w:val="000561B7"/>
    <w:rsid w:val="0006116F"/>
    <w:rsid w:val="00063A05"/>
    <w:rsid w:val="00066B79"/>
    <w:rsid w:val="0006715D"/>
    <w:rsid w:val="0007189E"/>
    <w:rsid w:val="00075663"/>
    <w:rsid w:val="00077720"/>
    <w:rsid w:val="00077E0E"/>
    <w:rsid w:val="00081C4F"/>
    <w:rsid w:val="00083D29"/>
    <w:rsid w:val="0008476D"/>
    <w:rsid w:val="00086E84"/>
    <w:rsid w:val="00091FFB"/>
    <w:rsid w:val="000958AA"/>
    <w:rsid w:val="0009797F"/>
    <w:rsid w:val="000A0542"/>
    <w:rsid w:val="000A10F8"/>
    <w:rsid w:val="000A5BED"/>
    <w:rsid w:val="000A6AE3"/>
    <w:rsid w:val="000B2B68"/>
    <w:rsid w:val="000B3B12"/>
    <w:rsid w:val="000B49C9"/>
    <w:rsid w:val="000B7E94"/>
    <w:rsid w:val="000C0A7D"/>
    <w:rsid w:val="000C151C"/>
    <w:rsid w:val="000C1D18"/>
    <w:rsid w:val="000C5E52"/>
    <w:rsid w:val="000C63E0"/>
    <w:rsid w:val="000C7884"/>
    <w:rsid w:val="000D025F"/>
    <w:rsid w:val="000D2E86"/>
    <w:rsid w:val="000D58EA"/>
    <w:rsid w:val="000D5F5C"/>
    <w:rsid w:val="000E20DC"/>
    <w:rsid w:val="000F008A"/>
    <w:rsid w:val="000F0321"/>
    <w:rsid w:val="000F146A"/>
    <w:rsid w:val="000F3221"/>
    <w:rsid w:val="000F474F"/>
    <w:rsid w:val="000F5D05"/>
    <w:rsid w:val="0010064B"/>
    <w:rsid w:val="0010066D"/>
    <w:rsid w:val="00100F61"/>
    <w:rsid w:val="00104883"/>
    <w:rsid w:val="00114EDB"/>
    <w:rsid w:val="001204C6"/>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116B6"/>
    <w:rsid w:val="00211EFE"/>
    <w:rsid w:val="002135A9"/>
    <w:rsid w:val="00214B8E"/>
    <w:rsid w:val="00216B74"/>
    <w:rsid w:val="00225F17"/>
    <w:rsid w:val="002303AA"/>
    <w:rsid w:val="00231853"/>
    <w:rsid w:val="002321B0"/>
    <w:rsid w:val="0023611F"/>
    <w:rsid w:val="00236441"/>
    <w:rsid w:val="00246836"/>
    <w:rsid w:val="002476B4"/>
    <w:rsid w:val="00247DBE"/>
    <w:rsid w:val="00251D76"/>
    <w:rsid w:val="002529F3"/>
    <w:rsid w:val="002533CA"/>
    <w:rsid w:val="002544B8"/>
    <w:rsid w:val="00254BF8"/>
    <w:rsid w:val="0026052B"/>
    <w:rsid w:val="00260A55"/>
    <w:rsid w:val="00263391"/>
    <w:rsid w:val="00266072"/>
    <w:rsid w:val="00266155"/>
    <w:rsid w:val="00270353"/>
    <w:rsid w:val="002707E8"/>
    <w:rsid w:val="00276AAF"/>
    <w:rsid w:val="002801F8"/>
    <w:rsid w:val="00280EBE"/>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F00A2"/>
    <w:rsid w:val="002F032B"/>
    <w:rsid w:val="002F1C11"/>
    <w:rsid w:val="002F3864"/>
    <w:rsid w:val="002F4C1B"/>
    <w:rsid w:val="002F4D13"/>
    <w:rsid w:val="002F4F33"/>
    <w:rsid w:val="002F5083"/>
    <w:rsid w:val="00302545"/>
    <w:rsid w:val="00303EA4"/>
    <w:rsid w:val="003055F6"/>
    <w:rsid w:val="003071E3"/>
    <w:rsid w:val="0031007F"/>
    <w:rsid w:val="00312E6E"/>
    <w:rsid w:val="00316B6C"/>
    <w:rsid w:val="00321B8C"/>
    <w:rsid w:val="003232EE"/>
    <w:rsid w:val="00326D7C"/>
    <w:rsid w:val="00326F7C"/>
    <w:rsid w:val="0033134D"/>
    <w:rsid w:val="00331821"/>
    <w:rsid w:val="00335EEF"/>
    <w:rsid w:val="003372A2"/>
    <w:rsid w:val="00340DC0"/>
    <w:rsid w:val="00341A78"/>
    <w:rsid w:val="00342C47"/>
    <w:rsid w:val="003465DC"/>
    <w:rsid w:val="003469CA"/>
    <w:rsid w:val="00352ED7"/>
    <w:rsid w:val="003571C5"/>
    <w:rsid w:val="0036432B"/>
    <w:rsid w:val="00365FB3"/>
    <w:rsid w:val="0036696D"/>
    <w:rsid w:val="00370582"/>
    <w:rsid w:val="00371646"/>
    <w:rsid w:val="003717EA"/>
    <w:rsid w:val="00373341"/>
    <w:rsid w:val="00374729"/>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A33"/>
    <w:rsid w:val="0041131C"/>
    <w:rsid w:val="0041378E"/>
    <w:rsid w:val="004155A1"/>
    <w:rsid w:val="0041665A"/>
    <w:rsid w:val="00416A4C"/>
    <w:rsid w:val="00420B52"/>
    <w:rsid w:val="00421EBE"/>
    <w:rsid w:val="00422A0E"/>
    <w:rsid w:val="00431D44"/>
    <w:rsid w:val="00432B9B"/>
    <w:rsid w:val="00437078"/>
    <w:rsid w:val="00437760"/>
    <w:rsid w:val="004414C8"/>
    <w:rsid w:val="00447EE9"/>
    <w:rsid w:val="0045016B"/>
    <w:rsid w:val="0045065A"/>
    <w:rsid w:val="004509AD"/>
    <w:rsid w:val="004547C0"/>
    <w:rsid w:val="00454D04"/>
    <w:rsid w:val="0045634B"/>
    <w:rsid w:val="00464738"/>
    <w:rsid w:val="00464DE2"/>
    <w:rsid w:val="00467066"/>
    <w:rsid w:val="00470D5D"/>
    <w:rsid w:val="00471866"/>
    <w:rsid w:val="00472625"/>
    <w:rsid w:val="00472A35"/>
    <w:rsid w:val="004750E0"/>
    <w:rsid w:val="00475350"/>
    <w:rsid w:val="00476028"/>
    <w:rsid w:val="00481B44"/>
    <w:rsid w:val="00484662"/>
    <w:rsid w:val="00491426"/>
    <w:rsid w:val="004915B5"/>
    <w:rsid w:val="00491B09"/>
    <w:rsid w:val="00493B76"/>
    <w:rsid w:val="00494B6E"/>
    <w:rsid w:val="00494FB2"/>
    <w:rsid w:val="004950EF"/>
    <w:rsid w:val="00495FE4"/>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4F6A63"/>
    <w:rsid w:val="0050197F"/>
    <w:rsid w:val="00503A57"/>
    <w:rsid w:val="005040EC"/>
    <w:rsid w:val="005041A1"/>
    <w:rsid w:val="00505418"/>
    <w:rsid w:val="00506486"/>
    <w:rsid w:val="00511967"/>
    <w:rsid w:val="00513CE7"/>
    <w:rsid w:val="00516567"/>
    <w:rsid w:val="0052178A"/>
    <w:rsid w:val="00522A3C"/>
    <w:rsid w:val="00525D56"/>
    <w:rsid w:val="0053085E"/>
    <w:rsid w:val="00530895"/>
    <w:rsid w:val="00531F5B"/>
    <w:rsid w:val="005356B8"/>
    <w:rsid w:val="00543001"/>
    <w:rsid w:val="00545C5E"/>
    <w:rsid w:val="00546C2A"/>
    <w:rsid w:val="00551449"/>
    <w:rsid w:val="0055217C"/>
    <w:rsid w:val="00557EFC"/>
    <w:rsid w:val="005611E9"/>
    <w:rsid w:val="0056163C"/>
    <w:rsid w:val="005621E8"/>
    <w:rsid w:val="00562E15"/>
    <w:rsid w:val="00564055"/>
    <w:rsid w:val="00565B4E"/>
    <w:rsid w:val="00566D18"/>
    <w:rsid w:val="005719CC"/>
    <w:rsid w:val="005721D4"/>
    <w:rsid w:val="00573056"/>
    <w:rsid w:val="005740BC"/>
    <w:rsid w:val="0057452A"/>
    <w:rsid w:val="00576B05"/>
    <w:rsid w:val="00581B2B"/>
    <w:rsid w:val="00593A36"/>
    <w:rsid w:val="00593BF2"/>
    <w:rsid w:val="00595E59"/>
    <w:rsid w:val="00597A63"/>
    <w:rsid w:val="005A006A"/>
    <w:rsid w:val="005A1198"/>
    <w:rsid w:val="005A4E87"/>
    <w:rsid w:val="005A65CA"/>
    <w:rsid w:val="005A7FF9"/>
    <w:rsid w:val="005B08F2"/>
    <w:rsid w:val="005B15E5"/>
    <w:rsid w:val="005B56DD"/>
    <w:rsid w:val="005C04CC"/>
    <w:rsid w:val="005C1E05"/>
    <w:rsid w:val="005C2C39"/>
    <w:rsid w:val="005C33DB"/>
    <w:rsid w:val="005C5EE4"/>
    <w:rsid w:val="005D15E7"/>
    <w:rsid w:val="005D37B3"/>
    <w:rsid w:val="005D4107"/>
    <w:rsid w:val="005D558B"/>
    <w:rsid w:val="005D76C6"/>
    <w:rsid w:val="005E26F9"/>
    <w:rsid w:val="005E4BC5"/>
    <w:rsid w:val="005E53B3"/>
    <w:rsid w:val="005E77BD"/>
    <w:rsid w:val="005F208A"/>
    <w:rsid w:val="005F394C"/>
    <w:rsid w:val="005F65E9"/>
    <w:rsid w:val="005F6D92"/>
    <w:rsid w:val="006002DD"/>
    <w:rsid w:val="006013A3"/>
    <w:rsid w:val="00605BD1"/>
    <w:rsid w:val="00606392"/>
    <w:rsid w:val="006065EF"/>
    <w:rsid w:val="00612394"/>
    <w:rsid w:val="00612EDF"/>
    <w:rsid w:val="00613286"/>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53F9B"/>
    <w:rsid w:val="00654772"/>
    <w:rsid w:val="00654D3F"/>
    <w:rsid w:val="00654E7A"/>
    <w:rsid w:val="00655527"/>
    <w:rsid w:val="006576BA"/>
    <w:rsid w:val="00661430"/>
    <w:rsid w:val="00662AB2"/>
    <w:rsid w:val="00663881"/>
    <w:rsid w:val="00664553"/>
    <w:rsid w:val="0066625F"/>
    <w:rsid w:val="0066692F"/>
    <w:rsid w:val="0067087A"/>
    <w:rsid w:val="0067219D"/>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E2895"/>
    <w:rsid w:val="006F0F63"/>
    <w:rsid w:val="006F1510"/>
    <w:rsid w:val="006F22AD"/>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4990"/>
    <w:rsid w:val="00795BAB"/>
    <w:rsid w:val="00796A85"/>
    <w:rsid w:val="00797489"/>
    <w:rsid w:val="007A08D1"/>
    <w:rsid w:val="007A2DEE"/>
    <w:rsid w:val="007A5E96"/>
    <w:rsid w:val="007B007C"/>
    <w:rsid w:val="007B03B7"/>
    <w:rsid w:val="007B3846"/>
    <w:rsid w:val="007C25D0"/>
    <w:rsid w:val="007C39C7"/>
    <w:rsid w:val="007C7FBA"/>
    <w:rsid w:val="007D061D"/>
    <w:rsid w:val="007D0C87"/>
    <w:rsid w:val="007D1947"/>
    <w:rsid w:val="007D22EB"/>
    <w:rsid w:val="007D2F23"/>
    <w:rsid w:val="007E17BD"/>
    <w:rsid w:val="007E2083"/>
    <w:rsid w:val="007E3F3E"/>
    <w:rsid w:val="007E41F1"/>
    <w:rsid w:val="007E6590"/>
    <w:rsid w:val="007E6CA6"/>
    <w:rsid w:val="007F0C4E"/>
    <w:rsid w:val="007F364A"/>
    <w:rsid w:val="007F3D19"/>
    <w:rsid w:val="007F5BD5"/>
    <w:rsid w:val="007F7264"/>
    <w:rsid w:val="007F7361"/>
    <w:rsid w:val="007F7F19"/>
    <w:rsid w:val="00801EB1"/>
    <w:rsid w:val="0080393A"/>
    <w:rsid w:val="0080581F"/>
    <w:rsid w:val="00806840"/>
    <w:rsid w:val="00806984"/>
    <w:rsid w:val="00810485"/>
    <w:rsid w:val="00814772"/>
    <w:rsid w:val="00817CC8"/>
    <w:rsid w:val="008217AB"/>
    <w:rsid w:val="00821CD3"/>
    <w:rsid w:val="00822D52"/>
    <w:rsid w:val="00824D72"/>
    <w:rsid w:val="00825B97"/>
    <w:rsid w:val="0083061C"/>
    <w:rsid w:val="008326B6"/>
    <w:rsid w:val="0083675C"/>
    <w:rsid w:val="00841313"/>
    <w:rsid w:val="00841885"/>
    <w:rsid w:val="008424A7"/>
    <w:rsid w:val="00842662"/>
    <w:rsid w:val="0084775D"/>
    <w:rsid w:val="00851D34"/>
    <w:rsid w:val="008549DB"/>
    <w:rsid w:val="0086463A"/>
    <w:rsid w:val="00865F42"/>
    <w:rsid w:val="00867805"/>
    <w:rsid w:val="0087150A"/>
    <w:rsid w:val="008730A1"/>
    <w:rsid w:val="00873E10"/>
    <w:rsid w:val="008754ED"/>
    <w:rsid w:val="00875EFB"/>
    <w:rsid w:val="008801AC"/>
    <w:rsid w:val="00885EE4"/>
    <w:rsid w:val="00886BBF"/>
    <w:rsid w:val="008870B3"/>
    <w:rsid w:val="00891CA8"/>
    <w:rsid w:val="00892E12"/>
    <w:rsid w:val="00892F8A"/>
    <w:rsid w:val="0089380F"/>
    <w:rsid w:val="008A6EB6"/>
    <w:rsid w:val="008B3E37"/>
    <w:rsid w:val="008B5690"/>
    <w:rsid w:val="008B5741"/>
    <w:rsid w:val="008B6774"/>
    <w:rsid w:val="008C1254"/>
    <w:rsid w:val="008C172D"/>
    <w:rsid w:val="008C3F56"/>
    <w:rsid w:val="008C4A2C"/>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901057"/>
    <w:rsid w:val="009015DB"/>
    <w:rsid w:val="00906892"/>
    <w:rsid w:val="00913122"/>
    <w:rsid w:val="00915F97"/>
    <w:rsid w:val="009252AB"/>
    <w:rsid w:val="00927C49"/>
    <w:rsid w:val="00933A8B"/>
    <w:rsid w:val="009348DD"/>
    <w:rsid w:val="00935CFC"/>
    <w:rsid w:val="009366A1"/>
    <w:rsid w:val="00942E7C"/>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86608"/>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51A7"/>
    <w:rsid w:val="00A67D76"/>
    <w:rsid w:val="00A706B8"/>
    <w:rsid w:val="00A70B8E"/>
    <w:rsid w:val="00A70E59"/>
    <w:rsid w:val="00A71EA1"/>
    <w:rsid w:val="00A74146"/>
    <w:rsid w:val="00A814D3"/>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C7455"/>
    <w:rsid w:val="00AD0977"/>
    <w:rsid w:val="00AD1C19"/>
    <w:rsid w:val="00AD1DC5"/>
    <w:rsid w:val="00AE0527"/>
    <w:rsid w:val="00AE085E"/>
    <w:rsid w:val="00AE1371"/>
    <w:rsid w:val="00AE3A69"/>
    <w:rsid w:val="00AE40F3"/>
    <w:rsid w:val="00AE4DAE"/>
    <w:rsid w:val="00AE7D4A"/>
    <w:rsid w:val="00AF6650"/>
    <w:rsid w:val="00B007C5"/>
    <w:rsid w:val="00B00A8F"/>
    <w:rsid w:val="00B01465"/>
    <w:rsid w:val="00B01D57"/>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DB8"/>
    <w:rsid w:val="00B71768"/>
    <w:rsid w:val="00B73732"/>
    <w:rsid w:val="00B741F6"/>
    <w:rsid w:val="00B75C88"/>
    <w:rsid w:val="00B75D0A"/>
    <w:rsid w:val="00B76FC5"/>
    <w:rsid w:val="00B80A43"/>
    <w:rsid w:val="00B81997"/>
    <w:rsid w:val="00B8370E"/>
    <w:rsid w:val="00B92433"/>
    <w:rsid w:val="00B92550"/>
    <w:rsid w:val="00B92ED2"/>
    <w:rsid w:val="00B93959"/>
    <w:rsid w:val="00BA1653"/>
    <w:rsid w:val="00BA1BFD"/>
    <w:rsid w:val="00BA401A"/>
    <w:rsid w:val="00BB05C1"/>
    <w:rsid w:val="00BB0D44"/>
    <w:rsid w:val="00BB3D8D"/>
    <w:rsid w:val="00BB4B6D"/>
    <w:rsid w:val="00BC5531"/>
    <w:rsid w:val="00BC6048"/>
    <w:rsid w:val="00BC641C"/>
    <w:rsid w:val="00BC7F42"/>
    <w:rsid w:val="00BD194E"/>
    <w:rsid w:val="00BD2BA8"/>
    <w:rsid w:val="00BD605E"/>
    <w:rsid w:val="00BE1B6D"/>
    <w:rsid w:val="00BE2735"/>
    <w:rsid w:val="00BE28DC"/>
    <w:rsid w:val="00BE7B07"/>
    <w:rsid w:val="00BE7F7D"/>
    <w:rsid w:val="00BF026F"/>
    <w:rsid w:val="00BF038C"/>
    <w:rsid w:val="00BF1E5D"/>
    <w:rsid w:val="00BF2FCC"/>
    <w:rsid w:val="00BF50F3"/>
    <w:rsid w:val="00C0290B"/>
    <w:rsid w:val="00C03A88"/>
    <w:rsid w:val="00C03A89"/>
    <w:rsid w:val="00C06A90"/>
    <w:rsid w:val="00C12928"/>
    <w:rsid w:val="00C14250"/>
    <w:rsid w:val="00C14FF8"/>
    <w:rsid w:val="00C22097"/>
    <w:rsid w:val="00C245A4"/>
    <w:rsid w:val="00C24A19"/>
    <w:rsid w:val="00C24D44"/>
    <w:rsid w:val="00C25100"/>
    <w:rsid w:val="00C25F1D"/>
    <w:rsid w:val="00C25FDC"/>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92126"/>
    <w:rsid w:val="00C9332C"/>
    <w:rsid w:val="00C941E2"/>
    <w:rsid w:val="00C949D5"/>
    <w:rsid w:val="00C9720A"/>
    <w:rsid w:val="00CA0B15"/>
    <w:rsid w:val="00CA5F75"/>
    <w:rsid w:val="00CA6966"/>
    <w:rsid w:val="00CA6CAE"/>
    <w:rsid w:val="00CA7DB3"/>
    <w:rsid w:val="00CB4E94"/>
    <w:rsid w:val="00CB708C"/>
    <w:rsid w:val="00CB7253"/>
    <w:rsid w:val="00CB7557"/>
    <w:rsid w:val="00CC3351"/>
    <w:rsid w:val="00CD07B4"/>
    <w:rsid w:val="00CD17B0"/>
    <w:rsid w:val="00CD20DC"/>
    <w:rsid w:val="00CD25FE"/>
    <w:rsid w:val="00CD6535"/>
    <w:rsid w:val="00CD667A"/>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B1"/>
    <w:rsid w:val="00D0011E"/>
    <w:rsid w:val="00D03E8A"/>
    <w:rsid w:val="00D07CD6"/>
    <w:rsid w:val="00D1179F"/>
    <w:rsid w:val="00D1431B"/>
    <w:rsid w:val="00D1503E"/>
    <w:rsid w:val="00D330F4"/>
    <w:rsid w:val="00D34EE6"/>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58F2"/>
    <w:rsid w:val="00D678F8"/>
    <w:rsid w:val="00D73B97"/>
    <w:rsid w:val="00D75B55"/>
    <w:rsid w:val="00D8040D"/>
    <w:rsid w:val="00D836C8"/>
    <w:rsid w:val="00D924FD"/>
    <w:rsid w:val="00D93F80"/>
    <w:rsid w:val="00D97435"/>
    <w:rsid w:val="00DA08FC"/>
    <w:rsid w:val="00DA2F8F"/>
    <w:rsid w:val="00DA6C25"/>
    <w:rsid w:val="00DB1DB4"/>
    <w:rsid w:val="00DB25D1"/>
    <w:rsid w:val="00DB523B"/>
    <w:rsid w:val="00DC3A6D"/>
    <w:rsid w:val="00DC440A"/>
    <w:rsid w:val="00DD37A5"/>
    <w:rsid w:val="00DD494D"/>
    <w:rsid w:val="00DE6186"/>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36A8A"/>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0C6"/>
    <w:rsid w:val="00E81AA0"/>
    <w:rsid w:val="00E81C0F"/>
    <w:rsid w:val="00E848EE"/>
    <w:rsid w:val="00E85681"/>
    <w:rsid w:val="00E870CA"/>
    <w:rsid w:val="00E906EC"/>
    <w:rsid w:val="00E90E01"/>
    <w:rsid w:val="00E956F3"/>
    <w:rsid w:val="00EA07EA"/>
    <w:rsid w:val="00EA0A1B"/>
    <w:rsid w:val="00EA2984"/>
    <w:rsid w:val="00EA3F46"/>
    <w:rsid w:val="00EA6102"/>
    <w:rsid w:val="00EA7372"/>
    <w:rsid w:val="00EA76ED"/>
    <w:rsid w:val="00EB17A8"/>
    <w:rsid w:val="00EB2BD8"/>
    <w:rsid w:val="00EC04D1"/>
    <w:rsid w:val="00EC0EB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0899"/>
    <w:rsid w:val="00F91762"/>
    <w:rsid w:val="00F9405B"/>
    <w:rsid w:val="00F944F6"/>
    <w:rsid w:val="00F94F5E"/>
    <w:rsid w:val="00FA0526"/>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3A98FBA"/>
  <w15:chartTrackingRefBased/>
  <w15:docId w15:val="{93E2AC51-0A00-46E6-9EA9-F24C67F5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paragraph" w:styleId="FootnoteText">
    <w:name w:val="footnote text"/>
    <w:basedOn w:val="Normal"/>
    <w:link w:val="FootnoteTextChar"/>
    <w:uiPriority w:val="99"/>
    <w:rsid w:val="0067219D"/>
    <w:rPr>
      <w:sz w:val="20"/>
      <w:szCs w:val="20"/>
    </w:rPr>
  </w:style>
  <w:style w:type="character" w:customStyle="1" w:styleId="FootnoteTextChar">
    <w:name w:val="Footnote Text Char"/>
    <w:basedOn w:val="DefaultParagraphFont"/>
    <w:link w:val="FootnoteText"/>
    <w:uiPriority w:val="99"/>
    <w:rsid w:val="0067219D"/>
    <w:rPr>
      <w:rFonts w:ascii="Courier" w:eastAsia="Times New Roman" w:hAnsi="Courier"/>
      <w:snapToGrid w:val="0"/>
    </w:rPr>
  </w:style>
  <w:style w:type="character" w:styleId="FootnoteReference">
    <w:name w:val="footnote reference"/>
    <w:basedOn w:val="DefaultParagraphFont"/>
    <w:uiPriority w:val="99"/>
    <w:unhideWhenUsed/>
    <w:rsid w:val="0067219D"/>
    <w:rPr>
      <w:rFonts w:ascii="Courier" w:hAnsi="Courier" w:cs="Times New Roman" w:hint="default"/>
      <w:sz w:val="24"/>
      <w:vertAlign w:val="superscript"/>
      <w:lang w:val="en-US"/>
    </w:rPr>
  </w:style>
  <w:style w:type="paragraph" w:styleId="BodyTextIndent">
    <w:name w:val="Body Text Indent"/>
    <w:basedOn w:val="Normal"/>
    <w:link w:val="BodyTextIndentChar"/>
    <w:uiPriority w:val="99"/>
    <w:unhideWhenUsed/>
    <w:rsid w:val="00986608"/>
    <w:pPr>
      <w:widowControl/>
      <w:spacing w:after="120"/>
      <w:ind w:left="360"/>
    </w:pPr>
    <w:rPr>
      <w:snapToGrid/>
      <w:szCs w:val="20"/>
    </w:rPr>
  </w:style>
  <w:style w:type="character" w:customStyle="1" w:styleId="BodyTextIndentChar">
    <w:name w:val="Body Text Indent Char"/>
    <w:basedOn w:val="DefaultParagraphFont"/>
    <w:link w:val="BodyTextIndent"/>
    <w:uiPriority w:val="99"/>
    <w:rsid w:val="00986608"/>
    <w:rPr>
      <w:rFonts w:ascii="Courier" w:eastAsia="Times New Roman"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bidenwhitehouse.archives.gov/wp-content/uploads/2024/11/PRA-Usability-Testing-Guidance-Memo.pdf"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ssir.org/articles/entry/time_for_a_three_legged_measurement_stoo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1981</Words>
  <Characters>10996</Characters>
  <Application>Microsoft Office Word</Application>
  <DocSecurity>0</DocSecurity>
  <Lines>268</Lines>
  <Paragraphs>120</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SSA Response</cp:lastModifiedBy>
  <cp:revision>3</cp:revision>
  <cp:lastPrinted>2016-06-08T18:12:00Z</cp:lastPrinted>
  <dcterms:created xsi:type="dcterms:W3CDTF">2026-08-06T15:41:00Z</dcterms:created>
  <dcterms:modified xsi:type="dcterms:W3CDTF">2026-08-27T11:00:00Z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1073574100</vt:i4>
  </property>
  <property fmtid="{D5CDD505-2E9C-101B-9397-08002B2CF9AE}" pid="3" name="_AuthorEmail">
    <vt:lpwstr>Tasha.Harley@ssa.gov</vt:lpwstr>
  </property>
  <property fmtid="{D5CDD505-2E9C-101B-9397-08002B2CF9AE}" pid="4" name="_AuthorEmailDisplayName">
    <vt:lpwstr>Harley, Tasha   LP</vt:lpwstr>
  </property>
  <property fmtid="{D5CDD505-2E9C-101B-9397-08002B2CF9AE}" pid="5" name="_EmailSubject">
    <vt:lpwstr>OMB 0960-0818</vt:lpwstr>
  </property>
  <property fmtid="{D5CDD505-2E9C-101B-9397-08002B2CF9AE}" pid="6" name="_NewReviewCycle">
    <vt:lpwstr/>
  </property>
  <property fmtid="{D5CDD505-2E9C-101B-9397-08002B2CF9AE}" pid="7" name="_PreviousAdHocReviewCycleID">
    <vt:i4>-717013697</vt:i4>
  </property>
  <property fmtid="{D5CDD505-2E9C-101B-9397-08002B2CF9AE}" pid="8" name="_ReviewingToolsShownOnce">
    <vt:lpwstr/>
  </property>
</Properties>
</file>