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00DCF" w:rsidRPr="00BB33F0" w:rsidP="006F26FB" w14:paraId="72546645" w14:textId="6E2F5161">
      <w:pPr>
        <w:jc w:val="center"/>
        <w:rPr>
          <w:rFonts w:ascii="Times New Roman" w:hAnsi="Times New Roman"/>
          <w:b/>
        </w:rPr>
      </w:pPr>
      <w:r w:rsidRPr="00BB33F0">
        <w:rPr>
          <w:rFonts w:ascii="Times New Roman" w:hAnsi="Times New Roman"/>
          <w:b/>
        </w:rPr>
        <w:t xml:space="preserve">Supporting Statement for Form </w:t>
      </w:r>
      <w:r w:rsidRPr="00BB33F0" w:rsidR="00BB33F0">
        <w:rPr>
          <w:rFonts w:ascii="Times New Roman" w:hAnsi="Times New Roman"/>
          <w:b/>
        </w:rPr>
        <w:t>SSA-7160</w:t>
      </w:r>
    </w:p>
    <w:p w:rsidR="00BB33F0" w:rsidRPr="00BB33F0" w:rsidP="00BB33F0" w14:paraId="28AE642D" w14:textId="77777777">
      <w:pPr>
        <w:pStyle w:val="BodyText"/>
        <w:jc w:val="center"/>
        <w:rPr>
          <w:rFonts w:ascii="Times New Roman" w:hAnsi="Times New Roman"/>
          <w:b w:val="0"/>
        </w:rPr>
      </w:pPr>
      <w:r w:rsidRPr="00BB33F0">
        <w:rPr>
          <w:rFonts w:ascii="Times New Roman" w:hAnsi="Times New Roman"/>
        </w:rPr>
        <w:t>Employment Relationship Questionnaire</w:t>
      </w:r>
    </w:p>
    <w:p w:rsidR="00CA6966" w:rsidRPr="00BB33F0" w:rsidP="006F26FB" w14:paraId="1655E218" w14:textId="4C9C83A8">
      <w:pPr>
        <w:jc w:val="center"/>
        <w:rPr>
          <w:rFonts w:ascii="Times New Roman" w:hAnsi="Times New Roman"/>
          <w:b/>
        </w:rPr>
      </w:pPr>
      <w:r w:rsidRPr="00BB33F0">
        <w:rPr>
          <w:rFonts w:ascii="Times New Roman" w:hAnsi="Times New Roman"/>
          <w:b/>
          <w:iCs/>
        </w:rPr>
        <w:t xml:space="preserve">20 CFR </w:t>
      </w:r>
      <w:r w:rsidRPr="00BB33F0" w:rsidR="00263391">
        <w:rPr>
          <w:rFonts w:ascii="Times New Roman" w:hAnsi="Times New Roman"/>
          <w:b/>
          <w:iCs/>
        </w:rPr>
        <w:t>404.</w:t>
      </w:r>
      <w:r w:rsidRPr="00BB33F0" w:rsidR="00BB33F0">
        <w:rPr>
          <w:rFonts w:ascii="Times New Roman" w:hAnsi="Times New Roman"/>
          <w:b/>
          <w:iCs/>
        </w:rPr>
        <w:t>1007</w:t>
      </w:r>
      <w:r w:rsidRPr="00BB33F0">
        <w:rPr>
          <w:rFonts w:ascii="Times New Roman" w:hAnsi="Times New Roman"/>
          <w:b/>
          <w:iCs/>
        </w:rPr>
        <w:t xml:space="preserve"> </w:t>
      </w:r>
    </w:p>
    <w:p w:rsidR="00A45D82" w:rsidRPr="00BB33F0" w:rsidP="00A83791" w14:paraId="77CF67EA" w14:textId="01C8A7BE">
      <w:pPr>
        <w:jc w:val="center"/>
        <w:rPr>
          <w:rFonts w:ascii="Times New Roman" w:hAnsi="Times New Roman"/>
          <w:b/>
        </w:rPr>
      </w:pPr>
      <w:r w:rsidRPr="00BB33F0">
        <w:rPr>
          <w:rFonts w:ascii="Times New Roman" w:hAnsi="Times New Roman"/>
          <w:b/>
        </w:rPr>
        <w:t>OMB No. 0960-0</w:t>
      </w:r>
      <w:r w:rsidRPr="00BB33F0" w:rsidR="00BB33F0">
        <w:rPr>
          <w:rFonts w:ascii="Times New Roman" w:hAnsi="Times New Roman"/>
          <w:b/>
        </w:rPr>
        <w:t>040</w:t>
      </w:r>
    </w:p>
    <w:p w:rsidR="00F664A6" w:rsidRPr="00BC7F42" w:rsidP="00A45D82" w14:paraId="6AD27ADC" w14:textId="77777777">
      <w:pPr>
        <w:pStyle w:val="Header"/>
        <w:tabs>
          <w:tab w:val="clear" w:pos="4320"/>
          <w:tab w:val="clear" w:pos="8640"/>
        </w:tabs>
        <w:rPr>
          <w:rFonts w:ascii="Times New Roman" w:hAnsi="Times New Roman"/>
        </w:rPr>
      </w:pPr>
    </w:p>
    <w:p w:rsidR="00A45D82" w:rsidRPr="002321B0" w:rsidP="00A45D82" w14:paraId="27C037B2" w14:textId="77777777">
      <w:pPr>
        <w:rPr>
          <w:rFonts w:ascii="Times New Roman" w:hAnsi="Times New Roman"/>
          <w:b/>
        </w:rPr>
      </w:pPr>
      <w:r w:rsidRPr="00503A57">
        <w:rPr>
          <w:rFonts w:ascii="Times New Roman" w:hAnsi="Times New Roman"/>
          <w:b/>
        </w:rPr>
        <w:t>A</w:t>
      </w:r>
      <w:r w:rsidRPr="002321B0">
        <w:rPr>
          <w:rFonts w:ascii="Times New Roman" w:hAnsi="Times New Roman"/>
          <w:b/>
        </w:rPr>
        <w:t xml:space="preserve">. </w:t>
      </w:r>
      <w:r w:rsidRPr="002321B0">
        <w:rPr>
          <w:rFonts w:ascii="Times New Roman" w:hAnsi="Times New Roman"/>
          <w:b/>
        </w:rPr>
        <w:tab/>
      </w:r>
      <w:r w:rsidRPr="002321B0">
        <w:rPr>
          <w:rFonts w:ascii="Times New Roman" w:hAnsi="Times New Roman"/>
          <w:b/>
          <w:u w:val="single"/>
        </w:rPr>
        <w:t>Justification</w:t>
      </w:r>
    </w:p>
    <w:p w:rsidR="00A45D82" w:rsidRPr="00BC7F42" w:rsidP="00A45D82" w14:paraId="14255F30" w14:textId="77777777">
      <w:pPr>
        <w:pStyle w:val="Header"/>
        <w:tabs>
          <w:tab w:val="clear" w:pos="4320"/>
          <w:tab w:val="clear" w:pos="8640"/>
        </w:tabs>
        <w:rPr>
          <w:rFonts w:ascii="Times New Roman" w:hAnsi="Times New Roman"/>
        </w:rPr>
      </w:pPr>
    </w:p>
    <w:p w:rsidR="00476028" w:rsidP="004C51D7" w14:paraId="78C17EC3" w14:textId="77777777">
      <w:pPr>
        <w:numPr>
          <w:ilvl w:val="0"/>
          <w:numId w:val="5"/>
        </w:numPr>
        <w:ind w:firstLine="0"/>
        <w:rPr>
          <w:rFonts w:ascii="Times New Roman" w:hAnsi="Times New Roman"/>
          <w:b/>
        </w:rPr>
      </w:pPr>
      <w:r>
        <w:rPr>
          <w:rFonts w:ascii="Times New Roman" w:hAnsi="Times New Roman"/>
          <w:b/>
        </w:rPr>
        <w:t>Introduction/</w:t>
      </w:r>
      <w:r w:rsidRPr="00BC7F42" w:rsidR="00A45D82">
        <w:rPr>
          <w:rFonts w:ascii="Times New Roman" w:hAnsi="Times New Roman"/>
          <w:b/>
        </w:rPr>
        <w:t>Authoring Laws and Regulations</w:t>
      </w:r>
    </w:p>
    <w:p w:rsidR="00BB33F0" w:rsidP="00BB33F0" w14:paraId="0F63905B" w14:textId="77777777">
      <w:pPr>
        <w:pStyle w:val="Style1"/>
        <w:tabs>
          <w:tab w:val="clear" w:pos="1476"/>
        </w:tabs>
        <w:spacing w:before="0"/>
        <w:rPr>
          <w:spacing w:val="-2"/>
        </w:rPr>
      </w:pPr>
      <w:r w:rsidRPr="00BB33F0">
        <w:rPr>
          <w:bCs/>
        </w:rPr>
        <w:t xml:space="preserve">Section </w:t>
      </w:r>
      <w:r w:rsidRPr="00B24838">
        <w:rPr>
          <w:bCs/>
          <w:i/>
          <w:iCs/>
        </w:rPr>
        <w:t>205(a)</w:t>
      </w:r>
      <w:r>
        <w:rPr>
          <w:bCs/>
        </w:rPr>
        <w:t xml:space="preserve"> </w:t>
      </w:r>
      <w:r w:rsidRPr="00666743">
        <w:t>of the</w:t>
      </w:r>
      <w:r w:rsidRPr="00666743">
        <w:rPr>
          <w:i/>
        </w:rPr>
        <w:t xml:space="preserve"> Social Security Act (Act) </w:t>
      </w:r>
      <w:r w:rsidRPr="00666743">
        <w:rPr>
          <w:spacing w:val="-2"/>
        </w:rPr>
        <w:t>authorizes the Social Security</w:t>
      </w:r>
      <w:r>
        <w:rPr>
          <w:spacing w:val="-2"/>
        </w:rPr>
        <w:t xml:space="preserve"> </w:t>
      </w:r>
    </w:p>
    <w:p w:rsidR="00BB33F0" w:rsidP="00BB33F0" w14:paraId="221171E2" w14:textId="77777777">
      <w:pPr>
        <w:pStyle w:val="Style1"/>
        <w:tabs>
          <w:tab w:val="clear" w:pos="1476"/>
        </w:tabs>
        <w:spacing w:before="0"/>
        <w:rPr>
          <w:spacing w:val="-2"/>
        </w:rPr>
      </w:pPr>
      <w:r w:rsidRPr="00666743">
        <w:rPr>
          <w:spacing w:val="-2"/>
        </w:rPr>
        <w:t>Administration (SSA) to establish procedures to maintain workers’ earnings</w:t>
      </w:r>
      <w:r>
        <w:rPr>
          <w:spacing w:val="-2"/>
        </w:rPr>
        <w:t xml:space="preserve"> </w:t>
      </w:r>
      <w:r w:rsidRPr="00666743">
        <w:rPr>
          <w:spacing w:val="-2"/>
        </w:rPr>
        <w:t xml:space="preserve">records.  </w:t>
      </w:r>
    </w:p>
    <w:p w:rsidR="00BB33F0" w:rsidP="00BB33F0" w14:paraId="5333FA15" w14:textId="77777777">
      <w:pPr>
        <w:pStyle w:val="Style1"/>
        <w:tabs>
          <w:tab w:val="clear" w:pos="1476"/>
        </w:tabs>
        <w:spacing w:before="0"/>
        <w:rPr>
          <w:spacing w:val="-2"/>
        </w:rPr>
      </w:pPr>
      <w:r w:rsidRPr="00666743">
        <w:rPr>
          <w:spacing w:val="-2"/>
        </w:rPr>
        <w:t>To</w:t>
      </w:r>
      <w:r>
        <w:rPr>
          <w:spacing w:val="-2"/>
        </w:rPr>
        <w:t xml:space="preserve"> </w:t>
      </w:r>
      <w:r w:rsidRPr="00666743">
        <w:rPr>
          <w:spacing w:val="-2"/>
        </w:rPr>
        <w:t xml:space="preserve">accomplish this, SSA needs to determine workers’ employment status as defined </w:t>
      </w:r>
    </w:p>
    <w:p w:rsidR="00BB33F0" w:rsidP="00BB33F0" w14:paraId="5FD2B5D6" w14:textId="77777777">
      <w:pPr>
        <w:pStyle w:val="Style1"/>
        <w:tabs>
          <w:tab w:val="clear" w:pos="1476"/>
        </w:tabs>
        <w:spacing w:before="0"/>
      </w:pPr>
      <w:r w:rsidRPr="00666743">
        <w:rPr>
          <w:spacing w:val="-2"/>
        </w:rPr>
        <w:t>in</w:t>
      </w:r>
      <w:r>
        <w:rPr>
          <w:spacing w:val="-2"/>
        </w:rPr>
        <w:t xml:space="preserve"> </w:t>
      </w:r>
      <w:r w:rsidRPr="00666743">
        <w:rPr>
          <w:spacing w:val="-2"/>
        </w:rPr>
        <w:t xml:space="preserve">section </w:t>
      </w:r>
      <w:r w:rsidRPr="00666743">
        <w:rPr>
          <w:i/>
          <w:spacing w:val="-2"/>
        </w:rPr>
        <w:t>210(j)(2)</w:t>
      </w:r>
      <w:r w:rsidRPr="00666743">
        <w:rPr>
          <w:spacing w:val="-2"/>
        </w:rPr>
        <w:t xml:space="preserve"> of the</w:t>
      </w:r>
      <w:r w:rsidRPr="00666743">
        <w:rPr>
          <w:i/>
          <w:spacing w:val="-2"/>
        </w:rPr>
        <w:t xml:space="preserve"> Act</w:t>
      </w:r>
      <w:r w:rsidRPr="00666743">
        <w:rPr>
          <w:spacing w:val="-2"/>
        </w:rPr>
        <w:t xml:space="preserve">, and </w:t>
      </w:r>
      <w:r w:rsidRPr="00666743">
        <w:rPr>
          <w:i/>
        </w:rPr>
        <w:t xml:space="preserve">20 CFR 404.1007 </w:t>
      </w:r>
      <w:r w:rsidRPr="00666743">
        <w:t>of the</w:t>
      </w:r>
      <w:r w:rsidRPr="00666743">
        <w:rPr>
          <w:i/>
        </w:rPr>
        <w:t xml:space="preserve"> Code of Federal Regulations</w:t>
      </w:r>
      <w:r w:rsidRPr="00666743">
        <w:t>,</w:t>
      </w:r>
    </w:p>
    <w:p w:rsidR="00BB33F0" w:rsidP="00180011" w14:paraId="2714EFF3" w14:textId="06C06BCD">
      <w:pPr>
        <w:pStyle w:val="Style1"/>
        <w:tabs>
          <w:tab w:val="clear" w:pos="1476"/>
        </w:tabs>
        <w:spacing w:before="0"/>
        <w:ind w:left="720" w:firstLine="0"/>
        <w:rPr>
          <w:spacing w:val="-2"/>
        </w:rPr>
      </w:pPr>
      <w:r w:rsidRPr="00666743">
        <w:t>when their status is uncertain or ambiguous.  As defined</w:t>
      </w:r>
      <w:r w:rsidR="00180011">
        <w:t xml:space="preserve"> in our regulations</w:t>
      </w:r>
      <w:r w:rsidRPr="00666743">
        <w:t>,</w:t>
      </w:r>
      <w:r w:rsidRPr="00666743">
        <w:rPr>
          <w:i/>
        </w:rPr>
        <w:t xml:space="preserve"> </w:t>
      </w:r>
      <w:r w:rsidRPr="00666743">
        <w:t>a</w:t>
      </w:r>
      <w:r w:rsidRPr="00666743">
        <w:rPr>
          <w:spacing w:val="-2"/>
        </w:rPr>
        <w:t xml:space="preserve"> worker is</w:t>
      </w:r>
      <w:r w:rsidR="00180011">
        <w:rPr>
          <w:spacing w:val="-2"/>
        </w:rPr>
        <w:t xml:space="preserve"> </w:t>
      </w:r>
      <w:r w:rsidRPr="00666743">
        <w:rPr>
          <w:spacing w:val="-2"/>
        </w:rPr>
        <w:t>an</w:t>
      </w:r>
      <w:r w:rsidR="00180011">
        <w:rPr>
          <w:spacing w:val="-2"/>
        </w:rPr>
        <w:t xml:space="preserve"> </w:t>
      </w:r>
      <w:r w:rsidRPr="00666743">
        <w:rPr>
          <w:spacing w:val="-2"/>
        </w:rPr>
        <w:t>employee under</w:t>
      </w:r>
      <w:r w:rsidR="00180011">
        <w:rPr>
          <w:spacing w:val="-2"/>
        </w:rPr>
        <w:t xml:space="preserve"> </w:t>
      </w:r>
      <w:r w:rsidRPr="00666743">
        <w:rPr>
          <w:spacing w:val="-2"/>
        </w:rPr>
        <w:t>the “usual common-law rules” applicable in determining the existence of an employer-</w:t>
      </w:r>
      <w:r>
        <w:rPr>
          <w:spacing w:val="-2"/>
        </w:rPr>
        <w:t>employee relationship.</w:t>
      </w:r>
    </w:p>
    <w:p w:rsidR="008D2CA2" w:rsidP="00E05981" w14:paraId="6AE10E53" w14:textId="77777777">
      <w:pPr>
        <w:ind w:left="1440"/>
        <w:rPr>
          <w:rFonts w:ascii="Times New Roman" w:hAnsi="Times New Roman"/>
        </w:rPr>
      </w:pPr>
    </w:p>
    <w:p w:rsidR="002E18CF" w:rsidRPr="00C5283B" w:rsidP="008C1254" w14:paraId="56EF80E2" w14:textId="77777777">
      <w:pPr>
        <w:numPr>
          <w:ilvl w:val="0"/>
          <w:numId w:val="2"/>
        </w:numPr>
        <w:rPr>
          <w:rFonts w:ascii="Times New Roman" w:hAnsi="Times New Roman"/>
        </w:rPr>
      </w:pPr>
      <w:r>
        <w:rPr>
          <w:rFonts w:ascii="Times New Roman" w:hAnsi="Times New Roman"/>
          <w:b/>
        </w:rPr>
        <w:t>Description of Collection</w:t>
      </w:r>
    </w:p>
    <w:p w:rsidR="00BB33F0" w:rsidRPr="00BC6395" w:rsidP="00BB33F0" w14:paraId="39047370" w14:textId="3815A2EE">
      <w:pPr>
        <w:pStyle w:val="NormalWeb"/>
        <w:shd w:val="clear" w:color="auto" w:fill="FFFFFF"/>
        <w:spacing w:before="0" w:beforeAutospacing="0"/>
        <w:ind w:left="720"/>
        <w:rPr>
          <w:color w:val="323130"/>
        </w:rPr>
      </w:pPr>
      <w:r w:rsidRPr="00BC6395">
        <w:rPr>
          <w:color w:val="323130"/>
          <w:shd w:val="clear" w:color="auto" w:fill="FFFFFF"/>
        </w:rPr>
        <w:t>During rare situations when a worker’s employment status is uncertain or ambiguous, SSA requests information</w:t>
      </w:r>
      <w:r w:rsidRPr="00BC6395">
        <w:t xml:space="preserve"> to determine a worker’s employment status to maintain a worker’s earning records.  </w:t>
      </w:r>
      <w:r w:rsidRPr="00BC6395">
        <w:rPr>
          <w:color w:val="323130"/>
          <w:shd w:val="clear" w:color="auto" w:fill="FFFFFF"/>
        </w:rPr>
        <w:t>The agency uses paper Form SSA-7160, Employment Relationship Questionnaire, to determine whether an</w:t>
      </w:r>
      <w:r>
        <w:rPr>
          <w:color w:val="323130"/>
          <w:shd w:val="clear" w:color="auto" w:fill="FFFFFF"/>
        </w:rPr>
        <w:t xml:space="preserve"> </w:t>
      </w:r>
      <w:r w:rsidRPr="00BC6395">
        <w:rPr>
          <w:color w:val="323130"/>
          <w:shd w:val="clear" w:color="auto" w:fill="FFFFFF"/>
        </w:rPr>
        <w:t>employer-employee relationship exists</w:t>
      </w:r>
      <w:r w:rsidRPr="00BC6395">
        <w:t xml:space="preserve">.  </w:t>
      </w:r>
      <w:r w:rsidRPr="00BC6395">
        <w:rPr>
          <w:color w:val="323130"/>
          <w:shd w:val="clear" w:color="auto" w:fill="FFFFFF"/>
        </w:rPr>
        <w:t>We use the information to determine whether a beneficiary is self-employed or an employee and to develop the employment relationship.  Respondents must provide this information so SSA employees can determine the worker’s employment status for earnings development.</w:t>
      </w:r>
      <w:r>
        <w:t xml:space="preserve">  </w:t>
      </w:r>
      <w:r w:rsidRPr="00BC6395">
        <w:rPr>
          <w:color w:val="323130"/>
        </w:rPr>
        <w:t>SSA Field Office (FO) staff inform respondents and their employers about SSA’s policy and the associated information collection, explaining that they must complete the questionnaire so SSA can determine the employment relationship.</w:t>
      </w:r>
      <w:r>
        <w:rPr>
          <w:color w:val="323130"/>
        </w:rPr>
        <w:t xml:space="preserve">  </w:t>
      </w:r>
      <w:r w:rsidRPr="00BC6395">
        <w:rPr>
          <w:color w:val="323130"/>
        </w:rPr>
        <w:t xml:space="preserve">The FO </w:t>
      </w:r>
      <w:r w:rsidR="006C5F44">
        <w:rPr>
          <w:color w:val="323130"/>
        </w:rPr>
        <w:t xml:space="preserve">prints the form and </w:t>
      </w:r>
      <w:r w:rsidRPr="00BC6395">
        <w:rPr>
          <w:color w:val="323130"/>
        </w:rPr>
        <w:t xml:space="preserve">gathers comprehensive information and assists the employee and employer as needed to ensure they understand the questions. Once the </w:t>
      </w:r>
      <w:r w:rsidR="00B24838">
        <w:rPr>
          <w:color w:val="323130"/>
        </w:rPr>
        <w:t xml:space="preserve">respondent completes the </w:t>
      </w:r>
      <w:r w:rsidRPr="00BC6395">
        <w:rPr>
          <w:color w:val="323130"/>
        </w:rPr>
        <w:t>questionnaire</w:t>
      </w:r>
      <w:r w:rsidR="00B24838">
        <w:rPr>
          <w:color w:val="323130"/>
        </w:rPr>
        <w:t xml:space="preserve">, the </w:t>
      </w:r>
      <w:r w:rsidRPr="00BC6395">
        <w:rPr>
          <w:color w:val="323130"/>
        </w:rPr>
        <w:t>FO faxes and stores the information in the agency’s Non-Disability Repository for Evidentiary Documents (NDRED) using the Evidence Portal.</w:t>
      </w:r>
    </w:p>
    <w:p w:rsidR="00AB236A" w:rsidP="009A522B" w14:paraId="169CE85C" w14:textId="77777777">
      <w:pPr>
        <w:pStyle w:val="ListParagraph"/>
        <w:widowControl/>
        <w:rPr>
          <w:rFonts w:ascii="Times New Roman" w:hAnsi="Times New Roman"/>
          <w:color w:val="000000"/>
        </w:rPr>
      </w:pPr>
      <w:r>
        <w:rPr>
          <w:rFonts w:ascii="Times New Roman" w:hAnsi="Times New Roman"/>
          <w:color w:val="000000"/>
        </w:rPr>
        <w:t>We identified the following psychological costs based on the requirements for this information collection:</w:t>
      </w:r>
    </w:p>
    <w:p w:rsidR="00D44A47" w:rsidP="008C1254" w14:paraId="1C8AD277" w14:textId="77777777">
      <w:pPr>
        <w:pStyle w:val="ListParagraph"/>
        <w:widowControl/>
        <w:ind w:left="1440"/>
        <w:rPr>
          <w:rFonts w:ascii="Times New Roman" w:hAnsi="Times New Roman"/>
          <w:color w:val="000000"/>
        </w:rPr>
      </w:pPr>
    </w:p>
    <w:p w:rsidR="002A7855" w:rsidRPr="002A7855" w:rsidP="009A522B" w14:paraId="14B8D153" w14:textId="1D59C10D">
      <w:pPr>
        <w:widowControl/>
        <w:spacing w:line="256" w:lineRule="auto"/>
        <w:ind w:left="720"/>
        <w:rPr>
          <w:rFonts w:ascii="Times New Roman" w:eastAsia="Calibri" w:hAnsi="Times New Roman"/>
          <w:b/>
          <w:bCs/>
          <w:snapToGrid/>
          <w:u w:val="single"/>
        </w:rPr>
      </w:pPr>
      <w:r w:rsidRPr="002A7855">
        <w:rPr>
          <w:rFonts w:ascii="Times New Roman" w:eastAsia="Calibri" w:hAnsi="Times New Roman"/>
          <w:b/>
          <w:bCs/>
          <w:snapToGrid/>
          <w:u w:val="single"/>
        </w:rPr>
        <w:t>Psychological Cost:</w:t>
      </w:r>
    </w:p>
    <w:p w:rsidR="001204C6" w:rsidRPr="0087309A" w:rsidP="001204C6" w14:paraId="11430DD2" w14:textId="1ACB594F">
      <w:pPr>
        <w:numPr>
          <w:ilvl w:val="0"/>
          <w:numId w:val="10"/>
        </w:numPr>
        <w:suppressAutoHyphens/>
        <w:spacing w:after="160" w:line="256" w:lineRule="auto"/>
        <w:rPr>
          <w:rFonts w:ascii="Times New Roman" w:hAnsi="Times New Roman"/>
          <w:snapToGrid/>
          <w:lang w:eastAsia="ar-SA"/>
        </w:rPr>
      </w:pPr>
      <w:r w:rsidRPr="002A7855">
        <w:rPr>
          <w:rFonts w:ascii="Times New Roman" w:hAnsi="Times New Roman"/>
          <w:b/>
          <w:bCs/>
          <w:snapToGrid/>
          <w:lang w:eastAsia="ar-SA"/>
        </w:rPr>
        <w:t xml:space="preserve">Requirement for Program: </w:t>
      </w:r>
      <w:r w:rsidR="001B6BCD">
        <w:rPr>
          <w:rFonts w:ascii="Times New Roman" w:hAnsi="Times New Roman"/>
          <w:b/>
          <w:bCs/>
          <w:snapToGrid/>
          <w:lang w:eastAsia="ar-SA"/>
        </w:rPr>
        <w:t xml:space="preserve"> </w:t>
      </w:r>
      <w:r w:rsidRPr="0087309A" w:rsidR="00BB33F0">
        <w:rPr>
          <w:rFonts w:ascii="Times New Roman" w:hAnsi="Times New Roman"/>
          <w:snapToGrid/>
          <w:lang w:eastAsia="ar-SA"/>
        </w:rPr>
        <w:t xml:space="preserve">The agency requires </w:t>
      </w:r>
      <w:r w:rsidRPr="0087309A" w:rsidR="00BB33F0">
        <w:rPr>
          <w:rFonts w:ascii="Times New Roman" w:hAnsi="Times New Roman"/>
          <w:color w:val="323130"/>
        </w:rPr>
        <w:t xml:space="preserve">the worker and their employer to respond to questions on the SSA-7160 </w:t>
      </w:r>
      <w:r w:rsidR="000F59CD">
        <w:rPr>
          <w:rFonts w:ascii="Times New Roman" w:hAnsi="Times New Roman"/>
          <w:color w:val="323130"/>
        </w:rPr>
        <w:t xml:space="preserve">which request specific and precise information, as well as short-answer, open-ended questions </w:t>
      </w:r>
      <w:r w:rsidRPr="0087309A" w:rsidR="00BB33F0">
        <w:rPr>
          <w:rFonts w:ascii="Times New Roman" w:hAnsi="Times New Roman"/>
          <w:color w:val="323130"/>
        </w:rPr>
        <w:t>to determine the employer-employee relationship and the worker’s employment status.</w:t>
      </w:r>
    </w:p>
    <w:p w:rsidR="00CD149E" w:rsidRPr="00CD149E" w:rsidP="00CD149E" w14:paraId="44A7C6E3" w14:textId="0C0738F4">
      <w:pPr>
        <w:pStyle w:val="NormalWeb"/>
        <w:numPr>
          <w:ilvl w:val="0"/>
          <w:numId w:val="10"/>
        </w:numPr>
        <w:shd w:val="clear" w:color="auto" w:fill="FFFFFF"/>
        <w:rPr>
          <w:color w:val="323130"/>
        </w:rPr>
      </w:pPr>
      <w:r w:rsidRPr="00CD149E">
        <w:rPr>
          <w:b/>
          <w:bCs/>
          <w:color w:val="000000"/>
        </w:rPr>
        <w:t xml:space="preserve">Psychological Cost: </w:t>
      </w:r>
      <w:r w:rsidRPr="00CD149E" w:rsidR="00913122">
        <w:rPr>
          <w:b/>
          <w:bCs/>
          <w:color w:val="000000"/>
        </w:rPr>
        <w:t xml:space="preserve"> </w:t>
      </w:r>
      <w:r w:rsidRPr="00CD149E">
        <w:rPr>
          <w:color w:val="323130"/>
        </w:rPr>
        <w:t>Workers and employers may experience stress when responding to questions on the SSA-7160, particularly due to the nature and specificity of certain questions.</w:t>
      </w:r>
      <w:r>
        <w:rPr>
          <w:color w:val="323130"/>
        </w:rPr>
        <w:t xml:space="preserve">  </w:t>
      </w:r>
      <w:r w:rsidRPr="00CD149E">
        <w:rPr>
          <w:color w:val="323130"/>
        </w:rPr>
        <w:t xml:space="preserve">For example, question </w:t>
      </w:r>
      <w:r>
        <w:rPr>
          <w:color w:val="323130"/>
        </w:rPr>
        <w:t>#</w:t>
      </w:r>
      <w:r w:rsidRPr="00CD149E">
        <w:rPr>
          <w:color w:val="323130"/>
        </w:rPr>
        <w:t xml:space="preserve">3 requires respondents to explain the details of their work agreement, which may be difficult if the terms were informal or not clearly </w:t>
      </w:r>
      <w:r w:rsidRPr="00CD149E">
        <w:rPr>
          <w:color w:val="323130"/>
        </w:rPr>
        <w:t>documented.</w:t>
      </w:r>
      <w:r>
        <w:rPr>
          <w:color w:val="323130"/>
        </w:rPr>
        <w:t xml:space="preserve"> </w:t>
      </w:r>
      <w:r w:rsidR="000F59CD">
        <w:rPr>
          <w:color w:val="323130"/>
        </w:rPr>
        <w:t xml:space="preserve"> </w:t>
      </w:r>
      <w:r w:rsidRPr="00CD149E">
        <w:rPr>
          <w:color w:val="323130"/>
        </w:rPr>
        <w:t xml:space="preserve">Question </w:t>
      </w:r>
      <w:r>
        <w:rPr>
          <w:color w:val="323130"/>
        </w:rPr>
        <w:t>#</w:t>
      </w:r>
      <w:r w:rsidRPr="00CD149E">
        <w:rPr>
          <w:color w:val="323130"/>
        </w:rPr>
        <w:t xml:space="preserve">6 asks for the exact months and days worked, which can be challenging for individuals who have not kept detailed records. </w:t>
      </w:r>
      <w:r>
        <w:rPr>
          <w:color w:val="323130"/>
        </w:rPr>
        <w:t xml:space="preserve"> </w:t>
      </w:r>
      <w:r w:rsidRPr="00CD149E">
        <w:rPr>
          <w:color w:val="323130"/>
        </w:rPr>
        <w:t>Additionally, the short-answer questions may feel daunting, as they require respondents to provide narrative explanations rather than selecting from predefined options.</w:t>
      </w:r>
      <w:r>
        <w:rPr>
          <w:color w:val="323130"/>
        </w:rPr>
        <w:t xml:space="preserve">  </w:t>
      </w:r>
      <w:r w:rsidRPr="00CD149E">
        <w:rPr>
          <w:color w:val="323130"/>
        </w:rPr>
        <w:t>This stress may increase if workers and employers are concerned that discrepancies in their answers could lead SSA to make an unfavorable decision.</w:t>
      </w:r>
      <w:r>
        <w:rPr>
          <w:color w:val="323130"/>
        </w:rPr>
        <w:t xml:space="preserve">  </w:t>
      </w:r>
      <w:r w:rsidRPr="00CD149E">
        <w:rPr>
          <w:color w:val="323130"/>
        </w:rPr>
        <w:t>If SSA issues an unfavorable decision, the employee</w:t>
      </w:r>
      <w:r w:rsidR="000F59CD">
        <w:rPr>
          <w:color w:val="323130"/>
        </w:rPr>
        <w:t>s</w:t>
      </w:r>
      <w:r w:rsidRPr="00CD149E">
        <w:rPr>
          <w:color w:val="323130"/>
        </w:rPr>
        <w:t xml:space="preserve"> may become ineligible for future benefits if SSA discredits their earnings due to a lack of proof of an employer-employee relationship. </w:t>
      </w:r>
      <w:r>
        <w:rPr>
          <w:color w:val="323130"/>
        </w:rPr>
        <w:t xml:space="preserve"> </w:t>
      </w:r>
      <w:r w:rsidRPr="00CD149E">
        <w:rPr>
          <w:color w:val="323130"/>
        </w:rPr>
        <w:t>As a result, both the employee and employer may find the process so stressful that they take longer to complete the form, postpone it, or stop answering the questions entirely.</w:t>
      </w:r>
    </w:p>
    <w:p w:rsidR="001B6BCD" w:rsidRPr="009D6F78" w:rsidP="001B6BCD" w14:paraId="167F971B" w14:textId="77777777">
      <w:pPr>
        <w:widowControl/>
        <w:suppressAutoHyphens/>
        <w:spacing w:after="160" w:line="256" w:lineRule="auto"/>
        <w:ind w:left="720"/>
        <w:contextualSpacing/>
        <w:rPr>
          <w:rFonts w:ascii="Times New Roman" w:hAnsi="Times New Roman"/>
          <w:snapToGrid/>
          <w:color w:val="000000"/>
        </w:rPr>
      </w:pPr>
      <w:r>
        <w:rPr>
          <w:rFonts w:ascii="Times New Roman" w:hAnsi="Times New Roman"/>
          <w:color w:val="000000"/>
        </w:rPr>
        <w:t>We understand these psychological costs may cause respondents to delay their completion of the information collection or cause them to abandon the information collection entirely.  However, we require full completion of this collection to receive benefits.  Therefore, we have taken this potential psychological cost into account when calculating our burden in #12 below.</w:t>
      </w:r>
    </w:p>
    <w:p w:rsidR="0072354F" w:rsidP="00753D00" w14:paraId="37D4ACDE" w14:textId="77777777">
      <w:pPr>
        <w:ind w:left="1440"/>
        <w:rPr>
          <w:rFonts w:ascii="Times New Roman" w:hAnsi="Times New Roman"/>
          <w:bCs/>
        </w:rPr>
      </w:pPr>
    </w:p>
    <w:p w:rsidR="00B270F3" w:rsidRPr="00B270F3" w:rsidP="00B270F3" w14:paraId="0DCCAC0D" w14:textId="0EE66A83">
      <w:pPr>
        <w:tabs>
          <w:tab w:val="num" w:pos="1440"/>
        </w:tabs>
        <w:ind w:left="720"/>
        <w:rPr>
          <w:rFonts w:ascii="Times New Roman" w:hAnsi="Times New Roman"/>
        </w:rPr>
      </w:pPr>
      <w:r w:rsidRPr="00B270F3">
        <w:rPr>
          <w:rFonts w:ascii="Times New Roman" w:hAnsi="Times New Roman"/>
          <w:bCs/>
        </w:rPr>
        <w:t xml:space="preserve">The respondents are </w:t>
      </w:r>
      <w:r w:rsidRPr="00B270F3">
        <w:rPr>
          <w:rFonts w:ascii="Times New Roman" w:hAnsi="Times New Roman"/>
        </w:rPr>
        <w:t>individuals seeking to establish their status as employees, as well as households, businesses, and state or local governments seeking to establish their status as alleged employers.</w:t>
      </w:r>
    </w:p>
    <w:p w:rsidR="00A827A0" w:rsidRPr="00753D00" w:rsidP="001B6BCD" w14:paraId="74F8941E" w14:textId="7FF133E1">
      <w:pPr>
        <w:ind w:left="720"/>
        <w:rPr>
          <w:rFonts w:ascii="Times New Roman" w:hAnsi="Times New Roman"/>
        </w:rPr>
      </w:pPr>
    </w:p>
    <w:p w:rsidR="0036696D" w:rsidRPr="00F47189" w:rsidP="009A522B" w14:paraId="4DF5F963" w14:textId="77777777">
      <w:pPr>
        <w:pStyle w:val="ListParagraph"/>
        <w:numPr>
          <w:ilvl w:val="0"/>
          <w:numId w:val="2"/>
        </w:numPr>
        <w:rPr>
          <w:rFonts w:ascii="Times New Roman" w:hAnsi="Times New Roman"/>
          <w:color w:val="000000" w:themeColor="text1"/>
        </w:rPr>
      </w:pPr>
      <w:r w:rsidRPr="00F47189">
        <w:rPr>
          <w:rFonts w:ascii="Times New Roman" w:hAnsi="Times New Roman"/>
          <w:b/>
          <w:color w:val="000000" w:themeColor="text1"/>
        </w:rPr>
        <w:t>Use of Information Technology to Collect the Information</w:t>
      </w:r>
    </w:p>
    <w:p w:rsidR="002829D5" w:rsidRPr="00F47189" w:rsidP="00B270F3" w14:paraId="3F17E496" w14:textId="354B6186">
      <w:pPr>
        <w:pStyle w:val="ListParagraph"/>
        <w:rPr>
          <w:rFonts w:ascii="Times New Roman" w:hAnsi="Times New Roman"/>
          <w:color w:val="000000" w:themeColor="text1"/>
        </w:rPr>
      </w:pPr>
      <w:r w:rsidRPr="00F47189">
        <w:rPr>
          <w:rFonts w:ascii="Times New Roman" w:hAnsi="Times New Roman"/>
          <w:color w:val="000000" w:themeColor="text1"/>
        </w:rPr>
        <w:t>Form SSA-7160 is available as a print-only PDF on SSA’s website</w:t>
      </w:r>
      <w:r w:rsidRPr="00F47189" w:rsidR="00697F9C">
        <w:rPr>
          <w:rFonts w:ascii="Times New Roman" w:hAnsi="Times New Roman"/>
          <w:color w:val="000000" w:themeColor="text1"/>
        </w:rPr>
        <w:t xml:space="preserve">, </w:t>
      </w:r>
      <w:r w:rsidRPr="00F47189" w:rsidR="005B5500">
        <w:rPr>
          <w:rFonts w:ascii="Times New Roman" w:hAnsi="Times New Roman"/>
          <w:color w:val="000000" w:themeColor="text1"/>
        </w:rPr>
        <w:t>so</w:t>
      </w:r>
      <w:r w:rsidRPr="00F47189" w:rsidR="00697F9C">
        <w:rPr>
          <w:rFonts w:ascii="Times New Roman" w:hAnsi="Times New Roman"/>
          <w:color w:val="000000" w:themeColor="text1"/>
        </w:rPr>
        <w:t xml:space="preserve"> SSA employees print </w:t>
      </w:r>
      <w:r w:rsidRPr="00F47189" w:rsidR="005B5500">
        <w:rPr>
          <w:rFonts w:ascii="Times New Roman" w:hAnsi="Times New Roman"/>
          <w:color w:val="000000" w:themeColor="text1"/>
        </w:rPr>
        <w:t xml:space="preserve">the form </w:t>
      </w:r>
      <w:r w:rsidRPr="00F47189" w:rsidR="00970854">
        <w:rPr>
          <w:rFonts w:ascii="Times New Roman" w:hAnsi="Times New Roman"/>
          <w:color w:val="000000" w:themeColor="text1"/>
        </w:rPr>
        <w:t>to gather information needed to assist the employee and employer as needed to ensure they understand the questions</w:t>
      </w:r>
      <w:r w:rsidRPr="00F47189">
        <w:rPr>
          <w:rFonts w:ascii="Times New Roman" w:hAnsi="Times New Roman"/>
          <w:color w:val="000000" w:themeColor="text1"/>
        </w:rPr>
        <w:t xml:space="preserve">.  </w:t>
      </w:r>
      <w:r w:rsidRPr="00F47189" w:rsidR="00BD3D26">
        <w:rPr>
          <w:rFonts w:ascii="Times New Roman" w:hAnsi="Times New Roman"/>
          <w:color w:val="000000" w:themeColor="text1"/>
        </w:rPr>
        <w:t xml:space="preserve">This form cannot be submitted electronically </w:t>
      </w:r>
      <w:r w:rsidRPr="00F47189" w:rsidR="00F47189">
        <w:rPr>
          <w:rFonts w:ascii="Times New Roman" w:hAnsi="Times New Roman"/>
          <w:color w:val="000000" w:themeColor="text1"/>
        </w:rPr>
        <w:t xml:space="preserve">to SSA either </w:t>
      </w:r>
      <w:r w:rsidRPr="00F47189" w:rsidR="00BD3D26">
        <w:rPr>
          <w:rFonts w:ascii="Times New Roman" w:hAnsi="Times New Roman"/>
          <w:color w:val="000000" w:themeColor="text1"/>
        </w:rPr>
        <w:t>through the Upload Documents evidence portal</w:t>
      </w:r>
      <w:r w:rsidRPr="00F47189" w:rsidR="00F47189">
        <w:rPr>
          <w:rFonts w:ascii="Times New Roman" w:hAnsi="Times New Roman"/>
          <w:color w:val="000000" w:themeColor="text1"/>
        </w:rPr>
        <w:t>, or through other means</w:t>
      </w:r>
      <w:r w:rsidRPr="00F47189" w:rsidR="00BD3D26">
        <w:rPr>
          <w:rFonts w:ascii="Times New Roman" w:hAnsi="Times New Roman"/>
          <w:color w:val="000000" w:themeColor="text1"/>
        </w:rPr>
        <w:t xml:space="preserve">.  </w:t>
      </w:r>
      <w:r w:rsidRPr="00F47189">
        <w:rPr>
          <w:rFonts w:ascii="Times New Roman" w:hAnsi="Times New Roman"/>
          <w:color w:val="000000" w:themeColor="text1"/>
        </w:rPr>
        <w:t>This collection does not currently have a fully public-facing Internet version as we prioritized other information collections for full electronic conversions.  Given that IT Mod programming is an ongoing, dynamic project, we cannot provide specific timelines for when we will be able to make any particular ICR available via Internet web-based application.  We will ultimately convert most existing ICRs to full electronic versions depending on how they fall within our overall IT Mod scheme, but this may be un</w:t>
      </w:r>
      <w:r w:rsidRPr="00F47189">
        <w:rPr>
          <w:rFonts w:ascii="Times New Roman" w:hAnsi="Times New Roman"/>
          <w:color w:val="000000" w:themeColor="text1"/>
        </w:rPr>
        <w:t>connected to the PRA approval lifecycle.</w:t>
      </w:r>
    </w:p>
    <w:p w:rsidR="002829D5" w:rsidRPr="00F47189" w:rsidP="00B270F3" w14:paraId="7D60835A" w14:textId="77777777">
      <w:pPr>
        <w:pStyle w:val="ListParagraph"/>
        <w:rPr>
          <w:rFonts w:ascii="Times New Roman" w:hAnsi="Times New Roman"/>
          <w:color w:val="000000" w:themeColor="text1"/>
        </w:rPr>
      </w:pPr>
    </w:p>
    <w:p w:rsidR="002829D5" w:rsidRPr="00F47189" w:rsidP="002829D5" w14:paraId="45205A42" w14:textId="60BEAC05">
      <w:pPr>
        <w:ind w:left="720"/>
        <w:rPr>
          <w:rFonts w:ascii="Times New Roman" w:hAnsi="Times New Roman"/>
          <w:color w:val="000000" w:themeColor="text1"/>
        </w:rPr>
      </w:pPr>
      <w:r w:rsidRPr="00F47189">
        <w:rPr>
          <w:rFonts w:ascii="Times New Roman" w:hAnsi="Times New Roman"/>
          <w:color w:val="000000" w:themeColor="text1"/>
        </w:rPr>
        <w:t>We use Form SSA-7160 in rare and specific situations when a worker’s employment status is uncertain or ambiguous.  We request the form only when we need additional information to determine the correct employment relationship for Social Security coverage and to ensure the accuracy of a worker’s earnings record.  Because SSA encounters the need for this form infrequently and only in unique, case-specific circumstances, the volume of submissions remains very low</w:t>
      </w:r>
      <w:r w:rsidRPr="00F47189" w:rsidR="005A76E9">
        <w:rPr>
          <w:rFonts w:ascii="Times New Roman" w:hAnsi="Times New Roman"/>
          <w:color w:val="000000" w:themeColor="text1"/>
        </w:rPr>
        <w:t xml:space="preserve"> (less than 25, in 2025)</w:t>
      </w:r>
      <w:r w:rsidRPr="00F47189">
        <w:rPr>
          <w:rFonts w:ascii="Times New Roman" w:hAnsi="Times New Roman"/>
          <w:color w:val="000000" w:themeColor="text1"/>
        </w:rPr>
        <w:t xml:space="preserve">.  </w:t>
      </w:r>
      <w:r w:rsidRPr="00F47189" w:rsidR="0001352F">
        <w:rPr>
          <w:rFonts w:ascii="Times New Roman" w:hAnsi="Times New Roman"/>
          <w:color w:val="000000" w:themeColor="text1"/>
        </w:rPr>
        <w:t>Due to</w:t>
      </w:r>
      <w:r w:rsidRPr="00F47189">
        <w:rPr>
          <w:rFonts w:ascii="Times New Roman" w:hAnsi="Times New Roman"/>
          <w:color w:val="000000" w:themeColor="text1"/>
        </w:rPr>
        <w:t xml:space="preserve"> these reasons, we ultimately decided not to prioritize this ICR to fully submittable PDF</w:t>
      </w:r>
      <w:r w:rsidR="00F47189">
        <w:rPr>
          <w:rFonts w:ascii="Times New Roman" w:hAnsi="Times New Roman"/>
          <w:color w:val="000000" w:themeColor="text1"/>
        </w:rPr>
        <w:t>, or other electronic implementation</w:t>
      </w:r>
      <w:r w:rsidRPr="00F47189">
        <w:rPr>
          <w:rFonts w:ascii="Times New Roman" w:hAnsi="Times New Roman"/>
          <w:color w:val="000000" w:themeColor="text1"/>
        </w:rPr>
        <w:t xml:space="preserve"> at this time.  When we are able to schedule this form for conversion to a submittable PDF, we will submit a Change Request to OMB to request prior approval.  </w:t>
      </w:r>
    </w:p>
    <w:p w:rsidR="00BE7F7D" w:rsidRPr="003C7764" w:rsidP="001B6BCD" w14:paraId="26748126" w14:textId="77777777">
      <w:pPr>
        <w:rPr>
          <w:rFonts w:ascii="Times New Roman" w:hAnsi="Times New Roman"/>
        </w:rPr>
      </w:pPr>
    </w:p>
    <w:p w:rsidR="000C1D18" w:rsidRPr="008C1254" w:rsidP="008C1254" w14:paraId="5E8B49C6" w14:textId="77777777">
      <w:pPr>
        <w:pStyle w:val="ListParagraph"/>
        <w:numPr>
          <w:ilvl w:val="0"/>
          <w:numId w:val="2"/>
        </w:numPr>
        <w:rPr>
          <w:rFonts w:ascii="Times New Roman" w:hAnsi="Times New Roman"/>
          <w:b/>
        </w:rPr>
      </w:pPr>
      <w:r w:rsidRPr="008C1254">
        <w:rPr>
          <w:rFonts w:ascii="Times New Roman" w:hAnsi="Times New Roman"/>
          <w:b/>
        </w:rPr>
        <w:t>Why We Cannot Use Duplicate Information</w:t>
      </w:r>
    </w:p>
    <w:p w:rsidR="002829D5" w:rsidP="002829D5" w14:paraId="3718BFBA" w14:textId="77777777">
      <w:pPr>
        <w:pStyle w:val="Style1"/>
        <w:spacing w:before="0"/>
      </w:pPr>
      <w:r w:rsidRPr="00666743">
        <w:t>The nature of the information we collect and the manner in which we collect it precludes</w:t>
      </w:r>
      <w:r>
        <w:t xml:space="preserve"> </w:t>
      </w:r>
    </w:p>
    <w:p w:rsidR="002829D5" w:rsidRPr="00666743" w:rsidP="002829D5" w14:paraId="55C0C3D7" w14:textId="239F7358">
      <w:pPr>
        <w:pStyle w:val="Style1"/>
        <w:spacing w:before="0"/>
      </w:pPr>
      <w:r w:rsidRPr="00666743">
        <w:t>duplication.  SSA does not use another collection instrument to obtain similar data.</w:t>
      </w:r>
    </w:p>
    <w:p w:rsidR="005041A1" w:rsidP="002E1132" w14:paraId="50541C79" w14:textId="77777777">
      <w:pPr>
        <w:ind w:left="1440"/>
        <w:rPr>
          <w:rFonts w:ascii="Times New Roman" w:hAnsi="Times New Roman"/>
          <w:snapToGrid/>
        </w:rPr>
      </w:pPr>
    </w:p>
    <w:p w:rsidR="00077E0E" w:rsidRPr="002E1132" w:rsidP="002E1132" w14:paraId="45D51B48" w14:textId="77777777">
      <w:pPr>
        <w:pStyle w:val="ListParagraph"/>
        <w:numPr>
          <w:ilvl w:val="0"/>
          <w:numId w:val="2"/>
        </w:numPr>
        <w:rPr>
          <w:rFonts w:ascii="Times New Roman" w:hAnsi="Times New Roman"/>
        </w:rPr>
      </w:pPr>
      <w:r w:rsidRPr="002E1132">
        <w:rPr>
          <w:rFonts w:ascii="Times New Roman" w:hAnsi="Times New Roman"/>
          <w:b/>
        </w:rPr>
        <w:t>Minimizing Burden on Small Respondents</w:t>
      </w:r>
    </w:p>
    <w:p w:rsidR="00077E0E" w:rsidP="00077E0E" w14:paraId="1B848462" w14:textId="77777777">
      <w:pPr>
        <w:ind w:left="720"/>
        <w:rPr>
          <w:rFonts w:ascii="Times New Roman" w:hAnsi="Times New Roman"/>
        </w:rPr>
      </w:pPr>
      <w:r w:rsidRPr="00C92126">
        <w:rPr>
          <w:rFonts w:ascii="Times New Roman" w:hAnsi="Times New Roman"/>
        </w:rPr>
        <w:t xml:space="preserve">This collection does not affect small businesses or other small entities. </w:t>
      </w:r>
    </w:p>
    <w:p w:rsidR="003C5885" w:rsidP="00077E0E" w14:paraId="45D7544E" w14:textId="77777777">
      <w:pPr>
        <w:ind w:left="720"/>
        <w:rPr>
          <w:rFonts w:ascii="Times New Roman" w:hAnsi="Times New Roman"/>
        </w:rPr>
      </w:pPr>
    </w:p>
    <w:p w:rsidR="00C92126" w:rsidRPr="009A522B" w:rsidP="009A522B" w14:paraId="70CA10B8" w14:textId="77777777">
      <w:pPr>
        <w:pStyle w:val="ListParagraph"/>
        <w:numPr>
          <w:ilvl w:val="0"/>
          <w:numId w:val="2"/>
        </w:numPr>
        <w:rPr>
          <w:rFonts w:ascii="Times New Roman" w:hAnsi="Times New Roman"/>
        </w:rPr>
      </w:pPr>
      <w:r w:rsidRPr="009A522B">
        <w:rPr>
          <w:rFonts w:ascii="Times New Roman" w:hAnsi="Times New Roman"/>
          <w:b/>
        </w:rPr>
        <w:t>Consequence of Not Collecting Information or Collecting it Less Frequently</w:t>
      </w:r>
    </w:p>
    <w:p w:rsidR="00695ED0" w:rsidRPr="00695ED0" w:rsidP="00695ED0" w14:paraId="38C4419D" w14:textId="77777777">
      <w:pPr>
        <w:pStyle w:val="Style1"/>
        <w:spacing w:before="0"/>
        <w:rPr>
          <w:color w:val="323130"/>
          <w:shd w:val="clear" w:color="auto" w:fill="FFFFFF"/>
        </w:rPr>
      </w:pPr>
      <w:r w:rsidRPr="00695ED0">
        <w:rPr>
          <w:color w:val="323130"/>
          <w:shd w:val="clear" w:color="auto" w:fill="FFFFFF"/>
        </w:rPr>
        <w:t xml:space="preserve">If we do not use Form SSA-7160, we cannot ensure the accuracy of workers’ </w:t>
      </w:r>
    </w:p>
    <w:p w:rsidR="00695ED0" w:rsidRPr="00695ED0" w:rsidP="00695ED0" w14:paraId="02AE25DE" w14:textId="77777777">
      <w:pPr>
        <w:pStyle w:val="Style1"/>
        <w:spacing w:before="0"/>
      </w:pPr>
      <w:r w:rsidRPr="00695ED0">
        <w:rPr>
          <w:color w:val="323130"/>
          <w:shd w:val="clear" w:color="auto" w:fill="FFFFFF"/>
        </w:rPr>
        <w:t xml:space="preserve">earnings records under the Social Security system.  </w:t>
      </w:r>
      <w:r w:rsidRPr="00695ED0">
        <w:t xml:space="preserve">Because we only collect the </w:t>
      </w:r>
    </w:p>
    <w:p w:rsidR="00695ED0" w:rsidRPr="00695ED0" w:rsidP="00695ED0" w14:paraId="14840398" w14:textId="77777777">
      <w:pPr>
        <w:pStyle w:val="Style1"/>
        <w:spacing w:before="0"/>
      </w:pPr>
      <w:r w:rsidRPr="00695ED0">
        <w:t xml:space="preserve">information once, we cannot collect it less frequently.  There are no technical or legal </w:t>
      </w:r>
    </w:p>
    <w:p w:rsidR="00695ED0" w:rsidRPr="00695ED0" w:rsidP="00695ED0" w14:paraId="14581ADC" w14:textId="6DEF685F">
      <w:pPr>
        <w:pStyle w:val="Style1"/>
        <w:spacing w:before="0"/>
        <w:rPr>
          <w:i/>
        </w:rPr>
      </w:pPr>
      <w:r w:rsidRPr="00695ED0">
        <w:t>obstacles to prevent burden reduction.</w:t>
      </w:r>
    </w:p>
    <w:p w:rsidR="00C92126" w:rsidP="00695ED0" w14:paraId="2ADDF77D" w14:textId="130B3514">
      <w:pPr>
        <w:ind w:left="720"/>
        <w:rPr>
          <w:rFonts w:ascii="Times New Roman" w:hAnsi="Times New Roman"/>
          <w:b/>
        </w:rPr>
      </w:pPr>
    </w:p>
    <w:p w:rsidR="009A522B" w:rsidP="009A522B" w14:paraId="206C5160" w14:textId="77777777">
      <w:pPr>
        <w:pStyle w:val="ListParagraph"/>
        <w:numPr>
          <w:ilvl w:val="0"/>
          <w:numId w:val="2"/>
        </w:numPr>
        <w:rPr>
          <w:rFonts w:ascii="Times New Roman" w:hAnsi="Times New Roman"/>
          <w:b/>
        </w:rPr>
      </w:pPr>
      <w:r w:rsidRPr="009A522B">
        <w:rPr>
          <w:rFonts w:ascii="Times New Roman" w:hAnsi="Times New Roman"/>
          <w:b/>
        </w:rPr>
        <w:t xml:space="preserve">Special Circumstances </w:t>
      </w:r>
    </w:p>
    <w:p w:rsidR="00C14250" w:rsidRPr="009A522B" w:rsidP="009A522B" w14:paraId="767A96FB" w14:textId="77777777">
      <w:pPr>
        <w:pStyle w:val="ListParagraph"/>
        <w:rPr>
          <w:rFonts w:ascii="Times New Roman" w:hAnsi="Times New Roman"/>
          <w:b/>
        </w:rPr>
      </w:pPr>
      <w:r w:rsidRPr="009A522B">
        <w:rPr>
          <w:rFonts w:ascii="Times New Roman" w:hAnsi="Times New Roman"/>
        </w:rPr>
        <w:t>There are no special circumstances that would cause SSA to conduct this</w:t>
      </w:r>
      <w:r w:rsidR="009A522B">
        <w:rPr>
          <w:rFonts w:ascii="Times New Roman" w:hAnsi="Times New Roman"/>
        </w:rPr>
        <w:t xml:space="preserve"> </w:t>
      </w:r>
      <w:r w:rsidRPr="009A522B">
        <w:rPr>
          <w:rFonts w:ascii="Times New Roman" w:hAnsi="Times New Roman"/>
        </w:rPr>
        <w:t xml:space="preserve">information collection in a manner inconsistent with </w:t>
      </w:r>
      <w:r w:rsidRPr="001B6BCD">
        <w:rPr>
          <w:rFonts w:ascii="Times New Roman" w:hAnsi="Times New Roman"/>
          <w:i/>
          <w:iCs/>
        </w:rPr>
        <w:t>5 CFR 1320.5</w:t>
      </w:r>
      <w:r w:rsidRPr="009A522B">
        <w:rPr>
          <w:rFonts w:ascii="Times New Roman" w:hAnsi="Times New Roman"/>
        </w:rPr>
        <w:t>.</w:t>
      </w:r>
    </w:p>
    <w:p w:rsidR="00C14250" w:rsidRPr="00BC7F42" w:rsidP="003E2EDE" w14:paraId="57FF037C" w14:textId="77777777">
      <w:pPr>
        <w:rPr>
          <w:rFonts w:ascii="Times New Roman" w:hAnsi="Times New Roman"/>
          <w:b/>
          <w:i/>
        </w:rPr>
      </w:pPr>
    </w:p>
    <w:p w:rsidR="00FD549D" w:rsidRPr="00494B6E" w:rsidP="00494B6E" w14:paraId="6D357FE4" w14:textId="77777777">
      <w:pPr>
        <w:numPr>
          <w:ilvl w:val="0"/>
          <w:numId w:val="1"/>
        </w:numPr>
        <w:tabs>
          <w:tab w:val="left" w:pos="720"/>
        </w:tabs>
        <w:ind w:left="0" w:firstLine="0"/>
        <w:rPr>
          <w:rFonts w:ascii="Times New Roman" w:hAnsi="Times New Roman"/>
        </w:rPr>
      </w:pPr>
      <w:r w:rsidRPr="00494B6E">
        <w:rPr>
          <w:rFonts w:ascii="Times New Roman" w:hAnsi="Times New Roman"/>
          <w:b/>
        </w:rPr>
        <w:t xml:space="preserve">Solicitation of Public Comment and Other Consultations with the Public </w:t>
      </w:r>
    </w:p>
    <w:p w:rsidR="00494B6E" w:rsidP="00913122" w14:paraId="3878317C" w14:textId="30C80DE3">
      <w:pPr>
        <w:pStyle w:val="ListParagraph"/>
        <w:rPr>
          <w:rFonts w:ascii="Times New Roman" w:hAnsi="Times New Roman"/>
          <w:iCs/>
          <w:lang w:eastAsia="ar-SA"/>
        </w:rPr>
      </w:pPr>
      <w:r w:rsidRPr="00494B6E">
        <w:rPr>
          <w:rFonts w:ascii="Times New Roman" w:hAnsi="Times New Roman"/>
          <w:lang w:eastAsia="ar-SA"/>
        </w:rPr>
        <w:t xml:space="preserve">The 60-day advance Federal Register Notice published on </w:t>
      </w:r>
      <w:r w:rsidR="00F12BEA">
        <w:rPr>
          <w:rFonts w:ascii="Times New Roman" w:hAnsi="Times New Roman"/>
          <w:lang w:eastAsia="ar-SA"/>
        </w:rPr>
        <w:t>July 31, 2026</w:t>
      </w:r>
      <w:r w:rsidRPr="00494B6E">
        <w:rPr>
          <w:rFonts w:ascii="Times New Roman" w:hAnsi="Times New Roman"/>
          <w:lang w:eastAsia="ar-SA"/>
        </w:rPr>
        <w:t>, at 91 FR </w:t>
      </w:r>
      <w:r w:rsidR="00F12BEA">
        <w:rPr>
          <w:rFonts w:ascii="Times New Roman" w:hAnsi="Times New Roman"/>
          <w:lang w:eastAsia="ar-SA"/>
        </w:rPr>
        <w:t xml:space="preserve">48470 </w:t>
      </w:r>
      <w:r w:rsidRPr="00494B6E">
        <w:rPr>
          <w:rFonts w:ascii="Times New Roman" w:hAnsi="Times New Roman"/>
          <w:noProof/>
          <w:lang w:bidi="en-US"/>
        </w:rPr>
        <w:t>and we received</w:t>
      </w:r>
      <w:r w:rsidR="00913122">
        <w:rPr>
          <w:rFonts w:ascii="Times New Roman" w:hAnsi="Times New Roman"/>
          <w:noProof/>
          <w:lang w:bidi="en-US"/>
        </w:rPr>
        <w:t xml:space="preserve"> no</w:t>
      </w:r>
      <w:r w:rsidRPr="00494B6E">
        <w:rPr>
          <w:rFonts w:ascii="Times New Roman" w:hAnsi="Times New Roman"/>
          <w:noProof/>
          <w:lang w:bidi="en-US"/>
        </w:rPr>
        <w:t xml:space="preserve"> public comments</w:t>
      </w:r>
      <w:r w:rsidRPr="00494B6E">
        <w:rPr>
          <w:rFonts w:ascii="Times New Roman" w:hAnsi="Times New Roman"/>
          <w:lang w:eastAsia="ar-SA"/>
        </w:rPr>
        <w:t xml:space="preserve">.  </w:t>
      </w:r>
      <w:r w:rsidRPr="00913122">
        <w:rPr>
          <w:rFonts w:ascii="Times New Roman" w:hAnsi="Times New Roman"/>
          <w:lang w:eastAsia="ar-SA"/>
        </w:rPr>
        <w:t>The 30-day FRN published on</w:t>
      </w:r>
      <w:r w:rsidR="006B2080">
        <w:rPr>
          <w:rFonts w:ascii="Times New Roman" w:hAnsi="Times New Roman"/>
          <w:lang w:eastAsia="ar-SA"/>
        </w:rPr>
        <w:t xml:space="preserve"> September 24, 2026</w:t>
      </w:r>
      <w:r w:rsidRPr="00913122">
        <w:rPr>
          <w:rFonts w:ascii="Times New Roman" w:hAnsi="Times New Roman"/>
        </w:rPr>
        <w:t xml:space="preserve">, at 91 FR </w:t>
      </w:r>
      <w:r w:rsidR="006B2080">
        <w:rPr>
          <w:rFonts w:ascii="Times New Roman" w:hAnsi="Times New Roman"/>
        </w:rPr>
        <w:t>60677</w:t>
      </w:r>
      <w:r w:rsidRPr="00913122">
        <w:rPr>
          <w:rFonts w:ascii="Times New Roman" w:hAnsi="Times New Roman"/>
        </w:rPr>
        <w:t xml:space="preserve">.  </w:t>
      </w:r>
      <w:r w:rsidRPr="00913122">
        <w:rPr>
          <w:rFonts w:ascii="Times New Roman" w:hAnsi="Times New Roman"/>
          <w:lang w:eastAsia="ar-SA"/>
        </w:rPr>
        <w:t xml:space="preserve">If we receive any comments in response to this Notice, we will forward them to OMB.  </w:t>
      </w:r>
      <w:r w:rsidRPr="00913122">
        <w:rPr>
          <w:rFonts w:ascii="Times New Roman" w:hAnsi="Times New Roman"/>
          <w:iCs/>
          <w:lang w:eastAsia="ar-SA"/>
        </w:rPr>
        <w:t>We did not consult with the public in the development revision of this form.</w:t>
      </w:r>
    </w:p>
    <w:p w:rsidR="00913122" w:rsidP="00913122" w14:paraId="760F2C00" w14:textId="77777777">
      <w:pPr>
        <w:pStyle w:val="ListParagraph"/>
        <w:rPr>
          <w:rFonts w:ascii="Times New Roman" w:hAnsi="Times New Roman"/>
          <w:iCs/>
          <w:lang w:eastAsia="ar-SA"/>
        </w:rPr>
      </w:pPr>
    </w:p>
    <w:p w:rsidR="00640A26" w:rsidP="004C51D7" w14:paraId="502F13CA" w14:textId="77777777">
      <w:pPr>
        <w:numPr>
          <w:ilvl w:val="0"/>
          <w:numId w:val="1"/>
        </w:numPr>
        <w:tabs>
          <w:tab w:val="num" w:pos="90"/>
          <w:tab w:val="clear" w:pos="720"/>
        </w:tabs>
        <w:ind w:left="90" w:hanging="90"/>
        <w:rPr>
          <w:rFonts w:ascii="Times New Roman" w:hAnsi="Times New Roman"/>
          <w:b/>
        </w:rPr>
      </w:pPr>
      <w:r w:rsidRPr="00BC7F42">
        <w:rPr>
          <w:rFonts w:ascii="Times New Roman" w:hAnsi="Times New Roman"/>
          <w:b/>
        </w:rPr>
        <w:t>Payment or Gifts to Respondents</w:t>
      </w:r>
    </w:p>
    <w:p w:rsidR="00A45D82" w:rsidRPr="00392B5B" w:rsidP="00A45D82" w14:paraId="39170194" w14:textId="77777777">
      <w:pPr>
        <w:ind w:left="720"/>
        <w:rPr>
          <w:rFonts w:ascii="Times New Roman" w:hAnsi="Times New Roman"/>
        </w:rPr>
      </w:pPr>
      <w:r w:rsidRPr="00392B5B">
        <w:rPr>
          <w:rFonts w:ascii="Times New Roman" w:hAnsi="Times New Roman"/>
        </w:rPr>
        <w:t xml:space="preserve">SSA does not provide payments or gifts to the respondents. </w:t>
      </w:r>
    </w:p>
    <w:p w:rsidR="00A45D82" w:rsidRPr="00BC7F42" w:rsidP="00A45D82" w14:paraId="42A45266" w14:textId="77777777">
      <w:pPr>
        <w:rPr>
          <w:rFonts w:ascii="Times New Roman" w:hAnsi="Times New Roman"/>
        </w:rPr>
      </w:pPr>
    </w:p>
    <w:p w:rsidR="00795BAB" w:rsidP="004C51D7" w14:paraId="34F9DF68" w14:textId="77777777">
      <w:pPr>
        <w:numPr>
          <w:ilvl w:val="0"/>
          <w:numId w:val="1"/>
        </w:numPr>
        <w:tabs>
          <w:tab w:val="num" w:pos="0"/>
          <w:tab w:val="clear" w:pos="720"/>
        </w:tabs>
        <w:ind w:left="0" w:firstLine="0"/>
        <w:rPr>
          <w:rFonts w:ascii="Times New Roman" w:hAnsi="Times New Roman"/>
          <w:b/>
        </w:rPr>
      </w:pPr>
      <w:r w:rsidRPr="00BC7F42">
        <w:rPr>
          <w:rFonts w:ascii="Times New Roman" w:hAnsi="Times New Roman"/>
          <w:b/>
        </w:rPr>
        <w:t>Assurances of Confidentiality</w:t>
      </w:r>
    </w:p>
    <w:p w:rsidR="00A45D82" w:rsidP="00A45D82" w14:paraId="70FC7624" w14:textId="77777777">
      <w:pPr>
        <w:ind w:left="720"/>
        <w:rPr>
          <w:rFonts w:ascii="Times New Roman" w:hAnsi="Times New Roman"/>
          <w:color w:val="0000FF"/>
        </w:rPr>
      </w:pPr>
      <w:r w:rsidRPr="00392B5B">
        <w:rPr>
          <w:rFonts w:ascii="Times New Roman" w:hAnsi="Times New Roman"/>
        </w:rPr>
        <w:t>SSA pro</w:t>
      </w:r>
      <w:r w:rsidRPr="00392B5B" w:rsidR="00D0011E">
        <w:rPr>
          <w:rFonts w:ascii="Times New Roman" w:hAnsi="Times New Roman"/>
        </w:rPr>
        <w:t xml:space="preserve">tects and holds confidential the information it </w:t>
      </w:r>
      <w:r w:rsidRPr="00392B5B" w:rsidR="00E0137B">
        <w:rPr>
          <w:rFonts w:ascii="Times New Roman" w:hAnsi="Times New Roman"/>
        </w:rPr>
        <w:t>collects</w:t>
      </w:r>
      <w:r w:rsidRPr="00392B5B" w:rsidR="00D0011E">
        <w:rPr>
          <w:rFonts w:ascii="Times New Roman" w:hAnsi="Times New Roman"/>
        </w:rPr>
        <w:t xml:space="preserve"> i</w:t>
      </w:r>
      <w:r w:rsidRPr="00392B5B">
        <w:rPr>
          <w:rFonts w:ascii="Times New Roman" w:hAnsi="Times New Roman"/>
        </w:rPr>
        <w:t>n accordance with 4</w:t>
      </w:r>
      <w:r w:rsidRPr="005D76C6">
        <w:rPr>
          <w:rFonts w:ascii="Times New Roman" w:hAnsi="Times New Roman"/>
          <w:i/>
        </w:rPr>
        <w:t>2</w:t>
      </w:r>
      <w:r w:rsidR="00A10EB1">
        <w:rPr>
          <w:rFonts w:ascii="Times New Roman" w:hAnsi="Times New Roman"/>
          <w:i/>
        </w:rPr>
        <w:t> </w:t>
      </w:r>
      <w:r w:rsidRPr="005D76C6">
        <w:rPr>
          <w:rFonts w:ascii="Times New Roman" w:hAnsi="Times New Roman"/>
          <w:i/>
        </w:rPr>
        <w:t>U.S.C. 1306</w:t>
      </w:r>
      <w:r w:rsidRPr="00392B5B">
        <w:rPr>
          <w:rFonts w:ascii="Times New Roman" w:hAnsi="Times New Roman"/>
        </w:rPr>
        <w:t>,</w:t>
      </w:r>
      <w:r w:rsidRPr="005D76C6">
        <w:rPr>
          <w:rFonts w:ascii="Times New Roman" w:hAnsi="Times New Roman"/>
          <w:i/>
        </w:rPr>
        <w:t xml:space="preserve"> 20 CFR 401</w:t>
      </w:r>
      <w:r w:rsidRPr="00392B5B">
        <w:rPr>
          <w:rFonts w:ascii="Times New Roman" w:hAnsi="Times New Roman"/>
        </w:rPr>
        <w:t xml:space="preserve"> and 4</w:t>
      </w:r>
      <w:r w:rsidRPr="005D76C6">
        <w:rPr>
          <w:rFonts w:ascii="Times New Roman" w:hAnsi="Times New Roman"/>
          <w:i/>
        </w:rPr>
        <w:t>02, 5 U.S.C. 552</w:t>
      </w:r>
      <w:r w:rsidRPr="00392B5B">
        <w:rPr>
          <w:rFonts w:ascii="Times New Roman" w:hAnsi="Times New Roman"/>
        </w:rPr>
        <w:t xml:space="preserve"> (Freedom of Information Act), </w:t>
      </w:r>
      <w:r w:rsidRPr="005D76C6">
        <w:rPr>
          <w:rFonts w:ascii="Times New Roman" w:hAnsi="Times New Roman"/>
          <w:i/>
        </w:rPr>
        <w:t>5</w:t>
      </w:r>
      <w:r w:rsidR="00A10EB1">
        <w:rPr>
          <w:rFonts w:ascii="Times New Roman" w:hAnsi="Times New Roman"/>
          <w:i/>
        </w:rPr>
        <w:t> </w:t>
      </w:r>
      <w:r w:rsidRPr="005D76C6">
        <w:rPr>
          <w:rFonts w:ascii="Times New Roman" w:hAnsi="Times New Roman"/>
          <w:i/>
        </w:rPr>
        <w:t>U.S.C. 552a</w:t>
      </w:r>
      <w:r w:rsidRPr="00392B5B">
        <w:rPr>
          <w:rFonts w:ascii="Times New Roman" w:hAnsi="Times New Roman"/>
        </w:rPr>
        <w:t xml:space="preserve"> (Privacy Act of 1974)</w:t>
      </w:r>
      <w:r w:rsidRPr="00392B5B" w:rsidR="00D0011E">
        <w:rPr>
          <w:rFonts w:ascii="Times New Roman" w:hAnsi="Times New Roman"/>
        </w:rPr>
        <w:t>,</w:t>
      </w:r>
      <w:r w:rsidRPr="00392B5B">
        <w:rPr>
          <w:rFonts w:ascii="Times New Roman" w:hAnsi="Times New Roman"/>
        </w:rPr>
        <w:t xml:space="preserve"> and OMB Circular No. A-130</w:t>
      </w:r>
      <w:r w:rsidRPr="00392B5B">
        <w:rPr>
          <w:rFonts w:ascii="Times New Roman" w:hAnsi="Times New Roman"/>
          <w:color w:val="0000FF"/>
        </w:rPr>
        <w:t>.</w:t>
      </w:r>
    </w:p>
    <w:p w:rsidR="00260A55" w:rsidRPr="00392B5B" w:rsidP="00A45D82" w14:paraId="204D295C" w14:textId="77777777">
      <w:pPr>
        <w:ind w:left="720"/>
        <w:rPr>
          <w:rFonts w:ascii="Times New Roman" w:hAnsi="Times New Roman"/>
        </w:rPr>
      </w:pPr>
    </w:p>
    <w:p w:rsidR="00D0011E" w:rsidP="004C51D7" w14:paraId="4B385FA6" w14:textId="77777777">
      <w:pPr>
        <w:numPr>
          <w:ilvl w:val="0"/>
          <w:numId w:val="1"/>
        </w:numPr>
        <w:ind w:left="0" w:firstLine="0"/>
        <w:rPr>
          <w:rFonts w:ascii="Times New Roman" w:hAnsi="Times New Roman"/>
          <w:b/>
        </w:rPr>
      </w:pPr>
      <w:r w:rsidRPr="00BC7F42">
        <w:rPr>
          <w:rFonts w:ascii="Times New Roman" w:hAnsi="Times New Roman"/>
          <w:b/>
        </w:rPr>
        <w:t>Justification for Sensitive Questions</w:t>
      </w:r>
    </w:p>
    <w:p w:rsidR="00A45D82" w:rsidP="00A45D82" w14:paraId="4CBA4A1B"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8326B6">
        <w:rPr>
          <w:rFonts w:ascii="Times New Roman" w:hAnsi="Times New Roman"/>
          <w:b w:val="0"/>
          <w:i w:val="0"/>
        </w:rPr>
        <w:t>The information collection does not contain any questions of a sensitive nature.</w:t>
      </w:r>
    </w:p>
    <w:p w:rsidR="00494B6E" w:rsidP="00A45D82" w14:paraId="21B9CFBE"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p>
    <w:p w:rsidR="00494B6E" w:rsidP="00494B6E" w14:paraId="70636F02" w14:textId="77777777">
      <w:pPr>
        <w:numPr>
          <w:ilvl w:val="0"/>
          <w:numId w:val="1"/>
        </w:numPr>
        <w:ind w:left="0" w:firstLine="0"/>
        <w:jc w:val="both"/>
        <w:rPr>
          <w:rFonts w:ascii="Times New Roman" w:hAnsi="Times New Roman"/>
          <w:b/>
        </w:rPr>
      </w:pPr>
      <w:r w:rsidRPr="00EA7372">
        <w:rPr>
          <w:rFonts w:ascii="Times New Roman" w:hAnsi="Times New Roman"/>
          <w:b/>
        </w:rPr>
        <w:t>Estimates of Public Reporting Burden</w:t>
      </w:r>
    </w:p>
    <w:p w:rsidR="00607705" w:rsidP="00607705" w14:paraId="1C36C712" w14:textId="77777777">
      <w:pPr>
        <w:jc w:val="both"/>
        <w:rPr>
          <w:rFonts w:ascii="Times New Roman" w:hAnsi="Times New Roman"/>
          <w:b/>
        </w:rPr>
      </w:pPr>
    </w:p>
    <w:p w:rsidR="00FF6887" w:rsidRPr="00437078" w:rsidP="00437078" w14:paraId="5CCBA7D1" w14:textId="77777777">
      <w:pPr>
        <w:jc w:val="both"/>
        <w:rPr>
          <w:rFonts w:ascii="Times New Roman" w:hAnsi="Times New Roman"/>
          <w:b/>
        </w:rPr>
      </w:pPr>
      <w:r w:rsidRPr="00494B6E">
        <w:rPr>
          <w:rFonts w:ascii="Times New Roman" w:eastAsia="SimSun" w:hAnsi="Times New Roman"/>
          <w:snapToGrid/>
          <w:vertAlign w:val="subscript"/>
          <w:lang w:eastAsia="zh-CN"/>
        </w:rPr>
        <w:tab/>
      </w:r>
    </w:p>
    <w:tbl>
      <w:tblPr>
        <w:tblStyle w:val="TableGrid1"/>
        <w:tblW w:w="1170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20"/>
        <w:gridCol w:w="1530"/>
        <w:gridCol w:w="1440"/>
        <w:gridCol w:w="1350"/>
        <w:gridCol w:w="1350"/>
        <w:gridCol w:w="1350"/>
        <w:gridCol w:w="1440"/>
        <w:gridCol w:w="1620"/>
      </w:tblGrid>
      <w:tr w14:paraId="3FA753FD" w14:textId="77777777" w:rsidTr="00BD3D26">
        <w:tblPrEx>
          <w:tblW w:w="1170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970"/>
        </w:trPr>
        <w:tc>
          <w:tcPr>
            <w:tcW w:w="1620" w:type="dxa"/>
          </w:tcPr>
          <w:p w:rsidR="00494B6E" w:rsidRPr="00494B6E" w:rsidP="00494B6E" w14:paraId="0BF1D2F2" w14:textId="29575022">
            <w:pPr>
              <w:rPr>
                <w:rFonts w:ascii="Times New Roman" w:hAnsi="Times New Roman"/>
                <w:b/>
              </w:rPr>
            </w:pPr>
            <w:bookmarkStart w:id="0" w:name="_Hlk131061898"/>
            <w:r>
              <w:rPr>
                <w:rFonts w:ascii="Times New Roman" w:hAnsi="Times New Roman"/>
                <w:b/>
              </w:rPr>
              <w:t>Method</w:t>
            </w:r>
          </w:p>
          <w:p w:rsidR="00494B6E" w:rsidRPr="00494B6E" w:rsidP="00494B6E" w14:paraId="57365578" w14:textId="77777777">
            <w:pPr>
              <w:widowControl/>
              <w:rPr>
                <w:rFonts w:ascii="Times New Roman" w:hAnsi="Times New Roman"/>
                <w:b/>
                <w:snapToGrid/>
              </w:rPr>
            </w:pPr>
            <w:r w:rsidRPr="00494B6E">
              <w:rPr>
                <w:rFonts w:ascii="Times New Roman" w:hAnsi="Times New Roman"/>
                <w:b/>
              </w:rPr>
              <w:t>of Completion</w:t>
            </w:r>
          </w:p>
        </w:tc>
        <w:tc>
          <w:tcPr>
            <w:tcW w:w="1530" w:type="dxa"/>
          </w:tcPr>
          <w:p w:rsidR="00494B6E" w:rsidRPr="00494B6E" w:rsidP="00494B6E" w14:paraId="5A79C857" w14:textId="77777777">
            <w:pPr>
              <w:rPr>
                <w:rFonts w:ascii="Times New Roman" w:hAnsi="Times New Roman"/>
                <w:b/>
              </w:rPr>
            </w:pPr>
            <w:r w:rsidRPr="00494B6E">
              <w:rPr>
                <w:rFonts w:ascii="Times New Roman" w:hAnsi="Times New Roman"/>
                <w:b/>
              </w:rPr>
              <w:t xml:space="preserve">Number </w:t>
            </w:r>
          </w:p>
          <w:p w:rsidR="00494B6E" w:rsidRPr="00494B6E" w:rsidP="00494B6E" w14:paraId="0D079317" w14:textId="77777777">
            <w:pPr>
              <w:widowControl/>
              <w:rPr>
                <w:rFonts w:ascii="Times New Roman" w:hAnsi="Times New Roman"/>
                <w:b/>
                <w:snapToGrid/>
              </w:rPr>
            </w:pPr>
            <w:r w:rsidRPr="00494B6E">
              <w:rPr>
                <w:rFonts w:ascii="Times New Roman" w:hAnsi="Times New Roman"/>
                <w:b/>
              </w:rPr>
              <w:t>of Respondents</w:t>
            </w:r>
          </w:p>
        </w:tc>
        <w:tc>
          <w:tcPr>
            <w:tcW w:w="1440" w:type="dxa"/>
          </w:tcPr>
          <w:p w:rsidR="00494B6E" w:rsidRPr="00494B6E" w:rsidP="00494B6E" w14:paraId="76A298E4" w14:textId="77777777">
            <w:pPr>
              <w:rPr>
                <w:rFonts w:ascii="Times New Roman" w:hAnsi="Times New Roman"/>
                <w:b/>
              </w:rPr>
            </w:pPr>
            <w:r w:rsidRPr="00494B6E">
              <w:rPr>
                <w:rFonts w:ascii="Times New Roman" w:hAnsi="Times New Roman"/>
                <w:b/>
              </w:rPr>
              <w:t>Frequency</w:t>
            </w:r>
          </w:p>
          <w:p w:rsidR="00494B6E" w:rsidRPr="00494B6E" w:rsidP="00494B6E" w14:paraId="56D0643A" w14:textId="77777777">
            <w:pPr>
              <w:rPr>
                <w:rFonts w:ascii="Times New Roman" w:hAnsi="Times New Roman"/>
                <w:b/>
              </w:rPr>
            </w:pPr>
            <w:r w:rsidRPr="00494B6E">
              <w:rPr>
                <w:rFonts w:ascii="Times New Roman" w:hAnsi="Times New Roman"/>
                <w:b/>
              </w:rPr>
              <w:t xml:space="preserve">of </w:t>
            </w:r>
          </w:p>
          <w:p w:rsidR="00494B6E" w:rsidRPr="00494B6E" w:rsidP="00494B6E" w14:paraId="13A1F996" w14:textId="77777777">
            <w:pPr>
              <w:widowControl/>
              <w:rPr>
                <w:rFonts w:ascii="Times New Roman" w:hAnsi="Times New Roman"/>
                <w:b/>
                <w:snapToGrid/>
              </w:rPr>
            </w:pPr>
            <w:r w:rsidRPr="00494B6E">
              <w:rPr>
                <w:rFonts w:ascii="Times New Roman" w:hAnsi="Times New Roman"/>
                <w:b/>
              </w:rPr>
              <w:t>Response</w:t>
            </w:r>
          </w:p>
        </w:tc>
        <w:tc>
          <w:tcPr>
            <w:tcW w:w="1350" w:type="dxa"/>
          </w:tcPr>
          <w:p w:rsidR="00494B6E" w:rsidRPr="00494B6E" w:rsidP="00494B6E" w14:paraId="47F0B447" w14:textId="77777777">
            <w:pPr>
              <w:widowControl/>
              <w:rPr>
                <w:rFonts w:ascii="Times New Roman" w:hAnsi="Times New Roman"/>
                <w:b/>
                <w:snapToGrid/>
                <w:lang w:eastAsia="zh-CN"/>
              </w:rPr>
            </w:pPr>
            <w:r w:rsidRPr="00494B6E">
              <w:rPr>
                <w:rFonts w:ascii="Times New Roman" w:hAnsi="Times New Roman"/>
                <w:b/>
              </w:rPr>
              <w:t>Average Burden Per Response (minutes)</w:t>
            </w:r>
          </w:p>
        </w:tc>
        <w:tc>
          <w:tcPr>
            <w:tcW w:w="1350" w:type="dxa"/>
          </w:tcPr>
          <w:p w:rsidR="00494B6E" w:rsidRPr="00494B6E" w:rsidP="00494B6E" w14:paraId="7840D7E3" w14:textId="77777777">
            <w:pPr>
              <w:widowControl/>
              <w:rPr>
                <w:rFonts w:ascii="Times New Roman" w:hAnsi="Times New Roman"/>
                <w:b/>
                <w:snapToGrid/>
              </w:rPr>
            </w:pPr>
            <w:r w:rsidRPr="00494B6E">
              <w:rPr>
                <w:rFonts w:ascii="Times New Roman" w:hAnsi="Times New Roman"/>
                <w:b/>
              </w:rPr>
              <w:t xml:space="preserve">Estimated Total Annual Burden (hours) </w:t>
            </w:r>
          </w:p>
        </w:tc>
        <w:tc>
          <w:tcPr>
            <w:tcW w:w="1350" w:type="dxa"/>
          </w:tcPr>
          <w:p w:rsidR="00494B6E" w:rsidRPr="00494B6E" w:rsidP="00494B6E" w14:paraId="6AA72655" w14:textId="77777777">
            <w:pPr>
              <w:widowControl/>
              <w:rPr>
                <w:rFonts w:ascii="Times New Roman" w:hAnsi="Times New Roman"/>
                <w:b/>
                <w:snapToGrid/>
              </w:rPr>
            </w:pPr>
            <w:r w:rsidRPr="00494B6E">
              <w:rPr>
                <w:rFonts w:ascii="Times New Roman" w:hAnsi="Times New Roman"/>
                <w:b/>
                <w:bCs/>
              </w:rPr>
              <w:t>Average Theoretical Cost Amount (dollars)*</w:t>
            </w:r>
          </w:p>
        </w:tc>
        <w:tc>
          <w:tcPr>
            <w:tcW w:w="1440" w:type="dxa"/>
          </w:tcPr>
          <w:p w:rsidR="00494B6E" w:rsidRPr="00494B6E" w:rsidP="00494B6E" w14:paraId="29768949" w14:textId="44827EA7">
            <w:pPr>
              <w:widowControl/>
              <w:rPr>
                <w:rFonts w:ascii="Times New Roman" w:hAnsi="Times New Roman"/>
                <w:b/>
                <w:snapToGrid/>
              </w:rPr>
            </w:pPr>
            <w:r w:rsidRPr="00494B6E">
              <w:rPr>
                <w:rFonts w:ascii="Times New Roman" w:hAnsi="Times New Roman"/>
                <w:b/>
                <w:bCs/>
              </w:rPr>
              <w:t>Average Wait Time in Field Office (minutes)**</w:t>
            </w:r>
          </w:p>
        </w:tc>
        <w:tc>
          <w:tcPr>
            <w:tcW w:w="1620" w:type="dxa"/>
          </w:tcPr>
          <w:p w:rsidR="00494B6E" w:rsidRPr="00494B6E" w:rsidP="00494B6E" w14:paraId="437D7968" w14:textId="77777777">
            <w:pPr>
              <w:widowControl/>
              <w:rPr>
                <w:rFonts w:ascii="Times New Roman" w:hAnsi="Times New Roman"/>
                <w:b/>
                <w:snapToGrid/>
              </w:rPr>
            </w:pPr>
            <w:r w:rsidRPr="00494B6E">
              <w:rPr>
                <w:rFonts w:ascii="Times New Roman" w:hAnsi="Times New Roman"/>
                <w:b/>
                <w:bCs/>
              </w:rPr>
              <w:t>Total Annual Opportunity Cost (dollars) ***</w:t>
            </w:r>
          </w:p>
        </w:tc>
      </w:tr>
      <w:tr w14:paraId="4B288511" w14:textId="77777777" w:rsidTr="00607705">
        <w:tblPrEx>
          <w:tblW w:w="11700" w:type="dxa"/>
          <w:tblInd w:w="-1085" w:type="dxa"/>
          <w:tblLayout w:type="fixed"/>
          <w:tblLook w:val="04A0"/>
        </w:tblPrEx>
        <w:trPr>
          <w:trHeight w:val="530"/>
        </w:trPr>
        <w:tc>
          <w:tcPr>
            <w:tcW w:w="1620" w:type="dxa"/>
          </w:tcPr>
          <w:p w:rsidR="00494B6E" w:rsidP="00494B6E" w14:paraId="2500A0A2" w14:textId="77777777">
            <w:pPr>
              <w:widowControl/>
              <w:spacing w:after="240"/>
              <w:rPr>
                <w:rFonts w:ascii="Times New Roman" w:hAnsi="Times New Roman"/>
              </w:rPr>
            </w:pPr>
            <w:r>
              <w:rPr>
                <w:rFonts w:ascii="Times New Roman" w:hAnsi="Times New Roman"/>
              </w:rPr>
              <w:t>SSA-7160</w:t>
            </w:r>
          </w:p>
          <w:p w:rsidR="00607705" w:rsidRPr="00494B6E" w:rsidP="00494B6E" w14:paraId="114DD626" w14:textId="6209E056">
            <w:pPr>
              <w:widowControl/>
              <w:spacing w:after="240"/>
              <w:rPr>
                <w:rFonts w:ascii="Times New Roman" w:hAnsi="Times New Roman"/>
                <w:snapToGrid/>
              </w:rPr>
            </w:pPr>
          </w:p>
        </w:tc>
        <w:tc>
          <w:tcPr>
            <w:tcW w:w="1530" w:type="dxa"/>
          </w:tcPr>
          <w:p w:rsidR="00494B6E" w:rsidRPr="00494B6E" w:rsidP="00494B6E" w14:paraId="721D1CFC" w14:textId="7D7AB6B4">
            <w:pPr>
              <w:spacing w:after="240"/>
              <w:jc w:val="right"/>
              <w:rPr>
                <w:rFonts w:ascii="Times New Roman" w:hAnsi="Times New Roman"/>
              </w:rPr>
            </w:pPr>
            <w:r>
              <w:rPr>
                <w:rFonts w:ascii="Times New Roman" w:hAnsi="Times New Roman"/>
              </w:rPr>
              <w:t>19</w:t>
            </w:r>
          </w:p>
          <w:p w:rsidR="00494B6E" w:rsidRPr="00494B6E" w:rsidP="00494B6E" w14:paraId="61EDDDB1" w14:textId="77777777">
            <w:pPr>
              <w:widowControl/>
              <w:spacing w:after="240"/>
              <w:jc w:val="right"/>
              <w:rPr>
                <w:rFonts w:ascii="Times New Roman" w:hAnsi="Times New Roman"/>
                <w:snapToGrid/>
              </w:rPr>
            </w:pPr>
          </w:p>
        </w:tc>
        <w:tc>
          <w:tcPr>
            <w:tcW w:w="1440" w:type="dxa"/>
          </w:tcPr>
          <w:p w:rsidR="00494B6E" w:rsidRPr="00494B6E" w:rsidP="00494B6E" w14:paraId="7D5EA9BC" w14:textId="77777777">
            <w:pPr>
              <w:widowControl/>
              <w:spacing w:after="240"/>
              <w:jc w:val="right"/>
              <w:rPr>
                <w:rFonts w:ascii="Times New Roman" w:hAnsi="Times New Roman"/>
                <w:snapToGrid/>
              </w:rPr>
            </w:pPr>
            <w:r w:rsidRPr="00494B6E">
              <w:rPr>
                <w:rFonts w:ascii="Times New Roman" w:hAnsi="Times New Roman"/>
              </w:rPr>
              <w:t>1</w:t>
            </w:r>
          </w:p>
        </w:tc>
        <w:tc>
          <w:tcPr>
            <w:tcW w:w="1350" w:type="dxa"/>
          </w:tcPr>
          <w:p w:rsidR="00494B6E" w:rsidRPr="00494B6E" w:rsidP="00494B6E" w14:paraId="33A29AB7" w14:textId="10160137">
            <w:pPr>
              <w:widowControl/>
              <w:spacing w:after="240"/>
              <w:jc w:val="right"/>
              <w:rPr>
                <w:rFonts w:ascii="Times New Roman" w:hAnsi="Times New Roman"/>
                <w:snapToGrid/>
              </w:rPr>
            </w:pPr>
            <w:r>
              <w:rPr>
                <w:rFonts w:ascii="Times New Roman" w:hAnsi="Times New Roman"/>
              </w:rPr>
              <w:t>25</w:t>
            </w:r>
          </w:p>
        </w:tc>
        <w:tc>
          <w:tcPr>
            <w:tcW w:w="1350" w:type="dxa"/>
          </w:tcPr>
          <w:p w:rsidR="00494B6E" w:rsidRPr="00494B6E" w:rsidP="00494B6E" w14:paraId="00163D6B" w14:textId="2CC2ED55">
            <w:pPr>
              <w:widowControl/>
              <w:spacing w:after="240"/>
              <w:jc w:val="right"/>
              <w:rPr>
                <w:rFonts w:ascii="Times New Roman" w:hAnsi="Times New Roman"/>
                <w:snapToGrid/>
              </w:rPr>
            </w:pPr>
            <w:r>
              <w:rPr>
                <w:rFonts w:ascii="Times New Roman" w:hAnsi="Times New Roman"/>
              </w:rPr>
              <w:t>8</w:t>
            </w:r>
          </w:p>
        </w:tc>
        <w:tc>
          <w:tcPr>
            <w:tcW w:w="1350" w:type="dxa"/>
          </w:tcPr>
          <w:p w:rsidR="00494B6E" w:rsidRPr="00494B6E" w:rsidP="00494B6E" w14:paraId="703EEAAA" w14:textId="7BB2944F">
            <w:pPr>
              <w:widowControl/>
              <w:spacing w:after="240"/>
              <w:jc w:val="right"/>
              <w:rPr>
                <w:rFonts w:ascii="Times New Roman" w:hAnsi="Times New Roman"/>
                <w:snapToGrid/>
              </w:rPr>
            </w:pPr>
            <w:r w:rsidRPr="00494B6E">
              <w:rPr>
                <w:rFonts w:ascii="Times New Roman" w:hAnsi="Times New Roman"/>
              </w:rPr>
              <w:t>$</w:t>
            </w:r>
            <w:r w:rsidR="00913122">
              <w:rPr>
                <w:rFonts w:ascii="Times New Roman" w:hAnsi="Times New Roman"/>
              </w:rPr>
              <w:t xml:space="preserve"> </w:t>
            </w:r>
            <w:r w:rsidR="00F12BEA">
              <w:rPr>
                <w:rFonts w:ascii="Times New Roman" w:hAnsi="Times New Roman"/>
              </w:rPr>
              <w:t>33.54</w:t>
            </w:r>
            <w:r w:rsidRPr="00494B6E" w:rsidR="00913122">
              <w:rPr>
                <w:rFonts w:ascii="Times New Roman" w:hAnsi="Times New Roman"/>
              </w:rPr>
              <w:t xml:space="preserve"> </w:t>
            </w:r>
            <w:r w:rsidRPr="00494B6E">
              <w:rPr>
                <w:rFonts w:ascii="Times New Roman" w:hAnsi="Times New Roman"/>
              </w:rPr>
              <w:t>*</w:t>
            </w:r>
          </w:p>
        </w:tc>
        <w:tc>
          <w:tcPr>
            <w:tcW w:w="1440" w:type="dxa"/>
          </w:tcPr>
          <w:p w:rsidR="00494B6E" w:rsidRPr="00494B6E" w:rsidP="00494B6E" w14:paraId="38BD6FD3" w14:textId="7F820DD4">
            <w:pPr>
              <w:widowControl/>
              <w:spacing w:after="240"/>
              <w:jc w:val="right"/>
              <w:rPr>
                <w:rFonts w:ascii="Times New Roman" w:hAnsi="Times New Roman"/>
                <w:snapToGrid/>
              </w:rPr>
            </w:pPr>
            <w:r>
              <w:rPr>
                <w:rFonts w:ascii="Times New Roman" w:hAnsi="Times New Roman"/>
              </w:rPr>
              <w:t>21</w:t>
            </w:r>
            <w:r w:rsidRPr="00494B6E">
              <w:rPr>
                <w:rFonts w:ascii="Times New Roman" w:hAnsi="Times New Roman"/>
              </w:rPr>
              <w:t>**</w:t>
            </w:r>
          </w:p>
        </w:tc>
        <w:tc>
          <w:tcPr>
            <w:tcW w:w="1620" w:type="dxa"/>
          </w:tcPr>
          <w:p w:rsidR="00494B6E" w:rsidRPr="00494B6E" w:rsidP="00494B6E" w14:paraId="5677C0B3" w14:textId="13EBF69E">
            <w:pPr>
              <w:widowControl/>
              <w:spacing w:after="240"/>
              <w:jc w:val="right"/>
              <w:rPr>
                <w:rFonts w:ascii="Times New Roman" w:hAnsi="Times New Roman"/>
                <w:snapToGrid/>
              </w:rPr>
            </w:pPr>
            <w:r w:rsidRPr="00494B6E">
              <w:rPr>
                <w:rFonts w:ascii="Times New Roman" w:hAnsi="Times New Roman"/>
              </w:rPr>
              <w:t>$</w:t>
            </w:r>
            <w:r w:rsidR="00F12BEA">
              <w:rPr>
                <w:rFonts w:ascii="Times New Roman" w:hAnsi="Times New Roman"/>
              </w:rPr>
              <w:t>503</w:t>
            </w:r>
            <w:r w:rsidRPr="00494B6E">
              <w:rPr>
                <w:rFonts w:ascii="Times New Roman" w:hAnsi="Times New Roman"/>
              </w:rPr>
              <w:t>***</w:t>
            </w:r>
          </w:p>
        </w:tc>
      </w:tr>
    </w:tbl>
    <w:bookmarkEnd w:id="0"/>
    <w:p w:rsidR="003D54A1" w:rsidRPr="003D54A1" w:rsidP="003D54A1" w14:paraId="48E7D87F" w14:textId="28A52357">
      <w:pPr>
        <w:tabs>
          <w:tab w:val="left" w:pos="916"/>
          <w:tab w:val="left" w:pos="1080"/>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720"/>
        <w:rPr>
          <w:rFonts w:ascii="Times New Roman" w:hAnsi="Times New Roman"/>
          <w:lang w:eastAsia="ar-SA"/>
        </w:rPr>
      </w:pPr>
      <w:r w:rsidRPr="003D54A1">
        <w:rPr>
          <w:rFonts w:ascii="Times New Roman" w:eastAsia="SimSun" w:hAnsi="Times New Roman"/>
          <w:snapToGrid/>
          <w:lang w:eastAsia="zh-CN"/>
        </w:rPr>
        <w:t xml:space="preserve">* </w:t>
      </w:r>
      <w:r w:rsidRPr="003D54A1">
        <w:rPr>
          <w:rFonts w:ascii="Times New Roman" w:hAnsi="Times New Roman"/>
        </w:rPr>
        <w:t>We based this figure on an average U.S. citizen’s hourly salary ($33.54), as reported by Bureau of Labor Statistics data (</w:t>
      </w:r>
      <w:r>
        <w:fldChar w:fldCharType="begin"/>
      </w:r>
      <w:r w:rsidRPr="003D54A1">
        <w:rPr>
          <w:rStyle w:val="Hyperlink"/>
          <w:rFonts w:ascii="Times New Roman" w:hAnsi="Times New Roman"/>
        </w:rPr>
        <w:instrText xml:space="preserve"> HYPERLINK "https://data.bls.gov/oes/" \l "/industry/000000" </w:instrText>
      </w:r>
      <w:r>
        <w:fldChar w:fldCharType="separate"/>
      </w:r>
      <w:r w:rsidRPr="003D54A1">
        <w:rPr>
          <w:rStyle w:val="Hyperlink"/>
          <w:rFonts w:ascii="Times New Roman" w:hAnsi="Times New Roman"/>
        </w:rPr>
        <w:t>Occupational Employment and Wage Statistics</w:t>
      </w:r>
      <w:r>
        <w:fldChar w:fldCharType="end"/>
      </w:r>
      <w:r w:rsidRPr="003D54A1">
        <w:rPr>
          <w:rFonts w:ascii="Times New Roman" w:hAnsi="Times New Roman"/>
        </w:rPr>
        <w:t>)</w:t>
      </w:r>
      <w:r w:rsidRPr="003D54A1">
        <w:rPr>
          <w:rFonts w:ascii="Times New Roman" w:hAnsi="Times New Roman"/>
          <w:lang w:eastAsia="ar-SA"/>
        </w:rPr>
        <w:t>.</w:t>
      </w:r>
    </w:p>
    <w:p w:rsidR="009C052F" w:rsidRPr="009C052F" w:rsidP="00F47189" w14:paraId="3CA9DD13" w14:textId="77777777">
      <w:pPr>
        <w:widowControl/>
        <w:tabs>
          <w:tab w:val="left" w:pos="1440"/>
        </w:tabs>
        <w:autoSpaceDE w:val="0"/>
        <w:autoSpaceDN w:val="0"/>
        <w:adjustRightInd w:val="0"/>
        <w:contextualSpacing/>
        <w:rPr>
          <w:rFonts w:ascii="Times New Roman" w:eastAsia="SimSun" w:hAnsi="Times New Roman"/>
          <w:snapToGrid/>
          <w:lang w:eastAsia="ar-SA"/>
        </w:rPr>
      </w:pPr>
    </w:p>
    <w:p w:rsidR="003D54A1" w:rsidRPr="003D54A1" w:rsidP="003D54A1" w14:paraId="165409C1" w14:textId="30223DA1">
      <w:pPr>
        <w:tabs>
          <w:tab w:val="left" w:pos="1080"/>
        </w:tabs>
        <w:autoSpaceDE w:val="0"/>
        <w:autoSpaceDN w:val="0"/>
        <w:adjustRightInd w:val="0"/>
        <w:ind w:left="720"/>
        <w:contextualSpacing/>
        <w:rPr>
          <w:rFonts w:ascii="Times New Roman" w:hAnsi="Times New Roman"/>
        </w:rPr>
      </w:pPr>
      <w:r w:rsidRPr="002D196A">
        <w:rPr>
          <w:rFonts w:ascii="Times New Roman" w:eastAsia="SimSun" w:hAnsi="Times New Roman"/>
          <w:snapToGrid/>
          <w:lang w:eastAsia="ar-SA"/>
        </w:rPr>
        <w:t xml:space="preserve">** </w:t>
      </w:r>
      <w:r w:rsidRPr="003D54A1">
        <w:rPr>
          <w:rFonts w:ascii="Times New Roman" w:hAnsi="Times New Roman"/>
        </w:rPr>
        <w:t>We based this figure on the average August 2026 wait time for field offices (21 minutes), as captured by SSA’s current management information data.  This figure is also posted on our public-facing website (</w:t>
      </w:r>
      <w:hyperlink r:id="rId5" w:history="1">
        <w:r w:rsidRPr="003D54A1">
          <w:rPr>
            <w:rStyle w:val="Hyperlink"/>
            <w:rFonts w:ascii="Times New Roman" w:hAnsi="Times New Roman"/>
          </w:rPr>
          <w:t>Social Security performance | SSA</w:t>
        </w:r>
      </w:hyperlink>
      <w:r w:rsidRPr="003D54A1">
        <w:rPr>
          <w:rFonts w:ascii="Times New Roman" w:hAnsi="Times New Roman"/>
        </w:rPr>
        <w:t>).  As the figures fluctuate, the wait times may be different on the website than they appear here.  While we have included wait time for all respondents who complete the paper form, we note that respondents are not required to complete the form in person and those who mail or drop off a completed form do not experience any wait time.</w:t>
      </w:r>
    </w:p>
    <w:p w:rsidR="009C052F" w:rsidRPr="00494B6E" w:rsidP="003D54A1" w14:paraId="5B92F24D" w14:textId="3106F0A7">
      <w:pPr>
        <w:ind w:left="720"/>
        <w:rPr>
          <w:rFonts w:ascii="Times New Roman" w:eastAsia="SimSun" w:hAnsi="Times New Roman"/>
          <w:snapToGrid/>
          <w:lang w:eastAsia="ar-SA"/>
        </w:rPr>
      </w:pPr>
    </w:p>
    <w:p w:rsidR="003D54A1" w:rsidRPr="003D54A1" w:rsidP="003D54A1" w14:paraId="55D8074D" w14:textId="77777777">
      <w:pPr>
        <w:ind w:left="720"/>
        <w:rPr>
          <w:rFonts w:ascii="Times New Roman" w:hAnsi="Times New Roman"/>
          <w:lang w:eastAsia="ar-SA"/>
        </w:rPr>
      </w:pPr>
      <w:r w:rsidRPr="003D54A1">
        <w:rPr>
          <w:rFonts w:ascii="Times New Roman" w:eastAsia="SimSun" w:hAnsi="Times New Roman"/>
          <w:snapToGrid/>
          <w:lang w:eastAsia="zh-CN"/>
        </w:rPr>
        <w:t xml:space="preserve">*** </w:t>
      </w:r>
      <w:r w:rsidRPr="003D54A1">
        <w:rPr>
          <w:rFonts w:ascii="Times New Roman" w:hAnsi="Times New Roman"/>
        </w:rPr>
        <w:t xml:space="preserve">This figure does not represent actual costs that SSA is imposing on individuals; rather, these are theoretical opportunity costs for the additional time respondents will spend to complete the information collection.  </w:t>
      </w:r>
      <w:r w:rsidRPr="003D54A1">
        <w:rPr>
          <w:rFonts w:ascii="Times New Roman" w:hAnsi="Times New Roman"/>
          <w:b/>
          <w:u w:val="single"/>
        </w:rPr>
        <w:t>There is no actual charge to respondents to complete the information collection</w:t>
      </w:r>
      <w:r w:rsidRPr="003D54A1">
        <w:rPr>
          <w:rFonts w:ascii="Times New Roman" w:hAnsi="Times New Roman"/>
          <w:lang w:eastAsia="ar-SA"/>
        </w:rPr>
        <w:t>.</w:t>
      </w:r>
    </w:p>
    <w:p w:rsidR="009C052F" w:rsidRPr="009C052F" w:rsidP="003D54A1" w14:paraId="3AC31CC3" w14:textId="5B9CE8D1">
      <w:pPr>
        <w:widowControl/>
        <w:ind w:left="720"/>
        <w:rPr>
          <w:rFonts w:ascii="Times New Roman" w:eastAsia="SimSun" w:hAnsi="Times New Roman"/>
          <w:snapToGrid/>
          <w:lang w:eastAsia="zh-CN"/>
        </w:rPr>
      </w:pPr>
    </w:p>
    <w:p w:rsidR="00342C47" w:rsidP="00437078" w14:paraId="6A334652" w14:textId="77777777">
      <w:pPr>
        <w:ind w:left="720"/>
        <w:rPr>
          <w:rFonts w:ascii="Times New Roman" w:hAnsi="Times New Roman"/>
        </w:rPr>
      </w:pPr>
      <w:r w:rsidRPr="006C2A8B">
        <w:rPr>
          <w:rFonts w:ascii="Times New Roman" w:hAnsi="Times New Roman"/>
        </w:rPr>
        <w:t>In addition, OMB’s Office of Information and Regulatory Affairs</w:t>
      </w:r>
      <w:r>
        <w:rPr>
          <w:rFonts w:ascii="Times New Roman" w:hAnsi="Times New Roman"/>
        </w:rPr>
        <w:t xml:space="preserve"> (OIRA)</w:t>
      </w:r>
      <w:r w:rsidRPr="006C2A8B">
        <w:rPr>
          <w:rFonts w:ascii="Times New Roman" w:hAnsi="Times New Roman"/>
        </w:rPr>
        <w:t xml:space="preserve"> is requiring SSA to use a rough estimate of a 30-minute, one-way, drive time in our calculations of the time burden for this collection.  OIRA based their estimation on a spatial analysis of SSA’s current field office locations and the location of the average population centers based on census tract information, which likely represents a 13.97 mile driving distance for one-way travel.  We depict this on the chart below:</w:t>
      </w:r>
    </w:p>
    <w:p w:rsidR="0083675C" w:rsidP="0083675C" w14:paraId="4C1DB4B2" w14:textId="77777777">
      <w:pPr>
        <w:ind w:left="720"/>
        <w:rPr>
          <w:rFonts w:ascii="Times New Roman" w:hAnsi="Times New Roman"/>
        </w:rPr>
      </w:pP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43"/>
        <w:gridCol w:w="1458"/>
        <w:gridCol w:w="1555"/>
        <w:gridCol w:w="1586"/>
        <w:gridCol w:w="1793"/>
      </w:tblGrid>
      <w:tr w14:paraId="179D5942" w14:textId="77777777" w:rsidTr="004C51D7">
        <w:tblPrEx>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243" w:type="dxa"/>
          </w:tcPr>
          <w:p w:rsidR="0083675C" w:rsidRPr="0016591F" w:rsidP="00C04A38" w14:paraId="2AA9E2A3" w14:textId="77777777">
            <w:pPr>
              <w:rPr>
                <w:rFonts w:ascii="Times New Roman" w:hAnsi="Times New Roman"/>
                <w:b/>
              </w:rPr>
            </w:pPr>
            <w:bookmarkStart w:id="1" w:name="_Hlk216349318"/>
            <w:r w:rsidRPr="0016591F">
              <w:rPr>
                <w:rFonts w:ascii="Times New Roman" w:hAnsi="Times New Roman"/>
                <w:b/>
              </w:rPr>
              <w:t>Total Number of Respondents Who Visit a Field Office</w:t>
            </w:r>
          </w:p>
        </w:tc>
        <w:tc>
          <w:tcPr>
            <w:tcW w:w="1458" w:type="dxa"/>
          </w:tcPr>
          <w:p w:rsidR="0083675C" w:rsidRPr="0016591F" w:rsidP="00C04A38" w14:paraId="5268561D" w14:textId="77777777">
            <w:pPr>
              <w:rPr>
                <w:rFonts w:ascii="Times New Roman" w:hAnsi="Times New Roman"/>
                <w:b/>
              </w:rPr>
            </w:pPr>
            <w:r w:rsidRPr="0016591F">
              <w:rPr>
                <w:rFonts w:ascii="Times New Roman" w:hAnsi="Times New Roman"/>
                <w:b/>
              </w:rPr>
              <w:t>Frequency of Response</w:t>
            </w:r>
          </w:p>
        </w:tc>
        <w:tc>
          <w:tcPr>
            <w:tcW w:w="1555" w:type="dxa"/>
          </w:tcPr>
          <w:p w:rsidR="0083675C" w:rsidRPr="0016591F" w:rsidP="00C04A38" w14:paraId="07BC7AA5" w14:textId="77777777">
            <w:pPr>
              <w:rPr>
                <w:rFonts w:ascii="Times New Roman" w:hAnsi="Times New Roman"/>
                <w:b/>
              </w:rPr>
            </w:pPr>
            <w:r w:rsidRPr="0016591F">
              <w:rPr>
                <w:rFonts w:ascii="Times New Roman" w:hAnsi="Times New Roman"/>
                <w:b/>
              </w:rPr>
              <w:t>Average One-Way Travel Time to a Field Office (minutes)</w:t>
            </w:r>
          </w:p>
        </w:tc>
        <w:tc>
          <w:tcPr>
            <w:tcW w:w="1586" w:type="dxa"/>
          </w:tcPr>
          <w:p w:rsidR="0083675C" w:rsidRPr="0016591F" w:rsidP="00C04A38" w14:paraId="64B9B2D4" w14:textId="77777777">
            <w:pPr>
              <w:rPr>
                <w:rFonts w:ascii="Times New Roman" w:hAnsi="Times New Roman"/>
                <w:b/>
              </w:rPr>
            </w:pPr>
            <w:r w:rsidRPr="0016591F">
              <w:rPr>
                <w:rFonts w:ascii="Times New Roman" w:hAnsi="Times New Roman"/>
                <w:b/>
              </w:rPr>
              <w:t>Estimated Total Travel Time to a Field Office (hours)</w:t>
            </w:r>
          </w:p>
        </w:tc>
        <w:tc>
          <w:tcPr>
            <w:tcW w:w="1793" w:type="dxa"/>
          </w:tcPr>
          <w:p w:rsidR="0083675C" w:rsidRPr="0016591F" w:rsidP="00C04A38" w14:paraId="430E5345" w14:textId="77777777">
            <w:pPr>
              <w:rPr>
                <w:rFonts w:ascii="Times New Roman" w:hAnsi="Times New Roman"/>
                <w:b/>
              </w:rPr>
            </w:pPr>
            <w:r w:rsidRPr="0016591F">
              <w:rPr>
                <w:rFonts w:ascii="Times New Roman" w:hAnsi="Times New Roman"/>
                <w:b/>
              </w:rPr>
              <w:t>Total Annual Opportunity Cost for Travel Time (dollars)****</w:t>
            </w:r>
          </w:p>
        </w:tc>
      </w:tr>
      <w:tr w14:paraId="049AA0B0" w14:textId="77777777" w:rsidTr="004C51D7">
        <w:tblPrEx>
          <w:tblW w:w="0" w:type="auto"/>
          <w:tblInd w:w="715" w:type="dxa"/>
          <w:tblLook w:val="04A0"/>
        </w:tblPrEx>
        <w:trPr>
          <w:trHeight w:val="341"/>
        </w:trPr>
        <w:tc>
          <w:tcPr>
            <w:tcW w:w="2243" w:type="dxa"/>
          </w:tcPr>
          <w:p w:rsidR="0083675C" w:rsidRPr="0016591F" w:rsidP="00C04A38" w14:paraId="0A75EEA1" w14:textId="55634F7C">
            <w:pPr>
              <w:jc w:val="right"/>
              <w:rPr>
                <w:rFonts w:ascii="Times New Roman" w:hAnsi="Times New Roman"/>
              </w:rPr>
            </w:pPr>
            <w:r>
              <w:rPr>
                <w:rFonts w:ascii="Times New Roman" w:hAnsi="Times New Roman"/>
              </w:rPr>
              <w:t>19</w:t>
            </w:r>
          </w:p>
        </w:tc>
        <w:tc>
          <w:tcPr>
            <w:tcW w:w="1458" w:type="dxa"/>
          </w:tcPr>
          <w:p w:rsidR="0083675C" w:rsidRPr="0016591F" w:rsidP="00C04A38" w14:paraId="69504C0F" w14:textId="77777777">
            <w:pPr>
              <w:jc w:val="right"/>
              <w:rPr>
                <w:rFonts w:ascii="Times New Roman" w:hAnsi="Times New Roman"/>
              </w:rPr>
            </w:pPr>
            <w:r>
              <w:rPr>
                <w:rFonts w:ascii="Times New Roman" w:hAnsi="Times New Roman"/>
              </w:rPr>
              <w:t>1</w:t>
            </w:r>
          </w:p>
        </w:tc>
        <w:tc>
          <w:tcPr>
            <w:tcW w:w="1555" w:type="dxa"/>
          </w:tcPr>
          <w:p w:rsidR="0083675C" w:rsidRPr="0016591F" w:rsidP="00C04A38" w14:paraId="4882D6C8" w14:textId="77777777">
            <w:pPr>
              <w:jc w:val="right"/>
              <w:rPr>
                <w:rFonts w:ascii="Times New Roman" w:hAnsi="Times New Roman"/>
              </w:rPr>
            </w:pPr>
            <w:r w:rsidRPr="0016591F">
              <w:rPr>
                <w:rFonts w:ascii="Times New Roman" w:hAnsi="Times New Roman"/>
              </w:rPr>
              <w:t>30</w:t>
            </w:r>
          </w:p>
        </w:tc>
        <w:tc>
          <w:tcPr>
            <w:tcW w:w="1586" w:type="dxa"/>
          </w:tcPr>
          <w:p w:rsidR="0083675C" w:rsidRPr="0016591F" w:rsidP="00C04A38" w14:paraId="5E768FBF" w14:textId="6D67D111">
            <w:pPr>
              <w:jc w:val="right"/>
              <w:rPr>
                <w:rFonts w:ascii="Times New Roman" w:hAnsi="Times New Roman"/>
              </w:rPr>
            </w:pPr>
            <w:r>
              <w:rPr>
                <w:rFonts w:ascii="Times New Roman" w:hAnsi="Times New Roman"/>
              </w:rPr>
              <w:t>9</w:t>
            </w:r>
          </w:p>
        </w:tc>
        <w:tc>
          <w:tcPr>
            <w:tcW w:w="1793" w:type="dxa"/>
          </w:tcPr>
          <w:p w:rsidR="0083675C" w:rsidRPr="0016591F" w:rsidP="00C04A38" w14:paraId="05756B1B" w14:textId="16BBA08E">
            <w:pPr>
              <w:jc w:val="right"/>
              <w:rPr>
                <w:rFonts w:ascii="Times New Roman" w:hAnsi="Times New Roman"/>
              </w:rPr>
            </w:pPr>
            <w:r>
              <w:rPr>
                <w:rFonts w:ascii="Times New Roman" w:hAnsi="Times New Roman"/>
              </w:rPr>
              <w:t>$</w:t>
            </w:r>
            <w:r w:rsidR="002D196A">
              <w:rPr>
                <w:rFonts w:ascii="Times New Roman" w:hAnsi="Times New Roman"/>
              </w:rPr>
              <w:t>302</w:t>
            </w:r>
            <w:r w:rsidRPr="0016591F">
              <w:rPr>
                <w:rFonts w:ascii="Times New Roman" w:hAnsi="Times New Roman"/>
              </w:rPr>
              <w:t>****</w:t>
            </w:r>
          </w:p>
        </w:tc>
      </w:tr>
    </w:tbl>
    <w:bookmarkEnd w:id="1"/>
    <w:p w:rsidR="0083675C" w:rsidP="004C51D7" w14:paraId="3B13240E" w14:textId="77777777">
      <w:pPr>
        <w:ind w:left="720"/>
        <w:rPr>
          <w:rFonts w:ascii="Times New Roman" w:hAnsi="Times New Roman"/>
        </w:rPr>
      </w:pPr>
      <w:r>
        <w:rPr>
          <w:rFonts w:ascii="Times New Roman" w:hAnsi="Times New Roman"/>
        </w:rPr>
        <w:t>****We based this dollar amount on the Average Theoretical Hourly Cost Amount in dollars shown on the burden chart above.</w:t>
      </w:r>
    </w:p>
    <w:p w:rsidR="0083675C" w:rsidP="0083675C" w14:paraId="685AF5B0" w14:textId="77777777">
      <w:pPr>
        <w:ind w:left="720"/>
        <w:rPr>
          <w:rFonts w:ascii="Times New Roman" w:hAnsi="Times New Roman"/>
        </w:rPr>
      </w:pPr>
    </w:p>
    <w:p w:rsidR="00437078" w:rsidP="00437078" w14:paraId="04906185" w14:textId="77777777">
      <w:pPr>
        <w:tabs>
          <w:tab w:val="left" w:pos="1530"/>
        </w:tabs>
        <w:ind w:left="720"/>
        <w:rPr>
          <w:rFonts w:ascii="Times New Roman" w:hAnsi="Times New Roman"/>
        </w:rPr>
      </w:pPr>
      <w:r>
        <w:rPr>
          <w:rFonts w:ascii="Times New Roman" w:hAnsi="Times New Roman"/>
        </w:rPr>
        <w:t xml:space="preserve">Per OIRA, we include this travel time burden estimate under the </w:t>
      </w:r>
      <w:r w:rsidRPr="00913122">
        <w:rPr>
          <w:rFonts w:ascii="Times New Roman" w:hAnsi="Times New Roman"/>
          <w:i/>
          <w:iCs/>
        </w:rPr>
        <w:t>5 CFR 1320.8(a)(4)</w:t>
      </w:r>
      <w:r>
        <w:rPr>
          <w:rFonts w:ascii="Times New Roman" w:hAnsi="Times New Roman"/>
        </w:rPr>
        <w:t xml:space="preserve">, which requires us to provide “time, effort, or financial resources expended by persons [for]…transmitting, or otherwise disclosing the information,” as well as </w:t>
      </w:r>
      <w:r w:rsidRPr="00913122">
        <w:rPr>
          <w:rFonts w:ascii="Times New Roman" w:hAnsi="Times New Roman"/>
          <w:i/>
          <w:iCs/>
        </w:rPr>
        <w:t>5 CFR 1320.8(b)(3)(iii)</w:t>
      </w:r>
      <w:r>
        <w:rPr>
          <w:rFonts w:ascii="Times New Roman" w:hAnsi="Times New Roman"/>
        </w:rPr>
        <w:t xml:space="preserve"> which requires us to estimate “the average burden collection…to the extent practicable.”  SSA notes that we do not obtain or maintain any data on travel times to a field office, nor do we have any data which shows that the average respondent drives to a field office, rather than using any other mode of transport.  SSA also acknowledges that respondents’ mode of travel and, therefore, travel times vary widely dependent on region, mode of travel, and actual proximity to a field office.</w:t>
      </w:r>
    </w:p>
    <w:p w:rsidR="00437078" w:rsidP="00437078" w14:paraId="31F9D31B" w14:textId="77777777">
      <w:pPr>
        <w:tabs>
          <w:tab w:val="left" w:pos="1530"/>
        </w:tabs>
        <w:ind w:left="720"/>
        <w:rPr>
          <w:rFonts w:ascii="Times New Roman" w:hAnsi="Times New Roman"/>
        </w:rPr>
      </w:pPr>
    </w:p>
    <w:p w:rsidR="00437078" w:rsidP="00437078" w14:paraId="58247797" w14:textId="77777777">
      <w:pPr>
        <w:tabs>
          <w:tab w:val="left" w:pos="1530"/>
        </w:tabs>
        <w:ind w:left="720"/>
        <w:rPr>
          <w:rFonts w:ascii="Times New Roman" w:hAnsi="Times New Roman"/>
        </w:rPr>
      </w:pPr>
      <w:r>
        <w:rPr>
          <w:rFonts w:ascii="Times New Roman" w:hAnsi="Times New Roman"/>
        </w:rPr>
        <w:t>NOTE:  We included the total opportunity cost estimate from this chart in our calculations when showing the total time and opportunity cost estimates in the paragraph below.</w:t>
      </w:r>
    </w:p>
    <w:p w:rsidR="00437078" w:rsidP="00437078" w14:paraId="0A0CD252" w14:textId="77777777">
      <w:pPr>
        <w:tabs>
          <w:tab w:val="left" w:pos="1530"/>
        </w:tabs>
        <w:ind w:left="720"/>
        <w:rPr>
          <w:rFonts w:ascii="Times New Roman" w:hAnsi="Times New Roman"/>
        </w:rPr>
      </w:pPr>
    </w:p>
    <w:p w:rsidR="00437078" w:rsidP="00437078" w14:paraId="28ED4DEF" w14:textId="77777777">
      <w:pPr>
        <w:tabs>
          <w:tab w:val="left" w:pos="1530"/>
        </w:tabs>
        <w:ind w:left="720"/>
        <w:rPr>
          <w:rFonts w:ascii="Times New Roman" w:hAnsi="Times New Roman"/>
        </w:rPr>
      </w:pPr>
      <w:r>
        <w:rPr>
          <w:rFonts w:ascii="Times New Roman" w:hAnsi="Times New Roman"/>
        </w:rPr>
        <w:t>We calculated the following Learning Cost time burden based on the estimated time and effort we expect respondents will take to learn about this program, its applicability to their circumstances, and to cover any additional research we believe respondents may need to take to understand how to comply with the program requirements (beyond reading the instructions on the collection instrument):</w:t>
      </w:r>
    </w:p>
    <w:p w:rsidR="00437078" w:rsidP="00437078" w14:paraId="32D3A1DE" w14:textId="77777777">
      <w:pPr>
        <w:tabs>
          <w:tab w:val="left" w:pos="1530"/>
        </w:tabs>
        <w:ind w:left="720"/>
        <w:rPr>
          <w:rFonts w:ascii="Times New Roman" w:hAnsi="Times New Roman"/>
        </w:rPr>
      </w:pPr>
    </w:p>
    <w:tbl>
      <w:tblPr>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89"/>
        <w:gridCol w:w="1358"/>
        <w:gridCol w:w="1513"/>
        <w:gridCol w:w="1590"/>
        <w:gridCol w:w="1683"/>
      </w:tblGrid>
      <w:tr w14:paraId="10247059" w14:textId="77777777" w:rsidTr="00437078">
        <w:tblPrEx>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243"/>
        </w:trPr>
        <w:tc>
          <w:tcPr>
            <w:tcW w:w="2122" w:type="dxa"/>
          </w:tcPr>
          <w:p w:rsidR="00437078" w:rsidRPr="0016591F" w:rsidP="00541E55" w14:paraId="7BF58588" w14:textId="77777777">
            <w:pPr>
              <w:rPr>
                <w:rFonts w:ascii="Times New Roman" w:hAnsi="Times New Roman"/>
                <w:b/>
              </w:rPr>
            </w:pPr>
            <w:r>
              <w:rPr>
                <w:rFonts w:ascii="Times New Roman" w:hAnsi="Times New Roman"/>
                <w:b/>
              </w:rPr>
              <w:t>Total Number of Respondents</w:t>
            </w:r>
            <w:r w:rsidRPr="0016591F">
              <w:rPr>
                <w:rFonts w:ascii="Times New Roman" w:hAnsi="Times New Roman"/>
                <w:b/>
              </w:rPr>
              <w:t xml:space="preserve"> </w:t>
            </w:r>
          </w:p>
        </w:tc>
        <w:tc>
          <w:tcPr>
            <w:tcW w:w="1361" w:type="dxa"/>
          </w:tcPr>
          <w:p w:rsidR="00437078" w:rsidRPr="0016591F" w:rsidP="00541E55" w14:paraId="1510A1FA" w14:textId="77777777">
            <w:pPr>
              <w:rPr>
                <w:rFonts w:ascii="Times New Roman" w:hAnsi="Times New Roman"/>
                <w:b/>
              </w:rPr>
            </w:pPr>
            <w:r w:rsidRPr="0016591F">
              <w:rPr>
                <w:rFonts w:ascii="Times New Roman" w:hAnsi="Times New Roman"/>
                <w:b/>
              </w:rPr>
              <w:t>Frequency of</w:t>
            </w:r>
            <w:r>
              <w:rPr>
                <w:rFonts w:ascii="Times New Roman" w:hAnsi="Times New Roman"/>
                <w:b/>
              </w:rPr>
              <w:t xml:space="preserve"> </w:t>
            </w:r>
            <w:r w:rsidRPr="0016591F">
              <w:rPr>
                <w:rFonts w:ascii="Times New Roman" w:hAnsi="Times New Roman"/>
                <w:b/>
              </w:rPr>
              <w:t>Response</w:t>
            </w:r>
          </w:p>
        </w:tc>
        <w:tc>
          <w:tcPr>
            <w:tcW w:w="1532" w:type="dxa"/>
          </w:tcPr>
          <w:p w:rsidR="00437078" w:rsidRPr="0016591F" w:rsidP="00541E55" w14:paraId="3A22B921" w14:textId="77777777">
            <w:pPr>
              <w:rPr>
                <w:rFonts w:ascii="Times New Roman" w:hAnsi="Times New Roman"/>
                <w:b/>
              </w:rPr>
            </w:pPr>
            <w:r>
              <w:rPr>
                <w:rFonts w:ascii="Times New Roman" w:hAnsi="Times New Roman"/>
                <w:b/>
              </w:rPr>
              <w:t>Estimate Learning Cost (minutes)</w:t>
            </w:r>
          </w:p>
        </w:tc>
        <w:tc>
          <w:tcPr>
            <w:tcW w:w="1609" w:type="dxa"/>
          </w:tcPr>
          <w:p w:rsidR="00437078" w:rsidP="00541E55" w14:paraId="61250180" w14:textId="77777777">
            <w:pPr>
              <w:rPr>
                <w:rFonts w:ascii="Times New Roman" w:hAnsi="Times New Roman"/>
                <w:b/>
              </w:rPr>
            </w:pPr>
            <w:r>
              <w:rPr>
                <w:rFonts w:ascii="Times New Roman" w:hAnsi="Times New Roman"/>
                <w:b/>
              </w:rPr>
              <w:t xml:space="preserve">Estimated Total Annual </w:t>
            </w:r>
            <w:r w:rsidRPr="00D678F8">
              <w:rPr>
                <w:rFonts w:ascii="Times New Roman" w:hAnsi="Times New Roman"/>
                <w:b/>
              </w:rPr>
              <w:t>Burden (hours)</w:t>
            </w:r>
          </w:p>
        </w:tc>
        <w:tc>
          <w:tcPr>
            <w:tcW w:w="1609" w:type="dxa"/>
          </w:tcPr>
          <w:p w:rsidR="00437078" w:rsidRPr="0016591F" w:rsidP="00541E55" w14:paraId="63B77586" w14:textId="77777777">
            <w:pPr>
              <w:rPr>
                <w:rFonts w:ascii="Times New Roman" w:hAnsi="Times New Roman"/>
                <w:b/>
              </w:rPr>
            </w:pPr>
            <w:r w:rsidRPr="0016591F">
              <w:rPr>
                <w:rFonts w:ascii="Times New Roman" w:hAnsi="Times New Roman"/>
                <w:b/>
              </w:rPr>
              <w:t xml:space="preserve">Total Annual </w:t>
            </w:r>
            <w:r>
              <w:rPr>
                <w:rFonts w:ascii="Times New Roman" w:hAnsi="Times New Roman"/>
                <w:b/>
              </w:rPr>
              <w:t xml:space="preserve">Learning Cost </w:t>
            </w:r>
            <w:r w:rsidRPr="0016591F">
              <w:rPr>
                <w:rFonts w:ascii="Times New Roman" w:hAnsi="Times New Roman"/>
                <w:b/>
              </w:rPr>
              <w:t>(dollars)**</w:t>
            </w:r>
            <w:r>
              <w:rPr>
                <w:rFonts w:ascii="Times New Roman" w:hAnsi="Times New Roman"/>
                <w:b/>
              </w:rPr>
              <w:t>***</w:t>
            </w:r>
          </w:p>
        </w:tc>
      </w:tr>
      <w:tr w14:paraId="7E41A7F8" w14:textId="77777777" w:rsidTr="00437078">
        <w:tblPrEx>
          <w:tblW w:w="8233" w:type="dxa"/>
          <w:tblInd w:w="715" w:type="dxa"/>
          <w:tblLook w:val="04A0"/>
        </w:tblPrEx>
        <w:trPr>
          <w:trHeight w:val="306"/>
        </w:trPr>
        <w:tc>
          <w:tcPr>
            <w:tcW w:w="2122" w:type="dxa"/>
          </w:tcPr>
          <w:p w:rsidR="00437078" w:rsidRPr="0016591F" w:rsidP="00541E55" w14:paraId="60F6B190" w14:textId="27E43BDC">
            <w:pPr>
              <w:jc w:val="right"/>
              <w:rPr>
                <w:rFonts w:ascii="Times New Roman" w:hAnsi="Times New Roman"/>
              </w:rPr>
            </w:pPr>
            <w:r>
              <w:rPr>
                <w:rFonts w:ascii="Times New Roman" w:hAnsi="Times New Roman"/>
              </w:rPr>
              <w:t>19</w:t>
            </w:r>
          </w:p>
        </w:tc>
        <w:tc>
          <w:tcPr>
            <w:tcW w:w="1361" w:type="dxa"/>
          </w:tcPr>
          <w:p w:rsidR="00437078" w:rsidRPr="0016591F" w:rsidP="00541E55" w14:paraId="7306DA18" w14:textId="77777777">
            <w:pPr>
              <w:jc w:val="right"/>
              <w:rPr>
                <w:rFonts w:ascii="Times New Roman" w:hAnsi="Times New Roman"/>
              </w:rPr>
            </w:pPr>
            <w:r>
              <w:rPr>
                <w:rFonts w:ascii="Times New Roman" w:hAnsi="Times New Roman"/>
              </w:rPr>
              <w:t>1</w:t>
            </w:r>
          </w:p>
        </w:tc>
        <w:tc>
          <w:tcPr>
            <w:tcW w:w="1532" w:type="dxa"/>
          </w:tcPr>
          <w:p w:rsidR="00437078" w:rsidRPr="0016591F" w:rsidP="00541E55" w14:paraId="68E9C36D" w14:textId="42325D2F">
            <w:pPr>
              <w:jc w:val="right"/>
              <w:rPr>
                <w:rFonts w:ascii="Times New Roman" w:hAnsi="Times New Roman"/>
              </w:rPr>
            </w:pPr>
            <w:r>
              <w:rPr>
                <w:rFonts w:ascii="Times New Roman" w:hAnsi="Times New Roman"/>
              </w:rPr>
              <w:t>25</w:t>
            </w:r>
          </w:p>
        </w:tc>
        <w:tc>
          <w:tcPr>
            <w:tcW w:w="1609" w:type="dxa"/>
          </w:tcPr>
          <w:p w:rsidR="00437078" w:rsidP="00541E55" w14:paraId="6AFB1E69" w14:textId="6FF4617F">
            <w:pPr>
              <w:jc w:val="right"/>
              <w:rPr>
                <w:rFonts w:ascii="Times New Roman" w:hAnsi="Times New Roman"/>
              </w:rPr>
            </w:pPr>
            <w:r>
              <w:rPr>
                <w:rFonts w:ascii="Times New Roman" w:hAnsi="Times New Roman"/>
              </w:rPr>
              <w:t>8</w:t>
            </w:r>
          </w:p>
        </w:tc>
        <w:tc>
          <w:tcPr>
            <w:tcW w:w="1609" w:type="dxa"/>
          </w:tcPr>
          <w:p w:rsidR="00437078" w:rsidRPr="0016591F" w:rsidP="00541E55" w14:paraId="3ECA9EFA" w14:textId="05700BDA">
            <w:pPr>
              <w:jc w:val="right"/>
              <w:rPr>
                <w:rFonts w:ascii="Times New Roman" w:hAnsi="Times New Roman"/>
              </w:rPr>
            </w:pPr>
            <w:r w:rsidRPr="0016591F">
              <w:rPr>
                <w:rFonts w:ascii="Times New Roman" w:hAnsi="Times New Roman"/>
              </w:rPr>
              <w:t>$</w:t>
            </w:r>
            <w:r w:rsidR="002D196A">
              <w:rPr>
                <w:rFonts w:ascii="Times New Roman" w:hAnsi="Times New Roman"/>
              </w:rPr>
              <w:t>268</w:t>
            </w:r>
            <w:r>
              <w:rPr>
                <w:rFonts w:ascii="Times New Roman" w:hAnsi="Times New Roman"/>
              </w:rPr>
              <w:t>*****</w:t>
            </w:r>
          </w:p>
        </w:tc>
      </w:tr>
    </w:tbl>
    <w:p w:rsidR="00437078" w:rsidP="00437078" w14:paraId="37D5DC6A" w14:textId="77777777">
      <w:pPr>
        <w:tabs>
          <w:tab w:val="left" w:pos="1530"/>
        </w:tabs>
        <w:ind w:left="720"/>
        <w:rPr>
          <w:rFonts w:ascii="Times New Roman" w:hAnsi="Times New Roman"/>
        </w:rPr>
      </w:pPr>
      <w:r>
        <w:rPr>
          <w:rFonts w:ascii="Times New Roman" w:hAnsi="Times New Roman"/>
        </w:rPr>
        <w:t>*****We based this dollar amount on the Average Theoretical Hourly Cost Amount in dollars shown on the burden chart above.</w:t>
      </w:r>
    </w:p>
    <w:p w:rsidR="00437078" w:rsidP="00437078" w14:paraId="2275AA26" w14:textId="77777777">
      <w:pPr>
        <w:tabs>
          <w:tab w:val="left" w:pos="1530"/>
        </w:tabs>
        <w:ind w:left="720"/>
        <w:rPr>
          <w:rFonts w:ascii="Times New Roman" w:hAnsi="Times New Roman"/>
        </w:rPr>
      </w:pPr>
    </w:p>
    <w:p w:rsidR="00437078" w:rsidP="00437078" w14:paraId="170D2CE7" w14:textId="77777777">
      <w:pPr>
        <w:tabs>
          <w:tab w:val="left" w:pos="1530"/>
        </w:tabs>
        <w:ind w:left="720"/>
        <w:rPr>
          <w:rFonts w:ascii="Times New Roman" w:hAnsi="Times New Roman"/>
        </w:rPr>
      </w:pPr>
      <w:r>
        <w:rPr>
          <w:rFonts w:ascii="Times New Roman" w:hAnsi="Times New Roman"/>
        </w:rPr>
        <w:t>NOTE:  We included the total opportunity cost estimate from this chart in our calculations when showing the total time and opportunity cost estimates in the paragraph below.</w:t>
      </w:r>
    </w:p>
    <w:p w:rsidR="00437078" w:rsidP="009C052F" w14:paraId="6F805D20" w14:textId="77777777">
      <w:pPr>
        <w:jc w:val="both"/>
        <w:rPr>
          <w:rFonts w:ascii="Times New Roman" w:hAnsi="Times New Roman"/>
          <w:b/>
        </w:rPr>
      </w:pPr>
    </w:p>
    <w:p w:rsidR="00CE7616" w:rsidRPr="0055112B" w:rsidP="004C51D7" w14:paraId="2A819235" w14:textId="176AEAE6">
      <w:pPr>
        <w:pStyle w:val="ListParagraph"/>
        <w:rPr>
          <w:rFonts w:ascii="Times New Roman" w:hAnsi="Times New Roman"/>
          <w:i/>
        </w:rPr>
      </w:pPr>
      <w:r w:rsidRPr="00CE7616">
        <w:rPr>
          <w:rFonts w:ascii="Times New Roman" w:hAnsi="Times New Roman"/>
          <w:noProof/>
        </w:rPr>
        <w:t xml:space="preserve">We base our burden estimates on current management information data as well as from years of conducting this information collection.  Per our management information data, we believe that </w:t>
      </w:r>
      <w:r w:rsidR="002D196A">
        <w:rPr>
          <w:rFonts w:ascii="Times New Roman" w:hAnsi="Times New Roman"/>
          <w:b/>
          <w:bCs/>
          <w:noProof/>
        </w:rPr>
        <w:t>25</w:t>
      </w:r>
      <w:r w:rsidRPr="00CE7616">
        <w:rPr>
          <w:rFonts w:ascii="Times New Roman" w:hAnsi="Times New Roman"/>
          <w:noProof/>
        </w:rPr>
        <w:t xml:space="preserve"> minutes accurately shows the average burden per response for reading the instructions, gathering the facts, and answering the questions.  Based on our current management information data, the current burden information we provided is accurate</w:t>
      </w:r>
      <w:r w:rsidRPr="00CE7616">
        <w:rPr>
          <w:rFonts w:ascii="Times New Roman" w:hAnsi="Times New Roman"/>
        </w:rPr>
        <w:t xml:space="preserve">.  The total burden for this ICR is </w:t>
      </w:r>
      <w:r w:rsidR="002D196A">
        <w:rPr>
          <w:rFonts w:ascii="Times New Roman" w:hAnsi="Times New Roman"/>
          <w:b/>
          <w:bCs/>
        </w:rPr>
        <w:t>8</w:t>
      </w:r>
      <w:r w:rsidR="00676B05">
        <w:rPr>
          <w:rFonts w:ascii="Times New Roman" w:hAnsi="Times New Roman"/>
          <w:b/>
          <w:bCs/>
        </w:rPr>
        <w:t xml:space="preserve"> </w:t>
      </w:r>
      <w:r w:rsidRPr="00CE7616">
        <w:rPr>
          <w:rFonts w:ascii="Times New Roman" w:hAnsi="Times New Roman"/>
        </w:rPr>
        <w:t>burden hours (reflecting SSA management information data), which results in an associated theoretical (not actual) opportunity cost financial burden of</w:t>
      </w:r>
      <w:r w:rsidR="001A065D">
        <w:rPr>
          <w:rFonts w:ascii="Times New Roman" w:hAnsi="Times New Roman"/>
          <w:b/>
        </w:rPr>
        <w:t xml:space="preserve"> </w:t>
      </w:r>
      <w:r w:rsidRPr="008B5690" w:rsidR="001A065D">
        <w:rPr>
          <w:rFonts w:ascii="Times New Roman" w:hAnsi="Times New Roman"/>
          <w:b/>
          <w:snapToGrid/>
          <w:sz w:val="22"/>
          <w:szCs w:val="22"/>
        </w:rPr>
        <w:t>$</w:t>
      </w:r>
      <w:r w:rsidR="002D196A">
        <w:rPr>
          <w:rFonts w:ascii="Times New Roman" w:hAnsi="Times New Roman"/>
          <w:b/>
          <w:snapToGrid/>
        </w:rPr>
        <w:t>1,073</w:t>
      </w:r>
      <w:r w:rsidRPr="00CE7616">
        <w:rPr>
          <w:rFonts w:ascii="Times New Roman" w:hAnsi="Times New Roman"/>
        </w:rPr>
        <w:t>.</w:t>
      </w:r>
      <w:r w:rsidR="002D196A">
        <w:rPr>
          <w:rFonts w:ascii="Times New Roman" w:hAnsi="Times New Roman"/>
        </w:rPr>
        <w:t xml:space="preserve">  </w:t>
      </w:r>
      <w:r w:rsidRPr="00CE7616">
        <w:rPr>
          <w:rFonts w:ascii="Times New Roman" w:hAnsi="Times New Roman"/>
        </w:rPr>
        <w:t>SSA does not charge respondents to complete our applications</w:t>
      </w:r>
      <w:r>
        <w:rPr>
          <w:rFonts w:ascii="Times New Roman" w:hAnsi="Times New Roman"/>
          <w:i/>
        </w:rPr>
        <w:t>.</w:t>
      </w:r>
    </w:p>
    <w:p w:rsidR="0050197F" w:rsidRPr="00E27674" w:rsidP="00E27674" w14:paraId="47D2BF37" w14:textId="77777777">
      <w:pPr>
        <w:rPr>
          <w:rFonts w:ascii="Times New Roman" w:hAnsi="Times New Roman"/>
        </w:rPr>
      </w:pPr>
    </w:p>
    <w:p w:rsidR="00A45D82" w:rsidRPr="00BC7F42" w:rsidP="004C51D7" w14:paraId="7AFE7127" w14:textId="77777777">
      <w:pPr>
        <w:rPr>
          <w:rFonts w:ascii="Times New Roman" w:hAnsi="Times New Roman"/>
        </w:rPr>
      </w:pPr>
      <w:r w:rsidRPr="004C51D7">
        <w:rPr>
          <w:rFonts w:ascii="Times New Roman" w:hAnsi="Times New Roman"/>
          <w:b/>
          <w:bCs/>
        </w:rPr>
        <w:t>13.</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Annual</w:t>
      </w:r>
      <w:r w:rsidRPr="00BC7F42">
        <w:rPr>
          <w:rFonts w:ascii="Times New Roman" w:hAnsi="Times New Roman"/>
        </w:rPr>
        <w:t xml:space="preserve"> </w:t>
      </w:r>
      <w:r w:rsidRPr="00BC7F42">
        <w:rPr>
          <w:rFonts w:ascii="Times New Roman" w:hAnsi="Times New Roman"/>
          <w:b/>
        </w:rPr>
        <w:t>Cost to the Respondents (Other)</w:t>
      </w:r>
      <w:r w:rsidRPr="00BC7F42">
        <w:rPr>
          <w:rFonts w:ascii="Times New Roman" w:hAnsi="Times New Roman"/>
        </w:rPr>
        <w:t xml:space="preserve"> </w:t>
      </w:r>
    </w:p>
    <w:p w:rsidR="00A45D82" w:rsidP="00A45D82" w14:paraId="0E47CCA6" w14:textId="77777777">
      <w:pPr>
        <w:ind w:firstLine="720"/>
        <w:rPr>
          <w:rFonts w:ascii="Times New Roman" w:hAnsi="Times New Roman"/>
        </w:rPr>
      </w:pPr>
      <w:r w:rsidRPr="00513CE7">
        <w:rPr>
          <w:rFonts w:ascii="Times New Roman" w:hAnsi="Times New Roman"/>
        </w:rPr>
        <w:t xml:space="preserve">This collection does not impose a known cost burden </w:t>
      </w:r>
      <w:r w:rsidRPr="00513CE7" w:rsidR="00AC39FD">
        <w:rPr>
          <w:rFonts w:ascii="Times New Roman" w:hAnsi="Times New Roman"/>
        </w:rPr>
        <w:t>on</w:t>
      </w:r>
      <w:r w:rsidRPr="00513CE7">
        <w:rPr>
          <w:rFonts w:ascii="Times New Roman" w:hAnsi="Times New Roman"/>
        </w:rPr>
        <w:t xml:space="preserve"> the respondents.   </w:t>
      </w:r>
    </w:p>
    <w:p w:rsidR="00A45D82" w:rsidRPr="00BC7F42" w:rsidP="00A45D82" w14:paraId="7382A9EF" w14:textId="77777777">
      <w:pPr>
        <w:rPr>
          <w:rFonts w:ascii="Times New Roman" w:hAnsi="Times New Roman"/>
        </w:rPr>
      </w:pPr>
    </w:p>
    <w:p w:rsidR="004C51D7" w:rsidP="004C51D7" w14:paraId="76BE276A" w14:textId="77777777">
      <w:pPr>
        <w:numPr>
          <w:ilvl w:val="0"/>
          <w:numId w:val="3"/>
        </w:numPr>
        <w:tabs>
          <w:tab w:val="clear" w:pos="360"/>
          <w:tab w:val="left" w:pos="720"/>
        </w:tabs>
        <w:ind w:left="0" w:firstLine="0"/>
        <w:rPr>
          <w:rFonts w:ascii="Times New Roman" w:hAnsi="Times New Roman"/>
        </w:rPr>
      </w:pPr>
      <w:r w:rsidRPr="00EA7372">
        <w:rPr>
          <w:rFonts w:ascii="Times New Roman" w:hAnsi="Times New Roman"/>
          <w:b/>
        </w:rPr>
        <w:t>Annual Cost To Federal Government</w:t>
      </w:r>
    </w:p>
    <w:p w:rsidR="005E4BC5" w:rsidRPr="004C51D7" w:rsidP="004C51D7" w14:paraId="77FAF56E" w14:textId="62874FDE">
      <w:pPr>
        <w:tabs>
          <w:tab w:val="left" w:pos="720"/>
        </w:tabs>
        <w:ind w:left="720"/>
        <w:rPr>
          <w:rFonts w:ascii="Times New Roman" w:hAnsi="Times New Roman"/>
        </w:rPr>
      </w:pPr>
      <w:r w:rsidRPr="004C51D7">
        <w:rPr>
          <w:rFonts w:ascii="Times New Roman" w:hAnsi="Times New Roman"/>
          <w:color w:val="000000"/>
        </w:rPr>
        <w:t xml:space="preserve">The annual cost to the Federal Government is approximately </w:t>
      </w:r>
      <w:r w:rsidRPr="004C51D7" w:rsidR="00945FEB">
        <w:rPr>
          <w:rFonts w:ascii="Times New Roman" w:hAnsi="Times New Roman" w:eastAsiaTheme="minorHAnsi"/>
          <w:b/>
          <w:bCs/>
          <w:color w:val="000000"/>
        </w:rPr>
        <w:t>$</w:t>
      </w:r>
      <w:r w:rsidR="002D196A">
        <w:rPr>
          <w:rFonts w:ascii="Times New Roman" w:hAnsi="Times New Roman" w:eastAsiaTheme="minorHAnsi"/>
          <w:b/>
          <w:bCs/>
          <w:color w:val="000000"/>
        </w:rPr>
        <w:t>7,626</w:t>
      </w:r>
      <w:r w:rsidRPr="004C51D7">
        <w:rPr>
          <w:rFonts w:ascii="Times New Roman" w:hAnsi="Times New Roman"/>
          <w:color w:val="000000"/>
        </w:rPr>
        <w:t>.  This estimate accounts for costs from the following areas:</w:t>
      </w:r>
    </w:p>
    <w:p w:rsidR="005E4BC5" w:rsidP="005E4BC5" w14:paraId="71A67AC3" w14:textId="77777777">
      <w:pPr>
        <w:pStyle w:val="ListParagraph"/>
        <w:ind w:left="1440"/>
        <w:rPr>
          <w:rFonts w:ascii="Times New Roman" w:hAnsi="Times New Roman"/>
          <w:color w:val="000000"/>
        </w:rPr>
      </w:pPr>
    </w:p>
    <w:tbl>
      <w:tblPr>
        <w:tblStyle w:val="TableGrid2"/>
        <w:tblW w:w="8820" w:type="dxa"/>
        <w:tblInd w:w="715" w:type="dxa"/>
        <w:tblLook w:val="04A0"/>
      </w:tblPr>
      <w:tblGrid>
        <w:gridCol w:w="3060"/>
        <w:gridCol w:w="2970"/>
        <w:gridCol w:w="2790"/>
      </w:tblGrid>
      <w:tr w14:paraId="2D543246" w14:textId="77777777" w:rsidTr="004C51D7">
        <w:tblPrEx>
          <w:tblW w:w="8820" w:type="dxa"/>
          <w:tblInd w:w="715" w:type="dxa"/>
          <w:tblLook w:val="04A0"/>
        </w:tblPrEx>
        <w:tc>
          <w:tcPr>
            <w:tcW w:w="3060" w:type="dxa"/>
          </w:tcPr>
          <w:p w:rsidR="005E4BC5" w:rsidRPr="005E4BC5" w:rsidP="005E4BC5" w14:paraId="1AC08A25"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Description of Cost Factor</w:t>
            </w:r>
          </w:p>
        </w:tc>
        <w:tc>
          <w:tcPr>
            <w:tcW w:w="2970" w:type="dxa"/>
          </w:tcPr>
          <w:p w:rsidR="005E4BC5" w:rsidRPr="005E4BC5" w:rsidP="005E4BC5" w14:paraId="6780784B"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Methodology for Estimating Cost</w:t>
            </w:r>
          </w:p>
        </w:tc>
        <w:tc>
          <w:tcPr>
            <w:tcW w:w="2790" w:type="dxa"/>
          </w:tcPr>
          <w:p w:rsidR="005E4BC5" w:rsidRPr="005E4BC5" w:rsidP="005E4BC5" w14:paraId="4693C0B1"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Cost in Dollars*</w:t>
            </w:r>
          </w:p>
        </w:tc>
      </w:tr>
      <w:tr w14:paraId="357C9F89" w14:textId="77777777" w:rsidTr="004C51D7">
        <w:tblPrEx>
          <w:tblW w:w="8820" w:type="dxa"/>
          <w:tblInd w:w="715" w:type="dxa"/>
          <w:tblLook w:val="04A0"/>
        </w:tblPrEx>
        <w:tc>
          <w:tcPr>
            <w:tcW w:w="3060" w:type="dxa"/>
          </w:tcPr>
          <w:p w:rsidR="005E4BC5" w:rsidRPr="005E4BC5" w:rsidP="005E4BC5" w14:paraId="12197775"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Designing and Printing the Form</w:t>
            </w:r>
          </w:p>
        </w:tc>
        <w:tc>
          <w:tcPr>
            <w:tcW w:w="2970" w:type="dxa"/>
          </w:tcPr>
          <w:p w:rsidR="005E4BC5" w:rsidRPr="005E4BC5" w:rsidP="005E4BC5" w14:paraId="760876AD"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 Cost + Printing Cost</w:t>
            </w:r>
          </w:p>
        </w:tc>
        <w:tc>
          <w:tcPr>
            <w:tcW w:w="2790" w:type="dxa"/>
          </w:tcPr>
          <w:p w:rsidR="005E4BC5" w:rsidRPr="005E4BC5" w:rsidP="00CE7616" w14:paraId="3DBDCD60" w14:textId="1D4C1921">
            <w:pPr>
              <w:widowControl/>
              <w:jc w:val="right"/>
              <w:rPr>
                <w:rFonts w:ascii="Times New Roman" w:hAnsi="Times New Roman" w:eastAsiaTheme="minorHAnsi"/>
                <w:color w:val="000000"/>
              </w:rPr>
            </w:pPr>
            <w:r>
              <w:rPr>
                <w:rFonts w:ascii="Times New Roman" w:hAnsi="Times New Roman" w:eastAsiaTheme="minorHAnsi"/>
                <w:color w:val="000000"/>
              </w:rPr>
              <w:t>$</w:t>
            </w:r>
            <w:r w:rsidR="002D196A">
              <w:rPr>
                <w:rFonts w:ascii="Times New Roman" w:hAnsi="Times New Roman" w:eastAsiaTheme="minorHAnsi"/>
                <w:color w:val="000000"/>
              </w:rPr>
              <w:t>0*</w:t>
            </w:r>
            <w:r w:rsidR="006B2080">
              <w:rPr>
                <w:rFonts w:ascii="Times New Roman" w:hAnsi="Times New Roman" w:eastAsiaTheme="minorHAnsi"/>
                <w:color w:val="000000"/>
              </w:rPr>
              <w:t>*</w:t>
            </w:r>
          </w:p>
        </w:tc>
      </w:tr>
      <w:tr w14:paraId="08A844E2" w14:textId="77777777" w:rsidTr="004C51D7">
        <w:tblPrEx>
          <w:tblW w:w="8820" w:type="dxa"/>
          <w:tblInd w:w="715" w:type="dxa"/>
          <w:tblLook w:val="04A0"/>
        </w:tblPrEx>
        <w:tc>
          <w:tcPr>
            <w:tcW w:w="3060" w:type="dxa"/>
          </w:tcPr>
          <w:p w:rsidR="005E4BC5" w:rsidRPr="005E4BC5" w:rsidP="005E4BC5" w14:paraId="09012570"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 Shipping, and Material Costs for the Form</w:t>
            </w:r>
          </w:p>
        </w:tc>
        <w:tc>
          <w:tcPr>
            <w:tcW w:w="2970" w:type="dxa"/>
          </w:tcPr>
          <w:p w:rsidR="005E4BC5" w:rsidRPr="005E4BC5" w:rsidP="005E4BC5" w14:paraId="0C05E4ED"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 + Shipping + Material Cost</w:t>
            </w:r>
          </w:p>
        </w:tc>
        <w:tc>
          <w:tcPr>
            <w:tcW w:w="2790" w:type="dxa"/>
          </w:tcPr>
          <w:p w:rsidR="005E4BC5" w:rsidRPr="005E4BC5" w:rsidP="00CE7616" w14:paraId="592C0427" w14:textId="7755B976">
            <w:pPr>
              <w:widowControl/>
              <w:jc w:val="right"/>
              <w:rPr>
                <w:rFonts w:ascii="Times New Roman" w:hAnsi="Times New Roman" w:eastAsiaTheme="minorHAnsi"/>
                <w:color w:val="000000"/>
              </w:rPr>
            </w:pPr>
            <w:r>
              <w:rPr>
                <w:rFonts w:ascii="Times New Roman" w:hAnsi="Times New Roman" w:eastAsiaTheme="minorHAnsi"/>
                <w:color w:val="000000"/>
              </w:rPr>
              <w:t>$0*</w:t>
            </w:r>
            <w:r w:rsidR="0040058E">
              <w:rPr>
                <w:rFonts w:ascii="Times New Roman" w:hAnsi="Times New Roman" w:eastAsiaTheme="minorHAnsi"/>
                <w:color w:val="000000"/>
              </w:rPr>
              <w:t>*</w:t>
            </w:r>
          </w:p>
        </w:tc>
      </w:tr>
      <w:tr w14:paraId="7500C05B" w14:textId="77777777" w:rsidTr="004C51D7">
        <w:tblPrEx>
          <w:tblW w:w="8820" w:type="dxa"/>
          <w:tblInd w:w="715" w:type="dxa"/>
          <w:tblLook w:val="04A0"/>
        </w:tblPrEx>
        <w:tc>
          <w:tcPr>
            <w:tcW w:w="3060" w:type="dxa"/>
          </w:tcPr>
          <w:p w:rsidR="005E4BC5" w:rsidRPr="005E4BC5" w:rsidP="005E4BC5" w14:paraId="3A67371E" w14:textId="77777777">
            <w:pPr>
              <w:widowControl/>
              <w:rPr>
                <w:rFonts w:ascii="Times New Roman" w:hAnsi="Times New Roman" w:eastAsiaTheme="minorHAnsi"/>
                <w:color w:val="000000"/>
              </w:rPr>
            </w:pPr>
            <w:r w:rsidRPr="005E4BC5">
              <w:rPr>
                <w:rFonts w:ascii="Times New Roman" w:hAnsi="Times New Roman" w:eastAsiaTheme="minorHAnsi"/>
                <w:color w:val="000000"/>
              </w:rPr>
              <w:t>SSA Employee (e.g., field office, 800 number, DDS staff) Information Collection and Processing Time</w:t>
            </w:r>
          </w:p>
        </w:tc>
        <w:tc>
          <w:tcPr>
            <w:tcW w:w="2970" w:type="dxa"/>
          </w:tcPr>
          <w:p w:rsidR="005E4BC5" w:rsidRPr="005E4BC5" w:rsidP="005E4BC5" w14:paraId="24BA4966"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 of responses x processing time</w:t>
            </w:r>
          </w:p>
        </w:tc>
        <w:tc>
          <w:tcPr>
            <w:tcW w:w="2790" w:type="dxa"/>
          </w:tcPr>
          <w:p w:rsidR="005E4BC5" w:rsidRPr="005E4BC5" w:rsidP="00CE7616" w14:paraId="199E9D2E" w14:textId="4369FF51">
            <w:pPr>
              <w:widowControl/>
              <w:jc w:val="right"/>
              <w:rPr>
                <w:rFonts w:ascii="Times New Roman" w:hAnsi="Times New Roman" w:eastAsiaTheme="minorHAnsi"/>
                <w:color w:val="000000"/>
              </w:rPr>
            </w:pPr>
            <w:r>
              <w:rPr>
                <w:rFonts w:ascii="Times New Roman" w:hAnsi="Times New Roman" w:eastAsiaTheme="minorHAnsi"/>
                <w:color w:val="000000"/>
              </w:rPr>
              <w:t>$</w:t>
            </w:r>
            <w:r w:rsidR="002D196A">
              <w:rPr>
                <w:rFonts w:ascii="Times New Roman" w:hAnsi="Times New Roman" w:eastAsiaTheme="minorHAnsi"/>
                <w:color w:val="000000"/>
              </w:rPr>
              <w:t>4,206</w:t>
            </w:r>
          </w:p>
        </w:tc>
      </w:tr>
      <w:tr w14:paraId="469D042B" w14:textId="77777777" w:rsidTr="004C51D7">
        <w:tblPrEx>
          <w:tblW w:w="8820" w:type="dxa"/>
          <w:tblInd w:w="715" w:type="dxa"/>
          <w:tblLook w:val="04A0"/>
        </w:tblPrEx>
        <w:tc>
          <w:tcPr>
            <w:tcW w:w="3060" w:type="dxa"/>
          </w:tcPr>
          <w:p w:rsidR="005E4BC5" w:rsidRPr="005E4BC5" w:rsidP="005E4BC5" w14:paraId="38E04A50" w14:textId="77777777">
            <w:pPr>
              <w:widowControl/>
              <w:rPr>
                <w:rFonts w:ascii="Times New Roman" w:hAnsi="Times New Roman" w:eastAsiaTheme="minorHAnsi"/>
                <w:color w:val="000000"/>
              </w:rPr>
            </w:pPr>
            <w:r w:rsidRPr="005E4BC5">
              <w:rPr>
                <w:rFonts w:ascii="Times New Roman" w:hAnsi="Times New Roman" w:eastAsiaTheme="minorHAnsi"/>
                <w:color w:val="000000"/>
              </w:rPr>
              <w:t>Full-Time Equivalent Costs</w:t>
            </w:r>
          </w:p>
        </w:tc>
        <w:tc>
          <w:tcPr>
            <w:tcW w:w="2970" w:type="dxa"/>
          </w:tcPr>
          <w:p w:rsidR="005E4BC5" w:rsidRPr="005E4BC5" w:rsidP="005E4BC5" w14:paraId="0F8F9E3B" w14:textId="77777777">
            <w:pPr>
              <w:widowControl/>
              <w:rPr>
                <w:rFonts w:ascii="Times New Roman" w:hAnsi="Times New Roman" w:eastAsiaTheme="minorHAnsi"/>
                <w:color w:val="000000"/>
              </w:rPr>
            </w:pPr>
            <w:r w:rsidRPr="005E4BC5">
              <w:rPr>
                <w:rFonts w:ascii="Times New Roman" w:hAnsi="Times New Roman" w:eastAsiaTheme="minorHAnsi"/>
                <w:color w:val="000000"/>
              </w:rPr>
              <w:t>Out of pocket costs + Other expenses for providing this service</w:t>
            </w:r>
          </w:p>
        </w:tc>
        <w:tc>
          <w:tcPr>
            <w:tcW w:w="2790" w:type="dxa"/>
          </w:tcPr>
          <w:p w:rsidR="005E4BC5" w:rsidRPr="005E4BC5" w:rsidP="00CE7616" w14:paraId="13B5F5A2" w14:textId="77777777">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723F8FD1" w14:textId="77777777" w:rsidTr="004C51D7">
        <w:tblPrEx>
          <w:tblW w:w="8820" w:type="dxa"/>
          <w:tblInd w:w="715" w:type="dxa"/>
          <w:tblLook w:val="04A0"/>
        </w:tblPrEx>
        <w:tc>
          <w:tcPr>
            <w:tcW w:w="3060" w:type="dxa"/>
          </w:tcPr>
          <w:p w:rsidR="005E4BC5" w:rsidRPr="005E4BC5" w:rsidP="005E4BC5" w14:paraId="10B5C7EE" w14:textId="77777777">
            <w:pPr>
              <w:widowControl/>
              <w:rPr>
                <w:rFonts w:ascii="Times New Roman" w:hAnsi="Times New Roman" w:eastAsiaTheme="minorHAnsi"/>
                <w:color w:val="000000"/>
              </w:rPr>
            </w:pPr>
            <w:r w:rsidRPr="005E4BC5">
              <w:rPr>
                <w:rFonts w:ascii="Times New Roman" w:hAnsi="Times New Roman" w:eastAsiaTheme="minorHAnsi"/>
                <w:color w:val="000000"/>
              </w:rPr>
              <w:t>Systems Development, Updating, and Maintenance</w:t>
            </w:r>
          </w:p>
        </w:tc>
        <w:tc>
          <w:tcPr>
            <w:tcW w:w="2970" w:type="dxa"/>
          </w:tcPr>
          <w:p w:rsidR="005E4BC5" w:rsidRPr="005E4BC5" w:rsidP="005E4BC5" w14:paraId="28C3B4ED"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man hours for development, updating, maintenance</w:t>
            </w:r>
          </w:p>
        </w:tc>
        <w:tc>
          <w:tcPr>
            <w:tcW w:w="2790" w:type="dxa"/>
          </w:tcPr>
          <w:p w:rsidR="005E4BC5" w:rsidRPr="005E4BC5" w:rsidP="00437078" w14:paraId="7700BC2A" w14:textId="0DF10FA2">
            <w:pPr>
              <w:pStyle w:val="ListParagraph"/>
              <w:ind w:left="0"/>
              <w:jc w:val="right"/>
              <w:rPr>
                <w:rFonts w:ascii="Times New Roman" w:hAnsi="Times New Roman" w:eastAsiaTheme="minorHAnsi"/>
                <w:color w:val="000000"/>
              </w:rPr>
            </w:pPr>
            <w:r>
              <w:rPr>
                <w:rFonts w:ascii="Times New Roman" w:hAnsi="Times New Roman" w:cs="Times New Roman"/>
              </w:rPr>
              <w:t>$3,420</w:t>
            </w:r>
          </w:p>
        </w:tc>
      </w:tr>
      <w:tr w14:paraId="036C5A7E" w14:textId="77777777" w:rsidTr="004C51D7">
        <w:tblPrEx>
          <w:tblW w:w="8820" w:type="dxa"/>
          <w:tblInd w:w="715" w:type="dxa"/>
          <w:tblLook w:val="04A0"/>
        </w:tblPrEx>
        <w:tc>
          <w:tcPr>
            <w:tcW w:w="3060" w:type="dxa"/>
          </w:tcPr>
          <w:p w:rsidR="005E4BC5" w:rsidRPr="005E4BC5" w:rsidP="005E4BC5" w14:paraId="0B7D28CF" w14:textId="77777777">
            <w:pPr>
              <w:widowControl/>
              <w:rPr>
                <w:rFonts w:ascii="Times New Roman" w:hAnsi="Times New Roman" w:eastAsiaTheme="minorHAnsi"/>
                <w:color w:val="000000"/>
              </w:rPr>
            </w:pPr>
            <w:r w:rsidRPr="005E4BC5">
              <w:rPr>
                <w:rFonts w:ascii="Times New Roman" w:hAnsi="Times New Roman" w:eastAsiaTheme="minorHAnsi"/>
                <w:color w:val="000000"/>
              </w:rPr>
              <w:t>Quantifiable IT Costs</w:t>
            </w:r>
          </w:p>
        </w:tc>
        <w:tc>
          <w:tcPr>
            <w:tcW w:w="2970" w:type="dxa"/>
          </w:tcPr>
          <w:p w:rsidR="005E4BC5" w:rsidRPr="005E4BC5" w:rsidP="005E4BC5" w14:paraId="5B93459E" w14:textId="77777777">
            <w:pPr>
              <w:widowControl/>
              <w:rPr>
                <w:rFonts w:ascii="Times New Roman" w:hAnsi="Times New Roman" w:eastAsiaTheme="minorHAnsi"/>
                <w:color w:val="000000"/>
              </w:rPr>
            </w:pPr>
            <w:r w:rsidRPr="005E4BC5">
              <w:rPr>
                <w:rFonts w:ascii="Times New Roman" w:hAnsi="Times New Roman" w:eastAsiaTheme="minorHAnsi"/>
                <w:color w:val="000000"/>
              </w:rPr>
              <w:t>Any additional IT costs</w:t>
            </w:r>
          </w:p>
        </w:tc>
        <w:tc>
          <w:tcPr>
            <w:tcW w:w="2790" w:type="dxa"/>
          </w:tcPr>
          <w:p w:rsidR="005E4BC5" w:rsidRPr="005E4BC5" w:rsidP="00CE7616" w14:paraId="3BE2B5FC" w14:textId="77777777">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72FE5347" w14:textId="77777777" w:rsidTr="004C51D7">
        <w:tblPrEx>
          <w:tblW w:w="8820" w:type="dxa"/>
          <w:tblInd w:w="715" w:type="dxa"/>
          <w:tblLook w:val="04A0"/>
        </w:tblPrEx>
        <w:trPr>
          <w:trHeight w:val="107"/>
        </w:trPr>
        <w:tc>
          <w:tcPr>
            <w:tcW w:w="3060" w:type="dxa"/>
          </w:tcPr>
          <w:p w:rsidR="005E4BC5" w:rsidRPr="005E4BC5" w:rsidP="005E4BC5" w14:paraId="6ED8545C"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Total</w:t>
            </w:r>
          </w:p>
        </w:tc>
        <w:tc>
          <w:tcPr>
            <w:tcW w:w="2970" w:type="dxa"/>
          </w:tcPr>
          <w:p w:rsidR="005E4BC5" w:rsidRPr="005E4BC5" w:rsidP="005E4BC5" w14:paraId="7C293D49" w14:textId="77777777">
            <w:pPr>
              <w:widowControl/>
              <w:rPr>
                <w:rFonts w:ascii="Times New Roman" w:hAnsi="Times New Roman" w:eastAsiaTheme="minorHAnsi"/>
                <w:b/>
                <w:bCs/>
                <w:color w:val="000000"/>
              </w:rPr>
            </w:pPr>
          </w:p>
        </w:tc>
        <w:tc>
          <w:tcPr>
            <w:tcW w:w="2790" w:type="dxa"/>
          </w:tcPr>
          <w:p w:rsidR="005E4BC5" w:rsidRPr="005E4BC5" w:rsidP="00CE7616" w14:paraId="55212110" w14:textId="4064A862">
            <w:pPr>
              <w:widowControl/>
              <w:jc w:val="right"/>
              <w:rPr>
                <w:rFonts w:ascii="Times New Roman" w:hAnsi="Times New Roman" w:eastAsiaTheme="minorHAnsi"/>
                <w:b/>
                <w:bCs/>
                <w:color w:val="000000"/>
              </w:rPr>
            </w:pPr>
            <w:bookmarkStart w:id="2" w:name="_Hlk95127233"/>
            <w:r>
              <w:rPr>
                <w:rFonts w:ascii="Times New Roman" w:hAnsi="Times New Roman" w:eastAsiaTheme="minorHAnsi"/>
                <w:b/>
                <w:bCs/>
                <w:color w:val="000000"/>
              </w:rPr>
              <w:t>$</w:t>
            </w:r>
            <w:bookmarkEnd w:id="2"/>
            <w:r w:rsidR="002D196A">
              <w:rPr>
                <w:rFonts w:ascii="Times New Roman" w:hAnsi="Times New Roman" w:eastAsiaTheme="minorHAnsi"/>
                <w:b/>
                <w:bCs/>
                <w:color w:val="000000"/>
              </w:rPr>
              <w:t>7,626</w:t>
            </w:r>
          </w:p>
        </w:tc>
      </w:tr>
    </w:tbl>
    <w:p w:rsidR="00CB4E94" w:rsidP="004C51D7" w14:paraId="21CDBD49" w14:textId="77777777">
      <w:pPr>
        <w:widowControl/>
        <w:spacing w:after="160" w:line="259" w:lineRule="auto"/>
        <w:ind w:left="720"/>
        <w:rPr>
          <w:rFonts w:ascii="Times New Roman" w:hAnsi="Times New Roman" w:eastAsiaTheme="minorHAnsi"/>
          <w:snapToGrid/>
          <w:color w:val="000000"/>
        </w:rPr>
      </w:pPr>
      <w:r w:rsidRPr="00CB4E94">
        <w:rPr>
          <w:rFonts w:ascii="Times New Roman" w:hAnsi="Times New Roman" w:eastAsiaTheme="minorHAnsi"/>
          <w:snapToGrid/>
          <w:color w:val="000000"/>
        </w:rPr>
        <w:t>* We have inserted a $0 amount for cost factors that do not apply to this collection.</w:t>
      </w:r>
    </w:p>
    <w:p w:rsidR="007A4C0A" w:rsidP="007A4C0A" w14:paraId="74F982C6" w14:textId="7FE7007D">
      <w:pPr>
        <w:widowControl/>
        <w:spacing w:after="160" w:line="259" w:lineRule="auto"/>
        <w:ind w:left="720"/>
        <w:rPr>
          <w:rFonts w:ascii="Times New Roman" w:hAnsi="Times New Roman" w:eastAsiaTheme="minorHAnsi"/>
          <w:snapToGrid/>
          <w:color w:val="000000"/>
        </w:rPr>
      </w:pPr>
      <w:r>
        <w:rPr>
          <w:rFonts w:ascii="Times New Roman" w:hAnsi="Times New Roman" w:eastAsiaTheme="minorHAnsi"/>
          <w:snapToGrid/>
          <w:color w:val="000000"/>
        </w:rPr>
        <w:t>**</w:t>
      </w:r>
      <w:r w:rsidRPr="007A4C0A">
        <w:rPr>
          <w:rFonts w:ascii="Times New Roman" w:hAnsi="Times New Roman" w:eastAsiaTheme="minorHAnsi"/>
          <w:snapToGrid/>
          <w:color w:val="000000"/>
        </w:rPr>
        <w:t xml:space="preserve"> </w:t>
      </w:r>
      <w:r w:rsidRPr="00CB4E94">
        <w:rPr>
          <w:rFonts w:ascii="Times New Roman" w:hAnsi="Times New Roman" w:eastAsiaTheme="minorHAnsi"/>
          <w:snapToGrid/>
          <w:color w:val="000000"/>
        </w:rPr>
        <w:t xml:space="preserve">We </w:t>
      </w:r>
      <w:r>
        <w:rPr>
          <w:rFonts w:ascii="Times New Roman" w:hAnsi="Times New Roman" w:eastAsiaTheme="minorHAnsi"/>
          <w:snapToGrid/>
          <w:color w:val="000000"/>
        </w:rPr>
        <w:t xml:space="preserve">centrally print this form, and are unable to provide the exact figure for this form as we print it along with several other agency forms.  </w:t>
      </w:r>
      <w:r w:rsidR="00642643">
        <w:rPr>
          <w:rFonts w:ascii="Times New Roman" w:hAnsi="Times New Roman" w:eastAsiaTheme="minorHAnsi"/>
          <w:snapToGrid/>
          <w:color w:val="000000"/>
        </w:rPr>
        <w:t xml:space="preserve">In addition, since we centrally print this form, we also distribute and ship it from the centralized printing facility along with several other </w:t>
      </w:r>
      <w:r w:rsidR="00642643">
        <w:rPr>
          <w:rFonts w:ascii="Times New Roman" w:hAnsi="Times New Roman" w:eastAsiaTheme="minorHAnsi"/>
          <w:snapToGrid/>
          <w:color w:val="000000"/>
        </w:rPr>
        <w:t>form</w:t>
      </w:r>
      <w:r w:rsidR="00642643">
        <w:rPr>
          <w:rFonts w:ascii="Times New Roman" w:hAnsi="Times New Roman" w:eastAsiaTheme="minorHAnsi"/>
          <w:snapToGrid/>
          <w:color w:val="000000"/>
        </w:rPr>
        <w:t>, and we do not account for distribution or shipping of any specific form.  Finally, s</w:t>
      </w:r>
      <w:r>
        <w:rPr>
          <w:rFonts w:ascii="Times New Roman" w:hAnsi="Times New Roman" w:eastAsiaTheme="minorHAnsi"/>
          <w:snapToGrid/>
          <w:color w:val="000000"/>
        </w:rPr>
        <w:t>ince we account for the cost of the centralized printing of these forms elsewhere, we do not want to double-count the cost of the printing here</w:t>
      </w:r>
      <w:r w:rsidRPr="00CB4E94">
        <w:rPr>
          <w:rFonts w:ascii="Times New Roman" w:hAnsi="Times New Roman" w:eastAsiaTheme="minorHAnsi"/>
          <w:snapToGrid/>
          <w:color w:val="000000"/>
        </w:rPr>
        <w:t>.</w:t>
      </w:r>
    </w:p>
    <w:p w:rsidR="00CB4E94" w:rsidP="004C51D7" w14:paraId="6CE361F9" w14:textId="017ED710">
      <w:pPr>
        <w:widowControl/>
        <w:spacing w:after="160" w:line="259" w:lineRule="auto"/>
        <w:ind w:left="720"/>
        <w:rPr>
          <w:rFonts w:ascii="Times New Roman" w:hAnsi="Times New Roman" w:eastAsiaTheme="minorHAnsi"/>
          <w:snapToGrid/>
          <w:color w:val="000000"/>
        </w:rPr>
      </w:pPr>
      <w:r w:rsidRPr="00CB4E94">
        <w:rPr>
          <w:rFonts w:ascii="Times New Roman" w:hAnsi="Times New Roman" w:eastAsiaTheme="minorHAnsi"/>
          <w:snapToGrid/>
          <w:color w:val="000000"/>
        </w:rPr>
        <w:t xml:space="preserve">SSA is unable to break down the costs to the Federal government further than we already have.  First, since we work with almost every US citizen, we often do bulk mailings and cannot track the cost for a single mailing.  In addition, it is difficult for us to break down the cost for processing a single form, as field office staff often help respondents fill out several forms at once, and the time it takes to do so can vary greatly </w:t>
      </w:r>
      <w:r w:rsidRPr="00CB4E94" w:rsidR="002D196A">
        <w:rPr>
          <w:rFonts w:ascii="Times New Roman" w:hAnsi="Times New Roman" w:eastAsiaTheme="minorHAnsi"/>
          <w:snapToGrid/>
          <w:color w:val="000000"/>
        </w:rPr>
        <w:t>per</w:t>
      </w:r>
      <w:r w:rsidR="002D196A">
        <w:rPr>
          <w:rFonts w:ascii="Times New Roman" w:hAnsi="Times New Roman" w:eastAsiaTheme="minorHAnsi"/>
          <w:snapToGrid/>
          <w:color w:val="000000"/>
        </w:rPr>
        <w:t xml:space="preserve"> </w:t>
      </w:r>
      <w:r w:rsidR="0094382F">
        <w:rPr>
          <w:rFonts w:ascii="Times New Roman" w:hAnsi="Times New Roman" w:eastAsiaTheme="minorHAnsi"/>
          <w:snapToGrid/>
          <w:color w:val="000000"/>
        </w:rPr>
        <w:t xml:space="preserve">respondent.  </w:t>
      </w:r>
      <w:r w:rsidRPr="00CB4E94" w:rsidR="001E584C">
        <w:rPr>
          <w:rFonts w:ascii="Times New Roman" w:hAnsi="Times New Roman" w:eastAsiaTheme="minorHAnsi"/>
          <w:snapToGrid/>
          <w:color w:val="000000"/>
        </w:rPr>
        <w:t>Also</w:t>
      </w:r>
      <w:r w:rsidRPr="00CB4E94">
        <w:rPr>
          <w:rFonts w:ascii="Times New Roman" w:hAnsi="Times New Roman" w:eastAsiaTheme="minorHAnsi"/>
          <w:snapToGrid/>
          <w:color w:val="000000"/>
        </w:rPr>
        <w:t>, because so many employees have a hand in each aspect of our forms, we use an estimated average hourly wage, based on the wage of our average field office employee (GS-9) for these calculations.  However, we have calculated these costs as accurately as possible based on the information we collect for creating, updating, and maintaining these information collections.</w:t>
      </w:r>
    </w:p>
    <w:p w:rsidR="00063A05" w:rsidP="004C51D7" w14:paraId="6A328018" w14:textId="77777777">
      <w:pPr>
        <w:rPr>
          <w:rFonts w:ascii="Times New Roman" w:hAnsi="Times New Roman"/>
          <w:b/>
        </w:rPr>
      </w:pPr>
      <w:r w:rsidRPr="004C51D7">
        <w:rPr>
          <w:rFonts w:ascii="Times New Roman" w:hAnsi="Times New Roman"/>
          <w:b/>
          <w:bCs/>
        </w:rPr>
        <w:t>15.</w:t>
      </w:r>
      <w:r w:rsidRPr="00BC7F42">
        <w:rPr>
          <w:rFonts w:ascii="Times New Roman" w:hAnsi="Times New Roman"/>
        </w:rPr>
        <w:tab/>
      </w:r>
      <w:r w:rsidRPr="00BC7F42">
        <w:rPr>
          <w:rFonts w:ascii="Times New Roman" w:hAnsi="Times New Roman"/>
          <w:b/>
        </w:rPr>
        <w:t xml:space="preserve">Program Changes or Adjustments to the Information Collection </w:t>
      </w:r>
      <w:r>
        <w:rPr>
          <w:rFonts w:ascii="Times New Roman" w:hAnsi="Times New Roman"/>
          <w:b/>
        </w:rPr>
        <w:t>Request</w:t>
      </w:r>
    </w:p>
    <w:p w:rsidR="00794990" w:rsidRPr="008164AA" w:rsidP="00437078" w14:paraId="2E6915A0" w14:textId="51DA1FE7">
      <w:pPr>
        <w:ind w:left="720"/>
        <w:rPr>
          <w:rFonts w:ascii="Times New Roman" w:hAnsi="Times New Roman"/>
          <w:iCs/>
        </w:rPr>
      </w:pPr>
      <w:r w:rsidRPr="008164AA">
        <w:rPr>
          <w:rFonts w:ascii="Times New Roman" w:hAnsi="Times New Roman"/>
          <w:iCs/>
        </w:rPr>
        <w:t xml:space="preserve">When we cleared </w:t>
      </w:r>
      <w:r w:rsidRPr="008164AA" w:rsidR="00BC6048">
        <w:rPr>
          <w:rFonts w:ascii="Times New Roman" w:hAnsi="Times New Roman"/>
          <w:iCs/>
        </w:rPr>
        <w:t xml:space="preserve">the </w:t>
      </w:r>
      <w:r w:rsidRPr="008164AA" w:rsidR="00437078">
        <w:rPr>
          <w:rFonts w:ascii="Times New Roman" w:hAnsi="Times New Roman"/>
          <w:iCs/>
        </w:rPr>
        <w:t>this ICR in 20</w:t>
      </w:r>
      <w:r w:rsidRPr="008164AA" w:rsidR="008164AA">
        <w:rPr>
          <w:rFonts w:ascii="Times New Roman" w:hAnsi="Times New Roman"/>
          <w:iCs/>
        </w:rPr>
        <w:t>23</w:t>
      </w:r>
      <w:r w:rsidRPr="008164AA">
        <w:rPr>
          <w:rFonts w:ascii="Times New Roman" w:hAnsi="Times New Roman"/>
          <w:iCs/>
        </w:rPr>
        <w:t xml:space="preserve">, the burden was </w:t>
      </w:r>
      <w:r w:rsidRPr="008164AA" w:rsidR="008164AA">
        <w:rPr>
          <w:rFonts w:ascii="Times New Roman" w:hAnsi="Times New Roman"/>
          <w:iCs/>
        </w:rPr>
        <w:t>19</w:t>
      </w:r>
      <w:r w:rsidRPr="008164AA">
        <w:rPr>
          <w:rFonts w:ascii="Times New Roman" w:hAnsi="Times New Roman"/>
          <w:iCs/>
        </w:rPr>
        <w:t xml:space="preserve"> hours.  However, we are currently reporting a burden of</w:t>
      </w:r>
      <w:r w:rsidRPr="008164AA" w:rsidR="008164AA">
        <w:rPr>
          <w:rFonts w:ascii="Times New Roman" w:hAnsi="Times New Roman"/>
          <w:iCs/>
        </w:rPr>
        <w:t xml:space="preserve"> </w:t>
      </w:r>
      <w:r w:rsidRPr="008164AA" w:rsidR="008164AA">
        <w:rPr>
          <w:rFonts w:ascii="Times New Roman" w:hAnsi="Times New Roman"/>
          <w:b/>
          <w:bCs/>
        </w:rPr>
        <w:t>8</w:t>
      </w:r>
      <w:r w:rsidRPr="008164AA">
        <w:rPr>
          <w:rFonts w:ascii="Times New Roman" w:hAnsi="Times New Roman"/>
          <w:iCs/>
        </w:rPr>
        <w:t xml:space="preserve"> hours.  </w:t>
      </w:r>
      <w:r w:rsidRPr="008164AA" w:rsidR="008164AA">
        <w:rPr>
          <w:rFonts w:ascii="Times New Roman" w:hAnsi="Times New Roman"/>
          <w:bCs/>
        </w:rPr>
        <w:t xml:space="preserve">This change stems from a decrease in the number of responses from </w:t>
      </w:r>
      <w:r w:rsidRPr="008164AA" w:rsidR="008164AA">
        <w:rPr>
          <w:rFonts w:ascii="Times New Roman" w:hAnsi="Times New Roman"/>
          <w:b/>
        </w:rPr>
        <w:t xml:space="preserve">45 to 19. </w:t>
      </w:r>
      <w:r w:rsidR="008164AA">
        <w:rPr>
          <w:rFonts w:ascii="Times New Roman" w:hAnsi="Times New Roman"/>
          <w:b/>
        </w:rPr>
        <w:t xml:space="preserve"> </w:t>
      </w:r>
      <w:r w:rsidRPr="008164AA" w:rsidR="008164AA">
        <w:rPr>
          <w:rFonts w:ascii="Times New Roman" w:hAnsi="Times New Roman"/>
          <w:bCs/>
        </w:rPr>
        <w:t>As mentioned in #2 above, it is rare situations when SSA needs information to determine a worker’s employment status.</w:t>
      </w:r>
      <w:r w:rsidRPr="008164AA" w:rsidR="00437078">
        <w:rPr>
          <w:rFonts w:ascii="Times New Roman" w:hAnsi="Times New Roman"/>
          <w:iCs/>
        </w:rPr>
        <w:t xml:space="preserve"> </w:t>
      </w:r>
      <w:r w:rsidRPr="008164AA" w:rsidR="008164AA">
        <w:rPr>
          <w:rFonts w:ascii="Times New Roman" w:hAnsi="Times New Roman"/>
          <w:iCs/>
        </w:rPr>
        <w:t xml:space="preserve"> </w:t>
      </w:r>
      <w:r w:rsidRPr="008164AA" w:rsidR="008164AA">
        <w:rPr>
          <w:rFonts w:ascii="Times New Roman" w:hAnsi="Times New Roman"/>
          <w:bCs/>
        </w:rPr>
        <w:t xml:space="preserve">There is no change in the burden time per response. </w:t>
      </w:r>
      <w:r w:rsidRPr="008164AA" w:rsidR="00437078">
        <w:rPr>
          <w:rFonts w:ascii="Times New Roman" w:hAnsi="Times New Roman"/>
          <w:iCs/>
        </w:rPr>
        <w:t xml:space="preserve"> </w:t>
      </w:r>
      <w:r w:rsidRPr="008164AA" w:rsidR="008164AA">
        <w:rPr>
          <w:rFonts w:ascii="Times New Roman" w:hAnsi="Times New Roman"/>
          <w:bCs/>
        </w:rPr>
        <w:t xml:space="preserve">Although the number of responses decreased, SSA did not take any action to cause this change. </w:t>
      </w:r>
      <w:r w:rsidRPr="008164AA">
        <w:rPr>
          <w:rFonts w:ascii="Times New Roman" w:hAnsi="Times New Roman"/>
          <w:iCs/>
        </w:rPr>
        <w:t>These figures represent current Management Information data.</w:t>
      </w:r>
    </w:p>
    <w:p w:rsidR="00794990" w:rsidP="00794990" w14:paraId="106F6D1A" w14:textId="77777777">
      <w:pPr>
        <w:pStyle w:val="NoSpacing"/>
        <w:ind w:left="720"/>
        <w:rPr>
          <w:color w:val="000000"/>
        </w:rPr>
      </w:pPr>
    </w:p>
    <w:p w:rsidR="00794990" w:rsidP="004C51D7" w14:paraId="1DB926FC" w14:textId="25512373">
      <w:pPr>
        <w:pStyle w:val="NoSpacing"/>
        <w:ind w:left="720"/>
      </w:pPr>
      <w:r w:rsidRPr="002C4FFC">
        <w:rPr>
          <w:color w:val="000000"/>
        </w:rPr>
        <w:t xml:space="preserve">*Note: The total burden reflected in ROCIS is </w:t>
      </w:r>
      <w:r w:rsidR="008164AA">
        <w:rPr>
          <w:b/>
          <w:bCs/>
          <w:color w:val="000000"/>
        </w:rPr>
        <w:t>32</w:t>
      </w:r>
      <w:r w:rsidRPr="002C4FFC">
        <w:rPr>
          <w:color w:val="000000"/>
        </w:rPr>
        <w:t xml:space="preserve">, while the burden cited in #12 of the Supporting Statement is </w:t>
      </w:r>
      <w:r w:rsidR="008164AA">
        <w:rPr>
          <w:b/>
          <w:bCs/>
          <w:color w:val="000000"/>
        </w:rPr>
        <w:t>8</w:t>
      </w:r>
      <w:r w:rsidRPr="002C4FFC">
        <w:rPr>
          <w:color w:val="000000"/>
        </w:rPr>
        <w:t xml:space="preserve">.  </w:t>
      </w:r>
      <w:r w:rsidRPr="002C4FFC">
        <w:rPr>
          <w:snapToGrid w:val="0"/>
        </w:rPr>
        <w:t>This discrepancy is because the ROCIS burden reflects the following components</w:t>
      </w:r>
      <w:r w:rsidRPr="002C4FFC" w:rsidR="003E61DE">
        <w:rPr>
          <w:snapToGrid w:val="0"/>
        </w:rPr>
        <w:t>:</w:t>
      </w:r>
      <w:r w:rsidRPr="002C4FFC" w:rsidR="003E61DE">
        <w:rPr>
          <w:snapToGrid w:val="0"/>
          <w:color w:val="FF0000"/>
        </w:rPr>
        <w:t xml:space="preserve"> </w:t>
      </w:r>
      <w:r w:rsidR="00C12928">
        <w:rPr>
          <w:snapToGrid w:val="0"/>
          <w:color w:val="FF0000"/>
        </w:rPr>
        <w:t xml:space="preserve"> </w:t>
      </w:r>
      <w:r w:rsidRPr="003E61DE" w:rsidR="003E61DE">
        <w:rPr>
          <w:snapToGrid w:val="0"/>
        </w:rPr>
        <w:t>field</w:t>
      </w:r>
      <w:r w:rsidRPr="003E61DE">
        <w:rPr>
          <w:snapToGrid w:val="0"/>
        </w:rPr>
        <w:t xml:space="preserve"> </w:t>
      </w:r>
      <w:r w:rsidRPr="002C4FFC">
        <w:rPr>
          <w:snapToGrid w:val="0"/>
        </w:rPr>
        <w:t>office waiting time</w:t>
      </w:r>
      <w:r w:rsidRPr="002C4FFC">
        <w:t xml:space="preserve"> </w:t>
      </w:r>
      <w:r w:rsidRPr="002C4FFC">
        <w:rPr>
          <w:snapToGrid w:val="0"/>
        </w:rPr>
        <w:t xml:space="preserve">+ </w:t>
      </w:r>
      <w:r w:rsidRPr="002C4FFC">
        <w:rPr>
          <w:snapToGrid w:val="0"/>
          <w:color w:val="000000"/>
        </w:rPr>
        <w:t>telephone call system wait times</w:t>
      </w:r>
      <w:r w:rsidRPr="002C4FFC">
        <w:rPr>
          <w:color w:val="000000"/>
        </w:rPr>
        <w:t xml:space="preserve"> </w:t>
      </w:r>
      <w:r w:rsidRPr="002C4FFC">
        <w:rPr>
          <w:snapToGrid w:val="0"/>
        </w:rPr>
        <w:t xml:space="preserve">+ a </w:t>
      </w:r>
      <w:r w:rsidRPr="002C4FFC">
        <w:rPr>
          <w:snapToGrid w:val="0"/>
          <w:color w:val="000000"/>
        </w:rPr>
        <w:t>rough estimate of a 30-minute, one-way, drive burden.</w:t>
      </w:r>
      <w:r w:rsidRPr="002C4FFC" w:rsidR="00565B4E">
        <w:rPr>
          <w:snapToGrid w:val="0"/>
          <w:color w:val="000000"/>
        </w:rPr>
        <w:t xml:space="preserve"> </w:t>
      </w:r>
      <w:r w:rsidRPr="002C4FFC">
        <w:rPr>
          <w:snapToGrid w:val="0"/>
          <w:color w:val="000000"/>
        </w:rPr>
        <w:t xml:space="preserve"> </w:t>
      </w:r>
      <w:r w:rsidRPr="002C4FFC">
        <w:rPr>
          <w:snapToGrid w:val="0"/>
        </w:rPr>
        <w:t xml:space="preserve">In contrast, the </w:t>
      </w:r>
      <w:r w:rsidRPr="002C4FFC">
        <w:rPr>
          <w:snapToGrid w:val="0"/>
          <w:color w:val="000000"/>
        </w:rPr>
        <w:t xml:space="preserve">chart in #12 </w:t>
      </w:r>
      <w:r w:rsidRPr="002C4FFC">
        <w:rPr>
          <w:snapToGrid w:val="0"/>
        </w:rPr>
        <w:t>above reflects actual burden.</w:t>
      </w:r>
    </w:p>
    <w:p w:rsidR="00157DF7" w:rsidP="00157DF7" w14:paraId="63194F49" w14:textId="77777777">
      <w:pPr>
        <w:ind w:left="1440"/>
        <w:rPr>
          <w:rFonts w:ascii="Times New Roman" w:hAnsi="Times New Roman"/>
        </w:rPr>
      </w:pPr>
    </w:p>
    <w:p w:rsidR="00063A05" w:rsidP="004C51D7" w14:paraId="5D039722" w14:textId="77777777">
      <w:pPr>
        <w:rPr>
          <w:rFonts w:ascii="Times New Roman" w:hAnsi="Times New Roman"/>
        </w:rPr>
      </w:pPr>
      <w:r w:rsidRPr="004C51D7">
        <w:rPr>
          <w:rFonts w:ascii="Times New Roman" w:hAnsi="Times New Roman"/>
          <w:b/>
          <w:bCs/>
        </w:rPr>
        <w:t>16.</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Plans for Publication Information Collection</w:t>
      </w:r>
      <w:r w:rsidR="003B30B4">
        <w:rPr>
          <w:rFonts w:ascii="Times New Roman" w:hAnsi="Times New Roman"/>
          <w:b/>
        </w:rPr>
        <w:t xml:space="preserve"> Results</w:t>
      </w:r>
    </w:p>
    <w:p w:rsidR="003B30B4" w:rsidP="003B30B4" w14:paraId="6DC9D79A" w14:textId="77777777">
      <w:pPr>
        <w:pStyle w:val="NoSpacing"/>
        <w:ind w:firstLine="720"/>
        <w:rPr>
          <w:bCs/>
          <w:iCs/>
        </w:rPr>
      </w:pPr>
      <w:r w:rsidRPr="00513CE7">
        <w:rPr>
          <w:bCs/>
          <w:iCs/>
        </w:rPr>
        <w:t>SSA will not publish the results of the information collection.</w:t>
      </w:r>
    </w:p>
    <w:p w:rsidR="006C0FB2" w:rsidP="003B30B4" w14:paraId="7361307E" w14:textId="77777777">
      <w:pPr>
        <w:pStyle w:val="NoSpacing"/>
        <w:ind w:firstLine="720"/>
        <w:rPr>
          <w:bCs/>
          <w:iCs/>
        </w:rPr>
      </w:pPr>
    </w:p>
    <w:p w:rsidR="003B30B4" w:rsidP="004C51D7" w14:paraId="728E5439" w14:textId="77777777">
      <w:pPr>
        <w:rPr>
          <w:rFonts w:ascii="Times New Roman" w:hAnsi="Times New Roman"/>
        </w:rPr>
      </w:pPr>
      <w:r w:rsidRPr="004C51D7">
        <w:rPr>
          <w:rFonts w:ascii="Times New Roman" w:hAnsi="Times New Roman"/>
          <w:b/>
          <w:bCs/>
        </w:rPr>
        <w:t>17.</w:t>
      </w:r>
      <w:r w:rsidRPr="00BC7F42">
        <w:rPr>
          <w:rFonts w:ascii="Times New Roman" w:hAnsi="Times New Roman"/>
        </w:rPr>
        <w:tab/>
      </w:r>
      <w:r>
        <w:rPr>
          <w:rFonts w:ascii="Times New Roman" w:hAnsi="Times New Roman"/>
          <w:b/>
        </w:rPr>
        <w:t>Displaying the OMB Approval Expiration Date</w:t>
      </w:r>
    </w:p>
    <w:p w:rsidR="008164AA" w:rsidRPr="008164AA" w:rsidP="008164AA" w14:paraId="4A121B0D" w14:textId="77777777">
      <w:pPr>
        <w:ind w:left="720"/>
        <w:rPr>
          <w:rFonts w:ascii="Times New Roman" w:hAnsi="Times New Roman"/>
        </w:rPr>
      </w:pPr>
      <w:r w:rsidRPr="008164AA">
        <w:rPr>
          <w:rFonts w:ascii="Times New Roman" w:hAnsi="Times New Roman"/>
        </w:rPr>
        <w:t xml:space="preserve">OMB granted SSA an exemption from the requirement to print the OMB expiration date on its program forms.  SSA produces millions of public-use forms with life cycles exceeding those of an OMB approval.  Since SSA does not periodically revise and reprint its public-use forms (e.g., on an annual basis), OMB granted this exemption so SSA would not have to destroy stocks of otherwise useable forms with expired OMB approval dates, avoiding Government waste.   </w:t>
      </w:r>
    </w:p>
    <w:p w:rsidR="00A45D82" w:rsidRPr="008164AA" w:rsidP="004A2264" w14:paraId="51E1C4D4" w14:textId="77777777">
      <w:pPr>
        <w:pStyle w:val="NoSpacing"/>
        <w:ind w:left="720"/>
        <w:rPr>
          <w:b/>
          <w:iCs/>
        </w:rPr>
      </w:pPr>
    </w:p>
    <w:p w:rsidR="003B30B4" w:rsidP="004C51D7" w14:paraId="5D48D553" w14:textId="77777777">
      <w:pPr>
        <w:numPr>
          <w:ilvl w:val="0"/>
          <w:numId w:val="6"/>
        </w:numPr>
        <w:tabs>
          <w:tab w:val="left" w:pos="900"/>
        </w:tabs>
        <w:ind w:left="0" w:firstLine="0"/>
        <w:rPr>
          <w:rFonts w:ascii="Times New Roman" w:hAnsi="Times New Roman"/>
          <w:b/>
        </w:rPr>
      </w:pPr>
      <w:r w:rsidRPr="00BC7F42">
        <w:rPr>
          <w:rFonts w:ascii="Times New Roman" w:hAnsi="Times New Roman"/>
          <w:b/>
        </w:rPr>
        <w:t>Exceptions to Certification Statement</w:t>
      </w:r>
    </w:p>
    <w:p w:rsidR="0041131C" w:rsidRPr="00513CE7" w:rsidP="004C51D7" w14:paraId="4E2CC8F6"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513CE7">
        <w:rPr>
          <w:rFonts w:ascii="Times New Roman" w:hAnsi="Times New Roman"/>
          <w:b w:val="0"/>
          <w:i w:val="0"/>
        </w:rPr>
        <w:t xml:space="preserve">SSA is not requesting an exception to the certification requirements at </w:t>
      </w:r>
      <w:r w:rsidRPr="005D76C6">
        <w:rPr>
          <w:rFonts w:ascii="Times New Roman" w:hAnsi="Times New Roman"/>
          <w:b w:val="0"/>
        </w:rPr>
        <w:t>5 CFR</w:t>
      </w:r>
      <w:r w:rsidR="004C51D7">
        <w:rPr>
          <w:rFonts w:ascii="Times New Roman" w:hAnsi="Times New Roman"/>
          <w:b w:val="0"/>
          <w:i w:val="0"/>
        </w:rPr>
        <w:t xml:space="preserve"> </w:t>
      </w:r>
      <w:r w:rsidRPr="005D76C6">
        <w:rPr>
          <w:rFonts w:ascii="Times New Roman" w:hAnsi="Times New Roman"/>
          <w:b w:val="0"/>
        </w:rPr>
        <w:t>1320.9</w:t>
      </w:r>
      <w:r w:rsidRPr="00513CE7">
        <w:rPr>
          <w:rFonts w:ascii="Times New Roman" w:hAnsi="Times New Roman"/>
          <w:b w:val="0"/>
          <w:i w:val="0"/>
        </w:rPr>
        <w:t xml:space="preserve"> and related pr</w:t>
      </w:r>
      <w:r w:rsidR="00513CE7">
        <w:rPr>
          <w:rFonts w:ascii="Times New Roman" w:hAnsi="Times New Roman"/>
          <w:b w:val="0"/>
          <w:i w:val="0"/>
        </w:rPr>
        <w:t xml:space="preserve">ovisions at </w:t>
      </w:r>
      <w:r w:rsidRPr="005D76C6" w:rsidR="00513CE7">
        <w:rPr>
          <w:rFonts w:ascii="Times New Roman" w:hAnsi="Times New Roman"/>
          <w:b w:val="0"/>
        </w:rPr>
        <w:t>5 CFR 1320.8(b)(3)</w:t>
      </w:r>
      <w:r w:rsidR="00513CE7">
        <w:rPr>
          <w:rFonts w:ascii="Times New Roman" w:hAnsi="Times New Roman"/>
          <w:b w:val="0"/>
          <w:i w:val="0"/>
        </w:rPr>
        <w:t>.</w:t>
      </w:r>
    </w:p>
    <w:p w:rsidR="00A45D82" w:rsidRPr="00BC7F42" w:rsidP="00A45D82" w14:paraId="27267037" w14:textId="77777777">
      <w:pPr>
        <w:rPr>
          <w:rFonts w:ascii="Times New Roman" w:hAnsi="Times New Roman"/>
        </w:rPr>
      </w:pPr>
    </w:p>
    <w:p w:rsidR="004A2264" w:rsidP="004A2264" w14:paraId="08ABC893" w14:textId="77777777">
      <w:pPr>
        <w:rPr>
          <w:rFonts w:ascii="Times New Roman" w:hAnsi="Times New Roman"/>
          <w:b/>
          <w:u w:val="single"/>
        </w:rPr>
      </w:pPr>
      <w:r w:rsidRPr="0041131C">
        <w:rPr>
          <w:rFonts w:ascii="Times New Roman" w:hAnsi="Times New Roman"/>
          <w:b/>
        </w:rPr>
        <w:t xml:space="preserve">B. </w:t>
      </w:r>
      <w:r>
        <w:rPr>
          <w:rFonts w:ascii="Times New Roman" w:hAnsi="Times New Roman"/>
          <w:b/>
        </w:rPr>
        <w:t xml:space="preserve"> </w:t>
      </w:r>
      <w:r w:rsidR="0063105E">
        <w:rPr>
          <w:rFonts w:ascii="Times New Roman" w:hAnsi="Times New Roman"/>
          <w:b/>
        </w:rPr>
        <w:t xml:space="preserve">  </w:t>
      </w:r>
      <w:r>
        <w:rPr>
          <w:rFonts w:ascii="Times New Roman" w:hAnsi="Times New Roman"/>
          <w:b/>
        </w:rPr>
        <w:t xml:space="preserve"> </w:t>
      </w:r>
      <w:r w:rsidR="004C51D7">
        <w:rPr>
          <w:rFonts w:ascii="Times New Roman" w:hAnsi="Times New Roman"/>
          <w:b/>
        </w:rPr>
        <w:tab/>
      </w:r>
      <w:r w:rsidRPr="0041131C">
        <w:rPr>
          <w:rFonts w:ascii="Times New Roman" w:hAnsi="Times New Roman"/>
          <w:b/>
          <w:u w:val="single"/>
        </w:rPr>
        <w:t>Collections</w:t>
      </w:r>
      <w:r w:rsidRPr="00BC7F42">
        <w:rPr>
          <w:rFonts w:ascii="Times New Roman" w:hAnsi="Times New Roman"/>
          <w:b/>
          <w:u w:val="single"/>
        </w:rPr>
        <w:t xml:space="preserve"> of Information Employing Statistical Methods</w:t>
      </w:r>
    </w:p>
    <w:p w:rsidR="005C33DB" w:rsidP="004A2264" w14:paraId="413A53AB" w14:textId="77777777">
      <w:pPr>
        <w:rPr>
          <w:rFonts w:ascii="Times New Roman" w:hAnsi="Times New Roman"/>
          <w:b/>
          <w:u w:val="single"/>
        </w:rPr>
      </w:pPr>
    </w:p>
    <w:p w:rsidR="00B6315A" w:rsidRPr="00746FF6" w:rsidP="00E25E92" w14:paraId="75A89DA9" w14:textId="77777777">
      <w:pPr>
        <w:rPr>
          <w:rFonts w:ascii="Times New Roman" w:hAnsi="Times New Roman"/>
        </w:rPr>
      </w:pPr>
      <w:r>
        <w:rPr>
          <w:rFonts w:ascii="Times New Roman" w:hAnsi="Times New Roman"/>
        </w:rPr>
        <w:tab/>
      </w:r>
      <w:r w:rsidRPr="004A2264">
        <w:rPr>
          <w:rFonts w:ascii="Times New Roman" w:hAnsi="Times New Roman"/>
        </w:rPr>
        <w:t>S</w:t>
      </w:r>
      <w:r w:rsidRPr="004A2264" w:rsidR="0041131C">
        <w:rPr>
          <w:rFonts w:ascii="Times New Roman" w:hAnsi="Times New Roman"/>
        </w:rPr>
        <w:t>SA does not use statistical methods f</w:t>
      </w:r>
      <w:r w:rsidRPr="004A2264" w:rsidR="00513CE7">
        <w:rPr>
          <w:rFonts w:ascii="Times New Roman" w:hAnsi="Times New Roman"/>
        </w:rPr>
        <w:t>or this information collection.</w:t>
      </w:r>
    </w:p>
    <w:sectPr w:rsidSect="00472A35">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9922908"/>
      <w:docPartObj>
        <w:docPartGallery w:val="Page Numbers (Bottom of Page)"/>
        <w:docPartUnique/>
      </w:docPartObj>
    </w:sdtPr>
    <w:sdtEndPr>
      <w:rPr>
        <w:noProof/>
      </w:rPr>
    </w:sdtEndPr>
    <w:sdtContent>
      <w:p w:rsidR="00260A55" w14:paraId="445799E1"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60A55" w14:paraId="6FB72E4B"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4631A7"/>
    <w:multiLevelType w:val="hybridMultilevel"/>
    <w:tmpl w:val="70B082DE"/>
    <w:lvl w:ilvl="0">
      <w:start w:val="18"/>
      <w:numFmt w:val="decimal"/>
      <w:lvlText w:val="%1."/>
      <w:lvlJc w:val="left"/>
      <w:pPr>
        <w:tabs>
          <w:tab w:val="num" w:pos="720"/>
        </w:tabs>
        <w:ind w:left="720" w:hanging="720"/>
      </w:pPr>
      <w:rPr>
        <w:rFonts w:hint="default"/>
        <w:b/>
        <w:bCs/>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0F6660BE"/>
    <w:multiLevelType w:val="hybridMultilevel"/>
    <w:tmpl w:val="44D058A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
    <w:nsid w:val="1ED451FC"/>
    <w:multiLevelType w:val="hybridMultilevel"/>
    <w:tmpl w:val="DA126802"/>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29DC15AB"/>
    <w:multiLevelType w:val="hybridMultilevel"/>
    <w:tmpl w:val="DFCEA49C"/>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nsid w:val="2BE069E6"/>
    <w:multiLevelType w:val="hybridMultilevel"/>
    <w:tmpl w:val="1A6ACA14"/>
    <w:lvl w:ilvl="0">
      <w:start w:val="1"/>
      <w:numFmt w:val="bullet"/>
      <w:lvlText w:val=""/>
      <w:lvlJc w:val="left"/>
      <w:pPr>
        <w:ind w:left="1800" w:hanging="360"/>
      </w:pPr>
      <w:rPr>
        <w:rFonts w:ascii="Symbol" w:eastAsia="Times New Roman" w:hAnsi="Symbol"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5">
    <w:nsid w:val="51E90CC2"/>
    <w:multiLevelType w:val="multilevel"/>
    <w:tmpl w:val="0984733E"/>
    <w:lvl w:ilvl="0">
      <w:start w:val="2"/>
      <w:numFmt w:val="decimal"/>
      <w:lvlText w:val="%1."/>
      <w:lvlJc w:val="left"/>
      <w:pPr>
        <w:tabs>
          <w:tab w:val="num" w:pos="1440"/>
        </w:tabs>
        <w:ind w:left="1440" w:hanging="720"/>
      </w:pPr>
      <w:rPr>
        <w:rFonts w:hint="default"/>
        <w:b/>
        <w:bCs/>
      </w:rPr>
    </w:lvl>
    <w:lvl w:ilvl="1">
      <w:start w:val="1"/>
      <w:numFmt w:val="lowerLetter"/>
      <w:lvlText w:val="%2)"/>
      <w:lvlJc w:val="left"/>
      <w:pPr>
        <w:tabs>
          <w:tab w:val="num" w:pos="1800"/>
        </w:tabs>
        <w:ind w:left="1800" w:hanging="360"/>
      </w:pPr>
      <w:rPr>
        <w:rFonts w:hint="default"/>
      </w:rPr>
    </w:lvl>
    <w:lvl w:ilvl="2">
      <w:start w:val="0"/>
      <w:numFmt w:val="bullet"/>
      <w:lvlText w:val=""/>
      <w:lvlJc w:val="left"/>
      <w:pPr>
        <w:ind w:left="2700" w:hanging="360"/>
      </w:pPr>
      <w:rPr>
        <w:rFonts w:ascii="Symbol" w:eastAsia="Times New Roman" w:hAnsi="Symbol" w:cs="Times New Roman"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531525B3"/>
    <w:multiLevelType w:val="hybridMultilevel"/>
    <w:tmpl w:val="FF68C68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5A605A35"/>
    <w:multiLevelType w:val="singleLevel"/>
    <w:tmpl w:val="03EA6668"/>
    <w:lvl w:ilvl="0">
      <w:start w:val="5"/>
      <w:numFmt w:val="decimal"/>
      <w:lvlText w:val="%1."/>
      <w:lvlJc w:val="left"/>
      <w:pPr>
        <w:tabs>
          <w:tab w:val="num" w:pos="450"/>
        </w:tabs>
        <w:ind w:left="450" w:hanging="360"/>
      </w:pPr>
      <w:rPr>
        <w:rFonts w:hint="default"/>
        <w:b w:val="0"/>
        <w:bCs/>
      </w:rPr>
    </w:lvl>
  </w:abstractNum>
  <w:abstractNum w:abstractNumId="8">
    <w:nsid w:val="5FC3153A"/>
    <w:multiLevelType w:val="hybridMultilevel"/>
    <w:tmpl w:val="EDC0A3FA"/>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9">
    <w:nsid w:val="616F329C"/>
    <w:multiLevelType w:val="hybridMultilevel"/>
    <w:tmpl w:val="4FDE66DA"/>
    <w:lvl w:ilvl="0">
      <w:start w:val="1"/>
      <w:numFmt w:val="decimal"/>
      <w:lvlText w:val="%1."/>
      <w:lvlJc w:val="left"/>
      <w:pPr>
        <w:tabs>
          <w:tab w:val="num" w:pos="0"/>
        </w:tabs>
        <w:ind w:left="0" w:hanging="720"/>
      </w:pPr>
      <w:rPr>
        <w:rFonts w:hint="default"/>
        <w:b/>
        <w:bCs/>
      </w:rPr>
    </w:lvl>
    <w:lvl w:ilvl="1">
      <w:start w:val="1"/>
      <w:numFmt w:val="lowerLetter"/>
      <w:lvlText w:val="%2)"/>
      <w:lvlJc w:val="left"/>
      <w:pPr>
        <w:tabs>
          <w:tab w:val="num" w:pos="360"/>
        </w:tabs>
        <w:ind w:left="360" w:hanging="360"/>
      </w:pPr>
      <w:rPr>
        <w:rFonts w:hint="default"/>
      </w:rPr>
    </w:lvl>
    <w:lvl w:ilvl="2">
      <w:start w:val="0"/>
      <w:numFmt w:val="bullet"/>
      <w:lvlText w:val=""/>
      <w:lvlJc w:val="left"/>
      <w:pPr>
        <w:ind w:left="1260" w:hanging="360"/>
      </w:pPr>
      <w:rPr>
        <w:rFonts w:ascii="Symbol" w:eastAsia="Times New Roman" w:hAnsi="Symbol" w:cs="Times New Roman" w:hint="default"/>
      </w:rPr>
    </w:lvl>
    <w:lvl w:ilvl="3" w:tentative="1">
      <w:start w:val="1"/>
      <w:numFmt w:val="decimal"/>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Roman"/>
      <w:lvlText w:val="%6."/>
      <w:lvlJc w:val="right"/>
      <w:pPr>
        <w:tabs>
          <w:tab w:val="num" w:pos="3240"/>
        </w:tabs>
        <w:ind w:left="3240" w:hanging="180"/>
      </w:pPr>
    </w:lvl>
    <w:lvl w:ilvl="6" w:tentative="1">
      <w:start w:val="1"/>
      <w:numFmt w:val="decimal"/>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Roman"/>
      <w:lvlText w:val="%9."/>
      <w:lvlJc w:val="right"/>
      <w:pPr>
        <w:tabs>
          <w:tab w:val="num" w:pos="5400"/>
        </w:tabs>
        <w:ind w:left="5400" w:hanging="180"/>
      </w:pPr>
    </w:lvl>
  </w:abstractNum>
  <w:abstractNum w:abstractNumId="10">
    <w:nsid w:val="74CC03B5"/>
    <w:multiLevelType w:val="singleLevel"/>
    <w:tmpl w:val="B40EFC68"/>
    <w:lvl w:ilvl="0">
      <w:start w:val="14"/>
      <w:numFmt w:val="decimal"/>
      <w:lvlText w:val="%1."/>
      <w:lvlJc w:val="left"/>
      <w:pPr>
        <w:tabs>
          <w:tab w:val="num" w:pos="360"/>
        </w:tabs>
        <w:ind w:left="360" w:hanging="360"/>
      </w:pPr>
      <w:rPr>
        <w:rFonts w:hint="default"/>
        <w:b/>
        <w:bCs w:val="0"/>
      </w:rPr>
    </w:lvl>
  </w:abstractNum>
  <w:abstractNum w:abstractNumId="11">
    <w:nsid w:val="7866410B"/>
    <w:multiLevelType w:val="multilevel"/>
    <w:tmpl w:val="10D03A3C"/>
    <w:lvl w:ilvl="0">
      <w:start w:val="2"/>
      <w:numFmt w:val="decimal"/>
      <w:lvlText w:val="%1."/>
      <w:lvlJc w:val="left"/>
      <w:pPr>
        <w:tabs>
          <w:tab w:val="num" w:pos="720"/>
        </w:tabs>
        <w:ind w:left="720" w:hanging="720"/>
      </w:pPr>
      <w:rPr>
        <w:rFonts w:hint="default"/>
        <w:b/>
        <w:bCs/>
      </w:rPr>
    </w:lvl>
    <w:lvl w:ilvl="1">
      <w:start w:val="1"/>
      <w:numFmt w:val="bullet"/>
      <w:lvlText w:val=""/>
      <w:lvlJc w:val="left"/>
      <w:pPr>
        <w:ind w:left="1080" w:hanging="360"/>
      </w:pPr>
      <w:rPr>
        <w:rFonts w:ascii="Symbol" w:hAnsi="Symbol" w:hint="default"/>
      </w:rPr>
    </w:lvl>
    <w:lvl w:ilvl="2">
      <w:start w:val="0"/>
      <w:numFmt w:val="bullet"/>
      <w:lvlText w:val=""/>
      <w:lvlJc w:val="left"/>
      <w:pPr>
        <w:ind w:left="1980" w:hanging="360"/>
      </w:pPr>
      <w:rPr>
        <w:rFonts w:ascii="Symbol" w:eastAsia="Times New Roman" w:hAnsi="Symbol" w:cs="Times New Roman"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2">
    <w:nsid w:val="7A9B5E7D"/>
    <w:multiLevelType w:val="singleLevel"/>
    <w:tmpl w:val="19A8A694"/>
    <w:lvl w:ilvl="0">
      <w:start w:val="8"/>
      <w:numFmt w:val="decimal"/>
      <w:lvlText w:val="%1."/>
      <w:lvlJc w:val="left"/>
      <w:pPr>
        <w:tabs>
          <w:tab w:val="num" w:pos="720"/>
        </w:tabs>
        <w:ind w:left="720" w:hanging="720"/>
      </w:pPr>
      <w:rPr>
        <w:rFonts w:hint="default"/>
        <w:b/>
        <w:bCs/>
      </w:rPr>
    </w:lvl>
  </w:abstractNum>
  <w:abstractNum w:abstractNumId="13">
    <w:nsid w:val="7BDB5F08"/>
    <w:multiLevelType w:val="hybridMultilevel"/>
    <w:tmpl w:val="DEB0B2F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14060773">
    <w:abstractNumId w:val="12"/>
  </w:num>
  <w:num w:numId="2" w16cid:durableId="1233155271">
    <w:abstractNumId w:val="11"/>
  </w:num>
  <w:num w:numId="3" w16cid:durableId="1040978533">
    <w:abstractNumId w:val="10"/>
  </w:num>
  <w:num w:numId="4" w16cid:durableId="421069610">
    <w:abstractNumId w:val="7"/>
  </w:num>
  <w:num w:numId="5" w16cid:durableId="1276642244">
    <w:abstractNumId w:val="9"/>
  </w:num>
  <w:num w:numId="6" w16cid:durableId="62342063">
    <w:abstractNumId w:val="0"/>
  </w:num>
  <w:num w:numId="7" w16cid:durableId="887642996">
    <w:abstractNumId w:val="8"/>
  </w:num>
  <w:num w:numId="8" w16cid:durableId="838423380">
    <w:abstractNumId w:val="2"/>
  </w:num>
  <w:num w:numId="9" w16cid:durableId="476804711">
    <w:abstractNumId w:val="6"/>
  </w:num>
  <w:num w:numId="10" w16cid:durableId="2102336702">
    <w:abstractNumId w:val="13"/>
  </w:num>
  <w:num w:numId="11" w16cid:durableId="2007704634">
    <w:abstractNumId w:val="1"/>
  </w:num>
  <w:num w:numId="12" w16cid:durableId="168907422">
    <w:abstractNumId w:val="4"/>
  </w:num>
  <w:num w:numId="13" w16cid:durableId="1439450544">
    <w:abstractNumId w:val="3"/>
  </w:num>
  <w:num w:numId="14" w16cid:durableId="24218227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3F0"/>
    <w:rsid w:val="00002253"/>
    <w:rsid w:val="00002AC2"/>
    <w:rsid w:val="000052C0"/>
    <w:rsid w:val="00013384"/>
    <w:rsid w:val="0001352F"/>
    <w:rsid w:val="00013DBA"/>
    <w:rsid w:val="00014347"/>
    <w:rsid w:val="00021BFE"/>
    <w:rsid w:val="00021C6E"/>
    <w:rsid w:val="000222A7"/>
    <w:rsid w:val="0002240D"/>
    <w:rsid w:val="00022EBE"/>
    <w:rsid w:val="00025216"/>
    <w:rsid w:val="00025C9F"/>
    <w:rsid w:val="0002677F"/>
    <w:rsid w:val="000269A5"/>
    <w:rsid w:val="00031EF6"/>
    <w:rsid w:val="000345DA"/>
    <w:rsid w:val="00034EFD"/>
    <w:rsid w:val="000358DF"/>
    <w:rsid w:val="00036393"/>
    <w:rsid w:val="00042EBC"/>
    <w:rsid w:val="00044A88"/>
    <w:rsid w:val="00044F24"/>
    <w:rsid w:val="0004695A"/>
    <w:rsid w:val="0005038D"/>
    <w:rsid w:val="00054077"/>
    <w:rsid w:val="000561B7"/>
    <w:rsid w:val="0006116F"/>
    <w:rsid w:val="00063A05"/>
    <w:rsid w:val="00066B79"/>
    <w:rsid w:val="0006715D"/>
    <w:rsid w:val="00071862"/>
    <w:rsid w:val="0007189E"/>
    <w:rsid w:val="00075663"/>
    <w:rsid w:val="00077720"/>
    <w:rsid w:val="00077E0E"/>
    <w:rsid w:val="00081C4F"/>
    <w:rsid w:val="00083D29"/>
    <w:rsid w:val="0008476D"/>
    <w:rsid w:val="00086E84"/>
    <w:rsid w:val="00091FFB"/>
    <w:rsid w:val="000958AA"/>
    <w:rsid w:val="0009797F"/>
    <w:rsid w:val="000A0542"/>
    <w:rsid w:val="000A10F8"/>
    <w:rsid w:val="000A5BED"/>
    <w:rsid w:val="000A6AE3"/>
    <w:rsid w:val="000B2B68"/>
    <w:rsid w:val="000B3B12"/>
    <w:rsid w:val="000B49C9"/>
    <w:rsid w:val="000B7E94"/>
    <w:rsid w:val="000C0A7D"/>
    <w:rsid w:val="000C151C"/>
    <w:rsid w:val="000C1D18"/>
    <w:rsid w:val="000C5E52"/>
    <w:rsid w:val="000C63E0"/>
    <w:rsid w:val="000C7884"/>
    <w:rsid w:val="000D025F"/>
    <w:rsid w:val="000D2E86"/>
    <w:rsid w:val="000D58EA"/>
    <w:rsid w:val="000D5F5C"/>
    <w:rsid w:val="000E20DC"/>
    <w:rsid w:val="000F008A"/>
    <w:rsid w:val="000F0321"/>
    <w:rsid w:val="000F146A"/>
    <w:rsid w:val="000F3221"/>
    <w:rsid w:val="000F474F"/>
    <w:rsid w:val="000F59CD"/>
    <w:rsid w:val="000F5D05"/>
    <w:rsid w:val="0010064B"/>
    <w:rsid w:val="0010066D"/>
    <w:rsid w:val="00100F61"/>
    <w:rsid w:val="00104883"/>
    <w:rsid w:val="00114EDB"/>
    <w:rsid w:val="001204C6"/>
    <w:rsid w:val="00121032"/>
    <w:rsid w:val="0012124A"/>
    <w:rsid w:val="001222F5"/>
    <w:rsid w:val="00122EE2"/>
    <w:rsid w:val="00124548"/>
    <w:rsid w:val="00126D64"/>
    <w:rsid w:val="00127980"/>
    <w:rsid w:val="001302D4"/>
    <w:rsid w:val="00130BEB"/>
    <w:rsid w:val="00132BE8"/>
    <w:rsid w:val="00132F5B"/>
    <w:rsid w:val="00142EC1"/>
    <w:rsid w:val="00146024"/>
    <w:rsid w:val="00146275"/>
    <w:rsid w:val="001466AE"/>
    <w:rsid w:val="001471AB"/>
    <w:rsid w:val="00152139"/>
    <w:rsid w:val="0015576E"/>
    <w:rsid w:val="001558D4"/>
    <w:rsid w:val="00155A7B"/>
    <w:rsid w:val="001567A1"/>
    <w:rsid w:val="00156B5A"/>
    <w:rsid w:val="00157DF7"/>
    <w:rsid w:val="001605A9"/>
    <w:rsid w:val="00161BD1"/>
    <w:rsid w:val="0016221D"/>
    <w:rsid w:val="001636FB"/>
    <w:rsid w:val="00164925"/>
    <w:rsid w:val="001651B2"/>
    <w:rsid w:val="0016591F"/>
    <w:rsid w:val="00165F27"/>
    <w:rsid w:val="00165F3D"/>
    <w:rsid w:val="001662DF"/>
    <w:rsid w:val="00173E91"/>
    <w:rsid w:val="00174326"/>
    <w:rsid w:val="00180011"/>
    <w:rsid w:val="0018153B"/>
    <w:rsid w:val="0018264F"/>
    <w:rsid w:val="001838EA"/>
    <w:rsid w:val="00183BBB"/>
    <w:rsid w:val="0018450B"/>
    <w:rsid w:val="001855C1"/>
    <w:rsid w:val="001911A1"/>
    <w:rsid w:val="00192897"/>
    <w:rsid w:val="00193729"/>
    <w:rsid w:val="00194D80"/>
    <w:rsid w:val="00196922"/>
    <w:rsid w:val="001A01D2"/>
    <w:rsid w:val="001A065D"/>
    <w:rsid w:val="001A199A"/>
    <w:rsid w:val="001A3317"/>
    <w:rsid w:val="001A4B69"/>
    <w:rsid w:val="001A65F9"/>
    <w:rsid w:val="001B221E"/>
    <w:rsid w:val="001B4217"/>
    <w:rsid w:val="001B66C9"/>
    <w:rsid w:val="001B6BCD"/>
    <w:rsid w:val="001B76F5"/>
    <w:rsid w:val="001B7CF4"/>
    <w:rsid w:val="001C37D8"/>
    <w:rsid w:val="001C4CA2"/>
    <w:rsid w:val="001C5BDB"/>
    <w:rsid w:val="001C6579"/>
    <w:rsid w:val="001C6D3A"/>
    <w:rsid w:val="001D0503"/>
    <w:rsid w:val="001D0E3C"/>
    <w:rsid w:val="001D1DFF"/>
    <w:rsid w:val="001D336D"/>
    <w:rsid w:val="001E1076"/>
    <w:rsid w:val="001E1161"/>
    <w:rsid w:val="001E2C60"/>
    <w:rsid w:val="001E372B"/>
    <w:rsid w:val="001E3EBD"/>
    <w:rsid w:val="001E4AEB"/>
    <w:rsid w:val="001E53A1"/>
    <w:rsid w:val="001E584C"/>
    <w:rsid w:val="001F1A71"/>
    <w:rsid w:val="001F221D"/>
    <w:rsid w:val="001F74DB"/>
    <w:rsid w:val="002000F3"/>
    <w:rsid w:val="002116B6"/>
    <w:rsid w:val="00211EFE"/>
    <w:rsid w:val="002135A9"/>
    <w:rsid w:val="00214B8E"/>
    <w:rsid w:val="00216B74"/>
    <w:rsid w:val="00225F17"/>
    <w:rsid w:val="002303AA"/>
    <w:rsid w:val="002321B0"/>
    <w:rsid w:val="0023611F"/>
    <w:rsid w:val="00236441"/>
    <w:rsid w:val="00246836"/>
    <w:rsid w:val="002476B4"/>
    <w:rsid w:val="00247DBE"/>
    <w:rsid w:val="00251D76"/>
    <w:rsid w:val="002529F3"/>
    <w:rsid w:val="002544B8"/>
    <w:rsid w:val="00254BF8"/>
    <w:rsid w:val="0026052B"/>
    <w:rsid w:val="00260A55"/>
    <w:rsid w:val="00263391"/>
    <w:rsid w:val="00266072"/>
    <w:rsid w:val="00266155"/>
    <w:rsid w:val="00270353"/>
    <w:rsid w:val="002707E8"/>
    <w:rsid w:val="00276AAF"/>
    <w:rsid w:val="002801F8"/>
    <w:rsid w:val="00280EBE"/>
    <w:rsid w:val="002829D5"/>
    <w:rsid w:val="00284815"/>
    <w:rsid w:val="002852C5"/>
    <w:rsid w:val="0028746C"/>
    <w:rsid w:val="002878B7"/>
    <w:rsid w:val="00295559"/>
    <w:rsid w:val="00297A9E"/>
    <w:rsid w:val="002A07AB"/>
    <w:rsid w:val="002A2DA3"/>
    <w:rsid w:val="002A392A"/>
    <w:rsid w:val="002A3FA9"/>
    <w:rsid w:val="002A4252"/>
    <w:rsid w:val="002A4C30"/>
    <w:rsid w:val="002A6A01"/>
    <w:rsid w:val="002A7855"/>
    <w:rsid w:val="002B0820"/>
    <w:rsid w:val="002B0DCE"/>
    <w:rsid w:val="002B0F10"/>
    <w:rsid w:val="002B424F"/>
    <w:rsid w:val="002B5578"/>
    <w:rsid w:val="002C1B09"/>
    <w:rsid w:val="002C1E65"/>
    <w:rsid w:val="002C2482"/>
    <w:rsid w:val="002C4FFC"/>
    <w:rsid w:val="002C6CEF"/>
    <w:rsid w:val="002D196A"/>
    <w:rsid w:val="002D1B30"/>
    <w:rsid w:val="002D34D7"/>
    <w:rsid w:val="002D429D"/>
    <w:rsid w:val="002D6793"/>
    <w:rsid w:val="002D70CE"/>
    <w:rsid w:val="002D72F6"/>
    <w:rsid w:val="002D7CAB"/>
    <w:rsid w:val="002E1132"/>
    <w:rsid w:val="002E18CF"/>
    <w:rsid w:val="002E1CD2"/>
    <w:rsid w:val="002E35EE"/>
    <w:rsid w:val="002E36A5"/>
    <w:rsid w:val="002E4701"/>
    <w:rsid w:val="002E7B87"/>
    <w:rsid w:val="002F032B"/>
    <w:rsid w:val="002F1C11"/>
    <w:rsid w:val="002F3864"/>
    <w:rsid w:val="002F4409"/>
    <w:rsid w:val="002F4C1B"/>
    <w:rsid w:val="002F4D13"/>
    <w:rsid w:val="002F4F33"/>
    <w:rsid w:val="002F5083"/>
    <w:rsid w:val="00302545"/>
    <w:rsid w:val="00303EA4"/>
    <w:rsid w:val="003071E3"/>
    <w:rsid w:val="0031007F"/>
    <w:rsid w:val="003105B5"/>
    <w:rsid w:val="00312E6E"/>
    <w:rsid w:val="00316B6C"/>
    <w:rsid w:val="00321B8C"/>
    <w:rsid w:val="003232EE"/>
    <w:rsid w:val="00323B99"/>
    <w:rsid w:val="00326D7C"/>
    <w:rsid w:val="00326F7C"/>
    <w:rsid w:val="0033134D"/>
    <w:rsid w:val="00331821"/>
    <w:rsid w:val="00335EEF"/>
    <w:rsid w:val="003372A2"/>
    <w:rsid w:val="00340DC0"/>
    <w:rsid w:val="00341A78"/>
    <w:rsid w:val="00342C47"/>
    <w:rsid w:val="003465DC"/>
    <w:rsid w:val="003469CA"/>
    <w:rsid w:val="00352ED7"/>
    <w:rsid w:val="003571C5"/>
    <w:rsid w:val="00360832"/>
    <w:rsid w:val="0036432B"/>
    <w:rsid w:val="00365FB3"/>
    <w:rsid w:val="0036696D"/>
    <w:rsid w:val="00371646"/>
    <w:rsid w:val="003717EA"/>
    <w:rsid w:val="00373341"/>
    <w:rsid w:val="00375AE8"/>
    <w:rsid w:val="003771E4"/>
    <w:rsid w:val="0038050B"/>
    <w:rsid w:val="0038453E"/>
    <w:rsid w:val="00384FC2"/>
    <w:rsid w:val="003875CC"/>
    <w:rsid w:val="003922CA"/>
    <w:rsid w:val="00392B5B"/>
    <w:rsid w:val="00393707"/>
    <w:rsid w:val="00394109"/>
    <w:rsid w:val="003944F8"/>
    <w:rsid w:val="00395664"/>
    <w:rsid w:val="003A52DD"/>
    <w:rsid w:val="003A7110"/>
    <w:rsid w:val="003B15EC"/>
    <w:rsid w:val="003B2496"/>
    <w:rsid w:val="003B30B4"/>
    <w:rsid w:val="003C10BD"/>
    <w:rsid w:val="003C1BDF"/>
    <w:rsid w:val="003C2DE4"/>
    <w:rsid w:val="003C30F2"/>
    <w:rsid w:val="003C3A40"/>
    <w:rsid w:val="003C437F"/>
    <w:rsid w:val="003C5885"/>
    <w:rsid w:val="003C7764"/>
    <w:rsid w:val="003D1CA6"/>
    <w:rsid w:val="003D2071"/>
    <w:rsid w:val="003D2791"/>
    <w:rsid w:val="003D486C"/>
    <w:rsid w:val="003D54A1"/>
    <w:rsid w:val="003D78F4"/>
    <w:rsid w:val="003E03C4"/>
    <w:rsid w:val="003E145C"/>
    <w:rsid w:val="003E2A73"/>
    <w:rsid w:val="003E2BF9"/>
    <w:rsid w:val="003E2EDE"/>
    <w:rsid w:val="003E3CDF"/>
    <w:rsid w:val="003E432F"/>
    <w:rsid w:val="003E61DE"/>
    <w:rsid w:val="003E6F15"/>
    <w:rsid w:val="003E794F"/>
    <w:rsid w:val="003F0196"/>
    <w:rsid w:val="003F08E4"/>
    <w:rsid w:val="003F2010"/>
    <w:rsid w:val="003F504B"/>
    <w:rsid w:val="003F6A59"/>
    <w:rsid w:val="003F754C"/>
    <w:rsid w:val="0040058E"/>
    <w:rsid w:val="00400DCF"/>
    <w:rsid w:val="00401C16"/>
    <w:rsid w:val="00402C8C"/>
    <w:rsid w:val="00402F2A"/>
    <w:rsid w:val="00403B62"/>
    <w:rsid w:val="0040459E"/>
    <w:rsid w:val="00405548"/>
    <w:rsid w:val="004055F2"/>
    <w:rsid w:val="00407A1C"/>
    <w:rsid w:val="004104F0"/>
    <w:rsid w:val="00410A33"/>
    <w:rsid w:val="0041131C"/>
    <w:rsid w:val="0041378E"/>
    <w:rsid w:val="004155A1"/>
    <w:rsid w:val="0041665A"/>
    <w:rsid w:val="00416A4C"/>
    <w:rsid w:val="00420B52"/>
    <w:rsid w:val="00422A0E"/>
    <w:rsid w:val="00431D44"/>
    <w:rsid w:val="00432B9B"/>
    <w:rsid w:val="00437078"/>
    <w:rsid w:val="00437760"/>
    <w:rsid w:val="004414C8"/>
    <w:rsid w:val="00447EE9"/>
    <w:rsid w:val="0045016B"/>
    <w:rsid w:val="0045065A"/>
    <w:rsid w:val="004509AD"/>
    <w:rsid w:val="004547C0"/>
    <w:rsid w:val="00454D04"/>
    <w:rsid w:val="0045634B"/>
    <w:rsid w:val="00464738"/>
    <w:rsid w:val="00464DE2"/>
    <w:rsid w:val="00467066"/>
    <w:rsid w:val="00470D5D"/>
    <w:rsid w:val="00471866"/>
    <w:rsid w:val="00472625"/>
    <w:rsid w:val="00472A35"/>
    <w:rsid w:val="004750E0"/>
    <w:rsid w:val="00475350"/>
    <w:rsid w:val="00476028"/>
    <w:rsid w:val="00481B44"/>
    <w:rsid w:val="00481D01"/>
    <w:rsid w:val="00484662"/>
    <w:rsid w:val="00491426"/>
    <w:rsid w:val="004915B5"/>
    <w:rsid w:val="00491B09"/>
    <w:rsid w:val="00493B76"/>
    <w:rsid w:val="00494B6E"/>
    <w:rsid w:val="00494FB2"/>
    <w:rsid w:val="004950EF"/>
    <w:rsid w:val="00495FE4"/>
    <w:rsid w:val="004A0175"/>
    <w:rsid w:val="004A2264"/>
    <w:rsid w:val="004B4F54"/>
    <w:rsid w:val="004B4FD1"/>
    <w:rsid w:val="004B5519"/>
    <w:rsid w:val="004C092B"/>
    <w:rsid w:val="004C3BCF"/>
    <w:rsid w:val="004C42BD"/>
    <w:rsid w:val="004C51D7"/>
    <w:rsid w:val="004D0116"/>
    <w:rsid w:val="004D0C85"/>
    <w:rsid w:val="004D144B"/>
    <w:rsid w:val="004D47A4"/>
    <w:rsid w:val="004D4845"/>
    <w:rsid w:val="004E146D"/>
    <w:rsid w:val="004E29A3"/>
    <w:rsid w:val="004E2A88"/>
    <w:rsid w:val="004E370C"/>
    <w:rsid w:val="004E661B"/>
    <w:rsid w:val="004F2EAC"/>
    <w:rsid w:val="004F69E8"/>
    <w:rsid w:val="0050197F"/>
    <w:rsid w:val="00503A57"/>
    <w:rsid w:val="005040EC"/>
    <w:rsid w:val="005041A1"/>
    <w:rsid w:val="00506486"/>
    <w:rsid w:val="00511967"/>
    <w:rsid w:val="00513CE7"/>
    <w:rsid w:val="0052178A"/>
    <w:rsid w:val="00522A3C"/>
    <w:rsid w:val="00525D56"/>
    <w:rsid w:val="0053085E"/>
    <w:rsid w:val="00530895"/>
    <w:rsid w:val="00531F5B"/>
    <w:rsid w:val="005344FA"/>
    <w:rsid w:val="005356B8"/>
    <w:rsid w:val="00541E55"/>
    <w:rsid w:val="00543001"/>
    <w:rsid w:val="00545C5E"/>
    <w:rsid w:val="00546C2A"/>
    <w:rsid w:val="0055112B"/>
    <w:rsid w:val="00551449"/>
    <w:rsid w:val="0055217C"/>
    <w:rsid w:val="00557EFC"/>
    <w:rsid w:val="005611E9"/>
    <w:rsid w:val="0056163C"/>
    <w:rsid w:val="005621E8"/>
    <w:rsid w:val="00562E15"/>
    <w:rsid w:val="00565B4E"/>
    <w:rsid w:val="00566D18"/>
    <w:rsid w:val="005719CC"/>
    <w:rsid w:val="005721D4"/>
    <w:rsid w:val="00573056"/>
    <w:rsid w:val="005740BC"/>
    <w:rsid w:val="0057452A"/>
    <w:rsid w:val="00576B05"/>
    <w:rsid w:val="00581B2B"/>
    <w:rsid w:val="00593A36"/>
    <w:rsid w:val="00593BF2"/>
    <w:rsid w:val="00595E59"/>
    <w:rsid w:val="0059630C"/>
    <w:rsid w:val="00597A63"/>
    <w:rsid w:val="005A006A"/>
    <w:rsid w:val="005A1198"/>
    <w:rsid w:val="005A4E87"/>
    <w:rsid w:val="005A65CA"/>
    <w:rsid w:val="005A76E9"/>
    <w:rsid w:val="005A7FF9"/>
    <w:rsid w:val="005B08F2"/>
    <w:rsid w:val="005B15E5"/>
    <w:rsid w:val="005B509A"/>
    <w:rsid w:val="005B5500"/>
    <w:rsid w:val="005B56DD"/>
    <w:rsid w:val="005B5E03"/>
    <w:rsid w:val="005C04CC"/>
    <w:rsid w:val="005C1E05"/>
    <w:rsid w:val="005C1E20"/>
    <w:rsid w:val="005C2C39"/>
    <w:rsid w:val="005C33DB"/>
    <w:rsid w:val="005C5EE4"/>
    <w:rsid w:val="005D15E7"/>
    <w:rsid w:val="005D37B3"/>
    <w:rsid w:val="005D4107"/>
    <w:rsid w:val="005D76C6"/>
    <w:rsid w:val="005E26F9"/>
    <w:rsid w:val="005E4BC5"/>
    <w:rsid w:val="005E53B3"/>
    <w:rsid w:val="005E77BD"/>
    <w:rsid w:val="005F208A"/>
    <w:rsid w:val="005F65E9"/>
    <w:rsid w:val="005F6D92"/>
    <w:rsid w:val="006002DD"/>
    <w:rsid w:val="006013A3"/>
    <w:rsid w:val="00604FF5"/>
    <w:rsid w:val="00605BD1"/>
    <w:rsid w:val="00606392"/>
    <w:rsid w:val="006065EF"/>
    <w:rsid w:val="00607705"/>
    <w:rsid w:val="00612394"/>
    <w:rsid w:val="00612EDF"/>
    <w:rsid w:val="0061331C"/>
    <w:rsid w:val="006160ED"/>
    <w:rsid w:val="00620652"/>
    <w:rsid w:val="00621492"/>
    <w:rsid w:val="006216D2"/>
    <w:rsid w:val="00621E2F"/>
    <w:rsid w:val="00622F32"/>
    <w:rsid w:val="00625669"/>
    <w:rsid w:val="00626342"/>
    <w:rsid w:val="00626C22"/>
    <w:rsid w:val="00626EB8"/>
    <w:rsid w:val="00630BA4"/>
    <w:rsid w:val="0063105E"/>
    <w:rsid w:val="00631F1B"/>
    <w:rsid w:val="00633035"/>
    <w:rsid w:val="0063304D"/>
    <w:rsid w:val="00633903"/>
    <w:rsid w:val="00637AF5"/>
    <w:rsid w:val="00637F12"/>
    <w:rsid w:val="00640A26"/>
    <w:rsid w:val="00641185"/>
    <w:rsid w:val="00642643"/>
    <w:rsid w:val="0064264C"/>
    <w:rsid w:val="00653F9B"/>
    <w:rsid w:val="00654772"/>
    <w:rsid w:val="00654D3F"/>
    <w:rsid w:val="00654E7A"/>
    <w:rsid w:val="00655527"/>
    <w:rsid w:val="006576BA"/>
    <w:rsid w:val="00661430"/>
    <w:rsid w:val="00663881"/>
    <w:rsid w:val="00664553"/>
    <w:rsid w:val="0066625F"/>
    <w:rsid w:val="00666743"/>
    <w:rsid w:val="0066692F"/>
    <w:rsid w:val="0067087A"/>
    <w:rsid w:val="00674081"/>
    <w:rsid w:val="00675FA2"/>
    <w:rsid w:val="0067666D"/>
    <w:rsid w:val="00676B05"/>
    <w:rsid w:val="0067781C"/>
    <w:rsid w:val="006806E1"/>
    <w:rsid w:val="00684B69"/>
    <w:rsid w:val="006856EE"/>
    <w:rsid w:val="00686F46"/>
    <w:rsid w:val="00690013"/>
    <w:rsid w:val="006909B5"/>
    <w:rsid w:val="006909BA"/>
    <w:rsid w:val="006924D3"/>
    <w:rsid w:val="006935C9"/>
    <w:rsid w:val="006944F0"/>
    <w:rsid w:val="00695415"/>
    <w:rsid w:val="00695ED0"/>
    <w:rsid w:val="0069667B"/>
    <w:rsid w:val="00697BB8"/>
    <w:rsid w:val="00697F9C"/>
    <w:rsid w:val="006A1445"/>
    <w:rsid w:val="006A2071"/>
    <w:rsid w:val="006B14E8"/>
    <w:rsid w:val="006B173F"/>
    <w:rsid w:val="006B17EF"/>
    <w:rsid w:val="006B2080"/>
    <w:rsid w:val="006B297F"/>
    <w:rsid w:val="006B3698"/>
    <w:rsid w:val="006B3884"/>
    <w:rsid w:val="006B4F4D"/>
    <w:rsid w:val="006C0FB2"/>
    <w:rsid w:val="006C1F33"/>
    <w:rsid w:val="006C2A8B"/>
    <w:rsid w:val="006C57C6"/>
    <w:rsid w:val="006C5F44"/>
    <w:rsid w:val="006C7580"/>
    <w:rsid w:val="006D018E"/>
    <w:rsid w:val="006D0A1B"/>
    <w:rsid w:val="006D251D"/>
    <w:rsid w:val="006E2895"/>
    <w:rsid w:val="006F0F63"/>
    <w:rsid w:val="006F1510"/>
    <w:rsid w:val="006F26FB"/>
    <w:rsid w:val="006F2815"/>
    <w:rsid w:val="006F2B8B"/>
    <w:rsid w:val="006F4D0F"/>
    <w:rsid w:val="006F4D76"/>
    <w:rsid w:val="0070421B"/>
    <w:rsid w:val="007046E0"/>
    <w:rsid w:val="007054C6"/>
    <w:rsid w:val="00705811"/>
    <w:rsid w:val="00710E71"/>
    <w:rsid w:val="00712480"/>
    <w:rsid w:val="00712BB4"/>
    <w:rsid w:val="00712F1B"/>
    <w:rsid w:val="00715874"/>
    <w:rsid w:val="007170E0"/>
    <w:rsid w:val="007200CC"/>
    <w:rsid w:val="0072107E"/>
    <w:rsid w:val="0072331C"/>
    <w:rsid w:val="0072354F"/>
    <w:rsid w:val="00723D79"/>
    <w:rsid w:val="007245C9"/>
    <w:rsid w:val="00725180"/>
    <w:rsid w:val="007256B3"/>
    <w:rsid w:val="00727A52"/>
    <w:rsid w:val="00732333"/>
    <w:rsid w:val="00735643"/>
    <w:rsid w:val="007421F6"/>
    <w:rsid w:val="00742B56"/>
    <w:rsid w:val="00745462"/>
    <w:rsid w:val="00745BC8"/>
    <w:rsid w:val="00746FF6"/>
    <w:rsid w:val="00747A29"/>
    <w:rsid w:val="00750C12"/>
    <w:rsid w:val="00752DFE"/>
    <w:rsid w:val="00753421"/>
    <w:rsid w:val="00753D00"/>
    <w:rsid w:val="007541FC"/>
    <w:rsid w:val="00754291"/>
    <w:rsid w:val="00756AEF"/>
    <w:rsid w:val="00756F8D"/>
    <w:rsid w:val="0075782B"/>
    <w:rsid w:val="0076173B"/>
    <w:rsid w:val="0076437D"/>
    <w:rsid w:val="00765855"/>
    <w:rsid w:val="00771FB2"/>
    <w:rsid w:val="00773219"/>
    <w:rsid w:val="00775C09"/>
    <w:rsid w:val="00781F51"/>
    <w:rsid w:val="0078469A"/>
    <w:rsid w:val="00794990"/>
    <w:rsid w:val="00795BAB"/>
    <w:rsid w:val="00796A85"/>
    <w:rsid w:val="00797489"/>
    <w:rsid w:val="007A08D1"/>
    <w:rsid w:val="007A2BC5"/>
    <w:rsid w:val="007A2DEE"/>
    <w:rsid w:val="007A4C0A"/>
    <w:rsid w:val="007A5E96"/>
    <w:rsid w:val="007B007C"/>
    <w:rsid w:val="007B03B7"/>
    <w:rsid w:val="007C25D0"/>
    <w:rsid w:val="007C39C7"/>
    <w:rsid w:val="007C7FBA"/>
    <w:rsid w:val="007D061D"/>
    <w:rsid w:val="007D0C87"/>
    <w:rsid w:val="007D1947"/>
    <w:rsid w:val="007D22EB"/>
    <w:rsid w:val="007D2F23"/>
    <w:rsid w:val="007E17BD"/>
    <w:rsid w:val="007E2083"/>
    <w:rsid w:val="007E3F3E"/>
    <w:rsid w:val="007E41F1"/>
    <w:rsid w:val="007E6590"/>
    <w:rsid w:val="007E6CA6"/>
    <w:rsid w:val="007F0C4E"/>
    <w:rsid w:val="007F364A"/>
    <w:rsid w:val="007F3D19"/>
    <w:rsid w:val="007F5BD5"/>
    <w:rsid w:val="007F7264"/>
    <w:rsid w:val="007F7F19"/>
    <w:rsid w:val="00801EB1"/>
    <w:rsid w:val="0080581F"/>
    <w:rsid w:val="00806840"/>
    <w:rsid w:val="00806984"/>
    <w:rsid w:val="00810485"/>
    <w:rsid w:val="00814772"/>
    <w:rsid w:val="008164AA"/>
    <w:rsid w:val="00817CC8"/>
    <w:rsid w:val="008217AB"/>
    <w:rsid w:val="00821CD3"/>
    <w:rsid w:val="00822D52"/>
    <w:rsid w:val="00824D72"/>
    <w:rsid w:val="00825B97"/>
    <w:rsid w:val="008326B6"/>
    <w:rsid w:val="0083675C"/>
    <w:rsid w:val="00841313"/>
    <w:rsid w:val="00841885"/>
    <w:rsid w:val="008424A7"/>
    <w:rsid w:val="00842662"/>
    <w:rsid w:val="0084775D"/>
    <w:rsid w:val="008503FC"/>
    <w:rsid w:val="00851D34"/>
    <w:rsid w:val="008549DB"/>
    <w:rsid w:val="0086463A"/>
    <w:rsid w:val="00865F42"/>
    <w:rsid w:val="0087150A"/>
    <w:rsid w:val="0087309A"/>
    <w:rsid w:val="008730A1"/>
    <w:rsid w:val="00873E10"/>
    <w:rsid w:val="00874BAD"/>
    <w:rsid w:val="008754ED"/>
    <w:rsid w:val="00875EFB"/>
    <w:rsid w:val="008801AC"/>
    <w:rsid w:val="00885EE4"/>
    <w:rsid w:val="00886BBF"/>
    <w:rsid w:val="008870B3"/>
    <w:rsid w:val="00891CA8"/>
    <w:rsid w:val="00892E12"/>
    <w:rsid w:val="0089380F"/>
    <w:rsid w:val="008A6EB6"/>
    <w:rsid w:val="008B3E37"/>
    <w:rsid w:val="008B5690"/>
    <w:rsid w:val="008B5741"/>
    <w:rsid w:val="008B6774"/>
    <w:rsid w:val="008C1254"/>
    <w:rsid w:val="008C172D"/>
    <w:rsid w:val="008C3F56"/>
    <w:rsid w:val="008C546B"/>
    <w:rsid w:val="008C6E11"/>
    <w:rsid w:val="008C6FBF"/>
    <w:rsid w:val="008D0D8E"/>
    <w:rsid w:val="008D158E"/>
    <w:rsid w:val="008D2CA2"/>
    <w:rsid w:val="008D5BED"/>
    <w:rsid w:val="008D6B8D"/>
    <w:rsid w:val="008D6BEF"/>
    <w:rsid w:val="008E0BB1"/>
    <w:rsid w:val="008E1C81"/>
    <w:rsid w:val="008E3A3A"/>
    <w:rsid w:val="008E51AB"/>
    <w:rsid w:val="008E5B11"/>
    <w:rsid w:val="008F20BB"/>
    <w:rsid w:val="008F55D7"/>
    <w:rsid w:val="00901057"/>
    <w:rsid w:val="009015DB"/>
    <w:rsid w:val="00906892"/>
    <w:rsid w:val="00913122"/>
    <w:rsid w:val="00915F97"/>
    <w:rsid w:val="009252AB"/>
    <w:rsid w:val="00927C49"/>
    <w:rsid w:val="00933A8B"/>
    <w:rsid w:val="009348DD"/>
    <w:rsid w:val="00935CFC"/>
    <w:rsid w:val="009366A1"/>
    <w:rsid w:val="00936A47"/>
    <w:rsid w:val="0094341E"/>
    <w:rsid w:val="0094382F"/>
    <w:rsid w:val="009455CE"/>
    <w:rsid w:val="00945FEB"/>
    <w:rsid w:val="009460BE"/>
    <w:rsid w:val="00951258"/>
    <w:rsid w:val="009512D5"/>
    <w:rsid w:val="00952C5B"/>
    <w:rsid w:val="00955EC4"/>
    <w:rsid w:val="00957039"/>
    <w:rsid w:val="0096671C"/>
    <w:rsid w:val="00966D09"/>
    <w:rsid w:val="00966EE0"/>
    <w:rsid w:val="00970854"/>
    <w:rsid w:val="00973271"/>
    <w:rsid w:val="009748B6"/>
    <w:rsid w:val="00975DD8"/>
    <w:rsid w:val="00976D78"/>
    <w:rsid w:val="009837B7"/>
    <w:rsid w:val="00985840"/>
    <w:rsid w:val="00990B61"/>
    <w:rsid w:val="00991119"/>
    <w:rsid w:val="0099212A"/>
    <w:rsid w:val="009A0B16"/>
    <w:rsid w:val="009A14A1"/>
    <w:rsid w:val="009A461A"/>
    <w:rsid w:val="009A522B"/>
    <w:rsid w:val="009A6810"/>
    <w:rsid w:val="009A7132"/>
    <w:rsid w:val="009A7434"/>
    <w:rsid w:val="009B2D82"/>
    <w:rsid w:val="009B3A4A"/>
    <w:rsid w:val="009B6261"/>
    <w:rsid w:val="009B6F6E"/>
    <w:rsid w:val="009C052F"/>
    <w:rsid w:val="009C0873"/>
    <w:rsid w:val="009C40F8"/>
    <w:rsid w:val="009C4C02"/>
    <w:rsid w:val="009C4E1A"/>
    <w:rsid w:val="009C6BB5"/>
    <w:rsid w:val="009D37A8"/>
    <w:rsid w:val="009D5DBD"/>
    <w:rsid w:val="009D6F78"/>
    <w:rsid w:val="009D7858"/>
    <w:rsid w:val="009E3C50"/>
    <w:rsid w:val="009E3DC2"/>
    <w:rsid w:val="009E41B2"/>
    <w:rsid w:val="009E4EB4"/>
    <w:rsid w:val="009E6EDF"/>
    <w:rsid w:val="009E717E"/>
    <w:rsid w:val="009E7B7A"/>
    <w:rsid w:val="009F23D6"/>
    <w:rsid w:val="009F4A05"/>
    <w:rsid w:val="009F573D"/>
    <w:rsid w:val="009F7BB3"/>
    <w:rsid w:val="00A00070"/>
    <w:rsid w:val="00A01166"/>
    <w:rsid w:val="00A10EB1"/>
    <w:rsid w:val="00A14039"/>
    <w:rsid w:val="00A153C2"/>
    <w:rsid w:val="00A153F1"/>
    <w:rsid w:val="00A15585"/>
    <w:rsid w:val="00A15C38"/>
    <w:rsid w:val="00A17247"/>
    <w:rsid w:val="00A23907"/>
    <w:rsid w:val="00A26D02"/>
    <w:rsid w:val="00A2739F"/>
    <w:rsid w:val="00A278FD"/>
    <w:rsid w:val="00A301E1"/>
    <w:rsid w:val="00A337E4"/>
    <w:rsid w:val="00A33C65"/>
    <w:rsid w:val="00A34222"/>
    <w:rsid w:val="00A369C6"/>
    <w:rsid w:val="00A408E9"/>
    <w:rsid w:val="00A4156A"/>
    <w:rsid w:val="00A41D35"/>
    <w:rsid w:val="00A43E8B"/>
    <w:rsid w:val="00A444F3"/>
    <w:rsid w:val="00A45234"/>
    <w:rsid w:val="00A45645"/>
    <w:rsid w:val="00A45D82"/>
    <w:rsid w:val="00A52C73"/>
    <w:rsid w:val="00A53F77"/>
    <w:rsid w:val="00A541B2"/>
    <w:rsid w:val="00A55DB3"/>
    <w:rsid w:val="00A651A7"/>
    <w:rsid w:val="00A6534A"/>
    <w:rsid w:val="00A67D76"/>
    <w:rsid w:val="00A706B8"/>
    <w:rsid w:val="00A70B8E"/>
    <w:rsid w:val="00A70E59"/>
    <w:rsid w:val="00A71EA1"/>
    <w:rsid w:val="00A74146"/>
    <w:rsid w:val="00A74FE5"/>
    <w:rsid w:val="00A818E9"/>
    <w:rsid w:val="00A827A0"/>
    <w:rsid w:val="00A83791"/>
    <w:rsid w:val="00A90F03"/>
    <w:rsid w:val="00A91263"/>
    <w:rsid w:val="00A93C12"/>
    <w:rsid w:val="00A94F15"/>
    <w:rsid w:val="00AA03AE"/>
    <w:rsid w:val="00AA06A4"/>
    <w:rsid w:val="00AA0858"/>
    <w:rsid w:val="00AA0C27"/>
    <w:rsid w:val="00AA1999"/>
    <w:rsid w:val="00AA229A"/>
    <w:rsid w:val="00AA2C35"/>
    <w:rsid w:val="00AA2D01"/>
    <w:rsid w:val="00AA5D12"/>
    <w:rsid w:val="00AA7872"/>
    <w:rsid w:val="00AB090F"/>
    <w:rsid w:val="00AB09B9"/>
    <w:rsid w:val="00AB0CA7"/>
    <w:rsid w:val="00AB1A4F"/>
    <w:rsid w:val="00AB236A"/>
    <w:rsid w:val="00AB3805"/>
    <w:rsid w:val="00AB3AA3"/>
    <w:rsid w:val="00AB5722"/>
    <w:rsid w:val="00AC316C"/>
    <w:rsid w:val="00AC39FD"/>
    <w:rsid w:val="00AC4BBE"/>
    <w:rsid w:val="00AC4DB0"/>
    <w:rsid w:val="00AC6308"/>
    <w:rsid w:val="00AC6847"/>
    <w:rsid w:val="00AC6E3F"/>
    <w:rsid w:val="00AD0977"/>
    <w:rsid w:val="00AD1DC5"/>
    <w:rsid w:val="00AE0527"/>
    <w:rsid w:val="00AE085E"/>
    <w:rsid w:val="00AE1371"/>
    <w:rsid w:val="00AE3A69"/>
    <w:rsid w:val="00AE40F3"/>
    <w:rsid w:val="00AE7D4A"/>
    <w:rsid w:val="00AF6650"/>
    <w:rsid w:val="00B007C5"/>
    <w:rsid w:val="00B00A8F"/>
    <w:rsid w:val="00B01465"/>
    <w:rsid w:val="00B01D57"/>
    <w:rsid w:val="00B03AC6"/>
    <w:rsid w:val="00B068C7"/>
    <w:rsid w:val="00B06F75"/>
    <w:rsid w:val="00B13F73"/>
    <w:rsid w:val="00B15C3D"/>
    <w:rsid w:val="00B17DCE"/>
    <w:rsid w:val="00B231F9"/>
    <w:rsid w:val="00B24838"/>
    <w:rsid w:val="00B24C51"/>
    <w:rsid w:val="00B2594C"/>
    <w:rsid w:val="00B2596A"/>
    <w:rsid w:val="00B270F3"/>
    <w:rsid w:val="00B27EC5"/>
    <w:rsid w:val="00B314B8"/>
    <w:rsid w:val="00B32968"/>
    <w:rsid w:val="00B341A6"/>
    <w:rsid w:val="00B40390"/>
    <w:rsid w:val="00B4047E"/>
    <w:rsid w:val="00B41089"/>
    <w:rsid w:val="00B444CC"/>
    <w:rsid w:val="00B468B8"/>
    <w:rsid w:val="00B51441"/>
    <w:rsid w:val="00B51813"/>
    <w:rsid w:val="00B55080"/>
    <w:rsid w:val="00B55486"/>
    <w:rsid w:val="00B5614A"/>
    <w:rsid w:val="00B56DA1"/>
    <w:rsid w:val="00B6315A"/>
    <w:rsid w:val="00B64DB8"/>
    <w:rsid w:val="00B65CC2"/>
    <w:rsid w:val="00B71768"/>
    <w:rsid w:val="00B73732"/>
    <w:rsid w:val="00B741F6"/>
    <w:rsid w:val="00B75C88"/>
    <w:rsid w:val="00B75D0A"/>
    <w:rsid w:val="00B76FC5"/>
    <w:rsid w:val="00B80A43"/>
    <w:rsid w:val="00B8370E"/>
    <w:rsid w:val="00B860DD"/>
    <w:rsid w:val="00B92433"/>
    <w:rsid w:val="00B92550"/>
    <w:rsid w:val="00B93959"/>
    <w:rsid w:val="00BA1653"/>
    <w:rsid w:val="00BA1BFD"/>
    <w:rsid w:val="00BA401A"/>
    <w:rsid w:val="00BB03BD"/>
    <w:rsid w:val="00BB05C1"/>
    <w:rsid w:val="00BB0D44"/>
    <w:rsid w:val="00BB33F0"/>
    <w:rsid w:val="00BB3D8D"/>
    <w:rsid w:val="00BB4B6D"/>
    <w:rsid w:val="00BB5B1A"/>
    <w:rsid w:val="00BC5531"/>
    <w:rsid w:val="00BC6048"/>
    <w:rsid w:val="00BC6395"/>
    <w:rsid w:val="00BC641C"/>
    <w:rsid w:val="00BC7F42"/>
    <w:rsid w:val="00BD194E"/>
    <w:rsid w:val="00BD2BA8"/>
    <w:rsid w:val="00BD3D26"/>
    <w:rsid w:val="00BD605E"/>
    <w:rsid w:val="00BE1B6D"/>
    <w:rsid w:val="00BE2735"/>
    <w:rsid w:val="00BE28DC"/>
    <w:rsid w:val="00BE7F7D"/>
    <w:rsid w:val="00BF026F"/>
    <w:rsid w:val="00BF038C"/>
    <w:rsid w:val="00BF1E5D"/>
    <w:rsid w:val="00BF2FCC"/>
    <w:rsid w:val="00BF50F3"/>
    <w:rsid w:val="00C0290B"/>
    <w:rsid w:val="00C03A88"/>
    <w:rsid w:val="00C03A89"/>
    <w:rsid w:val="00C04A38"/>
    <w:rsid w:val="00C050AC"/>
    <w:rsid w:val="00C06A90"/>
    <w:rsid w:val="00C12928"/>
    <w:rsid w:val="00C14250"/>
    <w:rsid w:val="00C14FF8"/>
    <w:rsid w:val="00C22097"/>
    <w:rsid w:val="00C245A4"/>
    <w:rsid w:val="00C24A19"/>
    <w:rsid w:val="00C24D44"/>
    <w:rsid w:val="00C25100"/>
    <w:rsid w:val="00C25F1D"/>
    <w:rsid w:val="00C25FDC"/>
    <w:rsid w:val="00C32B87"/>
    <w:rsid w:val="00C33415"/>
    <w:rsid w:val="00C34A91"/>
    <w:rsid w:val="00C377BC"/>
    <w:rsid w:val="00C42848"/>
    <w:rsid w:val="00C4346E"/>
    <w:rsid w:val="00C434A3"/>
    <w:rsid w:val="00C43C9C"/>
    <w:rsid w:val="00C5104E"/>
    <w:rsid w:val="00C5283B"/>
    <w:rsid w:val="00C52B03"/>
    <w:rsid w:val="00C573F1"/>
    <w:rsid w:val="00C6052F"/>
    <w:rsid w:val="00C60E61"/>
    <w:rsid w:val="00C621F5"/>
    <w:rsid w:val="00C63B40"/>
    <w:rsid w:val="00C67C8A"/>
    <w:rsid w:val="00C67F83"/>
    <w:rsid w:val="00C723F8"/>
    <w:rsid w:val="00C7322C"/>
    <w:rsid w:val="00C74EB7"/>
    <w:rsid w:val="00C75C4E"/>
    <w:rsid w:val="00C8161B"/>
    <w:rsid w:val="00C81680"/>
    <w:rsid w:val="00C85011"/>
    <w:rsid w:val="00C92126"/>
    <w:rsid w:val="00C9332C"/>
    <w:rsid w:val="00C941E2"/>
    <w:rsid w:val="00C949D5"/>
    <w:rsid w:val="00C9720A"/>
    <w:rsid w:val="00C977B4"/>
    <w:rsid w:val="00CA0B15"/>
    <w:rsid w:val="00CA5F75"/>
    <w:rsid w:val="00CA6966"/>
    <w:rsid w:val="00CA6CAE"/>
    <w:rsid w:val="00CA7DB3"/>
    <w:rsid w:val="00CB4E94"/>
    <w:rsid w:val="00CB7044"/>
    <w:rsid w:val="00CB708C"/>
    <w:rsid w:val="00CB7253"/>
    <w:rsid w:val="00CB7557"/>
    <w:rsid w:val="00CC3351"/>
    <w:rsid w:val="00CD07B4"/>
    <w:rsid w:val="00CD149E"/>
    <w:rsid w:val="00CD17B0"/>
    <w:rsid w:val="00CD20DC"/>
    <w:rsid w:val="00CD6535"/>
    <w:rsid w:val="00CD667A"/>
    <w:rsid w:val="00CD75D1"/>
    <w:rsid w:val="00CE1A14"/>
    <w:rsid w:val="00CE21C6"/>
    <w:rsid w:val="00CE23C1"/>
    <w:rsid w:val="00CE28C0"/>
    <w:rsid w:val="00CE370F"/>
    <w:rsid w:val="00CE4078"/>
    <w:rsid w:val="00CE475F"/>
    <w:rsid w:val="00CE7616"/>
    <w:rsid w:val="00CF03CD"/>
    <w:rsid w:val="00CF0CAF"/>
    <w:rsid w:val="00CF1872"/>
    <w:rsid w:val="00CF2BAB"/>
    <w:rsid w:val="00CF509D"/>
    <w:rsid w:val="00CF62B1"/>
    <w:rsid w:val="00D0011E"/>
    <w:rsid w:val="00D03E8A"/>
    <w:rsid w:val="00D07CD6"/>
    <w:rsid w:val="00D1179F"/>
    <w:rsid w:val="00D1431B"/>
    <w:rsid w:val="00D1503E"/>
    <w:rsid w:val="00D330F4"/>
    <w:rsid w:val="00D36C50"/>
    <w:rsid w:val="00D40C35"/>
    <w:rsid w:val="00D41A52"/>
    <w:rsid w:val="00D42EFE"/>
    <w:rsid w:val="00D431B0"/>
    <w:rsid w:val="00D440F5"/>
    <w:rsid w:val="00D44900"/>
    <w:rsid w:val="00D44A47"/>
    <w:rsid w:val="00D46CF8"/>
    <w:rsid w:val="00D50E2A"/>
    <w:rsid w:val="00D51D8B"/>
    <w:rsid w:val="00D53FAC"/>
    <w:rsid w:val="00D54B26"/>
    <w:rsid w:val="00D5531A"/>
    <w:rsid w:val="00D658F2"/>
    <w:rsid w:val="00D678F8"/>
    <w:rsid w:val="00D73B97"/>
    <w:rsid w:val="00D75B55"/>
    <w:rsid w:val="00D8040D"/>
    <w:rsid w:val="00D82849"/>
    <w:rsid w:val="00D836C8"/>
    <w:rsid w:val="00D924FD"/>
    <w:rsid w:val="00D93F80"/>
    <w:rsid w:val="00D94AE6"/>
    <w:rsid w:val="00D97435"/>
    <w:rsid w:val="00DA08FC"/>
    <w:rsid w:val="00DA2F8F"/>
    <w:rsid w:val="00DA6C25"/>
    <w:rsid w:val="00DB1DB4"/>
    <w:rsid w:val="00DB25D1"/>
    <w:rsid w:val="00DB523B"/>
    <w:rsid w:val="00DC0515"/>
    <w:rsid w:val="00DC3A6D"/>
    <w:rsid w:val="00DC440A"/>
    <w:rsid w:val="00DD37A5"/>
    <w:rsid w:val="00DD494D"/>
    <w:rsid w:val="00DD6703"/>
    <w:rsid w:val="00DD6DBE"/>
    <w:rsid w:val="00DE6186"/>
    <w:rsid w:val="00DF2155"/>
    <w:rsid w:val="00DF5980"/>
    <w:rsid w:val="00DF72A2"/>
    <w:rsid w:val="00E00AC6"/>
    <w:rsid w:val="00E0137B"/>
    <w:rsid w:val="00E05981"/>
    <w:rsid w:val="00E05989"/>
    <w:rsid w:val="00E05E05"/>
    <w:rsid w:val="00E065DA"/>
    <w:rsid w:val="00E23116"/>
    <w:rsid w:val="00E25A35"/>
    <w:rsid w:val="00E25E92"/>
    <w:rsid w:val="00E27674"/>
    <w:rsid w:val="00E27D35"/>
    <w:rsid w:val="00E3164F"/>
    <w:rsid w:val="00E322A7"/>
    <w:rsid w:val="00E3502B"/>
    <w:rsid w:val="00E40507"/>
    <w:rsid w:val="00E437C5"/>
    <w:rsid w:val="00E45D98"/>
    <w:rsid w:val="00E51A03"/>
    <w:rsid w:val="00E54708"/>
    <w:rsid w:val="00E5510B"/>
    <w:rsid w:val="00E55E2F"/>
    <w:rsid w:val="00E57284"/>
    <w:rsid w:val="00E628D0"/>
    <w:rsid w:val="00E62ABD"/>
    <w:rsid w:val="00E640DA"/>
    <w:rsid w:val="00E6658F"/>
    <w:rsid w:val="00E75DB0"/>
    <w:rsid w:val="00E77F71"/>
    <w:rsid w:val="00E80456"/>
    <w:rsid w:val="00E81AA0"/>
    <w:rsid w:val="00E81C0F"/>
    <w:rsid w:val="00E848EE"/>
    <w:rsid w:val="00E85681"/>
    <w:rsid w:val="00E870CA"/>
    <w:rsid w:val="00E906EC"/>
    <w:rsid w:val="00E90E01"/>
    <w:rsid w:val="00E9143C"/>
    <w:rsid w:val="00E9288F"/>
    <w:rsid w:val="00E956F3"/>
    <w:rsid w:val="00EA07EA"/>
    <w:rsid w:val="00EA0A1B"/>
    <w:rsid w:val="00EA19C4"/>
    <w:rsid w:val="00EA2984"/>
    <w:rsid w:val="00EA3F46"/>
    <w:rsid w:val="00EA6102"/>
    <w:rsid w:val="00EA7372"/>
    <w:rsid w:val="00EA76ED"/>
    <w:rsid w:val="00EB2BD8"/>
    <w:rsid w:val="00EB6EA1"/>
    <w:rsid w:val="00EC04D1"/>
    <w:rsid w:val="00EC0EB7"/>
    <w:rsid w:val="00EC2157"/>
    <w:rsid w:val="00EC23FD"/>
    <w:rsid w:val="00EC2AC7"/>
    <w:rsid w:val="00EC2EAC"/>
    <w:rsid w:val="00EC51CA"/>
    <w:rsid w:val="00EC619F"/>
    <w:rsid w:val="00EC78ED"/>
    <w:rsid w:val="00EC7E6A"/>
    <w:rsid w:val="00EC7EFD"/>
    <w:rsid w:val="00ED36D8"/>
    <w:rsid w:val="00ED60C7"/>
    <w:rsid w:val="00ED6521"/>
    <w:rsid w:val="00EE19EF"/>
    <w:rsid w:val="00EE3A3A"/>
    <w:rsid w:val="00EE6086"/>
    <w:rsid w:val="00EF4071"/>
    <w:rsid w:val="00EF43F5"/>
    <w:rsid w:val="00EF629F"/>
    <w:rsid w:val="00EF65EC"/>
    <w:rsid w:val="00EF765F"/>
    <w:rsid w:val="00F028DE"/>
    <w:rsid w:val="00F02FD8"/>
    <w:rsid w:val="00F03145"/>
    <w:rsid w:val="00F0335A"/>
    <w:rsid w:val="00F0585C"/>
    <w:rsid w:val="00F078ED"/>
    <w:rsid w:val="00F07901"/>
    <w:rsid w:val="00F107B7"/>
    <w:rsid w:val="00F1175D"/>
    <w:rsid w:val="00F11F57"/>
    <w:rsid w:val="00F12BEA"/>
    <w:rsid w:val="00F15EF8"/>
    <w:rsid w:val="00F16B9A"/>
    <w:rsid w:val="00F1730F"/>
    <w:rsid w:val="00F2017F"/>
    <w:rsid w:val="00F20D90"/>
    <w:rsid w:val="00F21607"/>
    <w:rsid w:val="00F21EEC"/>
    <w:rsid w:val="00F22CB2"/>
    <w:rsid w:val="00F23837"/>
    <w:rsid w:val="00F23D54"/>
    <w:rsid w:val="00F24034"/>
    <w:rsid w:val="00F2447A"/>
    <w:rsid w:val="00F25A1B"/>
    <w:rsid w:val="00F26A3A"/>
    <w:rsid w:val="00F271EF"/>
    <w:rsid w:val="00F33F70"/>
    <w:rsid w:val="00F35E2E"/>
    <w:rsid w:val="00F36E53"/>
    <w:rsid w:val="00F37591"/>
    <w:rsid w:val="00F4307E"/>
    <w:rsid w:val="00F4316C"/>
    <w:rsid w:val="00F43C8C"/>
    <w:rsid w:val="00F43E14"/>
    <w:rsid w:val="00F46176"/>
    <w:rsid w:val="00F469D5"/>
    <w:rsid w:val="00F47189"/>
    <w:rsid w:val="00F47DD1"/>
    <w:rsid w:val="00F5126A"/>
    <w:rsid w:val="00F5149E"/>
    <w:rsid w:val="00F527A0"/>
    <w:rsid w:val="00F56A74"/>
    <w:rsid w:val="00F57AD9"/>
    <w:rsid w:val="00F63278"/>
    <w:rsid w:val="00F63887"/>
    <w:rsid w:val="00F664A6"/>
    <w:rsid w:val="00F66700"/>
    <w:rsid w:val="00F713D1"/>
    <w:rsid w:val="00F74672"/>
    <w:rsid w:val="00F74776"/>
    <w:rsid w:val="00F74B27"/>
    <w:rsid w:val="00F74E61"/>
    <w:rsid w:val="00F76AC3"/>
    <w:rsid w:val="00F77F0C"/>
    <w:rsid w:val="00F832E5"/>
    <w:rsid w:val="00F836F5"/>
    <w:rsid w:val="00F838EA"/>
    <w:rsid w:val="00F86034"/>
    <w:rsid w:val="00F8614E"/>
    <w:rsid w:val="00F863CE"/>
    <w:rsid w:val="00F8688F"/>
    <w:rsid w:val="00F870A3"/>
    <w:rsid w:val="00F91762"/>
    <w:rsid w:val="00F9405B"/>
    <w:rsid w:val="00F944F6"/>
    <w:rsid w:val="00F94F5E"/>
    <w:rsid w:val="00FA0FE2"/>
    <w:rsid w:val="00FA248F"/>
    <w:rsid w:val="00FA34E8"/>
    <w:rsid w:val="00FA3F55"/>
    <w:rsid w:val="00FA53A2"/>
    <w:rsid w:val="00FA5E05"/>
    <w:rsid w:val="00FA758D"/>
    <w:rsid w:val="00FA7D4E"/>
    <w:rsid w:val="00FB0D5D"/>
    <w:rsid w:val="00FB4CB8"/>
    <w:rsid w:val="00FB580C"/>
    <w:rsid w:val="00FC0B66"/>
    <w:rsid w:val="00FC219D"/>
    <w:rsid w:val="00FC355A"/>
    <w:rsid w:val="00FC6B55"/>
    <w:rsid w:val="00FC777B"/>
    <w:rsid w:val="00FD549D"/>
    <w:rsid w:val="00FD5A8F"/>
    <w:rsid w:val="00FD6374"/>
    <w:rsid w:val="00FD6A1F"/>
    <w:rsid w:val="00FD7101"/>
    <w:rsid w:val="00FD7D60"/>
    <w:rsid w:val="00FE009C"/>
    <w:rsid w:val="00FE229D"/>
    <w:rsid w:val="00FE2BE1"/>
    <w:rsid w:val="00FE3919"/>
    <w:rsid w:val="00FE7741"/>
    <w:rsid w:val="00FF1CE6"/>
    <w:rsid w:val="00FF2067"/>
    <w:rsid w:val="00FF2E00"/>
    <w:rsid w:val="00FF395F"/>
    <w:rsid w:val="00FF4D2A"/>
    <w:rsid w:val="00FF5398"/>
    <w:rsid w:val="00FF579F"/>
    <w:rsid w:val="00FF67A0"/>
    <w:rsid w:val="00FF68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ADD6A6D"/>
  <w15:chartTrackingRefBased/>
  <w15:docId w15:val="{00E26550-B1F6-418E-9180-78C45FE0A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5D82"/>
    <w:pPr>
      <w:widowControl w:val="0"/>
    </w:pPr>
    <w:rPr>
      <w:rFonts w:ascii="Courier" w:eastAsia="Times New Roman" w:hAnsi="Courier"/>
      <w:snapToGrid w:val="0"/>
      <w:sz w:val="24"/>
      <w:szCs w:val="24"/>
    </w:rPr>
  </w:style>
  <w:style w:type="paragraph" w:styleId="Heading1">
    <w:name w:val="heading 1"/>
    <w:basedOn w:val="Normal"/>
    <w:next w:val="Normal"/>
    <w:qFormat/>
    <w:rsid w:val="00A45D82"/>
    <w:pPr>
      <w:keepNext/>
      <w:tabs>
        <w:tab w:val="left" w:pos="-1440"/>
        <w:tab w:val="left" w:pos="-720"/>
        <w:tab w:val="left" w:pos="45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Courier New" w:hAnsi="Courier New" w:cs="Courier New"/>
      <w:b/>
      <w:bCs/>
    </w:rPr>
  </w:style>
  <w:style w:type="paragraph" w:styleId="Heading2">
    <w:name w:val="heading 2"/>
    <w:basedOn w:val="Normal"/>
    <w:next w:val="Normal"/>
    <w:link w:val="Heading2Char"/>
    <w:semiHidden/>
    <w:unhideWhenUsed/>
    <w:qFormat/>
    <w:rsid w:val="00CA6966"/>
    <w:pPr>
      <w:keepNext/>
      <w:spacing w:before="240" w:after="60"/>
      <w:outlineLvl w:val="1"/>
    </w:pPr>
    <w:rPr>
      <w:rFonts w:ascii="Cambria" w:hAnsi="Cambria"/>
      <w:b/>
      <w:bCs/>
      <w:i/>
      <w:iCs/>
      <w:sz w:val="28"/>
      <w:szCs w:val="28"/>
    </w:rPr>
  </w:style>
  <w:style w:type="paragraph" w:styleId="Heading6">
    <w:name w:val="heading 6"/>
    <w:basedOn w:val="Normal"/>
    <w:next w:val="Normal"/>
    <w:qFormat/>
    <w:rsid w:val="00A45D82"/>
    <w:pPr>
      <w:keepNext/>
      <w:jc w:val="right"/>
      <w:outlineLvl w:val="5"/>
    </w:pPr>
    <w:rPr>
      <w:b/>
      <w:bCs/>
    </w:rPr>
  </w:style>
  <w:style w:type="paragraph" w:styleId="Heading7">
    <w:name w:val="heading 7"/>
    <w:basedOn w:val="Normal"/>
    <w:next w:val="Normal"/>
    <w:qFormat/>
    <w:rsid w:val="00A45D82"/>
    <w:pPr>
      <w:keepNext/>
      <w:outlineLvl w:val="6"/>
    </w:pPr>
    <w:rPr>
      <w:rFonts w:ascii="Times New Roman" w:hAnsi="Times New Roman"/>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45D82"/>
    <w:pPr>
      <w:tabs>
        <w:tab w:val="center" w:pos="4320"/>
        <w:tab w:val="right" w:pos="8640"/>
      </w:tabs>
    </w:pPr>
  </w:style>
  <w:style w:type="paragraph" w:styleId="Title">
    <w:name w:val="Title"/>
    <w:basedOn w:val="Normal"/>
    <w:qFormat/>
    <w:rsid w:val="00A45D82"/>
    <w:pPr>
      <w:suppressAutoHyphens/>
      <w:jc w:val="center"/>
    </w:pPr>
    <w:rPr>
      <w:b/>
      <w:bCs/>
    </w:rPr>
  </w:style>
  <w:style w:type="paragraph" w:styleId="BodyText">
    <w:name w:val="Body Text"/>
    <w:basedOn w:val="Normal"/>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rPr>
  </w:style>
  <w:style w:type="paragraph" w:styleId="BodyText2">
    <w:name w:val="Body Text 2"/>
    <w:basedOn w:val="Normal"/>
    <w:link w:val="BodyText2Char"/>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i/>
      <w:iCs/>
    </w:rPr>
  </w:style>
  <w:style w:type="paragraph" w:styleId="BodyText3">
    <w:name w:val="Body Text 3"/>
    <w:basedOn w:val="Normal"/>
    <w:rsid w:val="00A45D82"/>
    <w:rPr>
      <w:i/>
      <w:iCs/>
    </w:rPr>
  </w:style>
  <w:style w:type="character" w:styleId="Hyperlink">
    <w:name w:val="Hyperlink"/>
    <w:uiPriority w:val="99"/>
    <w:rsid w:val="00A45D82"/>
    <w:rPr>
      <w:color w:val="0000FF"/>
      <w:u w:val="single"/>
    </w:rPr>
  </w:style>
  <w:style w:type="paragraph" w:styleId="Footer">
    <w:name w:val="footer"/>
    <w:basedOn w:val="Normal"/>
    <w:link w:val="FooterChar"/>
    <w:uiPriority w:val="99"/>
    <w:rsid w:val="00A45D82"/>
    <w:pPr>
      <w:tabs>
        <w:tab w:val="center" w:pos="4320"/>
        <w:tab w:val="right" w:pos="8640"/>
      </w:tabs>
    </w:pPr>
  </w:style>
  <w:style w:type="character" w:styleId="PageNumber">
    <w:name w:val="page number"/>
    <w:basedOn w:val="DefaultParagraphFont"/>
    <w:rsid w:val="00A45D82"/>
  </w:style>
  <w:style w:type="character" w:styleId="FollowedHyperlink">
    <w:name w:val="FollowedHyperlink"/>
    <w:rsid w:val="005D4107"/>
    <w:rPr>
      <w:color w:val="606420"/>
      <w:u w:val="single"/>
    </w:rPr>
  </w:style>
  <w:style w:type="table" w:styleId="TableGrid">
    <w:name w:val="Table Grid"/>
    <w:basedOn w:val="TableNormal"/>
    <w:rsid w:val="00C34A9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D0977"/>
    <w:pPr>
      <w:ind w:left="720"/>
      <w:contextualSpacing/>
    </w:pPr>
  </w:style>
  <w:style w:type="paragraph" w:styleId="NoSpacing">
    <w:name w:val="No Spacing"/>
    <w:uiPriority w:val="1"/>
    <w:qFormat/>
    <w:rsid w:val="00063A05"/>
    <w:rPr>
      <w:rFonts w:eastAsia="Times New Roman"/>
      <w:sz w:val="24"/>
      <w:szCs w:val="24"/>
      <w:lang w:bidi="en-US"/>
    </w:rPr>
  </w:style>
  <w:style w:type="character" w:customStyle="1" w:styleId="BodyText2Char">
    <w:name w:val="Body Text 2 Char"/>
    <w:link w:val="BodyText2"/>
    <w:rsid w:val="0041131C"/>
    <w:rPr>
      <w:rFonts w:ascii="Courier" w:hAnsi="Courier"/>
      <w:b/>
      <w:bCs/>
      <w:i/>
      <w:iCs/>
      <w:snapToGrid w:val="0"/>
      <w:sz w:val="24"/>
      <w:szCs w:val="24"/>
      <w:lang w:val="en-US" w:eastAsia="en-US" w:bidi="ar-SA"/>
    </w:rPr>
  </w:style>
  <w:style w:type="character" w:customStyle="1" w:styleId="HeaderChar">
    <w:name w:val="Header Char"/>
    <w:link w:val="Header"/>
    <w:rsid w:val="0041131C"/>
    <w:rPr>
      <w:rFonts w:ascii="Courier" w:hAnsi="Courier"/>
      <w:snapToGrid w:val="0"/>
      <w:sz w:val="24"/>
      <w:szCs w:val="24"/>
      <w:lang w:val="en-US" w:eastAsia="en-US" w:bidi="ar-SA"/>
    </w:rPr>
  </w:style>
  <w:style w:type="paragraph" w:styleId="BalloonText">
    <w:name w:val="Balloon Text"/>
    <w:basedOn w:val="Normal"/>
    <w:semiHidden/>
    <w:rsid w:val="002B0820"/>
    <w:rPr>
      <w:rFonts w:ascii="Tahoma" w:hAnsi="Tahoma" w:cs="Tahoma"/>
      <w:sz w:val="16"/>
      <w:szCs w:val="16"/>
    </w:rPr>
  </w:style>
  <w:style w:type="character" w:styleId="CommentReference">
    <w:name w:val="annotation reference"/>
    <w:uiPriority w:val="99"/>
    <w:semiHidden/>
    <w:rsid w:val="002B0820"/>
    <w:rPr>
      <w:sz w:val="16"/>
      <w:szCs w:val="16"/>
    </w:rPr>
  </w:style>
  <w:style w:type="paragraph" w:styleId="CommentText">
    <w:name w:val="annotation text"/>
    <w:basedOn w:val="Normal"/>
    <w:semiHidden/>
    <w:rsid w:val="002B0820"/>
    <w:rPr>
      <w:sz w:val="20"/>
      <w:szCs w:val="20"/>
    </w:rPr>
  </w:style>
  <w:style w:type="paragraph" w:styleId="CommentSubject">
    <w:name w:val="annotation subject"/>
    <w:basedOn w:val="CommentText"/>
    <w:next w:val="CommentText"/>
    <w:semiHidden/>
    <w:rsid w:val="002B0820"/>
    <w:rPr>
      <w:b/>
      <w:bCs/>
    </w:rPr>
  </w:style>
  <w:style w:type="paragraph" w:styleId="BodyTextIndent3">
    <w:name w:val="Body Text Indent 3"/>
    <w:basedOn w:val="Normal"/>
    <w:link w:val="BodyTextIndent3Char"/>
    <w:rsid w:val="00C92126"/>
    <w:pPr>
      <w:spacing w:after="120"/>
      <w:ind w:left="360"/>
    </w:pPr>
    <w:rPr>
      <w:sz w:val="16"/>
      <w:szCs w:val="16"/>
    </w:rPr>
  </w:style>
  <w:style w:type="character" w:customStyle="1" w:styleId="BodyTextIndent3Char">
    <w:name w:val="Body Text Indent 3 Char"/>
    <w:link w:val="BodyTextIndent3"/>
    <w:rsid w:val="00C92126"/>
    <w:rPr>
      <w:rFonts w:ascii="Courier" w:eastAsia="Times New Roman" w:hAnsi="Courier"/>
      <w:snapToGrid w:val="0"/>
      <w:sz w:val="16"/>
      <w:szCs w:val="16"/>
    </w:rPr>
  </w:style>
  <w:style w:type="paragraph" w:customStyle="1" w:styleId="Default">
    <w:name w:val="Default"/>
    <w:rsid w:val="002F5083"/>
    <w:pPr>
      <w:autoSpaceDE w:val="0"/>
      <w:autoSpaceDN w:val="0"/>
      <w:adjustRightInd w:val="0"/>
    </w:pPr>
    <w:rPr>
      <w:rFonts w:ascii="Arial" w:eastAsia="Times New Roman" w:hAnsi="Arial" w:cs="Arial"/>
      <w:color w:val="000000"/>
      <w:sz w:val="24"/>
      <w:szCs w:val="24"/>
    </w:rPr>
  </w:style>
  <w:style w:type="character" w:customStyle="1" w:styleId="Heading2Char">
    <w:name w:val="Heading 2 Char"/>
    <w:link w:val="Heading2"/>
    <w:semiHidden/>
    <w:rsid w:val="00CA6966"/>
    <w:rPr>
      <w:rFonts w:ascii="Cambria" w:eastAsia="Times New Roman" w:hAnsi="Cambria" w:cs="Times New Roman"/>
      <w:b/>
      <w:bCs/>
      <w:i/>
      <w:iCs/>
      <w:snapToGrid w:val="0"/>
      <w:sz w:val="28"/>
      <w:szCs w:val="28"/>
    </w:rPr>
  </w:style>
  <w:style w:type="table" w:customStyle="1" w:styleId="TableGrid1">
    <w:name w:val="Table Grid1"/>
    <w:basedOn w:val="TableNormal"/>
    <w:next w:val="TableGrid"/>
    <w:rsid w:val="002F032B"/>
    <w:rPr>
      <w:rFonts w:ascii="Calibri" w:eastAsia="Times New Roman" w:hAnsi="Calibri"/>
      <w:sz w:val="24"/>
    </w:rPr>
    <w:tblPr/>
  </w:style>
  <w:style w:type="table" w:customStyle="1" w:styleId="TableGrid2">
    <w:name w:val="Table Grid2"/>
    <w:basedOn w:val="TableNormal"/>
    <w:next w:val="TableGrid"/>
    <w:uiPriority w:val="39"/>
    <w:rsid w:val="005E4BC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260A55"/>
    <w:rPr>
      <w:rFonts w:ascii="Courier" w:eastAsia="Times New Roman" w:hAnsi="Courier"/>
      <w:snapToGrid w:val="0"/>
      <w:sz w:val="24"/>
      <w:szCs w:val="24"/>
    </w:rPr>
  </w:style>
  <w:style w:type="paragraph" w:styleId="Revision">
    <w:name w:val="Revision"/>
    <w:hidden/>
    <w:uiPriority w:val="99"/>
    <w:semiHidden/>
    <w:rsid w:val="002116B6"/>
    <w:rPr>
      <w:rFonts w:ascii="Courier" w:eastAsia="Times New Roman" w:hAnsi="Courier"/>
      <w:snapToGrid w:val="0"/>
      <w:sz w:val="24"/>
      <w:szCs w:val="24"/>
    </w:rPr>
  </w:style>
  <w:style w:type="character" w:styleId="UnresolvedMention">
    <w:name w:val="Unresolved Mention"/>
    <w:basedOn w:val="DefaultParagraphFont"/>
    <w:uiPriority w:val="99"/>
    <w:semiHidden/>
    <w:unhideWhenUsed/>
    <w:rsid w:val="00161BD1"/>
    <w:rPr>
      <w:color w:val="605E5C"/>
      <w:shd w:val="clear" w:color="auto" w:fill="E1DFDD"/>
    </w:rPr>
  </w:style>
  <w:style w:type="character" w:customStyle="1" w:styleId="ListParagraphChar">
    <w:name w:val="List Paragraph Char"/>
    <w:link w:val="ListParagraph"/>
    <w:uiPriority w:val="34"/>
    <w:locked/>
    <w:rsid w:val="00494B6E"/>
    <w:rPr>
      <w:rFonts w:ascii="Courier" w:eastAsia="Times New Roman" w:hAnsi="Courier"/>
      <w:snapToGrid w:val="0"/>
      <w:sz w:val="24"/>
      <w:szCs w:val="24"/>
    </w:rPr>
  </w:style>
  <w:style w:type="paragraph" w:customStyle="1" w:styleId="Style1">
    <w:name w:val="Style 1"/>
    <w:basedOn w:val="Normal"/>
    <w:rsid w:val="00BB33F0"/>
    <w:pPr>
      <w:tabs>
        <w:tab w:val="left" w:pos="1476"/>
      </w:tabs>
      <w:spacing w:before="252"/>
      <w:ind w:left="1440" w:hanging="720"/>
    </w:pPr>
    <w:rPr>
      <w:rFonts w:ascii="Times New Roman" w:hAnsi="Times New Roman"/>
      <w:snapToGrid/>
      <w:lang w:eastAsia="zh-CN"/>
    </w:rPr>
  </w:style>
  <w:style w:type="paragraph" w:styleId="NormalWeb">
    <w:name w:val="Normal (Web)"/>
    <w:basedOn w:val="Normal"/>
    <w:uiPriority w:val="99"/>
    <w:unhideWhenUsed/>
    <w:rsid w:val="00BB33F0"/>
    <w:pPr>
      <w:widowControl/>
      <w:spacing w:before="100" w:beforeAutospacing="1" w:after="100" w:afterAutospacing="1"/>
    </w:pPr>
    <w:rPr>
      <w:rFonts w:ascii="Times New Roman" w:hAnsi="Times New Roman"/>
      <w:snapToGrid/>
    </w:rPr>
  </w:style>
  <w:style w:type="paragraph" w:customStyle="1" w:styleId="pf0">
    <w:name w:val="pf0"/>
    <w:basedOn w:val="Normal"/>
    <w:rsid w:val="0040058E"/>
    <w:pPr>
      <w:widowControl/>
      <w:spacing w:before="100" w:beforeAutospacing="1" w:after="100" w:afterAutospacing="1"/>
    </w:pPr>
    <w:rPr>
      <w:rFonts w:ascii="Times New Roman" w:hAnsi="Times New Roman"/>
      <w:snapToGrid/>
    </w:rPr>
  </w:style>
  <w:style w:type="character" w:customStyle="1" w:styleId="cf01">
    <w:name w:val="cf01"/>
    <w:basedOn w:val="DefaultParagraphFont"/>
    <w:rsid w:val="0040058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ssa.gov/ssa-performance"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239458\OneDrive%20-%20Social%20Security%20Administration\Documents\LP\Template%20Language\Template%20for%20SS%20and%20Addendum\Supporting%20Statement%20Template%20Using%20New%20Formatting%20(Per%20Mona%20Request)%20-%206-4-26.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1FF55-634D-46C9-8F70-C59B2DBFD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Supporting Statement Template Using New Formatting (Per Mona Request) - 6-4-26</Template>
  <TotalTime>1</TotalTime>
  <Pages>7</Pages>
  <Words>2613</Words>
  <Characters>14215</Characters>
  <Application>Microsoft Office Word</Application>
  <DocSecurity>0</DocSecurity>
  <Lines>384</Lines>
  <Paragraphs>163</Paragraphs>
  <ScaleCrop>false</ScaleCrop>
  <HeadingPairs>
    <vt:vector size="2" baseType="variant">
      <vt:variant>
        <vt:lpstr>Title</vt:lpstr>
      </vt:variant>
      <vt:variant>
        <vt:i4>1</vt:i4>
      </vt:variant>
    </vt:vector>
  </HeadingPairs>
  <TitlesOfParts>
    <vt:vector size="1" baseType="lpstr">
      <vt:lpstr>Title of Information Collection and Form Number(s)</vt:lpstr>
    </vt:vector>
  </TitlesOfParts>
  <Company>Social Security Administration</Company>
  <LinksUpToDate>false</LinksUpToDate>
  <CharactersWithSpaces>16665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Information Collection and Form Number(s)</dc:title>
  <dc:creator>LP/PFD/RRC</dc:creator>
  <cp:lastModifiedBy>Naomi Sipple</cp:lastModifiedBy>
  <cp:revision>2</cp:revision>
  <cp:lastPrinted>2016-06-08T18:12:00Z</cp:lastPrinted>
  <dcterms:created xsi:type="dcterms:W3CDTF">2026-09-28T15:18:00Z</dcterms:created>
  <dcterms:modified xsi:type="dcterms:W3CDTF">2026-09-28T15:18:00Z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-749890983</vt:i4>
  </property>
  <property fmtid="{D5CDD505-2E9C-101B-9397-08002B2CF9AE}" pid="3" name="_AuthorEmail">
    <vt:lpwstr>Naomi.Sipple@ssa.gov</vt:lpwstr>
  </property>
  <property fmtid="{D5CDD505-2E9C-101B-9397-08002B2CF9AE}" pid="4" name="_AuthorEmailDisplayName">
    <vt:lpwstr>Sipple, Naomi   LP</vt:lpwstr>
  </property>
  <property fmtid="{D5CDD505-2E9C-101B-9397-08002B2CF9AE}" pid="5" name="_EmailSubject">
    <vt:lpwstr>Response Received - 0960-0040</vt:lpwstr>
  </property>
  <property fmtid="{D5CDD505-2E9C-101B-9397-08002B2CF9AE}" pid="6" name="_NewReviewCycle">
    <vt:lpwstr/>
  </property>
  <property fmtid="{D5CDD505-2E9C-101B-9397-08002B2CF9AE}" pid="7" name="_PreviousAdHocReviewCycleID">
    <vt:i4>663804962</vt:i4>
  </property>
</Properties>
</file>