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00DCF" w:rsidP="006F26FB" w14:paraId="5C7F55C9" w14:textId="199B2E78">
      <w:pPr>
        <w:jc w:val="center"/>
        <w:rPr>
          <w:rFonts w:ascii="Times New Roman" w:hAnsi="Times New Roman"/>
          <w:b/>
        </w:rPr>
      </w:pPr>
      <w:r>
        <w:rPr>
          <w:rFonts w:ascii="Times New Roman" w:hAnsi="Times New Roman"/>
          <w:b/>
        </w:rPr>
        <w:t xml:space="preserve">Supporting Statement for Form </w:t>
      </w:r>
      <w:r w:rsidR="00890D30">
        <w:rPr>
          <w:rFonts w:ascii="Times New Roman" w:hAnsi="Times New Roman"/>
          <w:b/>
        </w:rPr>
        <w:t>SSA-770</w:t>
      </w:r>
    </w:p>
    <w:p w:rsidR="00890D30" w:rsidP="006F26FB" w14:paraId="549484C8" w14:textId="77777777">
      <w:pPr>
        <w:jc w:val="center"/>
        <w:rPr>
          <w:rFonts w:ascii="Times New Roman" w:hAnsi="Times New Roman"/>
          <w:b/>
          <w:bCs/>
        </w:rPr>
      </w:pPr>
      <w:r w:rsidRPr="00890D30">
        <w:rPr>
          <w:rFonts w:ascii="Times New Roman" w:hAnsi="Times New Roman"/>
          <w:b/>
          <w:bCs/>
        </w:rPr>
        <w:t xml:space="preserve">Notice Regarding Substitution of Party Upon Death of Claimant Reconsideration </w:t>
      </w:r>
    </w:p>
    <w:p w:rsidR="00890D30" w:rsidP="006F26FB" w14:paraId="6284740E" w14:textId="5BF01CEF">
      <w:pPr>
        <w:jc w:val="center"/>
        <w:rPr>
          <w:rFonts w:ascii="Times New Roman" w:hAnsi="Times New Roman"/>
          <w:b/>
          <w:bCs/>
        </w:rPr>
      </w:pPr>
      <w:r w:rsidRPr="00890D30">
        <w:rPr>
          <w:rFonts w:ascii="Times New Roman" w:hAnsi="Times New Roman"/>
          <w:b/>
          <w:bCs/>
        </w:rPr>
        <w:t xml:space="preserve">of </w:t>
      </w:r>
      <w:r>
        <w:rPr>
          <w:rFonts w:ascii="Times New Roman" w:hAnsi="Times New Roman"/>
          <w:b/>
          <w:bCs/>
        </w:rPr>
        <w:t>Disability Cessation</w:t>
      </w:r>
    </w:p>
    <w:p w:rsidR="00CA6966" w:rsidRPr="00400DCF" w:rsidP="006F26FB" w14:paraId="6779FCE9" w14:textId="0E79714C">
      <w:pPr>
        <w:jc w:val="center"/>
        <w:rPr>
          <w:rFonts w:ascii="Times New Roman" w:hAnsi="Times New Roman"/>
          <w:b/>
        </w:rPr>
      </w:pPr>
      <w:r w:rsidRPr="00890D30">
        <w:rPr>
          <w:rFonts w:ascii="Times New Roman" w:hAnsi="Times New Roman"/>
          <w:b/>
          <w:bCs/>
          <w:iCs/>
        </w:rPr>
        <w:t>20 CFR</w:t>
      </w:r>
      <w:r w:rsidRPr="0009797F">
        <w:rPr>
          <w:rFonts w:ascii="Times New Roman" w:hAnsi="Times New Roman"/>
          <w:b/>
          <w:iCs/>
        </w:rPr>
        <w:t xml:space="preserve"> </w:t>
      </w:r>
      <w:r w:rsidR="00263391">
        <w:rPr>
          <w:rFonts w:ascii="Times New Roman" w:hAnsi="Times New Roman"/>
          <w:b/>
          <w:iCs/>
        </w:rPr>
        <w:t>404.</w:t>
      </w:r>
      <w:r w:rsidR="00890D30">
        <w:rPr>
          <w:rFonts w:ascii="Times New Roman" w:hAnsi="Times New Roman"/>
          <w:b/>
          <w:iCs/>
        </w:rPr>
        <w:t>907-404.921</w:t>
      </w:r>
      <w:r w:rsidRPr="0009797F">
        <w:rPr>
          <w:rFonts w:ascii="Times New Roman" w:hAnsi="Times New Roman"/>
          <w:b/>
          <w:iCs/>
        </w:rPr>
        <w:t xml:space="preserve"> </w:t>
      </w:r>
      <w:r w:rsidR="00890D30">
        <w:rPr>
          <w:rFonts w:ascii="Times New Roman" w:hAnsi="Times New Roman"/>
          <w:b/>
          <w:iCs/>
        </w:rPr>
        <w:t>and 416.1407-416.1421</w:t>
      </w:r>
    </w:p>
    <w:p w:rsidR="00A45D82" w:rsidP="00A83791" w14:paraId="4DE86730" w14:textId="0A24E6AD">
      <w:pPr>
        <w:jc w:val="center"/>
        <w:rPr>
          <w:rFonts w:ascii="Times New Roman" w:hAnsi="Times New Roman"/>
          <w:b/>
        </w:rPr>
      </w:pPr>
      <w:r w:rsidRPr="00400DCF">
        <w:rPr>
          <w:rFonts w:ascii="Times New Roman" w:hAnsi="Times New Roman"/>
          <w:b/>
        </w:rPr>
        <w:t>OMB No. 0960-</w:t>
      </w:r>
      <w:r w:rsidR="00890D30">
        <w:rPr>
          <w:rFonts w:ascii="Times New Roman" w:hAnsi="Times New Roman"/>
          <w:b/>
        </w:rPr>
        <w:t>0351</w:t>
      </w:r>
    </w:p>
    <w:p w:rsidR="00F664A6" w:rsidRPr="00BC7F42" w:rsidP="00A45D82" w14:paraId="67CB6F88" w14:textId="77777777">
      <w:pPr>
        <w:pStyle w:val="Header"/>
        <w:tabs>
          <w:tab w:val="clear" w:pos="4320"/>
          <w:tab w:val="clear" w:pos="8640"/>
        </w:tabs>
        <w:rPr>
          <w:rFonts w:ascii="Times New Roman" w:hAnsi="Times New Roman"/>
        </w:rPr>
      </w:pPr>
    </w:p>
    <w:p w:rsidR="00A45D82" w:rsidRPr="002321B0" w:rsidP="00A45D82" w14:paraId="02829F1C"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681E9B75" w14:textId="77777777">
      <w:pPr>
        <w:pStyle w:val="Header"/>
        <w:tabs>
          <w:tab w:val="clear" w:pos="4320"/>
          <w:tab w:val="clear" w:pos="8640"/>
        </w:tabs>
        <w:rPr>
          <w:rFonts w:ascii="Times New Roman" w:hAnsi="Times New Roman"/>
        </w:rPr>
      </w:pPr>
    </w:p>
    <w:p w:rsidR="00476028" w:rsidP="004C51D7" w14:paraId="793ED0BD"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890D30" w:rsidRPr="00890D30" w:rsidP="00890D30" w14:paraId="2549A3A4" w14:textId="6C744AE5">
      <w:pPr>
        <w:ind w:left="720"/>
        <w:rPr>
          <w:rFonts w:ascii="Times New Roman" w:hAnsi="Times New Roman"/>
          <w:shd w:val="clear" w:color="auto" w:fill="FFFFFF"/>
        </w:rPr>
      </w:pPr>
      <w:r w:rsidRPr="00890D30">
        <w:rPr>
          <w:rFonts w:ascii="Times New Roman" w:hAnsi="Times New Roman"/>
          <w:i/>
          <w:iCs/>
          <w:shd w:val="clear" w:color="auto" w:fill="FFFFFF"/>
        </w:rPr>
        <w:t>Section 205(b)</w:t>
      </w:r>
      <w:r w:rsidRPr="00890D30">
        <w:rPr>
          <w:rFonts w:ascii="Times New Roman" w:hAnsi="Times New Roman"/>
          <w:shd w:val="clear" w:color="auto" w:fill="FFFFFF"/>
        </w:rPr>
        <w:t xml:space="preserve"> of the </w:t>
      </w:r>
      <w:r w:rsidRPr="00890D30">
        <w:rPr>
          <w:rFonts w:ascii="Times New Roman" w:hAnsi="Times New Roman"/>
          <w:i/>
          <w:iCs/>
          <w:shd w:val="clear" w:color="auto" w:fill="FFFFFF"/>
        </w:rPr>
        <w:t>Social Security Act</w:t>
      </w:r>
      <w:r w:rsidRPr="00890D30">
        <w:rPr>
          <w:rFonts w:ascii="Times New Roman" w:hAnsi="Times New Roman"/>
          <w:shd w:val="clear" w:color="auto" w:fill="FFFFFF"/>
        </w:rPr>
        <w:t xml:space="preserve"> and Sections </w:t>
      </w:r>
      <w:r w:rsidRPr="00890D30">
        <w:rPr>
          <w:rFonts w:ascii="Times New Roman" w:hAnsi="Times New Roman"/>
          <w:i/>
          <w:iCs/>
          <w:shd w:val="clear" w:color="auto" w:fill="FFFFFF"/>
        </w:rPr>
        <w:t>20 CFR 404.907-404.921</w:t>
      </w:r>
      <w:r w:rsidRPr="00890D30">
        <w:rPr>
          <w:rFonts w:ascii="Times New Roman" w:hAnsi="Times New Roman"/>
          <w:shd w:val="clear" w:color="auto" w:fill="FFFFFF"/>
        </w:rPr>
        <w:t xml:space="preserve"> and </w:t>
      </w:r>
      <w:r w:rsidRPr="00890D30">
        <w:rPr>
          <w:rFonts w:ascii="Times New Roman" w:hAnsi="Times New Roman"/>
          <w:i/>
          <w:iCs/>
          <w:shd w:val="clear" w:color="auto" w:fill="FFFFFF"/>
        </w:rPr>
        <w:t>416.1407-416.1421</w:t>
      </w:r>
      <w:r w:rsidRPr="00890D30">
        <w:rPr>
          <w:rFonts w:ascii="Times New Roman" w:hAnsi="Times New Roman"/>
          <w:shd w:val="clear" w:color="auto" w:fill="FFFFFF"/>
        </w:rPr>
        <w:t xml:space="preserve"> of the </w:t>
      </w:r>
      <w:r w:rsidRPr="00890D30">
        <w:rPr>
          <w:rFonts w:ascii="Times New Roman" w:hAnsi="Times New Roman"/>
          <w:i/>
          <w:iCs/>
          <w:shd w:val="clear" w:color="auto" w:fill="FFFFFF"/>
        </w:rPr>
        <w:t>Code of Federal Regulations</w:t>
      </w:r>
      <w:r w:rsidRPr="00890D30">
        <w:rPr>
          <w:rFonts w:ascii="Times New Roman" w:hAnsi="Times New Roman"/>
          <w:shd w:val="clear" w:color="auto" w:fill="FFFFFF"/>
        </w:rPr>
        <w:t xml:space="preserve"> require the Social Security Administration (SSA) to provide claimants who receive an initial or revised determination that a disability ceased or did not exist with an evidentiary hearing at the reconsideration level of appeal.  </w:t>
      </w:r>
      <w:r w:rsidRPr="00890D30">
        <w:rPr>
          <w:rFonts w:ascii="Times New Roman" w:hAnsi="Times New Roman"/>
          <w:i/>
          <w:iCs/>
          <w:shd w:val="clear" w:color="auto" w:fill="FFFFFF"/>
        </w:rPr>
        <w:t>20 CFR 404.908(b)</w:t>
      </w:r>
      <w:r w:rsidRPr="00890D30">
        <w:rPr>
          <w:rFonts w:ascii="Times New Roman" w:hAnsi="Times New Roman"/>
          <w:shd w:val="clear" w:color="auto" w:fill="FFFFFF"/>
        </w:rPr>
        <w:t xml:space="preserve"> states that any person who demonstrates in writing that the initial determination adversely affects their rights becomes a party to the consideration.  If a claimant dies, an eligible individual (e.g., surviving spouse, child) may serve as a substitute party for reconsideration of disability cessation. </w:t>
      </w:r>
    </w:p>
    <w:p w:rsidR="008D2CA2" w:rsidP="00E05981" w14:paraId="5A558B73" w14:textId="77777777">
      <w:pPr>
        <w:ind w:left="1440"/>
        <w:rPr>
          <w:rFonts w:ascii="Times New Roman" w:hAnsi="Times New Roman"/>
        </w:rPr>
      </w:pPr>
    </w:p>
    <w:p w:rsidR="002E18CF" w:rsidRPr="00C5283B" w:rsidP="008C1254" w14:paraId="1ED3B3CA" w14:textId="77777777">
      <w:pPr>
        <w:numPr>
          <w:ilvl w:val="0"/>
          <w:numId w:val="2"/>
        </w:numPr>
        <w:rPr>
          <w:rFonts w:ascii="Times New Roman" w:hAnsi="Times New Roman"/>
        </w:rPr>
      </w:pPr>
      <w:r>
        <w:rPr>
          <w:rFonts w:ascii="Times New Roman" w:hAnsi="Times New Roman"/>
          <w:b/>
        </w:rPr>
        <w:t>Description of Collection</w:t>
      </w:r>
    </w:p>
    <w:p w:rsidR="00890D30" w:rsidRPr="00890D30" w:rsidP="00890D30" w14:paraId="154D72EB" w14:textId="150F4349">
      <w:pPr>
        <w:pStyle w:val="ListParagraph"/>
        <w:tabs>
          <w:tab w:val="num" w:pos="1440"/>
        </w:tabs>
        <w:rPr>
          <w:rFonts w:ascii="Times New Roman" w:hAnsi="Times New Roman"/>
          <w:color w:val="323130"/>
          <w:shd w:val="clear" w:color="auto" w:fill="FFFFFF"/>
        </w:rPr>
      </w:pPr>
      <w:r w:rsidRPr="00890D30">
        <w:rPr>
          <w:rFonts w:ascii="Times New Roman" w:hAnsi="Times New Roman"/>
          <w:color w:val="323130"/>
          <w:shd w:val="clear" w:color="auto" w:fill="FFFFFF"/>
        </w:rPr>
        <w:t>When a claimant dies before we make a determination</w:t>
      </w:r>
      <w:r w:rsidRPr="00890D30">
        <w:rPr>
          <w:rFonts w:ascii="Times New Roman" w:hAnsi="Times New Roman"/>
          <w:color w:val="323130"/>
          <w:shd w:val="clear" w:color="auto" w:fill="FFFFFF"/>
        </w:rPr>
        <w:t xml:space="preserve"> on their request for reconsideration of a disability cessation, SSA searches the applicant’s records on the Master Beneficiary Record for a qualified substitute party to pursue the appeal.  We look for a widow or widower of the deceased, a surviving divorced spouse, a child, a disabled child, a parent, the administrator or executor of the deceased’s estate, or any person we consider qualified to pursue the appeal.  Once we identify a qualified substitute, we send </w:t>
      </w:r>
      <w:r w:rsidR="00553124">
        <w:rPr>
          <w:rFonts w:ascii="Times New Roman" w:hAnsi="Times New Roman"/>
          <w:color w:val="323130"/>
          <w:shd w:val="clear" w:color="auto" w:fill="FFFFFF"/>
        </w:rPr>
        <w:t>Form</w:t>
      </w:r>
      <w:r w:rsidRPr="00890D30" w:rsidR="00553124">
        <w:rPr>
          <w:rFonts w:ascii="Times New Roman" w:hAnsi="Times New Roman"/>
          <w:color w:val="323130"/>
          <w:shd w:val="clear" w:color="auto" w:fill="FFFFFF"/>
        </w:rPr>
        <w:t xml:space="preserve"> </w:t>
      </w:r>
      <w:r w:rsidRPr="00890D30">
        <w:rPr>
          <w:rFonts w:ascii="Times New Roman" w:hAnsi="Times New Roman"/>
          <w:color w:val="323130"/>
          <w:shd w:val="clear" w:color="auto" w:fill="FFFFFF"/>
        </w:rPr>
        <w:t xml:space="preserve">SSA-770 to them for completion, or </w:t>
      </w:r>
      <w:r w:rsidR="00553124">
        <w:rPr>
          <w:rFonts w:ascii="Times New Roman" w:hAnsi="Times New Roman"/>
          <w:color w:val="323130"/>
          <w:shd w:val="clear" w:color="auto" w:fill="FFFFFF"/>
        </w:rPr>
        <w:t xml:space="preserve">inform the potential respondent </w:t>
      </w:r>
      <w:r w:rsidRPr="00890D30">
        <w:rPr>
          <w:rFonts w:ascii="Times New Roman" w:hAnsi="Times New Roman"/>
          <w:color w:val="323130"/>
          <w:shd w:val="clear" w:color="auto" w:fill="FFFFFF"/>
        </w:rPr>
        <w:t xml:space="preserve">they can access a fillable PDF </w:t>
      </w:r>
      <w:r w:rsidR="00553124">
        <w:rPr>
          <w:rFonts w:ascii="Times New Roman" w:hAnsi="Times New Roman"/>
          <w:color w:val="323130"/>
          <w:shd w:val="clear" w:color="auto" w:fill="FFFFFF"/>
        </w:rPr>
        <w:t xml:space="preserve">version of the </w:t>
      </w:r>
      <w:r w:rsidRPr="00890D30">
        <w:rPr>
          <w:rFonts w:ascii="Times New Roman" w:hAnsi="Times New Roman"/>
          <w:color w:val="323130"/>
          <w:shd w:val="clear" w:color="auto" w:fill="FFFFFF"/>
        </w:rPr>
        <w:t>form on SSA’s website.  SSA employees use the information collected on Form SSA-770 as the basis for deciding whether to continue</w:t>
      </w:r>
      <w:r w:rsidR="00553124">
        <w:rPr>
          <w:rFonts w:ascii="Times New Roman" w:hAnsi="Times New Roman"/>
          <w:color w:val="323130"/>
          <w:shd w:val="clear" w:color="auto" w:fill="FFFFFF"/>
        </w:rPr>
        <w:t xml:space="preserve"> with a qualified substitute party</w:t>
      </w:r>
      <w:r w:rsidRPr="00890D30">
        <w:rPr>
          <w:rFonts w:ascii="Times New Roman" w:hAnsi="Times New Roman"/>
          <w:color w:val="323130"/>
          <w:shd w:val="clear" w:color="auto" w:fill="FFFFFF"/>
        </w:rPr>
        <w:t xml:space="preserve"> or discontinue the appeals process. </w:t>
      </w:r>
    </w:p>
    <w:p w:rsidR="00AB236A" w:rsidP="00AB236A" w14:paraId="68FAF571" w14:textId="77777777">
      <w:pPr>
        <w:pStyle w:val="ListParagraph"/>
        <w:widowControl/>
        <w:rPr>
          <w:rFonts w:ascii="Times New Roman" w:hAnsi="Times New Roman"/>
          <w:color w:val="000000"/>
        </w:rPr>
      </w:pPr>
    </w:p>
    <w:p w:rsidR="00AB236A" w:rsidP="009A522B" w14:paraId="7EA6E709" w14:textId="77777777">
      <w:pPr>
        <w:pStyle w:val="ListParagraph"/>
        <w:widowControl/>
        <w:rPr>
          <w:rFonts w:ascii="Times New Roman" w:hAnsi="Times New Roman"/>
          <w:color w:val="000000"/>
        </w:rPr>
      </w:pPr>
      <w:r>
        <w:rPr>
          <w:rFonts w:ascii="Times New Roman" w:hAnsi="Times New Roman"/>
          <w:color w:val="000000"/>
        </w:rPr>
        <w:t>We identified the following psychological costs based on the requirements for this information collection:</w:t>
      </w:r>
    </w:p>
    <w:p w:rsidR="00D44A47" w:rsidP="008C1254" w14:paraId="63FA2F31" w14:textId="77777777">
      <w:pPr>
        <w:pStyle w:val="ListParagraph"/>
        <w:widowControl/>
        <w:ind w:left="1440"/>
        <w:rPr>
          <w:rFonts w:ascii="Times New Roman" w:hAnsi="Times New Roman"/>
          <w:color w:val="000000"/>
        </w:rPr>
      </w:pPr>
    </w:p>
    <w:p w:rsidR="002A7855" w:rsidRPr="002A7855" w:rsidP="009A522B" w14:paraId="0FF14C70" w14:textId="65D7CCEB">
      <w:pPr>
        <w:widowControl/>
        <w:spacing w:line="256" w:lineRule="auto"/>
        <w:ind w:left="720"/>
        <w:rPr>
          <w:rFonts w:ascii="Times New Roman" w:eastAsia="Calibri" w:hAnsi="Times New Roman"/>
          <w:b/>
          <w:bCs/>
          <w:snapToGrid/>
          <w:u w:val="single"/>
        </w:rPr>
      </w:pPr>
      <w:r w:rsidRPr="002A7855">
        <w:rPr>
          <w:rFonts w:ascii="Times New Roman" w:eastAsia="Calibri" w:hAnsi="Times New Roman"/>
          <w:b/>
          <w:bCs/>
          <w:snapToGrid/>
          <w:u w:val="single"/>
        </w:rPr>
        <w:t>Psychological Cost :</w:t>
      </w:r>
    </w:p>
    <w:p w:rsidR="001204C6" w:rsidRPr="001204C6" w:rsidP="001204C6" w14:paraId="370E0BCD" w14:textId="5D3FACF6">
      <w:pPr>
        <w:numPr>
          <w:ilvl w:val="0"/>
          <w:numId w:val="10"/>
        </w:numPr>
        <w:suppressAutoHyphens/>
        <w:spacing w:after="160" w:line="256" w:lineRule="auto"/>
        <w:rPr>
          <w:rFonts w:ascii="Times New Roman" w:hAnsi="Times New Roman"/>
          <w:snapToGrid/>
          <w:lang w:eastAsia="ar-SA"/>
        </w:rPr>
      </w:pPr>
      <w:r w:rsidRPr="002A7855">
        <w:rPr>
          <w:rFonts w:ascii="Times New Roman" w:hAnsi="Times New Roman"/>
          <w:b/>
          <w:bCs/>
          <w:snapToGrid/>
          <w:lang w:eastAsia="ar-SA"/>
        </w:rPr>
        <w:t xml:space="preserve">Requirement for Program: </w:t>
      </w:r>
      <w:r w:rsidR="001B6BCD">
        <w:rPr>
          <w:rFonts w:ascii="Times New Roman" w:hAnsi="Times New Roman"/>
          <w:b/>
          <w:bCs/>
          <w:snapToGrid/>
          <w:lang w:eastAsia="ar-SA"/>
        </w:rPr>
        <w:t xml:space="preserve"> </w:t>
      </w:r>
      <w:r w:rsidR="00890D30">
        <w:rPr>
          <w:rFonts w:ascii="Times New Roman" w:hAnsi="Times New Roman"/>
          <w:snapToGrid/>
          <w:lang w:eastAsia="ar-SA"/>
        </w:rPr>
        <w:t xml:space="preserve">The SSA-770, Notice Regarding Substitution </w:t>
      </w:r>
      <w:r w:rsidR="00890D30">
        <w:rPr>
          <w:rFonts w:ascii="Times New Roman" w:hAnsi="Times New Roman"/>
          <w:color w:val="000000"/>
        </w:rPr>
        <w:t>of Party Upon Death of Claimant Reconsideration of</w:t>
      </w:r>
      <w:r w:rsidR="00B22B08">
        <w:rPr>
          <w:rFonts w:ascii="Times New Roman" w:hAnsi="Times New Roman"/>
          <w:color w:val="000000"/>
        </w:rPr>
        <w:t xml:space="preserve"> Disability Cessation asks</w:t>
      </w:r>
      <w:r w:rsidR="00553124">
        <w:rPr>
          <w:rFonts w:ascii="Times New Roman" w:hAnsi="Times New Roman"/>
          <w:color w:val="000000"/>
        </w:rPr>
        <w:t xml:space="preserve"> the surviving</w:t>
      </w:r>
      <w:r w:rsidR="00B22B08">
        <w:rPr>
          <w:rFonts w:ascii="Times New Roman" w:hAnsi="Times New Roman"/>
          <w:color w:val="000000"/>
        </w:rPr>
        <w:t xml:space="preserve"> </w:t>
      </w:r>
      <w:r w:rsidR="00553124">
        <w:rPr>
          <w:rFonts w:ascii="Times New Roman" w:hAnsi="Times New Roman"/>
          <w:color w:val="000000"/>
        </w:rPr>
        <w:t xml:space="preserve">family members of the deceased </w:t>
      </w:r>
      <w:r w:rsidR="00B22B08">
        <w:rPr>
          <w:rFonts w:ascii="Times New Roman" w:hAnsi="Times New Roman"/>
          <w:color w:val="000000"/>
        </w:rPr>
        <w:t xml:space="preserve">to consider whether they would like to proceed with a reconsideration appeal of a disability cessation determination for </w:t>
      </w:r>
      <w:r w:rsidR="00553124">
        <w:rPr>
          <w:rFonts w:ascii="Times New Roman" w:hAnsi="Times New Roman"/>
          <w:color w:val="000000"/>
        </w:rPr>
        <w:t xml:space="preserve">the </w:t>
      </w:r>
      <w:r w:rsidR="00B22B08">
        <w:rPr>
          <w:rFonts w:ascii="Times New Roman" w:hAnsi="Times New Roman"/>
          <w:color w:val="000000"/>
        </w:rPr>
        <w:t>deceased individual.</w:t>
      </w:r>
    </w:p>
    <w:p w:rsidR="002A7855" w:rsidP="009D6F78" w14:paraId="30E78A45" w14:textId="4CF1DEF7">
      <w:pPr>
        <w:widowControl/>
        <w:numPr>
          <w:ilvl w:val="0"/>
          <w:numId w:val="10"/>
        </w:numPr>
        <w:suppressAutoHyphens/>
        <w:spacing w:after="160" w:line="256" w:lineRule="auto"/>
        <w:contextualSpacing/>
        <w:rPr>
          <w:rFonts w:ascii="Times New Roman" w:hAnsi="Times New Roman"/>
          <w:snapToGrid/>
          <w:color w:val="000000"/>
        </w:rPr>
      </w:pPr>
      <w:r w:rsidRPr="00422A0E">
        <w:rPr>
          <w:rFonts w:ascii="Times New Roman" w:hAnsi="Times New Roman"/>
          <w:b/>
          <w:bCs/>
          <w:snapToGrid/>
          <w:color w:val="000000"/>
        </w:rPr>
        <w:t xml:space="preserve">Psychological Cost: </w:t>
      </w:r>
      <w:r w:rsidR="00913122">
        <w:rPr>
          <w:rFonts w:ascii="Times New Roman" w:hAnsi="Times New Roman"/>
          <w:b/>
          <w:bCs/>
          <w:snapToGrid/>
          <w:color w:val="000000"/>
        </w:rPr>
        <w:t xml:space="preserve"> </w:t>
      </w:r>
      <w:r w:rsidR="00B22B08">
        <w:rPr>
          <w:rFonts w:ascii="Times New Roman" w:hAnsi="Times New Roman"/>
          <w:snapToGrid/>
          <w:color w:val="000000"/>
        </w:rPr>
        <w:t xml:space="preserve">The </w:t>
      </w:r>
      <w:r w:rsidR="00553124">
        <w:rPr>
          <w:rFonts w:ascii="Times New Roman" w:hAnsi="Times New Roman"/>
          <w:color w:val="323130"/>
          <w:shd w:val="clear" w:color="auto" w:fill="FFFFFF"/>
        </w:rPr>
        <w:t>respondents</w:t>
      </w:r>
      <w:r w:rsidR="00B22B08">
        <w:rPr>
          <w:rFonts w:ascii="Times New Roman" w:hAnsi="Times New Roman"/>
          <w:color w:val="323130"/>
          <w:shd w:val="clear" w:color="auto" w:fill="FFFFFF"/>
        </w:rPr>
        <w:t xml:space="preserve">, </w:t>
      </w:r>
      <w:r w:rsidRPr="00E1579C" w:rsidR="00B22B08">
        <w:rPr>
          <w:rFonts w:ascii="Times New Roman" w:hAnsi="Times New Roman"/>
          <w:color w:val="323130"/>
          <w:shd w:val="clear" w:color="auto" w:fill="FFFFFF"/>
        </w:rPr>
        <w:t>often close family members or representatives of</w:t>
      </w:r>
      <w:r w:rsidR="00B22B08">
        <w:rPr>
          <w:rFonts w:ascii="Times New Roman" w:hAnsi="Times New Roman"/>
          <w:color w:val="323130"/>
          <w:shd w:val="clear" w:color="auto" w:fill="FFFFFF"/>
        </w:rPr>
        <w:t xml:space="preserve"> </w:t>
      </w:r>
      <w:r w:rsidRPr="00E1579C" w:rsidR="00B22B08">
        <w:rPr>
          <w:rFonts w:ascii="Times New Roman" w:hAnsi="Times New Roman"/>
          <w:color w:val="323130"/>
          <w:shd w:val="clear" w:color="auto" w:fill="FFFFFF"/>
        </w:rPr>
        <w:t>the decease</w:t>
      </w:r>
      <w:r w:rsidR="00B22B08">
        <w:rPr>
          <w:rFonts w:ascii="Times New Roman" w:hAnsi="Times New Roman"/>
          <w:color w:val="323130"/>
          <w:shd w:val="clear" w:color="auto" w:fill="FFFFFF"/>
        </w:rPr>
        <w:t xml:space="preserve">d, </w:t>
      </w:r>
      <w:r w:rsidR="00553124">
        <w:rPr>
          <w:rFonts w:ascii="Times New Roman" w:hAnsi="Times New Roman"/>
          <w:color w:val="323130"/>
          <w:shd w:val="clear" w:color="auto" w:fill="FFFFFF"/>
        </w:rPr>
        <w:t xml:space="preserve">may find the form causes </w:t>
      </w:r>
      <w:r w:rsidR="00963179">
        <w:rPr>
          <w:rFonts w:ascii="Times New Roman" w:hAnsi="Times New Roman"/>
          <w:color w:val="323130"/>
          <w:shd w:val="clear" w:color="auto" w:fill="FFFFFF"/>
        </w:rPr>
        <w:t xml:space="preserve">additional </w:t>
      </w:r>
      <w:r w:rsidRPr="00E1579C" w:rsidR="00963179">
        <w:rPr>
          <w:rFonts w:ascii="Times New Roman" w:hAnsi="Times New Roman"/>
          <w:color w:val="323130"/>
          <w:shd w:val="clear" w:color="auto" w:fill="FFFFFF"/>
        </w:rPr>
        <w:t>emotional stress or distress</w:t>
      </w:r>
      <w:r w:rsidR="00963179">
        <w:rPr>
          <w:rFonts w:ascii="Times New Roman" w:hAnsi="Times New Roman"/>
          <w:color w:val="323130"/>
          <w:shd w:val="clear" w:color="auto" w:fill="FFFFFF"/>
        </w:rPr>
        <w:t xml:space="preserve"> </w:t>
      </w:r>
      <w:r w:rsidR="00553124">
        <w:rPr>
          <w:rFonts w:ascii="Times New Roman" w:hAnsi="Times New Roman"/>
          <w:color w:val="323130"/>
          <w:shd w:val="clear" w:color="auto" w:fill="FFFFFF"/>
        </w:rPr>
        <w:t>while they are in</w:t>
      </w:r>
      <w:r w:rsidR="00963179">
        <w:rPr>
          <w:rFonts w:ascii="Times New Roman" w:hAnsi="Times New Roman"/>
          <w:color w:val="323130"/>
          <w:shd w:val="clear" w:color="auto" w:fill="FFFFFF"/>
        </w:rPr>
        <w:t xml:space="preserve"> mourning.  The emotional burden </w:t>
      </w:r>
      <w:r w:rsidRPr="00E1579C" w:rsidR="00963179">
        <w:rPr>
          <w:rFonts w:ascii="Times New Roman" w:hAnsi="Times New Roman"/>
          <w:color w:val="323130"/>
          <w:shd w:val="clear" w:color="auto" w:fill="FFFFFF"/>
        </w:rPr>
        <w:t>of making decisions during</w:t>
      </w:r>
      <w:r w:rsidR="00963179">
        <w:rPr>
          <w:rFonts w:ascii="Times New Roman" w:hAnsi="Times New Roman"/>
          <w:color w:val="323130"/>
          <w:shd w:val="clear" w:color="auto" w:fill="FFFFFF"/>
        </w:rPr>
        <w:t xml:space="preserve"> a period of grief may lead some respondents to delay completing the form or to decide not to proceed with the reconsideration process at all. </w:t>
      </w:r>
    </w:p>
    <w:p w:rsidR="001B6BCD" w:rsidP="001B6BCD" w14:paraId="3DB047E4" w14:textId="77777777">
      <w:pPr>
        <w:widowControl/>
        <w:suppressAutoHyphens/>
        <w:spacing w:after="160" w:line="256" w:lineRule="auto"/>
        <w:ind w:left="1080"/>
        <w:contextualSpacing/>
        <w:rPr>
          <w:rFonts w:ascii="Times New Roman" w:hAnsi="Times New Roman"/>
          <w:b/>
          <w:bCs/>
          <w:snapToGrid/>
          <w:color w:val="000000"/>
        </w:rPr>
      </w:pPr>
    </w:p>
    <w:p w:rsidR="001B6BCD" w:rsidRPr="009D6F78" w:rsidP="001B6BCD" w14:paraId="2EC2D2F7" w14:textId="77777777">
      <w:pPr>
        <w:widowControl/>
        <w:suppressAutoHyphens/>
        <w:spacing w:after="160" w:line="256" w:lineRule="auto"/>
        <w:ind w:left="720"/>
        <w:contextualSpacing/>
        <w:rPr>
          <w:rFonts w:ascii="Times New Roman" w:hAnsi="Times New Roman"/>
          <w:snapToGrid/>
          <w:color w:val="000000"/>
        </w:rPr>
      </w:pPr>
      <w:r>
        <w:rPr>
          <w:rFonts w:ascii="Times New Roman" w:hAnsi="Times New Roman"/>
          <w:color w:val="000000"/>
        </w:rPr>
        <w:t>We understand these psychological costs may cause respondents to delay their completion of the information collection or cause them to abandon the information collection entirely.  However, we require full completion of this collection to receive benefits.  Therefore, we have taken this potential psychological cost into account when calculating our burden in #12 below.</w:t>
      </w:r>
    </w:p>
    <w:p w:rsidR="0072354F" w:rsidP="00753D00" w14:paraId="03241F1B" w14:textId="77777777">
      <w:pPr>
        <w:ind w:left="1440"/>
        <w:rPr>
          <w:rFonts w:ascii="Times New Roman" w:hAnsi="Times New Roman"/>
          <w:bCs/>
        </w:rPr>
      </w:pPr>
    </w:p>
    <w:p w:rsidR="00FB580C" w:rsidP="008862DC" w14:paraId="3147AADE" w14:textId="30CF37BF">
      <w:pPr>
        <w:ind w:left="720"/>
        <w:rPr>
          <w:rFonts w:ascii="Times New Roman" w:hAnsi="Times New Roman"/>
        </w:rPr>
      </w:pPr>
      <w:r>
        <w:rPr>
          <w:rFonts w:ascii="Times New Roman" w:hAnsi="Times New Roman"/>
          <w:bCs/>
        </w:rPr>
        <w:t>The r</w:t>
      </w:r>
      <w:r w:rsidRPr="0072354F">
        <w:rPr>
          <w:rFonts w:ascii="Times New Roman" w:hAnsi="Times New Roman"/>
          <w:bCs/>
        </w:rPr>
        <w:t xml:space="preserve">espondents are </w:t>
      </w:r>
      <w:r w:rsidRPr="004B1607" w:rsidR="008862DC">
        <w:rPr>
          <w:rFonts w:ascii="Times New Roman" w:hAnsi="Times New Roman"/>
        </w:rPr>
        <w:t>substitute applicants who are pursuing a reconsideration request for a deceased claimant.</w:t>
      </w:r>
      <w:r w:rsidR="008862DC">
        <w:rPr>
          <w:rFonts w:ascii="Times New Roman" w:hAnsi="Times New Roman"/>
        </w:rPr>
        <w:t xml:space="preserve">   </w:t>
      </w:r>
    </w:p>
    <w:p w:rsidR="008862DC" w:rsidP="008862DC" w14:paraId="469887CB" w14:textId="77777777">
      <w:pPr>
        <w:ind w:left="720"/>
        <w:rPr>
          <w:rFonts w:ascii="Times New Roman" w:hAnsi="Times New Roman"/>
        </w:rPr>
      </w:pPr>
    </w:p>
    <w:p w:rsidR="0036696D" w:rsidRPr="008C1254" w:rsidP="009A522B" w14:paraId="2572C18B" w14:textId="77777777">
      <w:pPr>
        <w:pStyle w:val="ListParagraph"/>
        <w:numPr>
          <w:ilvl w:val="0"/>
          <w:numId w:val="2"/>
        </w:numPr>
        <w:rPr>
          <w:rFonts w:ascii="Times New Roman" w:hAnsi="Times New Roman"/>
        </w:rPr>
      </w:pPr>
      <w:r w:rsidRPr="008C1254">
        <w:rPr>
          <w:rFonts w:ascii="Times New Roman" w:hAnsi="Times New Roman"/>
          <w:b/>
        </w:rPr>
        <w:t>Use of Information Technology to Collect the Information</w:t>
      </w:r>
    </w:p>
    <w:p w:rsidR="00F81105" w:rsidP="00F81105" w14:paraId="0C15AED8" w14:textId="24011E99">
      <w:pPr>
        <w:pStyle w:val="ListParagraph"/>
        <w:tabs>
          <w:tab w:val="left" w:pos="1530"/>
        </w:tabs>
        <w:rPr>
          <w:rFonts w:ascii="Times New Roman" w:hAnsi="Times New Roman"/>
        </w:rPr>
      </w:pPr>
      <w:r w:rsidRPr="00F81105">
        <w:rPr>
          <w:rFonts w:ascii="Times New Roman" w:hAnsi="Times New Roman"/>
        </w:rPr>
        <w:t xml:space="preserve">Form SSA-770 is available as a fillable PDF on SSA’s website.  The respondent completes the form and returns it back to </w:t>
      </w:r>
      <w:r w:rsidRPr="00F81105">
        <w:rPr>
          <w:rFonts w:ascii="Times New Roman" w:hAnsi="Times New Roman"/>
          <w:color w:val="323130"/>
          <w:shd w:val="clear" w:color="auto" w:fill="FFFFFF"/>
        </w:rPr>
        <w:t xml:space="preserve">the field office by mail, fax, or in person.  </w:t>
      </w:r>
      <w:r w:rsidR="00EB37B9">
        <w:rPr>
          <w:rFonts w:ascii="Times New Roman" w:hAnsi="Times New Roman"/>
          <w:color w:val="323130"/>
          <w:shd w:val="clear" w:color="auto" w:fill="FFFFFF"/>
        </w:rPr>
        <w:t xml:space="preserve">Per our current records, only about 20% of respondents complete or submit this form in person.  </w:t>
      </w:r>
      <w:r w:rsidRPr="00F81105">
        <w:rPr>
          <w:rFonts w:ascii="Times New Roman" w:hAnsi="Times New Roman"/>
        </w:rPr>
        <w:t>This collection does not currently have a fully public-facing Internet version, as we prioritized other information collections for full electronic conversions.  Given that IT Mod programming is an ongoing, dynamic project, we cannot provide specific timelines for when we will be able to make any particular ICR available via Internet web-based application.  We will ultimately convert most existing ICRs to full electronic versions depending on how they fall within our overall IT Mod schema, but this may be u</w:t>
      </w:r>
      <w:r w:rsidRPr="00F81105">
        <w:rPr>
          <w:rFonts w:ascii="Times New Roman" w:hAnsi="Times New Roman"/>
        </w:rPr>
        <w:t xml:space="preserve">nconnected to the PRA approval lifecycle.  </w:t>
      </w:r>
    </w:p>
    <w:p w:rsidR="00F81105" w:rsidP="00F81105" w14:paraId="1F698903" w14:textId="77777777">
      <w:pPr>
        <w:pStyle w:val="ListParagraph"/>
        <w:tabs>
          <w:tab w:val="left" w:pos="1530"/>
        </w:tabs>
        <w:rPr>
          <w:rFonts w:ascii="Times New Roman" w:hAnsi="Times New Roman"/>
        </w:rPr>
      </w:pPr>
    </w:p>
    <w:p w:rsidR="00F81105" w:rsidRPr="007A1533" w:rsidP="00F81105" w14:paraId="785BD231" w14:textId="2E4D56DD">
      <w:pPr>
        <w:ind w:left="720"/>
        <w:rPr>
          <w:rFonts w:ascii="Times New Roman" w:hAnsi="Times New Roman"/>
        </w:rPr>
      </w:pPr>
      <w:r>
        <w:rPr>
          <w:rFonts w:ascii="Times New Roman" w:hAnsi="Times New Roman"/>
          <w:color w:val="000000" w:themeColor="text1"/>
          <w:shd w:val="clear" w:color="auto" w:fill="FFFFFF"/>
        </w:rPr>
        <w:t xml:space="preserve">Due to </w:t>
      </w:r>
      <w:r w:rsidRPr="002D33A3">
        <w:rPr>
          <w:rFonts w:ascii="Times New Roman" w:hAnsi="Times New Roman"/>
          <w:color w:val="000000" w:themeColor="text1"/>
          <w:shd w:val="clear" w:color="auto" w:fill="FFFFFF"/>
        </w:rPr>
        <w:t xml:space="preserve">the relatively low volume of submissions </w:t>
      </w:r>
      <w:r w:rsidR="00963267">
        <w:rPr>
          <w:rFonts w:ascii="Times New Roman" w:hAnsi="Times New Roman"/>
          <w:color w:val="000000" w:themeColor="text1"/>
          <w:shd w:val="clear" w:color="auto" w:fill="FFFFFF"/>
        </w:rPr>
        <w:t>(less than</w:t>
      </w:r>
      <w:r w:rsidRPr="002D33A3">
        <w:rPr>
          <w:rFonts w:ascii="Times New Roman" w:hAnsi="Times New Roman"/>
          <w:color w:val="000000" w:themeColor="text1"/>
          <w:shd w:val="clear" w:color="auto" w:fill="FFFFFF"/>
        </w:rPr>
        <w:t xml:space="preserve"> </w:t>
      </w:r>
      <w:r w:rsidR="00976E6A">
        <w:rPr>
          <w:rFonts w:ascii="Times New Roman" w:hAnsi="Times New Roman"/>
          <w:color w:val="000000" w:themeColor="text1"/>
          <w:shd w:val="clear" w:color="auto" w:fill="FFFFFF"/>
        </w:rPr>
        <w:t>3</w:t>
      </w:r>
      <w:r>
        <w:rPr>
          <w:rFonts w:ascii="Times New Roman" w:hAnsi="Times New Roman"/>
          <w:color w:val="000000" w:themeColor="text1"/>
          <w:shd w:val="clear" w:color="auto" w:fill="FFFFFF"/>
        </w:rPr>
        <w:t xml:space="preserve">00 </w:t>
      </w:r>
      <w:r w:rsidRPr="002D33A3">
        <w:rPr>
          <w:rFonts w:ascii="Times New Roman" w:hAnsi="Times New Roman"/>
          <w:color w:val="000000" w:themeColor="text1"/>
          <w:shd w:val="clear" w:color="auto" w:fill="FFFFFF"/>
        </w:rPr>
        <w:t>per year)</w:t>
      </w:r>
      <w:r w:rsidR="00976E6A">
        <w:rPr>
          <w:rFonts w:ascii="Times New Roman" w:hAnsi="Times New Roman"/>
          <w:color w:val="000000" w:themeColor="text1"/>
          <w:shd w:val="clear" w:color="auto" w:fill="FFFFFF"/>
        </w:rPr>
        <w:t>,</w:t>
      </w:r>
      <w:r w:rsidRPr="002D33A3">
        <w:rPr>
          <w:rFonts w:ascii="Times New Roman" w:hAnsi="Times New Roman"/>
          <w:color w:val="000000" w:themeColor="text1"/>
          <w:shd w:val="clear" w:color="auto" w:fill="FFFFFF"/>
        </w:rPr>
        <w:t xml:space="preserve"> </w:t>
      </w:r>
      <w:r>
        <w:rPr>
          <w:rFonts w:ascii="Times New Roman" w:hAnsi="Times New Roman"/>
          <w:color w:val="000000" w:themeColor="text1"/>
          <w:shd w:val="clear" w:color="auto" w:fill="FFFFFF"/>
        </w:rPr>
        <w:t>we have not prioritized</w:t>
      </w:r>
      <w:r w:rsidRPr="002D33A3">
        <w:rPr>
          <w:rFonts w:ascii="Times New Roman" w:hAnsi="Times New Roman"/>
          <w:color w:val="000000" w:themeColor="text1"/>
          <w:shd w:val="clear" w:color="auto" w:fill="FFFFFF"/>
        </w:rPr>
        <w:t xml:space="preserve"> the development of an electronic submission process for the SSA-</w:t>
      </w:r>
      <w:r w:rsidR="00963267">
        <w:rPr>
          <w:rFonts w:ascii="Times New Roman" w:hAnsi="Times New Roman"/>
          <w:color w:val="000000" w:themeColor="text1"/>
          <w:shd w:val="clear" w:color="auto" w:fill="FFFFFF"/>
        </w:rPr>
        <w:t>770</w:t>
      </w:r>
      <w:r>
        <w:rPr>
          <w:rFonts w:ascii="Times New Roman" w:hAnsi="Times New Roman"/>
        </w:rPr>
        <w:t>.</w:t>
      </w:r>
      <w:r w:rsidR="00976E6A">
        <w:rPr>
          <w:rFonts w:ascii="Times New Roman" w:hAnsi="Times New Roman"/>
        </w:rPr>
        <w:t xml:space="preserve">  Also, since this form cannot be used by the claimant and is filled out by the third party, it is difficult to use the </w:t>
      </w:r>
      <w:r w:rsidR="00B6594A">
        <w:rPr>
          <w:rFonts w:ascii="Times New Roman" w:hAnsi="Times New Roman"/>
        </w:rPr>
        <w:t>m</w:t>
      </w:r>
      <w:r w:rsidR="00976E6A">
        <w:rPr>
          <w:rFonts w:ascii="Times New Roman" w:hAnsi="Times New Roman"/>
        </w:rPr>
        <w:t xml:space="preserve">ySSA account upon submission and have that linked to the number holder’s account.  </w:t>
      </w:r>
      <w:r w:rsidR="00B6594A">
        <w:rPr>
          <w:rFonts w:ascii="Times New Roman" w:hAnsi="Times New Roman"/>
        </w:rPr>
        <w:t xml:space="preserve">Therefore, </w:t>
      </w:r>
      <w:r w:rsidR="00B6594A">
        <w:rPr>
          <w:rFonts w:ascii="Times New Roman" w:hAnsi="Times New Roman"/>
          <w:color w:val="323130"/>
          <w:shd w:val="clear" w:color="auto" w:fill="FFFFFF"/>
        </w:rPr>
        <w:t>at</w:t>
      </w:r>
      <w:r w:rsidRPr="00B6594A" w:rsidR="00B6594A">
        <w:rPr>
          <w:rFonts w:ascii="Times New Roman" w:hAnsi="Times New Roman"/>
          <w:color w:val="323130"/>
          <w:shd w:val="clear" w:color="auto" w:fill="FFFFFF"/>
        </w:rPr>
        <w:t xml:space="preserve"> this time, we do not allow respondents to submit the SSA-770 through the Upload Documents evidence portal, as we need to further explore how a third party could file the form or access the claimant’s mySSA account after </w:t>
      </w:r>
      <w:r w:rsidR="00B6594A">
        <w:rPr>
          <w:rFonts w:ascii="Times New Roman" w:hAnsi="Times New Roman"/>
          <w:color w:val="323130"/>
          <w:shd w:val="clear" w:color="auto" w:fill="FFFFFF"/>
        </w:rPr>
        <w:t xml:space="preserve">the claimant’s </w:t>
      </w:r>
      <w:r w:rsidRPr="00B6594A" w:rsidR="00B6594A">
        <w:rPr>
          <w:rFonts w:ascii="Times New Roman" w:hAnsi="Times New Roman"/>
          <w:color w:val="323130"/>
          <w:shd w:val="clear" w:color="auto" w:fill="FFFFFF"/>
        </w:rPr>
        <w:t>death.</w:t>
      </w:r>
      <w:r w:rsidR="00B6594A">
        <w:rPr>
          <w:rFonts w:ascii="Segoe UI" w:hAnsi="Segoe UI" w:cs="Segoe UI"/>
          <w:color w:val="323130"/>
          <w:shd w:val="clear" w:color="auto" w:fill="FFFFFF"/>
        </w:rPr>
        <w:t xml:space="preserve">  </w:t>
      </w:r>
      <w:r w:rsidRPr="00401D57">
        <w:rPr>
          <w:rFonts w:ascii="Times New Roman" w:hAnsi="Times New Roman"/>
        </w:rPr>
        <w:t>Given the high volume of conversions we are coordinating and the more urgent nature of some of the other conversions, we ultimately decided not to prioritize this ICR for conversion to fully submittable PDF at this time.  When we are able to schedule this form for conversion to a submittable PDF, we will submit a Change Request to OMB to request prior approval</w:t>
      </w:r>
      <w:r>
        <w:rPr>
          <w:rFonts w:ascii="Times New Roman" w:hAnsi="Times New Roman"/>
        </w:rPr>
        <w:t>.</w:t>
      </w:r>
    </w:p>
    <w:p w:rsidR="00F81105" w:rsidRPr="00F81105" w:rsidP="00F81105" w14:paraId="2E6F2143" w14:textId="77777777">
      <w:pPr>
        <w:pStyle w:val="ListParagraph"/>
        <w:tabs>
          <w:tab w:val="left" w:pos="1530"/>
        </w:tabs>
        <w:rPr>
          <w:rFonts w:ascii="Times New Roman" w:hAnsi="Times New Roman"/>
        </w:rPr>
      </w:pPr>
    </w:p>
    <w:p w:rsidR="000C1D18" w:rsidRPr="008C1254" w:rsidP="008C1254" w14:paraId="61B6E24C" w14:textId="77777777">
      <w:pPr>
        <w:pStyle w:val="ListParagraph"/>
        <w:numPr>
          <w:ilvl w:val="0"/>
          <w:numId w:val="2"/>
        </w:numPr>
        <w:rPr>
          <w:rFonts w:ascii="Times New Roman" w:hAnsi="Times New Roman"/>
          <w:b/>
        </w:rPr>
      </w:pPr>
      <w:r w:rsidRPr="008C1254">
        <w:rPr>
          <w:rFonts w:ascii="Times New Roman" w:hAnsi="Times New Roman"/>
          <w:b/>
        </w:rPr>
        <w:t>Why We Cannot Use Duplicate Information</w:t>
      </w:r>
    </w:p>
    <w:p w:rsidR="00F81105" w:rsidRPr="001640EA" w:rsidP="00F81105" w14:paraId="7282C9B9" w14:textId="77777777">
      <w:pPr>
        <w:pStyle w:val="ListParagraph"/>
        <w:tabs>
          <w:tab w:val="num" w:pos="1440"/>
        </w:tabs>
        <w:rPr>
          <w:rFonts w:ascii="Times New Roman" w:hAnsi="Times New Roman"/>
          <w:iCs/>
        </w:rPr>
      </w:pPr>
      <w:r w:rsidRPr="001640EA">
        <w:rPr>
          <w:rFonts w:ascii="Times New Roman" w:hAnsi="Times New Roman"/>
          <w:iCs/>
        </w:rPr>
        <w:t xml:space="preserve">The nature of the information we collect and the manner in which we collect it precludes duplication.  SSA does not use another collection instrument to obtain similar data.  </w:t>
      </w:r>
    </w:p>
    <w:p w:rsidR="005041A1" w:rsidP="002E1132" w14:paraId="6A8DA45D" w14:textId="77777777">
      <w:pPr>
        <w:ind w:left="1440"/>
        <w:rPr>
          <w:rFonts w:ascii="Times New Roman" w:hAnsi="Times New Roman"/>
          <w:snapToGrid/>
        </w:rPr>
      </w:pPr>
    </w:p>
    <w:p w:rsidR="00077E0E" w:rsidRPr="002E1132" w:rsidP="002E1132" w14:paraId="56E784A9"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77E0E" w:rsidP="00077E0E" w14:paraId="0AD9316C" w14:textId="77777777">
      <w:pPr>
        <w:ind w:left="720"/>
        <w:rPr>
          <w:rFonts w:ascii="Times New Roman" w:hAnsi="Times New Roman"/>
        </w:rPr>
      </w:pPr>
      <w:r w:rsidRPr="00C92126">
        <w:rPr>
          <w:rFonts w:ascii="Times New Roman" w:hAnsi="Times New Roman"/>
        </w:rPr>
        <w:t xml:space="preserve">This collection does not affect small businesses or other small entities. </w:t>
      </w:r>
    </w:p>
    <w:p w:rsidR="003C5885" w:rsidP="00077E0E" w14:paraId="4949B089" w14:textId="77777777">
      <w:pPr>
        <w:ind w:left="720"/>
        <w:rPr>
          <w:rFonts w:ascii="Times New Roman" w:hAnsi="Times New Roman"/>
        </w:rPr>
      </w:pPr>
    </w:p>
    <w:p w:rsidR="00C92126" w:rsidRPr="00F81105" w:rsidP="009A522B" w14:paraId="2B06495E"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C92126" w:rsidP="00EB37B9" w14:paraId="552D4C62" w14:textId="760377BA">
      <w:pPr>
        <w:tabs>
          <w:tab w:val="num" w:pos="1440"/>
        </w:tabs>
        <w:ind w:left="720"/>
        <w:rPr>
          <w:rFonts w:ascii="Times New Roman" w:hAnsi="Times New Roman"/>
          <w:bCs/>
        </w:rPr>
      </w:pPr>
      <w:r w:rsidRPr="00F81105">
        <w:rPr>
          <w:rFonts w:ascii="Times New Roman" w:hAnsi="Times New Roman"/>
          <w:bCs/>
        </w:rPr>
        <w:t xml:space="preserve">If we did not use Form SSA-770, we would not have a structured format for establishing substitute parties who wish to pursue reconsideration requests on behalf of deceased applicants.  Because we only collect the information once, we cannot collect it less </w:t>
      </w:r>
      <w:r w:rsidRPr="00F81105">
        <w:rPr>
          <w:rFonts w:ascii="Times New Roman" w:hAnsi="Times New Roman"/>
          <w:bCs/>
        </w:rPr>
        <w:t>frequently.  There are no technical or legal obstacles to burden reduction.</w:t>
      </w:r>
    </w:p>
    <w:p w:rsidR="002A4F24" w:rsidRPr="00EB37B9" w:rsidP="00EB37B9" w14:paraId="2443E262" w14:textId="77777777">
      <w:pPr>
        <w:tabs>
          <w:tab w:val="num" w:pos="1440"/>
        </w:tabs>
        <w:ind w:left="720"/>
        <w:rPr>
          <w:rFonts w:ascii="Times New Roman" w:hAnsi="Times New Roman"/>
          <w:bCs/>
        </w:rPr>
      </w:pPr>
    </w:p>
    <w:p w:rsidR="009A522B" w:rsidP="009A522B" w14:paraId="45D83D58"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9A522B" w14:paraId="13B62878"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3E2EDE" w14:paraId="4E3B52B8" w14:textId="77777777">
      <w:pPr>
        <w:rPr>
          <w:rFonts w:ascii="Times New Roman" w:hAnsi="Times New Roman"/>
          <w:b/>
          <w:i/>
        </w:rPr>
      </w:pPr>
    </w:p>
    <w:p w:rsidR="00FD549D" w:rsidRPr="00494B6E" w:rsidP="00494B6E" w14:paraId="54E12F7D"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P="00913122" w14:paraId="5DE7B5A9" w14:textId="4139F6D4">
      <w:pPr>
        <w:pStyle w:val="ListParagraph"/>
        <w:rPr>
          <w:rFonts w:ascii="Times New Roman" w:hAnsi="Times New Roman"/>
          <w:iCs/>
          <w:lang w:eastAsia="ar-SA"/>
        </w:rPr>
      </w:pPr>
      <w:r w:rsidRPr="00494B6E">
        <w:rPr>
          <w:rFonts w:ascii="Times New Roman" w:hAnsi="Times New Roman"/>
          <w:lang w:eastAsia="ar-SA"/>
        </w:rPr>
        <w:t xml:space="preserve">The 60-day advance Federal Register Notice published on </w:t>
      </w:r>
      <w:r w:rsidR="00F81105">
        <w:rPr>
          <w:rFonts w:ascii="Times New Roman" w:hAnsi="Times New Roman"/>
          <w:lang w:eastAsia="ar-SA"/>
        </w:rPr>
        <w:t>July 31, 2026</w:t>
      </w:r>
      <w:r w:rsidRPr="00494B6E">
        <w:rPr>
          <w:rFonts w:ascii="Times New Roman" w:hAnsi="Times New Roman"/>
          <w:lang w:eastAsia="ar-SA"/>
        </w:rPr>
        <w:t>, at 91 FR </w:t>
      </w:r>
      <w:r w:rsidR="00F81105">
        <w:rPr>
          <w:rFonts w:ascii="Times New Roman" w:hAnsi="Times New Roman"/>
          <w:lang w:eastAsia="ar-SA"/>
        </w:rPr>
        <w:t>48470</w:t>
      </w:r>
      <w:r w:rsidRPr="00494B6E">
        <w:rPr>
          <w:rFonts w:ascii="Times New Roman" w:hAnsi="Times New Roman"/>
          <w:lang w:eastAsia="ar-SA"/>
        </w:rPr>
        <w:t xml:space="preserve">, </w:t>
      </w:r>
      <w:r w:rsidRPr="00494B6E">
        <w:rPr>
          <w:rFonts w:ascii="Times New Roman" w:hAnsi="Times New Roman"/>
          <w:noProof/>
          <w:lang w:bidi="en-US"/>
        </w:rPr>
        <w:t>and we received</w:t>
      </w:r>
      <w:r w:rsidR="00913122">
        <w:rPr>
          <w:rFonts w:ascii="Times New Roman" w:hAnsi="Times New Roman"/>
          <w:noProof/>
          <w:lang w:bidi="en-US"/>
        </w:rPr>
        <w:t xml:space="preserve"> no</w:t>
      </w:r>
      <w:r w:rsidRPr="00494B6E">
        <w:rPr>
          <w:rFonts w:ascii="Times New Roman" w:hAnsi="Times New Roman"/>
          <w:noProof/>
          <w:lang w:bidi="en-US"/>
        </w:rPr>
        <w:t xml:space="preserve"> public comments</w:t>
      </w:r>
      <w:r w:rsidRPr="00494B6E">
        <w:rPr>
          <w:rFonts w:ascii="Times New Roman" w:hAnsi="Times New Roman"/>
          <w:lang w:eastAsia="ar-SA"/>
        </w:rPr>
        <w:t xml:space="preserve">.  </w:t>
      </w:r>
      <w:r w:rsidRPr="00913122">
        <w:rPr>
          <w:rFonts w:ascii="Times New Roman" w:hAnsi="Times New Roman"/>
          <w:lang w:eastAsia="ar-SA"/>
        </w:rPr>
        <w:t xml:space="preserve">The 30-day FRN published on </w:t>
      </w:r>
      <w:r w:rsidR="009D1A99">
        <w:rPr>
          <w:rFonts w:ascii="Times New Roman" w:hAnsi="Times New Roman"/>
          <w:lang w:eastAsia="ar-SA"/>
        </w:rPr>
        <w:t>September 24, 2026</w:t>
      </w:r>
      <w:r w:rsidRPr="00913122">
        <w:rPr>
          <w:rFonts w:ascii="Times New Roman" w:hAnsi="Times New Roman"/>
        </w:rPr>
        <w:t xml:space="preserve">, at 91 FR </w:t>
      </w:r>
      <w:r w:rsidR="009D1A99">
        <w:rPr>
          <w:rFonts w:ascii="Times New Roman" w:hAnsi="Times New Roman"/>
        </w:rPr>
        <w:t>60677</w:t>
      </w:r>
      <w:r w:rsidRPr="00913122">
        <w:rPr>
          <w:rFonts w:ascii="Times New Roman" w:hAnsi="Times New Roman"/>
        </w:rPr>
        <w:t xml:space="preserve">.  </w:t>
      </w:r>
      <w:r w:rsidRPr="00913122">
        <w:rPr>
          <w:rFonts w:ascii="Times New Roman" w:hAnsi="Times New Roman"/>
          <w:lang w:eastAsia="ar-SA"/>
        </w:rPr>
        <w:t xml:space="preserve">If we receive any comments in response to this Notice, we will forward them to OMB.  </w:t>
      </w:r>
      <w:r w:rsidRPr="00913122">
        <w:rPr>
          <w:rFonts w:ascii="Times New Roman" w:hAnsi="Times New Roman"/>
          <w:iCs/>
          <w:lang w:eastAsia="ar-SA"/>
        </w:rPr>
        <w:t>We did not consult with the public in the development revision of this form.</w:t>
      </w:r>
    </w:p>
    <w:p w:rsidR="00913122" w:rsidP="00913122" w14:paraId="1D30F9C6" w14:textId="77777777">
      <w:pPr>
        <w:pStyle w:val="ListParagraph"/>
        <w:rPr>
          <w:rFonts w:ascii="Times New Roman" w:hAnsi="Times New Roman"/>
          <w:iCs/>
          <w:lang w:eastAsia="ar-SA"/>
        </w:rPr>
      </w:pPr>
    </w:p>
    <w:p w:rsidR="00640A26" w:rsidP="004C51D7" w14:paraId="499D0213"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RPr="00392B5B" w:rsidP="00A45D82" w14:paraId="27656061" w14:textId="77777777">
      <w:pPr>
        <w:ind w:left="720"/>
        <w:rPr>
          <w:rFonts w:ascii="Times New Roman" w:hAnsi="Times New Roman"/>
        </w:rPr>
      </w:pPr>
      <w:r w:rsidRPr="00392B5B">
        <w:rPr>
          <w:rFonts w:ascii="Times New Roman" w:hAnsi="Times New Roman"/>
        </w:rPr>
        <w:t>SSA does not provide payments or gifts</w:t>
      </w:r>
      <w:r w:rsidRPr="00392B5B">
        <w:rPr>
          <w:rFonts w:ascii="Times New Roman" w:hAnsi="Times New Roman"/>
        </w:rPr>
        <w:t xml:space="preserve"> to the respondents. </w:t>
      </w:r>
    </w:p>
    <w:p w:rsidR="00A45D82" w:rsidRPr="00BC7F42" w:rsidP="00A45D82" w14:paraId="772F3C08" w14:textId="77777777">
      <w:pPr>
        <w:rPr>
          <w:rFonts w:ascii="Times New Roman" w:hAnsi="Times New Roman"/>
        </w:rPr>
      </w:pPr>
    </w:p>
    <w:p w:rsidR="00795BAB" w:rsidP="004C51D7" w14:paraId="6A1EF418"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A45D82" w14:paraId="408719DB"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A45D82" w14:paraId="19F7B7EF" w14:textId="77777777">
      <w:pPr>
        <w:ind w:left="720"/>
        <w:rPr>
          <w:rFonts w:ascii="Times New Roman" w:hAnsi="Times New Roman"/>
        </w:rPr>
      </w:pPr>
    </w:p>
    <w:p w:rsidR="00D0011E" w:rsidP="004C51D7" w14:paraId="4F580957"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A45D82" w14:paraId="7F6B2D50"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494B6E" w:rsidP="00A45D82" w14:paraId="4DB646AE"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64C25B59"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RPr="00494B6E" w:rsidP="00494B6E" w14:paraId="0F3752E1"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p w:rsidR="00FF6887" w:rsidRPr="00437078" w:rsidP="00437078" w14:paraId="58734AA4" w14:textId="77777777">
      <w:pPr>
        <w:jc w:val="both"/>
        <w:rPr>
          <w:rFonts w:ascii="Times New Roman" w:hAnsi="Times New Roman"/>
          <w:b/>
        </w:rPr>
      </w:pPr>
      <w:r w:rsidRPr="00494B6E">
        <w:rPr>
          <w:rFonts w:ascii="Times New Roman" w:eastAsia="SimSun" w:hAnsi="Times New Roman"/>
          <w:snapToGrid/>
          <w:vertAlign w:val="subscript"/>
          <w:lang w:eastAsia="zh-CN"/>
        </w:rPr>
        <w:tab/>
      </w:r>
    </w:p>
    <w:tbl>
      <w:tblPr>
        <w:tblStyle w:val="TableGrid1"/>
        <w:tblW w:w="1170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1530"/>
        <w:gridCol w:w="1260"/>
        <w:gridCol w:w="1260"/>
        <w:gridCol w:w="1350"/>
        <w:gridCol w:w="1440"/>
        <w:gridCol w:w="1440"/>
        <w:gridCol w:w="1800"/>
      </w:tblGrid>
      <w:tr w14:paraId="00319109" w14:textId="77777777" w:rsidTr="00494B6E">
        <w:tblPrEx>
          <w:tblW w:w="1170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970"/>
        </w:trPr>
        <w:tc>
          <w:tcPr>
            <w:tcW w:w="1620" w:type="dxa"/>
          </w:tcPr>
          <w:p w:rsidR="00494B6E" w:rsidRPr="00494B6E" w:rsidP="00494B6E" w14:paraId="5A036BAA" w14:textId="77777777">
            <w:pPr>
              <w:rPr>
                <w:rFonts w:ascii="Times New Roman" w:hAnsi="Times New Roman"/>
                <w:b/>
              </w:rPr>
            </w:pPr>
            <w:bookmarkStart w:id="0" w:name="_Hlk131061898"/>
            <w:r w:rsidRPr="00494B6E">
              <w:rPr>
                <w:rFonts w:ascii="Times New Roman" w:hAnsi="Times New Roman"/>
                <w:b/>
              </w:rPr>
              <w:t>Method</w:t>
            </w:r>
          </w:p>
          <w:p w:rsidR="00494B6E" w:rsidRPr="00494B6E" w:rsidP="00494B6E" w14:paraId="50463CC9" w14:textId="77777777">
            <w:pPr>
              <w:widowControl/>
              <w:rPr>
                <w:rFonts w:ascii="Times New Roman" w:hAnsi="Times New Roman"/>
                <w:b/>
                <w:snapToGrid/>
              </w:rPr>
            </w:pPr>
            <w:r w:rsidRPr="00494B6E">
              <w:rPr>
                <w:rFonts w:ascii="Times New Roman" w:hAnsi="Times New Roman"/>
                <w:b/>
              </w:rPr>
              <w:t>of Completion</w:t>
            </w:r>
          </w:p>
        </w:tc>
        <w:tc>
          <w:tcPr>
            <w:tcW w:w="1530" w:type="dxa"/>
          </w:tcPr>
          <w:p w:rsidR="00494B6E" w:rsidRPr="00494B6E" w:rsidP="00494B6E" w14:paraId="3196D7AB" w14:textId="77777777">
            <w:pPr>
              <w:rPr>
                <w:rFonts w:ascii="Times New Roman" w:hAnsi="Times New Roman"/>
                <w:b/>
              </w:rPr>
            </w:pPr>
            <w:r w:rsidRPr="00494B6E">
              <w:rPr>
                <w:rFonts w:ascii="Times New Roman" w:hAnsi="Times New Roman"/>
                <w:b/>
              </w:rPr>
              <w:t xml:space="preserve">Number </w:t>
            </w:r>
          </w:p>
          <w:p w:rsidR="00494B6E" w:rsidRPr="00494B6E" w:rsidP="00494B6E" w14:paraId="02DC7D23" w14:textId="77777777">
            <w:pPr>
              <w:widowControl/>
              <w:rPr>
                <w:rFonts w:ascii="Times New Roman" w:hAnsi="Times New Roman"/>
                <w:b/>
                <w:snapToGrid/>
              </w:rPr>
            </w:pPr>
            <w:r w:rsidRPr="00494B6E">
              <w:rPr>
                <w:rFonts w:ascii="Times New Roman" w:hAnsi="Times New Roman"/>
                <w:b/>
              </w:rPr>
              <w:t>of Respondents</w:t>
            </w:r>
          </w:p>
        </w:tc>
        <w:tc>
          <w:tcPr>
            <w:tcW w:w="1260" w:type="dxa"/>
          </w:tcPr>
          <w:p w:rsidR="00494B6E" w:rsidRPr="00494B6E" w:rsidP="00494B6E" w14:paraId="5FB95C2A" w14:textId="77777777">
            <w:pPr>
              <w:rPr>
                <w:rFonts w:ascii="Times New Roman" w:hAnsi="Times New Roman"/>
                <w:b/>
              </w:rPr>
            </w:pPr>
            <w:r w:rsidRPr="00494B6E">
              <w:rPr>
                <w:rFonts w:ascii="Times New Roman" w:hAnsi="Times New Roman"/>
                <w:b/>
              </w:rPr>
              <w:t>Frequency</w:t>
            </w:r>
          </w:p>
          <w:p w:rsidR="00494B6E" w:rsidRPr="00494B6E" w:rsidP="00494B6E" w14:paraId="651196CB" w14:textId="77777777">
            <w:pPr>
              <w:rPr>
                <w:rFonts w:ascii="Times New Roman" w:hAnsi="Times New Roman"/>
                <w:b/>
              </w:rPr>
            </w:pPr>
            <w:r w:rsidRPr="00494B6E">
              <w:rPr>
                <w:rFonts w:ascii="Times New Roman" w:hAnsi="Times New Roman"/>
                <w:b/>
              </w:rPr>
              <w:t xml:space="preserve">of </w:t>
            </w:r>
          </w:p>
          <w:p w:rsidR="00494B6E" w:rsidRPr="00494B6E" w:rsidP="00494B6E" w14:paraId="6ED2CAED" w14:textId="77777777">
            <w:pPr>
              <w:widowControl/>
              <w:rPr>
                <w:rFonts w:ascii="Times New Roman" w:hAnsi="Times New Roman"/>
                <w:b/>
                <w:snapToGrid/>
              </w:rPr>
            </w:pPr>
            <w:r w:rsidRPr="00494B6E">
              <w:rPr>
                <w:rFonts w:ascii="Times New Roman" w:hAnsi="Times New Roman"/>
                <w:b/>
              </w:rPr>
              <w:t>Response</w:t>
            </w:r>
          </w:p>
        </w:tc>
        <w:tc>
          <w:tcPr>
            <w:tcW w:w="1260" w:type="dxa"/>
          </w:tcPr>
          <w:p w:rsidR="00494B6E" w:rsidRPr="00494B6E" w:rsidP="00494B6E" w14:paraId="27BFD67E" w14:textId="77777777">
            <w:pPr>
              <w:widowControl/>
              <w:rPr>
                <w:rFonts w:ascii="Times New Roman" w:hAnsi="Times New Roman"/>
                <w:b/>
                <w:snapToGrid/>
                <w:lang w:eastAsia="zh-CN"/>
              </w:rPr>
            </w:pPr>
            <w:r w:rsidRPr="00494B6E">
              <w:rPr>
                <w:rFonts w:ascii="Times New Roman" w:hAnsi="Times New Roman"/>
                <w:b/>
              </w:rPr>
              <w:t>Average Burden Per Response (minutes)</w:t>
            </w:r>
          </w:p>
        </w:tc>
        <w:tc>
          <w:tcPr>
            <w:tcW w:w="1350" w:type="dxa"/>
          </w:tcPr>
          <w:p w:rsidR="00494B6E" w:rsidRPr="00494B6E" w:rsidP="00494B6E" w14:paraId="059464F0" w14:textId="77777777">
            <w:pPr>
              <w:widowControl/>
              <w:rPr>
                <w:rFonts w:ascii="Times New Roman" w:hAnsi="Times New Roman"/>
                <w:b/>
                <w:snapToGrid/>
              </w:rPr>
            </w:pPr>
            <w:r w:rsidRPr="00494B6E">
              <w:rPr>
                <w:rFonts w:ascii="Times New Roman" w:hAnsi="Times New Roman"/>
                <w:b/>
              </w:rPr>
              <w:t xml:space="preserve">Estimated Total Annual Burden (hours) </w:t>
            </w:r>
          </w:p>
        </w:tc>
        <w:tc>
          <w:tcPr>
            <w:tcW w:w="1440" w:type="dxa"/>
          </w:tcPr>
          <w:p w:rsidR="00494B6E" w:rsidRPr="00494B6E" w:rsidP="00494B6E" w14:paraId="28F0F167" w14:textId="77777777">
            <w:pPr>
              <w:widowControl/>
              <w:rPr>
                <w:rFonts w:ascii="Times New Roman" w:hAnsi="Times New Roman"/>
                <w:b/>
                <w:snapToGrid/>
              </w:rPr>
            </w:pPr>
            <w:r w:rsidRPr="00494B6E">
              <w:rPr>
                <w:rFonts w:ascii="Times New Roman" w:hAnsi="Times New Roman"/>
                <w:b/>
                <w:bCs/>
              </w:rPr>
              <w:t>Average Theoretical Cost Amount (dollars)*</w:t>
            </w:r>
          </w:p>
        </w:tc>
        <w:tc>
          <w:tcPr>
            <w:tcW w:w="1440" w:type="dxa"/>
          </w:tcPr>
          <w:p w:rsidR="00494B6E" w:rsidRPr="00494B6E" w:rsidP="00494B6E" w14:paraId="3E69C852" w14:textId="1EA93577">
            <w:pPr>
              <w:widowControl/>
              <w:rPr>
                <w:rFonts w:ascii="Times New Roman" w:hAnsi="Times New Roman"/>
                <w:b/>
                <w:snapToGrid/>
              </w:rPr>
            </w:pPr>
            <w:r w:rsidRPr="00494B6E">
              <w:rPr>
                <w:rFonts w:ascii="Times New Roman" w:hAnsi="Times New Roman"/>
                <w:b/>
                <w:bCs/>
              </w:rPr>
              <w:t xml:space="preserve">Average Wait Time in Field Office </w:t>
            </w:r>
            <w:r w:rsidR="00F81105">
              <w:rPr>
                <w:rFonts w:ascii="Times New Roman" w:hAnsi="Times New Roman"/>
                <w:b/>
                <w:bCs/>
              </w:rPr>
              <w:t>(minutes)</w:t>
            </w:r>
            <w:r w:rsidRPr="00494B6E">
              <w:rPr>
                <w:rFonts w:ascii="Times New Roman" w:hAnsi="Times New Roman"/>
                <w:b/>
                <w:bCs/>
              </w:rPr>
              <w:t>**</w:t>
            </w:r>
          </w:p>
        </w:tc>
        <w:tc>
          <w:tcPr>
            <w:tcW w:w="1800" w:type="dxa"/>
          </w:tcPr>
          <w:p w:rsidR="00494B6E" w:rsidRPr="00494B6E" w:rsidP="00494B6E" w14:paraId="7B36CBB3" w14:textId="77777777">
            <w:pPr>
              <w:widowControl/>
              <w:rPr>
                <w:rFonts w:ascii="Times New Roman" w:hAnsi="Times New Roman"/>
                <w:b/>
                <w:snapToGrid/>
              </w:rPr>
            </w:pPr>
            <w:r w:rsidRPr="00494B6E">
              <w:rPr>
                <w:rFonts w:ascii="Times New Roman" w:hAnsi="Times New Roman"/>
                <w:b/>
                <w:bCs/>
              </w:rPr>
              <w:t>Total Annual Opportunity Cost (dollars) ***</w:t>
            </w:r>
          </w:p>
        </w:tc>
      </w:tr>
      <w:tr w14:paraId="0053F03A" w14:textId="77777777" w:rsidTr="00494B6E">
        <w:tblPrEx>
          <w:tblW w:w="11700" w:type="dxa"/>
          <w:tblInd w:w="-1085" w:type="dxa"/>
          <w:tblLayout w:type="fixed"/>
          <w:tblLook w:val="04A0"/>
        </w:tblPrEx>
        <w:tc>
          <w:tcPr>
            <w:tcW w:w="1620" w:type="dxa"/>
          </w:tcPr>
          <w:p w:rsidR="00494B6E" w:rsidRPr="00494B6E" w:rsidP="00494B6E" w14:paraId="0895B541" w14:textId="6696E539">
            <w:pPr>
              <w:widowControl/>
              <w:spacing w:after="240"/>
              <w:rPr>
                <w:rFonts w:ascii="Times New Roman" w:hAnsi="Times New Roman"/>
                <w:snapToGrid/>
              </w:rPr>
            </w:pPr>
            <w:r>
              <w:rPr>
                <w:rFonts w:ascii="Times New Roman" w:hAnsi="Times New Roman"/>
              </w:rPr>
              <w:t>SSA-770</w:t>
            </w:r>
          </w:p>
        </w:tc>
        <w:tc>
          <w:tcPr>
            <w:tcW w:w="1530" w:type="dxa"/>
          </w:tcPr>
          <w:p w:rsidR="00494B6E" w:rsidRPr="00494B6E" w:rsidP="00494B6E" w14:paraId="72572DD1" w14:textId="362A0786">
            <w:pPr>
              <w:spacing w:after="240"/>
              <w:jc w:val="right"/>
              <w:rPr>
                <w:rFonts w:ascii="Times New Roman" w:hAnsi="Times New Roman"/>
              </w:rPr>
            </w:pPr>
            <w:r>
              <w:rPr>
                <w:rFonts w:ascii="Times New Roman" w:hAnsi="Times New Roman"/>
              </w:rPr>
              <w:t>237</w:t>
            </w:r>
          </w:p>
          <w:p w:rsidR="00494B6E" w:rsidRPr="00494B6E" w:rsidP="00494B6E" w14:paraId="1585A3C7" w14:textId="77777777">
            <w:pPr>
              <w:widowControl/>
              <w:spacing w:after="240"/>
              <w:jc w:val="right"/>
              <w:rPr>
                <w:rFonts w:ascii="Times New Roman" w:hAnsi="Times New Roman"/>
                <w:snapToGrid/>
              </w:rPr>
            </w:pPr>
          </w:p>
        </w:tc>
        <w:tc>
          <w:tcPr>
            <w:tcW w:w="1260" w:type="dxa"/>
          </w:tcPr>
          <w:p w:rsidR="00494B6E" w:rsidRPr="00494B6E" w:rsidP="00494B6E" w14:paraId="42E8D366" w14:textId="77777777">
            <w:pPr>
              <w:widowControl/>
              <w:spacing w:after="240"/>
              <w:jc w:val="right"/>
              <w:rPr>
                <w:rFonts w:ascii="Times New Roman" w:hAnsi="Times New Roman"/>
                <w:snapToGrid/>
              </w:rPr>
            </w:pPr>
            <w:r w:rsidRPr="00494B6E">
              <w:rPr>
                <w:rFonts w:ascii="Times New Roman" w:hAnsi="Times New Roman"/>
              </w:rPr>
              <w:t>1</w:t>
            </w:r>
          </w:p>
        </w:tc>
        <w:tc>
          <w:tcPr>
            <w:tcW w:w="1260" w:type="dxa"/>
          </w:tcPr>
          <w:p w:rsidR="00494B6E" w:rsidRPr="00494B6E" w:rsidP="00494B6E" w14:paraId="7902BC2E" w14:textId="1C966308">
            <w:pPr>
              <w:widowControl/>
              <w:spacing w:after="240"/>
              <w:jc w:val="right"/>
              <w:rPr>
                <w:rFonts w:ascii="Times New Roman" w:hAnsi="Times New Roman"/>
                <w:snapToGrid/>
              </w:rPr>
            </w:pPr>
            <w:r>
              <w:rPr>
                <w:rFonts w:ascii="Times New Roman" w:hAnsi="Times New Roman"/>
              </w:rPr>
              <w:t>5</w:t>
            </w:r>
          </w:p>
        </w:tc>
        <w:tc>
          <w:tcPr>
            <w:tcW w:w="1350" w:type="dxa"/>
          </w:tcPr>
          <w:p w:rsidR="00494B6E" w:rsidRPr="00494B6E" w:rsidP="00494B6E" w14:paraId="78FA1F87" w14:textId="1DAF87EB">
            <w:pPr>
              <w:widowControl/>
              <w:spacing w:after="240"/>
              <w:jc w:val="right"/>
              <w:rPr>
                <w:rFonts w:ascii="Times New Roman" w:hAnsi="Times New Roman"/>
                <w:snapToGrid/>
              </w:rPr>
            </w:pPr>
            <w:r>
              <w:rPr>
                <w:rFonts w:ascii="Times New Roman" w:hAnsi="Times New Roman"/>
              </w:rPr>
              <w:t>20</w:t>
            </w:r>
          </w:p>
        </w:tc>
        <w:tc>
          <w:tcPr>
            <w:tcW w:w="1440" w:type="dxa"/>
          </w:tcPr>
          <w:p w:rsidR="00494B6E" w:rsidRPr="00494B6E" w:rsidP="00494B6E" w14:paraId="2E9870C2" w14:textId="2191EB68">
            <w:pPr>
              <w:widowControl/>
              <w:spacing w:after="240"/>
              <w:jc w:val="right"/>
              <w:rPr>
                <w:rFonts w:ascii="Times New Roman" w:hAnsi="Times New Roman"/>
                <w:snapToGrid/>
              </w:rPr>
            </w:pPr>
            <w:r w:rsidRPr="00494B6E">
              <w:rPr>
                <w:rFonts w:ascii="Times New Roman" w:hAnsi="Times New Roman"/>
              </w:rPr>
              <w:t>$</w:t>
            </w:r>
            <w:r w:rsidR="00913122">
              <w:rPr>
                <w:rFonts w:ascii="Times New Roman" w:hAnsi="Times New Roman"/>
              </w:rPr>
              <w:t xml:space="preserve"> </w:t>
            </w:r>
            <w:r w:rsidR="00F81105">
              <w:rPr>
                <w:rFonts w:ascii="Times New Roman" w:hAnsi="Times New Roman"/>
              </w:rPr>
              <w:t>33.54</w:t>
            </w:r>
            <w:r w:rsidRPr="00494B6E" w:rsidR="00913122">
              <w:rPr>
                <w:rFonts w:ascii="Times New Roman" w:hAnsi="Times New Roman"/>
              </w:rPr>
              <w:t xml:space="preserve"> </w:t>
            </w:r>
            <w:r w:rsidRPr="00494B6E">
              <w:rPr>
                <w:rFonts w:ascii="Times New Roman" w:hAnsi="Times New Roman"/>
              </w:rPr>
              <w:t>*</w:t>
            </w:r>
          </w:p>
        </w:tc>
        <w:tc>
          <w:tcPr>
            <w:tcW w:w="1440" w:type="dxa"/>
          </w:tcPr>
          <w:p w:rsidR="00494B6E" w:rsidRPr="00494B6E" w:rsidP="00494B6E" w14:paraId="292A9FEA" w14:textId="6A6D42B4">
            <w:pPr>
              <w:widowControl/>
              <w:spacing w:after="240"/>
              <w:jc w:val="right"/>
              <w:rPr>
                <w:rFonts w:ascii="Times New Roman" w:hAnsi="Times New Roman"/>
                <w:snapToGrid/>
              </w:rPr>
            </w:pPr>
            <w:r>
              <w:rPr>
                <w:rFonts w:ascii="Times New Roman" w:hAnsi="Times New Roman"/>
              </w:rPr>
              <w:t>2</w:t>
            </w:r>
            <w:r w:rsidR="007644A6">
              <w:rPr>
                <w:rFonts w:ascii="Times New Roman" w:hAnsi="Times New Roman"/>
              </w:rPr>
              <w:t>1</w:t>
            </w:r>
            <w:r w:rsidRPr="00494B6E">
              <w:rPr>
                <w:rFonts w:ascii="Times New Roman" w:hAnsi="Times New Roman"/>
              </w:rPr>
              <w:t>**</w:t>
            </w:r>
          </w:p>
        </w:tc>
        <w:tc>
          <w:tcPr>
            <w:tcW w:w="1800" w:type="dxa"/>
          </w:tcPr>
          <w:p w:rsidR="00494B6E" w:rsidRPr="00494B6E" w:rsidP="007644A6" w14:paraId="63459AE3" w14:textId="1F19F557">
            <w:pPr>
              <w:widowControl/>
              <w:spacing w:after="240"/>
              <w:jc w:val="center"/>
              <w:rPr>
                <w:rFonts w:ascii="Times New Roman" w:hAnsi="Times New Roman"/>
                <w:snapToGrid/>
              </w:rPr>
            </w:pPr>
            <w:r>
              <w:rPr>
                <w:rFonts w:ascii="Times New Roman" w:hAnsi="Times New Roman"/>
              </w:rPr>
              <w:t xml:space="preserve">        </w:t>
            </w:r>
            <w:r w:rsidRPr="00494B6E">
              <w:rPr>
                <w:rFonts w:ascii="Times New Roman" w:hAnsi="Times New Roman"/>
              </w:rPr>
              <w:t>$</w:t>
            </w:r>
            <w:r w:rsidR="00F81105">
              <w:rPr>
                <w:rFonts w:ascii="Times New Roman" w:hAnsi="Times New Roman"/>
              </w:rPr>
              <w:t>3,</w:t>
            </w:r>
            <w:r>
              <w:rPr>
                <w:rFonts w:ascii="Times New Roman" w:hAnsi="Times New Roman"/>
              </w:rPr>
              <w:t xml:space="preserve">455***            </w:t>
            </w:r>
          </w:p>
        </w:tc>
      </w:tr>
    </w:tbl>
    <w:bookmarkEnd w:id="0"/>
    <w:p w:rsidR="00042F42" w:rsidRPr="00042F42" w:rsidP="00042F42" w14:paraId="234A8682" w14:textId="77777777">
      <w:pPr>
        <w:ind w:left="720"/>
        <w:rPr>
          <w:rFonts w:ascii="Times New Roman" w:hAnsi="Times New Roman"/>
        </w:rPr>
      </w:pPr>
      <w:r w:rsidRPr="00042F42">
        <w:rPr>
          <w:rFonts w:ascii="Times New Roman" w:eastAsia="SimSun" w:hAnsi="Times New Roman"/>
          <w:snapToGrid/>
          <w:lang w:eastAsia="zh-CN"/>
        </w:rPr>
        <w:t xml:space="preserve">* </w:t>
      </w:r>
      <w:r w:rsidRPr="00042F42">
        <w:rPr>
          <w:rFonts w:ascii="Times New Roman" w:hAnsi="Times New Roman"/>
        </w:rPr>
        <w:t>We based this figure on an average U.S. citizen’s hourly salary ($33.54), as reported by Bureau of Labor Statistics data (</w:t>
      </w:r>
      <w:r>
        <w:fldChar w:fldCharType="begin"/>
      </w:r>
      <w:r w:rsidRPr="00042F42">
        <w:rPr>
          <w:rFonts w:ascii="Times New Roman" w:hAnsi="Times New Roman"/>
        </w:rPr>
        <w:instrText xml:space="preserve"> HYPERLINK </w:instrText>
      </w:r>
      <w:r>
        <w:fldChar w:fldCharType="separate"/>
      </w:r>
      <w:r>
        <w:fldChar w:fldCharType="end"/>
      </w:r>
      <w:r>
        <w:fldChar w:fldCharType="begin"/>
      </w:r>
      <w:r w:rsidRPr="00042F42">
        <w:rPr>
          <w:rStyle w:val="Hyperlink"/>
          <w:rFonts w:ascii="Times New Roman" w:hAnsi="Times New Roman"/>
        </w:rPr>
        <w:instrText xml:space="preserve"> HYPERLINK "https://data.bls.gov/oes/" \l "/industry/000000" </w:instrText>
      </w:r>
      <w:r>
        <w:fldChar w:fldCharType="separate"/>
      </w:r>
      <w:r w:rsidRPr="00042F42">
        <w:rPr>
          <w:rStyle w:val="Hyperlink"/>
          <w:rFonts w:ascii="Times New Roman" w:hAnsi="Times New Roman"/>
        </w:rPr>
        <w:t>Occupational Employment and Wage Statistics</w:t>
      </w:r>
      <w:r>
        <w:fldChar w:fldCharType="end"/>
      </w:r>
      <w:r w:rsidRPr="00042F42">
        <w:rPr>
          <w:rFonts w:ascii="Times New Roman" w:hAnsi="Times New Roman"/>
        </w:rPr>
        <w:t>).</w:t>
      </w:r>
    </w:p>
    <w:p w:rsidR="009C052F" w:rsidRPr="007777CC" w:rsidP="00042F42" w14:paraId="5769E96D" w14:textId="7D16F640">
      <w:pPr>
        <w:widowControl/>
        <w:suppressAutoHyphens/>
        <w:ind w:left="720"/>
        <w:rPr>
          <w:rFonts w:ascii="Times New Roman" w:eastAsia="SimSun" w:hAnsi="Times New Roman"/>
          <w:snapToGrid/>
          <w:lang w:eastAsia="ar-SA"/>
        </w:rPr>
      </w:pPr>
    </w:p>
    <w:p w:rsidR="007644A6" w:rsidRPr="007644A6" w:rsidP="007644A6" w14:paraId="12D1A8A3" w14:textId="4CA86899">
      <w:pPr>
        <w:tabs>
          <w:tab w:val="left" w:pos="1080"/>
        </w:tabs>
        <w:autoSpaceDE w:val="0"/>
        <w:autoSpaceDN w:val="0"/>
        <w:adjustRightInd w:val="0"/>
        <w:ind w:left="720"/>
        <w:contextualSpacing/>
        <w:rPr>
          <w:rFonts w:ascii="Times New Roman" w:hAnsi="Times New Roman"/>
        </w:rPr>
      </w:pPr>
      <w:r w:rsidRPr="007644A6">
        <w:rPr>
          <w:rFonts w:ascii="Times New Roman" w:eastAsia="SimSun" w:hAnsi="Times New Roman"/>
          <w:snapToGrid/>
          <w:lang w:eastAsia="ar-SA"/>
        </w:rPr>
        <w:t xml:space="preserve">** </w:t>
      </w:r>
      <w:r w:rsidRPr="007644A6">
        <w:rPr>
          <w:rFonts w:ascii="Times New Roman" w:hAnsi="Times New Roman"/>
        </w:rPr>
        <w:t>We based this figure on the average FY 2026 wait time for field offices (21 minutes), based on SSA’s current management information data.  This figure reflects both data from our systems and the data posted on our public facing website (</w:t>
      </w:r>
      <w:hyperlink r:id="rId5" w:history="1">
        <w:r w:rsidRPr="007644A6">
          <w:rPr>
            <w:rStyle w:val="Hyperlink"/>
            <w:rFonts w:ascii="Times New Roman" w:hAnsi="Times New Roman"/>
          </w:rPr>
          <w:t>Social Security performance | SSA</w:t>
        </w:r>
      </w:hyperlink>
      <w:r w:rsidRPr="007644A6">
        <w:rPr>
          <w:rFonts w:ascii="Times New Roman" w:hAnsi="Times New Roman"/>
        </w:rPr>
        <w:t xml:space="preserve">) on the date we drafted this document.  As the figures fluctuate daily, the wait times may be different on the website than they appear here.  We continue to </w:t>
      </w:r>
      <w:r w:rsidRPr="007644A6">
        <w:rPr>
          <w:rFonts w:ascii="Times New Roman" w:hAnsi="Times New Roman"/>
        </w:rPr>
        <w:t>monitor our website and management information data on call back times to ensure we report updated figures when possible.  While we have included wait time for all respondents, we note that respondents are not required to complete the form in person and those who mail or drop off a completed form do not experience any wait time.</w:t>
      </w:r>
      <w:r w:rsidR="00EB37B9">
        <w:rPr>
          <w:rFonts w:ascii="Times New Roman" w:hAnsi="Times New Roman"/>
        </w:rPr>
        <w:t xml:space="preserve">  In addition, our records show that only approximately 20% of the respondents travel to a field office to complete or submit this form.</w:t>
      </w:r>
    </w:p>
    <w:p w:rsidR="009C052F" w:rsidRPr="007777CC" w:rsidP="007644A6" w14:paraId="773CF78F" w14:textId="103F227A">
      <w:pPr>
        <w:ind w:left="720"/>
        <w:rPr>
          <w:rFonts w:ascii="Times New Roman" w:eastAsia="SimSun" w:hAnsi="Times New Roman"/>
          <w:snapToGrid/>
          <w:lang w:eastAsia="zh-CN"/>
        </w:rPr>
      </w:pPr>
    </w:p>
    <w:p w:rsidR="007777CC" w:rsidRPr="007777CC" w:rsidP="007777CC" w14:paraId="0E7AA5BD" w14:textId="77777777">
      <w:pPr>
        <w:ind w:left="720"/>
        <w:rPr>
          <w:rFonts w:ascii="Times New Roman" w:hAnsi="Times New Roman"/>
        </w:rPr>
      </w:pPr>
      <w:r w:rsidRPr="007777CC">
        <w:rPr>
          <w:rFonts w:ascii="Times New Roman" w:eastAsia="SimSun" w:hAnsi="Times New Roman"/>
          <w:snapToGrid/>
          <w:lang w:eastAsia="zh-CN"/>
        </w:rPr>
        <w:t xml:space="preserve">*** </w:t>
      </w:r>
      <w:r w:rsidRPr="007777CC">
        <w:rPr>
          <w:rFonts w:ascii="Times New Roman" w:eastAsia="SimSun" w:hAnsi="Times New Roman"/>
          <w:snapToGrid/>
          <w:lang w:eastAsia="ar-SA"/>
        </w:rPr>
        <w:t xml:space="preserve">This figure does not represent actual costs that SSA is imposing on recipients of Social Security payments to complete this application; rather, these are theoretical opportunity costs for the additional time respondents will spend to complete the application. </w:t>
      </w:r>
      <w:r w:rsidRPr="007777CC">
        <w:rPr>
          <w:rFonts w:ascii="Times New Roman" w:eastAsia="SimSun" w:hAnsi="Times New Roman"/>
          <w:b/>
          <w:snapToGrid/>
          <w:u w:val="single"/>
          <w:lang w:eastAsia="ar-SA"/>
        </w:rPr>
        <w:t>There is no actual charge to respondents to complete the application</w:t>
      </w:r>
      <w:r w:rsidRPr="007777CC">
        <w:rPr>
          <w:rFonts w:ascii="Times New Roman" w:hAnsi="Times New Roman"/>
        </w:rPr>
        <w:t>.</w:t>
      </w:r>
    </w:p>
    <w:p w:rsidR="009C052F" w:rsidRPr="009C052F" w:rsidP="007777CC" w14:paraId="7BC2DEB0" w14:textId="1234F8B6">
      <w:pPr>
        <w:widowControl/>
        <w:ind w:left="720"/>
        <w:rPr>
          <w:rFonts w:ascii="Times New Roman" w:eastAsia="SimSun" w:hAnsi="Times New Roman"/>
          <w:snapToGrid/>
          <w:lang w:eastAsia="zh-CN"/>
        </w:rPr>
      </w:pPr>
    </w:p>
    <w:p w:rsidR="00342C47" w:rsidP="00437078" w14:paraId="7DE610C7" w14:textId="77777777">
      <w:pPr>
        <w:ind w:left="720"/>
        <w:rPr>
          <w:rFonts w:ascii="Times New Roman" w:hAnsi="Times New Roman"/>
        </w:rPr>
      </w:pPr>
      <w:r w:rsidRPr="006C2A8B">
        <w:rPr>
          <w:rFonts w:ascii="Times New Roman" w:hAnsi="Times New Roman"/>
        </w:rPr>
        <w:t>In addition, OMB’s Office of Information and Regulatory Affairs</w:t>
      </w:r>
      <w:r>
        <w:rPr>
          <w:rFonts w:ascii="Times New Roman" w:hAnsi="Times New Roman"/>
        </w:rPr>
        <w:t xml:space="preserve"> (OIRA)</w:t>
      </w:r>
      <w:r w:rsidRPr="006C2A8B">
        <w:rPr>
          <w:rFonts w:ascii="Times New Roman" w:hAnsi="Times New Roman"/>
        </w:rPr>
        <w:t xml:space="preserve"> is requiring SSA to use a rough estimate of a 30-minute, one-way, drive time in our calculations of the time burden for this collection.  OIRA based their estimation on a spatial analysis of SSA’s current field office locations and the location of the average population centers based on census tract information, which likely represents a 13.97 mile driving distance for one-way travel.  We depict this on the chart below:</w:t>
      </w:r>
    </w:p>
    <w:p w:rsidR="0083675C" w:rsidP="0083675C" w14:paraId="7E1E9275" w14:textId="77777777">
      <w:pPr>
        <w:ind w:left="720"/>
        <w:rPr>
          <w:rFonts w:ascii="Times New Roman" w:hAnsi="Times New Roman"/>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43"/>
        <w:gridCol w:w="1458"/>
        <w:gridCol w:w="1555"/>
        <w:gridCol w:w="1586"/>
        <w:gridCol w:w="1793"/>
      </w:tblGrid>
      <w:tr w14:paraId="7340585E" w14:textId="77777777" w:rsidTr="004C51D7">
        <w:tblPrEx>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43" w:type="dxa"/>
          </w:tcPr>
          <w:p w:rsidR="0083675C" w:rsidRPr="0016591F" w:rsidP="00C04A38" w14:paraId="75E58F8E" w14:textId="77777777">
            <w:pPr>
              <w:rPr>
                <w:rFonts w:ascii="Times New Roman" w:hAnsi="Times New Roman"/>
                <w:b/>
              </w:rPr>
            </w:pPr>
            <w:bookmarkStart w:id="1" w:name="_Hlk216349318"/>
            <w:r w:rsidRPr="0016591F">
              <w:rPr>
                <w:rFonts w:ascii="Times New Roman" w:hAnsi="Times New Roman"/>
                <w:b/>
              </w:rPr>
              <w:t>Total Number of Respondents Who Visit a Field Office</w:t>
            </w:r>
          </w:p>
        </w:tc>
        <w:tc>
          <w:tcPr>
            <w:tcW w:w="1458" w:type="dxa"/>
          </w:tcPr>
          <w:p w:rsidR="0083675C" w:rsidRPr="0016591F" w:rsidP="00C04A38" w14:paraId="02C140F0" w14:textId="77777777">
            <w:pPr>
              <w:rPr>
                <w:rFonts w:ascii="Times New Roman" w:hAnsi="Times New Roman"/>
                <w:b/>
              </w:rPr>
            </w:pPr>
            <w:r w:rsidRPr="0016591F">
              <w:rPr>
                <w:rFonts w:ascii="Times New Roman" w:hAnsi="Times New Roman"/>
                <w:b/>
              </w:rPr>
              <w:t>Frequency of Response</w:t>
            </w:r>
          </w:p>
        </w:tc>
        <w:tc>
          <w:tcPr>
            <w:tcW w:w="1555" w:type="dxa"/>
          </w:tcPr>
          <w:p w:rsidR="0083675C" w:rsidRPr="0016591F" w:rsidP="00C04A38" w14:paraId="4AE4DE86" w14:textId="77777777">
            <w:pPr>
              <w:rPr>
                <w:rFonts w:ascii="Times New Roman" w:hAnsi="Times New Roman"/>
                <w:b/>
              </w:rPr>
            </w:pPr>
            <w:r w:rsidRPr="0016591F">
              <w:rPr>
                <w:rFonts w:ascii="Times New Roman" w:hAnsi="Times New Roman"/>
                <w:b/>
              </w:rPr>
              <w:t>Average One-Way Travel Time to a Field Office (minutes)</w:t>
            </w:r>
          </w:p>
        </w:tc>
        <w:tc>
          <w:tcPr>
            <w:tcW w:w="1586" w:type="dxa"/>
          </w:tcPr>
          <w:p w:rsidR="0083675C" w:rsidRPr="0016591F" w:rsidP="00C04A38" w14:paraId="4939A262" w14:textId="77777777">
            <w:pPr>
              <w:rPr>
                <w:rFonts w:ascii="Times New Roman" w:hAnsi="Times New Roman"/>
                <w:b/>
              </w:rPr>
            </w:pPr>
            <w:r w:rsidRPr="0016591F">
              <w:rPr>
                <w:rFonts w:ascii="Times New Roman" w:hAnsi="Times New Roman"/>
                <w:b/>
              </w:rPr>
              <w:t>Estimated Total Travel Time to a Field Office (hours)</w:t>
            </w:r>
          </w:p>
        </w:tc>
        <w:tc>
          <w:tcPr>
            <w:tcW w:w="1793" w:type="dxa"/>
          </w:tcPr>
          <w:p w:rsidR="0083675C" w:rsidRPr="0016591F" w:rsidP="00C04A38" w14:paraId="43176311" w14:textId="77777777">
            <w:pPr>
              <w:rPr>
                <w:rFonts w:ascii="Times New Roman" w:hAnsi="Times New Roman"/>
                <w:b/>
              </w:rPr>
            </w:pPr>
            <w:r w:rsidRPr="0016591F">
              <w:rPr>
                <w:rFonts w:ascii="Times New Roman" w:hAnsi="Times New Roman"/>
                <w:b/>
              </w:rPr>
              <w:t>Total Annual Opportunity Cost for Travel Time (dollars)****</w:t>
            </w:r>
          </w:p>
        </w:tc>
      </w:tr>
      <w:tr w14:paraId="6CBFB3EE" w14:textId="77777777" w:rsidTr="004C51D7">
        <w:tblPrEx>
          <w:tblW w:w="0" w:type="auto"/>
          <w:tblInd w:w="715" w:type="dxa"/>
          <w:tblLook w:val="04A0"/>
        </w:tblPrEx>
        <w:trPr>
          <w:trHeight w:val="341"/>
        </w:trPr>
        <w:tc>
          <w:tcPr>
            <w:tcW w:w="2243" w:type="dxa"/>
          </w:tcPr>
          <w:p w:rsidR="0083675C" w:rsidRPr="00EB37B9" w:rsidP="00C04A38" w14:paraId="068AFC26" w14:textId="03CDE5DE">
            <w:pPr>
              <w:jc w:val="right"/>
              <w:rPr>
                <w:rFonts w:ascii="Times New Roman" w:hAnsi="Times New Roman"/>
                <w:vertAlign w:val="superscript"/>
              </w:rPr>
            </w:pPr>
            <w:r>
              <w:rPr>
                <w:rFonts w:ascii="Times New Roman" w:hAnsi="Times New Roman"/>
              </w:rPr>
              <w:t>47</w:t>
            </w:r>
            <w:r w:rsidR="00EB37B9">
              <w:rPr>
                <w:rFonts w:ascii="Times New Roman" w:hAnsi="Times New Roman"/>
                <w:vertAlign w:val="superscript"/>
              </w:rPr>
              <w:t>+</w:t>
            </w:r>
          </w:p>
        </w:tc>
        <w:tc>
          <w:tcPr>
            <w:tcW w:w="1458" w:type="dxa"/>
          </w:tcPr>
          <w:p w:rsidR="0083675C" w:rsidRPr="0016591F" w:rsidP="00C04A38" w14:paraId="1CF7E3CC" w14:textId="77777777">
            <w:pPr>
              <w:jc w:val="right"/>
              <w:rPr>
                <w:rFonts w:ascii="Times New Roman" w:hAnsi="Times New Roman"/>
              </w:rPr>
            </w:pPr>
            <w:r>
              <w:rPr>
                <w:rFonts w:ascii="Times New Roman" w:hAnsi="Times New Roman"/>
              </w:rPr>
              <w:t>1</w:t>
            </w:r>
          </w:p>
        </w:tc>
        <w:tc>
          <w:tcPr>
            <w:tcW w:w="1555" w:type="dxa"/>
          </w:tcPr>
          <w:p w:rsidR="0083675C" w:rsidRPr="0016591F" w:rsidP="00C04A38" w14:paraId="6CEAC01B" w14:textId="77777777">
            <w:pPr>
              <w:jc w:val="right"/>
              <w:rPr>
                <w:rFonts w:ascii="Times New Roman" w:hAnsi="Times New Roman"/>
              </w:rPr>
            </w:pPr>
            <w:r w:rsidRPr="0016591F">
              <w:rPr>
                <w:rFonts w:ascii="Times New Roman" w:hAnsi="Times New Roman"/>
              </w:rPr>
              <w:t>30</w:t>
            </w:r>
          </w:p>
        </w:tc>
        <w:tc>
          <w:tcPr>
            <w:tcW w:w="1586" w:type="dxa"/>
          </w:tcPr>
          <w:p w:rsidR="0083675C" w:rsidRPr="0016591F" w:rsidP="00C04A38" w14:paraId="04D8B217" w14:textId="0545F841">
            <w:pPr>
              <w:jc w:val="right"/>
              <w:rPr>
                <w:rFonts w:ascii="Times New Roman" w:hAnsi="Times New Roman"/>
              </w:rPr>
            </w:pPr>
            <w:r>
              <w:rPr>
                <w:rFonts w:ascii="Times New Roman" w:hAnsi="Times New Roman"/>
              </w:rPr>
              <w:t>24</w:t>
            </w:r>
          </w:p>
        </w:tc>
        <w:tc>
          <w:tcPr>
            <w:tcW w:w="1793" w:type="dxa"/>
          </w:tcPr>
          <w:p w:rsidR="0083675C" w:rsidRPr="0016591F" w:rsidP="00C04A38" w14:paraId="0834CD96" w14:textId="3190229E">
            <w:pPr>
              <w:jc w:val="right"/>
              <w:rPr>
                <w:rFonts w:ascii="Times New Roman" w:hAnsi="Times New Roman"/>
              </w:rPr>
            </w:pPr>
            <w:r>
              <w:rPr>
                <w:rFonts w:ascii="Times New Roman" w:hAnsi="Times New Roman"/>
              </w:rPr>
              <w:t>$</w:t>
            </w:r>
            <w:r w:rsidR="007777CC">
              <w:rPr>
                <w:rFonts w:ascii="Times New Roman" w:hAnsi="Times New Roman"/>
              </w:rPr>
              <w:t>805</w:t>
            </w:r>
            <w:r w:rsidRPr="0016591F">
              <w:rPr>
                <w:rFonts w:ascii="Times New Roman" w:hAnsi="Times New Roman"/>
              </w:rPr>
              <w:t>****</w:t>
            </w:r>
          </w:p>
        </w:tc>
      </w:tr>
    </w:tbl>
    <w:bookmarkEnd w:id="1"/>
    <w:p w:rsidR="00EB37B9" w:rsidRPr="00EB37B9" w:rsidP="004C51D7" w14:paraId="25D5F33E" w14:textId="65511A4D">
      <w:pPr>
        <w:ind w:left="720"/>
        <w:rPr>
          <w:rFonts w:ascii="Times New Roman" w:hAnsi="Times New Roman"/>
        </w:rPr>
      </w:pPr>
      <w:r w:rsidRPr="00EB37B9">
        <w:rPr>
          <w:rFonts w:ascii="Times New Roman" w:hAnsi="Times New Roman"/>
          <w:vertAlign w:val="superscript"/>
        </w:rPr>
        <w:t>+</w:t>
      </w:r>
      <w:r>
        <w:rPr>
          <w:rFonts w:ascii="Times New Roman" w:hAnsi="Times New Roman"/>
          <w:vertAlign w:val="superscript"/>
        </w:rPr>
        <w:t xml:space="preserve"> </w:t>
      </w:r>
      <w:r>
        <w:rPr>
          <w:rFonts w:ascii="Times New Roman" w:hAnsi="Times New Roman"/>
        </w:rPr>
        <w:t>As mentioned above, per our records, approximately 20% of the respondents travel to a field office to complete or submit this form.</w:t>
      </w:r>
    </w:p>
    <w:p w:rsidR="0083675C" w:rsidP="004C51D7" w14:paraId="11669365" w14:textId="0CF81F50">
      <w:pPr>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83675C" w:rsidP="0083675C" w14:paraId="27314CC1" w14:textId="77777777">
      <w:pPr>
        <w:ind w:left="720"/>
        <w:rPr>
          <w:rFonts w:ascii="Times New Roman" w:hAnsi="Times New Roman"/>
        </w:rPr>
      </w:pPr>
    </w:p>
    <w:p w:rsidR="00437078" w:rsidP="00437078" w14:paraId="295A5165" w14:textId="1D9D39A9">
      <w:pPr>
        <w:tabs>
          <w:tab w:val="left" w:pos="1530"/>
        </w:tabs>
        <w:ind w:left="720"/>
        <w:rPr>
          <w:rFonts w:ascii="Times New Roman" w:hAnsi="Times New Roman"/>
        </w:rPr>
      </w:pPr>
      <w:r>
        <w:rPr>
          <w:rFonts w:ascii="Times New Roman" w:hAnsi="Times New Roman"/>
        </w:rPr>
        <w:t xml:space="preserve">Per OIRA, we include this travel time burden estimate under the </w:t>
      </w:r>
      <w:r w:rsidRPr="00913122">
        <w:rPr>
          <w:rFonts w:ascii="Times New Roman" w:hAnsi="Times New Roman"/>
          <w:i/>
          <w:iCs/>
        </w:rPr>
        <w:t>5 CFR 1320.8(a)(4)</w:t>
      </w:r>
      <w:r>
        <w:rPr>
          <w:rFonts w:ascii="Times New Roman" w:hAnsi="Times New Roman"/>
        </w:rPr>
        <w:t xml:space="preserve">, which requires us to provide “time, effort, or financial resources expended by persons [for]…transmitting, or otherwise disclosing the information,” as well as </w:t>
      </w:r>
      <w:r w:rsidR="007777CC">
        <w:rPr>
          <w:rFonts w:ascii="Times New Roman" w:hAnsi="Times New Roman"/>
        </w:rPr>
        <w:t xml:space="preserve">                           </w:t>
      </w:r>
      <w:r w:rsidRPr="00913122">
        <w:rPr>
          <w:rFonts w:ascii="Times New Roman" w:hAnsi="Times New Roman"/>
          <w:i/>
          <w:iCs/>
        </w:rPr>
        <w:t>5 CFR 1320.8(b)(3)(iii)</w:t>
      </w:r>
      <w:r>
        <w:rPr>
          <w:rFonts w:ascii="Times New Roman" w:hAnsi="Times New Roman"/>
        </w:rPr>
        <w:t xml:space="preserve"> which requires us to estimate “the average burden collection…to the extent practicable.”  SSA notes that we do not obtain or maintain any data on travel times to a field office, nor do we have any data which shows that the average respondent drives to a field office, rather than using any other mode of transport.  SSA also acknowledges that respondents’ mode of travel and, therefore, travel times vary widely dependent on region, mode of travel, and actual proximity to a field office.</w:t>
      </w:r>
    </w:p>
    <w:p w:rsidR="00437078" w:rsidP="00437078" w14:paraId="08F15BE6" w14:textId="77777777">
      <w:pPr>
        <w:tabs>
          <w:tab w:val="left" w:pos="1530"/>
        </w:tabs>
        <w:ind w:left="720"/>
        <w:rPr>
          <w:rFonts w:ascii="Times New Roman" w:hAnsi="Times New Roman"/>
        </w:rPr>
      </w:pPr>
    </w:p>
    <w:p w:rsidR="00437078" w:rsidP="00437078" w14:paraId="2E5F2F9E"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437078" w14:paraId="14B2888F" w14:textId="77777777">
      <w:pPr>
        <w:tabs>
          <w:tab w:val="left" w:pos="1530"/>
        </w:tabs>
        <w:ind w:left="720"/>
        <w:rPr>
          <w:rFonts w:ascii="Times New Roman" w:hAnsi="Times New Roman"/>
        </w:rPr>
      </w:pPr>
    </w:p>
    <w:p w:rsidR="00437078" w:rsidP="00437078" w14:paraId="202D865B" w14:textId="77777777">
      <w:pPr>
        <w:tabs>
          <w:tab w:val="left" w:pos="1530"/>
        </w:tabs>
        <w:ind w:left="720"/>
        <w:rPr>
          <w:rFonts w:ascii="Times New Roman" w:hAnsi="Times New Roman"/>
        </w:rPr>
      </w:pPr>
      <w:r>
        <w:rPr>
          <w:rFonts w:ascii="Times New Roman" w:hAnsi="Times New Roman"/>
        </w:rPr>
        <w:t xml:space="preserve">We calculated the following Learning Cost time burden based on the estimated time and </w:t>
      </w:r>
      <w:r>
        <w:rPr>
          <w:rFonts w:ascii="Times New Roman" w:hAnsi="Times New Roman"/>
        </w:rPr>
        <w:t xml:space="preserve">effort we expect respondents will take to learn about this program, its applicability to </w:t>
      </w:r>
      <w:r>
        <w:rPr>
          <w:rFonts w:ascii="Times New Roman" w:hAnsi="Times New Roman"/>
        </w:rPr>
        <w:t>their circumstances, and to cover any additional research we believe respondents may need to take to understand how to comply with the program requirements (beyond reading the instructions on the collection instrument):</w:t>
      </w:r>
    </w:p>
    <w:p w:rsidR="00437078" w:rsidP="00437078" w14:paraId="0D881193" w14:textId="77777777">
      <w:pPr>
        <w:tabs>
          <w:tab w:val="left" w:pos="1530"/>
        </w:tabs>
        <w:ind w:left="720"/>
        <w:rPr>
          <w:rFonts w:ascii="Times New Roman" w:hAnsi="Times New Roman"/>
        </w:rPr>
      </w:pPr>
    </w:p>
    <w:tbl>
      <w:tblPr>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9"/>
        <w:gridCol w:w="1358"/>
        <w:gridCol w:w="1513"/>
        <w:gridCol w:w="1590"/>
        <w:gridCol w:w="1683"/>
      </w:tblGrid>
      <w:tr w14:paraId="31126480" w14:textId="77777777" w:rsidTr="00437078">
        <w:tblPrEx>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243"/>
        </w:trPr>
        <w:tc>
          <w:tcPr>
            <w:tcW w:w="2122" w:type="dxa"/>
          </w:tcPr>
          <w:p w:rsidR="00437078" w:rsidRPr="0016591F" w:rsidP="00541E55" w14:paraId="3816F6F1" w14:textId="77777777">
            <w:pPr>
              <w:rPr>
                <w:rFonts w:ascii="Times New Roman" w:hAnsi="Times New Roman"/>
                <w:b/>
              </w:rPr>
            </w:pPr>
            <w:r>
              <w:rPr>
                <w:rFonts w:ascii="Times New Roman" w:hAnsi="Times New Roman"/>
                <w:b/>
              </w:rPr>
              <w:t>Total Number of Respondents</w:t>
            </w:r>
            <w:r w:rsidRPr="0016591F">
              <w:rPr>
                <w:rFonts w:ascii="Times New Roman" w:hAnsi="Times New Roman"/>
                <w:b/>
              </w:rPr>
              <w:t xml:space="preserve"> </w:t>
            </w:r>
          </w:p>
        </w:tc>
        <w:tc>
          <w:tcPr>
            <w:tcW w:w="1361" w:type="dxa"/>
          </w:tcPr>
          <w:p w:rsidR="00437078" w:rsidRPr="0016591F" w:rsidP="00541E55" w14:paraId="640C3A6A" w14:textId="77777777">
            <w:pPr>
              <w:rPr>
                <w:rFonts w:ascii="Times New Roman" w:hAnsi="Times New Roman"/>
                <w:b/>
              </w:rPr>
            </w:pPr>
            <w:r w:rsidRPr="0016591F">
              <w:rPr>
                <w:rFonts w:ascii="Times New Roman" w:hAnsi="Times New Roman"/>
                <w:b/>
              </w:rPr>
              <w:t>Frequency of</w:t>
            </w:r>
            <w:r>
              <w:rPr>
                <w:rFonts w:ascii="Times New Roman" w:hAnsi="Times New Roman"/>
                <w:b/>
              </w:rPr>
              <w:t xml:space="preserve"> </w:t>
            </w:r>
            <w:r w:rsidRPr="0016591F">
              <w:rPr>
                <w:rFonts w:ascii="Times New Roman" w:hAnsi="Times New Roman"/>
                <w:b/>
              </w:rPr>
              <w:t>Response</w:t>
            </w:r>
          </w:p>
        </w:tc>
        <w:tc>
          <w:tcPr>
            <w:tcW w:w="1532" w:type="dxa"/>
          </w:tcPr>
          <w:p w:rsidR="00437078" w:rsidRPr="0016591F" w:rsidP="00541E55" w14:paraId="4429DD8F" w14:textId="77777777">
            <w:pPr>
              <w:rPr>
                <w:rFonts w:ascii="Times New Roman" w:hAnsi="Times New Roman"/>
                <w:b/>
              </w:rPr>
            </w:pPr>
            <w:r>
              <w:rPr>
                <w:rFonts w:ascii="Times New Roman" w:hAnsi="Times New Roman"/>
                <w:b/>
              </w:rPr>
              <w:t>Estimate Learning Cost (minutes)</w:t>
            </w:r>
          </w:p>
        </w:tc>
        <w:tc>
          <w:tcPr>
            <w:tcW w:w="1609" w:type="dxa"/>
          </w:tcPr>
          <w:p w:rsidR="00437078" w:rsidP="00541E55" w14:paraId="152583C1" w14:textId="77777777">
            <w:pPr>
              <w:rPr>
                <w:rFonts w:ascii="Times New Roman" w:hAnsi="Times New Roman"/>
                <w:b/>
              </w:rPr>
            </w:pPr>
            <w:r>
              <w:rPr>
                <w:rFonts w:ascii="Times New Roman" w:hAnsi="Times New Roman"/>
                <w:b/>
              </w:rPr>
              <w:t xml:space="preserve">Estimated Total Annual </w:t>
            </w:r>
            <w:r w:rsidRPr="00D678F8">
              <w:rPr>
                <w:rFonts w:ascii="Times New Roman" w:hAnsi="Times New Roman"/>
                <w:b/>
              </w:rPr>
              <w:t>Burden (hours)</w:t>
            </w:r>
          </w:p>
        </w:tc>
        <w:tc>
          <w:tcPr>
            <w:tcW w:w="1609" w:type="dxa"/>
          </w:tcPr>
          <w:p w:rsidR="00437078" w:rsidRPr="0016591F" w:rsidP="00541E55" w14:paraId="5B3C3D8E" w14:textId="77777777">
            <w:pPr>
              <w:rPr>
                <w:rFonts w:ascii="Times New Roman" w:hAnsi="Times New Roman"/>
                <w:b/>
              </w:rPr>
            </w:pPr>
            <w:r w:rsidRPr="0016591F">
              <w:rPr>
                <w:rFonts w:ascii="Times New Roman" w:hAnsi="Times New Roman"/>
                <w:b/>
              </w:rPr>
              <w:t xml:space="preserve">Total Annual </w:t>
            </w:r>
            <w:r>
              <w:rPr>
                <w:rFonts w:ascii="Times New Roman" w:hAnsi="Times New Roman"/>
                <w:b/>
              </w:rPr>
              <w:t xml:space="preserve">Learning Cost </w:t>
            </w:r>
            <w:r w:rsidRPr="0016591F">
              <w:rPr>
                <w:rFonts w:ascii="Times New Roman" w:hAnsi="Times New Roman"/>
                <w:b/>
              </w:rPr>
              <w:t>(dollars)**</w:t>
            </w:r>
            <w:r>
              <w:rPr>
                <w:rFonts w:ascii="Times New Roman" w:hAnsi="Times New Roman"/>
                <w:b/>
              </w:rPr>
              <w:t>***</w:t>
            </w:r>
          </w:p>
        </w:tc>
      </w:tr>
      <w:tr w14:paraId="29EB12A5" w14:textId="77777777" w:rsidTr="00437078">
        <w:tblPrEx>
          <w:tblW w:w="8233" w:type="dxa"/>
          <w:tblInd w:w="715" w:type="dxa"/>
          <w:tblLook w:val="04A0"/>
        </w:tblPrEx>
        <w:trPr>
          <w:trHeight w:val="306"/>
        </w:trPr>
        <w:tc>
          <w:tcPr>
            <w:tcW w:w="2122" w:type="dxa"/>
          </w:tcPr>
          <w:p w:rsidR="00437078" w:rsidRPr="0016591F" w:rsidP="00541E55" w14:paraId="29A65C44" w14:textId="0A279633">
            <w:pPr>
              <w:jc w:val="right"/>
              <w:rPr>
                <w:rFonts w:ascii="Times New Roman" w:hAnsi="Times New Roman"/>
              </w:rPr>
            </w:pPr>
            <w:r>
              <w:rPr>
                <w:rFonts w:ascii="Times New Roman" w:hAnsi="Times New Roman"/>
              </w:rPr>
              <w:t>237</w:t>
            </w:r>
          </w:p>
        </w:tc>
        <w:tc>
          <w:tcPr>
            <w:tcW w:w="1361" w:type="dxa"/>
          </w:tcPr>
          <w:p w:rsidR="00437078" w:rsidRPr="0016591F" w:rsidP="00541E55" w14:paraId="6E2E6767" w14:textId="77777777">
            <w:pPr>
              <w:jc w:val="right"/>
              <w:rPr>
                <w:rFonts w:ascii="Times New Roman" w:hAnsi="Times New Roman"/>
              </w:rPr>
            </w:pPr>
            <w:r>
              <w:rPr>
                <w:rFonts w:ascii="Times New Roman" w:hAnsi="Times New Roman"/>
              </w:rPr>
              <w:t>1</w:t>
            </w:r>
          </w:p>
        </w:tc>
        <w:tc>
          <w:tcPr>
            <w:tcW w:w="1532" w:type="dxa"/>
          </w:tcPr>
          <w:p w:rsidR="00437078" w:rsidRPr="0016591F" w:rsidP="00541E55" w14:paraId="0541DE4C" w14:textId="16281573">
            <w:pPr>
              <w:jc w:val="right"/>
              <w:rPr>
                <w:rFonts w:ascii="Times New Roman" w:hAnsi="Times New Roman"/>
              </w:rPr>
            </w:pPr>
            <w:r>
              <w:rPr>
                <w:rFonts w:ascii="Times New Roman" w:hAnsi="Times New Roman"/>
              </w:rPr>
              <w:t>5</w:t>
            </w:r>
          </w:p>
        </w:tc>
        <w:tc>
          <w:tcPr>
            <w:tcW w:w="1609" w:type="dxa"/>
          </w:tcPr>
          <w:p w:rsidR="00437078" w:rsidP="00541E55" w14:paraId="4AF9B119" w14:textId="771A6D80">
            <w:pPr>
              <w:jc w:val="right"/>
              <w:rPr>
                <w:rFonts w:ascii="Times New Roman" w:hAnsi="Times New Roman"/>
              </w:rPr>
            </w:pPr>
            <w:r>
              <w:rPr>
                <w:rFonts w:ascii="Times New Roman" w:hAnsi="Times New Roman"/>
              </w:rPr>
              <w:t>20</w:t>
            </w:r>
          </w:p>
        </w:tc>
        <w:tc>
          <w:tcPr>
            <w:tcW w:w="1609" w:type="dxa"/>
          </w:tcPr>
          <w:p w:rsidR="00437078" w:rsidRPr="0016591F" w:rsidP="00541E55" w14:paraId="680BDB5B" w14:textId="17D33BE4">
            <w:pPr>
              <w:jc w:val="right"/>
              <w:rPr>
                <w:rFonts w:ascii="Times New Roman" w:hAnsi="Times New Roman"/>
              </w:rPr>
            </w:pPr>
            <w:r w:rsidRPr="0016591F">
              <w:rPr>
                <w:rFonts w:ascii="Times New Roman" w:hAnsi="Times New Roman"/>
              </w:rPr>
              <w:t>$</w:t>
            </w:r>
            <w:r w:rsidR="00B227E9">
              <w:rPr>
                <w:rFonts w:ascii="Times New Roman" w:hAnsi="Times New Roman"/>
              </w:rPr>
              <w:t>671</w:t>
            </w:r>
            <w:r>
              <w:rPr>
                <w:rFonts w:ascii="Times New Roman" w:hAnsi="Times New Roman"/>
              </w:rPr>
              <w:t>*****</w:t>
            </w:r>
          </w:p>
        </w:tc>
      </w:tr>
    </w:tbl>
    <w:p w:rsidR="00437078" w:rsidP="00437078" w14:paraId="3A36FC96" w14:textId="77777777">
      <w:pPr>
        <w:tabs>
          <w:tab w:val="left" w:pos="1530"/>
        </w:tabs>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437078" w:rsidP="00437078" w14:paraId="6A84EC9E" w14:textId="77777777">
      <w:pPr>
        <w:tabs>
          <w:tab w:val="left" w:pos="1530"/>
        </w:tabs>
        <w:ind w:left="720"/>
        <w:rPr>
          <w:rFonts w:ascii="Times New Roman" w:hAnsi="Times New Roman"/>
        </w:rPr>
      </w:pPr>
    </w:p>
    <w:p w:rsidR="00437078" w:rsidP="00437078" w14:paraId="08765958"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9C052F" w14:paraId="3F4E46AE" w14:textId="77777777">
      <w:pPr>
        <w:jc w:val="both"/>
        <w:rPr>
          <w:rFonts w:ascii="Times New Roman" w:hAnsi="Times New Roman"/>
          <w:b/>
        </w:rPr>
      </w:pPr>
    </w:p>
    <w:p w:rsidR="00CE7616" w:rsidRPr="0055112B" w:rsidP="004C51D7" w14:paraId="38FA6684" w14:textId="528B428B">
      <w:pPr>
        <w:pStyle w:val="ListParagraph"/>
        <w:rPr>
          <w:rFonts w:ascii="Times New Roman" w:hAnsi="Times New Roman"/>
          <w:i/>
        </w:rPr>
      </w:pPr>
      <w:r w:rsidRPr="00CE7616">
        <w:rPr>
          <w:rFonts w:ascii="Times New Roman" w:hAnsi="Times New Roman"/>
          <w:noProof/>
        </w:rPr>
        <w:t xml:space="preserve">We base our burden estimates on current management information data, which includes data from actual interviews, as well as from years of conducting this information collection.  Per our management information data, we believe that </w:t>
      </w:r>
      <w:r w:rsidR="00B227E9">
        <w:rPr>
          <w:rFonts w:ascii="Times New Roman" w:hAnsi="Times New Roman"/>
          <w:b/>
          <w:bCs/>
          <w:noProof/>
        </w:rPr>
        <w:t>5</w:t>
      </w:r>
      <w:r w:rsidRPr="00CE7616">
        <w:rPr>
          <w:rFonts w:ascii="Times New Roman" w:hAnsi="Times New Roman"/>
          <w:noProof/>
        </w:rPr>
        <w:t xml:space="preserve"> minutes accurately shows the average burden per response for reading the instructions, gathering the facts, and answering the questions.  Based on our current management information data, the current burden information we provided is accurate</w:t>
      </w:r>
      <w:r w:rsidRPr="00CE7616">
        <w:rPr>
          <w:rFonts w:ascii="Times New Roman" w:hAnsi="Times New Roman"/>
        </w:rPr>
        <w:t xml:space="preserve">.  The total burden for this ICR is </w:t>
      </w:r>
      <w:r w:rsidR="00B227E9">
        <w:rPr>
          <w:rFonts w:ascii="Times New Roman" w:hAnsi="Times New Roman"/>
          <w:b/>
          <w:bCs/>
        </w:rPr>
        <w:t>20</w:t>
      </w:r>
      <w:r w:rsidR="00437078">
        <w:rPr>
          <w:rFonts w:ascii="Times New Roman" w:hAnsi="Times New Roman"/>
          <w:b/>
          <w:bCs/>
        </w:rPr>
        <w:t xml:space="preserve"> </w:t>
      </w:r>
      <w:r w:rsidRPr="00CE7616">
        <w:rPr>
          <w:rFonts w:ascii="Times New Roman" w:hAnsi="Times New Roman"/>
        </w:rPr>
        <w:t>burden hours (reflecting SSA management information data), which results in an associated theoretical (not actual) opportunity cost financial burden of</w:t>
      </w:r>
      <w:r w:rsidR="001A065D">
        <w:rPr>
          <w:rFonts w:ascii="Times New Roman" w:hAnsi="Times New Roman"/>
          <w:b/>
        </w:rPr>
        <w:t xml:space="preserve"> </w:t>
      </w:r>
      <w:r w:rsidRPr="008B5690" w:rsidR="001A065D">
        <w:rPr>
          <w:rFonts w:ascii="Times New Roman" w:hAnsi="Times New Roman"/>
          <w:b/>
          <w:snapToGrid/>
          <w:sz w:val="22"/>
          <w:szCs w:val="22"/>
        </w:rPr>
        <w:t>$</w:t>
      </w:r>
      <w:r w:rsidR="00B227E9">
        <w:rPr>
          <w:rFonts w:ascii="Times New Roman" w:hAnsi="Times New Roman"/>
          <w:b/>
          <w:snapToGrid/>
        </w:rPr>
        <w:t>4,</w:t>
      </w:r>
      <w:r w:rsidR="007644A6">
        <w:rPr>
          <w:rFonts w:ascii="Times New Roman" w:hAnsi="Times New Roman"/>
          <w:b/>
          <w:snapToGrid/>
        </w:rPr>
        <w:t>931</w:t>
      </w:r>
      <w:r w:rsidRPr="00CE7616">
        <w:rPr>
          <w:rFonts w:ascii="Times New Roman" w:hAnsi="Times New Roman"/>
        </w:rPr>
        <w:t>.</w:t>
      </w:r>
      <w:r w:rsidR="00B227E9">
        <w:rPr>
          <w:rFonts w:ascii="Times New Roman" w:hAnsi="Times New Roman"/>
        </w:rPr>
        <w:t xml:space="preserve">  </w:t>
      </w:r>
      <w:r w:rsidRPr="00CE7616">
        <w:rPr>
          <w:rFonts w:ascii="Times New Roman" w:hAnsi="Times New Roman"/>
        </w:rPr>
        <w:t>SSA does not charge respondents to complete our applications</w:t>
      </w:r>
      <w:r>
        <w:rPr>
          <w:rFonts w:ascii="Times New Roman" w:hAnsi="Times New Roman"/>
          <w:i/>
        </w:rPr>
        <w:t>.</w:t>
      </w:r>
    </w:p>
    <w:p w:rsidR="0050197F" w:rsidRPr="00E27674" w:rsidP="00E27674" w14:paraId="793B9F9B" w14:textId="77777777">
      <w:pPr>
        <w:rPr>
          <w:rFonts w:ascii="Times New Roman" w:hAnsi="Times New Roman"/>
        </w:rPr>
      </w:pPr>
    </w:p>
    <w:p w:rsidR="00A45D82" w:rsidRPr="00BC7F42" w:rsidP="004C51D7" w14:paraId="7F66EC59"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A45D82" w14:paraId="2A861A07"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p>
    <w:p w:rsidR="00A45D82" w:rsidRPr="00BC7F42" w:rsidP="00A45D82" w14:paraId="75A15695" w14:textId="77777777">
      <w:pPr>
        <w:rPr>
          <w:rFonts w:ascii="Times New Roman" w:hAnsi="Times New Roman"/>
        </w:rPr>
      </w:pPr>
    </w:p>
    <w:p w:rsidR="004C51D7" w:rsidP="004C51D7" w14:paraId="49837C61"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Annual Cost To Federal Government</w:t>
      </w:r>
    </w:p>
    <w:p w:rsidR="005E4BC5" w:rsidRPr="004C51D7" w:rsidP="004C51D7" w14:paraId="54475E98" w14:textId="7DE64C37">
      <w:pPr>
        <w:tabs>
          <w:tab w:val="left" w:pos="720"/>
        </w:tabs>
        <w:ind w:left="720"/>
        <w:rPr>
          <w:rFonts w:ascii="Times New Roman" w:hAnsi="Times New Roman"/>
        </w:rPr>
      </w:pPr>
      <w:r w:rsidRPr="004C51D7">
        <w:rPr>
          <w:rFonts w:ascii="Times New Roman" w:hAnsi="Times New Roman"/>
          <w:color w:val="000000"/>
        </w:rPr>
        <w:t xml:space="preserve">The annual cost to the Federal Government is approximately </w:t>
      </w:r>
      <w:r w:rsidRPr="004C51D7" w:rsidR="00945FEB">
        <w:rPr>
          <w:rFonts w:ascii="Times New Roman" w:hAnsi="Times New Roman" w:eastAsiaTheme="minorHAnsi"/>
          <w:b/>
          <w:bCs/>
          <w:color w:val="000000"/>
        </w:rPr>
        <w:t>$</w:t>
      </w:r>
      <w:r w:rsidR="00B227E9">
        <w:rPr>
          <w:rFonts w:ascii="Times New Roman" w:hAnsi="Times New Roman" w:eastAsiaTheme="minorHAnsi"/>
          <w:b/>
          <w:bCs/>
          <w:color w:val="000000"/>
        </w:rPr>
        <w:t>5,150</w:t>
      </w:r>
      <w:r w:rsidRPr="004C51D7">
        <w:rPr>
          <w:rFonts w:ascii="Times New Roman" w:hAnsi="Times New Roman"/>
          <w:color w:val="000000"/>
        </w:rPr>
        <w:t>.  This estimate accounts for costs from the following areas:</w:t>
      </w:r>
    </w:p>
    <w:p w:rsidR="005E4BC5" w:rsidP="005E4BC5" w14:paraId="5104C063"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34C6FB2E" w14:textId="77777777" w:rsidTr="004C51D7">
        <w:tblPrEx>
          <w:tblW w:w="8820" w:type="dxa"/>
          <w:tblInd w:w="715" w:type="dxa"/>
          <w:tblLook w:val="04A0"/>
        </w:tblPrEx>
        <w:tc>
          <w:tcPr>
            <w:tcW w:w="3060" w:type="dxa"/>
          </w:tcPr>
          <w:p w:rsidR="005E4BC5" w:rsidRPr="005E4BC5" w:rsidP="005E4BC5" w14:paraId="3E5587A2"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72411A61"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469DF4D9"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7D8C9037" w14:textId="77777777" w:rsidTr="004C51D7">
        <w:tblPrEx>
          <w:tblW w:w="8820" w:type="dxa"/>
          <w:tblInd w:w="715" w:type="dxa"/>
          <w:tblLook w:val="04A0"/>
        </w:tblPrEx>
        <w:tc>
          <w:tcPr>
            <w:tcW w:w="3060" w:type="dxa"/>
          </w:tcPr>
          <w:p w:rsidR="005E4BC5" w:rsidRPr="005E4BC5" w:rsidP="005E4BC5" w14:paraId="509EDF17"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5E4BC5" w:rsidRPr="005E4BC5" w:rsidP="005E4BC5" w14:paraId="79E144DA"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5E4BC5" w:rsidRPr="005E4BC5" w:rsidP="00CE7616" w14:paraId="521B54AF" w14:textId="0BA3F5E9">
            <w:pPr>
              <w:widowControl/>
              <w:jc w:val="right"/>
              <w:rPr>
                <w:rFonts w:ascii="Times New Roman" w:hAnsi="Times New Roman" w:eastAsiaTheme="minorHAnsi"/>
                <w:color w:val="000000"/>
              </w:rPr>
            </w:pPr>
            <w:r>
              <w:rPr>
                <w:rFonts w:ascii="Times New Roman" w:hAnsi="Times New Roman" w:eastAsiaTheme="minorHAnsi"/>
                <w:color w:val="000000"/>
              </w:rPr>
              <w:t>$</w:t>
            </w:r>
            <w:r w:rsidR="00B227E9">
              <w:rPr>
                <w:rFonts w:ascii="Times New Roman" w:hAnsi="Times New Roman" w:eastAsiaTheme="minorHAnsi"/>
                <w:color w:val="000000"/>
              </w:rPr>
              <w:t>1,284</w:t>
            </w:r>
          </w:p>
        </w:tc>
      </w:tr>
      <w:tr w14:paraId="2383A299" w14:textId="77777777" w:rsidTr="004C51D7">
        <w:tblPrEx>
          <w:tblW w:w="8820" w:type="dxa"/>
          <w:tblInd w:w="715" w:type="dxa"/>
          <w:tblLook w:val="04A0"/>
        </w:tblPrEx>
        <w:tc>
          <w:tcPr>
            <w:tcW w:w="3060" w:type="dxa"/>
          </w:tcPr>
          <w:p w:rsidR="005E4BC5" w:rsidRPr="005E4BC5" w:rsidP="005E4BC5" w14:paraId="14859B99"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Shipping, and Material Costs for the Form</w:t>
            </w:r>
          </w:p>
        </w:tc>
        <w:tc>
          <w:tcPr>
            <w:tcW w:w="2970" w:type="dxa"/>
          </w:tcPr>
          <w:p w:rsidR="005E4BC5" w:rsidRPr="005E4BC5" w:rsidP="005E4BC5" w14:paraId="64AEFBBF"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5E4BC5" w:rsidRPr="005E4BC5" w:rsidP="00CE7616" w14:paraId="27FCACF3" w14:textId="2C1DA4AB">
            <w:pPr>
              <w:widowControl/>
              <w:jc w:val="right"/>
              <w:rPr>
                <w:rFonts w:ascii="Times New Roman" w:hAnsi="Times New Roman" w:eastAsiaTheme="minorHAnsi"/>
                <w:color w:val="000000"/>
              </w:rPr>
            </w:pPr>
            <w:r>
              <w:rPr>
                <w:rFonts w:ascii="Times New Roman" w:hAnsi="Times New Roman" w:eastAsiaTheme="minorHAnsi"/>
                <w:color w:val="000000"/>
              </w:rPr>
              <w:t>$0*</w:t>
            </w:r>
            <w:r w:rsidR="0075774E">
              <w:rPr>
                <w:rFonts w:ascii="Times New Roman" w:hAnsi="Times New Roman" w:eastAsiaTheme="minorHAnsi"/>
                <w:color w:val="000000"/>
              </w:rPr>
              <w:t>*</w:t>
            </w:r>
          </w:p>
        </w:tc>
      </w:tr>
      <w:tr w14:paraId="5064C1CE" w14:textId="77777777" w:rsidTr="004C51D7">
        <w:tblPrEx>
          <w:tblW w:w="8820" w:type="dxa"/>
          <w:tblInd w:w="715" w:type="dxa"/>
          <w:tblLook w:val="04A0"/>
        </w:tblPrEx>
        <w:tc>
          <w:tcPr>
            <w:tcW w:w="3060" w:type="dxa"/>
          </w:tcPr>
          <w:p w:rsidR="005E4BC5" w:rsidRPr="005E4BC5" w:rsidP="005E4BC5" w14:paraId="0C018387" w14:textId="77777777">
            <w:pPr>
              <w:widowControl/>
              <w:rPr>
                <w:rFonts w:ascii="Times New Roman" w:hAnsi="Times New Roman" w:eastAsiaTheme="minorHAnsi"/>
                <w:color w:val="000000"/>
              </w:rPr>
            </w:pPr>
            <w:r w:rsidRPr="005E4BC5">
              <w:rPr>
                <w:rFonts w:ascii="Times New Roman" w:hAnsi="Times New Roman" w:eastAsiaTheme="minorHAnsi"/>
                <w:color w:val="000000"/>
              </w:rPr>
              <w:t>SSA Employee (e.g., field office, 800 number, DDS staff) Information Collection and Processing Time</w:t>
            </w:r>
          </w:p>
        </w:tc>
        <w:tc>
          <w:tcPr>
            <w:tcW w:w="2970" w:type="dxa"/>
          </w:tcPr>
          <w:p w:rsidR="005E4BC5" w:rsidRPr="005E4BC5" w:rsidP="005E4BC5" w14:paraId="311F9182"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5E4BC5" w:rsidRPr="005E4BC5" w:rsidP="00CE7616" w14:paraId="231DFC4C" w14:textId="64DB1196">
            <w:pPr>
              <w:widowControl/>
              <w:jc w:val="right"/>
              <w:rPr>
                <w:rFonts w:ascii="Times New Roman" w:hAnsi="Times New Roman" w:eastAsiaTheme="minorHAnsi"/>
                <w:color w:val="000000"/>
              </w:rPr>
            </w:pPr>
            <w:r>
              <w:rPr>
                <w:rFonts w:ascii="Times New Roman" w:hAnsi="Times New Roman" w:eastAsiaTheme="minorHAnsi"/>
                <w:color w:val="000000"/>
              </w:rPr>
              <w:t>$</w:t>
            </w:r>
            <w:r w:rsidR="00B227E9">
              <w:rPr>
                <w:rFonts w:ascii="Times New Roman" w:hAnsi="Times New Roman" w:eastAsiaTheme="minorHAnsi"/>
                <w:color w:val="000000"/>
              </w:rPr>
              <w:t>446</w:t>
            </w:r>
          </w:p>
        </w:tc>
      </w:tr>
      <w:tr w14:paraId="5B743B18" w14:textId="77777777" w:rsidTr="004C51D7">
        <w:tblPrEx>
          <w:tblW w:w="8820" w:type="dxa"/>
          <w:tblInd w:w="715" w:type="dxa"/>
          <w:tblLook w:val="04A0"/>
        </w:tblPrEx>
        <w:tc>
          <w:tcPr>
            <w:tcW w:w="3060" w:type="dxa"/>
          </w:tcPr>
          <w:p w:rsidR="005E4BC5" w:rsidRPr="005E4BC5" w:rsidP="005E4BC5" w14:paraId="446BDFA4"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5E4BC5" w:rsidRPr="005E4BC5" w:rsidP="005E4BC5" w14:paraId="796F6E51"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5E4BC5" w:rsidRPr="005E4BC5" w:rsidP="00CE7616" w14:paraId="42E80E2A"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559F9D1B" w14:textId="77777777" w:rsidTr="004C51D7">
        <w:tblPrEx>
          <w:tblW w:w="8820" w:type="dxa"/>
          <w:tblInd w:w="715" w:type="dxa"/>
          <w:tblLook w:val="04A0"/>
        </w:tblPrEx>
        <w:tc>
          <w:tcPr>
            <w:tcW w:w="3060" w:type="dxa"/>
          </w:tcPr>
          <w:p w:rsidR="005E4BC5" w:rsidRPr="005E4BC5" w:rsidP="005E4BC5" w14:paraId="150BFFC2"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5E4BC5" w:rsidRPr="005E4BC5" w:rsidP="005E4BC5" w14:paraId="085F6882"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5E4BC5" w:rsidRPr="005E4BC5" w:rsidP="00437078" w14:paraId="4F38EB16" w14:textId="0377F31E">
            <w:pPr>
              <w:pStyle w:val="ListParagraph"/>
              <w:ind w:left="0"/>
              <w:jc w:val="right"/>
              <w:rPr>
                <w:rFonts w:ascii="Times New Roman" w:hAnsi="Times New Roman" w:eastAsiaTheme="minorHAnsi"/>
                <w:color w:val="000000"/>
              </w:rPr>
            </w:pPr>
            <w:r>
              <w:rPr>
                <w:rFonts w:ascii="Times New Roman" w:hAnsi="Times New Roman"/>
                <w:color w:val="000000"/>
              </w:rPr>
              <w:t>$3,420</w:t>
            </w:r>
          </w:p>
        </w:tc>
      </w:tr>
      <w:tr w14:paraId="16B20726" w14:textId="77777777" w:rsidTr="004C51D7">
        <w:tblPrEx>
          <w:tblW w:w="8820" w:type="dxa"/>
          <w:tblInd w:w="715" w:type="dxa"/>
          <w:tblLook w:val="04A0"/>
        </w:tblPrEx>
        <w:tc>
          <w:tcPr>
            <w:tcW w:w="3060" w:type="dxa"/>
          </w:tcPr>
          <w:p w:rsidR="005E4BC5" w:rsidRPr="005E4BC5" w:rsidP="005E4BC5" w14:paraId="675B0726"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5E4BC5" w:rsidRPr="005E4BC5" w:rsidP="005E4BC5" w14:paraId="2A2E1DB0"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5E4BC5" w:rsidRPr="005E4BC5" w:rsidP="00CE7616" w14:paraId="4635BD75"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2E10DCE1" w14:textId="77777777" w:rsidTr="004C51D7">
        <w:tblPrEx>
          <w:tblW w:w="8820" w:type="dxa"/>
          <w:tblInd w:w="715" w:type="dxa"/>
          <w:tblLook w:val="04A0"/>
        </w:tblPrEx>
        <w:trPr>
          <w:trHeight w:val="107"/>
        </w:trPr>
        <w:tc>
          <w:tcPr>
            <w:tcW w:w="3060" w:type="dxa"/>
          </w:tcPr>
          <w:p w:rsidR="005E4BC5" w:rsidRPr="005E4BC5" w:rsidP="005E4BC5" w14:paraId="46C907E2"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5E4BC5" w:rsidRPr="005E4BC5" w:rsidP="005E4BC5" w14:paraId="29404318" w14:textId="77777777">
            <w:pPr>
              <w:widowControl/>
              <w:rPr>
                <w:rFonts w:ascii="Times New Roman" w:hAnsi="Times New Roman" w:eastAsiaTheme="minorHAnsi"/>
                <w:b/>
                <w:bCs/>
                <w:color w:val="000000"/>
              </w:rPr>
            </w:pPr>
          </w:p>
        </w:tc>
        <w:tc>
          <w:tcPr>
            <w:tcW w:w="2790" w:type="dxa"/>
          </w:tcPr>
          <w:p w:rsidR="005E4BC5" w:rsidRPr="005E4BC5" w:rsidP="00CE7616" w14:paraId="215AA8F7" w14:textId="1227E1D3">
            <w:pPr>
              <w:widowControl/>
              <w:jc w:val="right"/>
              <w:rPr>
                <w:rFonts w:ascii="Times New Roman" w:hAnsi="Times New Roman" w:eastAsiaTheme="minorHAnsi"/>
                <w:b/>
                <w:bCs/>
                <w:color w:val="000000"/>
              </w:rPr>
            </w:pPr>
            <w:bookmarkStart w:id="2" w:name="_Hlk95127233"/>
            <w:r>
              <w:rPr>
                <w:rFonts w:ascii="Times New Roman" w:hAnsi="Times New Roman" w:eastAsiaTheme="minorHAnsi"/>
                <w:b/>
                <w:bCs/>
                <w:color w:val="000000"/>
              </w:rPr>
              <w:t>$</w:t>
            </w:r>
            <w:bookmarkEnd w:id="2"/>
            <w:r w:rsidR="00B227E9">
              <w:rPr>
                <w:rFonts w:ascii="Times New Roman" w:hAnsi="Times New Roman" w:eastAsiaTheme="minorHAnsi"/>
                <w:b/>
                <w:bCs/>
                <w:color w:val="000000"/>
              </w:rPr>
              <w:t>5,150</w:t>
            </w:r>
          </w:p>
        </w:tc>
      </w:tr>
    </w:tbl>
    <w:p w:rsidR="00CB4E94" w:rsidP="0075774E" w14:paraId="57F672B6" w14:textId="77777777">
      <w:pPr>
        <w:widowControl/>
        <w:ind w:left="720"/>
        <w:rPr>
          <w:rFonts w:ascii="Times New Roman" w:hAnsi="Times New Roman" w:eastAsiaTheme="minorHAnsi"/>
          <w:snapToGrid/>
          <w:color w:val="000000"/>
        </w:rPr>
      </w:pPr>
      <w:r w:rsidRPr="00CB4E94">
        <w:rPr>
          <w:rFonts w:ascii="Times New Roman" w:hAnsi="Times New Roman" w:eastAsiaTheme="minorHAnsi"/>
          <w:snapToGrid/>
          <w:color w:val="000000"/>
        </w:rPr>
        <w:t>* We have inserted a $0 amount for cost factors that do not apply to this collection.</w:t>
      </w:r>
    </w:p>
    <w:p w:rsidR="0075774E" w:rsidRPr="0075774E" w:rsidP="0075774E" w14:paraId="7BB8A297" w14:textId="65CC2FD8">
      <w:pPr>
        <w:pStyle w:val="pf0"/>
        <w:ind w:left="720"/>
      </w:pPr>
      <w:r>
        <w:rPr>
          <w:rFonts w:eastAsiaTheme="minorHAnsi"/>
          <w:color w:val="000000"/>
        </w:rPr>
        <w:t>*</w:t>
      </w:r>
      <w:r w:rsidRPr="0075774E">
        <w:rPr>
          <w:rFonts w:eastAsiaTheme="minorHAnsi"/>
          <w:color w:val="000000"/>
        </w:rPr>
        <w:t>*</w:t>
      </w:r>
      <w:r w:rsidRPr="0075774E">
        <w:t xml:space="preserve"> </w:t>
      </w:r>
      <w:r w:rsidR="002A4F24">
        <w:rPr>
          <w:rStyle w:val="cf01"/>
          <w:rFonts w:ascii="Times New Roman" w:hAnsi="Times New Roman" w:cs="Times New Roman"/>
          <w:sz w:val="24"/>
          <w:szCs w:val="24"/>
        </w:rPr>
        <w:t>The field offices do not print or distribute these forms.  Rather, respondents typically use our website to complete this form through our fillable PDF and print the form themselves to submit to us via mail, fax, or on rare occasions, in person (as mentioned in #3 above)</w:t>
      </w:r>
      <w:r w:rsidRPr="0075774E">
        <w:rPr>
          <w:rStyle w:val="cf01"/>
          <w:rFonts w:ascii="Times New Roman" w:hAnsi="Times New Roman" w:cs="Times New Roman"/>
          <w:sz w:val="24"/>
          <w:szCs w:val="24"/>
        </w:rPr>
        <w:t>.</w:t>
      </w:r>
      <w:r w:rsidR="002A4F24">
        <w:rPr>
          <w:rStyle w:val="cf01"/>
          <w:rFonts w:ascii="Times New Roman" w:hAnsi="Times New Roman" w:cs="Times New Roman"/>
          <w:sz w:val="24"/>
          <w:szCs w:val="24"/>
        </w:rPr>
        <w:t xml:space="preserve">  Therefore, we have no cost to the federal government for printing or distributing this form.</w:t>
      </w:r>
    </w:p>
    <w:p w:rsidR="00B227E9" w:rsidP="00B227E9" w14:paraId="1F3D1CBE" w14:textId="77777777">
      <w:pPr>
        <w:ind w:left="720"/>
        <w:rPr>
          <w:rFonts w:ascii="Times New Roman" w:hAnsi="Times New Roman"/>
          <w:color w:val="000000"/>
        </w:rPr>
      </w:pPr>
      <w:r>
        <w:rPr>
          <w:rFonts w:ascii="Times New Roman" w:hAnsi="Times New Roman"/>
          <w:color w:val="000000"/>
        </w:rPr>
        <w:t>SSA is unable to break down the costs to the Federal government further than we already have.  First, since we work with almost every US citizen, we often do bulk mailings, and cannot track the cost for a single mailing.  In addition, it is difficult for us to break down the cost for processing a single form, as field office staff often help respondents fill out several forms at once, and the time it takes to do so can vary greatly per respondent.  As well</w:t>
      </w:r>
      <w:r>
        <w:rPr>
          <w:rFonts w:ascii="Times New Roman" w:hAnsi="Times New Roman"/>
          <w:color w:val="000000"/>
        </w:rPr>
        <w:t>, because so many employees have a hand in each aspect of our forms, we use an estimated average hourly wage, based on the wage of our average field office employee (GS-9) for these calculations.  However, we have calculated these costs as accurately as possible based on the information we collect for creating, updating, and maintaining these information collections.</w:t>
      </w:r>
    </w:p>
    <w:p w:rsidR="00B227E9" w:rsidP="00B227E9" w14:paraId="673B5DB4" w14:textId="77777777">
      <w:pPr>
        <w:ind w:left="720"/>
        <w:rPr>
          <w:rFonts w:ascii="Times New Roman" w:hAnsi="Times New Roman"/>
          <w:color w:val="000000"/>
        </w:rPr>
      </w:pPr>
    </w:p>
    <w:p w:rsidR="00063A05" w:rsidP="004C51D7" w14:paraId="009D6FEF"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794990" w:rsidRPr="00437078" w:rsidP="00437078" w14:paraId="32DBE217" w14:textId="73F352E4">
      <w:pPr>
        <w:ind w:left="720"/>
        <w:rPr>
          <w:rFonts w:ascii="Times New Roman" w:hAnsi="Times New Roman"/>
          <w:iCs/>
        </w:rPr>
      </w:pPr>
      <w:r w:rsidRPr="00794990">
        <w:rPr>
          <w:rFonts w:ascii="Times New Roman" w:hAnsi="Times New Roman"/>
          <w:iCs/>
        </w:rPr>
        <w:t xml:space="preserve">When we cleared </w:t>
      </w:r>
      <w:r w:rsidR="00437078">
        <w:rPr>
          <w:rFonts w:ascii="Times New Roman" w:hAnsi="Times New Roman"/>
          <w:iCs/>
        </w:rPr>
        <w:t>this ICR in 20</w:t>
      </w:r>
      <w:r w:rsidR="00B227E9">
        <w:rPr>
          <w:rFonts w:ascii="Times New Roman" w:hAnsi="Times New Roman"/>
          <w:iCs/>
        </w:rPr>
        <w:t>23</w:t>
      </w:r>
      <w:r w:rsidRPr="00794990">
        <w:rPr>
          <w:rFonts w:ascii="Times New Roman" w:hAnsi="Times New Roman"/>
          <w:iCs/>
        </w:rPr>
        <w:t xml:space="preserve">, the burden was </w:t>
      </w:r>
      <w:r w:rsidR="00B227E9">
        <w:rPr>
          <w:rFonts w:ascii="Times New Roman" w:hAnsi="Times New Roman"/>
          <w:iCs/>
        </w:rPr>
        <w:t>32</w:t>
      </w:r>
      <w:r w:rsidRPr="00794990">
        <w:rPr>
          <w:rFonts w:ascii="Times New Roman" w:hAnsi="Times New Roman"/>
          <w:iCs/>
        </w:rPr>
        <w:t xml:space="preserve"> hours.  However, we are currently reporting a burden of </w:t>
      </w:r>
      <w:r w:rsidR="00B227E9">
        <w:rPr>
          <w:rFonts w:ascii="Times New Roman" w:hAnsi="Times New Roman"/>
          <w:b/>
          <w:bCs/>
        </w:rPr>
        <w:t>20</w:t>
      </w:r>
      <w:r w:rsidR="00676B05">
        <w:rPr>
          <w:rFonts w:ascii="Times New Roman" w:hAnsi="Times New Roman"/>
          <w:b/>
          <w:bCs/>
        </w:rPr>
        <w:t xml:space="preserve"> </w:t>
      </w:r>
      <w:r w:rsidRPr="00794990">
        <w:rPr>
          <w:rFonts w:ascii="Times New Roman" w:hAnsi="Times New Roman"/>
          <w:iCs/>
        </w:rPr>
        <w:t>hours.</w:t>
      </w:r>
      <w:r w:rsidR="006817E5">
        <w:rPr>
          <w:rFonts w:ascii="Times New Roman" w:hAnsi="Times New Roman"/>
          <w:iCs/>
        </w:rPr>
        <w:t xml:space="preserve">  </w:t>
      </w:r>
      <w:r w:rsidRPr="00196179" w:rsidR="006817E5">
        <w:rPr>
          <w:rFonts w:ascii="Times New Roman" w:hAnsi="Times New Roman"/>
          <w:iCs/>
        </w:rPr>
        <w:t xml:space="preserve">This change stems </w:t>
      </w:r>
      <w:r w:rsidR="00676177">
        <w:rPr>
          <w:rFonts w:ascii="Times New Roman" w:hAnsi="Times New Roman"/>
          <w:iCs/>
        </w:rPr>
        <w:t xml:space="preserve">from </w:t>
      </w:r>
      <w:r w:rsidRPr="00196179" w:rsidR="006817E5">
        <w:rPr>
          <w:rFonts w:ascii="Times New Roman" w:hAnsi="Times New Roman"/>
          <w:iCs/>
        </w:rPr>
        <w:t>a decrease in the number of responses from 384 to 237.</w:t>
      </w:r>
      <w:r w:rsidR="00A368B4">
        <w:rPr>
          <w:rFonts w:ascii="Times New Roman" w:hAnsi="Times New Roman"/>
          <w:iCs/>
        </w:rPr>
        <w:t xml:space="preserve">  </w:t>
      </w:r>
      <w:r w:rsidRPr="00A368B4" w:rsidR="00B6594A">
        <w:rPr>
          <w:rFonts w:ascii="Times New Roman" w:hAnsi="Times New Roman"/>
          <w:color w:val="323130"/>
          <w:shd w:val="clear" w:color="auto" w:fill="FFFFFF"/>
        </w:rPr>
        <w:t xml:space="preserve">This fluctuation is normal because it depends on the number of claimants who </w:t>
      </w:r>
      <w:r w:rsidRPr="00A368B4" w:rsidR="00EB37B9">
        <w:rPr>
          <w:rFonts w:ascii="Times New Roman" w:hAnsi="Times New Roman"/>
          <w:color w:val="323130"/>
          <w:shd w:val="clear" w:color="auto" w:fill="FFFFFF"/>
        </w:rPr>
        <w:t>decease</w:t>
      </w:r>
      <w:r w:rsidRPr="00A368B4" w:rsidR="00B6594A">
        <w:rPr>
          <w:rFonts w:ascii="Times New Roman" w:hAnsi="Times New Roman"/>
          <w:color w:val="323130"/>
          <w:shd w:val="clear" w:color="auto" w:fill="FFFFFF"/>
        </w:rPr>
        <w:t xml:space="preserve"> during the appeal process and on whether their representatives choose to continue the process after the claimant’s death.</w:t>
      </w:r>
      <w:r w:rsidR="00676177">
        <w:rPr>
          <w:rFonts w:ascii="Times New Roman" w:hAnsi="Times New Roman"/>
          <w:iCs/>
        </w:rPr>
        <w:t xml:space="preserve"> </w:t>
      </w:r>
      <w:r w:rsidR="00A368B4">
        <w:rPr>
          <w:rFonts w:ascii="Times New Roman" w:hAnsi="Times New Roman"/>
          <w:iCs/>
        </w:rPr>
        <w:t xml:space="preserve"> </w:t>
      </w:r>
      <w:r w:rsidRPr="00196179" w:rsidR="006817E5">
        <w:rPr>
          <w:rFonts w:ascii="Times New Roman" w:hAnsi="Times New Roman"/>
          <w:iCs/>
        </w:rPr>
        <w:t xml:space="preserve">There is no change to the </w:t>
      </w:r>
      <w:r w:rsidRPr="00196179" w:rsidR="00676177">
        <w:rPr>
          <w:rFonts w:ascii="Times New Roman" w:hAnsi="Times New Roman"/>
          <w:iCs/>
        </w:rPr>
        <w:t>burden of</w:t>
      </w:r>
      <w:r w:rsidRPr="00196179" w:rsidR="006817E5">
        <w:rPr>
          <w:rFonts w:ascii="Times New Roman" w:hAnsi="Times New Roman"/>
          <w:iCs/>
        </w:rPr>
        <w:t xml:space="preserve"> time per response.  Although the number of responses changed, SSA did not take any </w:t>
      </w:r>
      <w:r w:rsidRPr="00196179" w:rsidR="00676177">
        <w:rPr>
          <w:rFonts w:ascii="Times New Roman" w:hAnsi="Times New Roman"/>
          <w:iCs/>
        </w:rPr>
        <w:t>action</w:t>
      </w:r>
      <w:r w:rsidRPr="00196179" w:rsidR="006817E5">
        <w:rPr>
          <w:rFonts w:ascii="Times New Roman" w:hAnsi="Times New Roman"/>
          <w:iCs/>
        </w:rPr>
        <w:t xml:space="preserve"> to cause this change.</w:t>
      </w:r>
      <w:r w:rsidR="006817E5">
        <w:rPr>
          <w:rFonts w:ascii="Times New Roman" w:hAnsi="Times New Roman"/>
          <w:iCs/>
        </w:rPr>
        <w:t xml:space="preserve">  </w:t>
      </w:r>
      <w:r w:rsidRPr="00794990">
        <w:rPr>
          <w:rFonts w:ascii="Times New Roman" w:hAnsi="Times New Roman"/>
          <w:iCs/>
        </w:rPr>
        <w:t>These figures represent current Management Information data.</w:t>
      </w:r>
    </w:p>
    <w:p w:rsidR="00794990" w:rsidP="00794990" w14:paraId="387D6406" w14:textId="77777777">
      <w:pPr>
        <w:pStyle w:val="NoSpacing"/>
        <w:ind w:left="720"/>
        <w:rPr>
          <w:color w:val="000000"/>
        </w:rPr>
      </w:pPr>
    </w:p>
    <w:p w:rsidR="00794990" w:rsidP="004C51D7" w14:paraId="3D730D17" w14:textId="7A762EDF">
      <w:pPr>
        <w:pStyle w:val="NoSpacing"/>
        <w:ind w:left="720"/>
      </w:pPr>
      <w:r w:rsidRPr="002C4FFC">
        <w:rPr>
          <w:color w:val="000000"/>
        </w:rPr>
        <w:t xml:space="preserve">*Note: The total burden reflected in ROCIS is </w:t>
      </w:r>
      <w:r w:rsidR="002F183C">
        <w:rPr>
          <w:b/>
          <w:bCs/>
          <w:color w:val="000000"/>
        </w:rPr>
        <w:t>241</w:t>
      </w:r>
      <w:r w:rsidRPr="002C4FFC">
        <w:rPr>
          <w:color w:val="000000"/>
        </w:rPr>
        <w:t xml:space="preserve">, while the burden cited in #12 of the Supporting Statement is </w:t>
      </w:r>
      <w:r w:rsidR="006817E5">
        <w:rPr>
          <w:b/>
          <w:bCs/>
          <w:color w:val="000000"/>
        </w:rPr>
        <w:t>20</w:t>
      </w:r>
      <w:r w:rsidRPr="002C4FFC">
        <w:rPr>
          <w:color w:val="000000"/>
        </w:rPr>
        <w:t xml:space="preserve">.  </w:t>
      </w:r>
      <w:r w:rsidRPr="002C4FFC">
        <w:rPr>
          <w:snapToGrid w:val="0"/>
        </w:rPr>
        <w:t>This discrepancy is because the ROCIS burden reflects the following components</w:t>
      </w:r>
      <w:r w:rsidRPr="002C4FFC" w:rsidR="003E61DE">
        <w:rPr>
          <w:snapToGrid w:val="0"/>
        </w:rPr>
        <w:t>:</w:t>
      </w:r>
      <w:r w:rsidRPr="002C4FFC" w:rsidR="003E61DE">
        <w:rPr>
          <w:snapToGrid w:val="0"/>
          <w:color w:val="FF0000"/>
        </w:rPr>
        <w:t xml:space="preserve"> </w:t>
      </w:r>
      <w:r w:rsidR="00C12928">
        <w:rPr>
          <w:snapToGrid w:val="0"/>
          <w:color w:val="FF0000"/>
        </w:rPr>
        <w:t xml:space="preserve"> </w:t>
      </w:r>
      <w:r w:rsidRPr="003E61DE" w:rsidR="003E61DE">
        <w:rPr>
          <w:snapToGrid w:val="0"/>
        </w:rPr>
        <w:t>field</w:t>
      </w:r>
      <w:r w:rsidRPr="003E61DE">
        <w:rPr>
          <w:snapToGrid w:val="0"/>
        </w:rPr>
        <w:t xml:space="preserve"> </w:t>
      </w:r>
      <w:r w:rsidRPr="002C4FFC">
        <w:rPr>
          <w:snapToGrid w:val="0"/>
        </w:rPr>
        <w:t>office waiting time</w:t>
      </w:r>
      <w:r w:rsidRPr="002C4FFC">
        <w:t xml:space="preserve"> </w:t>
      </w:r>
      <w:r w:rsidRPr="002C4FFC">
        <w:rPr>
          <w:snapToGrid w:val="0"/>
        </w:rPr>
        <w:t xml:space="preserve">+ </w:t>
      </w:r>
      <w:r w:rsidR="0041733E">
        <w:rPr>
          <w:snapToGrid w:val="0"/>
          <w:color w:val="000000"/>
        </w:rPr>
        <w:t>learning costs</w:t>
      </w:r>
      <w:r w:rsidRPr="002C4FFC">
        <w:rPr>
          <w:color w:val="000000"/>
        </w:rPr>
        <w:t xml:space="preserve"> </w:t>
      </w:r>
      <w:r w:rsidRPr="002C4FFC">
        <w:rPr>
          <w:snapToGrid w:val="0"/>
        </w:rPr>
        <w:t xml:space="preserve">+ a </w:t>
      </w:r>
      <w:r w:rsidRPr="002C4FFC">
        <w:rPr>
          <w:snapToGrid w:val="0"/>
          <w:color w:val="000000"/>
        </w:rPr>
        <w:t>rough estimate of a 30-minute, one-way, drive burden.</w:t>
      </w:r>
      <w:r w:rsidRPr="002C4FFC" w:rsidR="00565B4E">
        <w:rPr>
          <w:snapToGrid w:val="0"/>
          <w:color w:val="000000"/>
        </w:rPr>
        <w:t xml:space="preserve"> </w:t>
      </w:r>
      <w:r w:rsidRPr="002C4FFC">
        <w:rPr>
          <w:snapToGrid w:val="0"/>
          <w:color w:val="000000"/>
        </w:rPr>
        <w:t xml:space="preserve"> </w:t>
      </w:r>
      <w:r w:rsidRPr="002C4FFC">
        <w:rPr>
          <w:snapToGrid w:val="0"/>
        </w:rPr>
        <w:t xml:space="preserve">In contrast, the </w:t>
      </w:r>
      <w:r w:rsidRPr="002C4FFC">
        <w:rPr>
          <w:snapToGrid w:val="0"/>
          <w:color w:val="000000"/>
        </w:rPr>
        <w:t xml:space="preserve">chart in #12 </w:t>
      </w:r>
      <w:r w:rsidRPr="002C4FFC">
        <w:rPr>
          <w:snapToGrid w:val="0"/>
        </w:rPr>
        <w:t>above reflects actual burden.</w:t>
      </w:r>
    </w:p>
    <w:p w:rsidR="00157DF7" w:rsidP="00157DF7" w14:paraId="01C9F17E" w14:textId="77777777">
      <w:pPr>
        <w:ind w:left="1440"/>
        <w:rPr>
          <w:rFonts w:ascii="Times New Roman" w:hAnsi="Times New Roman"/>
        </w:rPr>
      </w:pPr>
    </w:p>
    <w:p w:rsidR="00063A05" w:rsidP="004C51D7" w14:paraId="3B4222D9"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3B30B4" w14:paraId="733FC1E3" w14:textId="77777777">
      <w:pPr>
        <w:pStyle w:val="NoSpacing"/>
        <w:ind w:firstLine="720"/>
        <w:rPr>
          <w:bCs/>
          <w:iCs/>
        </w:rPr>
      </w:pPr>
      <w:r w:rsidRPr="00513CE7">
        <w:rPr>
          <w:bCs/>
          <w:iCs/>
        </w:rPr>
        <w:t>SSA will not publish the results of the information collection.</w:t>
      </w:r>
    </w:p>
    <w:p w:rsidR="006C0FB2" w:rsidP="003B30B4" w14:paraId="6FFE1740" w14:textId="77777777">
      <w:pPr>
        <w:pStyle w:val="NoSpacing"/>
        <w:ind w:firstLine="720"/>
        <w:rPr>
          <w:bCs/>
          <w:iCs/>
        </w:rPr>
      </w:pPr>
    </w:p>
    <w:p w:rsidR="003B30B4" w:rsidP="004C51D7" w14:paraId="01CEE0C6" w14:textId="77777777">
      <w:pPr>
        <w:rPr>
          <w:rFonts w:ascii="Times New Roman" w:hAnsi="Times New Roman"/>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6817E5" w:rsidRPr="008B3256" w:rsidP="006817E5" w14:paraId="594DE47C" w14:textId="77777777">
      <w:pPr>
        <w:pStyle w:val="NoSpacing"/>
        <w:ind w:left="720"/>
        <w:rPr>
          <w:bCs/>
        </w:rPr>
      </w:pPr>
      <w:r w:rsidRPr="008B3256">
        <w:rPr>
          <w:bCs/>
        </w:rPr>
        <w:t xml:space="preserve">OMB granted SSA an exemption from the requirement to print the OMB expiration date on its program forms.  SSA produces millions of public-use forms with life cycles exceeding those of an OMB approval.  Since SSA does not periodically revise and reprint </w:t>
      </w:r>
      <w:r w:rsidRPr="008B3256">
        <w:rPr>
          <w:bCs/>
        </w:rPr>
        <w:t xml:space="preserve">its public-use forms (e.g., on an annual basis), OMB granted this exemption so SSA would not have to destroy stocks of otherwise useable forms with expired OMB approval dates, avoiding Government waste. </w:t>
      </w:r>
    </w:p>
    <w:p w:rsidR="00A45D82" w:rsidRPr="00BC7F42" w:rsidP="004A2264" w14:paraId="09F5CFA2" w14:textId="77777777">
      <w:pPr>
        <w:pStyle w:val="NoSpacing"/>
        <w:ind w:left="720"/>
        <w:rPr>
          <w:b/>
          <w:i/>
        </w:rPr>
      </w:pPr>
    </w:p>
    <w:p w:rsidR="003B30B4" w:rsidP="004C51D7" w14:paraId="362B28FB"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P="004C51D7" w14:paraId="30D008B1"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A45D82" w:rsidRPr="00BC7F42" w:rsidP="00A45D82" w14:paraId="37EA2A2B" w14:textId="77777777">
      <w:pPr>
        <w:rPr>
          <w:rFonts w:ascii="Times New Roman" w:hAnsi="Times New Roman"/>
        </w:rPr>
      </w:pPr>
    </w:p>
    <w:p w:rsidR="004A2264" w:rsidP="004A2264" w14:paraId="2D60927B"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4A2264" w14:paraId="6CE050DF" w14:textId="77777777">
      <w:pPr>
        <w:rPr>
          <w:rFonts w:ascii="Times New Roman" w:hAnsi="Times New Roman"/>
          <w:b/>
          <w:u w:val="single"/>
        </w:rPr>
      </w:pPr>
    </w:p>
    <w:p w:rsidR="00B6315A" w:rsidRPr="00746FF6" w:rsidP="00E25E92" w14:paraId="748B7332"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383A5849"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3159AF7A"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5">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8">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9">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0">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1">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2">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3">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2"/>
  </w:num>
  <w:num w:numId="2" w16cid:durableId="1233155271">
    <w:abstractNumId w:val="11"/>
  </w:num>
  <w:num w:numId="3" w16cid:durableId="1040978533">
    <w:abstractNumId w:val="10"/>
  </w:num>
  <w:num w:numId="4" w16cid:durableId="421069610">
    <w:abstractNumId w:val="7"/>
  </w:num>
  <w:num w:numId="5" w16cid:durableId="1276642244">
    <w:abstractNumId w:val="9"/>
  </w:num>
  <w:num w:numId="6" w16cid:durableId="62342063">
    <w:abstractNumId w:val="0"/>
  </w:num>
  <w:num w:numId="7" w16cid:durableId="887642996">
    <w:abstractNumId w:val="8"/>
  </w:num>
  <w:num w:numId="8" w16cid:durableId="838423380">
    <w:abstractNumId w:val="2"/>
  </w:num>
  <w:num w:numId="9" w16cid:durableId="476804711">
    <w:abstractNumId w:val="6"/>
  </w:num>
  <w:num w:numId="10" w16cid:durableId="2102336702">
    <w:abstractNumId w:val="13"/>
  </w:num>
  <w:num w:numId="11" w16cid:durableId="2007704634">
    <w:abstractNumId w:val="1"/>
  </w:num>
  <w:num w:numId="12" w16cid:durableId="168907422">
    <w:abstractNumId w:val="4"/>
  </w:num>
  <w:num w:numId="13" w16cid:durableId="1439450544">
    <w:abstractNumId w:val="3"/>
  </w:num>
  <w:num w:numId="14" w16cid:durableId="24218227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D30"/>
    <w:rsid w:val="00002253"/>
    <w:rsid w:val="00002AC2"/>
    <w:rsid w:val="00013384"/>
    <w:rsid w:val="00013DBA"/>
    <w:rsid w:val="00014347"/>
    <w:rsid w:val="00021BFE"/>
    <w:rsid w:val="00021C6E"/>
    <w:rsid w:val="000222A7"/>
    <w:rsid w:val="0002240D"/>
    <w:rsid w:val="00022EBE"/>
    <w:rsid w:val="00025216"/>
    <w:rsid w:val="00025C9F"/>
    <w:rsid w:val="0002677F"/>
    <w:rsid w:val="000269A5"/>
    <w:rsid w:val="00031EF6"/>
    <w:rsid w:val="000345DA"/>
    <w:rsid w:val="00034EFD"/>
    <w:rsid w:val="000358DF"/>
    <w:rsid w:val="00036393"/>
    <w:rsid w:val="00042EBC"/>
    <w:rsid w:val="00042F42"/>
    <w:rsid w:val="00044A88"/>
    <w:rsid w:val="00044F24"/>
    <w:rsid w:val="0004695A"/>
    <w:rsid w:val="0005038D"/>
    <w:rsid w:val="00054077"/>
    <w:rsid w:val="000561B7"/>
    <w:rsid w:val="0006116F"/>
    <w:rsid w:val="00063A05"/>
    <w:rsid w:val="00065339"/>
    <w:rsid w:val="00066B79"/>
    <w:rsid w:val="0006715D"/>
    <w:rsid w:val="0007189E"/>
    <w:rsid w:val="00075663"/>
    <w:rsid w:val="00077720"/>
    <w:rsid w:val="00077E0E"/>
    <w:rsid w:val="00081C4F"/>
    <w:rsid w:val="00083D29"/>
    <w:rsid w:val="0008476D"/>
    <w:rsid w:val="00086E84"/>
    <w:rsid w:val="00091FFB"/>
    <w:rsid w:val="000958AA"/>
    <w:rsid w:val="0009797F"/>
    <w:rsid w:val="000A0542"/>
    <w:rsid w:val="000A10F8"/>
    <w:rsid w:val="000A5BED"/>
    <w:rsid w:val="000A6AE3"/>
    <w:rsid w:val="000B2B68"/>
    <w:rsid w:val="000B2F01"/>
    <w:rsid w:val="000B3B12"/>
    <w:rsid w:val="000B49C9"/>
    <w:rsid w:val="000B7E94"/>
    <w:rsid w:val="000C0A7D"/>
    <w:rsid w:val="000C151C"/>
    <w:rsid w:val="000C1D18"/>
    <w:rsid w:val="000C5E52"/>
    <w:rsid w:val="000C63E0"/>
    <w:rsid w:val="000C7884"/>
    <w:rsid w:val="000D025F"/>
    <w:rsid w:val="000D2E86"/>
    <w:rsid w:val="000D58EA"/>
    <w:rsid w:val="000D5F5C"/>
    <w:rsid w:val="000E03DE"/>
    <w:rsid w:val="000E20DC"/>
    <w:rsid w:val="000F008A"/>
    <w:rsid w:val="000F0321"/>
    <w:rsid w:val="000F146A"/>
    <w:rsid w:val="000F3221"/>
    <w:rsid w:val="000F474F"/>
    <w:rsid w:val="000F5D05"/>
    <w:rsid w:val="0010064B"/>
    <w:rsid w:val="0010066D"/>
    <w:rsid w:val="00100F61"/>
    <w:rsid w:val="00104883"/>
    <w:rsid w:val="00114EDB"/>
    <w:rsid w:val="001204C6"/>
    <w:rsid w:val="00121032"/>
    <w:rsid w:val="0012124A"/>
    <w:rsid w:val="001222F5"/>
    <w:rsid w:val="00122EE2"/>
    <w:rsid w:val="00124548"/>
    <w:rsid w:val="00126D64"/>
    <w:rsid w:val="00127980"/>
    <w:rsid w:val="001302D4"/>
    <w:rsid w:val="00130BEB"/>
    <w:rsid w:val="00132BE8"/>
    <w:rsid w:val="00132F5B"/>
    <w:rsid w:val="00133A3B"/>
    <w:rsid w:val="00142EC1"/>
    <w:rsid w:val="00146024"/>
    <w:rsid w:val="00146275"/>
    <w:rsid w:val="001466AE"/>
    <w:rsid w:val="001471AB"/>
    <w:rsid w:val="00152139"/>
    <w:rsid w:val="0015576E"/>
    <w:rsid w:val="001558D4"/>
    <w:rsid w:val="00155A7B"/>
    <w:rsid w:val="001567A1"/>
    <w:rsid w:val="00156B5A"/>
    <w:rsid w:val="00157DF7"/>
    <w:rsid w:val="001605A9"/>
    <w:rsid w:val="00161BD1"/>
    <w:rsid w:val="0016221D"/>
    <w:rsid w:val="001636FB"/>
    <w:rsid w:val="001640EA"/>
    <w:rsid w:val="00164925"/>
    <w:rsid w:val="001651B2"/>
    <w:rsid w:val="0016591F"/>
    <w:rsid w:val="00165F27"/>
    <w:rsid w:val="00165F3D"/>
    <w:rsid w:val="001662DF"/>
    <w:rsid w:val="00174326"/>
    <w:rsid w:val="0018153B"/>
    <w:rsid w:val="0018264F"/>
    <w:rsid w:val="001838EA"/>
    <w:rsid w:val="00183BBB"/>
    <w:rsid w:val="0018450B"/>
    <w:rsid w:val="001855C1"/>
    <w:rsid w:val="001911A1"/>
    <w:rsid w:val="00192897"/>
    <w:rsid w:val="00193729"/>
    <w:rsid w:val="00196179"/>
    <w:rsid w:val="00196922"/>
    <w:rsid w:val="001A01D2"/>
    <w:rsid w:val="001A065D"/>
    <w:rsid w:val="001A199A"/>
    <w:rsid w:val="001A3317"/>
    <w:rsid w:val="001A4B69"/>
    <w:rsid w:val="001A65F9"/>
    <w:rsid w:val="001B221E"/>
    <w:rsid w:val="001B4217"/>
    <w:rsid w:val="001B66C9"/>
    <w:rsid w:val="001B6BCD"/>
    <w:rsid w:val="001B76F5"/>
    <w:rsid w:val="001B7CF4"/>
    <w:rsid w:val="001C37D8"/>
    <w:rsid w:val="001C4CA2"/>
    <w:rsid w:val="001C5BDB"/>
    <w:rsid w:val="001C6579"/>
    <w:rsid w:val="001C6D3A"/>
    <w:rsid w:val="001D0503"/>
    <w:rsid w:val="001D0E3C"/>
    <w:rsid w:val="001D1DFF"/>
    <w:rsid w:val="001E1076"/>
    <w:rsid w:val="001E1161"/>
    <w:rsid w:val="001E2C60"/>
    <w:rsid w:val="001E372B"/>
    <w:rsid w:val="001E4AEB"/>
    <w:rsid w:val="001E53A1"/>
    <w:rsid w:val="001E584C"/>
    <w:rsid w:val="001F1A71"/>
    <w:rsid w:val="001F221D"/>
    <w:rsid w:val="001F74DB"/>
    <w:rsid w:val="002000F3"/>
    <w:rsid w:val="002116B6"/>
    <w:rsid w:val="00211EFE"/>
    <w:rsid w:val="002135A9"/>
    <w:rsid w:val="00214B8E"/>
    <w:rsid w:val="00216B74"/>
    <w:rsid w:val="00225F17"/>
    <w:rsid w:val="002303AA"/>
    <w:rsid w:val="002321B0"/>
    <w:rsid w:val="0023611F"/>
    <w:rsid w:val="00236441"/>
    <w:rsid w:val="00246836"/>
    <w:rsid w:val="002476B4"/>
    <w:rsid w:val="00247DBE"/>
    <w:rsid w:val="00251D76"/>
    <w:rsid w:val="002529F3"/>
    <w:rsid w:val="002544B8"/>
    <w:rsid w:val="00254BF8"/>
    <w:rsid w:val="0026052B"/>
    <w:rsid w:val="00260A55"/>
    <w:rsid w:val="00263391"/>
    <w:rsid w:val="00265932"/>
    <w:rsid w:val="00266072"/>
    <w:rsid w:val="00266155"/>
    <w:rsid w:val="00270353"/>
    <w:rsid w:val="002707E8"/>
    <w:rsid w:val="00276AAF"/>
    <w:rsid w:val="002801F8"/>
    <w:rsid w:val="00280EBE"/>
    <w:rsid w:val="00282D07"/>
    <w:rsid w:val="00284815"/>
    <w:rsid w:val="002852C5"/>
    <w:rsid w:val="0028746C"/>
    <w:rsid w:val="002878B7"/>
    <w:rsid w:val="00295559"/>
    <w:rsid w:val="00297A9E"/>
    <w:rsid w:val="002A07AB"/>
    <w:rsid w:val="002A2DA3"/>
    <w:rsid w:val="002A392A"/>
    <w:rsid w:val="002A3FA9"/>
    <w:rsid w:val="002A4252"/>
    <w:rsid w:val="002A4C30"/>
    <w:rsid w:val="002A4F24"/>
    <w:rsid w:val="002A6A01"/>
    <w:rsid w:val="002A7855"/>
    <w:rsid w:val="002B0820"/>
    <w:rsid w:val="002B0DCE"/>
    <w:rsid w:val="002B0F10"/>
    <w:rsid w:val="002B424F"/>
    <w:rsid w:val="002B5578"/>
    <w:rsid w:val="002C1B09"/>
    <w:rsid w:val="002C1E65"/>
    <w:rsid w:val="002C2482"/>
    <w:rsid w:val="002C4FFC"/>
    <w:rsid w:val="002C6CEF"/>
    <w:rsid w:val="002D1B30"/>
    <w:rsid w:val="002D33A3"/>
    <w:rsid w:val="002D34D7"/>
    <w:rsid w:val="002D429D"/>
    <w:rsid w:val="002D6793"/>
    <w:rsid w:val="002D70CE"/>
    <w:rsid w:val="002D72F6"/>
    <w:rsid w:val="002D7CAB"/>
    <w:rsid w:val="002E1132"/>
    <w:rsid w:val="002E18CF"/>
    <w:rsid w:val="002E1CD2"/>
    <w:rsid w:val="002E35EE"/>
    <w:rsid w:val="002E36A5"/>
    <w:rsid w:val="002E4701"/>
    <w:rsid w:val="002E7B87"/>
    <w:rsid w:val="002F032B"/>
    <w:rsid w:val="002F183C"/>
    <w:rsid w:val="002F1C11"/>
    <w:rsid w:val="002F3864"/>
    <w:rsid w:val="002F4C1B"/>
    <w:rsid w:val="002F4D13"/>
    <w:rsid w:val="002F4F33"/>
    <w:rsid w:val="002F5083"/>
    <w:rsid w:val="00302545"/>
    <w:rsid w:val="00303EA4"/>
    <w:rsid w:val="003071E3"/>
    <w:rsid w:val="0031007F"/>
    <w:rsid w:val="00312E6E"/>
    <w:rsid w:val="00316B6C"/>
    <w:rsid w:val="00321B8C"/>
    <w:rsid w:val="003232EE"/>
    <w:rsid w:val="00326D7C"/>
    <w:rsid w:val="00326F7C"/>
    <w:rsid w:val="0033134D"/>
    <w:rsid w:val="00331821"/>
    <w:rsid w:val="00335EEF"/>
    <w:rsid w:val="003372A2"/>
    <w:rsid w:val="00340DC0"/>
    <w:rsid w:val="00341A78"/>
    <w:rsid w:val="00342C47"/>
    <w:rsid w:val="003465DC"/>
    <w:rsid w:val="003469CA"/>
    <w:rsid w:val="00352ED7"/>
    <w:rsid w:val="003571C5"/>
    <w:rsid w:val="00361A34"/>
    <w:rsid w:val="0036432B"/>
    <w:rsid w:val="00365FB3"/>
    <w:rsid w:val="0036696D"/>
    <w:rsid w:val="003675EB"/>
    <w:rsid w:val="00371646"/>
    <w:rsid w:val="003717EA"/>
    <w:rsid w:val="00373341"/>
    <w:rsid w:val="00375AE8"/>
    <w:rsid w:val="003771E4"/>
    <w:rsid w:val="0038050B"/>
    <w:rsid w:val="00384FC2"/>
    <w:rsid w:val="003875CC"/>
    <w:rsid w:val="00392B5B"/>
    <w:rsid w:val="00392EB3"/>
    <w:rsid w:val="00393707"/>
    <w:rsid w:val="00394109"/>
    <w:rsid w:val="003944F8"/>
    <w:rsid w:val="00395664"/>
    <w:rsid w:val="003A52DD"/>
    <w:rsid w:val="003A7110"/>
    <w:rsid w:val="003B15EC"/>
    <w:rsid w:val="003B2496"/>
    <w:rsid w:val="003B30B4"/>
    <w:rsid w:val="003C10BD"/>
    <w:rsid w:val="003C1BDF"/>
    <w:rsid w:val="003C2DE4"/>
    <w:rsid w:val="003C30F2"/>
    <w:rsid w:val="003C3A40"/>
    <w:rsid w:val="003C437F"/>
    <w:rsid w:val="003C5885"/>
    <w:rsid w:val="003C7764"/>
    <w:rsid w:val="003D165F"/>
    <w:rsid w:val="003D1CA6"/>
    <w:rsid w:val="003D2071"/>
    <w:rsid w:val="003D2791"/>
    <w:rsid w:val="003D486C"/>
    <w:rsid w:val="003D78F4"/>
    <w:rsid w:val="003E03C4"/>
    <w:rsid w:val="003E145C"/>
    <w:rsid w:val="003E2A73"/>
    <w:rsid w:val="003E2BF9"/>
    <w:rsid w:val="003E2EDE"/>
    <w:rsid w:val="003E3CDF"/>
    <w:rsid w:val="003E432F"/>
    <w:rsid w:val="003E61DE"/>
    <w:rsid w:val="003E6F15"/>
    <w:rsid w:val="003E794F"/>
    <w:rsid w:val="003F08E4"/>
    <w:rsid w:val="003F2010"/>
    <w:rsid w:val="003F504B"/>
    <w:rsid w:val="003F6A59"/>
    <w:rsid w:val="003F754C"/>
    <w:rsid w:val="00400DCF"/>
    <w:rsid w:val="00401C16"/>
    <w:rsid w:val="00401D57"/>
    <w:rsid w:val="00402C8C"/>
    <w:rsid w:val="00402F2A"/>
    <w:rsid w:val="00403B62"/>
    <w:rsid w:val="0040459E"/>
    <w:rsid w:val="00405548"/>
    <w:rsid w:val="004055F2"/>
    <w:rsid w:val="00407A1C"/>
    <w:rsid w:val="004104F0"/>
    <w:rsid w:val="00410A33"/>
    <w:rsid w:val="0041131C"/>
    <w:rsid w:val="0041378E"/>
    <w:rsid w:val="004153BD"/>
    <w:rsid w:val="004155A1"/>
    <w:rsid w:val="0041665A"/>
    <w:rsid w:val="00416A4C"/>
    <w:rsid w:val="0041733E"/>
    <w:rsid w:val="00420B52"/>
    <w:rsid w:val="00422A0E"/>
    <w:rsid w:val="00431D44"/>
    <w:rsid w:val="00432B9B"/>
    <w:rsid w:val="00437078"/>
    <w:rsid w:val="00437760"/>
    <w:rsid w:val="004414C8"/>
    <w:rsid w:val="00447EE9"/>
    <w:rsid w:val="0045016B"/>
    <w:rsid w:val="0045065A"/>
    <w:rsid w:val="004509AD"/>
    <w:rsid w:val="004547C0"/>
    <w:rsid w:val="00454D04"/>
    <w:rsid w:val="0045634B"/>
    <w:rsid w:val="00464738"/>
    <w:rsid w:val="00464DE2"/>
    <w:rsid w:val="00467066"/>
    <w:rsid w:val="0046766E"/>
    <w:rsid w:val="00470D5D"/>
    <w:rsid w:val="00471866"/>
    <w:rsid w:val="00472625"/>
    <w:rsid w:val="00472A35"/>
    <w:rsid w:val="004750E0"/>
    <w:rsid w:val="00475350"/>
    <w:rsid w:val="00476028"/>
    <w:rsid w:val="00481B44"/>
    <w:rsid w:val="00484662"/>
    <w:rsid w:val="00491426"/>
    <w:rsid w:val="004915B5"/>
    <w:rsid w:val="00491B09"/>
    <w:rsid w:val="00493B76"/>
    <w:rsid w:val="00494B6E"/>
    <w:rsid w:val="00494FB2"/>
    <w:rsid w:val="004950EF"/>
    <w:rsid w:val="00495FE4"/>
    <w:rsid w:val="004A0175"/>
    <w:rsid w:val="004A2264"/>
    <w:rsid w:val="004B1607"/>
    <w:rsid w:val="004B4FD1"/>
    <w:rsid w:val="004B5519"/>
    <w:rsid w:val="004C092B"/>
    <w:rsid w:val="004C3BCF"/>
    <w:rsid w:val="004C42BD"/>
    <w:rsid w:val="004C51D7"/>
    <w:rsid w:val="004D0116"/>
    <w:rsid w:val="004D0C85"/>
    <w:rsid w:val="004D144B"/>
    <w:rsid w:val="004D47A4"/>
    <w:rsid w:val="004D4845"/>
    <w:rsid w:val="004E146D"/>
    <w:rsid w:val="004E29A3"/>
    <w:rsid w:val="004E2A88"/>
    <w:rsid w:val="004E370C"/>
    <w:rsid w:val="004E661B"/>
    <w:rsid w:val="004F2EAC"/>
    <w:rsid w:val="004F69E8"/>
    <w:rsid w:val="0050197F"/>
    <w:rsid w:val="00503A57"/>
    <w:rsid w:val="005040EC"/>
    <w:rsid w:val="005041A1"/>
    <w:rsid w:val="00506486"/>
    <w:rsid w:val="00511967"/>
    <w:rsid w:val="00513CE7"/>
    <w:rsid w:val="005152E3"/>
    <w:rsid w:val="0052178A"/>
    <w:rsid w:val="00522A3C"/>
    <w:rsid w:val="00525D56"/>
    <w:rsid w:val="0053085E"/>
    <w:rsid w:val="00530895"/>
    <w:rsid w:val="00531F5B"/>
    <w:rsid w:val="005356B8"/>
    <w:rsid w:val="00541E55"/>
    <w:rsid w:val="00543001"/>
    <w:rsid w:val="00545C5E"/>
    <w:rsid w:val="00546C2A"/>
    <w:rsid w:val="0055112B"/>
    <w:rsid w:val="00551449"/>
    <w:rsid w:val="0055217C"/>
    <w:rsid w:val="00553124"/>
    <w:rsid w:val="00557EFC"/>
    <w:rsid w:val="005611E9"/>
    <w:rsid w:val="0056163C"/>
    <w:rsid w:val="005621E8"/>
    <w:rsid w:val="00562E15"/>
    <w:rsid w:val="00565B4E"/>
    <w:rsid w:val="00566D18"/>
    <w:rsid w:val="005719CC"/>
    <w:rsid w:val="005721D4"/>
    <w:rsid w:val="00573056"/>
    <w:rsid w:val="005740BC"/>
    <w:rsid w:val="0057452A"/>
    <w:rsid w:val="00576B05"/>
    <w:rsid w:val="00581B2B"/>
    <w:rsid w:val="00593A36"/>
    <w:rsid w:val="00593BF2"/>
    <w:rsid w:val="00595E59"/>
    <w:rsid w:val="00597A63"/>
    <w:rsid w:val="005A006A"/>
    <w:rsid w:val="005A1198"/>
    <w:rsid w:val="005A4E87"/>
    <w:rsid w:val="005A65CA"/>
    <w:rsid w:val="005A7FF9"/>
    <w:rsid w:val="005B08F2"/>
    <w:rsid w:val="005B15E5"/>
    <w:rsid w:val="005B56DD"/>
    <w:rsid w:val="005C04CC"/>
    <w:rsid w:val="005C1E05"/>
    <w:rsid w:val="005C2C39"/>
    <w:rsid w:val="005C33DB"/>
    <w:rsid w:val="005C5EE4"/>
    <w:rsid w:val="005D15E7"/>
    <w:rsid w:val="005D37B3"/>
    <w:rsid w:val="005D4107"/>
    <w:rsid w:val="005D76C6"/>
    <w:rsid w:val="005E26F9"/>
    <w:rsid w:val="005E4BC5"/>
    <w:rsid w:val="005E53B3"/>
    <w:rsid w:val="005E77BD"/>
    <w:rsid w:val="005F208A"/>
    <w:rsid w:val="005F65E9"/>
    <w:rsid w:val="005F6D92"/>
    <w:rsid w:val="006002DD"/>
    <w:rsid w:val="006013A3"/>
    <w:rsid w:val="00604FF5"/>
    <w:rsid w:val="00605BD1"/>
    <w:rsid w:val="00606392"/>
    <w:rsid w:val="006065EF"/>
    <w:rsid w:val="00612394"/>
    <w:rsid w:val="00612EDF"/>
    <w:rsid w:val="0061331C"/>
    <w:rsid w:val="006160ED"/>
    <w:rsid w:val="00620652"/>
    <w:rsid w:val="00621492"/>
    <w:rsid w:val="006216D2"/>
    <w:rsid w:val="00621E2F"/>
    <w:rsid w:val="00622F32"/>
    <w:rsid w:val="00625669"/>
    <w:rsid w:val="00626342"/>
    <w:rsid w:val="00626C22"/>
    <w:rsid w:val="00626EB8"/>
    <w:rsid w:val="00630BA4"/>
    <w:rsid w:val="0063105E"/>
    <w:rsid w:val="00631F1B"/>
    <w:rsid w:val="00633035"/>
    <w:rsid w:val="0063304D"/>
    <w:rsid w:val="00633903"/>
    <w:rsid w:val="00637AF5"/>
    <w:rsid w:val="00637F12"/>
    <w:rsid w:val="00640A26"/>
    <w:rsid w:val="00641185"/>
    <w:rsid w:val="0064264C"/>
    <w:rsid w:val="00653F9B"/>
    <w:rsid w:val="00654772"/>
    <w:rsid w:val="00654D3F"/>
    <w:rsid w:val="00654E7A"/>
    <w:rsid w:val="00655527"/>
    <w:rsid w:val="006576BA"/>
    <w:rsid w:val="00661430"/>
    <w:rsid w:val="00663881"/>
    <w:rsid w:val="00664553"/>
    <w:rsid w:val="0066625F"/>
    <w:rsid w:val="0066692F"/>
    <w:rsid w:val="00670744"/>
    <w:rsid w:val="0067087A"/>
    <w:rsid w:val="00674081"/>
    <w:rsid w:val="00675FA2"/>
    <w:rsid w:val="00676177"/>
    <w:rsid w:val="0067666D"/>
    <w:rsid w:val="00676B05"/>
    <w:rsid w:val="0067781C"/>
    <w:rsid w:val="006806E1"/>
    <w:rsid w:val="006817E5"/>
    <w:rsid w:val="00684B69"/>
    <w:rsid w:val="006856EE"/>
    <w:rsid w:val="00686F46"/>
    <w:rsid w:val="00690013"/>
    <w:rsid w:val="006909B5"/>
    <w:rsid w:val="006909BA"/>
    <w:rsid w:val="006935C9"/>
    <w:rsid w:val="006944F0"/>
    <w:rsid w:val="00695415"/>
    <w:rsid w:val="0069667B"/>
    <w:rsid w:val="00697BB8"/>
    <w:rsid w:val="006A1445"/>
    <w:rsid w:val="006A2071"/>
    <w:rsid w:val="006A675F"/>
    <w:rsid w:val="006B14E8"/>
    <w:rsid w:val="006B173F"/>
    <w:rsid w:val="006B17EF"/>
    <w:rsid w:val="006B297F"/>
    <w:rsid w:val="006B3698"/>
    <w:rsid w:val="006B3884"/>
    <w:rsid w:val="006B4F4D"/>
    <w:rsid w:val="006C0FB2"/>
    <w:rsid w:val="006C1F33"/>
    <w:rsid w:val="006C2A8B"/>
    <w:rsid w:val="006C57C6"/>
    <w:rsid w:val="006C7580"/>
    <w:rsid w:val="006D018E"/>
    <w:rsid w:val="006D0A1B"/>
    <w:rsid w:val="006D251D"/>
    <w:rsid w:val="006E2895"/>
    <w:rsid w:val="006F0F63"/>
    <w:rsid w:val="006F1510"/>
    <w:rsid w:val="006F26FB"/>
    <w:rsid w:val="006F2815"/>
    <w:rsid w:val="006F2B8B"/>
    <w:rsid w:val="006F4D0F"/>
    <w:rsid w:val="006F4D76"/>
    <w:rsid w:val="0070421B"/>
    <w:rsid w:val="007046E0"/>
    <w:rsid w:val="007054C6"/>
    <w:rsid w:val="00705811"/>
    <w:rsid w:val="0070621B"/>
    <w:rsid w:val="00710E71"/>
    <w:rsid w:val="00712480"/>
    <w:rsid w:val="00712BB4"/>
    <w:rsid w:val="00712F1B"/>
    <w:rsid w:val="00715874"/>
    <w:rsid w:val="007170E0"/>
    <w:rsid w:val="007200CC"/>
    <w:rsid w:val="0072107E"/>
    <w:rsid w:val="0072331C"/>
    <w:rsid w:val="0072354F"/>
    <w:rsid w:val="00723D79"/>
    <w:rsid w:val="007245C9"/>
    <w:rsid w:val="007256B3"/>
    <w:rsid w:val="00732333"/>
    <w:rsid w:val="007421F6"/>
    <w:rsid w:val="00742B56"/>
    <w:rsid w:val="00745462"/>
    <w:rsid w:val="00745BC8"/>
    <w:rsid w:val="00746FF6"/>
    <w:rsid w:val="00747A29"/>
    <w:rsid w:val="00750C12"/>
    <w:rsid w:val="00752DFE"/>
    <w:rsid w:val="00753421"/>
    <w:rsid w:val="00753D00"/>
    <w:rsid w:val="007541FC"/>
    <w:rsid w:val="00754291"/>
    <w:rsid w:val="00754F01"/>
    <w:rsid w:val="00756AEF"/>
    <w:rsid w:val="00756F8D"/>
    <w:rsid w:val="0075774E"/>
    <w:rsid w:val="0075782B"/>
    <w:rsid w:val="0076173B"/>
    <w:rsid w:val="0076437D"/>
    <w:rsid w:val="007644A6"/>
    <w:rsid w:val="00765855"/>
    <w:rsid w:val="00771FB2"/>
    <w:rsid w:val="00773219"/>
    <w:rsid w:val="00775C09"/>
    <w:rsid w:val="007777CC"/>
    <w:rsid w:val="00781F51"/>
    <w:rsid w:val="0078469A"/>
    <w:rsid w:val="00794990"/>
    <w:rsid w:val="00795BAB"/>
    <w:rsid w:val="00796A85"/>
    <w:rsid w:val="00797489"/>
    <w:rsid w:val="007A08D1"/>
    <w:rsid w:val="007A1533"/>
    <w:rsid w:val="007A2DEE"/>
    <w:rsid w:val="007A5E96"/>
    <w:rsid w:val="007B007C"/>
    <w:rsid w:val="007B03B7"/>
    <w:rsid w:val="007C25D0"/>
    <w:rsid w:val="007C39C7"/>
    <w:rsid w:val="007C7FBA"/>
    <w:rsid w:val="007D061D"/>
    <w:rsid w:val="007D0C87"/>
    <w:rsid w:val="007D1947"/>
    <w:rsid w:val="007D22EB"/>
    <w:rsid w:val="007D2F23"/>
    <w:rsid w:val="007E17BD"/>
    <w:rsid w:val="007E2083"/>
    <w:rsid w:val="007E3F3E"/>
    <w:rsid w:val="007E41F1"/>
    <w:rsid w:val="007E6590"/>
    <w:rsid w:val="007E6CA6"/>
    <w:rsid w:val="007F0C4E"/>
    <w:rsid w:val="007F364A"/>
    <w:rsid w:val="007F3D19"/>
    <w:rsid w:val="007F5BD5"/>
    <w:rsid w:val="007F7264"/>
    <w:rsid w:val="007F7F19"/>
    <w:rsid w:val="00801EB1"/>
    <w:rsid w:val="0080581F"/>
    <w:rsid w:val="00806840"/>
    <w:rsid w:val="00806984"/>
    <w:rsid w:val="00810485"/>
    <w:rsid w:val="00814772"/>
    <w:rsid w:val="00817CC8"/>
    <w:rsid w:val="008217AB"/>
    <w:rsid w:val="00821CD3"/>
    <w:rsid w:val="00822D52"/>
    <w:rsid w:val="00824D72"/>
    <w:rsid w:val="00825B97"/>
    <w:rsid w:val="008326B6"/>
    <w:rsid w:val="0083675C"/>
    <w:rsid w:val="00841313"/>
    <w:rsid w:val="00841885"/>
    <w:rsid w:val="008424A7"/>
    <w:rsid w:val="00842662"/>
    <w:rsid w:val="0084775D"/>
    <w:rsid w:val="008503FC"/>
    <w:rsid w:val="00851D34"/>
    <w:rsid w:val="008549DB"/>
    <w:rsid w:val="0086463A"/>
    <w:rsid w:val="00865F42"/>
    <w:rsid w:val="0087150A"/>
    <w:rsid w:val="008730A1"/>
    <w:rsid w:val="00873E10"/>
    <w:rsid w:val="008754ED"/>
    <w:rsid w:val="00875EFB"/>
    <w:rsid w:val="008801AC"/>
    <w:rsid w:val="00885EE4"/>
    <w:rsid w:val="008862DC"/>
    <w:rsid w:val="00886BBF"/>
    <w:rsid w:val="008870B3"/>
    <w:rsid w:val="00890D30"/>
    <w:rsid w:val="00891CA8"/>
    <w:rsid w:val="00892E12"/>
    <w:rsid w:val="00893800"/>
    <w:rsid w:val="0089380F"/>
    <w:rsid w:val="008A6EB6"/>
    <w:rsid w:val="008B3256"/>
    <w:rsid w:val="008B3E37"/>
    <w:rsid w:val="008B5690"/>
    <w:rsid w:val="008B5741"/>
    <w:rsid w:val="008B6774"/>
    <w:rsid w:val="008C1254"/>
    <w:rsid w:val="008C172D"/>
    <w:rsid w:val="008C3F56"/>
    <w:rsid w:val="008C546B"/>
    <w:rsid w:val="008C6E11"/>
    <w:rsid w:val="008C6FBF"/>
    <w:rsid w:val="008D0D8E"/>
    <w:rsid w:val="008D158E"/>
    <w:rsid w:val="008D2CA2"/>
    <w:rsid w:val="008D5BED"/>
    <w:rsid w:val="008D6B8D"/>
    <w:rsid w:val="008D6BEF"/>
    <w:rsid w:val="008E0BB1"/>
    <w:rsid w:val="008E1C81"/>
    <w:rsid w:val="008E3A3A"/>
    <w:rsid w:val="008E51AB"/>
    <w:rsid w:val="008E5B11"/>
    <w:rsid w:val="008F20BB"/>
    <w:rsid w:val="008F55D7"/>
    <w:rsid w:val="00901057"/>
    <w:rsid w:val="009015DB"/>
    <w:rsid w:val="00906892"/>
    <w:rsid w:val="00913122"/>
    <w:rsid w:val="00915F97"/>
    <w:rsid w:val="009252AB"/>
    <w:rsid w:val="00927C49"/>
    <w:rsid w:val="00933A8B"/>
    <w:rsid w:val="009348DD"/>
    <w:rsid w:val="00935CFC"/>
    <w:rsid w:val="009366A1"/>
    <w:rsid w:val="0094341E"/>
    <w:rsid w:val="00944795"/>
    <w:rsid w:val="009455CE"/>
    <w:rsid w:val="00945FEB"/>
    <w:rsid w:val="009460BE"/>
    <w:rsid w:val="00951258"/>
    <w:rsid w:val="009512D5"/>
    <w:rsid w:val="00952C5B"/>
    <w:rsid w:val="00955EC4"/>
    <w:rsid w:val="00957039"/>
    <w:rsid w:val="00963179"/>
    <w:rsid w:val="00963267"/>
    <w:rsid w:val="0096671C"/>
    <w:rsid w:val="00966D09"/>
    <w:rsid w:val="00966EE0"/>
    <w:rsid w:val="00973271"/>
    <w:rsid w:val="009748B6"/>
    <w:rsid w:val="00975DD8"/>
    <w:rsid w:val="00976D78"/>
    <w:rsid w:val="00976E6A"/>
    <w:rsid w:val="0098227D"/>
    <w:rsid w:val="009837B7"/>
    <w:rsid w:val="00985840"/>
    <w:rsid w:val="00990B61"/>
    <w:rsid w:val="00991119"/>
    <w:rsid w:val="0099212A"/>
    <w:rsid w:val="009A0B16"/>
    <w:rsid w:val="009A14A1"/>
    <w:rsid w:val="009A461A"/>
    <w:rsid w:val="009A522B"/>
    <w:rsid w:val="009A6810"/>
    <w:rsid w:val="009A7132"/>
    <w:rsid w:val="009A7434"/>
    <w:rsid w:val="009B2D82"/>
    <w:rsid w:val="009B3A4A"/>
    <w:rsid w:val="009B6261"/>
    <w:rsid w:val="009B6F6E"/>
    <w:rsid w:val="009C052F"/>
    <w:rsid w:val="009C0873"/>
    <w:rsid w:val="009C40F8"/>
    <w:rsid w:val="009C4C02"/>
    <w:rsid w:val="009C4E1A"/>
    <w:rsid w:val="009C6BB5"/>
    <w:rsid w:val="009D1A99"/>
    <w:rsid w:val="009D37A8"/>
    <w:rsid w:val="009D5DBD"/>
    <w:rsid w:val="009D6F78"/>
    <w:rsid w:val="009D7858"/>
    <w:rsid w:val="009E3C50"/>
    <w:rsid w:val="009E3DC2"/>
    <w:rsid w:val="009E41B2"/>
    <w:rsid w:val="009E4EB4"/>
    <w:rsid w:val="009E6EDF"/>
    <w:rsid w:val="009E717E"/>
    <w:rsid w:val="009E7B7A"/>
    <w:rsid w:val="009F23D6"/>
    <w:rsid w:val="009F4A05"/>
    <w:rsid w:val="009F573D"/>
    <w:rsid w:val="009F7BB3"/>
    <w:rsid w:val="00A00070"/>
    <w:rsid w:val="00A01166"/>
    <w:rsid w:val="00A10EB1"/>
    <w:rsid w:val="00A14039"/>
    <w:rsid w:val="00A153C2"/>
    <w:rsid w:val="00A153F1"/>
    <w:rsid w:val="00A15585"/>
    <w:rsid w:val="00A15C38"/>
    <w:rsid w:val="00A17247"/>
    <w:rsid w:val="00A23907"/>
    <w:rsid w:val="00A26D02"/>
    <w:rsid w:val="00A2739F"/>
    <w:rsid w:val="00A278FD"/>
    <w:rsid w:val="00A337E4"/>
    <w:rsid w:val="00A33C65"/>
    <w:rsid w:val="00A34222"/>
    <w:rsid w:val="00A368B4"/>
    <w:rsid w:val="00A369C6"/>
    <w:rsid w:val="00A408E9"/>
    <w:rsid w:val="00A4156A"/>
    <w:rsid w:val="00A41D35"/>
    <w:rsid w:val="00A43E8B"/>
    <w:rsid w:val="00A45234"/>
    <w:rsid w:val="00A45645"/>
    <w:rsid w:val="00A45D82"/>
    <w:rsid w:val="00A52C73"/>
    <w:rsid w:val="00A53F77"/>
    <w:rsid w:val="00A541B2"/>
    <w:rsid w:val="00A55DB3"/>
    <w:rsid w:val="00A651A7"/>
    <w:rsid w:val="00A67D76"/>
    <w:rsid w:val="00A706B8"/>
    <w:rsid w:val="00A70B8E"/>
    <w:rsid w:val="00A70E59"/>
    <w:rsid w:val="00A71EA1"/>
    <w:rsid w:val="00A74146"/>
    <w:rsid w:val="00A818E9"/>
    <w:rsid w:val="00A827A0"/>
    <w:rsid w:val="00A83791"/>
    <w:rsid w:val="00A90F03"/>
    <w:rsid w:val="00A91263"/>
    <w:rsid w:val="00A93C12"/>
    <w:rsid w:val="00A94F15"/>
    <w:rsid w:val="00AA03AE"/>
    <w:rsid w:val="00AA06A4"/>
    <w:rsid w:val="00AA0858"/>
    <w:rsid w:val="00AA0C27"/>
    <w:rsid w:val="00AA1999"/>
    <w:rsid w:val="00AA229A"/>
    <w:rsid w:val="00AA2C35"/>
    <w:rsid w:val="00AA2D01"/>
    <w:rsid w:val="00AA5D12"/>
    <w:rsid w:val="00AA7872"/>
    <w:rsid w:val="00AB090F"/>
    <w:rsid w:val="00AB09B9"/>
    <w:rsid w:val="00AB0CA7"/>
    <w:rsid w:val="00AB1A4F"/>
    <w:rsid w:val="00AB236A"/>
    <w:rsid w:val="00AB3805"/>
    <w:rsid w:val="00AB3AA3"/>
    <w:rsid w:val="00AB5722"/>
    <w:rsid w:val="00AC316C"/>
    <w:rsid w:val="00AC39FD"/>
    <w:rsid w:val="00AC3FFD"/>
    <w:rsid w:val="00AC4BBE"/>
    <w:rsid w:val="00AC4DB0"/>
    <w:rsid w:val="00AC6308"/>
    <w:rsid w:val="00AC6847"/>
    <w:rsid w:val="00AC6E3F"/>
    <w:rsid w:val="00AD0977"/>
    <w:rsid w:val="00AD1DC5"/>
    <w:rsid w:val="00AD2C20"/>
    <w:rsid w:val="00AE0527"/>
    <w:rsid w:val="00AE085E"/>
    <w:rsid w:val="00AE1371"/>
    <w:rsid w:val="00AE3A69"/>
    <w:rsid w:val="00AE40F3"/>
    <w:rsid w:val="00AE7D4A"/>
    <w:rsid w:val="00AF6650"/>
    <w:rsid w:val="00B007C5"/>
    <w:rsid w:val="00B00A8F"/>
    <w:rsid w:val="00B01465"/>
    <w:rsid w:val="00B01D57"/>
    <w:rsid w:val="00B03AC6"/>
    <w:rsid w:val="00B068C7"/>
    <w:rsid w:val="00B06F75"/>
    <w:rsid w:val="00B119BA"/>
    <w:rsid w:val="00B130B3"/>
    <w:rsid w:val="00B13F73"/>
    <w:rsid w:val="00B15C3D"/>
    <w:rsid w:val="00B17DCE"/>
    <w:rsid w:val="00B227E9"/>
    <w:rsid w:val="00B22B08"/>
    <w:rsid w:val="00B231F9"/>
    <w:rsid w:val="00B24C51"/>
    <w:rsid w:val="00B2594C"/>
    <w:rsid w:val="00B2596A"/>
    <w:rsid w:val="00B27EC5"/>
    <w:rsid w:val="00B314B8"/>
    <w:rsid w:val="00B32968"/>
    <w:rsid w:val="00B341A6"/>
    <w:rsid w:val="00B40390"/>
    <w:rsid w:val="00B4047E"/>
    <w:rsid w:val="00B41089"/>
    <w:rsid w:val="00B444CC"/>
    <w:rsid w:val="00B468B8"/>
    <w:rsid w:val="00B51441"/>
    <w:rsid w:val="00B51813"/>
    <w:rsid w:val="00B55080"/>
    <w:rsid w:val="00B55486"/>
    <w:rsid w:val="00B5614A"/>
    <w:rsid w:val="00B56DA1"/>
    <w:rsid w:val="00B6315A"/>
    <w:rsid w:val="00B64DB8"/>
    <w:rsid w:val="00B6594A"/>
    <w:rsid w:val="00B71768"/>
    <w:rsid w:val="00B73732"/>
    <w:rsid w:val="00B741F6"/>
    <w:rsid w:val="00B75C88"/>
    <w:rsid w:val="00B75D0A"/>
    <w:rsid w:val="00B76FC5"/>
    <w:rsid w:val="00B80A43"/>
    <w:rsid w:val="00B8370E"/>
    <w:rsid w:val="00B92433"/>
    <w:rsid w:val="00B92550"/>
    <w:rsid w:val="00B93959"/>
    <w:rsid w:val="00BA1653"/>
    <w:rsid w:val="00BA1BFD"/>
    <w:rsid w:val="00BA401A"/>
    <w:rsid w:val="00BB05C1"/>
    <w:rsid w:val="00BB0D44"/>
    <w:rsid w:val="00BB3D8D"/>
    <w:rsid w:val="00BB4B6D"/>
    <w:rsid w:val="00BC5531"/>
    <w:rsid w:val="00BC6048"/>
    <w:rsid w:val="00BC641C"/>
    <w:rsid w:val="00BC7F42"/>
    <w:rsid w:val="00BD194E"/>
    <w:rsid w:val="00BD2BA8"/>
    <w:rsid w:val="00BD605E"/>
    <w:rsid w:val="00BE1B6D"/>
    <w:rsid w:val="00BE2735"/>
    <w:rsid w:val="00BE28DC"/>
    <w:rsid w:val="00BE7F7D"/>
    <w:rsid w:val="00BF026F"/>
    <w:rsid w:val="00BF038C"/>
    <w:rsid w:val="00BF1E5D"/>
    <w:rsid w:val="00BF2FCC"/>
    <w:rsid w:val="00BF50F3"/>
    <w:rsid w:val="00C0290B"/>
    <w:rsid w:val="00C03A88"/>
    <w:rsid w:val="00C03A89"/>
    <w:rsid w:val="00C04A38"/>
    <w:rsid w:val="00C06A90"/>
    <w:rsid w:val="00C12928"/>
    <w:rsid w:val="00C14250"/>
    <w:rsid w:val="00C14FF8"/>
    <w:rsid w:val="00C22097"/>
    <w:rsid w:val="00C245A4"/>
    <w:rsid w:val="00C24A19"/>
    <w:rsid w:val="00C24D44"/>
    <w:rsid w:val="00C25100"/>
    <w:rsid w:val="00C25F1D"/>
    <w:rsid w:val="00C25FDC"/>
    <w:rsid w:val="00C32B87"/>
    <w:rsid w:val="00C33415"/>
    <w:rsid w:val="00C34A91"/>
    <w:rsid w:val="00C377BC"/>
    <w:rsid w:val="00C42848"/>
    <w:rsid w:val="00C4346E"/>
    <w:rsid w:val="00C434A3"/>
    <w:rsid w:val="00C43C9C"/>
    <w:rsid w:val="00C5104E"/>
    <w:rsid w:val="00C5283B"/>
    <w:rsid w:val="00C52B03"/>
    <w:rsid w:val="00C573F1"/>
    <w:rsid w:val="00C6052F"/>
    <w:rsid w:val="00C60E61"/>
    <w:rsid w:val="00C621F5"/>
    <w:rsid w:val="00C62E8D"/>
    <w:rsid w:val="00C63B40"/>
    <w:rsid w:val="00C67C8A"/>
    <w:rsid w:val="00C67F83"/>
    <w:rsid w:val="00C72146"/>
    <w:rsid w:val="00C723F8"/>
    <w:rsid w:val="00C7322C"/>
    <w:rsid w:val="00C74EB7"/>
    <w:rsid w:val="00C75C4E"/>
    <w:rsid w:val="00C8161B"/>
    <w:rsid w:val="00C81680"/>
    <w:rsid w:val="00C85011"/>
    <w:rsid w:val="00C92126"/>
    <w:rsid w:val="00C9332C"/>
    <w:rsid w:val="00C941E2"/>
    <w:rsid w:val="00C949D5"/>
    <w:rsid w:val="00C9720A"/>
    <w:rsid w:val="00CA0B15"/>
    <w:rsid w:val="00CA5F75"/>
    <w:rsid w:val="00CA6966"/>
    <w:rsid w:val="00CA6CAE"/>
    <w:rsid w:val="00CA7DB3"/>
    <w:rsid w:val="00CB4E94"/>
    <w:rsid w:val="00CB708C"/>
    <w:rsid w:val="00CB7253"/>
    <w:rsid w:val="00CB7557"/>
    <w:rsid w:val="00CC3351"/>
    <w:rsid w:val="00CD07B4"/>
    <w:rsid w:val="00CD17B0"/>
    <w:rsid w:val="00CD20DC"/>
    <w:rsid w:val="00CD5802"/>
    <w:rsid w:val="00CD6535"/>
    <w:rsid w:val="00CD667A"/>
    <w:rsid w:val="00CD75D1"/>
    <w:rsid w:val="00CE1A14"/>
    <w:rsid w:val="00CE21C6"/>
    <w:rsid w:val="00CE23C1"/>
    <w:rsid w:val="00CE28C0"/>
    <w:rsid w:val="00CE370F"/>
    <w:rsid w:val="00CE4078"/>
    <w:rsid w:val="00CE475F"/>
    <w:rsid w:val="00CE7616"/>
    <w:rsid w:val="00CF03CD"/>
    <w:rsid w:val="00CF0CAF"/>
    <w:rsid w:val="00CF1872"/>
    <w:rsid w:val="00CF2BAB"/>
    <w:rsid w:val="00CF509D"/>
    <w:rsid w:val="00CF62B1"/>
    <w:rsid w:val="00D0011E"/>
    <w:rsid w:val="00D03E8A"/>
    <w:rsid w:val="00D07CD6"/>
    <w:rsid w:val="00D1179F"/>
    <w:rsid w:val="00D1431B"/>
    <w:rsid w:val="00D1503E"/>
    <w:rsid w:val="00D330F4"/>
    <w:rsid w:val="00D36C50"/>
    <w:rsid w:val="00D40C35"/>
    <w:rsid w:val="00D41A52"/>
    <w:rsid w:val="00D42EFE"/>
    <w:rsid w:val="00D431B0"/>
    <w:rsid w:val="00D440F5"/>
    <w:rsid w:val="00D44900"/>
    <w:rsid w:val="00D44A47"/>
    <w:rsid w:val="00D46CF8"/>
    <w:rsid w:val="00D50E2A"/>
    <w:rsid w:val="00D51D8B"/>
    <w:rsid w:val="00D53FAC"/>
    <w:rsid w:val="00D54B26"/>
    <w:rsid w:val="00D5531A"/>
    <w:rsid w:val="00D658F2"/>
    <w:rsid w:val="00D66FEE"/>
    <w:rsid w:val="00D678F8"/>
    <w:rsid w:val="00D73B97"/>
    <w:rsid w:val="00D75B55"/>
    <w:rsid w:val="00D8040D"/>
    <w:rsid w:val="00D82CEC"/>
    <w:rsid w:val="00D836C8"/>
    <w:rsid w:val="00D924FD"/>
    <w:rsid w:val="00D93F80"/>
    <w:rsid w:val="00D97435"/>
    <w:rsid w:val="00D97C89"/>
    <w:rsid w:val="00DA08FC"/>
    <w:rsid w:val="00DA2F8F"/>
    <w:rsid w:val="00DA6C25"/>
    <w:rsid w:val="00DB1DB4"/>
    <w:rsid w:val="00DB25D1"/>
    <w:rsid w:val="00DB523B"/>
    <w:rsid w:val="00DC3A6D"/>
    <w:rsid w:val="00DC440A"/>
    <w:rsid w:val="00DD25A9"/>
    <w:rsid w:val="00DD37A5"/>
    <w:rsid w:val="00DD494D"/>
    <w:rsid w:val="00DE6186"/>
    <w:rsid w:val="00DF2155"/>
    <w:rsid w:val="00DF5980"/>
    <w:rsid w:val="00DF72A2"/>
    <w:rsid w:val="00E00AC6"/>
    <w:rsid w:val="00E0137B"/>
    <w:rsid w:val="00E05981"/>
    <w:rsid w:val="00E05989"/>
    <w:rsid w:val="00E05E05"/>
    <w:rsid w:val="00E065DA"/>
    <w:rsid w:val="00E1579C"/>
    <w:rsid w:val="00E23116"/>
    <w:rsid w:val="00E25A35"/>
    <w:rsid w:val="00E25E92"/>
    <w:rsid w:val="00E27674"/>
    <w:rsid w:val="00E27D35"/>
    <w:rsid w:val="00E3164F"/>
    <w:rsid w:val="00E322A7"/>
    <w:rsid w:val="00E3502B"/>
    <w:rsid w:val="00E40507"/>
    <w:rsid w:val="00E437C5"/>
    <w:rsid w:val="00E45D98"/>
    <w:rsid w:val="00E51A03"/>
    <w:rsid w:val="00E54708"/>
    <w:rsid w:val="00E5510B"/>
    <w:rsid w:val="00E55E2F"/>
    <w:rsid w:val="00E57284"/>
    <w:rsid w:val="00E628D0"/>
    <w:rsid w:val="00E62ABD"/>
    <w:rsid w:val="00E640DA"/>
    <w:rsid w:val="00E6658F"/>
    <w:rsid w:val="00E75DB0"/>
    <w:rsid w:val="00E77F71"/>
    <w:rsid w:val="00E80456"/>
    <w:rsid w:val="00E81AA0"/>
    <w:rsid w:val="00E81C0F"/>
    <w:rsid w:val="00E848EE"/>
    <w:rsid w:val="00E85681"/>
    <w:rsid w:val="00E870CA"/>
    <w:rsid w:val="00E906EC"/>
    <w:rsid w:val="00E90E01"/>
    <w:rsid w:val="00E956F3"/>
    <w:rsid w:val="00EA07EA"/>
    <w:rsid w:val="00EA0A1B"/>
    <w:rsid w:val="00EA2984"/>
    <w:rsid w:val="00EA3F46"/>
    <w:rsid w:val="00EA6102"/>
    <w:rsid w:val="00EA7372"/>
    <w:rsid w:val="00EA76ED"/>
    <w:rsid w:val="00EB2BD8"/>
    <w:rsid w:val="00EB37B9"/>
    <w:rsid w:val="00EC04D1"/>
    <w:rsid w:val="00EC0EB7"/>
    <w:rsid w:val="00EC2157"/>
    <w:rsid w:val="00EC23FD"/>
    <w:rsid w:val="00EC2AC7"/>
    <w:rsid w:val="00EC2EAC"/>
    <w:rsid w:val="00EC51CA"/>
    <w:rsid w:val="00EC619F"/>
    <w:rsid w:val="00EC78ED"/>
    <w:rsid w:val="00EC7E6A"/>
    <w:rsid w:val="00EC7EFD"/>
    <w:rsid w:val="00ED36D8"/>
    <w:rsid w:val="00ED3A30"/>
    <w:rsid w:val="00ED60C7"/>
    <w:rsid w:val="00ED6521"/>
    <w:rsid w:val="00EE19EF"/>
    <w:rsid w:val="00EE3A3A"/>
    <w:rsid w:val="00EE6086"/>
    <w:rsid w:val="00EF4071"/>
    <w:rsid w:val="00EF43F5"/>
    <w:rsid w:val="00EF629F"/>
    <w:rsid w:val="00EF65EC"/>
    <w:rsid w:val="00EF765F"/>
    <w:rsid w:val="00F028DE"/>
    <w:rsid w:val="00F02FD8"/>
    <w:rsid w:val="00F03145"/>
    <w:rsid w:val="00F0335A"/>
    <w:rsid w:val="00F0585C"/>
    <w:rsid w:val="00F078ED"/>
    <w:rsid w:val="00F07901"/>
    <w:rsid w:val="00F107B7"/>
    <w:rsid w:val="00F1175D"/>
    <w:rsid w:val="00F11F57"/>
    <w:rsid w:val="00F15EF8"/>
    <w:rsid w:val="00F16B9A"/>
    <w:rsid w:val="00F1730F"/>
    <w:rsid w:val="00F2017F"/>
    <w:rsid w:val="00F20D90"/>
    <w:rsid w:val="00F21607"/>
    <w:rsid w:val="00F21EEC"/>
    <w:rsid w:val="00F22CB2"/>
    <w:rsid w:val="00F23837"/>
    <w:rsid w:val="00F24034"/>
    <w:rsid w:val="00F2447A"/>
    <w:rsid w:val="00F25A1B"/>
    <w:rsid w:val="00F26A3A"/>
    <w:rsid w:val="00F271EF"/>
    <w:rsid w:val="00F33F70"/>
    <w:rsid w:val="00F35E2E"/>
    <w:rsid w:val="00F36E53"/>
    <w:rsid w:val="00F37591"/>
    <w:rsid w:val="00F4307E"/>
    <w:rsid w:val="00F4316C"/>
    <w:rsid w:val="00F43C8C"/>
    <w:rsid w:val="00F43E14"/>
    <w:rsid w:val="00F46176"/>
    <w:rsid w:val="00F469D5"/>
    <w:rsid w:val="00F47DD1"/>
    <w:rsid w:val="00F5126A"/>
    <w:rsid w:val="00F5149E"/>
    <w:rsid w:val="00F527A0"/>
    <w:rsid w:val="00F56A74"/>
    <w:rsid w:val="00F57AD9"/>
    <w:rsid w:val="00F604DE"/>
    <w:rsid w:val="00F63278"/>
    <w:rsid w:val="00F63887"/>
    <w:rsid w:val="00F642F6"/>
    <w:rsid w:val="00F664A6"/>
    <w:rsid w:val="00F66700"/>
    <w:rsid w:val="00F713D1"/>
    <w:rsid w:val="00F74672"/>
    <w:rsid w:val="00F74776"/>
    <w:rsid w:val="00F74B27"/>
    <w:rsid w:val="00F74E61"/>
    <w:rsid w:val="00F76AC3"/>
    <w:rsid w:val="00F77F0C"/>
    <w:rsid w:val="00F81105"/>
    <w:rsid w:val="00F832E5"/>
    <w:rsid w:val="00F836F5"/>
    <w:rsid w:val="00F838EA"/>
    <w:rsid w:val="00F84B61"/>
    <w:rsid w:val="00F86034"/>
    <w:rsid w:val="00F8614E"/>
    <w:rsid w:val="00F863CE"/>
    <w:rsid w:val="00F8688F"/>
    <w:rsid w:val="00F870A3"/>
    <w:rsid w:val="00F91762"/>
    <w:rsid w:val="00F9405B"/>
    <w:rsid w:val="00F944F6"/>
    <w:rsid w:val="00F94F5E"/>
    <w:rsid w:val="00FA0FE2"/>
    <w:rsid w:val="00FA248F"/>
    <w:rsid w:val="00FA34E8"/>
    <w:rsid w:val="00FA3F55"/>
    <w:rsid w:val="00FA5E05"/>
    <w:rsid w:val="00FA758D"/>
    <w:rsid w:val="00FA7D4E"/>
    <w:rsid w:val="00FB0D5D"/>
    <w:rsid w:val="00FB2631"/>
    <w:rsid w:val="00FB4CB8"/>
    <w:rsid w:val="00FB580C"/>
    <w:rsid w:val="00FC0B66"/>
    <w:rsid w:val="00FC219D"/>
    <w:rsid w:val="00FC355A"/>
    <w:rsid w:val="00FC777B"/>
    <w:rsid w:val="00FD549D"/>
    <w:rsid w:val="00FD5A8F"/>
    <w:rsid w:val="00FD6374"/>
    <w:rsid w:val="00FD6A1F"/>
    <w:rsid w:val="00FD7D60"/>
    <w:rsid w:val="00FE009C"/>
    <w:rsid w:val="00FE229D"/>
    <w:rsid w:val="00FE2BE1"/>
    <w:rsid w:val="00FE3919"/>
    <w:rsid w:val="00FE7741"/>
    <w:rsid w:val="00FF1CE6"/>
    <w:rsid w:val="00FF2067"/>
    <w:rsid w:val="00FF2E00"/>
    <w:rsid w:val="00FF395F"/>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AFAFED3"/>
  <w15:chartTrackingRefBased/>
  <w15:docId w15:val="{E4175E33-8F29-466A-ACE3-9E3046A67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uiPriority w:val="99"/>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 w:type="paragraph" w:customStyle="1" w:styleId="pf0">
    <w:name w:val="pf0"/>
    <w:basedOn w:val="Normal"/>
    <w:rsid w:val="0075774E"/>
    <w:pPr>
      <w:widowControl/>
      <w:spacing w:before="100" w:beforeAutospacing="1" w:after="100" w:afterAutospacing="1"/>
    </w:pPr>
    <w:rPr>
      <w:rFonts w:ascii="Times New Roman" w:hAnsi="Times New Roman"/>
      <w:snapToGrid/>
    </w:rPr>
  </w:style>
  <w:style w:type="character" w:customStyle="1" w:styleId="cf01">
    <w:name w:val="cf01"/>
    <w:basedOn w:val="DefaultParagraphFont"/>
    <w:rsid w:val="0075774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sa.gov/ssa-performance"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239458\OneDrive%20-%20Social%20Security%20Administration\Documents\LP\Template%20Language\Template%20for%20SS%20and%20Addendum\Supporting%20Statement%20Template%20Using%20New%20Formatting%20(Per%20Mona%20Request)%20-%206-4-26.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Statement Template Using New Formatting (Per Mona Request) - 6-4-26</Template>
  <TotalTime>5</TotalTime>
  <Pages>7</Pages>
  <Words>2631</Words>
  <Characters>13998</Characters>
  <Application>Microsoft Office Word</Application>
  <DocSecurity>0</DocSecurity>
  <Lines>388</Lines>
  <Paragraphs>156</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16473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LP/PFD/RRC</dc:creator>
  <cp:lastModifiedBy>Naomi Sipple</cp:lastModifiedBy>
  <cp:revision>2</cp:revision>
  <cp:lastPrinted>2016-06-08T18:12:00Z</cp:lastPrinted>
  <dcterms:created xsi:type="dcterms:W3CDTF">2026-09-28T15:36:00Z</dcterms:created>
  <dcterms:modified xsi:type="dcterms:W3CDTF">2026-09-28T15:36:00Z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-1282163545</vt:i4>
  </property>
  <property fmtid="{D5CDD505-2E9C-101B-9397-08002B2CF9AE}" pid="3" name="_AuthorEmail">
    <vt:lpwstr>Naomi.Sipple@ssa.gov</vt:lpwstr>
  </property>
  <property fmtid="{D5CDD505-2E9C-101B-9397-08002B2CF9AE}" pid="4" name="_AuthorEmailDisplayName">
    <vt:lpwstr>Sipple, Naomi   LP</vt:lpwstr>
  </property>
  <property fmtid="{D5CDD505-2E9C-101B-9397-08002B2CF9AE}" pid="5" name="_EmailSubject">
    <vt:lpwstr>UPDATED-FOR YOUR REVIEW-OMB Expiration Notice: 0960-0351, SSA-770-U4</vt:lpwstr>
  </property>
  <property fmtid="{D5CDD505-2E9C-101B-9397-08002B2CF9AE}" pid="6" name="_NewReviewCycle">
    <vt:lpwstr/>
  </property>
  <property fmtid="{D5CDD505-2E9C-101B-9397-08002B2CF9AE}" pid="7" name="_PreviousAdHocReviewCycleID">
    <vt:i4>-2119088489</vt:i4>
  </property>
</Properties>
</file>