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60621" w:rsidP="00160621" w14:paraId="670B57C7" w14:textId="341DC98B">
      <w:pPr>
        <w:pStyle w:val="ReportCover-Title"/>
        <w:jc w:val="center"/>
        <w:rPr>
          <w:rFonts w:ascii="Arial" w:eastAsia="Arial Unicode MS" w:hAnsi="Arial" w:cs="Arial"/>
          <w:noProof/>
          <w:color w:val="auto"/>
        </w:rPr>
      </w:pPr>
      <w:r w:rsidRPr="004F7B95">
        <w:rPr>
          <w:rFonts w:ascii="Times New Roman" w:hAnsi="Times New Roman"/>
          <w:sz w:val="24"/>
          <w:szCs w:val="24"/>
        </w:rPr>
        <w:tab/>
      </w:r>
      <w:r w:rsidRPr="00764087" w:rsidR="00687894">
        <w:rPr>
          <w:rFonts w:ascii="Arial" w:eastAsia="Arial Unicode MS" w:hAnsi="Arial" w:cs="Arial"/>
          <w:noProof/>
          <w:color w:val="auto"/>
        </w:rPr>
        <w:t>Child Care and Development F</w:t>
      </w:r>
      <w:r w:rsidR="00687894">
        <w:rPr>
          <w:rFonts w:ascii="Arial" w:eastAsia="Arial Unicode MS" w:hAnsi="Arial" w:cs="Arial"/>
          <w:noProof/>
          <w:color w:val="auto"/>
        </w:rPr>
        <w:t>und (CCDF)</w:t>
      </w:r>
    </w:p>
    <w:p w:rsidR="00687894" w:rsidRPr="00687894" w:rsidP="00160621" w14:paraId="2B58FAA0" w14:textId="0538D8F9">
      <w:pPr>
        <w:pStyle w:val="ReportCover-Title"/>
        <w:jc w:val="center"/>
        <w:rPr>
          <w:rFonts w:ascii="Arial" w:hAnsi="Arial" w:cs="Arial"/>
          <w:color w:val="auto"/>
        </w:rPr>
      </w:pPr>
      <w:r>
        <w:rPr>
          <w:rFonts w:ascii="Arial" w:eastAsia="Arial Unicode MS" w:hAnsi="Arial" w:cs="Arial"/>
          <w:noProof/>
          <w:color w:val="auto"/>
        </w:rPr>
        <w:t>ACF-700: Tribal Annual Report</w:t>
      </w:r>
    </w:p>
    <w:p w:rsidR="00160621" w:rsidRPr="00687894" w:rsidP="00160621" w14:paraId="39336BB3" w14:textId="77777777">
      <w:pPr>
        <w:pStyle w:val="ReportCover-Title"/>
        <w:rPr>
          <w:rFonts w:ascii="Arial" w:hAnsi="Arial" w:cs="Arial"/>
          <w:color w:val="auto"/>
        </w:rPr>
      </w:pPr>
    </w:p>
    <w:p w:rsidR="00160621" w:rsidRPr="00687894" w:rsidP="00160621" w14:paraId="04B775EB" w14:textId="77777777">
      <w:pPr>
        <w:pStyle w:val="ReportCover-Title"/>
        <w:rPr>
          <w:rFonts w:ascii="Arial" w:hAnsi="Arial" w:cs="Arial"/>
          <w:color w:val="auto"/>
        </w:rPr>
      </w:pPr>
    </w:p>
    <w:p w:rsidR="00160621" w:rsidRPr="00160621" w:rsidP="00160621" w14:paraId="0D335B37" w14:textId="77777777">
      <w:pPr>
        <w:pStyle w:val="ReportCover-Title"/>
        <w:jc w:val="center"/>
        <w:rPr>
          <w:rFonts w:ascii="Arial" w:hAnsi="Arial" w:cs="Arial"/>
          <w:color w:val="auto"/>
          <w:sz w:val="32"/>
          <w:szCs w:val="32"/>
        </w:rPr>
      </w:pPr>
      <w:r w:rsidRPr="00160621">
        <w:rPr>
          <w:rFonts w:ascii="Arial" w:hAnsi="Arial" w:cs="Arial"/>
          <w:color w:val="auto"/>
          <w:sz w:val="32"/>
          <w:szCs w:val="32"/>
        </w:rPr>
        <w:t>OMB Information Collection Request</w:t>
      </w:r>
    </w:p>
    <w:p w:rsidR="00160621" w:rsidRPr="00160621" w:rsidP="00160621" w14:paraId="063F1238" w14:textId="5642384B">
      <w:pPr>
        <w:pStyle w:val="ReportCover-Title"/>
        <w:jc w:val="center"/>
        <w:rPr>
          <w:rFonts w:ascii="Arial" w:hAnsi="Arial" w:cs="Arial"/>
          <w:color w:val="auto"/>
          <w:sz w:val="32"/>
          <w:szCs w:val="32"/>
        </w:rPr>
      </w:pPr>
      <w:r w:rsidRPr="00160621">
        <w:rPr>
          <w:rFonts w:ascii="Arial" w:hAnsi="Arial" w:cs="Arial"/>
          <w:color w:val="auto"/>
          <w:sz w:val="32"/>
          <w:szCs w:val="32"/>
        </w:rPr>
        <w:t xml:space="preserve">0970 - </w:t>
      </w:r>
      <w:r w:rsidR="00D95402">
        <w:rPr>
          <w:rFonts w:ascii="Arial" w:hAnsi="Arial" w:cs="Arial"/>
          <w:color w:val="auto"/>
          <w:sz w:val="32"/>
          <w:szCs w:val="32"/>
        </w:rPr>
        <w:t>0430</w:t>
      </w:r>
    </w:p>
    <w:p w:rsidR="00160621" w:rsidRPr="00160621" w:rsidP="00160621" w14:paraId="3CAA9B87" w14:textId="77777777">
      <w:pPr>
        <w:rPr>
          <w:rFonts w:ascii="Arial" w:hAnsi="Arial" w:cs="Arial"/>
          <w:szCs w:val="22"/>
        </w:rPr>
      </w:pPr>
    </w:p>
    <w:p w:rsidR="00160621" w:rsidRPr="00160621" w:rsidP="00160621" w14:paraId="781D51D2" w14:textId="77777777">
      <w:pPr>
        <w:pStyle w:val="ReportCover-Date"/>
        <w:jc w:val="center"/>
        <w:rPr>
          <w:rFonts w:ascii="Arial" w:hAnsi="Arial" w:cs="Arial"/>
          <w:color w:val="auto"/>
        </w:rPr>
      </w:pPr>
    </w:p>
    <w:p w:rsidR="00160621" w:rsidRPr="00160621" w:rsidP="00597E7F" w14:paraId="17D8E5F2" w14:textId="77777777">
      <w:pPr>
        <w:pStyle w:val="ReportCover-Date"/>
        <w:spacing w:after="360" w:line="240" w:lineRule="auto"/>
        <w:jc w:val="center"/>
        <w:rPr>
          <w:rFonts w:ascii="Arial" w:hAnsi="Arial" w:cs="Arial"/>
          <w:color w:val="auto"/>
          <w:sz w:val="48"/>
          <w:szCs w:val="48"/>
        </w:rPr>
      </w:pPr>
      <w:r w:rsidRPr="00160621">
        <w:rPr>
          <w:rFonts w:ascii="Arial" w:hAnsi="Arial" w:cs="Arial"/>
          <w:color w:val="auto"/>
          <w:sz w:val="48"/>
          <w:szCs w:val="48"/>
        </w:rPr>
        <w:t>Supporting Statement</w:t>
      </w:r>
      <w:r w:rsidR="00597E7F">
        <w:rPr>
          <w:rFonts w:ascii="Arial" w:hAnsi="Arial" w:cs="Arial"/>
          <w:color w:val="auto"/>
          <w:sz w:val="48"/>
          <w:szCs w:val="48"/>
        </w:rPr>
        <w:t xml:space="preserve"> </w:t>
      </w:r>
      <w:r w:rsidRPr="00160621">
        <w:rPr>
          <w:rFonts w:ascii="Arial" w:hAnsi="Arial" w:cs="Arial"/>
          <w:color w:val="auto"/>
          <w:sz w:val="48"/>
          <w:szCs w:val="48"/>
        </w:rPr>
        <w:t>Part A</w:t>
      </w:r>
      <w:r>
        <w:rPr>
          <w:rFonts w:ascii="Arial" w:hAnsi="Arial" w:cs="Arial"/>
          <w:color w:val="auto"/>
          <w:sz w:val="48"/>
          <w:szCs w:val="48"/>
        </w:rPr>
        <w:t xml:space="preserve"> - Justification</w:t>
      </w:r>
    </w:p>
    <w:p w:rsidR="00160621" w:rsidRPr="00160621" w:rsidP="00160621" w14:paraId="76FA23BE" w14:textId="6B7971B2">
      <w:pPr>
        <w:pStyle w:val="ReportCover-Date"/>
        <w:jc w:val="center"/>
        <w:rPr>
          <w:rFonts w:ascii="Arial" w:hAnsi="Arial" w:cs="Arial"/>
          <w:color w:val="auto"/>
        </w:rPr>
      </w:pPr>
      <w:r>
        <w:rPr>
          <w:rFonts w:ascii="Arial" w:hAnsi="Arial" w:cs="Arial"/>
          <w:color w:val="auto"/>
        </w:rPr>
        <w:t>August</w:t>
      </w:r>
      <w:r w:rsidRPr="7B0E0B3A" w:rsidR="00402D24">
        <w:rPr>
          <w:rFonts w:ascii="Arial" w:hAnsi="Arial" w:cs="Arial"/>
          <w:color w:val="auto"/>
        </w:rPr>
        <w:t xml:space="preserve"> </w:t>
      </w:r>
      <w:r w:rsidR="001A4593">
        <w:rPr>
          <w:rFonts w:ascii="Arial" w:hAnsi="Arial" w:cs="Arial"/>
          <w:color w:val="auto"/>
        </w:rPr>
        <w:t>2026</w:t>
      </w:r>
    </w:p>
    <w:p w:rsidR="00160621" w:rsidP="7B0E0B3A" w14:paraId="753A1E04" w14:textId="2D0BB406">
      <w:pPr>
        <w:jc w:val="center"/>
        <w:rPr>
          <w:rFonts w:ascii="Arial" w:hAnsi="Arial" w:cs="Arial"/>
          <w:b/>
          <w:bCs/>
          <w:sz w:val="32"/>
          <w:szCs w:val="32"/>
        </w:rPr>
      </w:pPr>
      <w:r w:rsidRPr="7B0E0B3A">
        <w:rPr>
          <w:rFonts w:ascii="Arial" w:hAnsi="Arial" w:cs="Arial"/>
          <w:b/>
          <w:bCs/>
          <w:sz w:val="32"/>
          <w:szCs w:val="32"/>
        </w:rPr>
        <w:t xml:space="preserve">Type of Request: </w:t>
      </w:r>
      <w:r w:rsidRPr="7B0E0B3A">
        <w:rPr>
          <w:rFonts w:ascii="Arial" w:hAnsi="Arial" w:cs="Arial"/>
          <w:sz w:val="32"/>
          <w:szCs w:val="32"/>
        </w:rPr>
        <w:t>R</w:t>
      </w:r>
      <w:r w:rsidR="00687894">
        <w:rPr>
          <w:rFonts w:ascii="Arial" w:hAnsi="Arial" w:cs="Arial"/>
          <w:sz w:val="32"/>
          <w:szCs w:val="32"/>
        </w:rPr>
        <w:t>einstatement with R</w:t>
      </w:r>
      <w:r w:rsidRPr="7B0E0B3A">
        <w:rPr>
          <w:rFonts w:ascii="Arial" w:hAnsi="Arial" w:cs="Arial"/>
          <w:sz w:val="32"/>
          <w:szCs w:val="32"/>
        </w:rPr>
        <w:t>evision</w:t>
      </w:r>
      <w:r w:rsidR="00687894">
        <w:rPr>
          <w:rFonts w:ascii="Arial" w:hAnsi="Arial" w:cs="Arial"/>
          <w:sz w:val="32"/>
          <w:szCs w:val="32"/>
        </w:rPr>
        <w:t>s</w:t>
      </w:r>
    </w:p>
    <w:p w:rsidR="00597E7F" w:rsidP="00160621" w14:paraId="519E722B" w14:textId="77777777">
      <w:pPr>
        <w:jc w:val="center"/>
        <w:rPr>
          <w:rFonts w:ascii="Arial" w:hAnsi="Arial" w:cs="Arial"/>
        </w:rPr>
      </w:pPr>
    </w:p>
    <w:p w:rsidR="00597E7F" w:rsidP="00160621" w14:paraId="468EB90E" w14:textId="77777777">
      <w:pPr>
        <w:jc w:val="center"/>
        <w:rPr>
          <w:rFonts w:ascii="Arial" w:hAnsi="Arial" w:cs="Arial"/>
        </w:rPr>
      </w:pPr>
    </w:p>
    <w:p w:rsidR="00597E7F" w:rsidP="00160621" w14:paraId="6C5E3B54" w14:textId="77777777">
      <w:pPr>
        <w:jc w:val="center"/>
        <w:rPr>
          <w:rFonts w:ascii="Arial" w:hAnsi="Arial" w:cs="Arial"/>
        </w:rPr>
      </w:pPr>
    </w:p>
    <w:p w:rsidR="00597E7F" w:rsidP="00160621" w14:paraId="7616FF45" w14:textId="77777777">
      <w:pPr>
        <w:jc w:val="center"/>
        <w:rPr>
          <w:rFonts w:ascii="Arial" w:hAnsi="Arial" w:cs="Arial"/>
        </w:rPr>
      </w:pPr>
    </w:p>
    <w:p w:rsidR="00597E7F" w:rsidP="00160621" w14:paraId="6B4C00B6" w14:textId="77777777">
      <w:pPr>
        <w:jc w:val="center"/>
        <w:rPr>
          <w:rFonts w:ascii="Arial" w:hAnsi="Arial" w:cs="Arial"/>
        </w:rPr>
      </w:pPr>
    </w:p>
    <w:p w:rsidR="00597E7F" w:rsidP="00160621" w14:paraId="5DC42FB1" w14:textId="77777777">
      <w:pPr>
        <w:jc w:val="center"/>
        <w:rPr>
          <w:rFonts w:ascii="Arial" w:hAnsi="Arial" w:cs="Arial"/>
        </w:rPr>
      </w:pPr>
    </w:p>
    <w:p w:rsidR="00597E7F" w:rsidP="00160621" w14:paraId="4A667098" w14:textId="77777777">
      <w:pPr>
        <w:jc w:val="center"/>
        <w:rPr>
          <w:rFonts w:ascii="Arial" w:hAnsi="Arial" w:cs="Arial"/>
        </w:rPr>
      </w:pPr>
    </w:p>
    <w:p w:rsidR="00597E7F" w:rsidP="00160621" w14:paraId="56FA4225" w14:textId="77777777">
      <w:pPr>
        <w:jc w:val="center"/>
        <w:rPr>
          <w:rFonts w:ascii="Arial" w:hAnsi="Arial" w:cs="Arial"/>
        </w:rPr>
      </w:pPr>
    </w:p>
    <w:p w:rsidR="00597E7F" w:rsidP="00160621" w14:paraId="59C877DB" w14:textId="77777777">
      <w:pPr>
        <w:jc w:val="center"/>
        <w:rPr>
          <w:rFonts w:ascii="Arial" w:hAnsi="Arial" w:cs="Arial"/>
        </w:rPr>
      </w:pPr>
    </w:p>
    <w:p w:rsidR="00597E7F" w:rsidP="00160621" w14:paraId="7AAAF468" w14:textId="77777777">
      <w:pPr>
        <w:jc w:val="center"/>
        <w:rPr>
          <w:rFonts w:ascii="Arial" w:hAnsi="Arial" w:cs="Arial"/>
        </w:rPr>
      </w:pPr>
    </w:p>
    <w:p w:rsidR="00597E7F" w:rsidP="00160621" w14:paraId="0B6F308C" w14:textId="77777777">
      <w:pPr>
        <w:jc w:val="center"/>
        <w:rPr>
          <w:rFonts w:ascii="Arial" w:hAnsi="Arial" w:cs="Arial"/>
        </w:rPr>
      </w:pPr>
    </w:p>
    <w:p w:rsidR="00597E7F" w:rsidP="00160621" w14:paraId="43A61A97" w14:textId="77777777">
      <w:pPr>
        <w:jc w:val="center"/>
        <w:rPr>
          <w:rFonts w:ascii="Arial" w:hAnsi="Arial" w:cs="Arial"/>
        </w:rPr>
      </w:pPr>
    </w:p>
    <w:p w:rsidR="00597E7F" w:rsidRPr="00160621" w:rsidP="00160621" w14:paraId="5656E161" w14:textId="77777777">
      <w:pPr>
        <w:jc w:val="center"/>
        <w:rPr>
          <w:rFonts w:ascii="Arial" w:hAnsi="Arial" w:cs="Arial"/>
        </w:rPr>
      </w:pPr>
    </w:p>
    <w:p w:rsidR="00160621" w:rsidRPr="00160621" w:rsidP="00160621" w14:paraId="5E112DDD" w14:textId="77777777">
      <w:pPr>
        <w:jc w:val="center"/>
        <w:rPr>
          <w:rFonts w:ascii="Arial" w:hAnsi="Arial" w:cs="Arial"/>
        </w:rPr>
      </w:pPr>
      <w:r w:rsidRPr="00160621">
        <w:rPr>
          <w:rFonts w:ascii="Arial" w:hAnsi="Arial" w:cs="Arial"/>
        </w:rPr>
        <w:t>Submitted By:</w:t>
      </w:r>
    </w:p>
    <w:p w:rsidR="00160621" w:rsidRPr="00160621" w:rsidP="00160621" w14:paraId="54195924" w14:textId="3506157C">
      <w:pPr>
        <w:jc w:val="center"/>
        <w:rPr>
          <w:rFonts w:ascii="Arial" w:hAnsi="Arial" w:cs="Arial"/>
        </w:rPr>
      </w:pPr>
      <w:r>
        <w:rPr>
          <w:rFonts w:ascii="Arial" w:hAnsi="Arial" w:cs="Arial"/>
        </w:rPr>
        <w:t>Office of Child Care</w:t>
      </w:r>
    </w:p>
    <w:p w:rsidR="00160621" w:rsidRPr="00160621" w:rsidP="00160621" w14:paraId="6B7D9C75" w14:textId="77777777">
      <w:pPr>
        <w:jc w:val="center"/>
        <w:rPr>
          <w:rFonts w:ascii="Arial" w:hAnsi="Arial" w:cs="Arial"/>
        </w:rPr>
      </w:pPr>
      <w:r w:rsidRPr="00160621">
        <w:rPr>
          <w:rFonts w:ascii="Arial" w:hAnsi="Arial" w:cs="Arial"/>
        </w:rPr>
        <w:t xml:space="preserve">Administration for Children and Families </w:t>
      </w:r>
    </w:p>
    <w:p w:rsidR="00160621" w:rsidRPr="00160621" w:rsidP="00160621" w14:paraId="4CE8214D" w14:textId="77777777">
      <w:pPr>
        <w:jc w:val="center"/>
        <w:rPr>
          <w:rFonts w:ascii="Arial" w:hAnsi="Arial" w:cs="Arial"/>
        </w:rPr>
      </w:pPr>
      <w:r w:rsidRPr="00160621">
        <w:rPr>
          <w:rFonts w:ascii="Arial" w:hAnsi="Arial" w:cs="Arial"/>
        </w:rPr>
        <w:t>U.S. Department of Health and Human Services</w:t>
      </w:r>
    </w:p>
    <w:p w:rsidR="00160621" w:rsidRPr="00160621" w:rsidP="00160621" w14:paraId="005256ED" w14:textId="77777777">
      <w:pPr>
        <w:jc w:val="center"/>
        <w:rPr>
          <w:rFonts w:ascii="Arial" w:hAnsi="Arial" w:cs="Arial"/>
        </w:rPr>
      </w:pPr>
    </w:p>
    <w:p w:rsidR="00160621" w:rsidP="00160621" w14:paraId="71DD6E4D" w14:textId="77777777">
      <w:pPr>
        <w:jc w:val="center"/>
        <w:rPr>
          <w:rFonts w:ascii="Arial" w:hAnsi="Arial" w:cs="Arial"/>
        </w:rPr>
      </w:pPr>
    </w:p>
    <w:p w:rsidR="00160621" w:rsidP="00160621" w14:paraId="56DD869F" w14:textId="77777777">
      <w:pPr>
        <w:jc w:val="center"/>
        <w:rPr>
          <w:rFonts w:ascii="Arial" w:hAnsi="Arial" w:cs="Arial"/>
        </w:rPr>
      </w:pPr>
    </w:p>
    <w:p w:rsidR="00160621" w:rsidP="00160621" w14:paraId="0B82535D" w14:textId="77777777">
      <w:pPr>
        <w:jc w:val="center"/>
        <w:rPr>
          <w:rFonts w:ascii="Arial" w:hAnsi="Arial" w:cs="Arial"/>
        </w:rPr>
      </w:pPr>
    </w:p>
    <w:p w:rsidR="00160621" w:rsidP="00160621" w14:paraId="21C4C2D8" w14:textId="77777777">
      <w:pPr>
        <w:jc w:val="center"/>
        <w:rPr>
          <w:rFonts w:ascii="Arial" w:hAnsi="Arial" w:cs="Arial"/>
        </w:rPr>
      </w:pPr>
    </w:p>
    <w:p w:rsidR="00160621" w:rsidP="00160621" w14:paraId="1473AAD1" w14:textId="77777777">
      <w:pPr>
        <w:jc w:val="center"/>
        <w:rPr>
          <w:rFonts w:ascii="Arial" w:hAnsi="Arial" w:cs="Arial"/>
        </w:rPr>
      </w:pPr>
    </w:p>
    <w:p w:rsidR="00160621" w:rsidRPr="002C4F75" w:rsidP="00160621" w14:paraId="346CDF4E" w14:textId="77777777">
      <w:pPr>
        <w:jc w:val="center"/>
        <w:rPr>
          <w:rFonts w:ascii="Arial" w:hAnsi="Arial" w:cs="Arial"/>
        </w:rPr>
      </w:pPr>
    </w:p>
    <w:p w:rsidR="002C3C4F" w:rsidRPr="00075889" w:rsidP="00075889" w14:paraId="2EEF9E04"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Circumstances Making the Collection of Information Necessary </w:t>
      </w:r>
    </w:p>
    <w:p w:rsidR="00923852" w:rsidRPr="00923852" w:rsidP="00923852" w14:paraId="50107FD9" w14:textId="47388E76">
      <w:pPr>
        <w:widowControl/>
        <w:tabs>
          <w:tab w:val="num" w:pos="360"/>
        </w:tabs>
        <w:ind w:left="360"/>
        <w:rPr>
          <w:rFonts w:ascii="Times New Roman" w:hAnsi="Times New Roman"/>
          <w:snapToGrid/>
          <w:sz w:val="24"/>
          <w:szCs w:val="24"/>
        </w:rPr>
      </w:pPr>
      <w:r>
        <w:rPr>
          <w:rFonts w:ascii="Times New Roman" w:hAnsi="Times New Roman"/>
          <w:snapToGrid/>
          <w:sz w:val="24"/>
          <w:szCs w:val="24"/>
        </w:rPr>
        <w:t>The</w:t>
      </w:r>
      <w:r w:rsidRPr="00923852">
        <w:rPr>
          <w:rFonts w:ascii="Times New Roman" w:hAnsi="Times New Roman"/>
          <w:snapToGrid/>
          <w:sz w:val="24"/>
          <w:szCs w:val="24"/>
        </w:rPr>
        <w:t xml:space="preserve"> Office of Child Care (OCC), Administration for Children and Families, requires </w:t>
      </w:r>
      <w:r w:rsidRPr="00371484" w:rsidR="00180F70">
        <w:rPr>
          <w:rFonts w:ascii="Times New Roman" w:hAnsi="Times New Roman"/>
          <w:bCs/>
          <w:snapToGrid/>
          <w:sz w:val="24"/>
          <w:szCs w:val="24"/>
        </w:rPr>
        <w:t>Child Care and Development Fund (</w:t>
      </w:r>
      <w:r w:rsidRPr="00923852">
        <w:rPr>
          <w:rFonts w:ascii="Times New Roman" w:hAnsi="Times New Roman"/>
          <w:snapToGrid/>
          <w:sz w:val="24"/>
          <w:szCs w:val="24"/>
        </w:rPr>
        <w:t>CCDF</w:t>
      </w:r>
      <w:r w:rsidR="00180F70">
        <w:rPr>
          <w:rFonts w:ascii="Times New Roman" w:hAnsi="Times New Roman"/>
          <w:snapToGrid/>
          <w:sz w:val="24"/>
          <w:szCs w:val="24"/>
        </w:rPr>
        <w:t>)</w:t>
      </w:r>
      <w:r w:rsidRPr="00923852">
        <w:rPr>
          <w:rFonts w:ascii="Times New Roman" w:hAnsi="Times New Roman"/>
          <w:snapToGrid/>
          <w:sz w:val="24"/>
          <w:szCs w:val="24"/>
        </w:rPr>
        <w:t xml:space="preserve"> Tribal Lead Agencies (TLAs) to report annual aggregate data on children and families served in Tribal programs using the ACF-700 Tribal Annual Report form. This report is required by 42 U.S.C. 9857, and sections 98.70 and 98.71 of the CCDF Final Rule (45 CFR Parts 98 and 99). Information collected is included in the biennial CCDF Report to Congress, as appropriate, and shared with TLAs to show CCDF or Child Care and Development Block Grant-funded (CCDBG) activities in other tribal programs.</w:t>
      </w:r>
    </w:p>
    <w:p w:rsidR="00923852" w:rsidRPr="00923852" w:rsidP="00923852" w14:paraId="240574EF" w14:textId="77777777">
      <w:pPr>
        <w:widowControl/>
        <w:tabs>
          <w:tab w:val="num" w:pos="360"/>
        </w:tabs>
        <w:ind w:left="360"/>
        <w:rPr>
          <w:rFonts w:ascii="Times New Roman" w:hAnsi="Times New Roman"/>
          <w:snapToGrid/>
          <w:sz w:val="24"/>
          <w:szCs w:val="24"/>
        </w:rPr>
      </w:pPr>
    </w:p>
    <w:p w:rsidR="00790D2C" w:rsidP="00923852" w14:paraId="398DDEC3" w14:textId="7DF95257">
      <w:pPr>
        <w:widowControl/>
        <w:tabs>
          <w:tab w:val="num" w:pos="360"/>
        </w:tabs>
        <w:ind w:left="360"/>
        <w:rPr>
          <w:rFonts w:ascii="Times New Roman" w:hAnsi="Times New Roman"/>
          <w:snapToGrid/>
          <w:sz w:val="24"/>
          <w:szCs w:val="24"/>
        </w:rPr>
      </w:pPr>
      <w:r w:rsidRPr="00923852">
        <w:rPr>
          <w:rFonts w:ascii="Times New Roman" w:hAnsi="Times New Roman"/>
          <w:snapToGrid/>
          <w:sz w:val="24"/>
          <w:szCs w:val="24"/>
        </w:rPr>
        <w:t>CCDF-funded grantees that receive funding under P</w:t>
      </w:r>
      <w:r w:rsidR="00796842">
        <w:rPr>
          <w:rFonts w:ascii="Times New Roman" w:hAnsi="Times New Roman"/>
          <w:snapToGrid/>
          <w:sz w:val="24"/>
          <w:szCs w:val="24"/>
        </w:rPr>
        <w:t>ub</w:t>
      </w:r>
      <w:r w:rsidRPr="00923852">
        <w:rPr>
          <w:rFonts w:ascii="Times New Roman" w:hAnsi="Times New Roman"/>
          <w:snapToGrid/>
          <w:sz w:val="24"/>
          <w:szCs w:val="24"/>
        </w:rPr>
        <w:t xml:space="preserve">. L. 102-477 and report to the Department of Labor </w:t>
      </w:r>
      <w:r w:rsidRPr="00923852" w:rsidR="00CB5070">
        <w:rPr>
          <w:rFonts w:ascii="Times New Roman" w:hAnsi="Times New Roman"/>
          <w:snapToGrid/>
          <w:sz w:val="24"/>
          <w:szCs w:val="24"/>
        </w:rPr>
        <w:t>(OMB #1076-0135)</w:t>
      </w:r>
      <w:r w:rsidR="00CB5070">
        <w:rPr>
          <w:rFonts w:ascii="Times New Roman" w:hAnsi="Times New Roman"/>
          <w:snapToGrid/>
          <w:sz w:val="24"/>
          <w:szCs w:val="24"/>
        </w:rPr>
        <w:t xml:space="preserve"> </w:t>
      </w:r>
      <w:r w:rsidRPr="00923852">
        <w:rPr>
          <w:rFonts w:ascii="Times New Roman" w:hAnsi="Times New Roman"/>
          <w:snapToGrid/>
          <w:sz w:val="24"/>
          <w:szCs w:val="24"/>
        </w:rPr>
        <w:t>are not required to submit an ACF-700 form.</w:t>
      </w:r>
    </w:p>
    <w:p w:rsidR="00EC698B" w:rsidP="00D7443D" w14:paraId="12A7BA7B" w14:textId="77777777">
      <w:pPr>
        <w:widowControl/>
        <w:tabs>
          <w:tab w:val="num" w:pos="360"/>
        </w:tabs>
        <w:ind w:left="360"/>
        <w:rPr>
          <w:rFonts w:ascii="Times New Roman" w:hAnsi="Times New Roman"/>
          <w:snapToGrid/>
          <w:sz w:val="24"/>
          <w:szCs w:val="24"/>
        </w:rPr>
      </w:pPr>
    </w:p>
    <w:p w:rsidR="006A4874" w:rsidP="006A4874" w14:paraId="34E9A923" w14:textId="77777777">
      <w:pPr>
        <w:widowControl/>
        <w:ind w:left="360"/>
        <w:rPr>
          <w:rFonts w:ascii="Times New Roman" w:hAnsi="Times New Roman"/>
          <w:snapToGrid/>
          <w:sz w:val="24"/>
          <w:szCs w:val="24"/>
        </w:rPr>
      </w:pPr>
      <w:r>
        <w:rPr>
          <w:rFonts w:ascii="Times New Roman" w:hAnsi="Times New Roman"/>
          <w:snapToGrid/>
          <w:sz w:val="24"/>
          <w:szCs w:val="24"/>
        </w:rPr>
        <w:t>OMB approval for the previous version of the ACF-700 expired on March 31, 2026.  OCC did not seek renewal prior to the form’s expiration and took sufficient time to streamline the collection and reduce administrative burden. ACF must move forward to seek reinstatement of the revised prior to the reporting deadline which is due at the end of FY2026.  Delays in reinstatement of this information collection could prevent OCC from collecting data in a timely manner and supporting reporting requirements that are statutorily required.</w:t>
      </w:r>
    </w:p>
    <w:p w:rsidR="00790D2C" w:rsidRPr="004F7B95" w:rsidP="00D7443D" w14:paraId="6A4D4BDD" w14:textId="77777777">
      <w:pPr>
        <w:widowControl/>
        <w:tabs>
          <w:tab w:val="num" w:pos="360"/>
        </w:tabs>
        <w:ind w:left="360"/>
        <w:rPr>
          <w:rFonts w:ascii="Times New Roman" w:hAnsi="Times New Roman"/>
          <w:snapToGrid/>
          <w:sz w:val="24"/>
          <w:szCs w:val="24"/>
        </w:rPr>
      </w:pPr>
    </w:p>
    <w:p w:rsidR="002C3C4F" w:rsidRPr="00075889" w:rsidP="235231AB" w14:paraId="3264479C" w14:textId="77777777">
      <w:pPr>
        <w:widowControl/>
        <w:numPr>
          <w:ilvl w:val="0"/>
          <w:numId w:val="3"/>
        </w:numPr>
        <w:tabs>
          <w:tab w:val="num" w:pos="360"/>
        </w:tabs>
        <w:spacing w:after="120"/>
        <w:ind w:left="360"/>
        <w:rPr>
          <w:rFonts w:ascii="Times New Roman" w:hAnsi="Times New Roman"/>
          <w:b/>
          <w:bCs/>
          <w:snapToGrid/>
          <w:sz w:val="24"/>
          <w:szCs w:val="24"/>
        </w:rPr>
      </w:pPr>
      <w:r w:rsidRPr="235231AB">
        <w:rPr>
          <w:rFonts w:ascii="Times New Roman" w:hAnsi="Times New Roman"/>
          <w:b/>
          <w:bCs/>
          <w:snapToGrid/>
          <w:sz w:val="24"/>
          <w:szCs w:val="24"/>
        </w:rPr>
        <w:t>P</w:t>
      </w:r>
      <w:r w:rsidRPr="235231AB">
        <w:rPr>
          <w:rFonts w:ascii="Times New Roman" w:hAnsi="Times New Roman"/>
          <w:b/>
          <w:bCs/>
          <w:snapToGrid/>
          <w:sz w:val="24"/>
          <w:szCs w:val="24"/>
        </w:rPr>
        <w:t xml:space="preserve">urpose and Use of the Information Collection </w:t>
      </w:r>
    </w:p>
    <w:p w:rsidR="00790D2C" w:rsidP="00D7443D" w14:paraId="4C1BFBD8" w14:textId="574A8137">
      <w:pPr>
        <w:widowControl/>
        <w:tabs>
          <w:tab w:val="num" w:pos="360"/>
        </w:tabs>
        <w:ind w:left="360"/>
        <w:rPr>
          <w:rFonts w:ascii="Times New Roman" w:hAnsi="Times New Roman"/>
          <w:snapToGrid/>
          <w:sz w:val="24"/>
          <w:szCs w:val="24"/>
        </w:rPr>
      </w:pPr>
      <w:r>
        <w:rPr>
          <w:rFonts w:ascii="Times New Roman" w:hAnsi="Times New Roman"/>
          <w:snapToGrid/>
          <w:sz w:val="24"/>
          <w:szCs w:val="24"/>
        </w:rPr>
        <w:t xml:space="preserve">The information received through this </w:t>
      </w:r>
      <w:r w:rsidR="00CD6280">
        <w:rPr>
          <w:rFonts w:ascii="Times New Roman" w:hAnsi="Times New Roman"/>
          <w:snapToGrid/>
          <w:sz w:val="24"/>
          <w:szCs w:val="24"/>
        </w:rPr>
        <w:t xml:space="preserve">collection provides the means to analyze and evaluate the CCDF program and the extent to which </w:t>
      </w:r>
      <w:r w:rsidR="00A877FE">
        <w:rPr>
          <w:rFonts w:ascii="Times New Roman" w:hAnsi="Times New Roman"/>
          <w:snapToGrid/>
          <w:sz w:val="24"/>
          <w:szCs w:val="24"/>
        </w:rPr>
        <w:t>t</w:t>
      </w:r>
      <w:r w:rsidR="00CD6280">
        <w:rPr>
          <w:rFonts w:ascii="Times New Roman" w:hAnsi="Times New Roman"/>
          <w:snapToGrid/>
          <w:sz w:val="24"/>
          <w:szCs w:val="24"/>
        </w:rPr>
        <w:t xml:space="preserve">ribes are assisting families in addressing child care needs. </w:t>
      </w:r>
      <w:r w:rsidR="00D30DEB">
        <w:rPr>
          <w:rFonts w:ascii="Times New Roman" w:hAnsi="Times New Roman"/>
          <w:snapToGrid/>
          <w:sz w:val="24"/>
          <w:szCs w:val="24"/>
        </w:rPr>
        <w:t xml:space="preserve">This collection provides </w:t>
      </w:r>
      <w:r w:rsidR="00D0225A">
        <w:rPr>
          <w:rFonts w:ascii="Times New Roman" w:hAnsi="Times New Roman"/>
          <w:snapToGrid/>
          <w:sz w:val="24"/>
          <w:szCs w:val="24"/>
        </w:rPr>
        <w:t xml:space="preserve">the </w:t>
      </w:r>
      <w:r w:rsidR="00D30DEB">
        <w:rPr>
          <w:rFonts w:ascii="Times New Roman" w:hAnsi="Times New Roman"/>
          <w:snapToGrid/>
          <w:sz w:val="24"/>
          <w:szCs w:val="24"/>
        </w:rPr>
        <w:t xml:space="preserve">OCC with the information necessary to make reports to Congress, </w:t>
      </w:r>
      <w:r w:rsidR="00E02522">
        <w:rPr>
          <w:rFonts w:ascii="Times New Roman" w:hAnsi="Times New Roman"/>
          <w:snapToGrid/>
          <w:sz w:val="24"/>
          <w:szCs w:val="24"/>
        </w:rPr>
        <w:t xml:space="preserve">address </w:t>
      </w:r>
      <w:r w:rsidR="00A877FE">
        <w:rPr>
          <w:rFonts w:ascii="Times New Roman" w:hAnsi="Times New Roman"/>
          <w:snapToGrid/>
          <w:sz w:val="24"/>
          <w:szCs w:val="24"/>
        </w:rPr>
        <w:t>t</w:t>
      </w:r>
      <w:r w:rsidR="00E02522">
        <w:rPr>
          <w:rFonts w:ascii="Times New Roman" w:hAnsi="Times New Roman"/>
          <w:snapToGrid/>
          <w:sz w:val="24"/>
          <w:szCs w:val="24"/>
        </w:rPr>
        <w:t>ribal child care needs</w:t>
      </w:r>
      <w:r w:rsidR="00D0225A">
        <w:rPr>
          <w:rFonts w:ascii="Times New Roman" w:hAnsi="Times New Roman"/>
          <w:snapToGrid/>
          <w:sz w:val="24"/>
          <w:szCs w:val="24"/>
        </w:rPr>
        <w:t>,</w:t>
      </w:r>
      <w:r w:rsidR="00E02522">
        <w:rPr>
          <w:rFonts w:ascii="Times New Roman" w:hAnsi="Times New Roman"/>
          <w:snapToGrid/>
          <w:sz w:val="24"/>
          <w:szCs w:val="24"/>
        </w:rPr>
        <w:t xml:space="preserve"> and offer technical assistance to </w:t>
      </w:r>
      <w:r w:rsidR="00A877FE">
        <w:rPr>
          <w:rFonts w:ascii="Times New Roman" w:hAnsi="Times New Roman"/>
          <w:snapToGrid/>
          <w:sz w:val="24"/>
          <w:szCs w:val="24"/>
        </w:rPr>
        <w:t>t</w:t>
      </w:r>
      <w:r w:rsidR="00E02522">
        <w:rPr>
          <w:rFonts w:ascii="Times New Roman" w:hAnsi="Times New Roman"/>
          <w:snapToGrid/>
          <w:sz w:val="24"/>
          <w:szCs w:val="24"/>
        </w:rPr>
        <w:t>ribal grantees.</w:t>
      </w:r>
    </w:p>
    <w:p w:rsidR="00D60543" w:rsidP="00D7443D" w14:paraId="689974F1" w14:textId="77777777">
      <w:pPr>
        <w:widowControl/>
        <w:tabs>
          <w:tab w:val="num" w:pos="360"/>
        </w:tabs>
        <w:ind w:left="360"/>
        <w:rPr>
          <w:rFonts w:ascii="Times New Roman" w:hAnsi="Times New Roman"/>
          <w:snapToGrid/>
          <w:sz w:val="24"/>
          <w:szCs w:val="24"/>
        </w:rPr>
      </w:pPr>
    </w:p>
    <w:p w:rsidR="008C5265" w:rsidRPr="00371484" w:rsidP="00DF412E" w14:paraId="012BC60E" w14:textId="77777777">
      <w:pPr>
        <w:widowControl/>
        <w:spacing w:after="120"/>
        <w:ind w:left="360"/>
        <w:rPr>
          <w:rFonts w:ascii="Times New Roman" w:hAnsi="Times New Roman"/>
          <w:bCs/>
          <w:snapToGrid/>
          <w:sz w:val="24"/>
          <w:szCs w:val="24"/>
        </w:rPr>
      </w:pPr>
      <w:r w:rsidRPr="00371484">
        <w:rPr>
          <w:rFonts w:ascii="Times New Roman" w:hAnsi="Times New Roman"/>
          <w:bCs/>
          <w:snapToGrid/>
          <w:sz w:val="24"/>
          <w:szCs w:val="24"/>
        </w:rPr>
        <w:t xml:space="preserve">The ACF-700 report consists of the following sections: </w:t>
      </w:r>
    </w:p>
    <w:p w:rsidR="008C5265" w:rsidRPr="00371484" w:rsidP="00DF412E" w14:paraId="15C7957A" w14:textId="77777777">
      <w:pPr>
        <w:pStyle w:val="ListParagraph"/>
        <w:widowControl/>
        <w:numPr>
          <w:ilvl w:val="0"/>
          <w:numId w:val="22"/>
        </w:numPr>
        <w:spacing w:after="120"/>
        <w:rPr>
          <w:rFonts w:ascii="Times New Roman" w:hAnsi="Times New Roman"/>
          <w:bCs/>
          <w:snapToGrid/>
          <w:sz w:val="24"/>
          <w:szCs w:val="24"/>
        </w:rPr>
      </w:pPr>
      <w:r w:rsidRPr="00371484">
        <w:rPr>
          <w:rFonts w:ascii="Times New Roman" w:hAnsi="Times New Roman"/>
          <w:bCs/>
          <w:snapToGrid/>
          <w:sz w:val="24"/>
          <w:szCs w:val="24"/>
        </w:rPr>
        <w:t xml:space="preserve">Introduction: Program Characteristics - identifies </w:t>
      </w:r>
      <w:r>
        <w:rPr>
          <w:rFonts w:ascii="Times New Roman" w:hAnsi="Times New Roman"/>
          <w:bCs/>
          <w:snapToGrid/>
          <w:sz w:val="24"/>
          <w:szCs w:val="24"/>
        </w:rPr>
        <w:t xml:space="preserve">which </w:t>
      </w:r>
      <w:r w:rsidRPr="00371484">
        <w:rPr>
          <w:rFonts w:ascii="Times New Roman" w:hAnsi="Times New Roman"/>
          <w:bCs/>
          <w:snapToGrid/>
          <w:sz w:val="24"/>
          <w:szCs w:val="24"/>
        </w:rPr>
        <w:t>CCDF dollars were included in serving families and children as reported under Part 1: Administrative Data</w:t>
      </w:r>
    </w:p>
    <w:p w:rsidR="008C5265" w:rsidRPr="00371484" w:rsidP="00DF412E" w14:paraId="2B202E55" w14:textId="77777777">
      <w:pPr>
        <w:pStyle w:val="ListParagraph"/>
        <w:widowControl/>
        <w:numPr>
          <w:ilvl w:val="0"/>
          <w:numId w:val="22"/>
        </w:numPr>
        <w:spacing w:after="120"/>
        <w:rPr>
          <w:rFonts w:ascii="Times New Roman" w:hAnsi="Times New Roman"/>
          <w:bCs/>
          <w:snapToGrid/>
          <w:sz w:val="24"/>
          <w:szCs w:val="24"/>
        </w:rPr>
      </w:pPr>
      <w:r w:rsidRPr="00371484">
        <w:rPr>
          <w:rFonts w:ascii="Times New Roman" w:hAnsi="Times New Roman"/>
          <w:bCs/>
          <w:snapToGrid/>
          <w:sz w:val="24"/>
          <w:szCs w:val="24"/>
        </w:rPr>
        <w:t>Part 1: Administrative Data - includes information about families and children who meet CCDF eligibility requirements</w:t>
      </w:r>
      <w:r>
        <w:rPr>
          <w:rFonts w:ascii="Times New Roman" w:hAnsi="Times New Roman"/>
          <w:bCs/>
          <w:snapToGrid/>
          <w:sz w:val="24"/>
          <w:szCs w:val="24"/>
        </w:rPr>
        <w:t xml:space="preserve"> and receive CCDF services</w:t>
      </w:r>
    </w:p>
    <w:p w:rsidR="008C5265" w:rsidRPr="00371484" w:rsidP="008C5265" w14:paraId="2D7DECC6" w14:textId="77777777">
      <w:pPr>
        <w:pStyle w:val="ListParagraph"/>
        <w:widowControl/>
        <w:numPr>
          <w:ilvl w:val="0"/>
          <w:numId w:val="22"/>
        </w:numPr>
        <w:rPr>
          <w:rFonts w:ascii="Times New Roman" w:hAnsi="Times New Roman"/>
          <w:bCs/>
          <w:snapToGrid/>
          <w:sz w:val="24"/>
          <w:szCs w:val="24"/>
        </w:rPr>
      </w:pPr>
      <w:r w:rsidRPr="00371484">
        <w:rPr>
          <w:rFonts w:ascii="Times New Roman" w:hAnsi="Times New Roman"/>
          <w:bCs/>
          <w:snapToGrid/>
          <w:sz w:val="24"/>
          <w:szCs w:val="24"/>
        </w:rPr>
        <w:t>Part 2: Tribal Narrative - includes information about quality improvement efforts the TLA funded during the Federal fiscal year</w:t>
      </w:r>
    </w:p>
    <w:p w:rsidR="008C5265" w:rsidRPr="00371484" w:rsidP="008C5265" w14:paraId="52F1403B" w14:textId="77777777">
      <w:pPr>
        <w:widowControl/>
        <w:rPr>
          <w:rFonts w:ascii="Times New Roman" w:hAnsi="Times New Roman"/>
          <w:bCs/>
          <w:snapToGrid/>
          <w:sz w:val="24"/>
          <w:szCs w:val="24"/>
        </w:rPr>
      </w:pPr>
    </w:p>
    <w:p w:rsidR="008C5265" w:rsidRPr="00371484" w:rsidP="008C5265" w14:paraId="0C3A06E5" w14:textId="77777777">
      <w:pPr>
        <w:widowControl/>
        <w:ind w:left="360"/>
        <w:rPr>
          <w:rFonts w:ascii="Times New Roman" w:hAnsi="Times New Roman"/>
          <w:bCs/>
          <w:snapToGrid/>
          <w:sz w:val="24"/>
          <w:szCs w:val="24"/>
        </w:rPr>
      </w:pPr>
      <w:r w:rsidRPr="00371484">
        <w:rPr>
          <w:rFonts w:ascii="Times New Roman" w:hAnsi="Times New Roman"/>
          <w:bCs/>
          <w:snapToGrid/>
          <w:sz w:val="24"/>
          <w:szCs w:val="24"/>
        </w:rPr>
        <w:t>The data collected from the ACF-700 is a rich source of information that can be used to assess programmatic needs, evaluate programs, training staff, and resource development.</w:t>
      </w:r>
    </w:p>
    <w:p w:rsidR="00790D2C" w:rsidRPr="004F7B95" w:rsidP="00D7443D" w14:paraId="6C3FFD0B" w14:textId="77777777">
      <w:pPr>
        <w:widowControl/>
        <w:tabs>
          <w:tab w:val="num" w:pos="360"/>
        </w:tabs>
        <w:ind w:left="360"/>
        <w:rPr>
          <w:rFonts w:ascii="Times New Roman" w:hAnsi="Times New Roman"/>
          <w:snapToGrid/>
          <w:sz w:val="24"/>
          <w:szCs w:val="24"/>
        </w:rPr>
      </w:pPr>
    </w:p>
    <w:p w:rsidR="002C3C4F" w:rsidRPr="00075889" w:rsidP="00075889" w14:paraId="6DDB8C59"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Use of Improved Information Technology and Burden Reduction </w:t>
      </w:r>
    </w:p>
    <w:p w:rsidR="009C2DE1" w:rsidRPr="004F7B95" w:rsidP="00022586" w14:paraId="1AA42E31" w14:textId="4D5E05E5">
      <w:pPr>
        <w:widowControl/>
        <w:tabs>
          <w:tab w:val="num" w:pos="360"/>
        </w:tabs>
        <w:ind w:left="360"/>
        <w:rPr>
          <w:rFonts w:ascii="Times New Roman" w:hAnsi="Times New Roman"/>
          <w:snapToGrid/>
          <w:sz w:val="24"/>
          <w:szCs w:val="24"/>
        </w:rPr>
      </w:pPr>
      <w:r>
        <w:rPr>
          <w:rFonts w:ascii="Times New Roman" w:hAnsi="Times New Roman"/>
          <w:snapToGrid/>
          <w:sz w:val="24"/>
          <w:szCs w:val="24"/>
        </w:rPr>
        <w:t xml:space="preserve">Tribes submit ACF-700 reports via the Child Care Automated Reporting System (CARS), which is a web-based data collection system through a secure internet web site.  System edit checks provide immediate feedback concerning the accuracy of the submitted data.  ACF provides technical assistance to </w:t>
      </w:r>
      <w:r w:rsidR="00F329AA">
        <w:rPr>
          <w:rFonts w:ascii="Times New Roman" w:hAnsi="Times New Roman"/>
          <w:snapToGrid/>
          <w:sz w:val="24"/>
          <w:szCs w:val="24"/>
        </w:rPr>
        <w:t>T</w:t>
      </w:r>
      <w:r>
        <w:rPr>
          <w:rFonts w:ascii="Times New Roman" w:hAnsi="Times New Roman"/>
          <w:snapToGrid/>
          <w:sz w:val="24"/>
          <w:szCs w:val="24"/>
        </w:rPr>
        <w:t>ribes in the use of the electronic system towards improved data accuracy and reliability.</w:t>
      </w:r>
    </w:p>
    <w:p w:rsidR="00D60543" w:rsidRPr="004F7B95" w:rsidP="00022586" w14:paraId="61323458" w14:textId="77777777">
      <w:pPr>
        <w:widowControl/>
        <w:tabs>
          <w:tab w:val="num" w:pos="360"/>
        </w:tabs>
        <w:ind w:left="360"/>
        <w:rPr>
          <w:rFonts w:ascii="Times New Roman" w:hAnsi="Times New Roman"/>
          <w:snapToGrid/>
          <w:sz w:val="24"/>
          <w:szCs w:val="24"/>
        </w:rPr>
      </w:pPr>
    </w:p>
    <w:p w:rsidR="002C3C4F" w:rsidRPr="00075889" w:rsidP="00075889" w14:paraId="5E0F08A1"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Efforts to Identify Duplication and Use of Similar Information </w:t>
      </w:r>
    </w:p>
    <w:p w:rsidR="009F5543" w:rsidRPr="004F7B95" w:rsidP="004F6630" w14:paraId="64082C42" w14:textId="4FCC311A">
      <w:pPr>
        <w:widowControl/>
        <w:tabs>
          <w:tab w:val="num" w:pos="360"/>
        </w:tabs>
        <w:ind w:left="360"/>
        <w:rPr>
          <w:rFonts w:ascii="Times New Roman" w:hAnsi="Times New Roman"/>
          <w:snapToGrid/>
          <w:sz w:val="24"/>
          <w:szCs w:val="24"/>
        </w:rPr>
      </w:pPr>
      <w:r w:rsidRPr="004F6630">
        <w:rPr>
          <w:rFonts w:ascii="Times New Roman" w:hAnsi="Times New Roman"/>
          <w:snapToGrid/>
          <w:sz w:val="24"/>
          <w:szCs w:val="24"/>
        </w:rPr>
        <w:t xml:space="preserve">This data collection does not duplicate any other reporting or record-keeping requirements.  No similar information is collected on </w:t>
      </w:r>
      <w:r w:rsidR="007C7288">
        <w:rPr>
          <w:rFonts w:ascii="Times New Roman" w:hAnsi="Times New Roman"/>
          <w:snapToGrid/>
          <w:sz w:val="24"/>
          <w:szCs w:val="24"/>
        </w:rPr>
        <w:t xml:space="preserve">Tribal </w:t>
      </w:r>
      <w:r w:rsidRPr="004F6630">
        <w:rPr>
          <w:rFonts w:ascii="Times New Roman" w:hAnsi="Times New Roman"/>
          <w:snapToGrid/>
          <w:sz w:val="24"/>
          <w:szCs w:val="24"/>
        </w:rPr>
        <w:t>CCDF program participants and related child care services.  Collection of the information specified on the ACF-</w:t>
      </w:r>
      <w:r>
        <w:rPr>
          <w:rFonts w:ascii="Times New Roman" w:hAnsi="Times New Roman"/>
          <w:snapToGrid/>
          <w:sz w:val="24"/>
          <w:szCs w:val="24"/>
        </w:rPr>
        <w:t>700</w:t>
      </w:r>
      <w:r w:rsidRPr="004F6630">
        <w:rPr>
          <w:rFonts w:ascii="Times New Roman" w:hAnsi="Times New Roman"/>
          <w:snapToGrid/>
          <w:sz w:val="24"/>
          <w:szCs w:val="24"/>
        </w:rPr>
        <w:t xml:space="preserve"> is necessary to comply with the Federal statute and regulations, and to ensure the availability of data to respond to inquiries regarding the progress of the CCDF program and related issues.</w:t>
      </w:r>
    </w:p>
    <w:p w:rsidR="009C2DE1" w:rsidRPr="004F7B95" w:rsidP="00022586" w14:paraId="5BF82A71" w14:textId="77777777">
      <w:pPr>
        <w:widowControl/>
        <w:tabs>
          <w:tab w:val="num" w:pos="360"/>
        </w:tabs>
        <w:ind w:left="360"/>
        <w:rPr>
          <w:rFonts w:ascii="Times New Roman" w:hAnsi="Times New Roman"/>
          <w:snapToGrid/>
          <w:sz w:val="24"/>
          <w:szCs w:val="24"/>
        </w:rPr>
      </w:pPr>
    </w:p>
    <w:p w:rsidR="002C3C4F" w:rsidRPr="00075889" w:rsidP="00075889" w14:paraId="5A812530"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Impact on Small Businesses or Other Small Entities </w:t>
      </w:r>
    </w:p>
    <w:p w:rsidR="009F5543" w:rsidP="00022586" w14:paraId="277C911C" w14:textId="5B21610E">
      <w:pPr>
        <w:widowControl/>
        <w:tabs>
          <w:tab w:val="num" w:pos="360"/>
        </w:tabs>
        <w:ind w:left="360"/>
        <w:rPr>
          <w:rFonts w:ascii="Times New Roman" w:hAnsi="Times New Roman"/>
          <w:snapToGrid/>
          <w:sz w:val="24"/>
          <w:szCs w:val="24"/>
        </w:rPr>
      </w:pPr>
      <w:r>
        <w:rPr>
          <w:rFonts w:ascii="Times New Roman" w:hAnsi="Times New Roman"/>
          <w:snapToGrid/>
          <w:sz w:val="24"/>
          <w:szCs w:val="24"/>
        </w:rPr>
        <w:t>This data collection effort does not involve small business or other small entities.</w:t>
      </w:r>
    </w:p>
    <w:p w:rsidR="00D60543" w:rsidRPr="004F7B95" w:rsidP="00022586" w14:paraId="7A03161C" w14:textId="77777777">
      <w:pPr>
        <w:widowControl/>
        <w:tabs>
          <w:tab w:val="num" w:pos="360"/>
        </w:tabs>
        <w:ind w:left="360"/>
        <w:rPr>
          <w:rFonts w:ascii="Times New Roman" w:hAnsi="Times New Roman"/>
          <w:snapToGrid/>
          <w:sz w:val="24"/>
          <w:szCs w:val="24"/>
        </w:rPr>
      </w:pPr>
    </w:p>
    <w:p w:rsidR="002C3C4F" w:rsidRPr="00075889" w:rsidP="00075889" w14:paraId="6374389D"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Consequences of Collecting the Information Less Frequently </w:t>
      </w:r>
    </w:p>
    <w:p w:rsidR="009F5543" w:rsidP="00022586" w14:paraId="7CACD664" w14:textId="7675F8FD">
      <w:pPr>
        <w:widowControl/>
        <w:tabs>
          <w:tab w:val="num" w:pos="360"/>
        </w:tabs>
        <w:ind w:left="360"/>
        <w:rPr>
          <w:rFonts w:ascii="Times New Roman" w:hAnsi="Times New Roman"/>
          <w:snapToGrid/>
          <w:sz w:val="24"/>
          <w:szCs w:val="24"/>
        </w:rPr>
      </w:pPr>
      <w:r>
        <w:rPr>
          <w:rFonts w:ascii="Times New Roman" w:hAnsi="Times New Roman"/>
          <w:snapToGrid/>
          <w:sz w:val="24"/>
          <w:szCs w:val="24"/>
        </w:rPr>
        <w:t>CCDF regulations</w:t>
      </w:r>
      <w:r w:rsidR="00ED7C95">
        <w:rPr>
          <w:rFonts w:ascii="Times New Roman" w:hAnsi="Times New Roman"/>
          <w:snapToGrid/>
          <w:sz w:val="24"/>
          <w:szCs w:val="24"/>
        </w:rPr>
        <w:t xml:space="preserve"> require </w:t>
      </w:r>
      <w:r w:rsidR="009A3A62">
        <w:rPr>
          <w:rFonts w:ascii="Times New Roman" w:hAnsi="Times New Roman"/>
          <w:snapToGrid/>
          <w:sz w:val="24"/>
          <w:szCs w:val="24"/>
        </w:rPr>
        <w:t>T</w:t>
      </w:r>
      <w:r w:rsidR="00ED7C95">
        <w:rPr>
          <w:rFonts w:ascii="Times New Roman" w:hAnsi="Times New Roman"/>
          <w:snapToGrid/>
          <w:sz w:val="24"/>
          <w:szCs w:val="24"/>
        </w:rPr>
        <w:t xml:space="preserve">ribes to transmit information collected on the ACF-700 on an annual basis.  The data is submitted annually on the last day of the calendar year and covers the most recent </w:t>
      </w:r>
      <w:r w:rsidR="00FE4FBF">
        <w:rPr>
          <w:rFonts w:ascii="Times New Roman" w:hAnsi="Times New Roman"/>
          <w:snapToGrid/>
          <w:sz w:val="24"/>
          <w:szCs w:val="24"/>
        </w:rPr>
        <w:t>Federal fiscal year (October through September).</w:t>
      </w:r>
    </w:p>
    <w:p w:rsidR="00DE529D" w:rsidRPr="004F7B95" w:rsidP="00022586" w14:paraId="2744D4F5" w14:textId="77777777">
      <w:pPr>
        <w:widowControl/>
        <w:tabs>
          <w:tab w:val="num" w:pos="360"/>
        </w:tabs>
        <w:ind w:left="360"/>
        <w:rPr>
          <w:rFonts w:ascii="Times New Roman" w:hAnsi="Times New Roman"/>
          <w:snapToGrid/>
          <w:sz w:val="24"/>
          <w:szCs w:val="24"/>
        </w:rPr>
      </w:pPr>
    </w:p>
    <w:p w:rsidR="002C3C4F" w:rsidRPr="00075889" w:rsidP="00075889" w14:paraId="16AA9585"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Special Circumstances Relating to the Guidelines of 5 CFR 1320.5 </w:t>
      </w:r>
    </w:p>
    <w:p w:rsidR="009C2DE1" w:rsidP="00022586" w14:paraId="2936D2FA" w14:textId="1EBC8AAB">
      <w:pPr>
        <w:widowControl/>
        <w:tabs>
          <w:tab w:val="num" w:pos="360"/>
        </w:tabs>
        <w:ind w:left="360"/>
        <w:rPr>
          <w:rFonts w:ascii="Times New Roman" w:hAnsi="Times New Roman"/>
          <w:snapToGrid/>
          <w:sz w:val="24"/>
          <w:szCs w:val="24"/>
        </w:rPr>
      </w:pPr>
      <w:r>
        <w:rPr>
          <w:rFonts w:ascii="Times New Roman" w:hAnsi="Times New Roman"/>
          <w:snapToGrid/>
          <w:sz w:val="24"/>
          <w:szCs w:val="24"/>
        </w:rPr>
        <w:t>The collection of this information does not involve any special circumstances related to the guidelines 5 CFR 1320.5</w:t>
      </w:r>
    </w:p>
    <w:p w:rsidR="00DE529D" w:rsidRPr="004F7B95" w:rsidP="00022586" w14:paraId="2CFEBB22" w14:textId="77777777">
      <w:pPr>
        <w:widowControl/>
        <w:tabs>
          <w:tab w:val="num" w:pos="360"/>
        </w:tabs>
        <w:ind w:left="360"/>
        <w:rPr>
          <w:rFonts w:ascii="Times New Roman" w:hAnsi="Times New Roman"/>
          <w:snapToGrid/>
          <w:sz w:val="24"/>
          <w:szCs w:val="24"/>
        </w:rPr>
      </w:pPr>
    </w:p>
    <w:p w:rsidR="0051278C" w:rsidRPr="00075889" w:rsidP="00075889" w14:paraId="435DD2BB"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Comments in Response to the Federal Register Notice and Efforts to Consult Outside the Agency </w:t>
      </w:r>
    </w:p>
    <w:p w:rsidR="0084609A" w:rsidRPr="004F7B95" w:rsidP="2908B3B1" w14:paraId="016A1F70" w14:textId="15B850FA">
      <w:pPr>
        <w:tabs>
          <w:tab w:val="num" w:pos="360"/>
        </w:tabs>
        <w:ind w:left="360"/>
        <w:rPr>
          <w:rFonts w:ascii="Times New Roman" w:hAnsi="Times New Roman"/>
          <w:sz w:val="24"/>
          <w:szCs w:val="24"/>
          <w:highlight w:val="green"/>
        </w:rPr>
      </w:pPr>
      <w:r w:rsidRPr="2908B3B1">
        <w:rPr>
          <w:rFonts w:ascii="Times New Roman" w:hAnsi="Times New Roman"/>
          <w:sz w:val="24"/>
          <w:szCs w:val="24"/>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w:t>
      </w:r>
      <w:r w:rsidRPr="00284CDB">
        <w:rPr>
          <w:rFonts w:ascii="Times New Roman" w:hAnsi="Times New Roman"/>
          <w:sz w:val="24"/>
          <w:szCs w:val="24"/>
        </w:rPr>
        <w:t xml:space="preserve">This notice was published on </w:t>
      </w:r>
      <w:r w:rsidRPr="00DF412E" w:rsidR="007327A0">
        <w:rPr>
          <w:rFonts w:ascii="Times New Roman" w:hAnsi="Times New Roman"/>
          <w:sz w:val="24"/>
          <w:szCs w:val="24"/>
        </w:rPr>
        <w:t>June 8, 2026</w:t>
      </w:r>
      <w:r w:rsidRPr="00284CDB" w:rsidR="4944AE1E">
        <w:rPr>
          <w:rFonts w:ascii="Times New Roman" w:hAnsi="Times New Roman"/>
          <w:sz w:val="24"/>
          <w:szCs w:val="24"/>
        </w:rPr>
        <w:t xml:space="preserve"> (</w:t>
      </w:r>
      <w:r w:rsidRPr="00DF412E" w:rsidR="007327A0">
        <w:rPr>
          <w:rFonts w:ascii="Times New Roman" w:hAnsi="Times New Roman"/>
          <w:sz w:val="24"/>
          <w:szCs w:val="24"/>
        </w:rPr>
        <w:t>91</w:t>
      </w:r>
      <w:r w:rsidRPr="00284CDB" w:rsidR="2B0F2214">
        <w:rPr>
          <w:rFonts w:ascii="Times New Roman" w:hAnsi="Times New Roman"/>
          <w:sz w:val="24"/>
          <w:szCs w:val="24"/>
        </w:rPr>
        <w:t xml:space="preserve"> FR</w:t>
      </w:r>
      <w:r w:rsidRPr="00284CDB">
        <w:rPr>
          <w:rFonts w:ascii="Times New Roman" w:hAnsi="Times New Roman"/>
          <w:sz w:val="24"/>
          <w:szCs w:val="24"/>
        </w:rPr>
        <w:t xml:space="preserve"> </w:t>
      </w:r>
      <w:r w:rsidR="001220C2">
        <w:rPr>
          <w:rFonts w:ascii="Times New Roman" w:hAnsi="Times New Roman"/>
          <w:sz w:val="24"/>
          <w:szCs w:val="24"/>
        </w:rPr>
        <w:t>34633</w:t>
      </w:r>
      <w:r w:rsidRPr="00284CDB" w:rsidR="3C79C695">
        <w:rPr>
          <w:rFonts w:ascii="Times New Roman" w:hAnsi="Times New Roman"/>
          <w:sz w:val="24"/>
          <w:szCs w:val="24"/>
        </w:rPr>
        <w:t>)</w:t>
      </w:r>
      <w:r w:rsidRPr="2908B3B1">
        <w:rPr>
          <w:rFonts w:ascii="Times New Roman" w:hAnsi="Times New Roman"/>
          <w:sz w:val="24"/>
          <w:szCs w:val="24"/>
        </w:rPr>
        <w:t xml:space="preserve"> and provided a sixty-day period for public comment.  During the notice and comment period, </w:t>
      </w:r>
      <w:r w:rsidR="00EB0C84">
        <w:rPr>
          <w:rFonts w:ascii="Times New Roman" w:hAnsi="Times New Roman"/>
          <w:sz w:val="24"/>
          <w:szCs w:val="24"/>
        </w:rPr>
        <w:t xml:space="preserve">we did not receive any comments. </w:t>
      </w:r>
      <w:r w:rsidR="00704A1A">
        <w:rPr>
          <w:rFonts w:ascii="Times New Roman" w:hAnsi="Times New Roman"/>
          <w:sz w:val="24"/>
          <w:szCs w:val="24"/>
        </w:rPr>
        <w:t>On Aug 3</w:t>
      </w:r>
      <w:r w:rsidRPr="00764087" w:rsidR="00704A1A">
        <w:rPr>
          <w:rFonts w:ascii="Times New Roman" w:hAnsi="Times New Roman"/>
          <w:sz w:val="24"/>
          <w:szCs w:val="24"/>
          <w:vertAlign w:val="superscript"/>
        </w:rPr>
        <w:t>rd</w:t>
      </w:r>
      <w:r w:rsidR="00704A1A">
        <w:rPr>
          <w:rFonts w:ascii="Times New Roman" w:hAnsi="Times New Roman"/>
          <w:sz w:val="24"/>
          <w:szCs w:val="24"/>
        </w:rPr>
        <w:t xml:space="preserve">, 2026 OCC held a tribal consultation to discuss the proposed revisions to the ACF-700 form.  </w:t>
      </w:r>
      <w:r w:rsidR="006A74DE">
        <w:rPr>
          <w:rFonts w:ascii="Times New Roman" w:hAnsi="Times New Roman"/>
          <w:sz w:val="24"/>
          <w:szCs w:val="24"/>
        </w:rPr>
        <w:t>OCC gave opportunity to comments or questions during the consultation, but none were received.</w:t>
      </w:r>
    </w:p>
    <w:p w:rsidR="00022586" w:rsidRPr="004F7B95" w:rsidP="00022586" w14:paraId="2EDB417E" w14:textId="77777777">
      <w:pPr>
        <w:widowControl/>
        <w:tabs>
          <w:tab w:val="num" w:pos="360"/>
        </w:tabs>
        <w:ind w:left="360"/>
        <w:rPr>
          <w:rFonts w:ascii="Times New Roman" w:hAnsi="Times New Roman"/>
          <w:snapToGrid/>
          <w:sz w:val="24"/>
          <w:szCs w:val="24"/>
        </w:rPr>
      </w:pPr>
    </w:p>
    <w:p w:rsidR="002C3C4F" w:rsidRPr="00075889" w:rsidP="00075889" w14:paraId="2C6C564B"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Explanation of Any Payment or Gift to Respondents </w:t>
      </w:r>
    </w:p>
    <w:p w:rsidR="00CB1A12" w:rsidP="00022586" w14:paraId="533734B7" w14:textId="346F4D0C">
      <w:pPr>
        <w:widowControl/>
        <w:tabs>
          <w:tab w:val="num" w:pos="360"/>
        </w:tabs>
        <w:ind w:left="360"/>
        <w:rPr>
          <w:rFonts w:ascii="Times New Roman" w:hAnsi="Times New Roman"/>
          <w:snapToGrid/>
          <w:sz w:val="24"/>
          <w:szCs w:val="24"/>
        </w:rPr>
      </w:pPr>
      <w:r>
        <w:rPr>
          <w:rFonts w:ascii="Times New Roman" w:hAnsi="Times New Roman"/>
          <w:snapToGrid/>
          <w:sz w:val="24"/>
          <w:szCs w:val="24"/>
        </w:rPr>
        <w:t>Not applicable.</w:t>
      </w:r>
    </w:p>
    <w:p w:rsidR="00D60543" w:rsidRPr="004F7B95" w:rsidP="00DE529D" w14:paraId="62113040" w14:textId="77777777">
      <w:pPr>
        <w:widowControl/>
        <w:tabs>
          <w:tab w:val="num" w:pos="360"/>
        </w:tabs>
        <w:ind w:left="360"/>
        <w:rPr>
          <w:rFonts w:ascii="Times New Roman" w:hAnsi="Times New Roman"/>
          <w:snapToGrid/>
          <w:sz w:val="24"/>
          <w:szCs w:val="24"/>
        </w:rPr>
      </w:pPr>
    </w:p>
    <w:p w:rsidR="002C3C4F" w:rsidRPr="00075889" w:rsidP="00DF412E" w14:paraId="4874FACA" w14:textId="77777777">
      <w:pPr>
        <w:widowControl/>
        <w:numPr>
          <w:ilvl w:val="0"/>
          <w:numId w:val="3"/>
        </w:numPr>
        <w:tabs>
          <w:tab w:val="num" w:pos="360"/>
        </w:tabs>
        <w:spacing w:after="120"/>
        <w:ind w:left="360"/>
        <w:rPr>
          <w:rFonts w:ascii="Times New Roman" w:hAnsi="Times New Roman"/>
          <w:b/>
          <w:snapToGrid/>
          <w:sz w:val="24"/>
          <w:szCs w:val="24"/>
        </w:rPr>
      </w:pPr>
      <w:r w:rsidRPr="0EF57BEA">
        <w:rPr>
          <w:rFonts w:ascii="Times New Roman" w:hAnsi="Times New Roman"/>
          <w:b/>
          <w:bCs/>
          <w:snapToGrid/>
          <w:sz w:val="24"/>
          <w:szCs w:val="24"/>
        </w:rPr>
        <w:t xml:space="preserve">Assurance of Confidentiality Provided to Respondents </w:t>
      </w:r>
    </w:p>
    <w:p w:rsidR="00D60543" w:rsidP="00022586" w14:paraId="2748236F" w14:textId="4357036D">
      <w:pPr>
        <w:widowControl/>
        <w:tabs>
          <w:tab w:val="num" w:pos="360"/>
        </w:tabs>
        <w:ind w:left="360"/>
        <w:rPr>
          <w:rFonts w:ascii="Times New Roman" w:hAnsi="Times New Roman"/>
          <w:snapToGrid/>
          <w:sz w:val="24"/>
          <w:szCs w:val="24"/>
        </w:rPr>
      </w:pPr>
      <w:r>
        <w:rPr>
          <w:rFonts w:ascii="Times New Roman" w:hAnsi="Times New Roman"/>
          <w:snapToGrid/>
          <w:sz w:val="24"/>
          <w:szCs w:val="24"/>
        </w:rPr>
        <w:t>This information collection does not require any assurance of confidentiality.</w:t>
      </w:r>
    </w:p>
    <w:p w:rsidR="00D60543" w:rsidRPr="004F7B95" w:rsidP="00DE529D" w14:paraId="1C82E036" w14:textId="77777777">
      <w:pPr>
        <w:widowControl/>
        <w:tabs>
          <w:tab w:val="num" w:pos="360"/>
        </w:tabs>
        <w:ind w:left="360"/>
        <w:rPr>
          <w:rFonts w:ascii="Times New Roman" w:hAnsi="Times New Roman"/>
          <w:snapToGrid/>
          <w:sz w:val="24"/>
          <w:szCs w:val="24"/>
        </w:rPr>
      </w:pPr>
    </w:p>
    <w:p w:rsidR="002C3C4F" w:rsidRPr="00075889" w:rsidP="00DF412E" w14:paraId="63E02878"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Justification for Sensitive Questions </w:t>
      </w:r>
    </w:p>
    <w:p w:rsidR="00CB1A12" w:rsidRPr="004F7B95" w:rsidP="00350BD6" w14:paraId="4BEEA08B" w14:textId="6AECA9DA">
      <w:pPr>
        <w:widowControl/>
        <w:tabs>
          <w:tab w:val="num" w:pos="360"/>
        </w:tabs>
        <w:ind w:left="360"/>
        <w:rPr>
          <w:rFonts w:ascii="Times New Roman" w:hAnsi="Times New Roman"/>
          <w:snapToGrid/>
          <w:sz w:val="24"/>
          <w:szCs w:val="24"/>
        </w:rPr>
      </w:pPr>
      <w:r>
        <w:rPr>
          <w:rFonts w:ascii="Times New Roman" w:hAnsi="Times New Roman"/>
          <w:snapToGrid/>
          <w:sz w:val="24"/>
          <w:szCs w:val="24"/>
        </w:rPr>
        <w:t xml:space="preserve">This information collection does not </w:t>
      </w:r>
      <w:r w:rsidR="00F76ACD">
        <w:rPr>
          <w:rFonts w:ascii="Times New Roman" w:hAnsi="Times New Roman"/>
          <w:snapToGrid/>
          <w:sz w:val="24"/>
          <w:szCs w:val="24"/>
        </w:rPr>
        <w:t>include questions</w:t>
      </w:r>
      <w:r w:rsidR="00D550D6">
        <w:rPr>
          <w:rFonts w:ascii="Times New Roman" w:hAnsi="Times New Roman"/>
          <w:snapToGrid/>
          <w:sz w:val="24"/>
          <w:szCs w:val="24"/>
        </w:rPr>
        <w:t xml:space="preserve"> of a sensitive nature</w:t>
      </w:r>
      <w:r>
        <w:rPr>
          <w:rFonts w:ascii="Times New Roman" w:hAnsi="Times New Roman"/>
          <w:snapToGrid/>
          <w:sz w:val="24"/>
          <w:szCs w:val="24"/>
        </w:rPr>
        <w:t>.</w:t>
      </w:r>
    </w:p>
    <w:p w:rsidR="00DE529D" w:rsidRPr="004F7B95" w:rsidP="0051278C" w14:paraId="710C7355" w14:textId="77777777">
      <w:pPr>
        <w:widowControl/>
        <w:tabs>
          <w:tab w:val="num" w:pos="360"/>
        </w:tabs>
        <w:ind w:left="720" w:hanging="360"/>
        <w:rPr>
          <w:rFonts w:ascii="Times New Roman" w:hAnsi="Times New Roman"/>
          <w:snapToGrid/>
          <w:sz w:val="24"/>
          <w:szCs w:val="24"/>
        </w:rPr>
      </w:pPr>
    </w:p>
    <w:p w:rsidR="002C3C4F" w:rsidRPr="00075889" w:rsidP="00DE529D" w14:paraId="05B17E8A" w14:textId="77777777">
      <w:pPr>
        <w:widowControl/>
        <w:numPr>
          <w:ilvl w:val="0"/>
          <w:numId w:val="3"/>
        </w:numPr>
        <w:tabs>
          <w:tab w:val="num" w:pos="360"/>
        </w:tabs>
        <w:spacing w:after="120"/>
        <w:ind w:left="360"/>
        <w:rPr>
          <w:rFonts w:ascii="Times New Roman" w:hAnsi="Times New Roman"/>
          <w:b/>
          <w:snapToGrid/>
          <w:sz w:val="24"/>
          <w:szCs w:val="24"/>
        </w:rPr>
      </w:pPr>
      <w:r w:rsidRPr="5A42027D">
        <w:rPr>
          <w:rFonts w:ascii="Times New Roman" w:hAnsi="Times New Roman"/>
          <w:b/>
          <w:bCs/>
          <w:snapToGrid/>
          <w:sz w:val="24"/>
          <w:szCs w:val="24"/>
        </w:rPr>
        <w:t xml:space="preserve">Estimates of Annualized Burden Hours and Costs </w:t>
      </w:r>
    </w:p>
    <w:p w:rsidR="002B5DB5" w14:paraId="49C5DB05" w14:textId="77777777">
      <w:pPr>
        <w:widowControl/>
        <w:spacing w:after="60"/>
        <w:ind w:left="720" w:hanging="360"/>
        <w:rPr>
          <w:rFonts w:ascii="Times New Roman" w:hAnsi="Times New Roman"/>
          <w:i/>
          <w:iCs/>
          <w:sz w:val="24"/>
          <w:szCs w:val="24"/>
        </w:rPr>
      </w:pPr>
      <w:r w:rsidRPr="5A42027D">
        <w:rPr>
          <w:rFonts w:ascii="Times New Roman" w:hAnsi="Times New Roman"/>
          <w:i/>
          <w:iCs/>
          <w:sz w:val="24"/>
          <w:szCs w:val="24"/>
        </w:rPr>
        <w:t>Estimated Burden Hours</w:t>
      </w:r>
      <w:r w:rsidR="00661FDF">
        <w:rPr>
          <w:rFonts w:ascii="Times New Roman" w:hAnsi="Times New Roman"/>
          <w:i/>
          <w:iCs/>
          <w:sz w:val="24"/>
          <w:szCs w:val="24"/>
        </w:rPr>
        <w:t xml:space="preserve"> </w:t>
      </w:r>
    </w:p>
    <w:p w:rsidR="00CB1A12" w:rsidRPr="00F21269" w:rsidP="002B5DB5" w14:paraId="55C33B29" w14:textId="122EF496">
      <w:pPr>
        <w:widowControl/>
        <w:spacing w:after="60"/>
        <w:ind w:left="360"/>
        <w:rPr>
          <w:rFonts w:ascii="Times New Roman" w:hAnsi="Times New Roman"/>
          <w:sz w:val="24"/>
          <w:szCs w:val="24"/>
        </w:rPr>
      </w:pPr>
      <w:r>
        <w:rPr>
          <w:rFonts w:ascii="Times New Roman" w:hAnsi="Times New Roman"/>
          <w:sz w:val="24"/>
          <w:szCs w:val="24"/>
        </w:rPr>
        <w:t>The</w:t>
      </w:r>
      <w:r w:rsidR="002B5DB5">
        <w:rPr>
          <w:rFonts w:ascii="Times New Roman" w:hAnsi="Times New Roman"/>
          <w:sz w:val="24"/>
          <w:szCs w:val="24"/>
        </w:rPr>
        <w:t xml:space="preserve"> estimated</w:t>
      </w:r>
      <w:r>
        <w:rPr>
          <w:rFonts w:ascii="Times New Roman" w:hAnsi="Times New Roman"/>
          <w:sz w:val="24"/>
          <w:szCs w:val="24"/>
        </w:rPr>
        <w:t xml:space="preserve"> number of respondents were calculated based on the tribal lead agencies that are required to submit the ACF-700. The time </w:t>
      </w:r>
      <w:r w:rsidR="00A9242F">
        <w:rPr>
          <w:rFonts w:ascii="Times New Roman" w:hAnsi="Times New Roman"/>
          <w:sz w:val="24"/>
          <w:szCs w:val="24"/>
        </w:rPr>
        <w:t>per response was based on previous burden estimates</w:t>
      </w:r>
      <w:r w:rsidRPr="3C973FF2" w:rsidR="4F3D1818">
        <w:rPr>
          <w:rFonts w:ascii="Times New Roman" w:hAnsi="Times New Roman"/>
          <w:sz w:val="24"/>
          <w:szCs w:val="24"/>
        </w:rPr>
        <w:t xml:space="preserve"> </w:t>
      </w:r>
      <w:r w:rsidRPr="3C973FF2" w:rsidR="00165E5E">
        <w:rPr>
          <w:rFonts w:ascii="Times New Roman" w:hAnsi="Times New Roman"/>
          <w:sz w:val="24"/>
          <w:szCs w:val="24"/>
        </w:rPr>
        <w:t xml:space="preserve">for the ACF-700 </w:t>
      </w:r>
      <w:r w:rsidRPr="3C973FF2" w:rsidR="00BD1314">
        <w:rPr>
          <w:rFonts w:ascii="Times New Roman" w:hAnsi="Times New Roman"/>
          <w:sz w:val="24"/>
          <w:szCs w:val="24"/>
        </w:rPr>
        <w:t xml:space="preserve">as a baseline.  Starting with this baseline, we then reduced the burden hours </w:t>
      </w:r>
      <w:r w:rsidRPr="3C973FF2" w:rsidR="00343939">
        <w:rPr>
          <w:rFonts w:ascii="Times New Roman" w:hAnsi="Times New Roman"/>
          <w:sz w:val="24"/>
          <w:szCs w:val="24"/>
        </w:rPr>
        <w:t>considering</w:t>
      </w:r>
      <w:r w:rsidRPr="3C973FF2" w:rsidR="00BD1314">
        <w:rPr>
          <w:rFonts w:ascii="Times New Roman" w:hAnsi="Times New Roman"/>
          <w:sz w:val="24"/>
          <w:szCs w:val="24"/>
        </w:rPr>
        <w:t xml:space="preserve"> the </w:t>
      </w:r>
      <w:r w:rsidRPr="3C973FF2" w:rsidR="00D66F75">
        <w:rPr>
          <w:rFonts w:ascii="Times New Roman" w:hAnsi="Times New Roman"/>
          <w:sz w:val="24"/>
          <w:szCs w:val="24"/>
        </w:rPr>
        <w:t xml:space="preserve">number of </w:t>
      </w:r>
      <w:r w:rsidRPr="3C973FF2" w:rsidR="00BD1314">
        <w:rPr>
          <w:rFonts w:ascii="Times New Roman" w:hAnsi="Times New Roman"/>
          <w:sz w:val="24"/>
          <w:szCs w:val="24"/>
        </w:rPr>
        <w:t>questions that have been removed and revised in the ACF-700</w:t>
      </w:r>
      <w:r w:rsidRPr="3C973FF2" w:rsidR="00634F96">
        <w:rPr>
          <w:rFonts w:ascii="Times New Roman" w:hAnsi="Times New Roman"/>
          <w:sz w:val="24"/>
          <w:szCs w:val="24"/>
        </w:rPr>
        <w:t xml:space="preserve"> (an average reduction of 40%</w:t>
      </w:r>
      <w:r w:rsidRPr="3C973FF2" w:rsidR="00FB080A">
        <w:rPr>
          <w:rFonts w:ascii="Times New Roman" w:hAnsi="Times New Roman"/>
          <w:sz w:val="24"/>
          <w:szCs w:val="24"/>
        </w:rPr>
        <w:t xml:space="preserve"> in </w:t>
      </w:r>
      <w:r w:rsidRPr="3C973FF2" w:rsidR="0067701D">
        <w:rPr>
          <w:rFonts w:ascii="Times New Roman" w:hAnsi="Times New Roman"/>
          <w:sz w:val="24"/>
          <w:szCs w:val="24"/>
        </w:rPr>
        <w:t>burden estimate</w:t>
      </w:r>
      <w:r w:rsidRPr="3C973FF2" w:rsidR="00565A11">
        <w:rPr>
          <w:rFonts w:ascii="Times New Roman" w:hAnsi="Times New Roman"/>
          <w:sz w:val="24"/>
          <w:szCs w:val="24"/>
        </w:rPr>
        <w:t xml:space="preserve"> hours</w:t>
      </w:r>
      <w:r w:rsidRPr="3C973FF2" w:rsidR="0067701D">
        <w:rPr>
          <w:rFonts w:ascii="Times New Roman" w:hAnsi="Times New Roman"/>
          <w:sz w:val="24"/>
          <w:szCs w:val="24"/>
        </w:rPr>
        <w:t>)</w:t>
      </w:r>
      <w:r w:rsidRPr="3C973FF2" w:rsidR="00BD1314">
        <w:rPr>
          <w:rFonts w:ascii="Times New Roman" w:hAnsi="Times New Roman"/>
          <w:sz w:val="24"/>
          <w:szCs w:val="24"/>
        </w:rPr>
        <w:t xml:space="preserve">.   In prior years, burden </w:t>
      </w:r>
      <w:r w:rsidRPr="3C973FF2" w:rsidR="009628F5">
        <w:rPr>
          <w:rFonts w:ascii="Times New Roman" w:hAnsi="Times New Roman"/>
          <w:sz w:val="24"/>
          <w:szCs w:val="24"/>
        </w:rPr>
        <w:t>estimates were</w:t>
      </w:r>
      <w:r w:rsidRPr="3C973FF2" w:rsidR="00BD1314">
        <w:rPr>
          <w:rFonts w:ascii="Times New Roman" w:hAnsi="Times New Roman"/>
          <w:sz w:val="24"/>
          <w:szCs w:val="24"/>
        </w:rPr>
        <w:t xml:space="preserve"> broken out by the size of the TLA, with small allocation tribes estimated to take less time to complete the request than medium/large allocation tribes.  OCC is no longer differentiating between TLAs with small and medium/large allocations because most TLAs (74%) receive small allocations.  Following the revisions to the ACF-700, OCC estimates the time per response for all TLAs will be similar and estimates an average time per response for all TLAs of 13 </w:t>
      </w:r>
      <w:r w:rsidRPr="3C973FF2" w:rsidR="008E41B8">
        <w:rPr>
          <w:rFonts w:ascii="Times New Roman" w:hAnsi="Times New Roman"/>
          <w:sz w:val="24"/>
          <w:szCs w:val="24"/>
        </w:rPr>
        <w:t>hours.</w:t>
      </w:r>
      <w:r w:rsidR="00A9242F">
        <w:rPr>
          <w:rFonts w:ascii="Times New Roman" w:hAnsi="Times New Roman"/>
          <w:sz w:val="24"/>
          <w:szCs w:val="24"/>
        </w:rPr>
        <w:t xml:space="preserve"> We did not receive any comments on the </w:t>
      </w:r>
      <w:r w:rsidR="00FC6366">
        <w:rPr>
          <w:rFonts w:ascii="Times New Roman" w:hAnsi="Times New Roman"/>
          <w:sz w:val="24"/>
          <w:szCs w:val="24"/>
        </w:rPr>
        <w:t>estimated burden hours.</w:t>
      </w:r>
    </w:p>
    <w:p w:rsidR="00CB1A12" w:rsidRPr="004F7B95" w:rsidP="5A42027D" w14:paraId="491EE3AF" w14:textId="416B8AEF">
      <w:pPr>
        <w:widowControl/>
        <w:ind w:left="360"/>
      </w:pPr>
      <w:r w:rsidRPr="5A42027D">
        <w:rPr>
          <w:rFonts w:ascii="Times New Roman" w:hAnsi="Times New Roman"/>
          <w:i/>
          <w:iCs/>
          <w:sz w:val="24"/>
          <w:szCs w:val="24"/>
        </w:rPr>
        <w:t xml:space="preserve"> </w:t>
      </w:r>
    </w:p>
    <w:p w:rsidR="00CB1A12" w:rsidRPr="004F7B95" w:rsidP="5A42027D" w14:paraId="00BF9A14" w14:textId="20417381">
      <w:pPr>
        <w:widowControl/>
        <w:spacing w:after="60"/>
        <w:ind w:left="360"/>
        <w:rPr>
          <w:rFonts w:ascii="Times New Roman" w:hAnsi="Times New Roman"/>
          <w:i/>
          <w:iCs/>
          <w:sz w:val="24"/>
          <w:szCs w:val="24"/>
        </w:rPr>
      </w:pPr>
      <w:r w:rsidRPr="5A42027D">
        <w:rPr>
          <w:rFonts w:ascii="Times New Roman" w:hAnsi="Times New Roman"/>
          <w:i/>
          <w:iCs/>
          <w:sz w:val="24"/>
          <w:szCs w:val="24"/>
        </w:rPr>
        <w:t>Estimated Cost to Respondents</w:t>
      </w:r>
    </w:p>
    <w:p w:rsidR="006136D8" w:rsidP="006136D8" w14:paraId="28171FC0" w14:textId="2AE18C55">
      <w:pPr>
        <w:widowControl/>
        <w:ind w:left="360"/>
        <w:rPr>
          <w:rFonts w:ascii="Times New Roman" w:hAnsi="Times New Roman"/>
          <w:snapToGrid/>
          <w:sz w:val="24"/>
          <w:szCs w:val="24"/>
        </w:rPr>
      </w:pPr>
      <w:r w:rsidRPr="00793C3D">
        <w:rPr>
          <w:rFonts w:ascii="Times New Roman" w:hAnsi="Times New Roman"/>
          <w:snapToGrid/>
          <w:sz w:val="24"/>
          <w:szCs w:val="24"/>
        </w:rPr>
        <w:t>The cost to respondents was calculated using the Bureau of Labor Statistics (BLS) job code for Social and Human Services Assistants [21-1093] and wage data from May 202</w:t>
      </w:r>
      <w:r>
        <w:rPr>
          <w:rFonts w:ascii="Times New Roman" w:hAnsi="Times New Roman"/>
          <w:snapToGrid/>
          <w:sz w:val="24"/>
          <w:szCs w:val="24"/>
        </w:rPr>
        <w:t>5</w:t>
      </w:r>
      <w:r w:rsidRPr="00793C3D">
        <w:rPr>
          <w:rFonts w:ascii="Times New Roman" w:hAnsi="Times New Roman"/>
          <w:snapToGrid/>
          <w:sz w:val="24"/>
          <w:szCs w:val="24"/>
        </w:rPr>
        <w:t>, which is $2</w:t>
      </w:r>
      <w:r>
        <w:rPr>
          <w:rFonts w:ascii="Times New Roman" w:hAnsi="Times New Roman"/>
          <w:snapToGrid/>
          <w:sz w:val="24"/>
          <w:szCs w:val="24"/>
        </w:rPr>
        <w:t>2.93</w:t>
      </w:r>
      <w:r w:rsidRPr="00793C3D">
        <w:rPr>
          <w:rFonts w:ascii="Times New Roman" w:hAnsi="Times New Roman"/>
          <w:snapToGrid/>
          <w:sz w:val="24"/>
          <w:szCs w:val="24"/>
        </w:rPr>
        <w:t xml:space="preserve"> per hour. To account for fringe benefits and overhead the rate was multiplied by two which is $4</w:t>
      </w:r>
      <w:r>
        <w:rPr>
          <w:rFonts w:ascii="Times New Roman" w:hAnsi="Times New Roman"/>
          <w:snapToGrid/>
          <w:sz w:val="24"/>
          <w:szCs w:val="24"/>
        </w:rPr>
        <w:t>5.86</w:t>
      </w:r>
      <w:r w:rsidRPr="00793C3D">
        <w:rPr>
          <w:rFonts w:ascii="Times New Roman" w:hAnsi="Times New Roman"/>
          <w:snapToGrid/>
          <w:sz w:val="24"/>
          <w:szCs w:val="24"/>
        </w:rPr>
        <w:t xml:space="preserve">.  </w:t>
      </w:r>
    </w:p>
    <w:p w:rsidR="006136D8" w:rsidRPr="004F7B95" w:rsidP="006136D8" w14:paraId="1A29E12B" w14:textId="77777777">
      <w:pPr>
        <w:widowControl/>
        <w:ind w:left="360"/>
        <w:rPr>
          <w:rFonts w:ascii="Times New Roman" w:hAnsi="Times New Roman"/>
          <w:snapToGrid/>
          <w:sz w:val="24"/>
          <w:szCs w:val="24"/>
        </w:rPr>
      </w:pPr>
      <w:hyperlink r:id="rId10" w:anchor="modal-box" w:history="1">
        <w:r w:rsidRPr="0052720B">
          <w:rPr>
            <w:rStyle w:val="Hyperlink"/>
            <w:rFonts w:ascii="Times New Roman" w:hAnsi="Times New Roman"/>
            <w:snapToGrid/>
            <w:sz w:val="24"/>
            <w:szCs w:val="24"/>
          </w:rPr>
          <w:t>https://data.bls.gov/oesprofile/?major_group=210000&amp;occupation=211093&amp;measure=01&amp;areas=INDUSTRY,STATE,MSA#modal-box</w:t>
        </w:r>
      </w:hyperlink>
      <w:r>
        <w:rPr>
          <w:rFonts w:ascii="Times New Roman" w:hAnsi="Times New Roman"/>
          <w:snapToGrid/>
          <w:sz w:val="24"/>
          <w:szCs w:val="24"/>
        </w:rPr>
        <w:t xml:space="preserve"> </w:t>
      </w:r>
    </w:p>
    <w:p w:rsidR="00CB1A12" w:rsidRPr="004F7B95" w:rsidP="5A42027D" w14:paraId="055034F3" w14:textId="018BADAD">
      <w:pPr>
        <w:widowControl/>
        <w:ind w:left="360"/>
        <w:rPr>
          <w:rFonts w:ascii="Times New Roman" w:hAnsi="Times New Roman"/>
          <w:snapToGrid/>
          <w:sz w:val="24"/>
          <w:szCs w:val="24"/>
        </w:rPr>
      </w:pPr>
    </w:p>
    <w:tbl>
      <w:tblPr>
        <w:tblW w:w="899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A0"/>
      </w:tblPr>
      <w:tblGrid>
        <w:gridCol w:w="1731"/>
        <w:gridCol w:w="1239"/>
        <w:gridCol w:w="1479"/>
        <w:gridCol w:w="1287"/>
        <w:gridCol w:w="898"/>
        <w:gridCol w:w="1183"/>
        <w:gridCol w:w="1174"/>
      </w:tblGrid>
      <w:tr w14:paraId="230FE56D" w14:textId="77777777" w:rsidTr="009D2506">
        <w:tblPrEx>
          <w:tblW w:w="899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A0"/>
        </w:tblPrEx>
        <w:trPr>
          <w:trHeight w:val="300"/>
          <w:jc w:val="center"/>
        </w:trPr>
        <w:tc>
          <w:tcPr>
            <w:tcW w:w="1795" w:type="dxa"/>
            <w:shd w:val="clear" w:color="auto" w:fill="BFBFBF" w:themeFill="background1" w:themeFillShade="BF"/>
            <w:vAlign w:val="center"/>
          </w:tcPr>
          <w:p w:rsidR="00FC6366" w:rsidRPr="00405C10" w:rsidP="662E7714" w14:paraId="710C0652" w14:textId="77777777">
            <w:pPr>
              <w:jc w:val="center"/>
              <w:rPr>
                <w:rFonts w:ascii="Times New Roman" w:hAnsi="Times New Roman"/>
              </w:rPr>
            </w:pPr>
            <w:r w:rsidRPr="662E7714">
              <w:rPr>
                <w:rFonts w:ascii="Times New Roman" w:hAnsi="Times New Roman"/>
              </w:rPr>
              <w:t>Information Collection Title</w:t>
            </w:r>
          </w:p>
        </w:tc>
        <w:tc>
          <w:tcPr>
            <w:tcW w:w="1041" w:type="dxa"/>
            <w:shd w:val="clear" w:color="auto" w:fill="BFBFBF" w:themeFill="background1" w:themeFillShade="BF"/>
            <w:vAlign w:val="center"/>
          </w:tcPr>
          <w:p w:rsidR="00FC6366" w:rsidRPr="00405C10" w:rsidP="004F7B95" w14:paraId="755B72E5" w14:textId="77777777">
            <w:pPr>
              <w:jc w:val="center"/>
              <w:rPr>
                <w:rFonts w:ascii="Times New Roman" w:hAnsi="Times New Roman"/>
                <w:szCs w:val="24"/>
              </w:rPr>
            </w:pPr>
            <w:r w:rsidRPr="00405C10">
              <w:rPr>
                <w:rFonts w:ascii="Times New Roman" w:hAnsi="Times New Roman"/>
                <w:szCs w:val="24"/>
              </w:rPr>
              <w:t>Total Number of Respondents</w:t>
            </w:r>
          </w:p>
        </w:tc>
        <w:tc>
          <w:tcPr>
            <w:tcW w:w="1514" w:type="dxa"/>
            <w:shd w:val="clear" w:color="auto" w:fill="BFBFBF" w:themeFill="background1" w:themeFillShade="BF"/>
            <w:vAlign w:val="center"/>
          </w:tcPr>
          <w:p w:rsidR="00FC6366" w:rsidRPr="00405C10" w:rsidP="004F7B95" w14:paraId="5053A5D0" w14:textId="0528B608">
            <w:pPr>
              <w:jc w:val="center"/>
              <w:rPr>
                <w:rFonts w:ascii="Times New Roman" w:hAnsi="Times New Roman"/>
                <w:szCs w:val="24"/>
              </w:rPr>
            </w:pPr>
            <w:r>
              <w:rPr>
                <w:rFonts w:ascii="Times New Roman" w:hAnsi="Times New Roman"/>
                <w:szCs w:val="24"/>
              </w:rPr>
              <w:t>Annual</w:t>
            </w:r>
            <w:r w:rsidRPr="00405C10">
              <w:rPr>
                <w:rFonts w:ascii="Times New Roman" w:hAnsi="Times New Roman"/>
                <w:szCs w:val="24"/>
              </w:rPr>
              <w:t xml:space="preserve"> Number of Responses Per Respondent</w:t>
            </w:r>
          </w:p>
        </w:tc>
        <w:tc>
          <w:tcPr>
            <w:tcW w:w="1321" w:type="dxa"/>
            <w:shd w:val="clear" w:color="auto" w:fill="BFBFBF" w:themeFill="background1" w:themeFillShade="BF"/>
            <w:vAlign w:val="center"/>
          </w:tcPr>
          <w:p w:rsidR="00FC6366" w:rsidRPr="00405C10" w:rsidP="004F7B95" w14:paraId="340D08AF" w14:textId="77777777">
            <w:pPr>
              <w:jc w:val="center"/>
              <w:rPr>
                <w:rFonts w:ascii="Times New Roman" w:hAnsi="Times New Roman"/>
                <w:szCs w:val="24"/>
              </w:rPr>
            </w:pPr>
            <w:r w:rsidRPr="00405C10">
              <w:rPr>
                <w:rFonts w:ascii="Times New Roman" w:hAnsi="Times New Roman"/>
                <w:szCs w:val="24"/>
              </w:rPr>
              <w:t>Average Burden Hours Per Response</w:t>
            </w:r>
          </w:p>
        </w:tc>
        <w:tc>
          <w:tcPr>
            <w:tcW w:w="908" w:type="dxa"/>
            <w:shd w:val="clear" w:color="auto" w:fill="BFBFBF" w:themeFill="background1" w:themeFillShade="BF"/>
            <w:vAlign w:val="center"/>
          </w:tcPr>
          <w:p w:rsidR="00FC6366" w:rsidRPr="00405C10" w:rsidP="004F7B95" w14:paraId="3AE1FC11" w14:textId="77777777">
            <w:pPr>
              <w:jc w:val="center"/>
              <w:rPr>
                <w:rFonts w:ascii="Times New Roman" w:hAnsi="Times New Roman"/>
                <w:bCs/>
                <w:szCs w:val="24"/>
              </w:rPr>
            </w:pPr>
            <w:r w:rsidRPr="00405C10">
              <w:rPr>
                <w:rFonts w:ascii="Times New Roman" w:hAnsi="Times New Roman"/>
                <w:bCs/>
                <w:szCs w:val="24"/>
              </w:rPr>
              <w:t>Annual Burden Hours</w:t>
            </w:r>
          </w:p>
        </w:tc>
        <w:tc>
          <w:tcPr>
            <w:tcW w:w="1215" w:type="dxa"/>
            <w:shd w:val="clear" w:color="auto" w:fill="BFBFBF" w:themeFill="background1" w:themeFillShade="BF"/>
            <w:vAlign w:val="center"/>
          </w:tcPr>
          <w:p w:rsidR="00FC6366" w:rsidRPr="00405C10" w:rsidP="004F7B95" w14:paraId="0A8FF52A" w14:textId="77777777">
            <w:pPr>
              <w:jc w:val="center"/>
              <w:rPr>
                <w:rFonts w:ascii="Times New Roman" w:hAnsi="Times New Roman"/>
                <w:szCs w:val="24"/>
              </w:rPr>
            </w:pPr>
            <w:r w:rsidRPr="00405C10">
              <w:rPr>
                <w:rFonts w:ascii="Times New Roman" w:hAnsi="Times New Roman"/>
                <w:bCs/>
                <w:szCs w:val="24"/>
              </w:rPr>
              <w:t>Average Hourly Wage</w:t>
            </w:r>
          </w:p>
        </w:tc>
        <w:tc>
          <w:tcPr>
            <w:tcW w:w="1197" w:type="dxa"/>
            <w:shd w:val="clear" w:color="auto" w:fill="BFBFBF" w:themeFill="background1" w:themeFillShade="BF"/>
            <w:vAlign w:val="center"/>
          </w:tcPr>
          <w:p w:rsidR="00FC6366" w:rsidRPr="00405C10" w:rsidP="004F7B95" w14:paraId="4FBD0FB1" w14:textId="77777777">
            <w:pPr>
              <w:jc w:val="center"/>
              <w:rPr>
                <w:rFonts w:ascii="Times New Roman" w:hAnsi="Times New Roman"/>
                <w:szCs w:val="24"/>
              </w:rPr>
            </w:pPr>
            <w:r w:rsidRPr="00405C10">
              <w:rPr>
                <w:rFonts w:ascii="Times New Roman" w:hAnsi="Times New Roman"/>
                <w:bCs/>
                <w:szCs w:val="24"/>
              </w:rPr>
              <w:t>Total Annual Cost</w:t>
            </w:r>
          </w:p>
        </w:tc>
      </w:tr>
      <w:tr w14:paraId="5140B154" w14:textId="77777777" w:rsidTr="009D2506">
        <w:tblPrEx>
          <w:tblW w:w="8991" w:type="dxa"/>
          <w:jc w:val="center"/>
          <w:tblLook w:val="00A0"/>
        </w:tblPrEx>
        <w:trPr>
          <w:trHeight w:val="899"/>
          <w:jc w:val="center"/>
        </w:trPr>
        <w:tc>
          <w:tcPr>
            <w:tcW w:w="1795" w:type="dxa"/>
            <w:vAlign w:val="center"/>
          </w:tcPr>
          <w:p w:rsidR="00FC6366" w:rsidRPr="00405C10" w:rsidP="004F7B95" w14:paraId="33E13E32" w14:textId="70872693">
            <w:pPr>
              <w:tabs>
                <w:tab w:val="center" w:pos="4320"/>
                <w:tab w:val="right" w:pos="8640"/>
              </w:tabs>
              <w:rPr>
                <w:rFonts w:ascii="Times New Roman" w:hAnsi="Times New Roman"/>
                <w:szCs w:val="24"/>
              </w:rPr>
            </w:pPr>
            <w:r>
              <w:rPr>
                <w:rFonts w:ascii="Times New Roman" w:hAnsi="Times New Roman"/>
                <w:szCs w:val="24"/>
              </w:rPr>
              <w:t>ACF-700: Tribal Annual Report</w:t>
            </w:r>
          </w:p>
        </w:tc>
        <w:tc>
          <w:tcPr>
            <w:tcW w:w="1041" w:type="dxa"/>
            <w:vAlign w:val="center"/>
          </w:tcPr>
          <w:p w:rsidR="00FC6366" w:rsidRPr="00405C10" w:rsidP="00631498" w14:paraId="631BD576" w14:textId="26AE55E2">
            <w:pPr>
              <w:tabs>
                <w:tab w:val="center" w:pos="4320"/>
                <w:tab w:val="right" w:pos="8640"/>
              </w:tabs>
              <w:jc w:val="center"/>
              <w:rPr>
                <w:rFonts w:ascii="Times New Roman" w:hAnsi="Times New Roman"/>
                <w:szCs w:val="24"/>
                <w:highlight w:val="yellow"/>
              </w:rPr>
            </w:pPr>
            <w:r w:rsidRPr="00E146F8">
              <w:rPr>
                <w:rFonts w:ascii="Times New Roman" w:hAnsi="Times New Roman"/>
                <w:szCs w:val="24"/>
              </w:rPr>
              <w:t>210</w:t>
            </w:r>
          </w:p>
        </w:tc>
        <w:tc>
          <w:tcPr>
            <w:tcW w:w="1514" w:type="dxa"/>
            <w:vAlign w:val="center"/>
          </w:tcPr>
          <w:p w:rsidR="00FC6366" w:rsidRPr="00405C10" w:rsidP="00631498" w14:paraId="3DD8ECC7" w14:textId="6A34B230">
            <w:pPr>
              <w:tabs>
                <w:tab w:val="center" w:pos="4320"/>
                <w:tab w:val="right" w:pos="8640"/>
              </w:tabs>
              <w:jc w:val="center"/>
              <w:rPr>
                <w:rFonts w:ascii="Times New Roman" w:hAnsi="Times New Roman"/>
                <w:szCs w:val="24"/>
              </w:rPr>
            </w:pPr>
            <w:r>
              <w:rPr>
                <w:rFonts w:ascii="Times New Roman" w:hAnsi="Times New Roman"/>
                <w:szCs w:val="24"/>
              </w:rPr>
              <w:t>1</w:t>
            </w:r>
          </w:p>
        </w:tc>
        <w:tc>
          <w:tcPr>
            <w:tcW w:w="1321" w:type="dxa"/>
            <w:vAlign w:val="center"/>
          </w:tcPr>
          <w:p w:rsidR="00FC6366" w:rsidRPr="00405C10" w:rsidP="00631498" w14:paraId="46007120" w14:textId="4259DCD6">
            <w:pPr>
              <w:tabs>
                <w:tab w:val="center" w:pos="4320"/>
                <w:tab w:val="right" w:pos="8640"/>
              </w:tabs>
              <w:jc w:val="center"/>
              <w:rPr>
                <w:rFonts w:ascii="Times New Roman" w:hAnsi="Times New Roman"/>
                <w:szCs w:val="24"/>
              </w:rPr>
            </w:pPr>
            <w:r>
              <w:rPr>
                <w:rFonts w:ascii="Times New Roman" w:hAnsi="Times New Roman"/>
                <w:szCs w:val="24"/>
              </w:rPr>
              <w:t>13</w:t>
            </w:r>
          </w:p>
        </w:tc>
        <w:tc>
          <w:tcPr>
            <w:tcW w:w="908" w:type="dxa"/>
            <w:vAlign w:val="center"/>
          </w:tcPr>
          <w:p w:rsidR="00FC6366" w:rsidRPr="00405C10" w:rsidP="00631498" w14:paraId="25670C73" w14:textId="465A989A">
            <w:pPr>
              <w:tabs>
                <w:tab w:val="center" w:pos="4320"/>
                <w:tab w:val="right" w:pos="8640"/>
              </w:tabs>
              <w:jc w:val="center"/>
              <w:rPr>
                <w:rFonts w:ascii="Times New Roman" w:hAnsi="Times New Roman"/>
                <w:szCs w:val="24"/>
              </w:rPr>
            </w:pPr>
            <w:r>
              <w:rPr>
                <w:rFonts w:ascii="Times New Roman" w:hAnsi="Times New Roman"/>
                <w:szCs w:val="24"/>
              </w:rPr>
              <w:t>2,730</w:t>
            </w:r>
          </w:p>
        </w:tc>
        <w:tc>
          <w:tcPr>
            <w:tcW w:w="1215" w:type="dxa"/>
            <w:vAlign w:val="center"/>
          </w:tcPr>
          <w:p w:rsidR="00FC6366" w:rsidRPr="00405C10" w:rsidP="00631498" w14:paraId="7D556C98" w14:textId="3C1C9DAA">
            <w:pPr>
              <w:tabs>
                <w:tab w:val="center" w:pos="4320"/>
                <w:tab w:val="right" w:pos="8640"/>
              </w:tabs>
              <w:jc w:val="center"/>
              <w:rPr>
                <w:rFonts w:ascii="Times New Roman" w:hAnsi="Times New Roman"/>
                <w:szCs w:val="24"/>
              </w:rPr>
            </w:pPr>
            <w:r>
              <w:rPr>
                <w:rFonts w:ascii="Times New Roman" w:hAnsi="Times New Roman"/>
                <w:szCs w:val="24"/>
              </w:rPr>
              <w:t>$45.86</w:t>
            </w:r>
          </w:p>
        </w:tc>
        <w:tc>
          <w:tcPr>
            <w:tcW w:w="1197" w:type="dxa"/>
            <w:vAlign w:val="center"/>
          </w:tcPr>
          <w:p w:rsidR="00FC6366" w:rsidRPr="00405C10" w:rsidP="00631498" w14:paraId="5133F4BC" w14:textId="0BD9389A">
            <w:pPr>
              <w:tabs>
                <w:tab w:val="center" w:pos="4320"/>
                <w:tab w:val="right" w:pos="8640"/>
              </w:tabs>
              <w:jc w:val="center"/>
              <w:rPr>
                <w:rFonts w:ascii="Times New Roman" w:hAnsi="Times New Roman"/>
                <w:szCs w:val="24"/>
              </w:rPr>
            </w:pPr>
            <w:r>
              <w:rPr>
                <w:rFonts w:ascii="Times New Roman" w:hAnsi="Times New Roman"/>
                <w:szCs w:val="24"/>
              </w:rPr>
              <w:t>$125,198</w:t>
            </w:r>
          </w:p>
        </w:tc>
      </w:tr>
    </w:tbl>
    <w:p w:rsidR="00D60543" w:rsidP="00DE529D" w14:paraId="344EF814" w14:textId="77777777">
      <w:pPr>
        <w:widowControl/>
        <w:ind w:left="360"/>
        <w:rPr>
          <w:rFonts w:ascii="Times New Roman" w:hAnsi="Times New Roman"/>
          <w:snapToGrid/>
          <w:sz w:val="24"/>
          <w:szCs w:val="24"/>
        </w:rPr>
      </w:pPr>
    </w:p>
    <w:p w:rsidR="009D2506" w:rsidRPr="004F7B95" w:rsidP="00DE529D" w14:paraId="3B9A2F8D" w14:textId="77777777">
      <w:pPr>
        <w:widowControl/>
        <w:ind w:left="360"/>
        <w:rPr>
          <w:rFonts w:ascii="Times New Roman" w:hAnsi="Times New Roman"/>
          <w:snapToGrid/>
          <w:sz w:val="24"/>
          <w:szCs w:val="24"/>
        </w:rPr>
      </w:pPr>
    </w:p>
    <w:p w:rsidR="00D60543" w:rsidRPr="00075889" w:rsidP="00075889" w14:paraId="548FE903"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Estimates of Other Total Annual Cost Burden to Respondents and Record Keepers </w:t>
      </w:r>
    </w:p>
    <w:p w:rsidR="00D60543" w:rsidP="00DE529D" w14:paraId="644A1DE1" w14:textId="69C40AA7">
      <w:pPr>
        <w:widowControl/>
        <w:ind w:left="360"/>
        <w:rPr>
          <w:rFonts w:ascii="Times New Roman" w:hAnsi="Times New Roman"/>
          <w:snapToGrid/>
          <w:sz w:val="24"/>
          <w:szCs w:val="24"/>
        </w:rPr>
      </w:pPr>
      <w:r w:rsidRPr="0055721E">
        <w:rPr>
          <w:rFonts w:ascii="Times New Roman" w:hAnsi="Times New Roman"/>
          <w:snapToGrid/>
          <w:sz w:val="24"/>
          <w:szCs w:val="24"/>
        </w:rPr>
        <w:t>Operational costs for computer equipment will average about $1,000 a year per TLA (respondent), i.e., $2</w:t>
      </w:r>
      <w:r>
        <w:rPr>
          <w:rFonts w:ascii="Times New Roman" w:hAnsi="Times New Roman"/>
          <w:snapToGrid/>
          <w:sz w:val="24"/>
          <w:szCs w:val="24"/>
        </w:rPr>
        <w:t>10</w:t>
      </w:r>
      <w:r w:rsidRPr="0055721E">
        <w:rPr>
          <w:rFonts w:ascii="Times New Roman" w:hAnsi="Times New Roman"/>
          <w:snapToGrid/>
          <w:sz w:val="24"/>
          <w:szCs w:val="24"/>
        </w:rPr>
        <w:t xml:space="preserve">,000 per year. </w:t>
      </w:r>
    </w:p>
    <w:p w:rsidR="00D60543" w:rsidP="00D2329E" w14:paraId="0BE3C51C" w14:textId="2F0BF44A">
      <w:pPr>
        <w:widowControl/>
        <w:tabs>
          <w:tab w:val="left" w:pos="1571"/>
        </w:tabs>
        <w:ind w:left="360"/>
        <w:rPr>
          <w:rFonts w:ascii="Times New Roman" w:hAnsi="Times New Roman"/>
          <w:snapToGrid/>
          <w:sz w:val="24"/>
          <w:szCs w:val="24"/>
        </w:rPr>
      </w:pPr>
      <w:r>
        <w:rPr>
          <w:rFonts w:ascii="Times New Roman" w:hAnsi="Times New Roman"/>
          <w:snapToGrid/>
          <w:sz w:val="24"/>
          <w:szCs w:val="24"/>
        </w:rPr>
        <w:tab/>
      </w:r>
    </w:p>
    <w:p w:rsidR="002C3C4F" w:rsidRPr="00075889" w:rsidP="00817E2B" w14:paraId="3C0D7334"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A</w:t>
      </w:r>
      <w:r w:rsidRPr="00075889">
        <w:rPr>
          <w:rFonts w:ascii="Times New Roman" w:hAnsi="Times New Roman"/>
          <w:b/>
          <w:snapToGrid/>
          <w:sz w:val="24"/>
          <w:szCs w:val="24"/>
        </w:rPr>
        <w:t xml:space="preserve">nnualized Cost to the Federal Government </w:t>
      </w:r>
    </w:p>
    <w:p w:rsidR="007935D5" w:rsidRPr="004F7B95" w:rsidP="00DE529D" w14:paraId="6B09616D" w14:textId="10CC3938">
      <w:pPr>
        <w:widowControl/>
        <w:ind w:left="360"/>
        <w:rPr>
          <w:rFonts w:ascii="Times New Roman" w:hAnsi="Times New Roman"/>
          <w:snapToGrid/>
          <w:sz w:val="24"/>
          <w:szCs w:val="24"/>
        </w:rPr>
      </w:pPr>
      <w:r>
        <w:rPr>
          <w:rFonts w:ascii="Times New Roman" w:hAnsi="Times New Roman"/>
          <w:snapToGrid/>
          <w:sz w:val="24"/>
          <w:szCs w:val="24"/>
        </w:rPr>
        <w:t xml:space="preserve">ACF accepts ACF-700 reports via CARS, a web-based data collection system.  System edit checks provide immediate feedback concerning the accuracy of the submitted data.  The electronic system performs audit checks and provides feedback to </w:t>
      </w:r>
      <w:r w:rsidR="001D3C3C">
        <w:rPr>
          <w:rFonts w:ascii="Times New Roman" w:hAnsi="Times New Roman"/>
          <w:snapToGrid/>
          <w:sz w:val="24"/>
          <w:szCs w:val="24"/>
        </w:rPr>
        <w:t>T</w:t>
      </w:r>
      <w:r w:rsidR="007E505D">
        <w:rPr>
          <w:rFonts w:ascii="Times New Roman" w:hAnsi="Times New Roman"/>
          <w:snapToGrid/>
          <w:sz w:val="24"/>
          <w:szCs w:val="24"/>
        </w:rPr>
        <w:t>ribes.  Program analysts also review the information to ensure consistency and contact grantees as necessary when information is incomplete or question</w:t>
      </w:r>
      <w:r w:rsidR="00CA69C1">
        <w:rPr>
          <w:rFonts w:ascii="Times New Roman" w:hAnsi="Times New Roman"/>
          <w:snapToGrid/>
          <w:sz w:val="24"/>
          <w:szCs w:val="24"/>
        </w:rPr>
        <w:t xml:space="preserve">able.  Maintenance and enhancements to the ACF-700 web site and </w:t>
      </w:r>
      <w:r w:rsidR="00595A54">
        <w:rPr>
          <w:rFonts w:ascii="Times New Roman" w:hAnsi="Times New Roman"/>
          <w:snapToGrid/>
          <w:sz w:val="24"/>
          <w:szCs w:val="24"/>
        </w:rPr>
        <w:t xml:space="preserve">provision of </w:t>
      </w:r>
      <w:r w:rsidR="00A54DD6">
        <w:rPr>
          <w:rFonts w:ascii="Times New Roman" w:hAnsi="Times New Roman"/>
          <w:snapToGrid/>
          <w:sz w:val="24"/>
          <w:szCs w:val="24"/>
        </w:rPr>
        <w:t xml:space="preserve">technical assistance/training to </w:t>
      </w:r>
      <w:r w:rsidR="003E5978">
        <w:rPr>
          <w:rFonts w:ascii="Times New Roman" w:hAnsi="Times New Roman"/>
          <w:snapToGrid/>
          <w:sz w:val="24"/>
          <w:szCs w:val="24"/>
        </w:rPr>
        <w:t>T</w:t>
      </w:r>
      <w:r w:rsidR="00A54DD6">
        <w:rPr>
          <w:rFonts w:ascii="Times New Roman" w:hAnsi="Times New Roman"/>
          <w:snapToGrid/>
          <w:sz w:val="24"/>
          <w:szCs w:val="24"/>
        </w:rPr>
        <w:t>ribes for completing and submitting the ACF</w:t>
      </w:r>
      <w:r w:rsidR="006C2013">
        <w:rPr>
          <w:rFonts w:ascii="Times New Roman" w:hAnsi="Times New Roman"/>
          <w:snapToGrid/>
          <w:sz w:val="24"/>
          <w:szCs w:val="24"/>
        </w:rPr>
        <w:t>-700 reports are estimated to cost approximately $</w:t>
      </w:r>
      <w:r w:rsidR="00C471B6">
        <w:rPr>
          <w:rFonts w:ascii="Times New Roman" w:hAnsi="Times New Roman"/>
          <w:snapToGrid/>
          <w:sz w:val="24"/>
          <w:szCs w:val="24"/>
        </w:rPr>
        <w:t>3</w:t>
      </w:r>
      <w:r w:rsidR="006C2013">
        <w:rPr>
          <w:rFonts w:ascii="Times New Roman" w:hAnsi="Times New Roman"/>
          <w:snapToGrid/>
          <w:sz w:val="24"/>
          <w:szCs w:val="24"/>
        </w:rPr>
        <w:t>00,000 per year.</w:t>
      </w:r>
    </w:p>
    <w:p w:rsidR="00DE529D" w:rsidRPr="004F7B95" w:rsidP="00DE529D" w14:paraId="35C07DCF" w14:textId="77777777">
      <w:pPr>
        <w:widowControl/>
        <w:ind w:left="360"/>
        <w:rPr>
          <w:rFonts w:ascii="Times New Roman" w:hAnsi="Times New Roman"/>
          <w:snapToGrid/>
          <w:sz w:val="24"/>
          <w:szCs w:val="24"/>
        </w:rPr>
      </w:pPr>
    </w:p>
    <w:p w:rsidR="002C3C4F" w:rsidRPr="00817E2B" w:rsidP="00817E2B" w14:paraId="34A74A36" w14:textId="7777777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Explanation for Program Changes or Adjustments </w:t>
      </w:r>
    </w:p>
    <w:p w:rsidR="00A04EF3" w:rsidP="004F7B95" w14:paraId="10D6D58F" w14:textId="7522729E">
      <w:pPr>
        <w:widowControl/>
        <w:ind w:left="360"/>
        <w:rPr>
          <w:rFonts w:ascii="Times New Roman" w:hAnsi="Times New Roman"/>
          <w:snapToGrid/>
          <w:sz w:val="24"/>
          <w:szCs w:val="24"/>
        </w:rPr>
      </w:pPr>
      <w:r>
        <w:rPr>
          <w:rFonts w:ascii="Times New Roman" w:hAnsi="Times New Roman"/>
          <w:snapToGrid/>
          <w:sz w:val="24"/>
          <w:szCs w:val="24"/>
        </w:rPr>
        <w:t xml:space="preserve">ACF made </w:t>
      </w:r>
      <w:r w:rsidR="00242E26">
        <w:rPr>
          <w:rFonts w:ascii="Times New Roman" w:hAnsi="Times New Roman"/>
          <w:snapToGrid/>
          <w:sz w:val="24"/>
          <w:szCs w:val="24"/>
        </w:rPr>
        <w:t>changes to the ACF-700, which reduce burden estimates. These changes include the following:</w:t>
      </w:r>
    </w:p>
    <w:p w:rsidR="00BC5F46" w:rsidRPr="00BC5F46" w:rsidP="00BC5F46" w14:paraId="70886DE4" w14:textId="77777777">
      <w:pPr>
        <w:pStyle w:val="ListParagraph"/>
        <w:widowControl/>
        <w:numPr>
          <w:ilvl w:val="0"/>
          <w:numId w:val="21"/>
        </w:numPr>
        <w:rPr>
          <w:rFonts w:ascii="Times New Roman" w:hAnsi="Times New Roman"/>
          <w:snapToGrid/>
          <w:sz w:val="24"/>
          <w:szCs w:val="24"/>
        </w:rPr>
      </w:pPr>
      <w:r w:rsidRPr="00BC5F46">
        <w:rPr>
          <w:rFonts w:ascii="Times New Roman" w:hAnsi="Times New Roman"/>
          <w:snapToGrid/>
          <w:sz w:val="24"/>
          <w:szCs w:val="24"/>
        </w:rPr>
        <w:t>Part two was revised to reduce complexity and repetitive questions.</w:t>
      </w:r>
    </w:p>
    <w:p w:rsidR="00242E26" w:rsidRPr="00E534EF" w:rsidP="00E534EF" w14:paraId="13D0E09F" w14:textId="0A24632E">
      <w:pPr>
        <w:pStyle w:val="ListParagraph"/>
        <w:widowControl/>
        <w:numPr>
          <w:ilvl w:val="0"/>
          <w:numId w:val="21"/>
        </w:numPr>
        <w:rPr>
          <w:rFonts w:ascii="Times New Roman" w:hAnsi="Times New Roman"/>
          <w:snapToGrid/>
          <w:sz w:val="24"/>
          <w:szCs w:val="24"/>
        </w:rPr>
      </w:pPr>
      <w:r w:rsidRPr="00BC5F46">
        <w:rPr>
          <w:rFonts w:ascii="Times New Roman" w:hAnsi="Times New Roman"/>
          <w:snapToGrid/>
          <w:sz w:val="24"/>
          <w:szCs w:val="24"/>
        </w:rPr>
        <w:t xml:space="preserve">Part three was completely deleted because it asked about American Rescue Plan (ARP) spending and this data is no longer collected by OCC. </w:t>
      </w:r>
    </w:p>
    <w:p w:rsidR="00D60543" w:rsidP="004F7B95" w14:paraId="1CCB7D8F" w14:textId="77777777">
      <w:pPr>
        <w:widowControl/>
        <w:ind w:left="360"/>
        <w:rPr>
          <w:rFonts w:ascii="Times New Roman" w:hAnsi="Times New Roman"/>
          <w:snapToGrid/>
          <w:sz w:val="24"/>
          <w:szCs w:val="24"/>
        </w:rPr>
      </w:pPr>
    </w:p>
    <w:p w:rsidR="002C3C4F" w:rsidRPr="00817E2B" w:rsidP="00817E2B" w14:paraId="113CF5B4" w14:textId="7777777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Plans for Tabulation and Publication and Project Time Schedule </w:t>
      </w:r>
    </w:p>
    <w:p w:rsidR="009B60E2" w:rsidP="009B60E2" w14:paraId="7A201663" w14:textId="65642D0B">
      <w:pPr>
        <w:widowControl/>
        <w:tabs>
          <w:tab w:val="num" w:pos="360"/>
        </w:tabs>
        <w:ind w:left="360"/>
        <w:rPr>
          <w:rFonts w:ascii="Times New Roman" w:hAnsi="Times New Roman"/>
          <w:snapToGrid/>
          <w:sz w:val="24"/>
          <w:szCs w:val="24"/>
        </w:rPr>
      </w:pPr>
      <w:r>
        <w:rPr>
          <w:rFonts w:ascii="Times New Roman" w:hAnsi="Times New Roman"/>
          <w:snapToGrid/>
          <w:sz w:val="24"/>
          <w:szCs w:val="24"/>
        </w:rPr>
        <w:t>The data is submitted annually on the last day of the calendar year and covers the most recent Federal fiscal year (October through September).</w:t>
      </w:r>
      <w:r w:rsidR="0081287B">
        <w:rPr>
          <w:rFonts w:ascii="Times New Roman" w:hAnsi="Times New Roman"/>
          <w:snapToGrid/>
          <w:sz w:val="24"/>
          <w:szCs w:val="24"/>
        </w:rPr>
        <w:t xml:space="preserve"> The next reporting </w:t>
      </w:r>
      <w:r w:rsidR="00F91C08">
        <w:rPr>
          <w:rFonts w:ascii="Times New Roman" w:hAnsi="Times New Roman"/>
          <w:snapToGrid/>
          <w:sz w:val="24"/>
          <w:szCs w:val="24"/>
        </w:rPr>
        <w:t xml:space="preserve">due date is </w:t>
      </w:r>
      <w:r w:rsidR="006F6C98">
        <w:rPr>
          <w:rFonts w:ascii="Times New Roman" w:hAnsi="Times New Roman"/>
          <w:snapToGrid/>
          <w:sz w:val="24"/>
          <w:szCs w:val="24"/>
        </w:rPr>
        <w:t>December</w:t>
      </w:r>
      <w:r w:rsidR="00F91C08">
        <w:rPr>
          <w:rFonts w:ascii="Times New Roman" w:hAnsi="Times New Roman"/>
          <w:snapToGrid/>
          <w:sz w:val="24"/>
          <w:szCs w:val="24"/>
        </w:rPr>
        <w:t xml:space="preserve"> 30</w:t>
      </w:r>
      <w:r w:rsidR="00414A79">
        <w:rPr>
          <w:rFonts w:ascii="Times New Roman" w:hAnsi="Times New Roman"/>
          <w:snapToGrid/>
          <w:sz w:val="24"/>
          <w:szCs w:val="24"/>
        </w:rPr>
        <w:t xml:space="preserve">, 2026. </w:t>
      </w:r>
    </w:p>
    <w:p w:rsidR="007935D5" w:rsidRPr="004F7B95" w:rsidP="00DE529D" w14:paraId="298DD100" w14:textId="77777777">
      <w:pPr>
        <w:widowControl/>
        <w:ind w:left="360"/>
        <w:rPr>
          <w:rFonts w:ascii="Times New Roman" w:hAnsi="Times New Roman"/>
          <w:snapToGrid/>
          <w:sz w:val="24"/>
          <w:szCs w:val="24"/>
        </w:rPr>
      </w:pPr>
    </w:p>
    <w:p w:rsidR="002C3C4F" w:rsidRPr="00817E2B" w:rsidP="00817E2B" w14:paraId="4097A725" w14:textId="77777777">
      <w:pPr>
        <w:widowControl/>
        <w:numPr>
          <w:ilvl w:val="0"/>
          <w:numId w:val="3"/>
        </w:numPr>
        <w:tabs>
          <w:tab w:val="left"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Reason(s) Display of OMB Expiration Date is Inappropriate </w:t>
      </w:r>
    </w:p>
    <w:p w:rsidR="00A04EF3" w:rsidP="00DE529D" w14:paraId="14F40E7C" w14:textId="09E4A00E">
      <w:pPr>
        <w:widowControl/>
        <w:ind w:left="360" w:hanging="90"/>
        <w:rPr>
          <w:rFonts w:ascii="Times New Roman" w:hAnsi="Times New Roman"/>
          <w:snapToGrid/>
          <w:sz w:val="24"/>
          <w:szCs w:val="24"/>
        </w:rPr>
      </w:pPr>
      <w:r>
        <w:rPr>
          <w:rFonts w:ascii="Times New Roman" w:hAnsi="Times New Roman"/>
          <w:snapToGrid/>
          <w:sz w:val="24"/>
          <w:szCs w:val="24"/>
        </w:rPr>
        <w:t>The expirations date is</w:t>
      </w:r>
      <w:r w:rsidR="00AE08A8">
        <w:rPr>
          <w:rFonts w:ascii="Times New Roman" w:hAnsi="Times New Roman"/>
          <w:snapToGrid/>
          <w:sz w:val="24"/>
          <w:szCs w:val="24"/>
        </w:rPr>
        <w:t xml:space="preserve"> currently and will continue to be displayed at the top right corner of the ACF-700 form.</w:t>
      </w:r>
    </w:p>
    <w:p w:rsidR="00D60543" w:rsidRPr="004F7B95" w:rsidP="00DE529D" w14:paraId="3C11407F" w14:textId="77777777">
      <w:pPr>
        <w:widowControl/>
        <w:ind w:left="360" w:hanging="90"/>
        <w:rPr>
          <w:rFonts w:ascii="Times New Roman" w:hAnsi="Times New Roman"/>
          <w:snapToGrid/>
          <w:sz w:val="24"/>
          <w:szCs w:val="24"/>
        </w:rPr>
      </w:pPr>
    </w:p>
    <w:p w:rsidR="002C3C4F" w:rsidRPr="00817E2B" w:rsidP="00817E2B" w14:paraId="7CE40BCB" w14:textId="7777777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Exceptions to Certification for Paperwork Reduction Act Submissions</w:t>
      </w:r>
    </w:p>
    <w:p w:rsidR="00597E7F" w:rsidP="00704547" w14:paraId="67CA458C" w14:textId="127D897B">
      <w:pPr>
        <w:widowControl/>
        <w:ind w:left="360"/>
      </w:pPr>
      <w:r w:rsidRPr="00704547">
        <w:rPr>
          <w:rFonts w:ascii="Times New Roman" w:hAnsi="Times New Roman"/>
          <w:snapToGrid/>
          <w:sz w:val="24"/>
          <w:szCs w:val="24"/>
        </w:rPr>
        <w:t>There are no exceptions to this form.</w:t>
      </w:r>
    </w:p>
    <w:sectPr w:rsidSect="00A918E4">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1152" w:right="1440" w:bottom="864"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E2252" w14:paraId="0B94B93A" w14:textId="77777777">
      <w:pPr>
        <w:spacing w:line="20" w:lineRule="exact"/>
        <w:rPr>
          <w:sz w:val="24"/>
        </w:rPr>
      </w:pPr>
    </w:p>
  </w:endnote>
  <w:endnote w:type="continuationSeparator" w:id="1">
    <w:p w:rsidR="006E2252" w14:paraId="0AB77A6C" w14:textId="77777777">
      <w:r>
        <w:rPr>
          <w:sz w:val="24"/>
        </w:rPr>
        <w:t xml:space="preserve"> </w:t>
      </w:r>
    </w:p>
  </w:endnote>
  <w:endnote w:type="continuationNotice" w:id="2">
    <w:p w:rsidR="006E2252" w14:paraId="23C8D67D"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3FD20E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1C23" w14:paraId="57DAEE5A" w14:textId="77777777">
    <w:pPr>
      <w:spacing w:before="140" w:line="100" w:lineRule="exact"/>
      <w:rPr>
        <w:sz w:val="10"/>
      </w:rPr>
    </w:pPr>
  </w:p>
  <w:p w:rsidR="00DC1C23" w14:paraId="04F6D2D5" w14:textId="77777777">
    <w:pPr>
      <w:tabs>
        <w:tab w:val="left" w:pos="-720"/>
      </w:tabs>
      <w:suppressAutoHyphens/>
      <w:rPr>
        <w:sz w:val="24"/>
      </w:rPr>
    </w:pPr>
  </w:p>
  <w:p w:rsidR="00DC1C23" w14:paraId="0C02EA95" w14:textId="4904B914">
    <w:pPr>
      <w:tabs>
        <w:tab w:val="left" w:pos="-720"/>
      </w:tabs>
      <w:suppressAutoHyphens/>
      <w:rPr>
        <w:sz w:val="24"/>
      </w:rPr>
    </w:pPr>
    <w:r>
      <w:rPr>
        <w:noProof/>
        <w:snapToGrid/>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DC1C23"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DC1C23" w14:paraId="19D3B125"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43B7DFF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E2252" w14:paraId="671457B4" w14:textId="77777777">
      <w:r>
        <w:rPr>
          <w:sz w:val="24"/>
        </w:rPr>
        <w:separator/>
      </w:r>
    </w:p>
  </w:footnote>
  <w:footnote w:type="continuationSeparator" w:id="1">
    <w:p w:rsidR="006E2252" w14:paraId="426B0D0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10D7DC7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5C5227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4BF93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D1065"/>
    <w:multiLevelType w:val="multilevel"/>
    <w:tmpl w:val="2D8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243632"/>
    <w:multiLevelType w:val="hybridMultilevel"/>
    <w:tmpl w:val="D0D4EF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8456982"/>
    <w:multiLevelType w:val="hybridMultilevel"/>
    <w:tmpl w:val="55700A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93A7D63"/>
    <w:multiLevelType w:val="hybridMultilevel"/>
    <w:tmpl w:val="28E8A37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8074CDB"/>
    <w:multiLevelType w:val="hybridMultilevel"/>
    <w:tmpl w:val="901E57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D58510B"/>
    <w:multiLevelType w:val="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80C2FFC"/>
    <w:multiLevelType w:val="hybridMultilevel"/>
    <w:tmpl w:val="2812C60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9FB5CC7"/>
    <w:multiLevelType w:val="hybridMultilevel"/>
    <w:tmpl w:val="27DC8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B2A3E42"/>
    <w:multiLevelType w:val="hybridMultilevel"/>
    <w:tmpl w:val="856AA278"/>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C691CD3"/>
    <w:multiLevelType w:val="hybridMultilevel"/>
    <w:tmpl w:val="47725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E3347D5"/>
    <w:multiLevelType w:val="hybridMultilevel"/>
    <w:tmpl w:val="DA14AF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557E789B"/>
    <w:multiLevelType w:val="hybridMultilevel"/>
    <w:tmpl w:val="934EAC54"/>
    <w:lvl w:ilvl="0">
      <w:start w:val="1"/>
      <w:numFmt w:val="upperLetter"/>
      <w:lvlText w:val="%1."/>
      <w:lvlJc w:val="left"/>
      <w:pPr>
        <w:tabs>
          <w:tab w:val="num" w:pos="600"/>
        </w:tabs>
        <w:ind w:left="600" w:hanging="60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4">
    <w:nsid w:val="59AF5C32"/>
    <w:multiLevelType w:val="hybridMultilevel"/>
    <w:tmpl w:val="A95CCA54"/>
    <w:lvl w:ilvl="0">
      <w:start w:val="21"/>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9FA1BD6"/>
    <w:multiLevelType w:val="multilevel"/>
    <w:tmpl w:val="1D2A3A14"/>
    <w:lvl w:ilvl="0">
      <w:start w:val="1"/>
      <w:numFmt w:val="decimal"/>
      <w:lvlText w:val="%1."/>
      <w:lvlJc w:val="left"/>
      <w:pPr>
        <w:tabs>
          <w:tab w:val="num" w:pos="1530"/>
        </w:tabs>
        <w:ind w:left="15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32B263D"/>
    <w:multiLevelType w:val="hybridMultilevel"/>
    <w:tmpl w:val="4ACAB8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36015E3"/>
    <w:multiLevelType w:val="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4FA1B74"/>
    <w:multiLevelType w:val="hybridMultilevel"/>
    <w:tmpl w:val="ED9C33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6E753B28"/>
    <w:multiLevelType w:val="hybridMultilevel"/>
    <w:tmpl w:val="5ACE05C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FA00B98"/>
    <w:multiLevelType w:val="hybridMultilevel"/>
    <w:tmpl w:val="0512CE3A"/>
    <w:lvl w:ilvl="0">
      <w:start w:val="21"/>
      <w:numFmt w:val="bullet"/>
      <w:lvlText w:val="-"/>
      <w:lvlJc w:val="left"/>
      <w:pPr>
        <w:ind w:left="1440" w:hanging="360"/>
      </w:pPr>
      <w:rPr>
        <w:rFonts w:ascii="Courier New" w:eastAsia="Times New Roman"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866479252">
    <w:abstractNumId w:val="12"/>
  </w:num>
  <w:num w:numId="2" w16cid:durableId="200676934">
    <w:abstractNumId w:val="13"/>
  </w:num>
  <w:num w:numId="3" w16cid:durableId="557281011">
    <w:abstractNumId w:val="15"/>
  </w:num>
  <w:num w:numId="4" w16cid:durableId="1551843280">
    <w:abstractNumId w:val="6"/>
  </w:num>
  <w:num w:numId="5" w16cid:durableId="102462282">
    <w:abstractNumId w:val="8"/>
  </w:num>
  <w:num w:numId="6" w16cid:durableId="1464494354">
    <w:abstractNumId w:val="11"/>
  </w:num>
  <w:num w:numId="7" w16cid:durableId="598831378">
    <w:abstractNumId w:val="2"/>
  </w:num>
  <w:num w:numId="8" w16cid:durableId="273445454">
    <w:abstractNumId w:val="10"/>
  </w:num>
  <w:num w:numId="9" w16cid:durableId="1311516359">
    <w:abstractNumId w:val="17"/>
  </w:num>
  <w:num w:numId="10" w16cid:durableId="97063643">
    <w:abstractNumId w:val="9"/>
  </w:num>
  <w:num w:numId="11" w16cid:durableId="915213820">
    <w:abstractNumId w:val="7"/>
  </w:num>
  <w:num w:numId="12" w16cid:durableId="1954095514">
    <w:abstractNumId w:val="0"/>
  </w:num>
  <w:num w:numId="13" w16cid:durableId="1385711253">
    <w:abstractNumId w:val="19"/>
  </w:num>
  <w:num w:numId="14" w16cid:durableId="2060932596">
    <w:abstractNumId w:val="1"/>
  </w:num>
  <w:num w:numId="15" w16cid:durableId="1756004337">
    <w:abstractNumId w:val="4"/>
  </w:num>
  <w:num w:numId="16" w16cid:durableId="513113179">
    <w:abstractNumId w:val="14"/>
  </w:num>
  <w:num w:numId="17" w16cid:durableId="306788534">
    <w:abstractNumId w:val="20"/>
  </w:num>
  <w:num w:numId="18" w16cid:durableId="719867922">
    <w:abstractNumId w:val="5"/>
  </w:num>
  <w:num w:numId="19" w16cid:durableId="738939276">
    <w:abstractNumId w:val="21"/>
  </w:num>
  <w:num w:numId="20" w16cid:durableId="58792228">
    <w:abstractNumId w:val="18"/>
  </w:num>
  <w:num w:numId="21" w16cid:durableId="522592768">
    <w:abstractNumId w:val="3"/>
  </w:num>
  <w:num w:numId="22" w16cid:durableId="1508299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23"/>
    <w:rsid w:val="00003931"/>
    <w:rsid w:val="00022586"/>
    <w:rsid w:val="0002706A"/>
    <w:rsid w:val="00033DE1"/>
    <w:rsid w:val="00056C4B"/>
    <w:rsid w:val="000705C4"/>
    <w:rsid w:val="00075889"/>
    <w:rsid w:val="00082B1A"/>
    <w:rsid w:val="0009007E"/>
    <w:rsid w:val="000B513A"/>
    <w:rsid w:val="000B5CB6"/>
    <w:rsid w:val="000B613F"/>
    <w:rsid w:val="000B6EA5"/>
    <w:rsid w:val="000C2886"/>
    <w:rsid w:val="000D70EE"/>
    <w:rsid w:val="000E5610"/>
    <w:rsid w:val="000E7D22"/>
    <w:rsid w:val="000F0649"/>
    <w:rsid w:val="000F069F"/>
    <w:rsid w:val="000F21B1"/>
    <w:rsid w:val="000F73F6"/>
    <w:rsid w:val="00102200"/>
    <w:rsid w:val="001023F0"/>
    <w:rsid w:val="00105325"/>
    <w:rsid w:val="001220C2"/>
    <w:rsid w:val="00122B3C"/>
    <w:rsid w:val="00125AB1"/>
    <w:rsid w:val="001337B5"/>
    <w:rsid w:val="0014145B"/>
    <w:rsid w:val="00157E62"/>
    <w:rsid w:val="00160621"/>
    <w:rsid w:val="00165E5E"/>
    <w:rsid w:val="0017321A"/>
    <w:rsid w:val="00180F70"/>
    <w:rsid w:val="0018494C"/>
    <w:rsid w:val="00186385"/>
    <w:rsid w:val="001964F2"/>
    <w:rsid w:val="001A0727"/>
    <w:rsid w:val="001A27F9"/>
    <w:rsid w:val="001A2ED9"/>
    <w:rsid w:val="001A4593"/>
    <w:rsid w:val="001A4715"/>
    <w:rsid w:val="001C3CF1"/>
    <w:rsid w:val="001C483C"/>
    <w:rsid w:val="001C7E76"/>
    <w:rsid w:val="001C7FFE"/>
    <w:rsid w:val="001D1651"/>
    <w:rsid w:val="001D3C3C"/>
    <w:rsid w:val="001F60D4"/>
    <w:rsid w:val="00200677"/>
    <w:rsid w:val="002022F5"/>
    <w:rsid w:val="0020577C"/>
    <w:rsid w:val="00222C7F"/>
    <w:rsid w:val="00226C42"/>
    <w:rsid w:val="0023328B"/>
    <w:rsid w:val="00234235"/>
    <w:rsid w:val="002371C3"/>
    <w:rsid w:val="00242E26"/>
    <w:rsid w:val="002464EB"/>
    <w:rsid w:val="002509BD"/>
    <w:rsid w:val="00280E45"/>
    <w:rsid w:val="00284CDB"/>
    <w:rsid w:val="00284DA0"/>
    <w:rsid w:val="00286411"/>
    <w:rsid w:val="00290A1C"/>
    <w:rsid w:val="0029589B"/>
    <w:rsid w:val="00296738"/>
    <w:rsid w:val="002A15F3"/>
    <w:rsid w:val="002B5DB5"/>
    <w:rsid w:val="002C3C4F"/>
    <w:rsid w:val="002C4F75"/>
    <w:rsid w:val="002D23FD"/>
    <w:rsid w:val="002D28C0"/>
    <w:rsid w:val="002D39E7"/>
    <w:rsid w:val="002D4EA7"/>
    <w:rsid w:val="002D7E96"/>
    <w:rsid w:val="002E10D1"/>
    <w:rsid w:val="002F59FB"/>
    <w:rsid w:val="002F6622"/>
    <w:rsid w:val="002F7417"/>
    <w:rsid w:val="00303131"/>
    <w:rsid w:val="00316D75"/>
    <w:rsid w:val="00322B52"/>
    <w:rsid w:val="003334B5"/>
    <w:rsid w:val="00337F0E"/>
    <w:rsid w:val="003405A4"/>
    <w:rsid w:val="00343939"/>
    <w:rsid w:val="003503F3"/>
    <w:rsid w:val="00350BD6"/>
    <w:rsid w:val="00354319"/>
    <w:rsid w:val="00371484"/>
    <w:rsid w:val="00376667"/>
    <w:rsid w:val="0038209B"/>
    <w:rsid w:val="00385640"/>
    <w:rsid w:val="003870D6"/>
    <w:rsid w:val="003917EC"/>
    <w:rsid w:val="00391879"/>
    <w:rsid w:val="00397641"/>
    <w:rsid w:val="003A4C2B"/>
    <w:rsid w:val="003A4C44"/>
    <w:rsid w:val="003A5CB2"/>
    <w:rsid w:val="003A5E9D"/>
    <w:rsid w:val="003B4B40"/>
    <w:rsid w:val="003B7A50"/>
    <w:rsid w:val="003C1D6E"/>
    <w:rsid w:val="003D0838"/>
    <w:rsid w:val="003E5978"/>
    <w:rsid w:val="003E6EA3"/>
    <w:rsid w:val="003F10C3"/>
    <w:rsid w:val="003F18F5"/>
    <w:rsid w:val="00401CCD"/>
    <w:rsid w:val="00402D24"/>
    <w:rsid w:val="00405C10"/>
    <w:rsid w:val="004110F5"/>
    <w:rsid w:val="00414A79"/>
    <w:rsid w:val="00422E1D"/>
    <w:rsid w:val="00436AEA"/>
    <w:rsid w:val="004438B1"/>
    <w:rsid w:val="004602FE"/>
    <w:rsid w:val="00462A60"/>
    <w:rsid w:val="00467954"/>
    <w:rsid w:val="00474C8F"/>
    <w:rsid w:val="004753BB"/>
    <w:rsid w:val="00476C1F"/>
    <w:rsid w:val="00480072"/>
    <w:rsid w:val="0048381E"/>
    <w:rsid w:val="00490457"/>
    <w:rsid w:val="0049119A"/>
    <w:rsid w:val="00491DD0"/>
    <w:rsid w:val="00491E26"/>
    <w:rsid w:val="004943E0"/>
    <w:rsid w:val="00494474"/>
    <w:rsid w:val="00494B1F"/>
    <w:rsid w:val="004A5B41"/>
    <w:rsid w:val="004B74C5"/>
    <w:rsid w:val="004D60FC"/>
    <w:rsid w:val="004E0305"/>
    <w:rsid w:val="004E5A53"/>
    <w:rsid w:val="004F17A2"/>
    <w:rsid w:val="004F45CE"/>
    <w:rsid w:val="004F6630"/>
    <w:rsid w:val="004F7B95"/>
    <w:rsid w:val="00507579"/>
    <w:rsid w:val="00507705"/>
    <w:rsid w:val="0051278C"/>
    <w:rsid w:val="005148F4"/>
    <w:rsid w:val="005206C9"/>
    <w:rsid w:val="00522C18"/>
    <w:rsid w:val="0052720B"/>
    <w:rsid w:val="0053376E"/>
    <w:rsid w:val="00541E51"/>
    <w:rsid w:val="005520C3"/>
    <w:rsid w:val="00556056"/>
    <w:rsid w:val="0055721E"/>
    <w:rsid w:val="0056487F"/>
    <w:rsid w:val="00565A11"/>
    <w:rsid w:val="00570A33"/>
    <w:rsid w:val="005821E0"/>
    <w:rsid w:val="005824BD"/>
    <w:rsid w:val="0058776C"/>
    <w:rsid w:val="00592345"/>
    <w:rsid w:val="00595A54"/>
    <w:rsid w:val="00597E7F"/>
    <w:rsid w:val="005A18B8"/>
    <w:rsid w:val="005A6D3E"/>
    <w:rsid w:val="005B00FC"/>
    <w:rsid w:val="005B22D4"/>
    <w:rsid w:val="005B774D"/>
    <w:rsid w:val="005C1F94"/>
    <w:rsid w:val="005C60F1"/>
    <w:rsid w:val="005D1B7E"/>
    <w:rsid w:val="005D274E"/>
    <w:rsid w:val="005D39C2"/>
    <w:rsid w:val="005D61DB"/>
    <w:rsid w:val="005E0B35"/>
    <w:rsid w:val="005F0ED4"/>
    <w:rsid w:val="005F26BD"/>
    <w:rsid w:val="005F4F6B"/>
    <w:rsid w:val="005F7E5A"/>
    <w:rsid w:val="00603498"/>
    <w:rsid w:val="006136D8"/>
    <w:rsid w:val="006166A2"/>
    <w:rsid w:val="00616DC7"/>
    <w:rsid w:val="00620A3E"/>
    <w:rsid w:val="006213DD"/>
    <w:rsid w:val="00631498"/>
    <w:rsid w:val="00634E1D"/>
    <w:rsid w:val="00634F96"/>
    <w:rsid w:val="00636094"/>
    <w:rsid w:val="00637CDB"/>
    <w:rsid w:val="00640565"/>
    <w:rsid w:val="0064074C"/>
    <w:rsid w:val="00651F0F"/>
    <w:rsid w:val="00653E99"/>
    <w:rsid w:val="006571A9"/>
    <w:rsid w:val="00661FDF"/>
    <w:rsid w:val="0067066E"/>
    <w:rsid w:val="006719D6"/>
    <w:rsid w:val="0067701D"/>
    <w:rsid w:val="00681E38"/>
    <w:rsid w:val="00683561"/>
    <w:rsid w:val="00687894"/>
    <w:rsid w:val="006A4874"/>
    <w:rsid w:val="006A74DE"/>
    <w:rsid w:val="006B1006"/>
    <w:rsid w:val="006B2726"/>
    <w:rsid w:val="006C2013"/>
    <w:rsid w:val="006D1643"/>
    <w:rsid w:val="006D6793"/>
    <w:rsid w:val="006E0F84"/>
    <w:rsid w:val="006E2252"/>
    <w:rsid w:val="006E31A8"/>
    <w:rsid w:val="006E6629"/>
    <w:rsid w:val="006F0496"/>
    <w:rsid w:val="006F5172"/>
    <w:rsid w:val="006F589F"/>
    <w:rsid w:val="006F68BE"/>
    <w:rsid w:val="006F6C98"/>
    <w:rsid w:val="00700383"/>
    <w:rsid w:val="00702420"/>
    <w:rsid w:val="00704547"/>
    <w:rsid w:val="00704A1A"/>
    <w:rsid w:val="007055D3"/>
    <w:rsid w:val="00707AFB"/>
    <w:rsid w:val="00707F9B"/>
    <w:rsid w:val="00712FA7"/>
    <w:rsid w:val="007216B7"/>
    <w:rsid w:val="007258E3"/>
    <w:rsid w:val="007264FE"/>
    <w:rsid w:val="007312EA"/>
    <w:rsid w:val="007327A0"/>
    <w:rsid w:val="00737383"/>
    <w:rsid w:val="0074795D"/>
    <w:rsid w:val="00760A64"/>
    <w:rsid w:val="00762C40"/>
    <w:rsid w:val="00764087"/>
    <w:rsid w:val="00764CA8"/>
    <w:rsid w:val="00775855"/>
    <w:rsid w:val="00786793"/>
    <w:rsid w:val="007872A0"/>
    <w:rsid w:val="007905FE"/>
    <w:rsid w:val="00790D2C"/>
    <w:rsid w:val="007935D5"/>
    <w:rsid w:val="00793C3D"/>
    <w:rsid w:val="00796842"/>
    <w:rsid w:val="007A0FBE"/>
    <w:rsid w:val="007A10BB"/>
    <w:rsid w:val="007A1FF0"/>
    <w:rsid w:val="007C3E73"/>
    <w:rsid w:val="007C6FCA"/>
    <w:rsid w:val="007C7288"/>
    <w:rsid w:val="007D0CDD"/>
    <w:rsid w:val="007E1752"/>
    <w:rsid w:val="007E48CC"/>
    <w:rsid w:val="007E4BEF"/>
    <w:rsid w:val="007E505D"/>
    <w:rsid w:val="007F340C"/>
    <w:rsid w:val="0080325F"/>
    <w:rsid w:val="0081228F"/>
    <w:rsid w:val="0081287B"/>
    <w:rsid w:val="00817E2B"/>
    <w:rsid w:val="008203F7"/>
    <w:rsid w:val="00821D21"/>
    <w:rsid w:val="00825DA8"/>
    <w:rsid w:val="008261E6"/>
    <w:rsid w:val="00835DF6"/>
    <w:rsid w:val="00841BDF"/>
    <w:rsid w:val="0084609A"/>
    <w:rsid w:val="00846E18"/>
    <w:rsid w:val="00851DD5"/>
    <w:rsid w:val="0085675E"/>
    <w:rsid w:val="00864AA1"/>
    <w:rsid w:val="0088230C"/>
    <w:rsid w:val="008827B8"/>
    <w:rsid w:val="008900A8"/>
    <w:rsid w:val="008955AC"/>
    <w:rsid w:val="008A61AF"/>
    <w:rsid w:val="008B386A"/>
    <w:rsid w:val="008C5265"/>
    <w:rsid w:val="008D2760"/>
    <w:rsid w:val="008D37F1"/>
    <w:rsid w:val="008E28F5"/>
    <w:rsid w:val="008E37F0"/>
    <w:rsid w:val="008E41B8"/>
    <w:rsid w:val="008F7221"/>
    <w:rsid w:val="009113FF"/>
    <w:rsid w:val="00923852"/>
    <w:rsid w:val="00934AFA"/>
    <w:rsid w:val="009364F4"/>
    <w:rsid w:val="00936A53"/>
    <w:rsid w:val="009434CE"/>
    <w:rsid w:val="009451B1"/>
    <w:rsid w:val="00945B72"/>
    <w:rsid w:val="00947298"/>
    <w:rsid w:val="00947D7A"/>
    <w:rsid w:val="00957799"/>
    <w:rsid w:val="00962045"/>
    <w:rsid w:val="009628F5"/>
    <w:rsid w:val="00966622"/>
    <w:rsid w:val="0098027D"/>
    <w:rsid w:val="009A0BE0"/>
    <w:rsid w:val="009A398F"/>
    <w:rsid w:val="009A3A62"/>
    <w:rsid w:val="009B3289"/>
    <w:rsid w:val="009B60E2"/>
    <w:rsid w:val="009C2DE1"/>
    <w:rsid w:val="009C5213"/>
    <w:rsid w:val="009C7EAB"/>
    <w:rsid w:val="009D2506"/>
    <w:rsid w:val="009D2A33"/>
    <w:rsid w:val="009D7421"/>
    <w:rsid w:val="009D789F"/>
    <w:rsid w:val="009E1C7C"/>
    <w:rsid w:val="009E1E1E"/>
    <w:rsid w:val="009E5285"/>
    <w:rsid w:val="009E6157"/>
    <w:rsid w:val="009E61BC"/>
    <w:rsid w:val="009E6F86"/>
    <w:rsid w:val="009F5543"/>
    <w:rsid w:val="009F58E1"/>
    <w:rsid w:val="00A0367E"/>
    <w:rsid w:val="00A04EF3"/>
    <w:rsid w:val="00A05B31"/>
    <w:rsid w:val="00A160B5"/>
    <w:rsid w:val="00A242E6"/>
    <w:rsid w:val="00A2435F"/>
    <w:rsid w:val="00A24884"/>
    <w:rsid w:val="00A3150B"/>
    <w:rsid w:val="00A54DD6"/>
    <w:rsid w:val="00A56660"/>
    <w:rsid w:val="00A61AC0"/>
    <w:rsid w:val="00A6252C"/>
    <w:rsid w:val="00A7063E"/>
    <w:rsid w:val="00A77AC0"/>
    <w:rsid w:val="00A841DB"/>
    <w:rsid w:val="00A877FE"/>
    <w:rsid w:val="00A918E4"/>
    <w:rsid w:val="00A9242F"/>
    <w:rsid w:val="00A9260E"/>
    <w:rsid w:val="00A92750"/>
    <w:rsid w:val="00AA7B9B"/>
    <w:rsid w:val="00AA7F6B"/>
    <w:rsid w:val="00AB1BB3"/>
    <w:rsid w:val="00AB2E17"/>
    <w:rsid w:val="00AD40AC"/>
    <w:rsid w:val="00AD5ED7"/>
    <w:rsid w:val="00AE08A8"/>
    <w:rsid w:val="00AE52EC"/>
    <w:rsid w:val="00AF0329"/>
    <w:rsid w:val="00AF2125"/>
    <w:rsid w:val="00AF399C"/>
    <w:rsid w:val="00AF4347"/>
    <w:rsid w:val="00AF5FE7"/>
    <w:rsid w:val="00AF6EF0"/>
    <w:rsid w:val="00B020B8"/>
    <w:rsid w:val="00B14349"/>
    <w:rsid w:val="00B2266A"/>
    <w:rsid w:val="00B27347"/>
    <w:rsid w:val="00B365EC"/>
    <w:rsid w:val="00B409D0"/>
    <w:rsid w:val="00B537A6"/>
    <w:rsid w:val="00B60690"/>
    <w:rsid w:val="00B84243"/>
    <w:rsid w:val="00BB2A33"/>
    <w:rsid w:val="00BB4345"/>
    <w:rsid w:val="00BB7C65"/>
    <w:rsid w:val="00BC5962"/>
    <w:rsid w:val="00BC5F46"/>
    <w:rsid w:val="00BD0D91"/>
    <w:rsid w:val="00BD1314"/>
    <w:rsid w:val="00BD378C"/>
    <w:rsid w:val="00BD5884"/>
    <w:rsid w:val="00C00409"/>
    <w:rsid w:val="00C02282"/>
    <w:rsid w:val="00C13BA6"/>
    <w:rsid w:val="00C22D3C"/>
    <w:rsid w:val="00C24E3F"/>
    <w:rsid w:val="00C402F6"/>
    <w:rsid w:val="00C431E6"/>
    <w:rsid w:val="00C471B6"/>
    <w:rsid w:val="00C547A9"/>
    <w:rsid w:val="00C65718"/>
    <w:rsid w:val="00C72C8D"/>
    <w:rsid w:val="00C77F7D"/>
    <w:rsid w:val="00C8748E"/>
    <w:rsid w:val="00C87E03"/>
    <w:rsid w:val="00CA69C1"/>
    <w:rsid w:val="00CB1A12"/>
    <w:rsid w:val="00CB5070"/>
    <w:rsid w:val="00CC4C8F"/>
    <w:rsid w:val="00CD6280"/>
    <w:rsid w:val="00CE36FB"/>
    <w:rsid w:val="00CE53AB"/>
    <w:rsid w:val="00CE6182"/>
    <w:rsid w:val="00CF0E85"/>
    <w:rsid w:val="00CF52B0"/>
    <w:rsid w:val="00D0225A"/>
    <w:rsid w:val="00D02EF1"/>
    <w:rsid w:val="00D148B6"/>
    <w:rsid w:val="00D1729D"/>
    <w:rsid w:val="00D176EB"/>
    <w:rsid w:val="00D203FE"/>
    <w:rsid w:val="00D2329E"/>
    <w:rsid w:val="00D23CE6"/>
    <w:rsid w:val="00D275D7"/>
    <w:rsid w:val="00D30DEB"/>
    <w:rsid w:val="00D344B2"/>
    <w:rsid w:val="00D41BD4"/>
    <w:rsid w:val="00D47A44"/>
    <w:rsid w:val="00D51BFC"/>
    <w:rsid w:val="00D550D6"/>
    <w:rsid w:val="00D60543"/>
    <w:rsid w:val="00D60729"/>
    <w:rsid w:val="00D609BB"/>
    <w:rsid w:val="00D63881"/>
    <w:rsid w:val="00D666D6"/>
    <w:rsid w:val="00D66F75"/>
    <w:rsid w:val="00D67D80"/>
    <w:rsid w:val="00D7443D"/>
    <w:rsid w:val="00D77AB6"/>
    <w:rsid w:val="00D80377"/>
    <w:rsid w:val="00D806D3"/>
    <w:rsid w:val="00D80968"/>
    <w:rsid w:val="00D94971"/>
    <w:rsid w:val="00D95402"/>
    <w:rsid w:val="00D9648C"/>
    <w:rsid w:val="00D9720E"/>
    <w:rsid w:val="00DB2443"/>
    <w:rsid w:val="00DB53EA"/>
    <w:rsid w:val="00DC1C23"/>
    <w:rsid w:val="00DC5712"/>
    <w:rsid w:val="00DD0A02"/>
    <w:rsid w:val="00DD5D7D"/>
    <w:rsid w:val="00DE3515"/>
    <w:rsid w:val="00DE3539"/>
    <w:rsid w:val="00DE529D"/>
    <w:rsid w:val="00DF412E"/>
    <w:rsid w:val="00E01B4E"/>
    <w:rsid w:val="00E02522"/>
    <w:rsid w:val="00E05D1A"/>
    <w:rsid w:val="00E146F8"/>
    <w:rsid w:val="00E31EAB"/>
    <w:rsid w:val="00E368FB"/>
    <w:rsid w:val="00E37242"/>
    <w:rsid w:val="00E4383A"/>
    <w:rsid w:val="00E46459"/>
    <w:rsid w:val="00E534EF"/>
    <w:rsid w:val="00E81649"/>
    <w:rsid w:val="00E85C7D"/>
    <w:rsid w:val="00EA3507"/>
    <w:rsid w:val="00EB0C84"/>
    <w:rsid w:val="00EB10EF"/>
    <w:rsid w:val="00EC26A5"/>
    <w:rsid w:val="00EC698B"/>
    <w:rsid w:val="00ED686D"/>
    <w:rsid w:val="00ED782E"/>
    <w:rsid w:val="00ED7C95"/>
    <w:rsid w:val="00EE03A3"/>
    <w:rsid w:val="00F02021"/>
    <w:rsid w:val="00F10B17"/>
    <w:rsid w:val="00F210CA"/>
    <w:rsid w:val="00F21269"/>
    <w:rsid w:val="00F329AA"/>
    <w:rsid w:val="00F571AC"/>
    <w:rsid w:val="00F61B72"/>
    <w:rsid w:val="00F63538"/>
    <w:rsid w:val="00F6523A"/>
    <w:rsid w:val="00F72ED6"/>
    <w:rsid w:val="00F76ACD"/>
    <w:rsid w:val="00F81154"/>
    <w:rsid w:val="00F81181"/>
    <w:rsid w:val="00F83116"/>
    <w:rsid w:val="00F91C08"/>
    <w:rsid w:val="00F93121"/>
    <w:rsid w:val="00FA5092"/>
    <w:rsid w:val="00FB080A"/>
    <w:rsid w:val="00FB4221"/>
    <w:rsid w:val="00FB7547"/>
    <w:rsid w:val="00FC6366"/>
    <w:rsid w:val="00FD4699"/>
    <w:rsid w:val="00FE0FDC"/>
    <w:rsid w:val="00FE4FBF"/>
    <w:rsid w:val="00FF56AF"/>
    <w:rsid w:val="00FF7CE7"/>
    <w:rsid w:val="049BC524"/>
    <w:rsid w:val="0EF57BEA"/>
    <w:rsid w:val="0F1C5FC2"/>
    <w:rsid w:val="1B272232"/>
    <w:rsid w:val="20F9498C"/>
    <w:rsid w:val="217C2E3E"/>
    <w:rsid w:val="235231AB"/>
    <w:rsid w:val="23DFF974"/>
    <w:rsid w:val="28CE150C"/>
    <w:rsid w:val="2908B3B1"/>
    <w:rsid w:val="2A6FE676"/>
    <w:rsid w:val="2B0F2214"/>
    <w:rsid w:val="3C16D1C5"/>
    <w:rsid w:val="3C79C695"/>
    <w:rsid w:val="3C973FF2"/>
    <w:rsid w:val="43DCFA87"/>
    <w:rsid w:val="4944AE1E"/>
    <w:rsid w:val="4C28E974"/>
    <w:rsid w:val="4F3D1818"/>
    <w:rsid w:val="5A42027D"/>
    <w:rsid w:val="64810C51"/>
    <w:rsid w:val="65D56E8D"/>
    <w:rsid w:val="662E7714"/>
    <w:rsid w:val="689E69F9"/>
    <w:rsid w:val="6A068E70"/>
    <w:rsid w:val="7608F940"/>
    <w:rsid w:val="77C5AD30"/>
    <w:rsid w:val="7B0E0B3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889ED33"/>
  <w15:chartTrackingRefBased/>
  <w15:docId w15:val="{4C704E11-1C02-47AB-BDDE-FA30884EA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link w:val="FootnoteTextChar"/>
    <w:rPr>
      <w:sz w:val="24"/>
    </w:rPr>
  </w:style>
  <w:style w:type="character" w:styleId="FootnoteReference">
    <w:name w:val="footnote reference"/>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uiPriority w:val="99"/>
    <w:rsid w:val="002C3C4F"/>
    <w:pPr>
      <w:widowControl/>
      <w:spacing w:before="100" w:beforeAutospacing="1" w:after="100" w:afterAutospacing="1"/>
    </w:pPr>
    <w:rPr>
      <w:rFonts w:ascii="Times New Roman" w:hAnsi="Times New Roman"/>
      <w:snapToGrid/>
      <w:sz w:val="24"/>
      <w:szCs w:val="24"/>
    </w:rPr>
  </w:style>
  <w:style w:type="character" w:styleId="CommentReference">
    <w:name w:val="annotation reference"/>
    <w:rsid w:val="00790D2C"/>
    <w:rPr>
      <w:sz w:val="16"/>
      <w:szCs w:val="16"/>
    </w:rPr>
  </w:style>
  <w:style w:type="paragraph" w:styleId="CommentText">
    <w:name w:val="annotation text"/>
    <w:basedOn w:val="Normal"/>
    <w:link w:val="CommentTextChar"/>
    <w:rsid w:val="00790D2C"/>
  </w:style>
  <w:style w:type="character" w:customStyle="1" w:styleId="CommentTextChar">
    <w:name w:val="Comment Text Char"/>
    <w:link w:val="CommentText"/>
    <w:rsid w:val="00790D2C"/>
    <w:rPr>
      <w:rFonts w:ascii="Courier New" w:hAnsi="Courier New"/>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9C2DE1"/>
    <w:rPr>
      <w:rFonts w:ascii="Courier New" w:hAnsi="Courier New"/>
      <w:snapToGrid w:val="0"/>
    </w:rPr>
  </w:style>
  <w:style w:type="table" w:styleId="TableGrid">
    <w:name w:val="Table Grid"/>
    <w:basedOn w:val="TableNormal"/>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957799"/>
    <w:rPr>
      <w:rFonts w:ascii="Courier New" w:hAnsi="Courier New"/>
      <w:snapToGrid w:val="0"/>
      <w:sz w:val="24"/>
    </w:rPr>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rsid w:val="004F45CE"/>
    <w:pPr>
      <w:tabs>
        <w:tab w:val="center" w:pos="4680"/>
        <w:tab w:val="right" w:pos="9360"/>
      </w:tabs>
    </w:pPr>
  </w:style>
  <w:style w:type="character" w:customStyle="1" w:styleId="HeaderChar">
    <w:name w:val="Header Char"/>
    <w:link w:val="Header"/>
    <w:rsid w:val="004F45CE"/>
    <w:rPr>
      <w:rFonts w:ascii="Courier New" w:hAnsi="Courier New"/>
      <w:snapToGrid w:val="0"/>
    </w:rPr>
  </w:style>
  <w:style w:type="paragraph" w:styleId="Footer">
    <w:name w:val="footer"/>
    <w:basedOn w:val="Normal"/>
    <w:link w:val="FooterChar"/>
    <w:rsid w:val="004F45CE"/>
    <w:pPr>
      <w:tabs>
        <w:tab w:val="center" w:pos="4680"/>
        <w:tab w:val="right" w:pos="9360"/>
      </w:tabs>
    </w:pPr>
  </w:style>
  <w:style w:type="character" w:customStyle="1" w:styleId="FooterChar">
    <w:name w:val="Footer Char"/>
    <w:link w:val="Footer"/>
    <w:rsid w:val="004F45CE"/>
    <w:rPr>
      <w:rFonts w:ascii="Courier New" w:hAnsi="Courier New"/>
      <w:snapToGrid w:val="0"/>
    </w:rPr>
  </w:style>
  <w:style w:type="paragraph" w:styleId="ListParagraph">
    <w:name w:val="List Paragraph"/>
    <w:basedOn w:val="Normal"/>
    <w:uiPriority w:val="34"/>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 w:type="character" w:styleId="UnresolvedMention">
    <w:name w:val="Unresolved Mention"/>
    <w:basedOn w:val="DefaultParagraphFont"/>
    <w:uiPriority w:val="99"/>
    <w:semiHidden/>
    <w:unhideWhenUsed/>
    <w:rsid w:val="007E1752"/>
    <w:rPr>
      <w:color w:val="605E5C"/>
      <w:shd w:val="clear" w:color="auto" w:fill="E1DFDD"/>
    </w:rPr>
  </w:style>
  <w:style w:type="character" w:styleId="Mention">
    <w:name w:val="Mention"/>
    <w:basedOn w:val="DefaultParagraphFont"/>
    <w:uiPriority w:val="99"/>
    <w:unhideWhenUsed/>
    <w:rsid w:val="0038564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data.bls.gov/oesprofile/?major_group=210000&amp;occupation=211093&amp;measure=01&amp;areas=INDUSTRY,STATE,MSA"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2C4CBF0C93DF4C938FB53D79F94BFC" ma:contentTypeVersion="14" ma:contentTypeDescription="Create a new document." ma:contentTypeScope="" ma:versionID="7a469fd1d48ff9cac257db7f393f9ebf">
  <xsd:schema xmlns:xsd="http://www.w3.org/2001/XMLSchema" xmlns:xs="http://www.w3.org/2001/XMLSchema" xmlns:p="http://schemas.microsoft.com/office/2006/metadata/properties" xmlns:ns2="dc05ca37-01d0-471f-8a49-47e6dab59ae7" targetNamespace="http://schemas.microsoft.com/office/2006/metadata/properties" ma:root="true" ma:fieldsID="e32e31caea187d14e372fead56145990" ns2:_="">
    <xsd:import namespace="dc05ca37-01d0-471f-8a49-47e6dab59ae7"/>
    <xsd:element name="properties">
      <xsd:complexType>
        <xsd:sequence>
          <xsd:element name="documentManagement">
            <xsd:complexType>
              <xsd:all>
                <xsd:element ref="ns2:ICRID" minOccurs="0"/>
                <xsd:element ref="ns2:DocumentType" minOccurs="0"/>
                <xsd:element ref="ns2:ICRIdentifier" minOccurs="0"/>
                <xsd:element ref="ns2:MediaServiceMetadata" minOccurs="0"/>
                <xsd:element ref="ns2:MediaServiceFastMetadata" minOccurs="0"/>
                <xsd:element ref="ns2:MediaServiceSearchProperties" minOccurs="0"/>
                <xsd:element ref="ns2:DocumentStatus" minOccurs="0"/>
                <xsd:element ref="ns2:ProcessStep"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ca37-01d0-471f-8a49-47e6dab59ae7" elementFormDefault="qualified">
    <xsd:import namespace="http://schemas.microsoft.com/office/2006/documentManagement/types"/>
    <xsd:import namespace="http://schemas.microsoft.com/office/infopath/2007/PartnerControls"/>
    <xsd:element name="ICRID" ma:index="8" nillable="true" ma:displayName="ICR ID" ma:format="Dropdown" ma:indexed="true" ma:internalName="ICRID">
      <xsd:simpleType>
        <xsd:restriction base="dms:Text">
          <xsd:maxLength value="255"/>
        </xsd:restriction>
      </xsd:simpleType>
    </xsd:element>
    <xsd:element name="DocumentType" ma:index="9" nillable="true" ma:displayName="Document Type" ma:format="Dropdown" ma:internalName="DocumentType">
      <xsd:simpleType>
        <xsd:restriction base="dms:Choice">
          <xsd:enumeration value="IOAS Memo"/>
          <xsd:enumeration value="60-Day FR Notice"/>
          <xsd:enumeration value="30-Day FR Notice"/>
          <xsd:enumeration value="Instruments/Forms (clean)"/>
          <xsd:enumeration value="Instruments/Forms (tracked changes)"/>
          <xsd:enumeration value="Supplementary Materials (consents, legislative text, outreach materials, FAQs, other overarching materials)"/>
          <xsd:enumeration value="Supporting Statement A"/>
          <xsd:enumeration value="Supporting Statement B"/>
          <xsd:enumeration value="Public Comments"/>
          <xsd:enumeration value="Response to Public Comments"/>
          <xsd:enumeration value="Non-sub–Change Memo"/>
          <xsd:enumeration value="Instructions"/>
          <xsd:enumeration value="NOA"/>
          <xsd:enumeration value="30-Day FR Notice Publication"/>
          <xsd:enumeration value="60-Day FR Notice Publication"/>
          <xsd:enumeration value="OS Decision Memo"/>
          <xsd:enumeration value="OMB Passback Comments"/>
          <xsd:enumeration value="GenIC Submission Form"/>
        </xsd:restriction>
      </xsd:simpleType>
    </xsd:element>
    <xsd:element name="ICRIdentifier" ma:index="10" nillable="true" ma:displayName="ICR Identifier" ma:format="Dropdown" ma:indexed="true" ma:internalName="ICRIdentifier">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ocumentStatus" ma:index="14" nillable="true" ma:displayName="Document Status" ma:format="Dropdown" ma:internalName="DocumentStatus">
      <xsd:simpleType>
        <xsd:restriction base="dms:Choice">
          <xsd:enumeration value="Draft"/>
          <xsd:enumeration value="Final"/>
          <xsd:enumeration value="Final Signed"/>
          <xsd:enumeration value="Revised"/>
        </xsd:restriction>
      </xsd:simpleType>
    </xsd:element>
    <xsd:element name="ProcessStep" ma:index="15" nillable="true" ma:displayName="Process Step" ma:format="Dropdown" ma:internalName="ProcessStep">
      <xsd:simpleType>
        <xsd:restriction base="dms:Choice">
          <xsd:enumeration value="IOAS Review"/>
          <xsd:enumeration value="OMB Review"/>
          <xsd:enumeration value="IOAS Re-Review"/>
          <xsd:enumeration value="OMB Passback"/>
          <xsd:enumeration value="OMB Approved"/>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Type xmlns="dc05ca37-01d0-471f-8a49-47e6dab59ae7">Supporting Statement A</DocumentType>
    <ICRID xmlns="dc05ca37-01d0-471f-8a49-47e6dab59ae7">1032</ICRID>
    <ICRIdentifier xmlns="dc05ca37-01d0-471f-8a49-47e6dab59ae7">74</ICRIdentifier>
    <ProcessStep xmlns="dc05ca37-01d0-471f-8a49-47e6dab59ae7">OMB Review</ProcessStep>
    <DocumentStatus xmlns="dc05ca37-01d0-471f-8a49-47e6dab59ae7" xsi:nil="true"/>
    <lcf76f155ced4ddcb4097134ff3c332f xmlns="dc05ca37-01d0-471f-8a49-47e6dab59a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B2B5B6-25A2-4156-B55C-685B8BC5C55E}">
  <ds:schemaRefs>
    <ds:schemaRef ds:uri="http://schemas.openxmlformats.org/officeDocument/2006/bibliography"/>
  </ds:schemaRefs>
</ds:datastoreItem>
</file>

<file path=customXml/itemProps2.xml><?xml version="1.0" encoding="utf-8"?>
<ds:datastoreItem xmlns:ds="http://schemas.openxmlformats.org/officeDocument/2006/customXml" ds:itemID="{86010647-A343-4519-BBF8-466C8954E5F7}">
  <ds:schemaRefs>
    <ds:schemaRef ds:uri="http://schemas.microsoft.com/sharepoint/v3/contenttype/forms"/>
  </ds:schemaRefs>
</ds:datastoreItem>
</file>

<file path=customXml/itemProps3.xml><?xml version="1.0" encoding="utf-8"?>
<ds:datastoreItem xmlns:ds="http://schemas.openxmlformats.org/officeDocument/2006/customXml" ds:itemID="{D429F7E7-B6B0-407B-A497-73F0B207AA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5ca37-01d0-471f-8a49-47e6dab59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2B9CD4-95DE-4AE2-BE9C-E919D53E006F}">
  <ds:schemaRefs>
    <ds:schemaRef ds:uri="http://schemas.microsoft.com/office/2006/metadata/properties"/>
    <ds:schemaRef ds:uri="http://schemas.microsoft.com/office/infopath/2007/PartnerControls"/>
    <ds:schemaRef ds:uri="dc05ca37-01d0-471f-8a49-47e6dab59ae7"/>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210</TotalTime>
  <Pages>5</Pages>
  <Words>1397</Words>
  <Characters>7798</Characters>
  <Application>Microsoft Office Word</Application>
  <DocSecurity>0</DocSecurity>
  <Lines>210</Lines>
  <Paragraphs>88</Paragraphs>
  <ScaleCrop>false</ScaleCrop>
  <Company/>
  <LinksUpToDate>false</LinksUpToDate>
  <CharactersWithSpaces>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61</cp:revision>
  <dcterms:created xsi:type="dcterms:W3CDTF">2026-08-11T23:15:00Z</dcterms:created>
  <dcterms:modified xsi:type="dcterms:W3CDTF">2026-08-14T09:59:00Z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0x010100882C4CBF0C93DF4C938FB53D79F94BFC</vt:lpwstr>
  </property>
  <property fmtid="{D5CDD505-2E9C-101B-9397-08002B2CF9AE}" pid="3" name="docLang">
    <vt:lpwstr>en</vt:lpwstr>
  </property>
  <property fmtid="{D5CDD505-2E9C-101B-9397-08002B2CF9AE}" pid="4" name="MediaServiceImageTags">
    <vt:lpwstr/>
  </property>
</Properties>
</file>