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83851" w:rsidRPr="009D2C56" w:rsidP="00083851" w14:paraId="24CAB75A" w14:textId="77777777">
      <w:pPr>
        <w:spacing w:after="0"/>
        <w:rPr>
          <w:rFonts w:cs="Arial"/>
          <w:b/>
          <w:highlight w:val="yellow"/>
        </w:rPr>
      </w:pPr>
    </w:p>
    <w:p w:rsidR="00083851" w:rsidP="00083851" w14:paraId="0FE8B657" w14:textId="77777777">
      <w:pPr>
        <w:pStyle w:val="ReportCover-Title"/>
        <w:jc w:val="center"/>
        <w:rPr>
          <w:rFonts w:ascii="Arial" w:eastAsia="Arial Unicode MS" w:hAnsi="Arial" w:cs="Arial"/>
          <w:noProof/>
          <w:color w:val="auto"/>
          <w:sz w:val="22"/>
          <w:szCs w:val="22"/>
        </w:rPr>
      </w:pPr>
    </w:p>
    <w:p w:rsidR="005B3F54" w:rsidP="00083851" w14:paraId="0FC70256" w14:textId="77777777">
      <w:pPr>
        <w:pStyle w:val="ReportCover-Title"/>
        <w:jc w:val="center"/>
        <w:rPr>
          <w:rFonts w:ascii="Arial" w:eastAsia="Arial Unicode MS" w:hAnsi="Arial" w:cs="Arial"/>
          <w:noProof/>
          <w:color w:val="auto"/>
          <w:sz w:val="22"/>
          <w:szCs w:val="22"/>
        </w:rPr>
      </w:pPr>
    </w:p>
    <w:p w:rsidR="00083851" w:rsidRPr="009D2C56" w:rsidP="00083851" w14:paraId="6DA7E0E3" w14:textId="77777777">
      <w:pPr>
        <w:pStyle w:val="ReportCover-Title"/>
        <w:jc w:val="center"/>
        <w:rPr>
          <w:rFonts w:ascii="Arial" w:eastAsia="Arial Unicode MS" w:hAnsi="Arial" w:cs="Arial"/>
          <w:noProof/>
          <w:color w:val="auto"/>
          <w:sz w:val="22"/>
          <w:szCs w:val="22"/>
        </w:rPr>
      </w:pPr>
    </w:p>
    <w:p w:rsidR="00083851" w:rsidRPr="009D2C56" w:rsidP="00083851" w14:paraId="5C6B4C47" w14:textId="1F24826B">
      <w:pPr>
        <w:pStyle w:val="ReportCover-Title"/>
        <w:jc w:val="center"/>
        <w:rPr>
          <w:rFonts w:ascii="Arial" w:hAnsi="Arial" w:cs="Arial"/>
          <w:color w:val="auto"/>
        </w:rPr>
      </w:pPr>
      <w:r w:rsidRPr="009D2C56">
        <w:rPr>
          <w:rFonts w:ascii="Arial" w:eastAsia="Arial Unicode MS" w:hAnsi="Arial" w:cs="Arial"/>
          <w:noProof/>
          <w:color w:val="auto"/>
        </w:rPr>
        <w:t xml:space="preserve">National </w:t>
      </w:r>
      <w:r w:rsidR="00FC5BFF">
        <w:rPr>
          <w:rFonts w:ascii="Arial" w:eastAsia="Arial Unicode MS" w:hAnsi="Arial" w:cs="Arial"/>
          <w:noProof/>
          <w:color w:val="auto"/>
        </w:rPr>
        <w:t>and</w:t>
      </w:r>
      <w:r w:rsidRPr="009D2C56">
        <w:rPr>
          <w:rFonts w:ascii="Arial" w:eastAsia="Arial Unicode MS" w:hAnsi="Arial" w:cs="Arial"/>
          <w:noProof/>
          <w:color w:val="auto"/>
        </w:rPr>
        <w:t xml:space="preserve"> State Survey of Child &amp; Adolescent Well-Being (NSSCAW): Site Recruitment and Baseline Data Collection </w:t>
      </w:r>
    </w:p>
    <w:p w:rsidR="00083851" w:rsidRPr="009D2C56" w:rsidP="00083851" w14:paraId="1B5A1FEE" w14:textId="77777777">
      <w:pPr>
        <w:pStyle w:val="ReportCover-Title"/>
        <w:rPr>
          <w:rFonts w:ascii="Arial" w:hAnsi="Arial" w:cs="Arial"/>
          <w:color w:val="auto"/>
          <w:sz w:val="22"/>
          <w:szCs w:val="22"/>
        </w:rPr>
      </w:pPr>
    </w:p>
    <w:p w:rsidR="00083851" w:rsidRPr="009D2C56" w:rsidP="00083851" w14:paraId="6B87A2A8" w14:textId="77777777">
      <w:pPr>
        <w:pStyle w:val="ReportCover-Title"/>
        <w:rPr>
          <w:rFonts w:ascii="Arial" w:hAnsi="Arial" w:cs="Arial"/>
          <w:color w:val="auto"/>
          <w:sz w:val="22"/>
          <w:szCs w:val="22"/>
        </w:rPr>
      </w:pPr>
    </w:p>
    <w:p w:rsidR="00083851" w:rsidRPr="009D2C56" w:rsidP="00083851" w14:paraId="4D7805E2" w14:textId="77777777">
      <w:pPr>
        <w:pStyle w:val="ReportCover-Title"/>
        <w:jc w:val="center"/>
        <w:rPr>
          <w:rFonts w:ascii="Arial" w:hAnsi="Arial" w:cs="Arial"/>
          <w:color w:val="auto"/>
          <w:sz w:val="32"/>
          <w:szCs w:val="32"/>
        </w:rPr>
      </w:pPr>
      <w:r w:rsidRPr="009D2C56">
        <w:rPr>
          <w:rFonts w:ascii="Arial" w:hAnsi="Arial" w:cs="Arial"/>
          <w:color w:val="auto"/>
          <w:sz w:val="32"/>
          <w:szCs w:val="32"/>
        </w:rPr>
        <w:t>OMB Information Collection Request</w:t>
      </w:r>
    </w:p>
    <w:p w:rsidR="00083851" w:rsidRPr="009D2C56" w:rsidP="00083851" w14:paraId="10869CE0" w14:textId="4F372BE7">
      <w:pPr>
        <w:pStyle w:val="ReportCover-Title"/>
        <w:jc w:val="center"/>
        <w:rPr>
          <w:rFonts w:ascii="Arial" w:hAnsi="Arial" w:cs="Arial"/>
          <w:color w:val="auto"/>
          <w:sz w:val="32"/>
          <w:szCs w:val="32"/>
        </w:rPr>
      </w:pPr>
      <w:r w:rsidRPr="009D2C56">
        <w:rPr>
          <w:rFonts w:ascii="Arial" w:hAnsi="Arial" w:cs="Arial"/>
          <w:color w:val="auto"/>
          <w:sz w:val="32"/>
          <w:szCs w:val="32"/>
        </w:rPr>
        <w:t xml:space="preserve">0970 </w:t>
      </w:r>
      <w:r w:rsidR="00E4176B">
        <w:rPr>
          <w:rFonts w:ascii="Arial" w:hAnsi="Arial" w:cs="Arial"/>
          <w:color w:val="auto"/>
          <w:sz w:val="32"/>
          <w:szCs w:val="32"/>
        </w:rPr>
        <w:t>–</w:t>
      </w:r>
      <w:r w:rsidRPr="009D2C56">
        <w:rPr>
          <w:rFonts w:ascii="Arial" w:hAnsi="Arial" w:cs="Arial"/>
          <w:color w:val="auto"/>
          <w:sz w:val="32"/>
          <w:szCs w:val="32"/>
        </w:rPr>
        <w:t xml:space="preserve"> </w:t>
      </w:r>
      <w:r>
        <w:rPr>
          <w:rFonts w:ascii="Arial" w:hAnsi="Arial" w:cs="Arial"/>
          <w:color w:val="auto"/>
          <w:sz w:val="32"/>
          <w:szCs w:val="32"/>
        </w:rPr>
        <w:t>0202</w:t>
      </w:r>
    </w:p>
    <w:p w:rsidR="00083851" w:rsidRPr="009D2C56" w:rsidP="00083851" w14:paraId="173CF4D3" w14:textId="77777777">
      <w:pPr>
        <w:spacing w:after="0"/>
        <w:rPr>
          <w:rFonts w:cs="Arial"/>
        </w:rPr>
      </w:pPr>
    </w:p>
    <w:p w:rsidR="00083851" w:rsidRPr="009D2C56" w:rsidP="00083851" w14:paraId="18890604" w14:textId="77777777">
      <w:pPr>
        <w:pStyle w:val="ReportCover-Date"/>
        <w:spacing w:after="0"/>
        <w:jc w:val="center"/>
        <w:rPr>
          <w:rFonts w:ascii="Arial" w:hAnsi="Arial" w:cs="Arial"/>
          <w:color w:val="auto"/>
          <w:sz w:val="22"/>
          <w:szCs w:val="22"/>
        </w:rPr>
      </w:pPr>
    </w:p>
    <w:p w:rsidR="00083851" w:rsidRPr="009D2C56" w:rsidP="00083851" w14:paraId="5BB8863E" w14:textId="77777777">
      <w:pPr>
        <w:pStyle w:val="ReportCover-Date"/>
        <w:spacing w:after="0"/>
        <w:jc w:val="center"/>
        <w:rPr>
          <w:rFonts w:ascii="Arial" w:hAnsi="Arial" w:cs="Arial"/>
          <w:color w:val="auto"/>
          <w:sz w:val="22"/>
          <w:szCs w:val="22"/>
        </w:rPr>
      </w:pPr>
    </w:p>
    <w:p w:rsidR="00083851" w:rsidRPr="009D2C56" w:rsidP="00083851" w14:paraId="5102DA9B" w14:textId="77777777">
      <w:pPr>
        <w:pStyle w:val="ReportCover-Date"/>
        <w:spacing w:after="0"/>
        <w:jc w:val="center"/>
        <w:rPr>
          <w:rFonts w:ascii="Arial" w:hAnsi="Arial" w:cs="Arial"/>
          <w:color w:val="auto"/>
          <w:sz w:val="22"/>
          <w:szCs w:val="22"/>
        </w:rPr>
      </w:pPr>
    </w:p>
    <w:p w:rsidR="00083851" w:rsidRPr="00D077AF" w:rsidP="00083851" w14:paraId="75893D3A" w14:textId="77777777">
      <w:pPr>
        <w:pStyle w:val="ReportCover-Date"/>
        <w:spacing w:after="0" w:line="240" w:lineRule="auto"/>
        <w:jc w:val="center"/>
        <w:rPr>
          <w:rFonts w:ascii="Arial" w:hAnsi="Arial" w:cs="Arial"/>
          <w:color w:val="auto"/>
          <w:sz w:val="48"/>
          <w:szCs w:val="48"/>
        </w:rPr>
      </w:pPr>
      <w:r w:rsidRPr="00D077AF">
        <w:rPr>
          <w:rFonts w:ascii="Arial" w:hAnsi="Arial" w:cs="Arial"/>
          <w:color w:val="auto"/>
          <w:sz w:val="48"/>
          <w:szCs w:val="48"/>
        </w:rPr>
        <w:t>Supporting Statement</w:t>
      </w:r>
    </w:p>
    <w:p w:rsidR="00083851" w:rsidRPr="00D077AF" w:rsidP="00083851" w14:paraId="2CFEE0DE" w14:textId="77777777">
      <w:pPr>
        <w:pStyle w:val="ReportCover-Date"/>
        <w:spacing w:after="0" w:line="240" w:lineRule="auto"/>
        <w:jc w:val="center"/>
        <w:rPr>
          <w:rFonts w:ascii="Arial" w:hAnsi="Arial" w:cs="Arial"/>
          <w:color w:val="auto"/>
          <w:sz w:val="48"/>
          <w:szCs w:val="48"/>
        </w:rPr>
      </w:pPr>
      <w:r w:rsidRPr="00D077AF">
        <w:rPr>
          <w:rFonts w:ascii="Arial" w:hAnsi="Arial" w:cs="Arial"/>
          <w:color w:val="auto"/>
          <w:sz w:val="48"/>
          <w:szCs w:val="48"/>
        </w:rPr>
        <w:t>Part B</w:t>
      </w:r>
    </w:p>
    <w:p w:rsidR="00083851" w:rsidRPr="009D2C56" w:rsidP="00083851" w14:paraId="490575CC" w14:textId="77777777">
      <w:pPr>
        <w:pStyle w:val="ReportCover-Date"/>
        <w:spacing w:after="0" w:line="240" w:lineRule="auto"/>
        <w:jc w:val="center"/>
        <w:rPr>
          <w:rFonts w:ascii="Arial" w:hAnsi="Arial" w:cs="Arial"/>
          <w:color w:val="auto"/>
          <w:sz w:val="22"/>
          <w:szCs w:val="22"/>
        </w:rPr>
      </w:pPr>
    </w:p>
    <w:p w:rsidR="00083851" w:rsidRPr="00D077AF" w:rsidP="00083851" w14:paraId="7184E215" w14:textId="3FF235BB">
      <w:pPr>
        <w:pStyle w:val="ReportCover-Date"/>
        <w:spacing w:after="0"/>
        <w:jc w:val="center"/>
        <w:rPr>
          <w:rFonts w:ascii="Arial" w:hAnsi="Arial" w:cs="Arial"/>
          <w:color w:val="auto"/>
          <w:szCs w:val="24"/>
        </w:rPr>
      </w:pPr>
      <w:r>
        <w:rPr>
          <w:rFonts w:ascii="Arial" w:hAnsi="Arial" w:cs="Arial"/>
          <w:color w:val="auto"/>
          <w:szCs w:val="24"/>
        </w:rPr>
        <w:t>August</w:t>
      </w:r>
      <w:r w:rsidR="00792593">
        <w:rPr>
          <w:rFonts w:ascii="Arial" w:hAnsi="Arial" w:cs="Arial"/>
          <w:color w:val="auto"/>
          <w:szCs w:val="24"/>
        </w:rPr>
        <w:t xml:space="preserve"> </w:t>
      </w:r>
      <w:r w:rsidR="00E271B9">
        <w:rPr>
          <w:rFonts w:ascii="Arial" w:hAnsi="Arial" w:cs="Arial"/>
          <w:color w:val="auto"/>
          <w:szCs w:val="24"/>
        </w:rPr>
        <w:t>2026</w:t>
      </w:r>
    </w:p>
    <w:p w:rsidR="00083851" w:rsidRPr="009D2C56" w:rsidP="00083851" w14:paraId="11E22AB4" w14:textId="77777777">
      <w:pPr>
        <w:pStyle w:val="ReportCover-Date"/>
        <w:spacing w:after="0"/>
        <w:jc w:val="center"/>
        <w:rPr>
          <w:rFonts w:ascii="Arial" w:hAnsi="Arial" w:cs="Arial"/>
          <w:color w:val="auto"/>
          <w:sz w:val="22"/>
          <w:szCs w:val="22"/>
        </w:rPr>
      </w:pPr>
    </w:p>
    <w:p w:rsidR="00083851" w:rsidRPr="00D077AF" w:rsidP="00083851" w14:paraId="2C8D0499" w14:textId="77777777">
      <w:pPr>
        <w:pStyle w:val="ReportCover-Date"/>
        <w:spacing w:after="0"/>
        <w:jc w:val="center"/>
        <w:rPr>
          <w:rFonts w:ascii="Arial" w:hAnsi="Arial" w:cs="Arial"/>
          <w:color w:val="auto"/>
          <w:sz w:val="32"/>
          <w:szCs w:val="32"/>
        </w:rPr>
      </w:pPr>
    </w:p>
    <w:p w:rsidR="00083851" w:rsidRPr="00D077AF" w:rsidP="00083851" w14:paraId="38F626D1" w14:textId="77777777">
      <w:pPr>
        <w:pStyle w:val="ReportCover-Date"/>
        <w:spacing w:after="0"/>
        <w:rPr>
          <w:rFonts w:ascii="Arial" w:hAnsi="Arial" w:cs="Arial"/>
          <w:color w:val="auto"/>
          <w:sz w:val="32"/>
          <w:szCs w:val="32"/>
        </w:rPr>
      </w:pPr>
    </w:p>
    <w:p w:rsidR="00083851" w:rsidRPr="00D077AF" w:rsidP="00083851" w14:paraId="563BF378" w14:textId="57A6BD49">
      <w:pPr>
        <w:jc w:val="center"/>
        <w:rPr>
          <w:rFonts w:eastAsia="Arial" w:cs="Arial"/>
          <w:sz w:val="32"/>
          <w:szCs w:val="32"/>
        </w:rPr>
      </w:pPr>
      <w:r w:rsidRPr="00D077AF">
        <w:rPr>
          <w:rFonts w:eastAsia="Arial" w:cs="Arial"/>
          <w:b/>
          <w:bCs/>
          <w:sz w:val="32"/>
          <w:szCs w:val="32"/>
        </w:rPr>
        <w:t>Type of Request:</w:t>
      </w:r>
      <w:r w:rsidRPr="00D077AF">
        <w:rPr>
          <w:rFonts w:eastAsia="Arial" w:cs="Arial"/>
          <w:sz w:val="32"/>
          <w:szCs w:val="32"/>
        </w:rPr>
        <w:t xml:space="preserve"> </w:t>
      </w:r>
      <w:r w:rsidR="00AE49C6">
        <w:rPr>
          <w:rFonts w:eastAsia="Arial" w:cs="Arial"/>
          <w:sz w:val="32"/>
          <w:szCs w:val="32"/>
        </w:rPr>
        <w:t>Revision</w:t>
      </w:r>
    </w:p>
    <w:p w:rsidR="00083851" w:rsidRPr="009D2C56" w:rsidP="00083851" w14:paraId="54F830BD" w14:textId="77777777">
      <w:pPr>
        <w:pStyle w:val="ReportCover-Date"/>
        <w:spacing w:after="0"/>
        <w:jc w:val="center"/>
        <w:rPr>
          <w:rFonts w:ascii="Arial" w:hAnsi="Arial" w:cs="Arial"/>
          <w:color w:val="auto"/>
          <w:sz w:val="22"/>
          <w:szCs w:val="22"/>
        </w:rPr>
      </w:pPr>
    </w:p>
    <w:p w:rsidR="00083851" w:rsidRPr="00D077AF" w:rsidP="00083851" w14:paraId="50729CF3" w14:textId="77777777">
      <w:pPr>
        <w:spacing w:after="0"/>
        <w:jc w:val="center"/>
        <w:rPr>
          <w:rFonts w:ascii="Arial" w:hAnsi="Arial" w:cs="Arial"/>
        </w:rPr>
      </w:pPr>
    </w:p>
    <w:p w:rsidR="00083851" w:rsidRPr="00D077AF" w:rsidP="00083851" w14:paraId="57FBEB65" w14:textId="77777777">
      <w:pPr>
        <w:spacing w:after="0"/>
        <w:jc w:val="center"/>
        <w:rPr>
          <w:rFonts w:ascii="Arial" w:hAnsi="Arial" w:cs="Arial"/>
        </w:rPr>
      </w:pPr>
      <w:r w:rsidRPr="00D077AF">
        <w:rPr>
          <w:rFonts w:ascii="Arial" w:hAnsi="Arial" w:cs="Arial"/>
        </w:rPr>
        <w:t>Submitted By:</w:t>
      </w:r>
    </w:p>
    <w:p w:rsidR="00083851" w:rsidRPr="00D077AF" w:rsidP="00083851" w14:paraId="03F82B52" w14:textId="77777777">
      <w:pPr>
        <w:spacing w:after="0"/>
        <w:jc w:val="center"/>
        <w:rPr>
          <w:rFonts w:ascii="Arial" w:hAnsi="Arial" w:cs="Arial"/>
        </w:rPr>
      </w:pPr>
      <w:r w:rsidRPr="00D077AF">
        <w:rPr>
          <w:rFonts w:ascii="Arial" w:hAnsi="Arial" w:cs="Arial"/>
        </w:rPr>
        <w:t xml:space="preserve">Administration for Children and Families </w:t>
      </w:r>
    </w:p>
    <w:p w:rsidR="00083851" w:rsidRPr="00D077AF" w:rsidP="00083851" w14:paraId="62A29F8F" w14:textId="77777777">
      <w:pPr>
        <w:spacing w:after="0"/>
        <w:jc w:val="center"/>
        <w:rPr>
          <w:rFonts w:ascii="Arial" w:hAnsi="Arial" w:cs="Arial"/>
        </w:rPr>
      </w:pPr>
      <w:r w:rsidRPr="00D077AF">
        <w:rPr>
          <w:rFonts w:ascii="Arial" w:hAnsi="Arial" w:cs="Arial"/>
        </w:rPr>
        <w:t>U.S. Department of Health and Human Services</w:t>
      </w:r>
    </w:p>
    <w:p w:rsidR="00083851" w:rsidRPr="00D077AF" w:rsidP="00083851" w14:paraId="13D028B0" w14:textId="77777777">
      <w:pPr>
        <w:spacing w:after="0"/>
        <w:jc w:val="center"/>
        <w:rPr>
          <w:rFonts w:ascii="Arial" w:hAnsi="Arial" w:cs="Arial"/>
        </w:rPr>
      </w:pPr>
    </w:p>
    <w:p w:rsidR="00083851" w:rsidRPr="00D077AF" w:rsidP="00083851" w14:paraId="33B5A574" w14:textId="736B67DF">
      <w:pPr>
        <w:spacing w:after="0"/>
        <w:jc w:val="center"/>
        <w:rPr>
          <w:rFonts w:ascii="Arial" w:hAnsi="Arial" w:cs="Arial"/>
        </w:rPr>
      </w:pPr>
      <w:r w:rsidRPr="00D077AF">
        <w:rPr>
          <w:rFonts w:ascii="Arial" w:hAnsi="Arial" w:cs="Arial"/>
        </w:rPr>
        <w:t>Mary E. Switzer Building</w:t>
      </w:r>
    </w:p>
    <w:p w:rsidR="00083851" w:rsidRPr="00D077AF" w:rsidP="00083851" w14:paraId="5A9931D9" w14:textId="77777777">
      <w:pPr>
        <w:spacing w:after="0"/>
        <w:jc w:val="center"/>
        <w:rPr>
          <w:rFonts w:ascii="Arial" w:hAnsi="Arial" w:cs="Arial"/>
        </w:rPr>
      </w:pPr>
      <w:r w:rsidRPr="00D077AF">
        <w:rPr>
          <w:rFonts w:ascii="Arial" w:hAnsi="Arial" w:cs="Arial"/>
        </w:rPr>
        <w:t>330 C Street, SW</w:t>
      </w:r>
    </w:p>
    <w:p w:rsidR="00083851" w:rsidRPr="00D077AF" w:rsidP="00083851" w14:paraId="421A4273" w14:textId="77777777">
      <w:pPr>
        <w:spacing w:after="0"/>
        <w:jc w:val="center"/>
        <w:rPr>
          <w:rFonts w:ascii="Arial" w:hAnsi="Arial" w:cs="Arial"/>
        </w:rPr>
      </w:pPr>
      <w:r w:rsidRPr="00D077AF">
        <w:rPr>
          <w:rFonts w:ascii="Arial" w:hAnsi="Arial" w:cs="Arial"/>
        </w:rPr>
        <w:t>Washington, D.C. 20201</w:t>
      </w:r>
    </w:p>
    <w:p w:rsidR="00083851" w:rsidP="00083851" w14:paraId="04740FD8" w14:textId="77777777">
      <w:pPr>
        <w:spacing w:after="0"/>
        <w:jc w:val="center"/>
        <w:rPr>
          <w:rFonts w:ascii="Arial" w:hAnsi="Arial" w:cs="Arial"/>
        </w:rPr>
      </w:pPr>
    </w:p>
    <w:p w:rsidR="005B3F54" w:rsidP="005B3F54" w14:paraId="160CAC19" w14:textId="77777777">
      <w:pPr>
        <w:spacing w:after="0"/>
        <w:jc w:val="center"/>
        <w:rPr>
          <w:rFonts w:ascii="Arial" w:hAnsi="Arial" w:cs="Arial"/>
        </w:rPr>
      </w:pPr>
    </w:p>
    <w:p w:rsidR="005B3F54" w:rsidP="005B3F54" w14:paraId="21998EBE" w14:textId="0B1DECA8">
      <w:pPr>
        <w:spacing w:after="0"/>
        <w:jc w:val="center"/>
        <w:rPr>
          <w:rFonts w:ascii="Arial" w:hAnsi="Arial" w:cs="Arial"/>
        </w:rPr>
      </w:pPr>
      <w:r w:rsidRPr="009871D9">
        <w:rPr>
          <w:rFonts w:ascii="Arial" w:hAnsi="Arial" w:cs="Arial"/>
        </w:rPr>
        <w:t>Project Officer</w:t>
      </w:r>
      <w:r>
        <w:rPr>
          <w:rFonts w:ascii="Arial" w:hAnsi="Arial" w:cs="Arial"/>
        </w:rPr>
        <w:t>s</w:t>
      </w:r>
      <w:r w:rsidRPr="009871D9">
        <w:rPr>
          <w:rFonts w:ascii="Arial" w:hAnsi="Arial" w:cs="Arial"/>
        </w:rPr>
        <w:t>:</w:t>
      </w:r>
    </w:p>
    <w:p w:rsidR="005B3F54" w:rsidRPr="009871D9" w:rsidP="005B3F54" w14:paraId="1B05CDF7" w14:textId="77777777">
      <w:pPr>
        <w:spacing w:after="0"/>
        <w:jc w:val="center"/>
        <w:rPr>
          <w:rFonts w:ascii="Arial" w:hAnsi="Arial" w:cs="Arial"/>
        </w:rPr>
      </w:pPr>
      <w:r>
        <w:rPr>
          <w:rFonts w:ascii="Arial" w:hAnsi="Arial" w:cs="Arial"/>
        </w:rPr>
        <w:t>Jenessa Malin</w:t>
      </w:r>
    </w:p>
    <w:p w:rsidR="005B3F54" w:rsidRPr="009871D9" w:rsidP="005B3F54" w14:paraId="48BB4663" w14:textId="77777777">
      <w:pPr>
        <w:spacing w:after="0"/>
        <w:jc w:val="center"/>
        <w:rPr>
          <w:rFonts w:ascii="Arial" w:hAnsi="Arial" w:cs="Arial"/>
        </w:rPr>
      </w:pPr>
      <w:r w:rsidRPr="009871D9">
        <w:rPr>
          <w:rFonts w:ascii="Arial" w:hAnsi="Arial" w:cs="Arial"/>
        </w:rPr>
        <w:t>Christine Fortunato</w:t>
      </w:r>
    </w:p>
    <w:p w:rsidR="00D077AF" w:rsidRPr="00D077AF" w:rsidP="00083851" w14:paraId="619ABDC6" w14:textId="77777777">
      <w:pPr>
        <w:spacing w:after="0"/>
        <w:jc w:val="center"/>
        <w:rPr>
          <w:rFonts w:ascii="Arial" w:hAnsi="Arial" w:cs="Arial"/>
        </w:rPr>
      </w:pPr>
    </w:p>
    <w:p w:rsidR="00083851" w:rsidRPr="00985443" w:rsidP="00985443" w14:paraId="01184F5C" w14:textId="7885AF7E">
      <w:pPr>
        <w:spacing w:after="200" w:line="276" w:lineRule="auto"/>
        <w:jc w:val="center"/>
        <w:rPr>
          <w:rFonts w:cs="Arial"/>
          <w:b/>
          <w:sz w:val="32"/>
          <w:szCs w:val="32"/>
        </w:rPr>
      </w:pPr>
      <w:r>
        <w:rPr>
          <w:rFonts w:cs="Arial"/>
          <w:b/>
          <w:sz w:val="40"/>
          <w:szCs w:val="40"/>
        </w:rPr>
        <w:br w:type="page"/>
      </w:r>
      <w:r w:rsidRPr="00985443">
        <w:rPr>
          <w:rFonts w:cs="Arial"/>
          <w:b/>
          <w:sz w:val="32"/>
          <w:szCs w:val="32"/>
        </w:rPr>
        <w:t>Part B</w:t>
      </w:r>
    </w:p>
    <w:p w:rsidR="002E07C8" w:rsidP="002E07C8" w14:paraId="5E6EA155" w14:textId="77777777">
      <w:pPr>
        <w:pStyle w:val="Heading1"/>
      </w:pPr>
      <w:bookmarkStart w:id="0" w:name="_Toc203490526"/>
      <w:r w:rsidRPr="00DF3FDB">
        <w:t>B1.</w:t>
      </w:r>
      <w:r w:rsidRPr="00DF3FDB">
        <w:tab/>
      </w:r>
      <w:r w:rsidRPr="00BB3B46">
        <w:t>Objectives</w:t>
      </w:r>
      <w:bookmarkStart w:id="1" w:name="_B1.1__"/>
      <w:bookmarkStart w:id="2" w:name="_Toc203490527"/>
      <w:bookmarkEnd w:id="0"/>
      <w:bookmarkEnd w:id="1"/>
    </w:p>
    <w:p w:rsidR="00083851" w:rsidRPr="002E07C8" w:rsidP="0088274E" w14:paraId="205A8AD8" w14:textId="6C5044DC">
      <w:pPr>
        <w:pStyle w:val="Heading1"/>
        <w:spacing w:before="0" w:after="60"/>
        <w:rPr>
          <w:b w:val="0"/>
          <w:bCs/>
          <w:i/>
          <w:iCs/>
        </w:rPr>
      </w:pPr>
      <w:r w:rsidRPr="002E07C8">
        <w:rPr>
          <w:b w:val="0"/>
          <w:bCs/>
          <w:i/>
          <w:iCs/>
        </w:rPr>
        <w:t>Study Objectives</w:t>
      </w:r>
      <w:bookmarkEnd w:id="2"/>
    </w:p>
    <w:p w:rsidR="007825EB" w:rsidP="00083851" w14:paraId="0B40DAE6" w14:textId="31F32F87">
      <w:bookmarkStart w:id="3" w:name="_Hlk207022445"/>
      <w:r w:rsidRPr="009D2C56">
        <w:t xml:space="preserve">The National and State Survey of Child and Adolescent Well-Being (NSSCAW) will </w:t>
      </w:r>
      <w:r>
        <w:t xml:space="preserve">provide representative </w:t>
      </w:r>
      <w:r w:rsidR="000332F6">
        <w:t>i</w:t>
      </w:r>
      <w:r>
        <w:t>nformation</w:t>
      </w:r>
      <w:r w:rsidR="006E47FA">
        <w:t xml:space="preserve"> </w:t>
      </w:r>
      <w:r w:rsidR="004D1826">
        <w:t xml:space="preserve">for 10 states </w:t>
      </w:r>
      <w:r w:rsidRPr="009D2C56">
        <w:t xml:space="preserve">on the well-being, experiences, and service needs and receipt of </w:t>
      </w:r>
      <w:r w:rsidR="00182148">
        <w:t xml:space="preserve">children and </w:t>
      </w:r>
      <w:r w:rsidRPr="009D2C56">
        <w:t>families involved in the child welfare system (CWS)</w:t>
      </w:r>
      <w:r w:rsidR="008E3D4A">
        <w:t xml:space="preserve">, including </w:t>
      </w:r>
      <w:r w:rsidR="008A67ED">
        <w:t>foster and kin caregivers</w:t>
      </w:r>
      <w:r w:rsidR="000332F6">
        <w:t>,</w:t>
      </w:r>
      <w:r w:rsidRPr="000332F6" w:rsidR="000332F6">
        <w:t xml:space="preserve"> </w:t>
      </w:r>
      <w:r w:rsidRPr="00133281" w:rsidR="000332F6">
        <w:t>with the potential for national-level inference via statistical modeling.</w:t>
      </w:r>
    </w:p>
    <w:bookmarkEnd w:id="3"/>
    <w:p w:rsidR="00083851" w:rsidRPr="00B55EF3" w:rsidP="00F207FB" w14:paraId="4C8D4451" w14:textId="672A07BE">
      <w:pPr>
        <w:spacing w:after="60"/>
      </w:pPr>
      <w:r>
        <w:rPr>
          <w:rFonts w:eastAsia="Calibri" w:cs="Arial"/>
          <w:kern w:val="2"/>
        </w:rPr>
        <w:t xml:space="preserve"> </w:t>
      </w:r>
      <w:r w:rsidR="00F51C9A">
        <w:t>The</w:t>
      </w:r>
      <w:r w:rsidR="00A94CA7">
        <w:t xml:space="preserve"> specific</w:t>
      </w:r>
      <w:r w:rsidR="00F51C9A">
        <w:t xml:space="preserve"> goals of this information collection are to</w:t>
      </w:r>
      <w:r w:rsidRPr="00B55EF3">
        <w:t xml:space="preserve">:   </w:t>
      </w:r>
    </w:p>
    <w:p w:rsidR="00083851" w:rsidRPr="0003756D" w:rsidP="00083851" w14:paraId="6282B054" w14:textId="1D14A179">
      <w:pPr>
        <w:pStyle w:val="ListParagraph"/>
        <w:numPr>
          <w:ilvl w:val="0"/>
          <w:numId w:val="19"/>
        </w:numPr>
        <w:spacing w:after="0"/>
        <w:rPr>
          <w:rFonts w:cs="Arial"/>
        </w:rPr>
      </w:pPr>
      <w:bookmarkStart w:id="4" w:name="_Hlk206849540"/>
      <w:bookmarkStart w:id="5" w:name="_Hlk203399644"/>
      <w:bookmarkStart w:id="6" w:name="_Hlk207020114"/>
      <w:r>
        <w:t xml:space="preserve">Recruit 10 </w:t>
      </w:r>
      <w:r w:rsidR="00312EBD">
        <w:t xml:space="preserve">purposively selected states and 10 randomly selected child </w:t>
      </w:r>
      <w:r w:rsidRPr="0003756D" w:rsidR="00312EBD">
        <w:t xml:space="preserve">welfare agencies (CWAs) within </w:t>
      </w:r>
      <w:r w:rsidR="00312EBD">
        <w:t xml:space="preserve">each state, </w:t>
      </w:r>
      <w:r w:rsidRPr="0003756D" w:rsidR="0003756D">
        <w:rPr>
          <w:rFonts w:cs="Arial"/>
          <w:bCs/>
          <w:snapToGrid w:val="0"/>
        </w:rPr>
        <w:t xml:space="preserve">obtain monthly sample files, and select children and families </w:t>
      </w:r>
      <w:bookmarkEnd w:id="4"/>
      <w:r w:rsidRPr="0003756D">
        <w:t xml:space="preserve">for baseline data collection.  </w:t>
      </w:r>
    </w:p>
    <w:p w:rsidR="00ED2C0E" w:rsidRPr="00ED2C0E" w:rsidP="00ED2C0E" w14:paraId="0A9067F0" w14:textId="314F8F31">
      <w:pPr>
        <w:pStyle w:val="ListParagraph"/>
        <w:numPr>
          <w:ilvl w:val="0"/>
          <w:numId w:val="19"/>
        </w:numPr>
        <w:spacing w:after="0"/>
        <w:rPr>
          <w:rFonts w:cs="Arial"/>
        </w:rPr>
      </w:pPr>
      <w:bookmarkStart w:id="7" w:name="_Hlk202382400"/>
      <w:r w:rsidRPr="0003756D">
        <w:t>Conduct baseline data collection, to consist of in-person and/or</w:t>
      </w:r>
      <w:r w:rsidRPr="00B55EF3">
        <w:t xml:space="preserve"> online surveys with sampled children as well as their primary and former caregiver</w:t>
      </w:r>
      <w:r>
        <w:t>(s</w:t>
      </w:r>
      <w:r w:rsidR="000854FC">
        <w:t>),</w:t>
      </w:r>
      <w:r>
        <w:t xml:space="preserve"> as applicable.</w:t>
      </w:r>
      <w:bookmarkEnd w:id="5"/>
      <w:bookmarkEnd w:id="7"/>
    </w:p>
    <w:bookmarkEnd w:id="6"/>
    <w:p w:rsidR="00ED2C0E" w:rsidP="00ED2C0E" w14:paraId="0C6BFA66" w14:textId="77777777">
      <w:pPr>
        <w:spacing w:after="0"/>
        <w:rPr>
          <w:rFonts w:cs="Arial"/>
        </w:rPr>
      </w:pPr>
    </w:p>
    <w:p w:rsidR="00ED2C0E" w:rsidP="00ED2C0E" w14:paraId="09434DED" w14:textId="02E68A2A">
      <w:pPr>
        <w:spacing w:after="0"/>
        <w:rPr>
          <w:rFonts w:cs="Arial"/>
        </w:rPr>
      </w:pPr>
      <w:r>
        <w:rPr>
          <w:rFonts w:cs="Arial"/>
        </w:rPr>
        <w:t xml:space="preserve">NSSCAW </w:t>
      </w:r>
      <w:r>
        <w:rPr>
          <w:rFonts w:cs="Arial"/>
        </w:rPr>
        <w:t>is intended to provide participating states and ACF with</w:t>
      </w:r>
      <w:r w:rsidR="006E47FA">
        <w:rPr>
          <w:rFonts w:cs="Arial"/>
        </w:rPr>
        <w:t xml:space="preserve"> </w:t>
      </w:r>
      <w:r w:rsidR="00040538">
        <w:t xml:space="preserve">state and national estimates to inform child and family well-being </w:t>
      </w:r>
      <w:r w:rsidRPr="005C1C04">
        <w:t xml:space="preserve">practice and policy </w:t>
      </w:r>
      <w:r w:rsidR="00040538">
        <w:t xml:space="preserve">decisions, </w:t>
      </w:r>
      <w:r>
        <w:t xml:space="preserve">including </w:t>
      </w:r>
      <w:r w:rsidR="00040538">
        <w:t>th</w:t>
      </w:r>
      <w:r w:rsidR="008972E9">
        <w:t>ose intended to support h</w:t>
      </w:r>
      <w:r w:rsidR="00040538">
        <w:t xml:space="preserve">ealth and mental health, </w:t>
      </w:r>
      <w:r w:rsidR="008972E9">
        <w:t xml:space="preserve">prevent </w:t>
      </w:r>
      <w:r w:rsidRPr="005C1C04">
        <w:t>the need for foster care</w:t>
      </w:r>
      <w:r w:rsidR="00040538">
        <w:t xml:space="preserve">, </w:t>
      </w:r>
      <w:r>
        <w:t xml:space="preserve">and </w:t>
      </w:r>
      <w:r w:rsidR="008972E9">
        <w:t xml:space="preserve">promote the recruitment and retention of </w:t>
      </w:r>
      <w:r w:rsidRPr="005C1C04">
        <w:t>safe and stable foster</w:t>
      </w:r>
      <w:r>
        <w:t xml:space="preserve"> </w:t>
      </w:r>
      <w:r w:rsidRPr="130301D0">
        <w:t>homes</w:t>
      </w:r>
      <w:r w:rsidR="008972E9">
        <w:t>.</w:t>
      </w:r>
      <w:r w:rsidR="00040538">
        <w:t xml:space="preserve"> </w:t>
      </w:r>
      <w:r w:rsidR="006E47FA">
        <w:rPr>
          <w:rFonts w:cs="Arial"/>
        </w:rPr>
        <w:t>The r</w:t>
      </w:r>
      <w:r>
        <w:rPr>
          <w:rFonts w:cs="Arial"/>
        </w:rPr>
        <w:t>esulting</w:t>
      </w:r>
      <w:r w:rsidR="004D1826">
        <w:rPr>
          <w:rFonts w:cs="Arial"/>
        </w:rPr>
        <w:t xml:space="preserve"> deidentified</w:t>
      </w:r>
      <w:r>
        <w:rPr>
          <w:rFonts w:cs="Arial"/>
        </w:rPr>
        <w:t xml:space="preserve"> data will also be</w:t>
      </w:r>
      <w:r w:rsidR="00C009FD">
        <w:rPr>
          <w:rFonts w:cs="Arial"/>
        </w:rPr>
        <w:t xml:space="preserve"> archived for research</w:t>
      </w:r>
      <w:r w:rsidR="00075373">
        <w:rPr>
          <w:rFonts w:cs="Arial"/>
        </w:rPr>
        <w:t xml:space="preserve"> use</w:t>
      </w:r>
      <w:r w:rsidR="00C009FD">
        <w:rPr>
          <w:rFonts w:cs="Arial"/>
        </w:rPr>
        <w:t xml:space="preserve">. </w:t>
      </w:r>
      <w:r>
        <w:rPr>
          <w:rFonts w:cs="Arial"/>
        </w:rPr>
        <w:t xml:space="preserve">  </w:t>
      </w:r>
    </w:p>
    <w:p w:rsidR="009663DC" w:rsidRPr="00ED2C0E" w:rsidP="00ED2C0E" w14:paraId="285398D9" w14:textId="77777777">
      <w:pPr>
        <w:spacing w:after="0"/>
        <w:rPr>
          <w:rFonts w:cs="Arial"/>
        </w:rPr>
      </w:pPr>
    </w:p>
    <w:p w:rsidR="00985443" w:rsidRPr="001A59B6" w:rsidP="00985443" w14:paraId="093B23FE" w14:textId="77777777">
      <w:pPr>
        <w:spacing w:after="60"/>
        <w:rPr>
          <w:rFonts w:cstheme="minorHAnsi"/>
        </w:rPr>
      </w:pPr>
      <w:r w:rsidRPr="001A59B6">
        <w:rPr>
          <w:rFonts w:cstheme="minorHAnsi"/>
          <w:i/>
        </w:rPr>
        <w:t xml:space="preserve">Generalizability of Results </w:t>
      </w:r>
    </w:p>
    <w:p w:rsidR="00B91B9B" w:rsidP="0088274E" w14:paraId="5B37E546" w14:textId="77777777">
      <w:pPr>
        <w:spacing w:after="0"/>
      </w:pPr>
      <w:r w:rsidRPr="00B91B9B">
        <w:t xml:space="preserve">This study is intended to produce high-quality, state-level inference using a probability-based approach and allow for the potential development of national-level estimates on the well-being, experiences, and service needs and receipt of families involved with the CWS using inferential modeling. </w:t>
      </w:r>
    </w:p>
    <w:p w:rsidR="0088274E" w:rsidRPr="00B91B9B" w:rsidP="00F207FB" w14:paraId="2FF48817" w14:textId="77777777">
      <w:pPr>
        <w:spacing w:after="0"/>
      </w:pPr>
    </w:p>
    <w:p w:rsidR="00C11AE3" w:rsidP="0088274E" w14:paraId="6F1DDF35" w14:textId="77777777">
      <w:pPr>
        <w:spacing w:after="0"/>
      </w:pPr>
      <w:r w:rsidRPr="00B91B9B">
        <w:t>National</w:t>
      </w:r>
      <w:r w:rsidR="00413205">
        <w:t>-level estimates</w:t>
      </w:r>
      <w:r w:rsidRPr="00B91B9B">
        <w:t xml:space="preserve"> will be feasible </w:t>
      </w:r>
      <w:r w:rsidR="009663DC">
        <w:t>when</w:t>
      </w:r>
      <w:r w:rsidRPr="00B91B9B">
        <w:t xml:space="preserve"> the within-state probability samples of cases (i.e. participating children and families) are appropriately </w:t>
      </w:r>
      <w:r w:rsidRPr="00B91B9B">
        <w:t>weighted</w:t>
      </w:r>
      <w:r w:rsidRPr="00B91B9B">
        <w:t xml:space="preserve"> to </w:t>
      </w:r>
      <w:r w:rsidR="009663DC">
        <w:t>reflect the</w:t>
      </w:r>
      <w:r w:rsidRPr="00B91B9B">
        <w:t xml:space="preserve"> population distribution</w:t>
      </w:r>
      <w:r w:rsidR="009663DC">
        <w:t xml:space="preserve"> across the entire nation</w:t>
      </w:r>
      <w:r w:rsidRPr="00B91B9B">
        <w:t xml:space="preserve">. </w:t>
      </w:r>
      <w:r w:rsidR="00BD0D7F">
        <w:t xml:space="preserve">Because the study data will be drawn from a purposive sample of states, it is not </w:t>
      </w:r>
      <w:r w:rsidRPr="005531A1" w:rsidR="00BD0D7F">
        <w:t>in</w:t>
      </w:r>
      <w:r w:rsidR="00BD0D7F">
        <w:t>herently</w:t>
      </w:r>
      <w:r w:rsidRPr="005531A1" w:rsidR="00BD0D7F">
        <w:t xml:space="preserve"> nationally representative</w:t>
      </w:r>
      <w:r w:rsidR="00BD0D7F">
        <w:t>. However, weighting allows the results to approximate national representativeness. S</w:t>
      </w:r>
      <w:r w:rsidRPr="00B91B9B">
        <w:t>ome</w:t>
      </w:r>
      <w:r w:rsidR="009663DC">
        <w:t xml:space="preserve"> potential</w:t>
      </w:r>
      <w:r w:rsidRPr="00B91B9B">
        <w:t xml:space="preserve"> limitations remain</w:t>
      </w:r>
      <w:r w:rsidR="00BD0D7F">
        <w:t>, such as</w:t>
      </w:r>
      <w:r w:rsidRPr="00B91B9B">
        <w:t xml:space="preserve"> unmeasured differences between sampled and non-sampled states, </w:t>
      </w:r>
      <w:r w:rsidR="00BD0D7F">
        <w:t xml:space="preserve">that may affect the national representativeness of the results even after </w:t>
      </w:r>
      <w:r w:rsidR="00BD0D7F">
        <w:t>weighting</w:t>
      </w:r>
      <w:r w:rsidR="00BD0D7F">
        <w:t xml:space="preserve">. </w:t>
      </w:r>
    </w:p>
    <w:p w:rsidR="0088274E" w:rsidP="00F207FB" w14:paraId="2A653FE6" w14:textId="77777777">
      <w:pPr>
        <w:spacing w:after="0"/>
      </w:pPr>
    </w:p>
    <w:p w:rsidR="00B91B9B" w:rsidP="0088274E" w14:paraId="31499A14" w14:textId="6546FB26">
      <w:pPr>
        <w:spacing w:after="0"/>
      </w:pPr>
      <w:r>
        <w:t>Additionally</w:t>
      </w:r>
      <w:r w:rsidR="003421C2">
        <w:t xml:space="preserve">, </w:t>
      </w:r>
      <w:r>
        <w:t xml:space="preserve">because </w:t>
      </w:r>
      <w:r w:rsidRPr="005531A1">
        <w:t xml:space="preserve">the </w:t>
      </w:r>
      <w:r>
        <w:t>study does</w:t>
      </w:r>
      <w:r w:rsidRPr="005531A1">
        <w:t xml:space="preserve"> not include an impact evaluation</w:t>
      </w:r>
      <w:r>
        <w:t xml:space="preserve">, </w:t>
      </w:r>
      <w:r w:rsidRPr="005531A1">
        <w:t xml:space="preserve">findings should not be used to assess causal effects or </w:t>
      </w:r>
      <w:r>
        <w:t>respondent</w:t>
      </w:r>
      <w:r w:rsidRPr="005531A1">
        <w:t xml:space="preserve"> outcomes. These limitations will be clearly noted in all written products associated with the study to ensure </w:t>
      </w:r>
      <w:r>
        <w:t>that the findings are interpreted and used appropriately.</w:t>
      </w:r>
    </w:p>
    <w:p w:rsidR="0088274E" w:rsidRPr="009D2C56" w:rsidP="00F207FB" w14:paraId="156483AA" w14:textId="77777777">
      <w:pPr>
        <w:spacing w:after="0"/>
      </w:pPr>
    </w:p>
    <w:p w:rsidR="00985443" w:rsidRPr="001A59B6" w:rsidP="00DB4143" w14:paraId="6E94AA1F" w14:textId="77777777">
      <w:pPr>
        <w:autoSpaceDE w:val="0"/>
        <w:autoSpaceDN w:val="0"/>
        <w:adjustRightInd w:val="0"/>
        <w:spacing w:after="60"/>
        <w:rPr>
          <w:rFonts w:eastAsia="Times New Roman" w:cstheme="minorHAnsi"/>
          <w:color w:val="000000"/>
        </w:rPr>
      </w:pPr>
      <w:r w:rsidRPr="001A59B6">
        <w:rPr>
          <w:rFonts w:eastAsia="Times New Roman" w:cstheme="minorHAnsi"/>
          <w:i/>
          <w:color w:val="000000"/>
        </w:rPr>
        <w:t xml:space="preserve">Appropriateness of Study Design and Methods for Planned Uses </w:t>
      </w:r>
    </w:p>
    <w:p w:rsidR="008A6254" w:rsidP="0088274E" w14:paraId="7BE90F15" w14:textId="68F1F20C">
      <w:pPr>
        <w:spacing w:after="0"/>
        <w:rPr>
          <w:rFonts w:cs="Calibri"/>
        </w:rPr>
      </w:pPr>
      <w:r>
        <w:t xml:space="preserve">A purposive sample of 10 states </w:t>
      </w:r>
      <w:r w:rsidR="00363CED">
        <w:t xml:space="preserve">was selected to </w:t>
      </w:r>
      <w:r>
        <w:t>provide representative information at the state-level</w:t>
      </w:r>
      <w:r w:rsidR="00A81341">
        <w:t xml:space="preserve"> with the </w:t>
      </w:r>
      <w:r w:rsidRPr="008E1055" w:rsidR="00A81341">
        <w:t xml:space="preserve">potential for national-level inference via </w:t>
      </w:r>
      <w:r w:rsidR="00A81341">
        <w:t xml:space="preserve">statistical </w:t>
      </w:r>
      <w:r w:rsidRPr="008E1055" w:rsidR="00A81341">
        <w:t>modeling</w:t>
      </w:r>
      <w:r w:rsidR="00D06DA8">
        <w:t xml:space="preserve">. </w:t>
      </w:r>
      <w:r w:rsidR="005C0076">
        <w:t>Surveys were designed to collect firsthand information on the well-being and service needs of children and families involved with the CWS</w:t>
      </w:r>
      <w:r w:rsidR="00830282">
        <w:t xml:space="preserve">, including children </w:t>
      </w:r>
      <w:r w:rsidRPr="000D1523" w:rsidR="00830282">
        <w:t xml:space="preserve">aged birth </w:t>
      </w:r>
      <w:r w:rsidR="00830282">
        <w:t xml:space="preserve">to </w:t>
      </w:r>
      <w:r w:rsidRPr="000D1523" w:rsidR="00830282">
        <w:t>17</w:t>
      </w:r>
      <w:r w:rsidR="00830282">
        <w:t xml:space="preserve">, </w:t>
      </w:r>
      <w:r w:rsidRPr="000D1523" w:rsidR="00830282">
        <w:t>primary caregiver</w:t>
      </w:r>
      <w:r w:rsidR="00DB4143">
        <w:t>s</w:t>
      </w:r>
      <w:r w:rsidRPr="000D1523" w:rsidR="00830282">
        <w:t xml:space="preserve"> (</w:t>
      </w:r>
      <w:r w:rsidR="00830282">
        <w:t xml:space="preserve">i.e., </w:t>
      </w:r>
      <w:r w:rsidRPr="000D1523" w:rsidR="00830282">
        <w:t xml:space="preserve">biological/adoptive parents, foster </w:t>
      </w:r>
      <w:r w:rsidR="00830282">
        <w:t xml:space="preserve">caregivers, </w:t>
      </w:r>
      <w:r w:rsidRPr="000D1523" w:rsidR="00830282">
        <w:t>kin caregivers), and former caregiver</w:t>
      </w:r>
      <w:r w:rsidR="00DB4143">
        <w:t>s</w:t>
      </w:r>
      <w:r w:rsidRPr="000D1523" w:rsidR="00830282">
        <w:t xml:space="preserve"> (e.g., noncustodial parent of a child in out-of-home </w:t>
      </w:r>
      <w:r w:rsidRPr="000D1523" w:rsidR="00830282">
        <w:t xml:space="preserve">care) depending on the child’s situation. </w:t>
      </w:r>
      <w:r w:rsidRPr="00717EEB" w:rsidR="008E3D4A">
        <w:rPr>
          <w:rFonts w:cs="Calibri"/>
        </w:rPr>
        <w:t>The study design and methods were selected to produce externally and internally valid results of high quality.</w:t>
      </w:r>
    </w:p>
    <w:p w:rsidR="0088274E" w:rsidP="00F207FB" w14:paraId="22B1C3F8" w14:textId="77777777">
      <w:pPr>
        <w:spacing w:after="0"/>
      </w:pPr>
    </w:p>
    <w:p w:rsidR="00320A19" w:rsidP="0088274E" w14:paraId="22E9EFB1" w14:textId="5A7B3251">
      <w:pPr>
        <w:spacing w:after="0"/>
      </w:pPr>
      <w:r>
        <w:t xml:space="preserve">Because </w:t>
      </w:r>
      <w:r>
        <w:t xml:space="preserve">study data are </w:t>
      </w:r>
      <w:r w:rsidRPr="00850187" w:rsidR="00850187">
        <w:t>drawn from a purposive sample of states</w:t>
      </w:r>
      <w:r w:rsidR="00850187">
        <w:t xml:space="preserve"> rather than across the entire U.S.</w:t>
      </w:r>
      <w:r>
        <w:t>, it</w:t>
      </w:r>
      <w:r w:rsidRPr="00850187" w:rsidR="00850187">
        <w:t xml:space="preserve"> </w:t>
      </w:r>
      <w:r>
        <w:t xml:space="preserve">should not be used to assess </w:t>
      </w:r>
      <w:r w:rsidR="002516D1">
        <w:t xml:space="preserve">respondent outcomes. </w:t>
      </w:r>
      <w:r w:rsidRPr="005531A1">
        <w:t>These limitations will be clearly noted in all written products associated with the study</w:t>
      </w:r>
      <w:r>
        <w:t xml:space="preserve">, including </w:t>
      </w:r>
      <w:r w:rsidR="00A3011D">
        <w:t xml:space="preserve">written </w:t>
      </w:r>
      <w:r>
        <w:t xml:space="preserve">products provided to users of the </w:t>
      </w:r>
      <w:r>
        <w:t>archived data</w:t>
      </w:r>
      <w:r>
        <w:t>, t</w:t>
      </w:r>
      <w:r w:rsidRPr="005531A1">
        <w:t xml:space="preserve">o ensure </w:t>
      </w:r>
      <w:r>
        <w:t>that the findings are interpreted and used appropriately.</w:t>
      </w:r>
    </w:p>
    <w:p w:rsidR="0088274E" w:rsidP="00F207FB" w14:paraId="133440DC" w14:textId="77777777">
      <w:pPr>
        <w:spacing w:after="0"/>
      </w:pPr>
    </w:p>
    <w:p w:rsidR="00413205" w:rsidP="0088274E" w14:paraId="2F5527CA" w14:textId="2B4873AA">
      <w:pPr>
        <w:spacing w:after="0"/>
        <w:rPr>
          <w:rFonts w:cs="Calibri"/>
          <w:b/>
          <w:i/>
          <w:strike/>
        </w:rPr>
      </w:pPr>
      <w:r w:rsidRPr="00413205">
        <w:rPr>
          <w:rFonts w:cs="Calibri"/>
        </w:rPr>
        <w:t xml:space="preserve">As noted in Supporting Statement A, this information is not intended to be used as the principal basis for public policy decisions and is not expected to meet the threshold of influential or highly influential scientific information.  </w:t>
      </w:r>
      <w:r w:rsidRPr="00413205">
        <w:rPr>
          <w:rFonts w:cs="Calibri"/>
          <w:b/>
          <w:i/>
          <w:strike/>
        </w:rPr>
        <w:t xml:space="preserve"> </w:t>
      </w:r>
    </w:p>
    <w:p w:rsidR="0088274E" w:rsidP="00F207FB" w14:paraId="0CF6A19C" w14:textId="77777777">
      <w:pPr>
        <w:spacing w:after="0"/>
        <w:rPr>
          <w:rFonts w:cs="Calibri"/>
          <w:b/>
          <w:i/>
          <w:strike/>
        </w:rPr>
      </w:pPr>
    </w:p>
    <w:p w:rsidR="00083851" w:rsidRPr="00985443" w:rsidP="00F207FB" w14:paraId="203398D8" w14:textId="77777777">
      <w:pPr>
        <w:pStyle w:val="Heading1"/>
        <w:spacing w:before="0" w:after="120"/>
        <w:rPr>
          <w:rFonts w:eastAsiaTheme="minorHAnsi" w:cs="Arial"/>
          <w:szCs w:val="22"/>
          <w:u w:val="single"/>
        </w:rPr>
      </w:pPr>
      <w:bookmarkStart w:id="8" w:name="_Toc203490530"/>
      <w:r w:rsidRPr="00985443">
        <w:rPr>
          <w:szCs w:val="22"/>
        </w:rPr>
        <w:t>B2.</w:t>
      </w:r>
      <w:r w:rsidRPr="00985443">
        <w:rPr>
          <w:szCs w:val="22"/>
        </w:rPr>
        <w:tab/>
      </w:r>
      <w:r w:rsidRPr="00985443">
        <w:rPr>
          <w:rFonts w:eastAsiaTheme="minorHAnsi" w:cs="Arial"/>
          <w:szCs w:val="22"/>
        </w:rPr>
        <w:t>Methods and Design</w:t>
      </w:r>
      <w:bookmarkEnd w:id="8"/>
    </w:p>
    <w:p w:rsidR="00083851" w:rsidRPr="002D6F65" w:rsidP="00F207FB" w14:paraId="767B6464" w14:textId="14AB9A87">
      <w:pPr>
        <w:pStyle w:val="Heading2"/>
        <w:spacing w:before="0" w:after="60"/>
        <w:rPr>
          <w:b w:val="0"/>
          <w:bCs/>
          <w:sz w:val="22"/>
          <w:szCs w:val="22"/>
        </w:rPr>
      </w:pPr>
      <w:bookmarkStart w:id="9" w:name="_Toc203490531"/>
      <w:r w:rsidRPr="002D6F65">
        <w:rPr>
          <w:b w:val="0"/>
          <w:bCs/>
          <w:sz w:val="22"/>
          <w:szCs w:val="22"/>
        </w:rPr>
        <w:t>Target Population</w:t>
      </w:r>
      <w:bookmarkEnd w:id="9"/>
    </w:p>
    <w:p w:rsidR="00083851" w:rsidRPr="00DF3FDB" w:rsidP="00E23F9F" w14:paraId="6F0E4E48" w14:textId="058B4D1C">
      <w:pPr>
        <w:pStyle w:val="Heading3"/>
        <w:ind w:left="0"/>
      </w:pPr>
      <w:r>
        <w:t xml:space="preserve">Target Population for </w:t>
      </w:r>
      <w:bookmarkStart w:id="10" w:name="_Toc203490534"/>
      <w:r w:rsidRPr="00DF3FDB">
        <w:t xml:space="preserve">State-level </w:t>
      </w:r>
      <w:r>
        <w:t>E</w:t>
      </w:r>
      <w:r w:rsidRPr="00DF3FDB">
        <w:t>stimates</w:t>
      </w:r>
      <w:bookmarkEnd w:id="10"/>
      <w:r w:rsidRPr="00DF3FDB">
        <w:t xml:space="preserve"> </w:t>
      </w:r>
    </w:p>
    <w:p w:rsidR="007422D6" w:rsidP="0088274E" w14:paraId="20256A2C" w14:textId="5EDADC38">
      <w:pPr>
        <w:spacing w:after="0"/>
      </w:pPr>
      <w:r w:rsidRPr="00525033">
        <w:t xml:space="preserve">When making state-level estimates for each of the selected </w:t>
      </w:r>
      <w:r>
        <w:t>10</w:t>
      </w:r>
      <w:r w:rsidRPr="00525033">
        <w:rPr>
          <w:i/>
          <w:iCs/>
        </w:rPr>
        <w:t xml:space="preserve"> </w:t>
      </w:r>
      <w:r w:rsidRPr="00525033">
        <w:t xml:space="preserve">states, the target population includes all children aged 0–17½ who </w:t>
      </w:r>
      <w:r w:rsidRPr="00525033">
        <w:t>come into contact with</w:t>
      </w:r>
      <w:r w:rsidRPr="00525033">
        <w:t xml:space="preserve"> the CWS within that state during the sampling period. Specifically, it </w:t>
      </w:r>
      <w:r w:rsidR="00D308B4">
        <w:t>includes</w:t>
      </w:r>
      <w:r w:rsidRPr="00525033" w:rsidR="00D308B4">
        <w:t xml:space="preserve"> </w:t>
      </w:r>
      <w:r w:rsidRPr="00525033">
        <w:t>children who were either 1) investigated or assessed for maltreatment by the CWS; or 2) entered CWS without a maltreatment investigation or assessment.</w:t>
      </w:r>
      <w:r>
        <w:t xml:space="preserve">  </w:t>
      </w:r>
    </w:p>
    <w:p w:rsidR="0088274E" w:rsidP="00F207FB" w14:paraId="582A58A8" w14:textId="77777777">
      <w:pPr>
        <w:spacing w:after="0"/>
        <w:rPr>
          <w:rFonts w:eastAsia="Times New Roman" w:cs="Arial"/>
          <w:color w:val="000000"/>
          <w:u w:val="single"/>
        </w:rPr>
      </w:pPr>
    </w:p>
    <w:p w:rsidR="00083851" w:rsidRPr="00E4176B" w:rsidP="00E23F9F" w14:paraId="6E35FF0C" w14:textId="3867D6D5">
      <w:bookmarkStart w:id="11" w:name="_Toc203490535"/>
      <w:r w:rsidRPr="00E23F9F">
        <w:rPr>
          <w:u w:val="single"/>
        </w:rPr>
        <w:t xml:space="preserve">Target Population for </w:t>
      </w:r>
      <w:r w:rsidRPr="00E23F9F">
        <w:rPr>
          <w:u w:val="single"/>
        </w:rPr>
        <w:t>National Inference</w:t>
      </w:r>
      <w:bookmarkEnd w:id="11"/>
      <w:r w:rsidRPr="00E23F9F">
        <w:rPr>
          <w:u w:val="single"/>
        </w:rPr>
        <w:t xml:space="preserve"> Estimates</w:t>
      </w:r>
    </w:p>
    <w:p w:rsidR="00083851" w:rsidP="0088274E" w14:paraId="28865843" w14:textId="77777777">
      <w:pPr>
        <w:spacing w:after="0"/>
      </w:pPr>
      <w:r w:rsidRPr="00047172">
        <w:t xml:space="preserve">To achieve national inference, the target population would include all eligible children across the 50 states and the District of Columbia.  NSSCAW relies on a nonprobability sample drawn from </w:t>
      </w:r>
      <w:r>
        <w:t>10</w:t>
      </w:r>
      <w:r w:rsidRPr="00047172">
        <w:t xml:space="preserve"> purposively selected states. To bridge the gap between this sample and the goal of making national inferences, NSSCAW incorporates advanced statistical modeling techniques</w:t>
      </w:r>
      <w:r>
        <w:t xml:space="preserve"> </w:t>
      </w:r>
      <w:r w:rsidRPr="00047172">
        <w:t xml:space="preserve">to adjust for nonprobability sampling biases and extrapolate robust, national-level inferences to all states and </w:t>
      </w:r>
      <w:r>
        <w:t xml:space="preserve">the District of Columbia. </w:t>
      </w:r>
    </w:p>
    <w:p w:rsidR="0088274E" w:rsidP="00F207FB" w14:paraId="1171DE68" w14:textId="77777777">
      <w:pPr>
        <w:spacing w:after="0"/>
      </w:pPr>
    </w:p>
    <w:p w:rsidR="00DC723A" w:rsidRPr="00985443" w:rsidP="00F207FB" w14:paraId="216B26D1" w14:textId="7CAAE0C2">
      <w:pPr>
        <w:pStyle w:val="Heading2"/>
        <w:spacing w:before="0" w:after="60"/>
        <w:rPr>
          <w:bCs/>
          <w:sz w:val="22"/>
          <w:szCs w:val="22"/>
        </w:rPr>
      </w:pPr>
      <w:bookmarkStart w:id="12" w:name="_B2.1.4_Sampling_and"/>
      <w:bookmarkStart w:id="13" w:name="_Toc203490536"/>
      <w:bookmarkEnd w:id="12"/>
      <w:r w:rsidRPr="00985443">
        <w:rPr>
          <w:b w:val="0"/>
          <w:bCs/>
          <w:sz w:val="22"/>
          <w:szCs w:val="22"/>
        </w:rPr>
        <w:t>Sampling and Site Selection</w:t>
      </w:r>
      <w:bookmarkEnd w:id="13"/>
      <w:r w:rsidRPr="00985443">
        <w:rPr>
          <w:b w:val="0"/>
          <w:bCs/>
          <w:sz w:val="22"/>
          <w:szCs w:val="22"/>
        </w:rPr>
        <w:t xml:space="preserve"> </w:t>
      </w:r>
      <w:bookmarkStart w:id="14" w:name="_Hlk202379655"/>
    </w:p>
    <w:p w:rsidR="006815E8" w:rsidP="006815E8" w14:paraId="6E7AB791" w14:textId="6693D29B">
      <w:pPr>
        <w:spacing w:after="0"/>
        <w:rPr>
          <w:rFonts w:ascii="Segoe UI" w:hAnsi="Segoe UI" w:cs="Segoe UI"/>
          <w:color w:val="4E4E4E"/>
          <w:shd w:val="clear" w:color="auto" w:fill="FFFFFF"/>
        </w:rPr>
      </w:pPr>
      <w:r w:rsidRPr="007B1059">
        <w:t xml:space="preserve">NSSCAW </w:t>
      </w:r>
      <w:r w:rsidR="0079448D">
        <w:t>will use</w:t>
      </w:r>
      <w:r w:rsidR="004A2598">
        <w:t xml:space="preserve"> a multi-stage </w:t>
      </w:r>
      <w:r w:rsidR="00B960EE">
        <w:t>study</w:t>
      </w:r>
      <w:r w:rsidR="004A2598">
        <w:t xml:space="preserve"> </w:t>
      </w:r>
      <w:r w:rsidR="00DE5B1F">
        <w:t xml:space="preserve">design that balances operational feasibility with statistical rigor. The process </w:t>
      </w:r>
      <w:r w:rsidRPr="00DE5B1F" w:rsidR="00DE5B1F">
        <w:t>begins with the purposive recruitment of</w:t>
      </w:r>
      <w:r>
        <w:t xml:space="preserve"> </w:t>
      </w:r>
      <w:r w:rsidRPr="00DE5B1F" w:rsidR="00DE5B1F">
        <w:t xml:space="preserve">states (Stage 1), followed by probability-based sampling of Primary Sampling Units (PSUs, </w:t>
      </w:r>
      <w:r w:rsidR="00DE5B1F">
        <w:t>essentially</w:t>
      </w:r>
      <w:r w:rsidRPr="00DE5B1F" w:rsidR="00DE5B1F">
        <w:t xml:space="preserve"> counties or </w:t>
      </w:r>
      <w:r w:rsidR="00F16067">
        <w:t>CWAs</w:t>
      </w:r>
      <w:r w:rsidRPr="00DE5B1F" w:rsidR="00DE5B1F">
        <w:t xml:space="preserve">) within those states (Stage 2). Finally, individual children are sampled using probabilistic methods stratified by </w:t>
      </w:r>
      <w:r>
        <w:t xml:space="preserve">three </w:t>
      </w:r>
      <w:r w:rsidRPr="00DE5B1F" w:rsidR="00DE5B1F">
        <w:t>service domains (Stage 3).</w:t>
      </w:r>
      <w:r>
        <w:t xml:space="preserve">  The three service domains are (1) children receiving out-of-home services (foster care), (2) children receiving in-home services, and (3) children receiving no services.</w:t>
      </w:r>
      <w:r w:rsidRPr="00D62045">
        <w:t xml:space="preserve"> </w:t>
      </w:r>
    </w:p>
    <w:p w:rsidR="006815E8" w:rsidP="006815E8" w14:paraId="20A8156B" w14:textId="77777777">
      <w:pPr>
        <w:spacing w:after="0"/>
        <w:rPr>
          <w:rFonts w:ascii="Segoe UI" w:hAnsi="Segoe UI" w:cs="Segoe UI"/>
          <w:color w:val="4E4E4E"/>
          <w:shd w:val="clear" w:color="auto" w:fill="FFFFFF"/>
        </w:rPr>
      </w:pPr>
    </w:p>
    <w:p w:rsidR="006815E8" w:rsidP="006815E8" w14:paraId="09D17258" w14:textId="5D16AEA6">
      <w:pPr>
        <w:spacing w:after="0"/>
        <w:rPr>
          <w:rFonts w:eastAsia="Calibri" w:cs="Arial"/>
          <w:kern w:val="2"/>
        </w:rPr>
      </w:pPr>
      <w:r w:rsidRPr="001423A5">
        <w:rPr>
          <w:rFonts w:eastAsia="Calibri" w:cs="Arial"/>
          <w:kern w:val="2"/>
        </w:rPr>
        <w:t xml:space="preserve">The goal </w:t>
      </w:r>
      <w:r>
        <w:rPr>
          <w:rFonts w:eastAsia="Calibri" w:cs="Arial"/>
          <w:kern w:val="2"/>
        </w:rPr>
        <w:t xml:space="preserve">of NSSCAW </w:t>
      </w:r>
      <w:r w:rsidRPr="001423A5">
        <w:rPr>
          <w:rFonts w:eastAsia="Calibri" w:cs="Arial"/>
          <w:kern w:val="2"/>
        </w:rPr>
        <w:t xml:space="preserve">is to achieve 6,000 </w:t>
      </w:r>
      <w:r w:rsidRPr="001423A5">
        <w:rPr>
          <w:rFonts w:eastAsia="Calibri" w:cs="Arial"/>
          <w:kern w:val="2"/>
        </w:rPr>
        <w:t>completed</w:t>
      </w:r>
      <w:r w:rsidRPr="001423A5">
        <w:rPr>
          <w:rFonts w:eastAsia="Calibri" w:cs="Arial"/>
          <w:kern w:val="2"/>
        </w:rPr>
        <w:t xml:space="preserve"> interviews </w:t>
      </w:r>
      <w:r>
        <w:rPr>
          <w:rFonts w:eastAsia="Calibri" w:cs="Arial"/>
          <w:kern w:val="2"/>
        </w:rPr>
        <w:t xml:space="preserve">with key respondents </w:t>
      </w:r>
      <w:r w:rsidRPr="001423A5">
        <w:rPr>
          <w:rFonts w:eastAsia="Calibri" w:cs="Arial"/>
          <w:kern w:val="2"/>
        </w:rPr>
        <w:t xml:space="preserve">across all </w:t>
      </w:r>
      <w:r>
        <w:rPr>
          <w:rFonts w:eastAsia="Calibri" w:cs="Arial"/>
          <w:kern w:val="2"/>
        </w:rPr>
        <w:t xml:space="preserve">10 </w:t>
      </w:r>
      <w:r w:rsidRPr="001423A5">
        <w:rPr>
          <w:rFonts w:eastAsia="Calibri" w:cs="Arial"/>
          <w:kern w:val="2"/>
        </w:rPr>
        <w:t xml:space="preserve">recruited states and </w:t>
      </w:r>
      <w:r>
        <w:rPr>
          <w:rFonts w:eastAsia="Calibri" w:cs="Arial"/>
          <w:kern w:val="2"/>
        </w:rPr>
        <w:t xml:space="preserve">10 </w:t>
      </w:r>
      <w:r w:rsidRPr="001423A5">
        <w:rPr>
          <w:rFonts w:eastAsia="Calibri" w:cs="Arial"/>
          <w:kern w:val="2"/>
        </w:rPr>
        <w:t>PSUs</w:t>
      </w:r>
      <w:r>
        <w:rPr>
          <w:rFonts w:eastAsia="Calibri" w:cs="Arial"/>
          <w:kern w:val="2"/>
        </w:rPr>
        <w:t xml:space="preserve"> within each state.</w:t>
      </w:r>
      <w:r w:rsidR="008B2A5F">
        <w:rPr>
          <w:rFonts w:eastAsia="Calibri" w:cs="Arial"/>
          <w:kern w:val="2"/>
        </w:rPr>
        <w:t xml:space="preserve"> </w:t>
      </w:r>
      <w:r w:rsidR="002A200A">
        <w:rPr>
          <w:rFonts w:eastAsia="Calibri" w:cs="Arial"/>
          <w:kern w:val="2"/>
        </w:rPr>
        <w:t xml:space="preserve">Key respondents are caregivers for children under 11 years old </w:t>
      </w:r>
      <w:r w:rsidR="00BD05F9">
        <w:rPr>
          <w:rFonts w:cstheme="minorHAnsi"/>
          <w:iCs/>
        </w:rPr>
        <w:t xml:space="preserve">(estimated N=3,780) </w:t>
      </w:r>
      <w:r w:rsidR="002A200A">
        <w:rPr>
          <w:rFonts w:eastAsia="Calibri" w:cs="Arial"/>
          <w:kern w:val="2"/>
        </w:rPr>
        <w:t>and are children themselves for those aged 11 years and older</w:t>
      </w:r>
      <w:r w:rsidR="00BD05F9">
        <w:rPr>
          <w:rFonts w:cstheme="minorHAnsi"/>
          <w:iCs/>
        </w:rPr>
        <w:t xml:space="preserve"> (estimated N=2,220)</w:t>
      </w:r>
      <w:r w:rsidR="002A200A">
        <w:rPr>
          <w:rFonts w:eastAsia="Calibri" w:cs="Arial"/>
          <w:kern w:val="2"/>
        </w:rPr>
        <w:t xml:space="preserve">. </w:t>
      </w:r>
      <w:r>
        <w:rPr>
          <w:rFonts w:eastAsia="Calibri" w:cs="Arial"/>
          <w:kern w:val="2"/>
        </w:rPr>
        <w:t>This total sample size will be divided equally across the three domains, with 2,000 completed interviews per domain</w:t>
      </w:r>
      <w:r w:rsidR="008B2A5F">
        <w:rPr>
          <w:rFonts w:eastAsia="Calibri" w:cs="Arial"/>
          <w:kern w:val="2"/>
        </w:rPr>
        <w:t xml:space="preserve">, which </w:t>
      </w:r>
      <w:r>
        <w:rPr>
          <w:rFonts w:eastAsia="Calibri" w:cs="Arial"/>
          <w:kern w:val="2"/>
        </w:rPr>
        <w:t xml:space="preserve">equates to </w:t>
      </w:r>
      <w:r w:rsidRPr="005C56ED">
        <w:rPr>
          <w:rFonts w:cs="Arial"/>
        </w:rPr>
        <w:t xml:space="preserve">200 interviews per domain per state </w:t>
      </w:r>
      <w:r>
        <w:rPr>
          <w:rFonts w:cs="Arial"/>
        </w:rPr>
        <w:t xml:space="preserve">and approximately </w:t>
      </w:r>
      <w:r w:rsidRPr="005C56ED">
        <w:rPr>
          <w:rFonts w:cs="Arial"/>
        </w:rPr>
        <w:t xml:space="preserve">60 </w:t>
      </w:r>
      <w:r>
        <w:rPr>
          <w:rFonts w:cs="Arial"/>
        </w:rPr>
        <w:t>completed interviews</w:t>
      </w:r>
      <w:r w:rsidRPr="005C56ED">
        <w:rPr>
          <w:rFonts w:cs="Arial"/>
        </w:rPr>
        <w:t xml:space="preserve"> per PSU</w:t>
      </w:r>
      <w:r>
        <w:rPr>
          <w:rFonts w:eastAsia="Calibri" w:cs="Arial"/>
          <w:kern w:val="2"/>
        </w:rPr>
        <w:t>. T</w:t>
      </w:r>
      <w:r w:rsidRPr="008C4AE6">
        <w:rPr>
          <w:rFonts w:eastAsia="Calibri" w:cs="Arial"/>
          <w:kern w:val="2"/>
        </w:rPr>
        <w:t xml:space="preserve">his stratified design ensures coverage of all domains and supports the production of reliable state-level estimates </w:t>
      </w:r>
      <w:r>
        <w:rPr>
          <w:rFonts w:eastAsia="Calibri" w:cs="Arial"/>
          <w:kern w:val="2"/>
        </w:rPr>
        <w:t xml:space="preserve">by these domains </w:t>
      </w:r>
      <w:r w:rsidRPr="008C4AE6">
        <w:rPr>
          <w:rFonts w:eastAsia="Calibri" w:cs="Arial"/>
          <w:kern w:val="2"/>
        </w:rPr>
        <w:t>across child welfare populations.</w:t>
      </w:r>
      <w:r w:rsidRPr="00DC723A" w:rsidR="00DC723A">
        <w:rPr>
          <w:rFonts w:cs="Arial"/>
        </w:rPr>
        <w:t xml:space="preserve"> </w:t>
      </w:r>
    </w:p>
    <w:p w:rsidR="00B960EE" w:rsidP="006815E8" w14:paraId="2C376567" w14:textId="77777777">
      <w:pPr>
        <w:spacing w:after="0"/>
        <w:rPr>
          <w:rFonts w:eastAsia="Calibri" w:cs="Arial"/>
          <w:kern w:val="2"/>
        </w:rPr>
      </w:pPr>
    </w:p>
    <w:p w:rsidR="00B960EE" w:rsidP="00CC4EA7" w14:paraId="133DF256" w14:textId="32B8790E">
      <w:pPr>
        <w:spacing w:after="0"/>
        <w:rPr>
          <w:rFonts w:cs="Arial"/>
        </w:rPr>
      </w:pPr>
      <w:r>
        <w:rPr>
          <w:rFonts w:eastAsia="Calibri" w:cs="Arial"/>
          <w:kern w:val="2"/>
        </w:rPr>
        <w:t>A series of power analys</w:t>
      </w:r>
      <w:r w:rsidR="00F207FB">
        <w:rPr>
          <w:rFonts w:eastAsia="Calibri" w:cs="Arial"/>
          <w:kern w:val="2"/>
        </w:rPr>
        <w:t>e</w:t>
      </w:r>
      <w:r>
        <w:rPr>
          <w:rFonts w:eastAsia="Calibri" w:cs="Arial"/>
          <w:kern w:val="2"/>
        </w:rPr>
        <w:t xml:space="preserve">s </w:t>
      </w:r>
      <w:r w:rsidRPr="00FE3A25">
        <w:rPr>
          <w:rFonts w:cs="Arial"/>
        </w:rPr>
        <w:t xml:space="preserve">(covering one-sample and two-sample tests of proportions, means, and regression coefficients) demonstrates </w:t>
      </w:r>
      <w:r>
        <w:rPr>
          <w:rFonts w:cs="Arial"/>
        </w:rPr>
        <w:t xml:space="preserve">that this study design, with its targeted sample sizes, provides </w:t>
      </w:r>
      <w:r w:rsidRPr="00FE3A25">
        <w:rPr>
          <w:rFonts w:cs="Arial"/>
        </w:rPr>
        <w:t>sufficient power to detect small to medium effect sizes in all three domains</w:t>
      </w:r>
      <w:r>
        <w:rPr>
          <w:rFonts w:cs="Arial"/>
        </w:rPr>
        <w:t xml:space="preserve"> within each state</w:t>
      </w:r>
      <w:r w:rsidRPr="00FE3A25">
        <w:rPr>
          <w:rFonts w:cs="Arial"/>
        </w:rPr>
        <w:t>, following Cohen’s terminology</w:t>
      </w:r>
      <w:r>
        <w:rPr>
          <w:rFonts w:cs="Arial"/>
        </w:rPr>
        <w:t xml:space="preserve">, </w:t>
      </w:r>
      <w:r w:rsidRPr="00B960EE">
        <w:rPr>
          <w:rFonts w:cs="Arial"/>
        </w:rPr>
        <w:t xml:space="preserve">and supports </w:t>
      </w:r>
      <w:r>
        <w:rPr>
          <w:rFonts w:cs="Arial"/>
        </w:rPr>
        <w:t xml:space="preserve">the production of </w:t>
      </w:r>
      <w:r w:rsidRPr="00B960EE">
        <w:rPr>
          <w:rFonts w:cs="Arial"/>
        </w:rPr>
        <w:t>reliable state-level estimates.</w:t>
      </w:r>
      <w:r w:rsidRPr="00B960EE">
        <w:rPr>
          <w:rFonts w:ascii="Segoe UI" w:eastAsia="Times New Roman" w:hAnsi="Segoe UI" w:cs="Segoe UI"/>
          <w:color w:val="4E4E4E"/>
          <w:sz w:val="24"/>
          <w:szCs w:val="24"/>
          <w14:ligatures w14:val="none"/>
        </w:rPr>
        <w:t xml:space="preserve"> </w:t>
      </w:r>
      <w:r w:rsidRPr="00B960EE">
        <w:rPr>
          <w:rFonts w:cs="Arial"/>
        </w:rPr>
        <w:t xml:space="preserve">These results </w:t>
      </w:r>
      <w:r>
        <w:rPr>
          <w:rFonts w:cs="Arial"/>
        </w:rPr>
        <w:t>ensure</w:t>
      </w:r>
      <w:r w:rsidRPr="00B960EE">
        <w:rPr>
          <w:rFonts w:cs="Arial"/>
        </w:rPr>
        <w:t xml:space="preserve"> that the sample</w:t>
      </w:r>
      <w:r>
        <w:rPr>
          <w:rFonts w:cs="Arial"/>
        </w:rPr>
        <w:t xml:space="preserve"> </w:t>
      </w:r>
      <w:r w:rsidRPr="00B960EE">
        <w:rPr>
          <w:rFonts w:cs="Arial"/>
        </w:rPr>
        <w:t xml:space="preserve">offers adequate statistical precision to address key research questions and detect meaningful differences and trends </w:t>
      </w:r>
      <w:r>
        <w:rPr>
          <w:rFonts w:cs="Arial"/>
        </w:rPr>
        <w:t>in NSSCAW</w:t>
      </w:r>
      <w:r w:rsidRPr="00B960EE">
        <w:rPr>
          <w:rFonts w:cs="Arial"/>
        </w:rPr>
        <w:t>.</w:t>
      </w:r>
      <w:r>
        <w:rPr>
          <w:rFonts w:cs="Arial"/>
        </w:rPr>
        <w:t xml:space="preserve">  </w:t>
      </w:r>
      <w:r w:rsidRPr="00353FDF" w:rsidR="00353FDF">
        <w:rPr>
          <w:rFonts w:cs="Arial"/>
        </w:rPr>
        <w:t xml:space="preserve">Specifically, the sample sizes set by the design ensure the detection of medium effect sizes for research questions requiring domain-specific analysis, enabling reliable estimations of means and regression coefficients within each domain, as well as comparisons across domains. In parallel, research questions utilizing the full state sample are powered to detect small effect sizes, allowing for the observation of broader contextual associations and more subtle regression </w:t>
      </w:r>
      <w:r w:rsidRPr="00353FDF" w:rsidR="005115ED">
        <w:rPr>
          <w:rFonts w:cs="Arial"/>
        </w:rPr>
        <w:t>relationships</w:t>
      </w:r>
      <w:r w:rsidR="00353FDF">
        <w:rPr>
          <w:rFonts w:cs="Arial"/>
        </w:rPr>
        <w:t>.</w:t>
      </w:r>
    </w:p>
    <w:p w:rsidR="00CC4EA7" w:rsidP="00F207FB" w14:paraId="166193FB" w14:textId="77777777">
      <w:pPr>
        <w:spacing w:after="0"/>
        <w:rPr>
          <w:rFonts w:cs="Arial"/>
        </w:rPr>
      </w:pPr>
    </w:p>
    <w:p w:rsidR="00C137AF" w:rsidP="00CC4EA7" w14:paraId="784A5487" w14:textId="74EBB616">
      <w:pPr>
        <w:spacing w:after="0"/>
        <w:rPr>
          <w:rFonts w:cs="Arial"/>
        </w:rPr>
      </w:pPr>
      <w:r w:rsidRPr="00FE3A25">
        <w:rPr>
          <w:rFonts w:cs="Arial"/>
        </w:rPr>
        <w:t xml:space="preserve">A parallel power analysis was performed for </w:t>
      </w:r>
      <w:r w:rsidRPr="00B960EE">
        <w:rPr>
          <w:rFonts w:cs="Arial"/>
        </w:rPr>
        <w:t>national-level inference,</w:t>
      </w:r>
      <w:r w:rsidRPr="00B960EE">
        <w:rPr>
          <w:rFonts w:ascii="Segoe UI" w:hAnsi="Segoe UI" w:cs="Segoe UI"/>
          <w:color w:val="4E4E4E"/>
          <w:shd w:val="clear" w:color="auto" w:fill="FFFFFF"/>
        </w:rPr>
        <w:t xml:space="preserve"> </w:t>
      </w:r>
      <w:r w:rsidRPr="00B960EE">
        <w:rPr>
          <w:rFonts w:cs="Arial"/>
        </w:rPr>
        <w:t>reweighting</w:t>
      </w:r>
      <w:r w:rsidRPr="00B960EE">
        <w:rPr>
          <w:rFonts w:cs="Arial"/>
        </w:rPr>
        <w:t xml:space="preserve"> the combined state sample using the </w:t>
      </w:r>
      <w:r w:rsidRPr="00BD0E96">
        <w:rPr>
          <w:rFonts w:cs="Arial"/>
        </w:rPr>
        <w:t>quasi-randomization weighting (QRW)</w:t>
      </w:r>
      <w:r w:rsidRPr="00B960EE">
        <w:rPr>
          <w:rFonts w:cs="Arial"/>
        </w:rPr>
        <w:t xml:space="preserve"> method. The analysis confirms sufficient power to detect small to medium effect sizes across all domains</w:t>
      </w:r>
      <w:r>
        <w:rPr>
          <w:rFonts w:cs="Arial"/>
        </w:rPr>
        <w:t xml:space="preserve"> at the national level</w:t>
      </w:r>
      <w:r w:rsidRPr="00B960EE">
        <w:rPr>
          <w:rFonts w:cs="Arial"/>
        </w:rPr>
        <w:t xml:space="preserve">. </w:t>
      </w:r>
      <w:r>
        <w:rPr>
          <w:rFonts w:cs="Arial"/>
        </w:rPr>
        <w:t>I</w:t>
      </w:r>
      <w:r w:rsidR="00DC723A">
        <w:rPr>
          <w:rFonts w:cs="Arial"/>
        </w:rPr>
        <w:t>n</w:t>
      </w:r>
      <w:r>
        <w:rPr>
          <w:rFonts w:cs="Arial"/>
        </w:rPr>
        <w:t xml:space="preserve"> QRW, </w:t>
      </w:r>
      <w:r w:rsidRPr="00C137AF">
        <w:rPr>
          <w:rFonts w:cs="Arial"/>
        </w:rPr>
        <w:t xml:space="preserve">each PSU’s </w:t>
      </w:r>
      <w:r w:rsidRPr="00BD0E96">
        <w:rPr>
          <w:rFonts w:cs="Arial"/>
        </w:rPr>
        <w:t>pseudo-selection probability</w:t>
      </w:r>
      <w:r>
        <w:rPr>
          <w:rFonts w:cs="Arial"/>
        </w:rPr>
        <w:t xml:space="preserve">, </w:t>
      </w:r>
      <w:r w:rsidRPr="00C137AF">
        <w:rPr>
          <w:rFonts w:cs="Arial"/>
        </w:rPr>
        <w:t>an estimated likelihood that a PSU would be selected under a hypothetical random sampling process</w:t>
      </w:r>
      <w:r>
        <w:rPr>
          <w:rFonts w:cs="Arial"/>
        </w:rPr>
        <w:t xml:space="preserve"> from the nation, </w:t>
      </w:r>
      <w:r w:rsidRPr="00C137AF">
        <w:rPr>
          <w:rFonts w:cs="Arial"/>
        </w:rPr>
        <w:t>is modeled to account for the non-probabilistic state selection in Stage 1.</w:t>
      </w:r>
      <w:r>
        <w:rPr>
          <w:rFonts w:cs="Arial"/>
        </w:rPr>
        <w:t xml:space="preserve"> </w:t>
      </w:r>
      <w:r w:rsidRPr="00BD0E96">
        <w:rPr>
          <w:rFonts w:cs="Arial"/>
        </w:rPr>
        <w:t>T</w:t>
      </w:r>
      <w:r w:rsidRPr="00C137AF">
        <w:rPr>
          <w:rFonts w:cs="Arial"/>
        </w:rPr>
        <w:t>he reciprocal of this probability is used as a “pseudo-weight” to adjust the state sample, producing nationally representative estimates.</w:t>
      </w:r>
      <w:r w:rsidRPr="00C137AF">
        <w:rPr>
          <w:rFonts w:ascii="Segoe UI" w:hAnsi="Segoe UI" w:cs="Segoe UI"/>
          <w:color w:val="4E4E4E"/>
          <w:shd w:val="clear" w:color="auto" w:fill="FFFFFF"/>
        </w:rPr>
        <w:t xml:space="preserve"> </w:t>
      </w:r>
      <w:r w:rsidRPr="00C137AF">
        <w:rPr>
          <w:rFonts w:cs="Arial"/>
        </w:rPr>
        <w:t>This approach ensures robust national estimates that enable meaningful inferences across diverse analyses and research questions while addressing the inherent non-randomness of state selection.</w:t>
      </w:r>
    </w:p>
    <w:p w:rsidR="00CC4EA7" w:rsidP="00F207FB" w14:paraId="46801ED2" w14:textId="77777777">
      <w:pPr>
        <w:spacing w:after="0"/>
        <w:rPr>
          <w:rFonts w:cs="Arial"/>
        </w:rPr>
      </w:pPr>
    </w:p>
    <w:p w:rsidR="00DE5B1F" w:rsidP="00F207FB" w14:paraId="58252113" w14:textId="3432AE0B">
      <w:r>
        <w:t>The following subsections will provide detailed information about th</w:t>
      </w:r>
      <w:r w:rsidR="00B960EE">
        <w:t>e</w:t>
      </w:r>
      <w:r w:rsidRPr="00B960EE" w:rsidR="00B960EE">
        <w:t xml:space="preserve"> </w:t>
      </w:r>
      <w:r w:rsidR="00B960EE">
        <w:t>multi-stage study design of NSSCAW</w:t>
      </w:r>
      <w:r>
        <w:t xml:space="preserve">. </w:t>
      </w:r>
    </w:p>
    <w:p w:rsidR="00DE5B1F" w:rsidRPr="00BD0E96" w:rsidP="00F207FB" w14:paraId="5FA2049A" w14:textId="3E939C84">
      <w:pPr>
        <w:pStyle w:val="Heading3"/>
        <w:spacing w:before="0"/>
        <w:ind w:left="0"/>
        <w:rPr>
          <w:rFonts w:eastAsiaTheme="minorHAnsi" w:cstheme="minorBidi"/>
          <w:color w:val="auto"/>
          <w:szCs w:val="22"/>
        </w:rPr>
      </w:pPr>
      <w:r w:rsidRPr="00DC723A">
        <w:t xml:space="preserve">Stage 1. State </w:t>
      </w:r>
      <w:r w:rsidRPr="00BD0E96">
        <w:rPr>
          <w:rFonts w:eastAsiaTheme="minorHAnsi" w:cstheme="minorBidi"/>
          <w:color w:val="auto"/>
          <w:szCs w:val="22"/>
        </w:rPr>
        <w:t xml:space="preserve">Recruitment </w:t>
      </w:r>
      <w:r w:rsidRPr="00BD0E96" w:rsidR="00B1401B">
        <w:rPr>
          <w:rFonts w:eastAsiaTheme="minorHAnsi" w:cstheme="minorBidi"/>
          <w:color w:val="auto"/>
          <w:szCs w:val="22"/>
        </w:rPr>
        <w:t>(Purposively Selection)</w:t>
      </w:r>
    </w:p>
    <w:p w:rsidR="00DE5B1F" w:rsidP="00F207FB" w14:paraId="06E4D40B" w14:textId="22C050D0">
      <w:pPr>
        <w:spacing w:after="60"/>
        <w:rPr>
          <w:rFonts w:cs="Arial"/>
        </w:rPr>
      </w:pPr>
      <w:r>
        <w:t>In this stage, w</w:t>
      </w:r>
      <w:r>
        <w:t>e will recruit 10 states with relatively large child welfare populations</w:t>
      </w:r>
      <w:r>
        <w:rPr>
          <w:rFonts w:cs="Arial"/>
        </w:rPr>
        <w:t>. When selecting these states, t</w:t>
      </w:r>
      <w:r>
        <w:t>he following criteria will be considered:</w:t>
      </w:r>
      <w:r>
        <w:rPr>
          <w:rFonts w:cs="Arial"/>
        </w:rPr>
        <w:t xml:space="preserve"> </w:t>
      </w:r>
    </w:p>
    <w:p w:rsidR="00DE5B1F" w:rsidP="00F207FB" w14:paraId="13A74F04" w14:textId="19DB3CF8">
      <w:pPr>
        <w:numPr>
          <w:ilvl w:val="0"/>
          <w:numId w:val="20"/>
        </w:numPr>
        <w:spacing w:after="0"/>
        <w:ind w:left="720"/>
        <w:rPr>
          <w:rFonts w:cs="Arial"/>
        </w:rPr>
      </w:pPr>
      <w:r>
        <w:rPr>
          <w:rFonts w:cs="Arial"/>
        </w:rPr>
        <w:t xml:space="preserve">Relatively </w:t>
      </w:r>
      <w:r w:rsidRPr="00792893">
        <w:rPr>
          <w:rFonts w:cs="Arial"/>
        </w:rPr>
        <w:t xml:space="preserve">large populations of children investigated for maltreatment in the U.S. (per </w:t>
      </w:r>
      <w:r>
        <w:rPr>
          <w:rFonts w:cs="Arial"/>
        </w:rPr>
        <w:t>data from the National Child Abuse and Neglect Data System</w:t>
      </w:r>
      <w:r w:rsidR="00E271B9">
        <w:rPr>
          <w:rFonts w:cs="Arial"/>
        </w:rPr>
        <w:t xml:space="preserve"> </w:t>
      </w:r>
      <w:r w:rsidR="00862F39">
        <w:rPr>
          <w:rFonts w:cs="Arial"/>
        </w:rPr>
        <w:t>(</w:t>
      </w:r>
      <w:r w:rsidRPr="00792893">
        <w:rPr>
          <w:rFonts w:cs="Arial"/>
        </w:rPr>
        <w:t>NCANDS)</w:t>
      </w:r>
      <w:r>
        <w:rPr>
          <w:rFonts w:cs="Arial"/>
        </w:rPr>
        <w:t xml:space="preserve">. </w:t>
      </w:r>
    </w:p>
    <w:p w:rsidR="00DE5B1F" w:rsidP="00F207FB" w14:paraId="148EF597" w14:textId="77777777">
      <w:pPr>
        <w:numPr>
          <w:ilvl w:val="0"/>
          <w:numId w:val="20"/>
        </w:numPr>
        <w:spacing w:after="0"/>
        <w:ind w:left="720"/>
        <w:rPr>
          <w:rFonts w:cs="Arial"/>
        </w:rPr>
      </w:pPr>
      <w:r>
        <w:rPr>
          <w:rFonts w:cs="Arial"/>
        </w:rPr>
        <w:t>Capable of producing reliable state level estimates with the targeted sample size within the state.</w:t>
      </w:r>
    </w:p>
    <w:p w:rsidR="00DE5B1F" w:rsidP="00F207FB" w14:paraId="4B7070FB" w14:textId="77777777">
      <w:pPr>
        <w:numPr>
          <w:ilvl w:val="0"/>
          <w:numId w:val="20"/>
        </w:numPr>
        <w:spacing w:after="0"/>
        <w:ind w:left="720"/>
        <w:rPr>
          <w:rFonts w:cs="Arial"/>
        </w:rPr>
      </w:pPr>
      <w:r>
        <w:rPr>
          <w:rFonts w:cs="Arial"/>
        </w:rPr>
        <w:t>Allow for the release of family contact information to a third party.</w:t>
      </w:r>
    </w:p>
    <w:p w:rsidR="00DE5B1F" w:rsidP="00F207FB" w14:paraId="33AB1FD5" w14:textId="77777777">
      <w:pPr>
        <w:numPr>
          <w:ilvl w:val="0"/>
          <w:numId w:val="20"/>
        </w:numPr>
        <w:spacing w:after="0"/>
        <w:ind w:left="720"/>
        <w:rPr>
          <w:rFonts w:cs="Arial"/>
        </w:rPr>
      </w:pPr>
      <w:r>
        <w:rPr>
          <w:rFonts w:cs="Arial"/>
        </w:rPr>
        <w:t>Represent county-administered CWS.</w:t>
      </w:r>
    </w:p>
    <w:p w:rsidR="00DC723A" w:rsidP="00DC723A" w14:paraId="304CC899" w14:textId="77777777">
      <w:pPr>
        <w:spacing w:after="0"/>
        <w:ind w:left="360"/>
        <w:rPr>
          <w:rFonts w:cs="Arial"/>
        </w:rPr>
      </w:pPr>
    </w:p>
    <w:p w:rsidR="00083851" w:rsidRPr="00E271B9" w:rsidP="00F207FB" w14:paraId="44F4C134" w14:textId="79C18889">
      <w:pPr>
        <w:rPr>
          <w:u w:val="single"/>
        </w:rPr>
      </w:pPr>
      <w:r w:rsidRPr="00E271B9">
        <w:rPr>
          <w:u w:val="single"/>
        </w:rPr>
        <w:t>Stage 2: PSU Selection (Probability Sampling)</w:t>
      </w:r>
    </w:p>
    <w:p w:rsidR="006D24E5" w:rsidRPr="006D24E5" w:rsidP="006D24E5" w14:paraId="4BDB8C3F" w14:textId="5C8DFC3D">
      <w:r w:rsidRPr="00B1401B">
        <w:t xml:space="preserve">In Stage 2, </w:t>
      </w:r>
      <w:r w:rsidRPr="001423A5">
        <w:t>1</w:t>
      </w:r>
      <w:r w:rsidR="006815E8">
        <w:t xml:space="preserve">2 </w:t>
      </w:r>
      <w:r>
        <w:t>PSU</w:t>
      </w:r>
      <w:r w:rsidR="006815E8">
        <w:t>s</w:t>
      </w:r>
      <w:r>
        <w:t xml:space="preserve">, essentially </w:t>
      </w:r>
      <w:r w:rsidRPr="00B1401B">
        <w:t>counties or CWAs</w:t>
      </w:r>
      <w:r>
        <w:t>,</w:t>
      </w:r>
      <w:r w:rsidRPr="00B1401B">
        <w:t xml:space="preserve"> will be selected within each of the 10 recruited states using a </w:t>
      </w:r>
      <w:r w:rsidRPr="001423A5">
        <w:t>probability-proportional-to-size (PPS) sampling method</w:t>
      </w:r>
      <w:r w:rsidR="006815E8">
        <w:t>,</w:t>
      </w:r>
      <w:r w:rsidRPr="00B1401B">
        <w:t xml:space="preserve"> </w:t>
      </w:r>
      <w:r w:rsidR="006815E8">
        <w:t>with a target of 10 participating PSUs per state.</w:t>
      </w:r>
      <w:r w:rsidRPr="00D62045" w:rsidR="006815E8">
        <w:t xml:space="preserve"> </w:t>
      </w:r>
      <w:r w:rsidR="006815E8">
        <w:t xml:space="preserve">If needed, substitute or replacement sampling will be used to reach this target. </w:t>
      </w:r>
      <w:r w:rsidRPr="00D950EF" w:rsidR="006815E8">
        <w:t xml:space="preserve"> </w:t>
      </w:r>
      <w:r>
        <w:t>T</w:t>
      </w:r>
      <w:r w:rsidRPr="006D24E5">
        <w:t>he following strategies will be implemented</w:t>
      </w:r>
      <w:r w:rsidR="004F48F2">
        <w:t>:</w:t>
      </w:r>
    </w:p>
    <w:p w:rsidR="006D24E5" w:rsidRPr="006D24E5" w:rsidP="006D24E5" w14:paraId="40A0296C" w14:textId="1718E583">
      <w:pPr>
        <w:numPr>
          <w:ilvl w:val="0"/>
          <w:numId w:val="66"/>
        </w:numPr>
      </w:pPr>
      <w:r w:rsidRPr="00BD0E96">
        <w:t>Substitution</w:t>
      </w:r>
      <w:r w:rsidRPr="006D24E5">
        <w:t xml:space="preserve">: When PSUs decline participation, suitable substitutes </w:t>
      </w:r>
      <w:r>
        <w:t xml:space="preserve">with similar characteristics </w:t>
      </w:r>
      <w:r w:rsidRPr="006D24E5">
        <w:t xml:space="preserve">will be identified and </w:t>
      </w:r>
      <w:r w:rsidR="00F16067">
        <w:t>recruited</w:t>
      </w:r>
      <w:r w:rsidRPr="006D24E5">
        <w:t xml:space="preserve"> whenever possible.</w:t>
      </w:r>
    </w:p>
    <w:p w:rsidR="006D24E5" w:rsidP="00CC4EA7" w14:paraId="5B61FA96" w14:textId="33AAD5D8">
      <w:pPr>
        <w:numPr>
          <w:ilvl w:val="0"/>
          <w:numId w:val="66"/>
        </w:numPr>
        <w:spacing w:after="0"/>
      </w:pPr>
      <w:r>
        <w:t>Replacement</w:t>
      </w:r>
      <w:r w:rsidRPr="00BD0E96">
        <w:t xml:space="preserve"> sampl</w:t>
      </w:r>
      <w:r>
        <w:t>ing</w:t>
      </w:r>
      <w:r w:rsidRPr="006D24E5">
        <w:t>: If no suitable substitutes are available, PSUs will be randomly selected from a pre-selected reserve sample within the same state to serve as replacements.</w:t>
      </w:r>
    </w:p>
    <w:p w:rsidR="00CC4EA7" w:rsidRPr="006D24E5" w:rsidP="00F207FB" w14:paraId="30BDD0F5" w14:textId="77777777">
      <w:pPr>
        <w:spacing w:after="0"/>
        <w:ind w:left="720"/>
      </w:pPr>
    </w:p>
    <w:p w:rsidR="00B1401B" w:rsidP="00CC4EA7" w14:paraId="6787A97B" w14:textId="3BFCCCCB">
      <w:pPr>
        <w:spacing w:after="0"/>
      </w:pPr>
      <w:r w:rsidRPr="00B1401B">
        <w:t xml:space="preserve">This stage ensures that the selected PSUs are representative of </w:t>
      </w:r>
      <w:r>
        <w:t xml:space="preserve">CWAs in each state, allowing for reliable state-level estimates to be produced. </w:t>
      </w:r>
    </w:p>
    <w:p w:rsidR="00CC4EA7" w:rsidP="00F207FB" w14:paraId="08F70611" w14:textId="77777777">
      <w:pPr>
        <w:spacing w:after="0"/>
      </w:pPr>
    </w:p>
    <w:bookmarkEnd w:id="14"/>
    <w:p w:rsidR="00083851" w:rsidP="00CC4EA7" w14:paraId="7D6D3012" w14:textId="1498415C">
      <w:pPr>
        <w:spacing w:after="0"/>
        <w:rPr>
          <w:rFonts w:cs="Arial"/>
        </w:rPr>
      </w:pPr>
      <w:r>
        <w:rPr>
          <w:rFonts w:cs="Arial"/>
        </w:rPr>
        <w:t>The sampling</w:t>
      </w:r>
      <w:r w:rsidRPr="00047172">
        <w:rPr>
          <w:rFonts w:cs="Arial"/>
        </w:rPr>
        <w:t xml:space="preserve"> frame </w:t>
      </w:r>
      <w:r>
        <w:rPr>
          <w:rFonts w:cs="Arial"/>
        </w:rPr>
        <w:t>will include</w:t>
      </w:r>
      <w:r w:rsidRPr="00047172">
        <w:rPr>
          <w:rFonts w:cs="Arial"/>
        </w:rPr>
        <w:t xml:space="preserve"> </w:t>
      </w:r>
      <w:r w:rsidRPr="00047172">
        <w:rPr>
          <w:rFonts w:cs="Arial"/>
        </w:rPr>
        <w:t xml:space="preserve">all </w:t>
      </w:r>
      <w:r>
        <w:rPr>
          <w:rFonts w:cs="Arial"/>
        </w:rPr>
        <w:t xml:space="preserve">the </w:t>
      </w:r>
      <w:r w:rsidRPr="00047172">
        <w:rPr>
          <w:rFonts w:cs="Arial"/>
        </w:rPr>
        <w:t>defined PSUs in the selected</w:t>
      </w:r>
      <w:r w:rsidRPr="00047172">
        <w:rPr>
          <w:rFonts w:cs="Arial"/>
          <w:i/>
          <w:iCs/>
        </w:rPr>
        <w:t xml:space="preserve"> </w:t>
      </w:r>
      <w:r w:rsidRPr="00047172">
        <w:rPr>
          <w:rFonts w:cs="Arial"/>
        </w:rPr>
        <w:t>states</w:t>
      </w:r>
      <w:r w:rsidR="00D950EF">
        <w:rPr>
          <w:rFonts w:cs="Arial"/>
        </w:rPr>
        <w:t xml:space="preserve"> that meet eligibility criteria, specifically the capacity to achieve the target sample size</w:t>
      </w:r>
      <w:r w:rsidR="00D66D6C">
        <w:rPr>
          <w:rFonts w:cs="Arial"/>
        </w:rPr>
        <w:t xml:space="preserve">. </w:t>
      </w:r>
      <w:r w:rsidR="00D950EF">
        <w:rPr>
          <w:rFonts w:cs="Arial"/>
        </w:rPr>
        <w:t>E</w:t>
      </w:r>
      <w:r w:rsidRPr="00047172">
        <w:rPr>
          <w:rFonts w:cs="Arial"/>
        </w:rPr>
        <w:t xml:space="preserve">ach PSU </w:t>
      </w:r>
      <w:r w:rsidR="00D950EF">
        <w:rPr>
          <w:rFonts w:cs="Arial"/>
        </w:rPr>
        <w:t>must be sufficiently</w:t>
      </w:r>
      <w:r w:rsidRPr="00047172">
        <w:rPr>
          <w:rFonts w:cs="Arial"/>
        </w:rPr>
        <w:t xml:space="preserve"> large</w:t>
      </w:r>
      <w:r w:rsidR="00D950EF">
        <w:rPr>
          <w:rFonts w:cs="Arial"/>
        </w:rPr>
        <w:t xml:space="preserve"> </w:t>
      </w:r>
      <w:r w:rsidRPr="00047172">
        <w:rPr>
          <w:rFonts w:cs="Arial"/>
        </w:rPr>
        <w:t xml:space="preserve">to </w:t>
      </w:r>
      <w:r w:rsidR="00D950EF">
        <w:rPr>
          <w:rFonts w:cs="Arial"/>
        </w:rPr>
        <w:t>support</w:t>
      </w:r>
      <w:r w:rsidRPr="00047172">
        <w:rPr>
          <w:rFonts w:cs="Arial"/>
        </w:rPr>
        <w:t xml:space="preserve"> 60 </w:t>
      </w:r>
      <w:r w:rsidRPr="00047172">
        <w:rPr>
          <w:rFonts w:cs="Arial"/>
        </w:rPr>
        <w:t>completed</w:t>
      </w:r>
      <w:r w:rsidRPr="00047172">
        <w:rPr>
          <w:rFonts w:cs="Arial"/>
        </w:rPr>
        <w:t xml:space="preserve"> interviews </w:t>
      </w:r>
      <w:r w:rsidR="00B1401B">
        <w:rPr>
          <w:rFonts w:cs="Arial"/>
        </w:rPr>
        <w:t>with key respondents</w:t>
      </w:r>
      <w:r w:rsidR="00CB320B">
        <w:rPr>
          <w:rFonts w:cs="Arial"/>
        </w:rPr>
        <w:t xml:space="preserve"> (i.e., </w:t>
      </w:r>
      <w:r w:rsidR="00CB320B">
        <w:rPr>
          <w:rFonts w:eastAsia="Calibri" w:cs="Arial"/>
          <w:kern w:val="2"/>
        </w:rPr>
        <w:t xml:space="preserve">caregivers for children under 11 years old and children themselves for those aged 11 years and </w:t>
      </w:r>
      <w:r w:rsidR="00D02628">
        <w:rPr>
          <w:rFonts w:eastAsia="Calibri" w:cs="Arial"/>
          <w:kern w:val="2"/>
        </w:rPr>
        <w:t>older)</w:t>
      </w:r>
      <w:r w:rsidRPr="00047172">
        <w:rPr>
          <w:rFonts w:cs="Arial"/>
        </w:rPr>
        <w:t xml:space="preserve">, after accounting for potential nonresponses.  </w:t>
      </w:r>
      <w:r w:rsidR="00B0405B">
        <w:rPr>
          <w:rFonts w:cs="Arial"/>
        </w:rPr>
        <w:t>PSUs that are expected to yield f</w:t>
      </w:r>
      <w:r w:rsidRPr="00047172">
        <w:rPr>
          <w:rFonts w:cs="Arial"/>
        </w:rPr>
        <w:t xml:space="preserve">ewer than </w:t>
      </w:r>
      <w:r w:rsidR="001423A5">
        <w:rPr>
          <w:rFonts w:cs="Arial"/>
        </w:rPr>
        <w:t>60</w:t>
      </w:r>
      <w:r w:rsidRPr="00047172">
        <w:rPr>
          <w:rFonts w:cs="Arial"/>
        </w:rPr>
        <w:t xml:space="preserve"> </w:t>
      </w:r>
      <w:r w:rsidRPr="00047172">
        <w:rPr>
          <w:rFonts w:cs="Arial"/>
        </w:rPr>
        <w:t>completed</w:t>
      </w:r>
      <w:r w:rsidRPr="00047172">
        <w:rPr>
          <w:rFonts w:cs="Arial"/>
        </w:rPr>
        <w:t xml:space="preserve"> interviews</w:t>
      </w:r>
      <w:r w:rsidR="00B0405B">
        <w:rPr>
          <w:rFonts w:cs="Arial"/>
        </w:rPr>
        <w:t xml:space="preserve"> may be excluded to ensure feasibility and efficiency in sampling</w:t>
      </w:r>
      <w:r w:rsidRPr="00047172">
        <w:rPr>
          <w:rFonts w:cs="Arial"/>
        </w:rPr>
        <w:t xml:space="preserve">. </w:t>
      </w:r>
    </w:p>
    <w:p w:rsidR="00CC4EA7" w:rsidRPr="00047172" w:rsidP="00F207FB" w14:paraId="5ACEB2C4" w14:textId="77777777">
      <w:pPr>
        <w:spacing w:after="0"/>
        <w:rPr>
          <w:rFonts w:cs="Arial"/>
        </w:rPr>
      </w:pPr>
    </w:p>
    <w:p w:rsidR="008B2A5F" w:rsidP="00CC4EA7" w14:paraId="6B5E3082" w14:textId="089DDC6C">
      <w:pPr>
        <w:spacing w:after="0" w:line="259" w:lineRule="auto"/>
        <w:rPr>
          <w:rFonts w:eastAsia="Calibri" w:cs="Arial"/>
          <w:kern w:val="2"/>
        </w:rPr>
      </w:pPr>
      <w:r w:rsidRPr="00D950EF">
        <w:t xml:space="preserve">PSUs will be selected using PPS sampling, </w:t>
      </w:r>
      <w:r w:rsidR="00B0405B">
        <w:t>and the size measure for PSU selection</w:t>
      </w:r>
      <w:r>
        <w:t xml:space="preserve"> is </w:t>
      </w:r>
      <w:r w:rsidR="00B0405B">
        <w:t>a</w:t>
      </w:r>
      <w:r>
        <w:t xml:space="preserve"> </w:t>
      </w:r>
      <w:r w:rsidR="00083851">
        <w:t xml:space="preserve">composite </w:t>
      </w:r>
      <w:r w:rsidR="00B0405B">
        <w:t>value</w:t>
      </w:r>
      <w:r w:rsidRPr="00D62045" w:rsidR="00083851">
        <w:t xml:space="preserve"> reflect</w:t>
      </w:r>
      <w:r w:rsidR="00083851">
        <w:t>ing</w:t>
      </w:r>
      <w:r w:rsidRPr="00D62045" w:rsidR="00083851">
        <w:t xml:space="preserve"> </w:t>
      </w:r>
      <w:r w:rsidR="00083851">
        <w:t xml:space="preserve">the </w:t>
      </w:r>
      <w:r>
        <w:t xml:space="preserve">population </w:t>
      </w:r>
      <w:r w:rsidR="00083851">
        <w:t>of children</w:t>
      </w:r>
      <w:r w:rsidRPr="00D62045" w:rsidR="00083851">
        <w:t xml:space="preserve"> from </w:t>
      </w:r>
      <w:r w:rsidR="00083851">
        <w:t xml:space="preserve">three </w:t>
      </w:r>
      <w:r w:rsidRPr="00D62045" w:rsidR="00083851">
        <w:t>different</w:t>
      </w:r>
      <w:r w:rsidR="00083851">
        <w:t xml:space="preserve"> sampling</w:t>
      </w:r>
      <w:r w:rsidRPr="00D62045" w:rsidR="00083851">
        <w:t xml:space="preserve"> domains. </w:t>
      </w:r>
      <w:r w:rsidR="00083851">
        <w:t xml:space="preserve">The three sampling domains include </w:t>
      </w:r>
      <w:r>
        <w:t xml:space="preserve">(1) </w:t>
      </w:r>
      <w:r w:rsidR="00083851">
        <w:t xml:space="preserve">children receiving out-of-home services (foster care), </w:t>
      </w:r>
      <w:r>
        <w:t xml:space="preserve">(2) </w:t>
      </w:r>
      <w:r w:rsidR="00083851">
        <w:t xml:space="preserve">children receiving in-home services, and </w:t>
      </w:r>
      <w:r>
        <w:t xml:space="preserve">(3) </w:t>
      </w:r>
      <w:r w:rsidR="00083851">
        <w:t>children receiving no services.</w:t>
      </w:r>
      <w:r w:rsidRPr="00D62045" w:rsidR="00083851">
        <w:t xml:space="preserve"> </w:t>
      </w:r>
      <w:r w:rsidRPr="00B0405B" w:rsidR="00B0405B">
        <w:rPr>
          <w:rFonts w:ascii="Segoe UI" w:hAnsi="Segoe UI" w:cs="Segoe UI"/>
          <w:color w:val="4E4E4E"/>
          <w:shd w:val="clear" w:color="auto" w:fill="FFFFFF"/>
        </w:rPr>
        <w:t xml:space="preserve"> </w:t>
      </w:r>
      <w:r w:rsidRPr="00B0405B" w:rsidR="00B0405B">
        <w:t xml:space="preserve">The composite size measure is calculated using population estimates from </w:t>
      </w:r>
      <w:r w:rsidRPr="001423A5" w:rsidR="00B0405B">
        <w:t>NCANDS</w:t>
      </w:r>
      <w:r w:rsidRPr="00B0405B" w:rsidR="00B0405B">
        <w:t xml:space="preserve">, supplemented as needed by data from the </w:t>
      </w:r>
      <w:r w:rsidRPr="001423A5" w:rsidR="00B0405B">
        <w:t>Adoption and Foster Care Analysis and Reporting System (AFCARS)</w:t>
      </w:r>
      <w:r w:rsidRPr="00B0405B" w:rsidR="00B0405B">
        <w:t xml:space="preserve"> for children in out-of-home care. By combining data from these sources, the size measure provides a comprehensive representation of children served by </w:t>
      </w:r>
      <w:r w:rsidR="00B0405B">
        <w:t>CWAs</w:t>
      </w:r>
      <w:r w:rsidRPr="00B0405B" w:rsidR="00B0405B">
        <w:t xml:space="preserve"> across these domains.</w:t>
      </w:r>
      <w:r w:rsidR="00B0405B">
        <w:t xml:space="preserve"> Through PPS sampling, PSUs with larger size </w:t>
      </w:r>
      <w:r w:rsidR="00B0405B">
        <w:t>measure</w:t>
      </w:r>
      <w:r w:rsidR="00B0405B">
        <w:t xml:space="preserve"> are given a great probability of selection.  </w:t>
      </w:r>
      <w:r w:rsidRPr="008B2A5F">
        <w:rPr>
          <w:rFonts w:eastAsia="Calibri" w:cs="Arial"/>
          <w:kern w:val="2"/>
        </w:rPr>
        <w:t xml:space="preserve">In most parts of the country, the best definition of a PSU is the county, since it is a clearly defined political entity and a geographic area of manageable size. In some areas, however, a single </w:t>
      </w:r>
      <w:r>
        <w:rPr>
          <w:rFonts w:eastAsia="Calibri" w:cs="Arial"/>
          <w:kern w:val="2"/>
        </w:rPr>
        <w:t>CWA</w:t>
      </w:r>
      <w:r w:rsidRPr="008B2A5F">
        <w:rPr>
          <w:rFonts w:eastAsia="Calibri" w:cs="Arial"/>
          <w:kern w:val="2"/>
        </w:rPr>
        <w:t xml:space="preserve"> may have jurisdiction over multiple counties, making the definition of a PSU less straightforward. In these instances, the PSU is defined as either the entire area or a portion of the area over which the </w:t>
      </w:r>
      <w:r>
        <w:rPr>
          <w:rFonts w:eastAsia="Calibri" w:cs="Arial"/>
          <w:kern w:val="2"/>
        </w:rPr>
        <w:t>CWA</w:t>
      </w:r>
      <w:r w:rsidRPr="008B2A5F">
        <w:rPr>
          <w:rFonts w:eastAsia="Calibri" w:cs="Arial"/>
          <w:kern w:val="2"/>
        </w:rPr>
        <w:t xml:space="preserve"> has jurisdiction. Depending on the structure, either the agencies within the selected counties or the selected agencies themselves will be recruited. For this reason, PSUs are sometimes referred to as </w:t>
      </w:r>
      <w:r w:rsidRPr="00D23A69">
        <w:rPr>
          <w:rFonts w:eastAsia="Calibri" w:cs="Arial"/>
          <w:i/>
          <w:iCs/>
          <w:kern w:val="2"/>
        </w:rPr>
        <w:t>agencies</w:t>
      </w:r>
      <w:r w:rsidRPr="008B2A5F">
        <w:rPr>
          <w:rFonts w:eastAsia="Calibri" w:cs="Arial"/>
          <w:kern w:val="2"/>
        </w:rPr>
        <w:t xml:space="preserve"> or </w:t>
      </w:r>
      <w:r w:rsidRPr="00D23A69">
        <w:rPr>
          <w:rFonts w:eastAsia="Calibri" w:cs="Arial"/>
          <w:i/>
          <w:iCs/>
          <w:kern w:val="2"/>
        </w:rPr>
        <w:t xml:space="preserve">sites </w:t>
      </w:r>
      <w:r w:rsidRPr="008B2A5F">
        <w:rPr>
          <w:rFonts w:eastAsia="Calibri" w:cs="Arial"/>
          <w:kern w:val="2"/>
        </w:rPr>
        <w:t>when discussing site recruitment and participation rates.</w:t>
      </w:r>
    </w:p>
    <w:p w:rsidR="00CC4EA7" w:rsidP="00F207FB" w14:paraId="5A8FF184" w14:textId="77777777">
      <w:pPr>
        <w:spacing w:after="0" w:line="259" w:lineRule="auto"/>
      </w:pPr>
    </w:p>
    <w:p w:rsidR="00083851" w:rsidRPr="00284C6C" w:rsidP="00F207FB" w14:paraId="55C8A60A" w14:textId="0066D14C">
      <w:pPr>
        <w:rPr>
          <w:u w:val="single"/>
        </w:rPr>
      </w:pPr>
      <w:r w:rsidRPr="00284C6C">
        <w:rPr>
          <w:u w:val="single"/>
        </w:rPr>
        <w:t xml:space="preserve">Stage 3: </w:t>
      </w:r>
      <w:r w:rsidR="001423A5">
        <w:rPr>
          <w:u w:val="single"/>
        </w:rPr>
        <w:t>Child Sampling</w:t>
      </w:r>
      <w:r w:rsidRPr="00E271B9">
        <w:rPr>
          <w:u w:val="single"/>
        </w:rPr>
        <w:t xml:space="preserve"> </w:t>
      </w:r>
    </w:p>
    <w:p w:rsidR="008C4AE6" w:rsidP="001423A5" w14:paraId="6C8FA9B7" w14:textId="40B0F0BC">
      <w:pPr>
        <w:spacing w:after="0"/>
      </w:pPr>
      <w:r w:rsidRPr="001423A5">
        <w:rPr>
          <w:rFonts w:eastAsia="Calibri" w:cs="Arial"/>
          <w:kern w:val="2"/>
        </w:rPr>
        <w:t>The final stage involves probabilistic selection of children (second-stage units, or SSUs) within each participating PSU.</w:t>
      </w:r>
      <w:r>
        <w:rPr>
          <w:rFonts w:eastAsia="Calibri" w:cs="Arial"/>
          <w:kern w:val="2"/>
        </w:rPr>
        <w:t xml:space="preserve"> </w:t>
      </w:r>
      <w:r w:rsidRPr="001423A5">
        <w:rPr>
          <w:rFonts w:eastAsia="Calibri" w:cs="Arial"/>
          <w:kern w:val="2"/>
        </w:rPr>
        <w:t xml:space="preserve">Children will be sampled using stratified simple random sampling to ensure representation across </w:t>
      </w:r>
      <w:r>
        <w:rPr>
          <w:rFonts w:eastAsia="Calibri" w:cs="Arial"/>
          <w:kern w:val="2"/>
        </w:rPr>
        <w:t xml:space="preserve">the three </w:t>
      </w:r>
      <w:r>
        <w:rPr>
          <w:rFonts w:eastAsia="Calibri" w:cs="Arial"/>
          <w:kern w:val="2"/>
        </w:rPr>
        <w:t xml:space="preserve">sampling </w:t>
      </w:r>
      <w:r w:rsidRPr="001423A5">
        <w:rPr>
          <w:rFonts w:eastAsia="Calibri" w:cs="Arial"/>
          <w:kern w:val="2"/>
        </w:rPr>
        <w:t>domains</w:t>
      </w:r>
      <w:r>
        <w:rPr>
          <w:rFonts w:eastAsia="Calibri" w:cs="Arial"/>
          <w:kern w:val="2"/>
        </w:rPr>
        <w:t xml:space="preserve">: </w:t>
      </w:r>
      <w:r>
        <w:t>(1) children receiving out-of-home services (foster care), (2) children receiving in-home services, and (3) children receiving no services.</w:t>
      </w:r>
      <w:r w:rsidRPr="00D62045">
        <w:t xml:space="preserve"> </w:t>
      </w:r>
    </w:p>
    <w:p w:rsidR="008C4AE6" w:rsidP="001423A5" w14:paraId="53A7C0FF" w14:textId="77777777">
      <w:pPr>
        <w:spacing w:after="0"/>
        <w:rPr>
          <w:rFonts w:eastAsia="Calibri" w:cs="Arial"/>
          <w:kern w:val="2"/>
        </w:rPr>
      </w:pPr>
    </w:p>
    <w:p w:rsidR="006815E8" w:rsidP="008C4AE6" w14:paraId="44A87C42" w14:textId="01BC2C53">
      <w:pPr>
        <w:spacing w:after="0"/>
        <w:rPr>
          <w:rFonts w:eastAsia="Calibri" w:cs="Arial"/>
          <w:kern w:val="2"/>
        </w:rPr>
      </w:pPr>
      <w:r w:rsidRPr="00284C6C">
        <w:rPr>
          <w:rFonts w:eastAsia="Calibri" w:cs="Arial"/>
          <w:kern w:val="2"/>
        </w:rPr>
        <w:t>Every month during the sampling period, p</w:t>
      </w:r>
      <w:r w:rsidRPr="00284C6C" w:rsidR="00083851">
        <w:rPr>
          <w:rFonts w:eastAsia="Calibri" w:cs="Arial"/>
          <w:kern w:val="2"/>
        </w:rPr>
        <w:t xml:space="preserve">articipating PSUs </w:t>
      </w:r>
      <w:r w:rsidRPr="00284C6C" w:rsidR="16102C76">
        <w:rPr>
          <w:rFonts w:eastAsia="Calibri" w:cs="Arial"/>
          <w:kern w:val="2"/>
        </w:rPr>
        <w:t>(counties</w:t>
      </w:r>
      <w:r w:rsidR="008C4AE6">
        <w:rPr>
          <w:rFonts w:eastAsia="Calibri" w:cs="Arial"/>
          <w:kern w:val="2"/>
        </w:rPr>
        <w:t xml:space="preserve"> or CWAs</w:t>
      </w:r>
      <w:r w:rsidRPr="00284C6C" w:rsidR="16102C76">
        <w:rPr>
          <w:rFonts w:eastAsia="Calibri" w:cs="Arial"/>
          <w:kern w:val="2"/>
        </w:rPr>
        <w:t>)</w:t>
      </w:r>
      <w:r w:rsidRPr="00284C6C" w:rsidR="00083851">
        <w:rPr>
          <w:rFonts w:eastAsia="Calibri" w:cs="Arial"/>
          <w:kern w:val="2"/>
        </w:rPr>
        <w:t xml:space="preserve"> will provide complete lists of children who were involved in investigations of child abuse and neglect. Thus, the monthly within-PSU sampling frame consist</w:t>
      </w:r>
      <w:r w:rsidRPr="00284C6C" w:rsidR="00BB3B46">
        <w:rPr>
          <w:rFonts w:eastAsia="Calibri" w:cs="Arial"/>
          <w:kern w:val="2"/>
        </w:rPr>
        <w:t>s</w:t>
      </w:r>
      <w:r w:rsidRPr="00284C6C" w:rsidR="00083851">
        <w:rPr>
          <w:rFonts w:eastAsia="Calibri" w:cs="Arial"/>
          <w:kern w:val="2"/>
        </w:rPr>
        <w:t xml:space="preserve"> of all eligible children who were investigated in the prior month</w:t>
      </w:r>
      <w:r w:rsidR="008C4AE6">
        <w:rPr>
          <w:rFonts w:eastAsia="Calibri" w:cs="Arial"/>
          <w:kern w:val="2"/>
        </w:rPr>
        <w:t xml:space="preserve"> and will be stratified by the three sampling domains listed above. </w:t>
      </w:r>
      <w:r w:rsidRPr="008C4AE6" w:rsidR="008C4AE6">
        <w:rPr>
          <w:rFonts w:eastAsia="Calibri" w:cs="Arial"/>
          <w:kern w:val="2"/>
        </w:rPr>
        <w:t xml:space="preserve">This approach allows the study </w:t>
      </w:r>
      <w:r w:rsidRPr="008C4AE6" w:rsidR="008C4AE6">
        <w:rPr>
          <w:rFonts w:eastAsia="Calibri" w:cs="Arial"/>
          <w:kern w:val="2"/>
        </w:rPr>
        <w:t>captures</w:t>
      </w:r>
      <w:r w:rsidRPr="008C4AE6" w:rsidR="008C4AE6">
        <w:rPr>
          <w:rFonts w:eastAsia="Calibri" w:cs="Arial"/>
          <w:kern w:val="2"/>
        </w:rPr>
        <w:t xml:space="preserve"> eligible children across diverse service experiences in a timely manner.</w:t>
      </w:r>
      <w:r w:rsidR="008C4AE6">
        <w:rPr>
          <w:rFonts w:eastAsia="Calibri" w:cs="Arial"/>
          <w:kern w:val="2"/>
        </w:rPr>
        <w:t xml:space="preserve"> </w:t>
      </w:r>
    </w:p>
    <w:p w:rsidR="006815E8" w:rsidP="008C4AE6" w14:paraId="2F91C087" w14:textId="77777777">
      <w:pPr>
        <w:spacing w:after="0"/>
        <w:rPr>
          <w:rFonts w:eastAsia="Calibri" w:cs="Arial"/>
          <w:kern w:val="2"/>
        </w:rPr>
      </w:pPr>
    </w:p>
    <w:p w:rsidR="004A2598" w:rsidP="008C4AE6" w14:paraId="7F85920E" w14:textId="75806F86">
      <w:pPr>
        <w:spacing w:after="0"/>
      </w:pPr>
      <w:r>
        <w:rPr>
          <w:rFonts w:eastAsia="Calibri" w:cs="Arial"/>
          <w:kern w:val="2"/>
        </w:rPr>
        <w:t xml:space="preserve">To achieve 60 </w:t>
      </w:r>
      <w:r>
        <w:rPr>
          <w:rFonts w:eastAsia="Calibri" w:cs="Arial"/>
          <w:kern w:val="2"/>
        </w:rPr>
        <w:t>completed</w:t>
      </w:r>
      <w:r>
        <w:rPr>
          <w:rFonts w:eastAsia="Calibri" w:cs="Arial"/>
          <w:kern w:val="2"/>
        </w:rPr>
        <w:t xml:space="preserve"> interviews with key respondents</w:t>
      </w:r>
      <w:r w:rsidR="00CB320B">
        <w:rPr>
          <w:rFonts w:eastAsia="Calibri" w:cs="Arial"/>
          <w:kern w:val="2"/>
        </w:rPr>
        <w:t xml:space="preserve"> </w:t>
      </w:r>
      <w:r w:rsidR="00CB320B">
        <w:rPr>
          <w:rFonts w:cs="Arial"/>
        </w:rPr>
        <w:t>(i.e.,</w:t>
      </w:r>
      <w:r w:rsidR="00CB320B">
        <w:rPr>
          <w:rFonts w:eastAsia="Calibri" w:cs="Arial"/>
          <w:kern w:val="2"/>
        </w:rPr>
        <w:t xml:space="preserve"> caregivers for children under 11 years old and children themselves for those aged 11 years and older)</w:t>
      </w:r>
      <w:r>
        <w:rPr>
          <w:rFonts w:eastAsia="Calibri" w:cs="Arial"/>
          <w:kern w:val="2"/>
        </w:rPr>
        <w:t xml:space="preserve"> per PSU,</w:t>
      </w:r>
      <w:r w:rsidR="00083851">
        <w:rPr>
          <w:rFonts w:cs="Arial"/>
        </w:rPr>
        <w:t xml:space="preserve"> </w:t>
      </w:r>
      <w:r>
        <w:t>approximately</w:t>
      </w:r>
      <w:r w:rsidR="00083851">
        <w:t xml:space="preserve"> 150 children will </w:t>
      </w:r>
      <w:r w:rsidR="00083851">
        <w:t>need to be selected from each</w:t>
      </w:r>
      <w:r w:rsidRPr="00D62045" w:rsidR="00083851">
        <w:t xml:space="preserve"> </w:t>
      </w:r>
      <w:r w:rsidRPr="00D62045" w:rsidR="00083851">
        <w:t>participating</w:t>
      </w:r>
      <w:r w:rsidRPr="00D62045" w:rsidR="00083851">
        <w:t xml:space="preserve"> PSU </w:t>
      </w:r>
      <w:r w:rsidR="00083851">
        <w:t>over the data collection period</w:t>
      </w:r>
      <w:r>
        <w:t>, assuming a response rate of 40%</w:t>
      </w:r>
      <w:r w:rsidRPr="00D62045" w:rsidR="00083851">
        <w:t>. Th</w:t>
      </w:r>
      <w:r w:rsidR="00083851">
        <w:t xml:space="preserve">e number of cases selected and </w:t>
      </w:r>
      <w:r w:rsidR="00BB3B46">
        <w:t xml:space="preserve">the number of cases </w:t>
      </w:r>
      <w:r w:rsidR="00083851">
        <w:t>participating by domain and PSU will be monitored</w:t>
      </w:r>
      <w:r w:rsidRPr="00D62045" w:rsidR="00083851">
        <w:t xml:space="preserve"> monthly</w:t>
      </w:r>
      <w:r w:rsidR="00083851">
        <w:t xml:space="preserve"> and allocations by domain adjusted as needed.</w:t>
      </w:r>
      <w:r w:rsidRPr="00D62045" w:rsidR="00083851">
        <w:t xml:space="preserve"> </w:t>
      </w:r>
    </w:p>
    <w:p w:rsidR="006815E8" w:rsidP="008C4AE6" w14:paraId="03F9CCB5" w14:textId="77777777">
      <w:pPr>
        <w:spacing w:after="0"/>
      </w:pPr>
    </w:p>
    <w:p w:rsidR="00083851" w:rsidRPr="00985443" w:rsidP="00F207FB" w14:paraId="6B3A0F73" w14:textId="77777777">
      <w:pPr>
        <w:pStyle w:val="Heading2"/>
        <w:spacing w:before="0"/>
        <w:rPr>
          <w:i w:val="0"/>
          <w:iCs/>
          <w:sz w:val="22"/>
          <w:szCs w:val="22"/>
        </w:rPr>
      </w:pPr>
      <w:bookmarkStart w:id="15" w:name="_Toc203490537"/>
      <w:r w:rsidRPr="00985443">
        <w:rPr>
          <w:rFonts w:eastAsiaTheme="minorEastAsia"/>
          <w:i w:val="0"/>
          <w:iCs/>
          <w:sz w:val="22"/>
          <w:szCs w:val="22"/>
        </w:rPr>
        <w:t>B3.</w:t>
      </w:r>
      <w:r w:rsidRPr="00985443">
        <w:rPr>
          <w:i w:val="0"/>
          <w:iCs/>
          <w:sz w:val="22"/>
          <w:szCs w:val="22"/>
        </w:rPr>
        <w:tab/>
      </w:r>
      <w:r w:rsidRPr="00985443">
        <w:rPr>
          <w:rFonts w:eastAsiaTheme="minorEastAsia"/>
          <w:i w:val="0"/>
          <w:iCs/>
          <w:sz w:val="22"/>
          <w:szCs w:val="22"/>
        </w:rPr>
        <w:t>Design of Data Collection Instruments</w:t>
      </w:r>
      <w:bookmarkEnd w:id="15"/>
    </w:p>
    <w:p w:rsidR="00083851" w:rsidRPr="00722BAA" w:rsidP="00F207FB" w14:paraId="2D6FA34B" w14:textId="25D57EA1">
      <w:pPr>
        <w:pStyle w:val="Heading3"/>
        <w:spacing w:before="0" w:after="60"/>
        <w:ind w:left="0"/>
        <w:rPr>
          <w:rFonts w:eastAsiaTheme="minorEastAsia"/>
          <w:i/>
          <w:u w:val="none"/>
        </w:rPr>
      </w:pPr>
      <w:bookmarkStart w:id="16" w:name="_Toc203490538"/>
      <w:r w:rsidRPr="00722BAA">
        <w:rPr>
          <w:rFonts w:eastAsiaTheme="minorEastAsia"/>
          <w:i/>
          <w:u w:val="none"/>
        </w:rPr>
        <w:t>Development of Data Collection Instrument</w:t>
      </w:r>
      <w:r w:rsidRPr="00722BAA">
        <w:rPr>
          <w:i/>
          <w:iCs/>
          <w:u w:val="none"/>
        </w:rPr>
        <w:t>s</w:t>
      </w:r>
      <w:bookmarkEnd w:id="16"/>
    </w:p>
    <w:p w:rsidR="00A040B6" w:rsidP="00545F17" w14:paraId="79DFDC55" w14:textId="3500BB16">
      <w:pPr>
        <w:spacing w:after="0"/>
        <w:rPr>
          <w:rFonts w:eastAsia="Times New Roman" w:cstheme="minorHAnsi"/>
          <w:color w:val="000000"/>
        </w:rPr>
      </w:pPr>
      <w:r>
        <w:rPr>
          <w:rFonts w:eastAsia="Times New Roman" w:cs="Arial"/>
          <w:color w:val="000000" w:themeColor="text1"/>
        </w:rPr>
        <w:t xml:space="preserve">The NSSCAW data collection instruments were developed through expert consultation (as described in </w:t>
      </w:r>
      <w:r w:rsidR="00E63F98">
        <w:rPr>
          <w:rFonts w:eastAsia="Times New Roman" w:cs="Arial"/>
          <w:color w:val="000000" w:themeColor="text1"/>
        </w:rPr>
        <w:t xml:space="preserve">Supporting Statement A, </w:t>
      </w:r>
      <w:r>
        <w:rPr>
          <w:rFonts w:eastAsia="Times New Roman" w:cs="Arial"/>
          <w:color w:val="000000" w:themeColor="text1"/>
        </w:rPr>
        <w:t>Section A.8) and with ACF involvement to ensure the data’s relevance to practice and policy.</w:t>
      </w:r>
      <w:r w:rsidR="00F52C4B">
        <w:rPr>
          <w:rFonts w:eastAsia="Times New Roman" w:cs="Arial"/>
          <w:color w:val="000000" w:themeColor="text1"/>
        </w:rPr>
        <w:t xml:space="preserve"> </w:t>
      </w:r>
      <w:r>
        <w:rPr>
          <w:rFonts w:eastAsia="Times New Roman" w:cs="Arial"/>
          <w:color w:val="000000" w:themeColor="text1"/>
        </w:rPr>
        <w:t xml:space="preserve">Expert consultants and ACF </w:t>
      </w:r>
      <w:r w:rsidR="00853B10">
        <w:rPr>
          <w:rFonts w:eastAsia="Times New Roman" w:cs="Arial"/>
          <w:color w:val="000000" w:themeColor="text1"/>
        </w:rPr>
        <w:t xml:space="preserve">assisted the </w:t>
      </w:r>
      <w:r w:rsidR="00545F17">
        <w:rPr>
          <w:rFonts w:eastAsia="Times New Roman" w:cs="Arial"/>
          <w:color w:val="000000" w:themeColor="text1"/>
        </w:rPr>
        <w:t xml:space="preserve">contracted </w:t>
      </w:r>
      <w:r w:rsidR="00853B10">
        <w:rPr>
          <w:rFonts w:eastAsia="Times New Roman" w:cs="Arial"/>
          <w:color w:val="000000" w:themeColor="text1"/>
        </w:rPr>
        <w:t xml:space="preserve">study team to identify a set of </w:t>
      </w:r>
      <w:r>
        <w:rPr>
          <w:rFonts w:eastAsia="Times New Roman" w:cs="Arial"/>
          <w:color w:val="000000" w:themeColor="text1"/>
        </w:rPr>
        <w:t>priority constructs</w:t>
      </w:r>
      <w:r w:rsidR="00853B10">
        <w:rPr>
          <w:rFonts w:eastAsia="Times New Roman" w:cs="Arial"/>
          <w:color w:val="000000" w:themeColor="text1"/>
        </w:rPr>
        <w:t xml:space="preserve">, measures, and items for inclusion in the data collection instruments. </w:t>
      </w:r>
      <w:r>
        <w:rPr>
          <w:rFonts w:eastAsia="Times New Roman" w:cstheme="minorHAnsi"/>
          <w:color w:val="000000"/>
        </w:rPr>
        <w:t xml:space="preserve">Draft instruments </w:t>
      </w:r>
      <w:r w:rsidR="00853B10">
        <w:rPr>
          <w:rFonts w:eastAsia="Times New Roman" w:cstheme="minorHAnsi"/>
          <w:color w:val="000000"/>
        </w:rPr>
        <w:t xml:space="preserve">were prepared and </w:t>
      </w:r>
      <w:r>
        <w:rPr>
          <w:rFonts w:eastAsia="Times New Roman" w:cstheme="minorHAnsi"/>
          <w:color w:val="000000"/>
        </w:rPr>
        <w:t>underwent multiple iterations of review by the study team t</w:t>
      </w:r>
      <w:r w:rsidR="00853B10">
        <w:rPr>
          <w:rFonts w:eastAsia="Times New Roman" w:cstheme="minorHAnsi"/>
          <w:color w:val="000000"/>
        </w:rPr>
        <w:t>o</w:t>
      </w:r>
      <w:r>
        <w:rPr>
          <w:rFonts w:eastAsia="Times New Roman" w:cstheme="minorHAnsi"/>
          <w:color w:val="000000"/>
        </w:rPr>
        <w:t xml:space="preserve"> remove item redundancy</w:t>
      </w:r>
      <w:r w:rsidR="00853B10">
        <w:rPr>
          <w:rFonts w:eastAsia="Times New Roman" w:cstheme="minorHAnsi"/>
          <w:color w:val="000000"/>
        </w:rPr>
        <w:t>, streamline administration</w:t>
      </w:r>
      <w:r w:rsidR="00016CBB">
        <w:rPr>
          <w:rFonts w:eastAsia="Times New Roman" w:cstheme="minorHAnsi"/>
          <w:color w:val="000000"/>
        </w:rPr>
        <w:t>, and lessen r</w:t>
      </w:r>
      <w:r w:rsidR="00F14881">
        <w:rPr>
          <w:rFonts w:eastAsia="Times New Roman" w:cstheme="minorHAnsi"/>
          <w:color w:val="000000"/>
        </w:rPr>
        <w:t>esponse b</w:t>
      </w:r>
      <w:r w:rsidR="00016CBB">
        <w:rPr>
          <w:rFonts w:eastAsia="Times New Roman" w:cstheme="minorHAnsi"/>
          <w:color w:val="000000"/>
        </w:rPr>
        <w:t>urden</w:t>
      </w:r>
      <w:r w:rsidR="00853B10">
        <w:rPr>
          <w:rFonts w:eastAsia="Times New Roman" w:cstheme="minorHAnsi"/>
          <w:color w:val="000000"/>
        </w:rPr>
        <w:t xml:space="preserve">. The resulting instruments include only the questions necessary to achieve the study’s objectives. </w:t>
      </w:r>
    </w:p>
    <w:p w:rsidR="00545F17" w:rsidP="00F207FB" w14:paraId="1D1E48F5" w14:textId="77777777">
      <w:pPr>
        <w:spacing w:after="0"/>
        <w:rPr>
          <w:rFonts w:cstheme="minorHAnsi"/>
        </w:rPr>
      </w:pPr>
    </w:p>
    <w:p w:rsidR="004F18C2" w:rsidP="00545F17" w14:paraId="4E70D959" w14:textId="0FB02C4A">
      <w:pPr>
        <w:autoSpaceDE w:val="0"/>
        <w:autoSpaceDN w:val="0"/>
        <w:adjustRightInd w:val="0"/>
        <w:spacing w:after="0" w:line="240" w:lineRule="atLeast"/>
        <w:rPr>
          <w:rFonts w:eastAsia="Times New Roman" w:cs="Arial"/>
          <w:color w:val="000000" w:themeColor="text1"/>
        </w:rPr>
      </w:pPr>
      <w:r>
        <w:rPr>
          <w:rFonts w:eastAsia="Times New Roman" w:cs="Arial"/>
          <w:color w:val="000000" w:themeColor="text1"/>
        </w:rPr>
        <w:t xml:space="preserve">The data collection protocol includes the generation and submission of monthly sample files by </w:t>
      </w:r>
      <w:r>
        <w:rPr>
          <w:rFonts w:eastAsia="Times New Roman" w:cs="Arial"/>
          <w:color w:val="000000" w:themeColor="text1"/>
        </w:rPr>
        <w:t>participating</w:t>
      </w:r>
      <w:r w:rsidR="00F52C4B">
        <w:rPr>
          <w:rFonts w:eastAsia="Times New Roman" w:cs="Arial"/>
          <w:color w:val="000000" w:themeColor="text1"/>
        </w:rPr>
        <w:t xml:space="preserve"> CWAs</w:t>
      </w:r>
      <w:r>
        <w:rPr>
          <w:rFonts w:eastAsia="Times New Roman" w:cs="Arial"/>
          <w:color w:val="000000" w:themeColor="text1"/>
        </w:rPr>
        <w:t xml:space="preserve"> (</w:t>
      </w:r>
      <w:r w:rsidRPr="006461D5">
        <w:rPr>
          <w:rFonts w:eastAsia="Times New Roman" w:cs="Arial"/>
          <w:b/>
          <w:bCs/>
          <w:color w:val="000000" w:themeColor="text1"/>
        </w:rPr>
        <w:t>Instrument 1</w:t>
      </w:r>
      <w:r>
        <w:rPr>
          <w:rFonts w:eastAsia="Times New Roman" w:cs="Arial"/>
          <w:color w:val="000000" w:themeColor="text1"/>
        </w:rPr>
        <w:t xml:space="preserve">) that will be used by the study team to select children and families for baseline surveys.  </w:t>
      </w:r>
      <w:r w:rsidR="00F52C4B">
        <w:rPr>
          <w:rFonts w:eastAsia="Times New Roman" w:cs="Arial"/>
          <w:color w:val="000000" w:themeColor="text1"/>
        </w:rPr>
        <w:t>The protocol also includes i</w:t>
      </w:r>
      <w:r>
        <w:rPr>
          <w:rFonts w:eastAsia="Times New Roman" w:cs="Arial"/>
          <w:color w:val="000000" w:themeColor="text1"/>
        </w:rPr>
        <w:t>n-person or online surveys with the sampled child’s caregiver and (as relevant</w:t>
      </w:r>
      <w:r w:rsidR="00F52C4B">
        <w:rPr>
          <w:rFonts w:eastAsia="Times New Roman" w:cs="Arial"/>
          <w:color w:val="000000" w:themeColor="text1"/>
        </w:rPr>
        <w:t xml:space="preserve"> for children in foster or kin care</w:t>
      </w:r>
      <w:r>
        <w:rPr>
          <w:rFonts w:eastAsia="Times New Roman" w:cs="Arial"/>
          <w:color w:val="000000" w:themeColor="text1"/>
        </w:rPr>
        <w:t>) non-custodial parent (</w:t>
      </w:r>
      <w:r w:rsidRPr="004F18C2">
        <w:rPr>
          <w:rFonts w:eastAsia="Times New Roman" w:cs="Arial"/>
          <w:b/>
          <w:bCs/>
          <w:color w:val="000000" w:themeColor="text1"/>
        </w:rPr>
        <w:t>Instrument 2</w:t>
      </w:r>
      <w:r>
        <w:rPr>
          <w:rFonts w:eastAsia="Times New Roman" w:cs="Arial"/>
          <w:color w:val="000000" w:themeColor="text1"/>
        </w:rPr>
        <w:t>)</w:t>
      </w:r>
      <w:r w:rsidR="00F52C4B">
        <w:rPr>
          <w:rFonts w:eastAsia="Times New Roman" w:cs="Arial"/>
          <w:color w:val="000000" w:themeColor="text1"/>
        </w:rPr>
        <w:t xml:space="preserve"> and with sampled children aged 6 to 17 (</w:t>
      </w:r>
      <w:r w:rsidRPr="004F18C2" w:rsidR="00F52C4B">
        <w:rPr>
          <w:rFonts w:eastAsia="Times New Roman" w:cs="Arial"/>
          <w:b/>
          <w:bCs/>
          <w:color w:val="000000" w:themeColor="text1"/>
        </w:rPr>
        <w:t>Instrument 3</w:t>
      </w:r>
      <w:r w:rsidR="00F52C4B">
        <w:rPr>
          <w:rFonts w:eastAsia="Times New Roman" w:cs="Arial"/>
          <w:color w:val="000000" w:themeColor="text1"/>
        </w:rPr>
        <w:t>). Verification surveys for quality control purposes</w:t>
      </w:r>
      <w:r>
        <w:rPr>
          <w:rFonts w:eastAsia="Times New Roman" w:cs="Arial"/>
          <w:color w:val="000000" w:themeColor="text1"/>
        </w:rPr>
        <w:t xml:space="preserve"> (</w:t>
      </w:r>
      <w:r w:rsidRPr="004F18C2">
        <w:rPr>
          <w:rFonts w:eastAsia="Times New Roman" w:cs="Arial"/>
          <w:b/>
          <w:bCs/>
          <w:color w:val="000000" w:themeColor="text1"/>
        </w:rPr>
        <w:t>Instrument 4</w:t>
      </w:r>
      <w:r>
        <w:rPr>
          <w:rFonts w:eastAsia="Times New Roman" w:cs="Arial"/>
          <w:color w:val="000000" w:themeColor="text1"/>
        </w:rPr>
        <w:t>)</w:t>
      </w:r>
      <w:r w:rsidR="00F52C4B">
        <w:rPr>
          <w:rFonts w:eastAsia="Times New Roman" w:cs="Arial"/>
          <w:color w:val="000000" w:themeColor="text1"/>
        </w:rPr>
        <w:t xml:space="preserve"> will be completed with a percentage of the caregiver and non-custodial parent surveys</w:t>
      </w:r>
      <w:r>
        <w:rPr>
          <w:rFonts w:eastAsia="Times New Roman" w:cs="Arial"/>
          <w:color w:val="000000" w:themeColor="text1"/>
        </w:rPr>
        <w:t>.</w:t>
      </w:r>
      <w:r w:rsidR="00F52C4B">
        <w:rPr>
          <w:rFonts w:eastAsia="Times New Roman" w:cs="Arial"/>
          <w:color w:val="000000" w:themeColor="text1"/>
        </w:rPr>
        <w:t xml:space="preserve"> </w:t>
      </w:r>
      <w:r>
        <w:rPr>
          <w:rFonts w:eastAsia="Times New Roman" w:cs="Arial"/>
          <w:color w:val="000000" w:themeColor="text1"/>
        </w:rPr>
        <w:t xml:space="preserve">Information collected in the caregiver/parent and child surveys will provide data needed to address research questions about child and family well-being, service needs, and service receipt among CWS-involved families.   </w:t>
      </w:r>
    </w:p>
    <w:p w:rsidR="00545F17" w:rsidP="00F207FB" w14:paraId="33F6312C" w14:textId="77777777">
      <w:pPr>
        <w:autoSpaceDE w:val="0"/>
        <w:autoSpaceDN w:val="0"/>
        <w:adjustRightInd w:val="0"/>
        <w:spacing w:after="0" w:line="240" w:lineRule="atLeast"/>
        <w:rPr>
          <w:rFonts w:eastAsia="Times New Roman" w:cs="Arial"/>
          <w:color w:val="000000" w:themeColor="text1"/>
        </w:rPr>
      </w:pPr>
    </w:p>
    <w:p w:rsidR="00F52C4B" w:rsidP="00545F17" w14:paraId="2EB508F5" w14:textId="1C7E2C3D">
      <w:pPr>
        <w:autoSpaceDE w:val="0"/>
        <w:autoSpaceDN w:val="0"/>
        <w:adjustRightInd w:val="0"/>
        <w:spacing w:after="0" w:line="240" w:lineRule="atLeast"/>
        <w:rPr>
          <w:rFonts w:eastAsia="Times New Roman" w:cs="Arial"/>
          <w:iCs/>
          <w:color w:val="000000"/>
        </w:rPr>
      </w:pPr>
      <w:r>
        <w:rPr>
          <w:rFonts w:eastAsia="Times New Roman" w:cs="Arial"/>
          <w:iCs/>
          <w:color w:val="000000"/>
        </w:rPr>
        <w:t xml:space="preserve">As possible, </w:t>
      </w:r>
      <w:r w:rsidRPr="00350B78">
        <w:rPr>
          <w:rFonts w:eastAsia="Times New Roman" w:cs="Arial"/>
          <w:iCs/>
          <w:color w:val="000000"/>
        </w:rPr>
        <w:t>established scales with known validity and reliability</w:t>
      </w:r>
      <w:r>
        <w:rPr>
          <w:rFonts w:eastAsia="Times New Roman" w:cs="Arial"/>
          <w:iCs/>
          <w:color w:val="000000"/>
        </w:rPr>
        <w:t xml:space="preserve"> were selected to represent constructs.</w:t>
      </w:r>
      <w:r w:rsidRPr="00350B78">
        <w:rPr>
          <w:rFonts w:eastAsia="Times New Roman" w:cs="Arial"/>
          <w:iCs/>
          <w:color w:val="000000"/>
        </w:rPr>
        <w:t xml:space="preserve"> </w:t>
      </w:r>
      <w:r w:rsidR="0046322C">
        <w:rPr>
          <w:rFonts w:eastAsia="Times New Roman" w:cs="Arial"/>
          <w:iCs/>
          <w:color w:val="000000"/>
        </w:rPr>
        <w:t xml:space="preserve">If a scale or set of items was used in the predecessor survey (i.e., </w:t>
      </w:r>
      <w:r w:rsidRPr="00566AB9" w:rsidR="0046322C">
        <w:rPr>
          <w:rFonts w:cstheme="minorHAnsi"/>
        </w:rPr>
        <w:t>National Survey of Child and Adolescent Well-Being, Third Cohort</w:t>
      </w:r>
      <w:r w:rsidR="00A004A0">
        <w:rPr>
          <w:rFonts w:cstheme="minorHAnsi"/>
        </w:rPr>
        <w:t xml:space="preserve"> or NSCAW III</w:t>
      </w:r>
      <w:r w:rsidRPr="00566AB9" w:rsidR="0046322C">
        <w:rPr>
          <w:rFonts w:cstheme="minorHAnsi"/>
        </w:rPr>
        <w:t>; OMB #0970-0202; Expiration Date: 08/31/26</w:t>
      </w:r>
      <w:r w:rsidR="0046322C">
        <w:rPr>
          <w:rFonts w:cstheme="minorHAnsi"/>
        </w:rPr>
        <w:t xml:space="preserve">), </w:t>
      </w:r>
      <w:r w:rsidR="00632E45">
        <w:rPr>
          <w:rFonts w:cstheme="minorHAnsi"/>
        </w:rPr>
        <w:t xml:space="preserve">scale variance and item-level nonresponse </w:t>
      </w:r>
      <w:r w:rsidR="00632E45">
        <w:rPr>
          <w:rFonts w:cstheme="minorHAnsi"/>
        </w:rPr>
        <w:t>was</w:t>
      </w:r>
      <w:r w:rsidR="00632E45">
        <w:rPr>
          <w:rFonts w:cstheme="minorHAnsi"/>
        </w:rPr>
        <w:t xml:space="preserve"> examined</w:t>
      </w:r>
      <w:r w:rsidR="00A004A0">
        <w:rPr>
          <w:rFonts w:cstheme="minorHAnsi"/>
        </w:rPr>
        <w:t xml:space="preserve"> </w:t>
      </w:r>
      <w:r w:rsidR="00947AE5">
        <w:rPr>
          <w:rFonts w:cstheme="minorHAnsi"/>
        </w:rPr>
        <w:t xml:space="preserve">prior to selection. </w:t>
      </w:r>
      <w:r w:rsidRPr="00350B78">
        <w:rPr>
          <w:rFonts w:eastAsia="Times New Roman" w:cs="Arial"/>
          <w:iCs/>
          <w:color w:val="000000"/>
        </w:rPr>
        <w:t xml:space="preserve">When </w:t>
      </w:r>
      <w:r w:rsidR="00947AE5">
        <w:rPr>
          <w:rFonts w:eastAsia="Times New Roman" w:cs="Arial"/>
          <w:iCs/>
          <w:color w:val="000000"/>
        </w:rPr>
        <w:t xml:space="preserve">the study team was unable to identify a scale to </w:t>
      </w:r>
      <w:r w:rsidRPr="00350B78">
        <w:rPr>
          <w:rFonts w:eastAsia="Times New Roman" w:cs="Arial"/>
          <w:iCs/>
          <w:color w:val="000000"/>
        </w:rPr>
        <w:t xml:space="preserve">measure </w:t>
      </w:r>
      <w:r w:rsidR="00947AE5">
        <w:rPr>
          <w:rFonts w:eastAsia="Times New Roman" w:cs="Arial"/>
          <w:iCs/>
          <w:color w:val="000000"/>
        </w:rPr>
        <w:t>a</w:t>
      </w:r>
      <w:r w:rsidRPr="00350B78">
        <w:rPr>
          <w:rFonts w:eastAsia="Times New Roman" w:cs="Arial"/>
          <w:iCs/>
          <w:color w:val="000000"/>
        </w:rPr>
        <w:t xml:space="preserve"> construct of interest, expert consultation supported the identification of potential measures or the development of new items </w:t>
      </w:r>
      <w:r>
        <w:rPr>
          <w:rFonts w:eastAsia="Times New Roman" w:cs="Arial"/>
          <w:iCs/>
          <w:color w:val="000000"/>
        </w:rPr>
        <w:t xml:space="preserve">to assess </w:t>
      </w:r>
      <w:r w:rsidRPr="00350B78">
        <w:rPr>
          <w:rFonts w:eastAsia="Times New Roman" w:cs="Arial"/>
          <w:iCs/>
          <w:color w:val="000000"/>
        </w:rPr>
        <w:t>these constructs.</w:t>
      </w:r>
    </w:p>
    <w:p w:rsidR="00545F17" w:rsidP="00F207FB" w14:paraId="161B8092" w14:textId="77777777">
      <w:pPr>
        <w:autoSpaceDE w:val="0"/>
        <w:autoSpaceDN w:val="0"/>
        <w:adjustRightInd w:val="0"/>
        <w:spacing w:after="0" w:line="240" w:lineRule="atLeast"/>
        <w:rPr>
          <w:rFonts w:eastAsia="Times New Roman" w:cs="Arial"/>
          <w:iCs/>
          <w:color w:val="000000"/>
        </w:rPr>
      </w:pPr>
    </w:p>
    <w:p w:rsidR="00632E45" w:rsidP="00545F17" w14:paraId="13D3C8A7" w14:textId="22046DBA">
      <w:pPr>
        <w:autoSpaceDE w:val="0"/>
        <w:autoSpaceDN w:val="0"/>
        <w:adjustRightInd w:val="0"/>
        <w:spacing w:after="0" w:line="240" w:lineRule="atLeast"/>
        <w:rPr>
          <w:rFonts w:eastAsia="Times New Roman" w:cs="Arial"/>
          <w:iCs/>
          <w:color w:val="000000"/>
        </w:rPr>
      </w:pPr>
      <w:r>
        <w:rPr>
          <w:rFonts w:eastAsia="Times New Roman" w:cs="Arial"/>
          <w:iCs/>
          <w:color w:val="000000"/>
        </w:rPr>
        <w:t xml:space="preserve">Pre-testing activities also informed the development of data collection instruments.  In July 2025, cognitive interviews were conducted with 9 children aged 6 to 10 </w:t>
      </w:r>
      <w:r w:rsidRPr="002E23AD">
        <w:rPr>
          <w:rFonts w:eastAsia="Times New Roman" w:cs="Arial"/>
          <w:iCs/>
          <w:color w:val="000000"/>
        </w:rPr>
        <w:t xml:space="preserve">to assess their understanding </w:t>
      </w:r>
      <w:r>
        <w:rPr>
          <w:rFonts w:eastAsia="Times New Roman" w:cs="Arial"/>
          <w:iCs/>
          <w:color w:val="000000"/>
        </w:rPr>
        <w:t xml:space="preserve">and ability to respond to </w:t>
      </w:r>
      <w:r w:rsidRPr="002E23AD">
        <w:rPr>
          <w:rFonts w:eastAsia="Times New Roman" w:cs="Arial"/>
          <w:iCs/>
          <w:color w:val="000000"/>
        </w:rPr>
        <w:t xml:space="preserve">a set of </w:t>
      </w:r>
      <w:r>
        <w:rPr>
          <w:rFonts w:eastAsia="Times New Roman" w:cs="Arial"/>
          <w:iCs/>
          <w:color w:val="000000"/>
        </w:rPr>
        <w:t xml:space="preserve">candidate </w:t>
      </w:r>
      <w:r w:rsidRPr="002E23AD">
        <w:rPr>
          <w:rFonts w:eastAsia="Times New Roman" w:cs="Arial"/>
          <w:iCs/>
          <w:color w:val="000000"/>
        </w:rPr>
        <w:t>measures and items</w:t>
      </w:r>
      <w:r>
        <w:rPr>
          <w:rFonts w:eastAsia="Times New Roman" w:cs="Arial"/>
          <w:iCs/>
          <w:color w:val="000000"/>
        </w:rPr>
        <w:t xml:space="preserve"> and to explore the</w:t>
      </w:r>
      <w:r w:rsidRPr="002E23AD">
        <w:rPr>
          <w:rFonts w:eastAsia="Times New Roman" w:cs="Arial"/>
          <w:iCs/>
          <w:color w:val="000000"/>
        </w:rPr>
        <w:t xml:space="preserve"> feasibility of </w:t>
      </w:r>
      <w:r>
        <w:rPr>
          <w:rFonts w:eastAsia="Times New Roman" w:cs="Arial"/>
          <w:iCs/>
          <w:color w:val="000000"/>
        </w:rPr>
        <w:t xml:space="preserve">online </w:t>
      </w:r>
      <w:r w:rsidRPr="002E23AD">
        <w:rPr>
          <w:rFonts w:eastAsia="Times New Roman" w:cs="Arial"/>
          <w:iCs/>
          <w:color w:val="000000"/>
        </w:rPr>
        <w:t xml:space="preserve">administration.  </w:t>
      </w:r>
      <w:r>
        <w:rPr>
          <w:rFonts w:eastAsia="Times New Roman" w:cs="Arial"/>
          <w:iCs/>
          <w:color w:val="000000"/>
        </w:rPr>
        <w:t xml:space="preserve">Findings from the cognitive interviews informed decisions about the inclusion, wording, and presentation of survey items for children in this age group.  </w:t>
      </w:r>
    </w:p>
    <w:p w:rsidR="00545F17" w:rsidP="00F207FB" w14:paraId="7E7D6084" w14:textId="77777777">
      <w:pPr>
        <w:autoSpaceDE w:val="0"/>
        <w:autoSpaceDN w:val="0"/>
        <w:adjustRightInd w:val="0"/>
        <w:spacing w:after="0" w:line="240" w:lineRule="atLeast"/>
        <w:rPr>
          <w:rFonts w:eastAsia="Times New Roman" w:cs="Arial"/>
          <w:iCs/>
          <w:color w:val="000000"/>
        </w:rPr>
      </w:pPr>
    </w:p>
    <w:p w:rsidR="006461D5" w:rsidP="00545F17" w14:paraId="793EDD97" w14:textId="7987BDB6">
      <w:pPr>
        <w:spacing w:after="0"/>
      </w:pPr>
      <w:r w:rsidRPr="00861598">
        <w:rPr>
          <w:b/>
          <w:bCs/>
        </w:rPr>
        <w:t xml:space="preserve">Exhibit </w:t>
      </w:r>
      <w:r w:rsidR="00F30D9D">
        <w:rPr>
          <w:b/>
          <w:bCs/>
        </w:rPr>
        <w:t>1</w:t>
      </w:r>
      <w:r w:rsidR="00F30D9D">
        <w:t xml:space="preserve"> </w:t>
      </w:r>
      <w:r w:rsidR="004F18C2">
        <w:t xml:space="preserve">identifies which </w:t>
      </w:r>
      <w:r>
        <w:t>instruments</w:t>
      </w:r>
      <w:r w:rsidR="004F18C2">
        <w:t xml:space="preserve"> are used for each of the </w:t>
      </w:r>
      <w:r w:rsidR="0003756D">
        <w:t xml:space="preserve">study </w:t>
      </w:r>
      <w:r>
        <w:t>objectives</w:t>
      </w:r>
      <w:r w:rsidR="004F18C2">
        <w:t xml:space="preserve"> described in Section B.1.</w:t>
      </w:r>
      <w:r>
        <w:t xml:space="preserve">  </w:t>
      </w:r>
    </w:p>
    <w:p w:rsidR="00545F17" w:rsidP="00545F17" w14:paraId="10B3027B" w14:textId="77777777">
      <w:pPr>
        <w:spacing w:after="0"/>
      </w:pPr>
    </w:p>
    <w:p w:rsidR="00545F17" w:rsidP="00545F17" w14:paraId="54CDA8BA" w14:textId="77777777">
      <w:pPr>
        <w:spacing w:after="0"/>
      </w:pPr>
    </w:p>
    <w:p w:rsidR="00545F17" w:rsidP="00545F17" w14:paraId="15563E51" w14:textId="77777777">
      <w:pPr>
        <w:spacing w:after="0"/>
      </w:pPr>
    </w:p>
    <w:p w:rsidR="00545F17" w:rsidP="00545F17" w14:paraId="6BBF4D59" w14:textId="77777777">
      <w:pPr>
        <w:spacing w:after="0"/>
      </w:pPr>
    </w:p>
    <w:p w:rsidR="00545F17" w:rsidP="00545F17" w14:paraId="1EF73371" w14:textId="77777777">
      <w:pPr>
        <w:spacing w:after="0"/>
      </w:pPr>
    </w:p>
    <w:p w:rsidR="00545F17" w:rsidP="00545F17" w14:paraId="679AFFE0" w14:textId="77777777">
      <w:pPr>
        <w:spacing w:after="0"/>
      </w:pPr>
    </w:p>
    <w:p w:rsidR="00545F17" w:rsidP="00545F17" w14:paraId="0D097EBB" w14:textId="77777777">
      <w:pPr>
        <w:spacing w:after="0"/>
      </w:pPr>
    </w:p>
    <w:p w:rsidR="00312EBD" w:rsidRPr="00312EBD" w:rsidP="00F207FB" w14:paraId="45BF8D2F" w14:textId="26DC5CC3">
      <w:pPr>
        <w:spacing w:after="0"/>
        <w:rPr>
          <w:rFonts w:eastAsia="Calibri" w:cs="Times New Roman"/>
          <w:b/>
          <w:bCs/>
          <w14:ligatures w14:val="none"/>
        </w:rPr>
      </w:pPr>
      <w:r w:rsidRPr="00312EBD">
        <w:rPr>
          <w:rFonts w:eastAsia="Calibri" w:cs="Times New Roman"/>
          <w:b/>
          <w:bCs/>
          <w14:ligatures w14:val="none"/>
        </w:rPr>
        <w:t>Exhibit 1.  Instruments</w:t>
      </w:r>
      <w:r w:rsidR="007825EB">
        <w:rPr>
          <w:rFonts w:eastAsia="Calibri" w:cs="Times New Roman"/>
          <w:b/>
          <w:bCs/>
          <w14:ligatures w14:val="none"/>
        </w:rPr>
        <w:t xml:space="preserve"> </w:t>
      </w:r>
      <w:r w:rsidR="0065342F">
        <w:rPr>
          <w:rFonts w:eastAsia="Calibri" w:cs="Times New Roman"/>
          <w:b/>
          <w:bCs/>
          <w14:ligatures w14:val="none"/>
        </w:rPr>
        <w:t>Organized by</w:t>
      </w:r>
      <w:r w:rsidR="005F6F7B">
        <w:rPr>
          <w:rFonts w:eastAsia="Calibri" w:cs="Times New Roman"/>
          <w:b/>
          <w:bCs/>
          <w14:ligatures w14:val="none"/>
        </w:rPr>
        <w:t xml:space="preserve"> Study </w:t>
      </w:r>
      <w:r w:rsidRPr="00312EBD">
        <w:rPr>
          <w:rFonts w:eastAsia="Calibri" w:cs="Times New Roman"/>
          <w:b/>
          <w:bCs/>
          <w14:ligatures w14:val="none"/>
        </w:rPr>
        <w:t xml:space="preserve">Objective </w:t>
      </w:r>
    </w:p>
    <w:tbl>
      <w:tblPr>
        <w:tblStyle w:val="Graytablecomplex1"/>
        <w:tblW w:w="5388"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tblPr>
      <w:tblGrid>
        <w:gridCol w:w="4045"/>
        <w:gridCol w:w="6031"/>
      </w:tblGrid>
      <w:tr w14:paraId="10D32272" w14:textId="77777777" w:rsidTr="00312EBD">
        <w:tblPrEx>
          <w:tblW w:w="5388"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tblPrEx>
        <w:trPr>
          <w:cantSplit/>
          <w:trHeight w:val="288"/>
          <w:tblHeader/>
          <w:jc w:val="center"/>
        </w:trPr>
        <w:tc>
          <w:tcPr>
            <w:tcW w:w="2007" w:type="pct"/>
            <w:vMerge w:val="restart"/>
            <w:shd w:val="clear" w:color="auto" w:fill="DAE9F7" w:themeFill="text2" w:themeFillTint="1A"/>
            <w:vAlign w:val="center"/>
          </w:tcPr>
          <w:p w:rsidR="00083851" w:rsidRPr="00312EBD" w:rsidP="000A37F2" w14:paraId="6127DEC2" w14:textId="77777777">
            <w:pPr>
              <w:keepNext/>
              <w:spacing w:before="0" w:beforeAutospacing="0" w:after="0" w:afterAutospacing="0"/>
              <w:jc w:val="center"/>
              <w:rPr>
                <w:rFonts w:cs="Arial"/>
                <w:b/>
                <w:snapToGrid w:val="0"/>
                <w:sz w:val="18"/>
                <w:szCs w:val="18"/>
              </w:rPr>
            </w:pPr>
            <w:r w:rsidRPr="00312EBD">
              <w:rPr>
                <w:rFonts w:cs="Arial"/>
                <w:b/>
                <w:snapToGrid w:val="0"/>
                <w:sz w:val="18"/>
                <w:szCs w:val="18"/>
              </w:rPr>
              <w:t>Data Collection Instrument</w:t>
            </w:r>
          </w:p>
        </w:tc>
        <w:tc>
          <w:tcPr>
            <w:tcW w:w="2993" w:type="pct"/>
            <w:vMerge w:val="restart"/>
            <w:shd w:val="clear" w:color="auto" w:fill="DAE9F7" w:themeFill="text2" w:themeFillTint="1A"/>
            <w:vAlign w:val="center"/>
          </w:tcPr>
          <w:p w:rsidR="00083851" w:rsidRPr="00312EBD" w:rsidP="000A37F2" w14:paraId="5199B575" w14:textId="77777777">
            <w:pPr>
              <w:keepNext/>
              <w:spacing w:before="0" w:beforeAutospacing="0" w:after="0" w:afterAutospacing="0"/>
              <w:jc w:val="center"/>
              <w:rPr>
                <w:rFonts w:cs="Arial"/>
                <w:b/>
                <w:snapToGrid w:val="0"/>
                <w:sz w:val="18"/>
                <w:szCs w:val="18"/>
              </w:rPr>
            </w:pPr>
            <w:r w:rsidRPr="00312EBD">
              <w:rPr>
                <w:rFonts w:cs="Arial"/>
                <w:b/>
                <w:snapToGrid w:val="0"/>
                <w:sz w:val="18"/>
                <w:szCs w:val="18"/>
              </w:rPr>
              <w:t>Objective</w:t>
            </w:r>
          </w:p>
        </w:tc>
      </w:tr>
      <w:tr w14:paraId="37DDE9E3" w14:textId="77777777" w:rsidTr="00312EBD">
        <w:tblPrEx>
          <w:tblW w:w="5388" w:type="pct"/>
          <w:jc w:val="center"/>
          <w:tblInd w:w="0" w:type="dxa"/>
          <w:tblLayout w:type="fixed"/>
          <w:tblCellMar>
            <w:left w:w="72" w:type="dxa"/>
            <w:right w:w="72" w:type="dxa"/>
          </w:tblCellMar>
          <w:tblLook w:val="01E0"/>
        </w:tblPrEx>
        <w:trPr>
          <w:cantSplit/>
          <w:trHeight w:val="220"/>
          <w:tblHeader/>
          <w:jc w:val="center"/>
        </w:trPr>
        <w:tc>
          <w:tcPr>
            <w:tcW w:w="2007" w:type="pct"/>
            <w:vMerge/>
            <w:tcBorders>
              <w:bottom w:val="nil"/>
            </w:tcBorders>
            <w:shd w:val="clear" w:color="auto" w:fill="DAE9F7" w:themeFill="text2" w:themeFillTint="1A"/>
            <w:vAlign w:val="center"/>
          </w:tcPr>
          <w:p w:rsidR="00083851" w:rsidRPr="00E92C88" w:rsidP="000A37F2" w14:paraId="0EDD3A32" w14:textId="77777777">
            <w:pPr>
              <w:spacing w:before="0" w:beforeAutospacing="0" w:after="0" w:afterAutospacing="0"/>
              <w:jc w:val="center"/>
              <w:rPr>
                <w:rFonts w:cs="Arial"/>
                <w:b/>
                <w:snapToGrid w:val="0"/>
                <w:sz w:val="18"/>
                <w:szCs w:val="18"/>
              </w:rPr>
            </w:pPr>
          </w:p>
        </w:tc>
        <w:tc>
          <w:tcPr>
            <w:tcW w:w="2993" w:type="pct"/>
            <w:vMerge/>
            <w:tcBorders>
              <w:bottom w:val="nil"/>
            </w:tcBorders>
            <w:shd w:val="clear" w:color="auto" w:fill="DAE9F7" w:themeFill="text2" w:themeFillTint="1A"/>
            <w:vAlign w:val="center"/>
          </w:tcPr>
          <w:p w:rsidR="00083851" w:rsidRPr="00E92C88" w:rsidP="000A37F2" w14:paraId="580E4E47" w14:textId="77777777">
            <w:pPr>
              <w:spacing w:before="0" w:beforeAutospacing="0" w:after="0" w:afterAutospacing="0"/>
              <w:jc w:val="center"/>
              <w:rPr>
                <w:rFonts w:cs="Arial"/>
                <w:b/>
                <w:snapToGrid w:val="0"/>
                <w:sz w:val="18"/>
                <w:szCs w:val="18"/>
              </w:rPr>
            </w:pPr>
          </w:p>
        </w:tc>
      </w:tr>
      <w:tr w14:paraId="14E7F9FD" w14:textId="77777777" w:rsidTr="00807169">
        <w:tblPrEx>
          <w:tblW w:w="5388" w:type="pct"/>
          <w:jc w:val="center"/>
          <w:tblInd w:w="0" w:type="dxa"/>
          <w:tblLayout w:type="fixed"/>
          <w:tblCellMar>
            <w:left w:w="72" w:type="dxa"/>
            <w:right w:w="72" w:type="dxa"/>
          </w:tblCellMar>
          <w:tblLook w:val="01E0"/>
        </w:tblPrEx>
        <w:trPr>
          <w:cantSplit/>
          <w:trHeight w:val="810"/>
          <w:tblHeader/>
          <w:jc w:val="center"/>
        </w:trPr>
        <w:tc>
          <w:tcPr>
            <w:tcW w:w="2007" w:type="pct"/>
            <w:tcBorders>
              <w:top w:val="nil"/>
            </w:tcBorders>
            <w:shd w:val="clear" w:color="auto" w:fill="FFFFFF" w:themeFill="background1"/>
            <w:vAlign w:val="center"/>
          </w:tcPr>
          <w:p w:rsidR="00807169" w:rsidRPr="00E92C88" w:rsidP="00F207FB" w14:paraId="5762791D" w14:textId="2006CFD8">
            <w:pPr>
              <w:shd w:val="clear" w:color="auto" w:fill="FFFFFF" w:themeFill="background1"/>
              <w:spacing w:before="0" w:beforeAutospacing="0" w:after="0" w:afterAutospacing="0" w:line="276" w:lineRule="auto"/>
              <w:rPr>
                <w:rFonts w:cs="Arial"/>
                <w:b/>
                <w:snapToGrid w:val="0"/>
                <w:sz w:val="18"/>
                <w:szCs w:val="18"/>
                <w:u w:val="single"/>
              </w:rPr>
            </w:pPr>
            <w:r w:rsidRPr="003458AA">
              <w:rPr>
                <w:rFonts w:cs="Arial"/>
                <w:bCs/>
                <w:snapToGrid w:val="0"/>
                <w:sz w:val="18"/>
                <w:szCs w:val="18"/>
              </w:rPr>
              <w:t xml:space="preserve">Instrument </w:t>
            </w:r>
            <w:r>
              <w:rPr>
                <w:rFonts w:cs="Arial"/>
                <w:bCs/>
                <w:snapToGrid w:val="0"/>
                <w:sz w:val="18"/>
                <w:szCs w:val="18"/>
              </w:rPr>
              <w:t>1</w:t>
            </w:r>
            <w:r w:rsidRPr="003458AA">
              <w:rPr>
                <w:rFonts w:cs="Arial"/>
                <w:bCs/>
                <w:snapToGrid w:val="0"/>
                <w:sz w:val="18"/>
                <w:szCs w:val="18"/>
              </w:rPr>
              <w:t>: Specifications for Monthly Sample File Submission</w:t>
            </w:r>
            <w:r>
              <w:rPr>
                <w:rFonts w:cs="Arial"/>
                <w:bCs/>
                <w:snapToGrid w:val="0"/>
                <w:sz w:val="18"/>
                <w:szCs w:val="18"/>
              </w:rPr>
              <w:t>s</w:t>
            </w:r>
          </w:p>
        </w:tc>
        <w:tc>
          <w:tcPr>
            <w:tcW w:w="2993" w:type="pct"/>
            <w:tcBorders>
              <w:top w:val="nil"/>
              <w:bottom w:val="single" w:sz="24" w:space="0" w:color="auto"/>
            </w:tcBorders>
            <w:shd w:val="clear" w:color="auto" w:fill="FFFFFF" w:themeFill="background1"/>
            <w:vAlign w:val="center"/>
          </w:tcPr>
          <w:p w:rsidR="00807169" w:rsidRPr="00E92C88" w:rsidP="00545F17" w14:paraId="77CD2A98" w14:textId="098D1EFC">
            <w:pPr>
              <w:shd w:val="clear" w:color="auto" w:fill="FFFFFF" w:themeFill="background1"/>
              <w:spacing w:after="100" w:line="276" w:lineRule="auto"/>
              <w:rPr>
                <w:rFonts w:cs="Arial"/>
                <w:b/>
                <w:snapToGrid w:val="0"/>
                <w:sz w:val="18"/>
                <w:szCs w:val="18"/>
              </w:rPr>
            </w:pPr>
            <w:r w:rsidRPr="00E92C88">
              <w:rPr>
                <w:rFonts w:cs="Arial"/>
                <w:b/>
                <w:snapToGrid w:val="0"/>
                <w:sz w:val="18"/>
                <w:szCs w:val="18"/>
                <w:u w:val="single"/>
              </w:rPr>
              <w:t>Objective</w:t>
            </w:r>
            <w:r>
              <w:rPr>
                <w:rFonts w:cs="Arial"/>
                <w:b/>
                <w:snapToGrid w:val="0"/>
                <w:sz w:val="18"/>
                <w:szCs w:val="18"/>
                <w:u w:val="single"/>
              </w:rPr>
              <w:t xml:space="preserve"> 1</w:t>
            </w:r>
            <w:r w:rsidRPr="00F207FB">
              <w:rPr>
                <w:rFonts w:cs="Arial"/>
                <w:bCs/>
                <w:snapToGrid w:val="0"/>
                <w:sz w:val="18"/>
                <w:szCs w:val="18"/>
                <w:u w:val="single"/>
              </w:rPr>
              <w:t>:</w:t>
            </w:r>
            <w:r w:rsidRPr="00F207FB">
              <w:rPr>
                <w:rFonts w:cs="Arial"/>
                <w:bCs/>
                <w:snapToGrid w:val="0"/>
                <w:sz w:val="18"/>
                <w:szCs w:val="18"/>
              </w:rPr>
              <w:t xml:space="preserve"> Recruit</w:t>
            </w:r>
            <w:r w:rsidRPr="00545F17">
              <w:rPr>
                <w:rFonts w:cs="Arial"/>
                <w:bCs/>
                <w:snapToGrid w:val="0"/>
                <w:sz w:val="18"/>
                <w:szCs w:val="18"/>
              </w:rPr>
              <w:t xml:space="preserve"> 10</w:t>
            </w:r>
            <w:r w:rsidRPr="00F30D9D">
              <w:rPr>
                <w:rFonts w:cs="Arial"/>
                <w:bCs/>
                <w:snapToGrid w:val="0"/>
                <w:sz w:val="18"/>
                <w:szCs w:val="18"/>
              </w:rPr>
              <w:t xml:space="preserve"> </w:t>
            </w:r>
            <w:r>
              <w:rPr>
                <w:rFonts w:cs="Arial"/>
                <w:bCs/>
                <w:snapToGrid w:val="0"/>
                <w:sz w:val="18"/>
                <w:szCs w:val="18"/>
              </w:rPr>
              <w:t xml:space="preserve">purposively selected states and 10 </w:t>
            </w:r>
            <w:r w:rsidRPr="00F30D9D">
              <w:rPr>
                <w:rFonts w:cs="Arial"/>
                <w:bCs/>
                <w:snapToGrid w:val="0"/>
                <w:sz w:val="18"/>
                <w:szCs w:val="18"/>
              </w:rPr>
              <w:t xml:space="preserve">randomly selected child welfare agencies (CWAs) within </w:t>
            </w:r>
            <w:r>
              <w:rPr>
                <w:rFonts w:cs="Arial"/>
                <w:bCs/>
                <w:snapToGrid w:val="0"/>
                <w:sz w:val="18"/>
                <w:szCs w:val="18"/>
              </w:rPr>
              <w:t xml:space="preserve">each state, obtain monthly sample files, and select children and families </w:t>
            </w:r>
            <w:r w:rsidRPr="00F30D9D">
              <w:rPr>
                <w:rFonts w:cs="Arial"/>
                <w:bCs/>
                <w:snapToGrid w:val="0"/>
                <w:sz w:val="18"/>
                <w:szCs w:val="18"/>
              </w:rPr>
              <w:t xml:space="preserve">for baseline data collection.  </w:t>
            </w:r>
          </w:p>
        </w:tc>
      </w:tr>
      <w:tr w14:paraId="338BAD2E" w14:textId="77777777" w:rsidTr="00861598">
        <w:tblPrEx>
          <w:tblW w:w="5388" w:type="pct"/>
          <w:jc w:val="center"/>
          <w:tblInd w:w="0" w:type="dxa"/>
          <w:tblLayout w:type="fixed"/>
          <w:tblCellMar>
            <w:left w:w="72" w:type="dxa"/>
            <w:right w:w="72" w:type="dxa"/>
          </w:tblCellMar>
          <w:tblLook w:val="01E0"/>
        </w:tblPrEx>
        <w:trPr>
          <w:cantSplit/>
          <w:trHeight w:val="315"/>
          <w:tblHeader/>
          <w:jc w:val="center"/>
        </w:trPr>
        <w:tc>
          <w:tcPr>
            <w:tcW w:w="2007" w:type="pct"/>
            <w:tcBorders>
              <w:top w:val="single" w:sz="24" w:space="0" w:color="auto"/>
            </w:tcBorders>
            <w:shd w:val="clear" w:color="auto" w:fill="FFFFFF" w:themeFill="background1"/>
            <w:vAlign w:val="center"/>
          </w:tcPr>
          <w:p w:rsidR="00F207FB" w:rsidRPr="00E65375" w:rsidP="000A37F2" w14:paraId="45A53177" w14:textId="5419238A">
            <w:pPr>
              <w:shd w:val="clear" w:color="auto" w:fill="FFFFFF" w:themeFill="background1"/>
              <w:spacing w:before="0" w:beforeAutospacing="0" w:after="0" w:afterAutospacing="0" w:line="276" w:lineRule="auto"/>
              <w:rPr>
                <w:rFonts w:cs="Arial"/>
                <w:bCs/>
                <w:snapToGrid w:val="0"/>
                <w:sz w:val="18"/>
                <w:szCs w:val="18"/>
              </w:rPr>
            </w:pPr>
            <w:r w:rsidRPr="003458AA">
              <w:rPr>
                <w:rFonts w:cs="Arial"/>
                <w:bCs/>
                <w:snapToGrid w:val="0"/>
                <w:sz w:val="18"/>
                <w:szCs w:val="18"/>
              </w:rPr>
              <w:t xml:space="preserve">Instrument </w:t>
            </w:r>
            <w:r>
              <w:rPr>
                <w:rFonts w:cs="Arial"/>
                <w:bCs/>
                <w:snapToGrid w:val="0"/>
                <w:sz w:val="18"/>
                <w:szCs w:val="18"/>
              </w:rPr>
              <w:t>2</w:t>
            </w:r>
            <w:r w:rsidRPr="003458AA">
              <w:rPr>
                <w:rFonts w:cs="Arial"/>
                <w:bCs/>
                <w:snapToGrid w:val="0"/>
                <w:sz w:val="18"/>
                <w:szCs w:val="18"/>
              </w:rPr>
              <w:t xml:space="preserve">: Caregiver Baseline Survey </w:t>
            </w:r>
          </w:p>
        </w:tc>
        <w:tc>
          <w:tcPr>
            <w:tcW w:w="2993" w:type="pct"/>
            <w:vMerge w:val="restart"/>
            <w:tcBorders>
              <w:top w:val="single" w:sz="24" w:space="0" w:color="auto"/>
            </w:tcBorders>
            <w:shd w:val="clear" w:color="auto" w:fill="FFFFFF" w:themeFill="background1"/>
            <w:vAlign w:val="center"/>
          </w:tcPr>
          <w:p w:rsidR="00F207FB" w:rsidRPr="00E92C88" w:rsidP="000A37F2" w14:paraId="6D676B48" w14:textId="6A08D843">
            <w:pPr>
              <w:shd w:val="clear" w:color="auto" w:fill="FFFFFF" w:themeFill="background1"/>
              <w:spacing w:before="0" w:beforeAutospacing="0" w:after="0" w:afterAutospacing="0" w:line="276" w:lineRule="auto"/>
              <w:rPr>
                <w:rFonts w:cs="Arial"/>
                <w:b/>
                <w:snapToGrid w:val="0"/>
                <w:sz w:val="18"/>
                <w:szCs w:val="18"/>
              </w:rPr>
            </w:pPr>
            <w:r w:rsidRPr="00E92C88">
              <w:rPr>
                <w:rFonts w:cs="Arial"/>
                <w:b/>
                <w:snapToGrid w:val="0"/>
                <w:sz w:val="18"/>
                <w:szCs w:val="18"/>
                <w:u w:val="single"/>
              </w:rPr>
              <w:t>Objective</w:t>
            </w:r>
            <w:r>
              <w:rPr>
                <w:rFonts w:cs="Arial"/>
                <w:b/>
                <w:snapToGrid w:val="0"/>
                <w:sz w:val="18"/>
                <w:szCs w:val="18"/>
                <w:u w:val="single"/>
              </w:rPr>
              <w:t xml:space="preserve"> 2</w:t>
            </w:r>
            <w:r w:rsidRPr="00E92C88">
              <w:rPr>
                <w:rFonts w:cs="Arial"/>
                <w:b/>
                <w:snapToGrid w:val="0"/>
                <w:sz w:val="18"/>
                <w:szCs w:val="18"/>
                <w:u w:val="single"/>
              </w:rPr>
              <w:t xml:space="preserve">: </w:t>
            </w:r>
            <w:r w:rsidRPr="00E92C88">
              <w:rPr>
                <w:rFonts w:cs="Arial"/>
                <w:bCs/>
                <w:snapToGrid w:val="0"/>
                <w:sz w:val="18"/>
                <w:szCs w:val="18"/>
              </w:rPr>
              <w:t>Conduct baseline data collection, to consist of in-person and/or online surveys with sampled children as well as their primary and former caregiver(s), as applicable</w:t>
            </w:r>
            <w:r w:rsidR="00F84538">
              <w:rPr>
                <w:rFonts w:cs="Arial"/>
                <w:bCs/>
                <w:snapToGrid w:val="0"/>
                <w:sz w:val="18"/>
                <w:szCs w:val="18"/>
              </w:rPr>
              <w:t>,</w:t>
            </w:r>
            <w:r w:rsidR="0065496B">
              <w:rPr>
                <w:rFonts w:cs="Arial"/>
                <w:bCs/>
                <w:snapToGrid w:val="0"/>
                <w:sz w:val="18"/>
                <w:szCs w:val="18"/>
              </w:rPr>
              <w:t xml:space="preserve"> verify completed interviews</w:t>
            </w:r>
            <w:r w:rsidR="00385CCE">
              <w:rPr>
                <w:rFonts w:cs="Arial"/>
                <w:bCs/>
                <w:snapToGrid w:val="0"/>
                <w:sz w:val="18"/>
                <w:szCs w:val="18"/>
              </w:rPr>
              <w:t>,</w:t>
            </w:r>
            <w:r w:rsidR="0065496B">
              <w:rPr>
                <w:rFonts w:cs="Arial"/>
                <w:bCs/>
                <w:snapToGrid w:val="0"/>
                <w:sz w:val="18"/>
                <w:szCs w:val="18"/>
              </w:rPr>
              <w:t xml:space="preserve"> </w:t>
            </w:r>
            <w:r w:rsidR="00F84538">
              <w:rPr>
                <w:rFonts w:cs="Arial"/>
                <w:bCs/>
                <w:snapToGrid w:val="0"/>
                <w:sz w:val="18"/>
                <w:szCs w:val="18"/>
              </w:rPr>
              <w:t>and conduct panel maintenance</w:t>
            </w:r>
          </w:p>
        </w:tc>
      </w:tr>
      <w:tr w14:paraId="5FCC3885" w14:textId="77777777" w:rsidTr="00861598">
        <w:tblPrEx>
          <w:tblW w:w="5388" w:type="pct"/>
          <w:jc w:val="center"/>
          <w:tblInd w:w="0" w:type="dxa"/>
          <w:tblLayout w:type="fixed"/>
          <w:tblCellMar>
            <w:left w:w="72" w:type="dxa"/>
            <w:right w:w="72" w:type="dxa"/>
          </w:tblCellMar>
          <w:tblLook w:val="01E0"/>
        </w:tblPrEx>
        <w:trPr>
          <w:cantSplit/>
          <w:trHeight w:val="315"/>
          <w:tblHeader/>
          <w:jc w:val="center"/>
        </w:trPr>
        <w:tc>
          <w:tcPr>
            <w:tcW w:w="2007" w:type="pct"/>
            <w:shd w:val="clear" w:color="auto" w:fill="FFFFFF" w:themeFill="background1"/>
            <w:vAlign w:val="center"/>
          </w:tcPr>
          <w:p w:rsidR="00F207FB" w:rsidRPr="003458AA" w:rsidP="000A37F2" w14:paraId="107F99A7" w14:textId="63754BDC">
            <w:pPr>
              <w:shd w:val="clear" w:color="auto" w:fill="FFFFFF" w:themeFill="background1"/>
              <w:spacing w:before="0" w:beforeAutospacing="0" w:after="0" w:afterAutospacing="0" w:line="276" w:lineRule="auto"/>
              <w:rPr>
                <w:rFonts w:cs="Arial"/>
                <w:bCs/>
                <w:snapToGrid w:val="0"/>
                <w:sz w:val="18"/>
                <w:szCs w:val="18"/>
              </w:rPr>
            </w:pPr>
            <w:r w:rsidRPr="003458AA">
              <w:rPr>
                <w:rFonts w:cs="Arial"/>
                <w:bCs/>
                <w:snapToGrid w:val="0"/>
                <w:sz w:val="18"/>
                <w:szCs w:val="18"/>
              </w:rPr>
              <w:t xml:space="preserve">Instrument </w:t>
            </w:r>
            <w:r>
              <w:rPr>
                <w:rFonts w:cs="Arial"/>
                <w:bCs/>
                <w:snapToGrid w:val="0"/>
                <w:sz w:val="18"/>
                <w:szCs w:val="18"/>
              </w:rPr>
              <w:t>3</w:t>
            </w:r>
            <w:r w:rsidRPr="003458AA">
              <w:rPr>
                <w:rFonts w:cs="Arial"/>
                <w:bCs/>
                <w:snapToGrid w:val="0"/>
                <w:sz w:val="18"/>
                <w:szCs w:val="18"/>
              </w:rPr>
              <w:t>: Child Baseline Survey</w:t>
            </w:r>
          </w:p>
        </w:tc>
        <w:tc>
          <w:tcPr>
            <w:tcW w:w="2993" w:type="pct"/>
            <w:vMerge/>
            <w:shd w:val="clear" w:color="auto" w:fill="FFFFFF" w:themeFill="background1"/>
            <w:vAlign w:val="center"/>
          </w:tcPr>
          <w:p w:rsidR="00F207FB" w:rsidRPr="00E92C88" w:rsidP="000A37F2" w14:paraId="0A364A47" w14:textId="77777777">
            <w:pPr>
              <w:shd w:val="clear" w:color="auto" w:fill="FFFFFF" w:themeFill="background1"/>
              <w:spacing w:after="0" w:line="276" w:lineRule="auto"/>
              <w:rPr>
                <w:rFonts w:cs="Arial"/>
                <w:b/>
                <w:snapToGrid w:val="0"/>
                <w:sz w:val="18"/>
                <w:szCs w:val="18"/>
                <w:u w:val="single"/>
              </w:rPr>
            </w:pPr>
          </w:p>
        </w:tc>
      </w:tr>
      <w:tr w14:paraId="10CC1FEC" w14:textId="77777777" w:rsidTr="00861598">
        <w:tblPrEx>
          <w:tblW w:w="5388" w:type="pct"/>
          <w:jc w:val="center"/>
          <w:tblInd w:w="0" w:type="dxa"/>
          <w:tblLayout w:type="fixed"/>
          <w:tblCellMar>
            <w:left w:w="72" w:type="dxa"/>
            <w:right w:w="72" w:type="dxa"/>
          </w:tblCellMar>
          <w:tblLook w:val="01E0"/>
        </w:tblPrEx>
        <w:trPr>
          <w:cantSplit/>
          <w:trHeight w:val="315"/>
          <w:tblHeader/>
          <w:jc w:val="center"/>
        </w:trPr>
        <w:tc>
          <w:tcPr>
            <w:tcW w:w="2007" w:type="pct"/>
            <w:shd w:val="clear" w:color="auto" w:fill="FFFFFF" w:themeFill="background1"/>
            <w:vAlign w:val="center"/>
          </w:tcPr>
          <w:p w:rsidR="00F207FB" w:rsidRPr="003458AA" w:rsidP="000A37F2" w14:paraId="38A11F08" w14:textId="25EC11E3">
            <w:pPr>
              <w:shd w:val="clear" w:color="auto" w:fill="FFFFFF" w:themeFill="background1"/>
              <w:spacing w:after="0" w:line="276" w:lineRule="auto"/>
              <w:rPr>
                <w:rFonts w:cs="Arial"/>
                <w:bCs/>
                <w:snapToGrid w:val="0"/>
                <w:sz w:val="18"/>
                <w:szCs w:val="18"/>
              </w:rPr>
            </w:pPr>
            <w:r w:rsidRPr="003458AA">
              <w:rPr>
                <w:rFonts w:cs="Arial"/>
                <w:bCs/>
                <w:snapToGrid w:val="0"/>
                <w:sz w:val="18"/>
                <w:szCs w:val="18"/>
              </w:rPr>
              <w:t xml:space="preserve">Instrument </w:t>
            </w:r>
            <w:r>
              <w:rPr>
                <w:rFonts w:cs="Arial"/>
                <w:bCs/>
                <w:snapToGrid w:val="0"/>
                <w:sz w:val="18"/>
                <w:szCs w:val="18"/>
              </w:rPr>
              <w:t>4</w:t>
            </w:r>
            <w:r w:rsidRPr="003458AA">
              <w:rPr>
                <w:rFonts w:cs="Arial"/>
                <w:bCs/>
                <w:snapToGrid w:val="0"/>
                <w:sz w:val="18"/>
                <w:szCs w:val="18"/>
              </w:rPr>
              <w:t>: Telephone Verification Interview</w:t>
            </w:r>
          </w:p>
        </w:tc>
        <w:tc>
          <w:tcPr>
            <w:tcW w:w="2993" w:type="pct"/>
            <w:vMerge/>
            <w:shd w:val="clear" w:color="auto" w:fill="FFFFFF" w:themeFill="background1"/>
            <w:vAlign w:val="center"/>
          </w:tcPr>
          <w:p w:rsidR="00F207FB" w:rsidRPr="00E92C88" w:rsidP="000A37F2" w14:paraId="18305225" w14:textId="77777777">
            <w:pPr>
              <w:shd w:val="clear" w:color="auto" w:fill="FFFFFF" w:themeFill="background1"/>
              <w:spacing w:after="0" w:line="276" w:lineRule="auto"/>
              <w:rPr>
                <w:rFonts w:cs="Arial"/>
                <w:b/>
                <w:snapToGrid w:val="0"/>
                <w:sz w:val="18"/>
                <w:szCs w:val="18"/>
                <w:u w:val="single"/>
              </w:rPr>
            </w:pPr>
          </w:p>
        </w:tc>
      </w:tr>
      <w:tr w14:paraId="0FDB11FB" w14:textId="77777777" w:rsidTr="00861598">
        <w:tblPrEx>
          <w:tblW w:w="5388" w:type="pct"/>
          <w:jc w:val="center"/>
          <w:tblInd w:w="0" w:type="dxa"/>
          <w:tblLayout w:type="fixed"/>
          <w:tblCellMar>
            <w:left w:w="72" w:type="dxa"/>
            <w:right w:w="72" w:type="dxa"/>
          </w:tblCellMar>
          <w:tblLook w:val="01E0"/>
        </w:tblPrEx>
        <w:trPr>
          <w:cantSplit/>
          <w:trHeight w:val="315"/>
          <w:tblHeader/>
          <w:jc w:val="center"/>
        </w:trPr>
        <w:tc>
          <w:tcPr>
            <w:tcW w:w="2007" w:type="pct"/>
            <w:shd w:val="clear" w:color="auto" w:fill="FFFFFF" w:themeFill="background1"/>
            <w:vAlign w:val="center"/>
          </w:tcPr>
          <w:p w:rsidR="00F207FB" w:rsidRPr="003458AA" w:rsidP="000A37F2" w14:paraId="5216636A" w14:textId="1E8995C9">
            <w:pPr>
              <w:shd w:val="clear" w:color="auto" w:fill="FFFFFF" w:themeFill="background1"/>
              <w:spacing w:after="0" w:line="276" w:lineRule="auto"/>
              <w:rPr>
                <w:rFonts w:cs="Arial"/>
                <w:bCs/>
                <w:snapToGrid w:val="0"/>
                <w:sz w:val="18"/>
                <w:szCs w:val="18"/>
              </w:rPr>
            </w:pPr>
            <w:r>
              <w:rPr>
                <w:rFonts w:cs="Arial"/>
                <w:bCs/>
                <w:snapToGrid w:val="0"/>
                <w:sz w:val="18"/>
                <w:szCs w:val="18"/>
              </w:rPr>
              <w:t>Instrument 5: Panel Maintenance Contact Card</w:t>
            </w:r>
          </w:p>
        </w:tc>
        <w:tc>
          <w:tcPr>
            <w:tcW w:w="2993" w:type="pct"/>
            <w:vMerge/>
            <w:shd w:val="clear" w:color="auto" w:fill="FFFFFF" w:themeFill="background1"/>
            <w:vAlign w:val="center"/>
          </w:tcPr>
          <w:p w:rsidR="00F207FB" w:rsidRPr="00E92C88" w:rsidP="000A37F2" w14:paraId="3FF0B1A0" w14:textId="77777777">
            <w:pPr>
              <w:shd w:val="clear" w:color="auto" w:fill="FFFFFF" w:themeFill="background1"/>
              <w:spacing w:after="0" w:line="276" w:lineRule="auto"/>
              <w:rPr>
                <w:rFonts w:cs="Arial"/>
                <w:b/>
                <w:snapToGrid w:val="0"/>
                <w:sz w:val="18"/>
                <w:szCs w:val="18"/>
                <w:u w:val="single"/>
              </w:rPr>
            </w:pPr>
          </w:p>
        </w:tc>
      </w:tr>
    </w:tbl>
    <w:p w:rsidR="00083851" w:rsidRPr="00E65375" w:rsidP="00083851" w14:paraId="01F16958" w14:textId="77777777">
      <w:pPr>
        <w:shd w:val="clear" w:color="auto" w:fill="FFFFFF" w:themeFill="background1"/>
        <w:autoSpaceDE w:val="0"/>
        <w:autoSpaceDN w:val="0"/>
        <w:adjustRightInd w:val="0"/>
        <w:spacing w:after="0" w:line="240" w:lineRule="atLeast"/>
        <w:rPr>
          <w:rFonts w:eastAsia="Times New Roman" w:cs="Arial"/>
        </w:rPr>
      </w:pPr>
    </w:p>
    <w:p w:rsidR="00083851" w:rsidRPr="00B36630" w:rsidP="00F207FB" w14:paraId="7C4080D6" w14:textId="77777777">
      <w:pPr>
        <w:pStyle w:val="Heading1"/>
        <w:spacing w:before="0" w:after="120"/>
        <w:rPr>
          <w:rFonts w:eastAsiaTheme="minorHAnsi" w:cs="Arial"/>
          <w:b w:val="0"/>
          <w:szCs w:val="22"/>
        </w:rPr>
      </w:pPr>
      <w:bookmarkStart w:id="17" w:name="_Toc203490542"/>
      <w:r w:rsidRPr="00B36630">
        <w:rPr>
          <w:rFonts w:eastAsiaTheme="minorHAnsi" w:cs="Arial"/>
          <w:szCs w:val="22"/>
        </w:rPr>
        <w:t xml:space="preserve">B4. </w:t>
      </w:r>
      <w:r w:rsidRPr="00B36630">
        <w:rPr>
          <w:rFonts w:eastAsiaTheme="minorHAnsi" w:cs="Arial"/>
          <w:szCs w:val="22"/>
        </w:rPr>
        <w:tab/>
        <w:t>Collection of Data and Quality Control</w:t>
      </w:r>
      <w:bookmarkEnd w:id="17"/>
    </w:p>
    <w:p w:rsidR="00083851" w:rsidRPr="00117175" w:rsidP="00083851" w14:paraId="519B7F23" w14:textId="2D761752">
      <w:pPr>
        <w:pStyle w:val="Heading2"/>
        <w:rPr>
          <w:rFonts w:eastAsiaTheme="minorHAnsi" w:cs="Arial"/>
          <w:b w:val="0"/>
          <w:bCs/>
          <w:i w:val="0"/>
          <w:iCs/>
          <w:sz w:val="22"/>
          <w:szCs w:val="24"/>
          <w:u w:val="single"/>
        </w:rPr>
      </w:pPr>
      <w:bookmarkStart w:id="18" w:name="_Toc203490543"/>
      <w:r w:rsidRPr="00117175">
        <w:rPr>
          <w:rFonts w:eastAsiaTheme="minorHAnsi" w:cs="Arial"/>
          <w:b w:val="0"/>
          <w:bCs/>
          <w:i w:val="0"/>
          <w:iCs/>
          <w:sz w:val="22"/>
          <w:szCs w:val="24"/>
          <w:u w:val="single"/>
        </w:rPr>
        <w:t>Site Recruitment</w:t>
      </w:r>
      <w:bookmarkEnd w:id="18"/>
      <w:r w:rsidRPr="00117175">
        <w:rPr>
          <w:rFonts w:eastAsiaTheme="minorHAnsi" w:cs="Arial"/>
          <w:b w:val="0"/>
          <w:bCs/>
          <w:i w:val="0"/>
          <w:iCs/>
          <w:sz w:val="22"/>
          <w:szCs w:val="24"/>
          <w:u w:val="single"/>
        </w:rPr>
        <w:t xml:space="preserve"> </w:t>
      </w:r>
    </w:p>
    <w:p w:rsidR="002C3C98" w:rsidP="004D12BB" w14:paraId="598B9BBF" w14:textId="503A1ED5">
      <w:pPr>
        <w:spacing w:after="0"/>
      </w:pPr>
      <w:bookmarkStart w:id="19" w:name="_Hlk202374760"/>
      <w:r>
        <w:t>Contractor s</w:t>
      </w:r>
      <w:r w:rsidR="00083851">
        <w:t xml:space="preserve">tudy team members will be responsible for collaborating with state and county CWA representatives in selected sites to complete the recruitment activities. </w:t>
      </w:r>
      <w:bookmarkEnd w:id="19"/>
      <w:r w:rsidRPr="009D2C56">
        <w:t xml:space="preserve">Before </w:t>
      </w:r>
      <w:r>
        <w:t>recruitment activities begin</w:t>
      </w:r>
      <w:r w:rsidRPr="009D2C56">
        <w:t xml:space="preserve">, recruiters will be trained </w:t>
      </w:r>
      <w:r w:rsidRPr="009D2C56">
        <w:t>on</w:t>
      </w:r>
      <w:r w:rsidRPr="009D2C56">
        <w:t xml:space="preserve"> recruitment protocols, procedures, materials, as well as security and privacy practices. Recruiters will attend regular management meetings to review progress, address challenges, and ensure compliance with established protocols.  </w:t>
      </w:r>
    </w:p>
    <w:p w:rsidR="004D12BB" w:rsidRPr="009D2C56" w:rsidP="00F207FB" w14:paraId="0C7C28CD" w14:textId="77777777">
      <w:pPr>
        <w:spacing w:after="0"/>
        <w:rPr>
          <w:rFonts w:eastAsia="Times New Roman"/>
          <w:bCs/>
          <w:color w:val="000000"/>
        </w:rPr>
      </w:pPr>
    </w:p>
    <w:p w:rsidR="00083851" w:rsidP="004D12BB" w14:paraId="423DFB53" w14:textId="6717F3E4">
      <w:pPr>
        <w:spacing w:after="0"/>
        <w:rPr>
          <w:bCs/>
        </w:rPr>
      </w:pPr>
      <w:bookmarkStart w:id="20" w:name="_Hlk202375077"/>
      <w:r>
        <w:t>R</w:t>
      </w:r>
      <w:r w:rsidRPr="009D2C56">
        <w:t xml:space="preserve">ecruiters will </w:t>
      </w:r>
      <w:r w:rsidR="00386992">
        <w:t xml:space="preserve">secure a Memorandum of Agreement </w:t>
      </w:r>
      <w:r w:rsidRPr="003A4127" w:rsidR="00386992">
        <w:t>(MOA)</w:t>
      </w:r>
      <w:r w:rsidR="00386992">
        <w:t xml:space="preserve"> with</w:t>
      </w:r>
      <w:r w:rsidRPr="009D2C56">
        <w:t xml:space="preserve"> </w:t>
      </w:r>
      <w:r>
        <w:t xml:space="preserve">selected </w:t>
      </w:r>
      <w:r w:rsidR="000A7643">
        <w:t>sites</w:t>
      </w:r>
      <w:r w:rsidRPr="009D2C56" w:rsidR="000A7643">
        <w:t xml:space="preserve"> </w:t>
      </w:r>
      <w:r>
        <w:t>identified</w:t>
      </w:r>
      <w:r w:rsidRPr="009D2C56">
        <w:t xml:space="preserve"> during site engagement</w:t>
      </w:r>
      <w:r w:rsidR="00386992">
        <w:t xml:space="preserve"> activities</w:t>
      </w:r>
      <w:r>
        <w:rPr>
          <w:rStyle w:val="FootnoteReference"/>
        </w:rPr>
        <w:footnoteReference w:id="3"/>
      </w:r>
      <w:r w:rsidR="00386992">
        <w:t>.</w:t>
      </w:r>
      <w:r w:rsidR="00736BAC">
        <w:t xml:space="preserve"> </w:t>
      </w:r>
      <w:r w:rsidR="006368EA">
        <w:rPr>
          <w:bCs/>
        </w:rPr>
        <w:t xml:space="preserve">The MOA details the responsibilities of the site and study </w:t>
      </w:r>
      <w:r w:rsidR="00916C96">
        <w:rPr>
          <w:bCs/>
        </w:rPr>
        <w:t>team and</w:t>
      </w:r>
      <w:r w:rsidR="006368EA">
        <w:rPr>
          <w:bCs/>
        </w:rPr>
        <w:t xml:space="preserve"> provides the names and </w:t>
      </w:r>
      <w:r w:rsidR="006368EA">
        <w:rPr>
          <w:bCs/>
        </w:rPr>
        <w:t>contacting</w:t>
      </w:r>
      <w:r w:rsidR="006368EA">
        <w:rPr>
          <w:bCs/>
        </w:rPr>
        <w:t xml:space="preserve"> information for site contacts who will provide support to the study. </w:t>
      </w:r>
      <w:r w:rsidRPr="00876015">
        <w:rPr>
          <w:bCs/>
        </w:rPr>
        <w:t xml:space="preserve">If a selected </w:t>
      </w:r>
      <w:r w:rsidR="00F30D9D">
        <w:rPr>
          <w:bCs/>
        </w:rPr>
        <w:t>site</w:t>
      </w:r>
      <w:r w:rsidRPr="00876015" w:rsidR="00F30D9D">
        <w:rPr>
          <w:bCs/>
        </w:rPr>
        <w:t xml:space="preserve"> </w:t>
      </w:r>
      <w:r w:rsidRPr="00876015">
        <w:rPr>
          <w:bCs/>
        </w:rPr>
        <w:t>is not able to</w:t>
      </w:r>
      <w:r w:rsidRPr="00876015">
        <w:rPr>
          <w:bCs/>
        </w:rPr>
        <w:t xml:space="preserve"> participate, the sampling team will attempt to identify and recruit a replacement. </w:t>
      </w:r>
      <w:r w:rsidRPr="00264618">
        <w:rPr>
          <w:bCs/>
        </w:rPr>
        <w:t xml:space="preserve">Section </w:t>
      </w:r>
      <w:r w:rsidRPr="00264618" w:rsidR="002C3C98">
        <w:rPr>
          <w:bCs/>
        </w:rPr>
        <w:t>B</w:t>
      </w:r>
      <w:r w:rsidRPr="00264618" w:rsidR="00E63F98">
        <w:rPr>
          <w:bCs/>
        </w:rPr>
        <w:t>.</w:t>
      </w:r>
      <w:r w:rsidRPr="00264618" w:rsidR="002C3C98">
        <w:rPr>
          <w:bCs/>
        </w:rPr>
        <w:t>5</w:t>
      </w:r>
      <w:r w:rsidRPr="00876015">
        <w:rPr>
          <w:bCs/>
        </w:rPr>
        <w:t xml:space="preserve"> provides more details on how a substitute or replacement will be identified. </w:t>
      </w:r>
    </w:p>
    <w:p w:rsidR="004D12BB" w:rsidRPr="002C3C98" w:rsidP="00F207FB" w14:paraId="42EA0D1B" w14:textId="77777777">
      <w:pPr>
        <w:spacing w:after="0"/>
        <w:rPr>
          <w:bCs/>
        </w:rPr>
      </w:pPr>
    </w:p>
    <w:p w:rsidR="00083851" w:rsidP="004D12BB" w14:paraId="3F9BA9A7" w14:textId="0235AB92">
      <w:pPr>
        <w:autoSpaceDE w:val="0"/>
        <w:autoSpaceDN w:val="0"/>
        <w:adjustRightInd w:val="0"/>
        <w:spacing w:after="0"/>
        <w:rPr>
          <w:rFonts w:eastAsia="Times New Roman" w:cs="Arial"/>
          <w:bCs/>
          <w:color w:val="000000"/>
        </w:rPr>
      </w:pPr>
      <w:r w:rsidRPr="00F57A0C">
        <w:rPr>
          <w:rFonts w:eastAsia="Times New Roman" w:cs="Arial"/>
          <w:bCs/>
          <w:color w:val="000000"/>
        </w:rPr>
        <w:t xml:space="preserve">Once the </w:t>
      </w:r>
      <w:r w:rsidR="008848DC">
        <w:rPr>
          <w:rFonts w:eastAsia="Times New Roman" w:cs="Arial"/>
          <w:bCs/>
          <w:color w:val="000000"/>
        </w:rPr>
        <w:t xml:space="preserve">MOA and any other required site-specific approvals (e.g., research approvals; Data Use Agreements) </w:t>
      </w:r>
      <w:r w:rsidRPr="00F57A0C">
        <w:rPr>
          <w:rFonts w:eastAsia="Times New Roman" w:cs="Arial"/>
          <w:bCs/>
          <w:color w:val="000000"/>
        </w:rPr>
        <w:t xml:space="preserve">are in place, </w:t>
      </w:r>
      <w:r w:rsidR="008848DC">
        <w:rPr>
          <w:rFonts w:eastAsia="Times New Roman" w:cs="Arial"/>
          <w:bCs/>
          <w:color w:val="000000"/>
        </w:rPr>
        <w:t>p</w:t>
      </w:r>
      <w:r w:rsidRPr="00F57A0C">
        <w:rPr>
          <w:rFonts w:eastAsia="Times New Roman" w:cs="Arial"/>
          <w:bCs/>
          <w:color w:val="000000"/>
        </w:rPr>
        <w:t xml:space="preserve">articipating </w:t>
      </w:r>
      <w:r w:rsidR="008848DC">
        <w:rPr>
          <w:rFonts w:eastAsia="Times New Roman" w:cs="Arial"/>
          <w:bCs/>
          <w:color w:val="000000"/>
        </w:rPr>
        <w:t>sites</w:t>
      </w:r>
      <w:r w:rsidRPr="00F57A0C">
        <w:rPr>
          <w:rFonts w:eastAsia="Times New Roman" w:cs="Arial"/>
          <w:bCs/>
          <w:color w:val="000000"/>
        </w:rPr>
        <w:t xml:space="preserve"> will </w:t>
      </w:r>
      <w:r w:rsidR="00386992">
        <w:rPr>
          <w:rFonts w:eastAsia="Times New Roman" w:cs="Arial"/>
          <w:bCs/>
          <w:color w:val="000000"/>
        </w:rPr>
        <w:t xml:space="preserve">be asked to </w:t>
      </w:r>
      <w:r w:rsidRPr="00F57A0C">
        <w:rPr>
          <w:rFonts w:eastAsia="Times New Roman" w:cs="Arial"/>
          <w:bCs/>
          <w:color w:val="000000"/>
        </w:rPr>
        <w:t>generate and submit monthly sample files containing information on children with a closed maltreatment investigation (or assessment) and children who have entered legal custody</w:t>
      </w:r>
      <w:r w:rsidR="00386992">
        <w:rPr>
          <w:rFonts w:eastAsia="Times New Roman" w:cs="Arial"/>
          <w:bCs/>
          <w:color w:val="000000"/>
        </w:rPr>
        <w:t xml:space="preserve"> to the study team for sampling purposes (</w:t>
      </w:r>
      <w:r w:rsidRPr="00386992" w:rsidR="00386992">
        <w:rPr>
          <w:rFonts w:eastAsia="Times New Roman" w:cs="Arial"/>
          <w:b/>
          <w:color w:val="000000"/>
        </w:rPr>
        <w:t>Instrument 1</w:t>
      </w:r>
      <w:r w:rsidR="00386992">
        <w:rPr>
          <w:rFonts w:eastAsia="Times New Roman" w:cs="Arial"/>
          <w:bCs/>
          <w:color w:val="000000"/>
        </w:rPr>
        <w:t>)</w:t>
      </w:r>
      <w:r w:rsidRPr="00F57A0C">
        <w:rPr>
          <w:rFonts w:eastAsia="Times New Roman" w:cs="Arial"/>
          <w:bCs/>
          <w:color w:val="000000"/>
        </w:rPr>
        <w:t xml:space="preserve">. </w:t>
      </w:r>
      <w:r w:rsidR="00736BAC">
        <w:rPr>
          <w:rFonts w:eastAsia="Times New Roman" w:cs="Arial"/>
          <w:bCs/>
          <w:color w:val="000000"/>
        </w:rPr>
        <w:t>Sites will be asked to submit f</w:t>
      </w:r>
      <w:r w:rsidRPr="00F57A0C">
        <w:rPr>
          <w:rFonts w:eastAsia="Times New Roman" w:cs="Arial"/>
          <w:bCs/>
          <w:color w:val="000000"/>
        </w:rPr>
        <w:t>iles for 15 months to allow the project to capture all eligible CWS-involved children within a 12-month period. A reminder email (</w:t>
      </w:r>
      <w:r w:rsidRPr="00F57A0C">
        <w:rPr>
          <w:rFonts w:eastAsia="Times New Roman" w:cs="Arial"/>
          <w:b/>
          <w:color w:val="000000"/>
        </w:rPr>
        <w:t>Appendix B</w:t>
      </w:r>
      <w:r w:rsidRPr="00F57A0C">
        <w:rPr>
          <w:rFonts w:eastAsia="Times New Roman" w:cs="Arial"/>
          <w:bCs/>
          <w:color w:val="000000"/>
        </w:rPr>
        <w:t xml:space="preserve">) will be sent to state CWA representatives ahead of each monthly submission date. </w:t>
      </w:r>
    </w:p>
    <w:p w:rsidR="004D12BB" w:rsidRPr="00F57A0C" w:rsidP="00F207FB" w14:paraId="382C019C" w14:textId="77777777">
      <w:pPr>
        <w:autoSpaceDE w:val="0"/>
        <w:autoSpaceDN w:val="0"/>
        <w:adjustRightInd w:val="0"/>
        <w:spacing w:after="0"/>
        <w:rPr>
          <w:rFonts w:eastAsia="Times New Roman" w:cs="Arial"/>
          <w:i/>
          <w:iCs/>
          <w:color w:val="000000"/>
          <w:u w:val="single"/>
        </w:rPr>
      </w:pPr>
    </w:p>
    <w:p w:rsidR="008853BE" w:rsidRPr="00117175" w:rsidP="00083851" w14:paraId="0FA0C811" w14:textId="28820881">
      <w:pPr>
        <w:autoSpaceDE w:val="0"/>
        <w:autoSpaceDN w:val="0"/>
        <w:adjustRightInd w:val="0"/>
        <w:rPr>
          <w:rFonts w:cs="Arial"/>
          <w:u w:val="single"/>
        </w:rPr>
      </w:pPr>
      <w:r w:rsidRPr="00117175">
        <w:rPr>
          <w:rFonts w:cs="Arial"/>
          <w:u w:val="single"/>
        </w:rPr>
        <w:t xml:space="preserve">Field Test </w:t>
      </w:r>
    </w:p>
    <w:p w:rsidR="00083851" w:rsidP="004D12BB" w14:paraId="07FA821D" w14:textId="64696652">
      <w:pPr>
        <w:autoSpaceDE w:val="0"/>
        <w:autoSpaceDN w:val="0"/>
        <w:adjustRightInd w:val="0"/>
        <w:spacing w:after="0"/>
        <w:rPr>
          <w:rFonts w:cs="Arial"/>
        </w:rPr>
      </w:pPr>
      <w:r w:rsidRPr="004778EE">
        <w:rPr>
          <w:rFonts w:cs="Arial"/>
        </w:rPr>
        <w:t xml:space="preserve">To prepare for baseline data collection, </w:t>
      </w:r>
      <w:r>
        <w:rPr>
          <w:rFonts w:cs="Arial"/>
        </w:rPr>
        <w:t xml:space="preserve">the study team will conduct </w:t>
      </w:r>
      <w:r w:rsidRPr="004778EE">
        <w:rPr>
          <w:rFonts w:cs="Arial"/>
        </w:rPr>
        <w:t xml:space="preserve">a field test to evaluate the flow of data collection and the functionality of the data collection system. </w:t>
      </w:r>
      <w:r w:rsidR="00A1178A">
        <w:rPr>
          <w:rFonts w:cs="Arial"/>
        </w:rPr>
        <w:t xml:space="preserve">This will </w:t>
      </w:r>
      <w:r>
        <w:rPr>
          <w:rFonts w:cs="Arial"/>
        </w:rPr>
        <w:t xml:space="preserve">ensure that any </w:t>
      </w:r>
      <w:r w:rsidRPr="004778EE">
        <w:rPr>
          <w:rFonts w:cs="Arial"/>
        </w:rPr>
        <w:t xml:space="preserve">adjustments to systems or data collection procedures </w:t>
      </w:r>
      <w:r>
        <w:rPr>
          <w:rFonts w:cs="Arial"/>
        </w:rPr>
        <w:t xml:space="preserve">can be made prior to </w:t>
      </w:r>
      <w:r w:rsidR="00A1178A">
        <w:rPr>
          <w:rFonts w:cs="Arial"/>
        </w:rPr>
        <w:t>starting the full study</w:t>
      </w:r>
      <w:r>
        <w:rPr>
          <w:rFonts w:cs="Arial"/>
        </w:rPr>
        <w:t xml:space="preserve">. </w:t>
      </w:r>
      <w:r w:rsidRPr="004778EE">
        <w:rPr>
          <w:rFonts w:cs="Arial"/>
        </w:rPr>
        <w:t xml:space="preserve"> As a part of the field test, </w:t>
      </w:r>
      <w:r w:rsidR="00F30D9D">
        <w:rPr>
          <w:rFonts w:cs="Arial"/>
        </w:rPr>
        <w:t>the study team</w:t>
      </w:r>
      <w:r w:rsidRPr="004778EE" w:rsidR="00F30D9D">
        <w:rPr>
          <w:rFonts w:cs="Arial"/>
        </w:rPr>
        <w:t xml:space="preserve"> </w:t>
      </w:r>
      <w:r w:rsidR="00A1178A">
        <w:rPr>
          <w:rFonts w:cs="Arial"/>
        </w:rPr>
        <w:t>will</w:t>
      </w:r>
      <w:r w:rsidRPr="004778EE">
        <w:rPr>
          <w:rFonts w:cs="Arial"/>
        </w:rPr>
        <w:t xml:space="preserve"> recruit and interview 50 caregivers and 50 children of varying ages.  </w:t>
      </w:r>
    </w:p>
    <w:p w:rsidR="004D12BB" w:rsidRPr="004778EE" w:rsidP="00F207FB" w14:paraId="46ECC7C0" w14:textId="77777777">
      <w:pPr>
        <w:autoSpaceDE w:val="0"/>
        <w:autoSpaceDN w:val="0"/>
        <w:adjustRightInd w:val="0"/>
        <w:spacing w:after="0"/>
        <w:rPr>
          <w:rFonts w:cs="Arial"/>
        </w:rPr>
      </w:pPr>
    </w:p>
    <w:p w:rsidR="00083851" w:rsidRPr="00117175" w:rsidP="00F207FB" w14:paraId="305E488F" w14:textId="433DBE9C">
      <w:pPr>
        <w:pStyle w:val="Heading2"/>
        <w:spacing w:before="0"/>
        <w:rPr>
          <w:b w:val="0"/>
          <w:bCs/>
          <w:i w:val="0"/>
          <w:iCs/>
          <w:sz w:val="22"/>
          <w:szCs w:val="24"/>
          <w:u w:val="single"/>
        </w:rPr>
      </w:pPr>
      <w:bookmarkStart w:id="21" w:name="_Toc203490545"/>
      <w:r w:rsidRPr="00117175">
        <w:rPr>
          <w:b w:val="0"/>
          <w:bCs/>
          <w:i w:val="0"/>
          <w:iCs/>
          <w:sz w:val="22"/>
          <w:szCs w:val="24"/>
          <w:u w:val="single"/>
        </w:rPr>
        <w:t>Baseline Data Collection</w:t>
      </w:r>
      <w:bookmarkEnd w:id="21"/>
      <w:r w:rsidRPr="00117175">
        <w:rPr>
          <w:b w:val="0"/>
          <w:bCs/>
          <w:i w:val="0"/>
          <w:iCs/>
          <w:sz w:val="22"/>
          <w:szCs w:val="24"/>
          <w:u w:val="single"/>
        </w:rPr>
        <w:t xml:space="preserve"> </w:t>
      </w:r>
    </w:p>
    <w:p w:rsidR="006D69E5" w:rsidP="004D12BB" w14:paraId="6266F4DF" w14:textId="506DDA59">
      <w:pPr>
        <w:spacing w:after="0"/>
      </w:pPr>
      <w:r w:rsidRPr="000D1523">
        <w:t xml:space="preserve">Baseline data collection will </w:t>
      </w:r>
      <w:r w:rsidR="000654B0">
        <w:t>include</w:t>
      </w:r>
      <w:r w:rsidRPr="000D1523">
        <w:t xml:space="preserve"> in-person and/or online surveys with sampled children (aged </w:t>
      </w:r>
      <w:r w:rsidR="00F207FB">
        <w:t>6 and older</w:t>
      </w:r>
      <w:r w:rsidR="00152675">
        <w:t>),</w:t>
      </w:r>
      <w:r w:rsidRPr="000D1523">
        <w:t xml:space="preserve"> their primary caregiver (</w:t>
      </w:r>
      <w:r w:rsidR="00830282">
        <w:t xml:space="preserve">i.e., </w:t>
      </w:r>
      <w:r w:rsidRPr="000D1523">
        <w:t xml:space="preserve">biological/adoptive parents, foster </w:t>
      </w:r>
      <w:r w:rsidR="008972E9">
        <w:t xml:space="preserve">caregivers, </w:t>
      </w:r>
      <w:r w:rsidRPr="000D1523">
        <w:t xml:space="preserve">kin caregivers), and former caregivers (e.g., noncustodial parent of a child in out-of-home care) depending on the child’s situation. </w:t>
      </w:r>
      <w:r w:rsidR="00167505">
        <w:t xml:space="preserve"> </w:t>
      </w:r>
    </w:p>
    <w:p w:rsidR="004D12BB" w:rsidP="00F207FB" w14:paraId="27429BC8" w14:textId="77777777">
      <w:pPr>
        <w:spacing w:after="0"/>
      </w:pPr>
    </w:p>
    <w:p w:rsidR="005552C3" w:rsidP="001966C7" w14:paraId="015A8AB8" w14:textId="77777777">
      <w:pPr>
        <w:autoSpaceDE w:val="0"/>
        <w:autoSpaceDN w:val="0"/>
        <w:adjustRightInd w:val="0"/>
        <w:spacing w:after="0"/>
        <w:rPr>
          <w:rFonts w:cs="Arial"/>
        </w:rPr>
      </w:pPr>
      <w:r w:rsidRPr="009D2C56">
        <w:rPr>
          <w:rFonts w:cs="Arial"/>
        </w:rPr>
        <w:t xml:space="preserve">Before baseline data collection begins, data collectors will be trained on data security procedures, locating and gaining cooperation from respondents, informed consent procedures, administering surveys, avoiding bias, and refusal conversion techniques. Data collectors will be certified by the </w:t>
      </w:r>
      <w:r>
        <w:rPr>
          <w:rFonts w:cs="Arial"/>
        </w:rPr>
        <w:t xml:space="preserve">study </w:t>
      </w:r>
      <w:r w:rsidRPr="009D2C56">
        <w:rPr>
          <w:rFonts w:cs="Arial"/>
        </w:rPr>
        <w:t xml:space="preserve">team in key areas of the study (e.g., gaining cooperation, administering surveys) prior to contacting agencies and selected families. Data collectors will meet weekly with their data collection supervisor to discuss caseloads and address concerns. </w:t>
      </w:r>
    </w:p>
    <w:p w:rsidR="005552C3" w:rsidP="001966C7" w14:paraId="418EB4AE" w14:textId="77777777">
      <w:pPr>
        <w:autoSpaceDE w:val="0"/>
        <w:autoSpaceDN w:val="0"/>
        <w:adjustRightInd w:val="0"/>
        <w:spacing w:after="0"/>
        <w:rPr>
          <w:rFonts w:cs="Arial"/>
        </w:rPr>
      </w:pPr>
    </w:p>
    <w:p w:rsidR="00083851" w:rsidRPr="005552C3" w:rsidP="001966C7" w14:paraId="5A20CC83" w14:textId="4B8C6A80">
      <w:pPr>
        <w:autoSpaceDE w:val="0"/>
        <w:autoSpaceDN w:val="0"/>
        <w:adjustRightInd w:val="0"/>
        <w:spacing w:after="0"/>
        <w:rPr>
          <w:rFonts w:eastAsia="Times New Roman" w:cs="Arial"/>
          <w:color w:val="000000"/>
        </w:rPr>
      </w:pPr>
      <w:r>
        <w:rPr>
          <w:rFonts w:eastAsia="Times New Roman" w:cs="Arial"/>
          <w:color w:val="000000"/>
        </w:rPr>
        <w:t xml:space="preserve">At the outset of </w:t>
      </w:r>
      <w:r w:rsidRPr="005552C3" w:rsidR="00E7742B">
        <w:rPr>
          <w:rFonts w:eastAsia="Times New Roman" w:cs="Arial"/>
          <w:color w:val="000000"/>
        </w:rPr>
        <w:t>data</w:t>
      </w:r>
      <w:r>
        <w:rPr>
          <w:rFonts w:eastAsia="Times New Roman" w:cs="Arial"/>
          <w:color w:val="000000"/>
        </w:rPr>
        <w:t xml:space="preserve"> collection, </w:t>
      </w:r>
      <w:r w:rsidRPr="001966C7">
        <w:rPr>
          <w:rFonts w:eastAsia="Times New Roman" w:cs="Arial"/>
          <w:color w:val="000000"/>
        </w:rPr>
        <w:t>data collectors will contact agency liaison</w:t>
      </w:r>
      <w:r>
        <w:rPr>
          <w:rFonts w:eastAsia="Times New Roman" w:cs="Arial"/>
          <w:color w:val="000000"/>
        </w:rPr>
        <w:t>s</w:t>
      </w:r>
      <w:r w:rsidRPr="001966C7">
        <w:rPr>
          <w:rFonts w:eastAsia="Times New Roman" w:cs="Arial"/>
          <w:color w:val="000000"/>
        </w:rPr>
        <w:t xml:space="preserve"> identified </w:t>
      </w:r>
      <w:r>
        <w:rPr>
          <w:rFonts w:eastAsia="Times New Roman" w:cs="Arial"/>
          <w:color w:val="000000"/>
        </w:rPr>
        <w:t xml:space="preserve">on the MOA </w:t>
      </w:r>
      <w:r w:rsidRPr="001966C7">
        <w:rPr>
          <w:rFonts w:eastAsia="Times New Roman" w:cs="Arial"/>
          <w:color w:val="000000"/>
        </w:rPr>
        <w:t>to introduce themselves and share an informational brochure (</w:t>
      </w:r>
      <w:r w:rsidRPr="001966C7">
        <w:rPr>
          <w:rFonts w:eastAsia="Times New Roman" w:cs="Arial"/>
          <w:b/>
          <w:bCs/>
          <w:color w:val="000000"/>
        </w:rPr>
        <w:t xml:space="preserve">Appendix </w:t>
      </w:r>
      <w:r w:rsidRPr="001966C7" w:rsidR="002C3C98">
        <w:rPr>
          <w:rFonts w:eastAsia="Times New Roman" w:cs="Arial"/>
          <w:b/>
          <w:bCs/>
          <w:color w:val="000000"/>
        </w:rPr>
        <w:t>B</w:t>
      </w:r>
      <w:r w:rsidRPr="001966C7">
        <w:rPr>
          <w:rFonts w:eastAsia="Times New Roman" w:cs="Arial"/>
          <w:color w:val="000000"/>
        </w:rPr>
        <w:t xml:space="preserve">) with frequently asked questions. </w:t>
      </w:r>
      <w:r>
        <w:rPr>
          <w:rFonts w:eastAsia="Times New Roman" w:cs="Arial"/>
          <w:color w:val="000000"/>
        </w:rPr>
        <w:t xml:space="preserve">As needed during the sampling period, </w:t>
      </w:r>
      <w:r w:rsidRPr="001966C7">
        <w:rPr>
          <w:rFonts w:eastAsia="Times New Roman" w:cs="Arial"/>
          <w:color w:val="000000"/>
        </w:rPr>
        <w:t>data collector</w:t>
      </w:r>
      <w:r>
        <w:rPr>
          <w:rFonts w:eastAsia="Times New Roman" w:cs="Arial"/>
          <w:color w:val="000000"/>
        </w:rPr>
        <w:t>s will contact agency liaisons</w:t>
      </w:r>
      <w:r w:rsidRPr="001966C7">
        <w:rPr>
          <w:rFonts w:eastAsia="Times New Roman" w:cs="Arial"/>
          <w:color w:val="000000"/>
        </w:rPr>
        <w:t xml:space="preserve"> </w:t>
      </w:r>
      <w:r w:rsidRPr="005552C3">
        <w:rPr>
          <w:rFonts w:eastAsia="Times New Roman" w:cs="Arial"/>
          <w:color w:val="000000"/>
        </w:rPr>
        <w:t xml:space="preserve">to </w:t>
      </w:r>
      <w:r w:rsidRPr="005552C3" w:rsidR="002C3C98">
        <w:rPr>
          <w:rFonts w:eastAsia="Times New Roman" w:cs="Arial"/>
          <w:color w:val="000000"/>
        </w:rPr>
        <w:t xml:space="preserve">ask specific </w:t>
      </w:r>
      <w:r w:rsidRPr="005552C3" w:rsidR="00641F8D">
        <w:rPr>
          <w:rFonts w:eastAsia="Times New Roman" w:cs="Arial"/>
          <w:color w:val="000000"/>
        </w:rPr>
        <w:t>questions</w:t>
      </w:r>
      <w:r w:rsidR="00641F8D">
        <w:rPr>
          <w:rFonts w:eastAsia="Times New Roman" w:cs="Arial"/>
          <w:color w:val="000000"/>
        </w:rPr>
        <w:t xml:space="preserve"> </w:t>
      </w:r>
      <w:r w:rsidRPr="00740827" w:rsidR="00641F8D">
        <w:rPr>
          <w:rFonts w:eastAsia="Times New Roman" w:cs="Arial"/>
          <w:color w:val="000000"/>
        </w:rPr>
        <w:t>about</w:t>
      </w:r>
      <w:r w:rsidRPr="00740827">
        <w:rPr>
          <w:rFonts w:eastAsia="Times New Roman" w:cs="Arial"/>
          <w:color w:val="000000"/>
        </w:rPr>
        <w:t xml:space="preserve"> information provided </w:t>
      </w:r>
      <w:r w:rsidR="008D1325">
        <w:rPr>
          <w:rFonts w:eastAsia="Times New Roman" w:cs="Arial"/>
          <w:color w:val="000000"/>
        </w:rPr>
        <w:t>in the monthly sample files.</w:t>
      </w:r>
      <w:r w:rsidRPr="00740827" w:rsidR="002C3C98">
        <w:rPr>
          <w:rFonts w:eastAsia="Times New Roman" w:cs="Arial"/>
          <w:color w:val="000000"/>
        </w:rPr>
        <w:t xml:space="preserve"> </w:t>
      </w:r>
      <w:r w:rsidR="008D1325">
        <w:rPr>
          <w:rFonts w:eastAsia="Times New Roman" w:cs="Arial"/>
          <w:color w:val="000000"/>
        </w:rPr>
        <w:t xml:space="preserve"> For example, data </w:t>
      </w:r>
      <w:r w:rsidR="00AE6862">
        <w:rPr>
          <w:rFonts w:eastAsia="Times New Roman" w:cs="Arial"/>
          <w:color w:val="000000"/>
        </w:rPr>
        <w:t>collectors</w:t>
      </w:r>
      <w:r w:rsidR="008D1325">
        <w:rPr>
          <w:rFonts w:eastAsia="Times New Roman" w:cs="Arial"/>
          <w:color w:val="000000"/>
        </w:rPr>
        <w:t xml:space="preserve"> may </w:t>
      </w:r>
      <w:r w:rsidR="00AE6862">
        <w:rPr>
          <w:rFonts w:eastAsia="Times New Roman" w:cs="Arial"/>
          <w:color w:val="000000"/>
        </w:rPr>
        <w:t xml:space="preserve">ask liaisons about </w:t>
      </w:r>
      <w:r w:rsidR="008D1325">
        <w:rPr>
          <w:rFonts w:eastAsia="Times New Roman" w:cs="Arial"/>
          <w:color w:val="000000"/>
        </w:rPr>
        <w:t xml:space="preserve">missing information (e.g., an address for a sampled case) or data inconsistencies </w:t>
      </w:r>
      <w:r w:rsidRPr="005552C3">
        <w:rPr>
          <w:rFonts w:eastAsia="Times New Roman" w:cs="Arial"/>
          <w:color w:val="000000"/>
        </w:rPr>
        <w:t>(e.g., an</w:t>
      </w:r>
      <w:r w:rsidR="008D1325">
        <w:rPr>
          <w:rFonts w:eastAsia="Times New Roman" w:cs="Arial"/>
          <w:color w:val="000000"/>
        </w:rPr>
        <w:t xml:space="preserve"> ineligible </w:t>
      </w:r>
      <w:r w:rsidR="00AE6862">
        <w:rPr>
          <w:rFonts w:eastAsia="Times New Roman" w:cs="Arial"/>
          <w:color w:val="000000"/>
        </w:rPr>
        <w:t xml:space="preserve">or invalid </w:t>
      </w:r>
      <w:r w:rsidR="008D1325">
        <w:rPr>
          <w:rFonts w:eastAsia="Times New Roman" w:cs="Arial"/>
          <w:color w:val="000000"/>
        </w:rPr>
        <w:t>child DOB)</w:t>
      </w:r>
      <w:r w:rsidRPr="005552C3">
        <w:rPr>
          <w:rFonts w:eastAsia="Times New Roman" w:cs="Arial"/>
          <w:color w:val="000000"/>
        </w:rPr>
        <w:t xml:space="preserve">. </w:t>
      </w:r>
      <w:r w:rsidR="008D1325">
        <w:rPr>
          <w:rFonts w:eastAsia="Times New Roman" w:cs="Arial"/>
          <w:color w:val="000000"/>
        </w:rPr>
        <w:t xml:space="preserve">Additionally, data collectors will </w:t>
      </w:r>
      <w:r w:rsidR="00740827">
        <w:rPr>
          <w:rFonts w:eastAsia="Times New Roman" w:cs="Arial"/>
          <w:color w:val="000000"/>
        </w:rPr>
        <w:t>contact a</w:t>
      </w:r>
      <w:r w:rsidR="008D1325">
        <w:rPr>
          <w:rFonts w:eastAsia="Times New Roman" w:cs="Arial"/>
          <w:color w:val="000000"/>
        </w:rPr>
        <w:t>gency liaisons</w:t>
      </w:r>
      <w:r w:rsidR="00740827">
        <w:rPr>
          <w:rFonts w:eastAsia="Times New Roman" w:cs="Arial"/>
          <w:color w:val="000000"/>
        </w:rPr>
        <w:t xml:space="preserve"> as needed to s</w:t>
      </w:r>
      <w:r w:rsidR="00AE6862">
        <w:rPr>
          <w:rFonts w:eastAsia="Times New Roman" w:cs="Arial"/>
          <w:color w:val="000000"/>
        </w:rPr>
        <w:t xml:space="preserve">ecure consent </w:t>
      </w:r>
      <w:r w:rsidR="00641F8D">
        <w:rPr>
          <w:rFonts w:eastAsia="Times New Roman" w:cs="Arial"/>
          <w:color w:val="000000"/>
        </w:rPr>
        <w:t>for sampled</w:t>
      </w:r>
      <w:r w:rsidR="00AE6862">
        <w:rPr>
          <w:rFonts w:eastAsia="Times New Roman" w:cs="Arial"/>
          <w:color w:val="000000"/>
        </w:rPr>
        <w:t xml:space="preserve"> </w:t>
      </w:r>
      <w:r w:rsidRPr="00AE6862">
        <w:t>children i</w:t>
      </w:r>
      <w:r w:rsidRPr="00740827">
        <w:rPr>
          <w:rFonts w:eastAsia="Times New Roman" w:cs="Arial"/>
          <w:color w:val="000000"/>
        </w:rPr>
        <w:t>n CWA custody/guardianship</w:t>
      </w:r>
      <w:r w:rsidR="00AE6862">
        <w:rPr>
          <w:rFonts w:eastAsia="Times New Roman" w:cs="Arial"/>
          <w:color w:val="000000"/>
        </w:rPr>
        <w:t xml:space="preserve"> to participate in the survey.</w:t>
      </w:r>
      <w:r w:rsidRPr="005552C3">
        <w:rPr>
          <w:rFonts w:eastAsia="Times New Roman" w:cs="Arial"/>
          <w:color w:val="000000"/>
        </w:rPr>
        <w:t xml:space="preserve"> </w:t>
      </w:r>
    </w:p>
    <w:p w:rsidR="00723AE9" w:rsidRPr="00117175" w:rsidP="002C3C98" w14:paraId="500CB6FF" w14:textId="77777777">
      <w:pPr>
        <w:pStyle w:val="ListParagraph"/>
        <w:autoSpaceDE w:val="0"/>
        <w:autoSpaceDN w:val="0"/>
        <w:adjustRightInd w:val="0"/>
        <w:spacing w:after="0"/>
        <w:rPr>
          <w:rFonts w:eastAsia="Times New Roman" w:cs="Arial"/>
          <w:color w:val="000000"/>
        </w:rPr>
      </w:pPr>
    </w:p>
    <w:p w:rsidR="00117175" w:rsidP="00F207FB" w14:paraId="322B9109" w14:textId="3191BC99">
      <w:pPr>
        <w:autoSpaceDE w:val="0"/>
        <w:autoSpaceDN w:val="0"/>
        <w:adjustRightInd w:val="0"/>
        <w:spacing w:after="60"/>
        <w:rPr>
          <w:rFonts w:eastAsia="Times New Roman" w:cs="Arial"/>
          <w:i/>
          <w:iCs/>
          <w:color w:val="000000"/>
        </w:rPr>
      </w:pPr>
      <w:r w:rsidRPr="00117175">
        <w:rPr>
          <w:rFonts w:eastAsia="Times New Roman" w:cs="Arial"/>
          <w:i/>
          <w:iCs/>
          <w:color w:val="000000"/>
        </w:rPr>
        <w:t xml:space="preserve">Contacting </w:t>
      </w:r>
      <w:r w:rsidRPr="00117175">
        <w:rPr>
          <w:rFonts w:eastAsia="Times New Roman" w:cs="Arial"/>
          <w:i/>
          <w:iCs/>
          <w:color w:val="000000"/>
        </w:rPr>
        <w:t>sampled children and their caregivers</w:t>
      </w:r>
    </w:p>
    <w:p w:rsidR="00083851" w:rsidRPr="00117175" w:rsidP="00117175" w14:paraId="3752988E" w14:textId="10850194">
      <w:pPr>
        <w:autoSpaceDE w:val="0"/>
        <w:autoSpaceDN w:val="0"/>
        <w:adjustRightInd w:val="0"/>
        <w:rPr>
          <w:rFonts w:eastAsia="Times New Roman" w:cs="Arial"/>
          <w:color w:val="000000"/>
        </w:rPr>
      </w:pPr>
      <w:r w:rsidRPr="00117175">
        <w:rPr>
          <w:rFonts w:eastAsia="Times New Roman" w:cs="Arial"/>
          <w:color w:val="000000"/>
        </w:rPr>
        <w:t>A</w:t>
      </w:r>
      <w:r w:rsidRPr="00117175">
        <w:rPr>
          <w:rFonts w:eastAsia="Times New Roman" w:cs="Arial"/>
          <w:color w:val="000000"/>
        </w:rPr>
        <w:t xml:space="preserve"> lead letter </w:t>
      </w:r>
      <w:r w:rsidRPr="002F7320">
        <w:rPr>
          <w:rFonts w:eastAsia="Times New Roman" w:cs="Arial"/>
          <w:color w:val="000000"/>
        </w:rPr>
        <w:t xml:space="preserve">and </w:t>
      </w:r>
      <w:r w:rsidR="00F3135A">
        <w:rPr>
          <w:rFonts w:eastAsia="Times New Roman" w:cs="Arial"/>
          <w:color w:val="000000"/>
        </w:rPr>
        <w:t xml:space="preserve">postcard style </w:t>
      </w:r>
      <w:r w:rsidRPr="002F7320">
        <w:rPr>
          <w:rFonts w:eastAsia="Times New Roman" w:cs="Arial"/>
          <w:color w:val="000000"/>
        </w:rPr>
        <w:t>brochure</w:t>
      </w:r>
      <w:r w:rsidRPr="00117175" w:rsidR="001F7AA6">
        <w:rPr>
          <w:rFonts w:eastAsia="Times New Roman" w:cs="Arial"/>
          <w:color w:val="000000"/>
        </w:rPr>
        <w:t xml:space="preserve"> specific to the type of respondent</w:t>
      </w:r>
      <w:r w:rsidRPr="00117175">
        <w:rPr>
          <w:rFonts w:eastAsia="Times New Roman" w:cs="Arial"/>
          <w:color w:val="000000"/>
        </w:rPr>
        <w:t xml:space="preserve"> </w:t>
      </w:r>
      <w:r w:rsidRPr="00117175" w:rsidR="000B1680">
        <w:rPr>
          <w:rFonts w:eastAsia="Times New Roman" w:cs="Arial"/>
          <w:color w:val="000000"/>
        </w:rPr>
        <w:t>(</w:t>
      </w:r>
      <w:r w:rsidRPr="00117175" w:rsidR="000B1680">
        <w:rPr>
          <w:rFonts w:eastAsia="Times New Roman" w:cs="Arial"/>
          <w:b/>
          <w:bCs/>
          <w:color w:val="000000"/>
        </w:rPr>
        <w:t xml:space="preserve">Appendix </w:t>
      </w:r>
      <w:r w:rsidRPr="00117175" w:rsidR="00722BAA">
        <w:rPr>
          <w:rFonts w:eastAsia="Times New Roman" w:cs="Arial"/>
          <w:b/>
          <w:bCs/>
          <w:color w:val="000000"/>
        </w:rPr>
        <w:t>C</w:t>
      </w:r>
      <w:r w:rsidRPr="00117175" w:rsidR="000B1680">
        <w:rPr>
          <w:rFonts w:eastAsia="Times New Roman" w:cs="Arial"/>
          <w:color w:val="000000"/>
        </w:rPr>
        <w:t xml:space="preserve">) </w:t>
      </w:r>
      <w:r w:rsidRPr="00117175">
        <w:rPr>
          <w:rFonts w:eastAsia="Times New Roman" w:cs="Arial"/>
          <w:color w:val="000000"/>
        </w:rPr>
        <w:t xml:space="preserve">will be mailed to the child’s current caregiver </w:t>
      </w:r>
      <w:r w:rsidR="000219A1">
        <w:rPr>
          <w:rFonts w:eastAsia="Times New Roman" w:cs="Arial"/>
          <w:color w:val="000000"/>
        </w:rPr>
        <w:t xml:space="preserve">and former caregiver (if applicable) </w:t>
      </w:r>
      <w:r w:rsidRPr="00117175">
        <w:rPr>
          <w:rFonts w:eastAsia="Times New Roman" w:cs="Arial"/>
          <w:color w:val="000000"/>
        </w:rPr>
        <w:t>announcing the study</w:t>
      </w:r>
      <w:r w:rsidRPr="00117175">
        <w:rPr>
          <w:rFonts w:eastAsia="Times New Roman" w:cs="Arial"/>
          <w:color w:val="000000"/>
        </w:rPr>
        <w:t>, before they are contacted by data collectors</w:t>
      </w:r>
      <w:r w:rsidRPr="00117175">
        <w:rPr>
          <w:rFonts w:eastAsia="Times New Roman" w:cs="Arial"/>
          <w:color w:val="000000"/>
        </w:rPr>
        <w:t xml:space="preserve">. </w:t>
      </w:r>
      <w:r w:rsidR="00117175">
        <w:rPr>
          <w:rFonts w:eastAsia="Times New Roman" w:cs="Arial"/>
          <w:color w:val="000000"/>
        </w:rPr>
        <w:t>Three v</w:t>
      </w:r>
      <w:r w:rsidRPr="00117175">
        <w:rPr>
          <w:rFonts w:eastAsia="Times New Roman" w:cs="Arial"/>
          <w:color w:val="000000"/>
        </w:rPr>
        <w:t xml:space="preserve">ersions </w:t>
      </w:r>
      <w:r w:rsidR="00117175">
        <w:rPr>
          <w:rFonts w:eastAsia="Times New Roman" w:cs="Arial"/>
          <w:color w:val="000000"/>
        </w:rPr>
        <w:t>will be used</w:t>
      </w:r>
      <w:r w:rsidR="003F4EEE">
        <w:rPr>
          <w:rFonts w:eastAsia="Times New Roman" w:cs="Arial"/>
          <w:color w:val="000000"/>
        </w:rPr>
        <w:t xml:space="preserve"> based on information provided in the monthly sample files</w:t>
      </w:r>
      <w:r w:rsidRPr="00117175">
        <w:rPr>
          <w:rFonts w:eastAsia="Times New Roman" w:cs="Arial"/>
          <w:color w:val="000000"/>
        </w:rPr>
        <w:t xml:space="preserve">: </w:t>
      </w:r>
    </w:p>
    <w:p w:rsidR="00083851" w:rsidRPr="009D2C56" w:rsidP="00117175" w14:paraId="76B346B1" w14:textId="24CC17E4">
      <w:pPr>
        <w:pStyle w:val="ListParagraph"/>
        <w:numPr>
          <w:ilvl w:val="0"/>
          <w:numId w:val="78"/>
        </w:numPr>
        <w:autoSpaceDE w:val="0"/>
        <w:autoSpaceDN w:val="0"/>
        <w:adjustRightInd w:val="0"/>
        <w:spacing w:after="0"/>
        <w:rPr>
          <w:rFonts w:eastAsia="Times New Roman" w:cs="Arial"/>
          <w:color w:val="000000"/>
        </w:rPr>
      </w:pPr>
      <w:r w:rsidRPr="006561FF">
        <w:rPr>
          <w:rFonts w:eastAsia="Times New Roman" w:cs="Arial"/>
          <w:color w:val="000000"/>
        </w:rPr>
        <w:t>A</w:t>
      </w:r>
      <w:r>
        <w:rPr>
          <w:rFonts w:eastAsia="Times New Roman" w:cs="Arial"/>
          <w:i/>
          <w:iCs/>
          <w:color w:val="000000"/>
        </w:rPr>
        <w:t xml:space="preserve"> </w:t>
      </w:r>
      <w:r w:rsidRPr="00E65375">
        <w:rPr>
          <w:rFonts w:eastAsia="Times New Roman" w:cs="Arial"/>
          <w:i/>
          <w:iCs/>
          <w:color w:val="000000"/>
        </w:rPr>
        <w:t xml:space="preserve">Caregiver </w:t>
      </w:r>
      <w:r w:rsidRPr="00117175">
        <w:rPr>
          <w:rFonts w:eastAsia="Times New Roman" w:cs="Arial"/>
          <w:color w:val="000000"/>
        </w:rPr>
        <w:t>v</w:t>
      </w:r>
      <w:r w:rsidRPr="00117175">
        <w:rPr>
          <w:rFonts w:eastAsia="Times New Roman" w:cs="Arial"/>
          <w:color w:val="000000"/>
        </w:rPr>
        <w:t>ersion</w:t>
      </w:r>
      <w:r w:rsidRPr="00117175">
        <w:rPr>
          <w:rFonts w:eastAsia="Times New Roman" w:cs="Arial"/>
          <w:color w:val="000000"/>
        </w:rPr>
        <w:t xml:space="preserve"> will be sent to b</w:t>
      </w:r>
      <w:r w:rsidRPr="00117175">
        <w:rPr>
          <w:rFonts w:eastAsia="Times New Roman" w:cs="Arial"/>
          <w:color w:val="000000"/>
        </w:rPr>
        <w:t>iological</w:t>
      </w:r>
      <w:r w:rsidR="00830282">
        <w:rPr>
          <w:rFonts w:eastAsia="Times New Roman" w:cs="Arial"/>
          <w:color w:val="000000"/>
        </w:rPr>
        <w:t xml:space="preserve"> and </w:t>
      </w:r>
      <w:r w:rsidRPr="009D2C56">
        <w:rPr>
          <w:rFonts w:eastAsia="Times New Roman" w:cs="Arial"/>
          <w:color w:val="000000"/>
        </w:rPr>
        <w:t xml:space="preserve">adoptive parents, as well as </w:t>
      </w:r>
      <w:r w:rsidR="00830282">
        <w:rPr>
          <w:rFonts w:eastAsia="Times New Roman" w:cs="Arial"/>
          <w:color w:val="000000"/>
        </w:rPr>
        <w:t xml:space="preserve">foster and </w:t>
      </w:r>
      <w:r w:rsidRPr="009D2C56">
        <w:rPr>
          <w:rFonts w:eastAsia="Times New Roman" w:cs="Arial"/>
          <w:color w:val="000000"/>
        </w:rPr>
        <w:t>kin caregivers. This version will request the caregiver and child</w:t>
      </w:r>
      <w:r w:rsidR="00DA1E9B">
        <w:rPr>
          <w:rFonts w:eastAsia="Times New Roman" w:cs="Arial"/>
          <w:color w:val="000000"/>
        </w:rPr>
        <w:t xml:space="preserve">’s </w:t>
      </w:r>
      <w:r w:rsidR="00E2158B">
        <w:rPr>
          <w:rFonts w:eastAsia="Times New Roman" w:cs="Arial"/>
          <w:color w:val="000000"/>
        </w:rPr>
        <w:t>participat</w:t>
      </w:r>
      <w:r w:rsidR="00DA1E9B">
        <w:rPr>
          <w:rFonts w:eastAsia="Times New Roman" w:cs="Arial"/>
          <w:color w:val="000000"/>
        </w:rPr>
        <w:t>ion</w:t>
      </w:r>
      <w:r w:rsidRPr="009D2C56">
        <w:rPr>
          <w:rFonts w:eastAsia="Times New Roman" w:cs="Arial"/>
          <w:color w:val="000000"/>
        </w:rPr>
        <w:t xml:space="preserve">. </w:t>
      </w:r>
    </w:p>
    <w:p w:rsidR="00083851" w:rsidRPr="00314B13" w:rsidP="00117175" w14:paraId="56ABDC9A" w14:textId="555C63F7">
      <w:pPr>
        <w:pStyle w:val="ListParagraph"/>
        <w:numPr>
          <w:ilvl w:val="0"/>
          <w:numId w:val="78"/>
        </w:numPr>
        <w:autoSpaceDE w:val="0"/>
        <w:autoSpaceDN w:val="0"/>
        <w:adjustRightInd w:val="0"/>
        <w:spacing w:after="0"/>
        <w:rPr>
          <w:rFonts w:eastAsia="Times New Roman" w:cs="Arial"/>
          <w:color w:val="000000"/>
        </w:rPr>
      </w:pPr>
      <w:r w:rsidRPr="006561FF">
        <w:rPr>
          <w:rFonts w:eastAsia="Times New Roman" w:cs="Arial"/>
          <w:color w:val="000000"/>
        </w:rPr>
        <w:t>A</w:t>
      </w:r>
      <w:r>
        <w:rPr>
          <w:rFonts w:eastAsia="Times New Roman" w:cs="Arial"/>
          <w:i/>
          <w:iCs/>
          <w:color w:val="000000"/>
        </w:rPr>
        <w:t xml:space="preserve"> </w:t>
      </w:r>
      <w:r w:rsidRPr="00E65375">
        <w:rPr>
          <w:rFonts w:eastAsia="Times New Roman" w:cs="Arial"/>
          <w:i/>
          <w:iCs/>
          <w:color w:val="000000"/>
        </w:rPr>
        <w:t xml:space="preserve">Legal Guardian </w:t>
      </w:r>
      <w:r w:rsidRPr="006561FF">
        <w:rPr>
          <w:rFonts w:eastAsia="Times New Roman" w:cs="Arial"/>
          <w:color w:val="000000"/>
        </w:rPr>
        <w:t>v</w:t>
      </w:r>
      <w:r w:rsidRPr="006561FF">
        <w:rPr>
          <w:rFonts w:eastAsia="Times New Roman" w:cs="Arial"/>
          <w:color w:val="000000"/>
        </w:rPr>
        <w:t>ersion</w:t>
      </w:r>
      <w:r>
        <w:rPr>
          <w:rFonts w:eastAsia="Times New Roman" w:cs="Arial"/>
          <w:color w:val="000000"/>
        </w:rPr>
        <w:t xml:space="preserve"> will be sent to l</w:t>
      </w:r>
      <w:r w:rsidRPr="00314B13">
        <w:rPr>
          <w:rFonts w:eastAsia="Times New Roman" w:cs="Arial"/>
          <w:color w:val="000000"/>
        </w:rPr>
        <w:t xml:space="preserve">egal guardians of the child who are not the child’s current caregiver (e.g., former caregivers, CWA personnel, judges). This version will request </w:t>
      </w:r>
      <w:r w:rsidR="00DA1E9B">
        <w:rPr>
          <w:rFonts w:eastAsia="Times New Roman" w:cs="Arial"/>
          <w:color w:val="000000"/>
        </w:rPr>
        <w:t xml:space="preserve">the legal guardian’s </w:t>
      </w:r>
      <w:r w:rsidRPr="00314B13">
        <w:rPr>
          <w:rFonts w:eastAsia="Times New Roman" w:cs="Arial"/>
          <w:color w:val="000000"/>
        </w:rPr>
        <w:t xml:space="preserve">permission for the child to participate. </w:t>
      </w:r>
    </w:p>
    <w:p w:rsidR="00083851" w:rsidP="00117175" w14:paraId="1A3AD3CB" w14:textId="1ED040F5">
      <w:pPr>
        <w:pStyle w:val="ListParagraph"/>
        <w:numPr>
          <w:ilvl w:val="0"/>
          <w:numId w:val="78"/>
        </w:numPr>
        <w:autoSpaceDE w:val="0"/>
        <w:autoSpaceDN w:val="0"/>
        <w:adjustRightInd w:val="0"/>
        <w:spacing w:after="0"/>
        <w:rPr>
          <w:rFonts w:eastAsia="Times New Roman" w:cs="Arial"/>
          <w:color w:val="000000"/>
        </w:rPr>
      </w:pPr>
      <w:r w:rsidRPr="006561FF">
        <w:rPr>
          <w:rFonts w:eastAsia="Times New Roman" w:cs="Arial"/>
          <w:color w:val="000000"/>
        </w:rPr>
        <w:t>A</w:t>
      </w:r>
      <w:r>
        <w:rPr>
          <w:rFonts w:eastAsia="Times New Roman" w:cs="Arial"/>
          <w:i/>
          <w:iCs/>
          <w:color w:val="000000"/>
        </w:rPr>
        <w:t xml:space="preserve"> </w:t>
      </w:r>
      <w:r w:rsidRPr="00E65375">
        <w:rPr>
          <w:rFonts w:eastAsia="Times New Roman" w:cs="Arial"/>
          <w:i/>
          <w:iCs/>
          <w:color w:val="000000"/>
        </w:rPr>
        <w:t xml:space="preserve">Former Caregiver </w:t>
      </w:r>
      <w:r w:rsidRPr="006561FF">
        <w:rPr>
          <w:rFonts w:eastAsia="Times New Roman" w:cs="Arial"/>
          <w:color w:val="000000"/>
        </w:rPr>
        <w:t>v</w:t>
      </w:r>
      <w:r w:rsidRPr="006561FF">
        <w:rPr>
          <w:rFonts w:eastAsia="Times New Roman" w:cs="Arial"/>
          <w:color w:val="000000"/>
        </w:rPr>
        <w:t>ersion</w:t>
      </w:r>
      <w:r>
        <w:rPr>
          <w:rFonts w:eastAsia="Times New Roman" w:cs="Arial"/>
          <w:color w:val="000000"/>
        </w:rPr>
        <w:t xml:space="preserve"> will be sent to </w:t>
      </w:r>
      <w:r w:rsidRPr="009D2C56">
        <w:rPr>
          <w:rFonts w:eastAsia="Times New Roman" w:cs="Arial"/>
          <w:color w:val="000000"/>
        </w:rPr>
        <w:t xml:space="preserve">biological parents of children currently in </w:t>
      </w:r>
      <w:r>
        <w:rPr>
          <w:rFonts w:eastAsia="Times New Roman" w:cs="Arial"/>
          <w:color w:val="000000"/>
        </w:rPr>
        <w:t xml:space="preserve">out-of-home </w:t>
      </w:r>
      <w:r w:rsidRPr="009D2C56">
        <w:rPr>
          <w:rFonts w:eastAsia="Times New Roman" w:cs="Arial"/>
          <w:color w:val="000000"/>
        </w:rPr>
        <w:t>care</w:t>
      </w:r>
      <w:r>
        <w:rPr>
          <w:rFonts w:eastAsia="Times New Roman" w:cs="Arial"/>
          <w:color w:val="000000"/>
        </w:rPr>
        <w:t xml:space="preserve">. </w:t>
      </w:r>
      <w:r w:rsidRPr="009D2C56">
        <w:rPr>
          <w:rFonts w:eastAsia="Times New Roman" w:cs="Arial"/>
          <w:color w:val="000000"/>
        </w:rPr>
        <w:t xml:space="preserve"> </w:t>
      </w:r>
      <w:r w:rsidR="00DA1E9B">
        <w:rPr>
          <w:rFonts w:eastAsia="Times New Roman" w:cs="Arial"/>
          <w:color w:val="000000"/>
        </w:rPr>
        <w:t xml:space="preserve">This version will request the former caregiver’s participation. </w:t>
      </w:r>
      <w:r w:rsidRPr="009D2C56">
        <w:rPr>
          <w:rFonts w:eastAsia="Times New Roman" w:cs="Arial"/>
          <w:color w:val="000000"/>
        </w:rPr>
        <w:t xml:space="preserve"> </w:t>
      </w:r>
    </w:p>
    <w:p w:rsidR="001B738F" w:rsidRPr="009D2C56" w:rsidP="002C3C98" w14:paraId="21060168" w14:textId="77777777">
      <w:pPr>
        <w:pStyle w:val="ListParagraph"/>
        <w:autoSpaceDE w:val="0"/>
        <w:autoSpaceDN w:val="0"/>
        <w:adjustRightInd w:val="0"/>
        <w:spacing w:after="0"/>
        <w:ind w:left="1440"/>
        <w:rPr>
          <w:rFonts w:eastAsia="Times New Roman" w:cs="Arial"/>
          <w:color w:val="000000"/>
        </w:rPr>
      </w:pPr>
    </w:p>
    <w:p w:rsidR="00C608A3" w:rsidP="003D2F4A" w14:paraId="1A2F9F6D" w14:textId="138F45AB">
      <w:pPr>
        <w:rPr>
          <w:rFonts w:eastAsia="Times New Roman" w:cs="Calibri"/>
          <w:color w:val="000000"/>
        </w:rPr>
      </w:pPr>
      <w:r>
        <w:rPr>
          <w:rFonts w:eastAsia="Times New Roman" w:cs="Arial"/>
          <w:color w:val="000000"/>
        </w:rPr>
        <w:t xml:space="preserve">Approximately one week after </w:t>
      </w:r>
      <w:r w:rsidRPr="00117175" w:rsidR="00083851">
        <w:rPr>
          <w:rFonts w:eastAsia="Times New Roman" w:cs="Arial"/>
          <w:color w:val="000000"/>
        </w:rPr>
        <w:t xml:space="preserve">the </w:t>
      </w:r>
      <w:r w:rsidRPr="002F7320" w:rsidR="00083851">
        <w:rPr>
          <w:rFonts w:eastAsia="Times New Roman" w:cs="Arial"/>
          <w:color w:val="000000"/>
        </w:rPr>
        <w:t>letter and brochure</w:t>
      </w:r>
      <w:r w:rsidRPr="002F7320" w:rsidR="00873F61">
        <w:rPr>
          <w:rFonts w:eastAsia="Times New Roman" w:cs="Arial"/>
          <w:color w:val="000000"/>
        </w:rPr>
        <w:t xml:space="preserve"> </w:t>
      </w:r>
      <w:r w:rsidRPr="002F7320">
        <w:rPr>
          <w:rFonts w:eastAsia="Times New Roman" w:cs="Arial"/>
          <w:color w:val="000000"/>
        </w:rPr>
        <w:t>has</w:t>
      </w:r>
      <w:r>
        <w:rPr>
          <w:rFonts w:eastAsia="Times New Roman" w:cs="Arial"/>
          <w:color w:val="000000"/>
        </w:rPr>
        <w:t xml:space="preserve"> been mailed, </w:t>
      </w:r>
      <w:r w:rsidRPr="00117175" w:rsidR="00083851">
        <w:rPr>
          <w:rFonts w:eastAsia="Times New Roman" w:cs="Arial"/>
          <w:color w:val="000000"/>
        </w:rPr>
        <w:t xml:space="preserve">data collectors will </w:t>
      </w:r>
      <w:r w:rsidR="00916C96">
        <w:rPr>
          <w:rFonts w:eastAsia="Times New Roman" w:cs="Arial"/>
          <w:color w:val="000000"/>
        </w:rPr>
        <w:t>use contacting scripts (</w:t>
      </w:r>
      <w:r w:rsidRPr="00916C96" w:rsidR="00916C96">
        <w:rPr>
          <w:rFonts w:eastAsia="Times New Roman" w:cs="Arial"/>
          <w:b/>
          <w:bCs/>
          <w:color w:val="000000"/>
        </w:rPr>
        <w:t>Appendix C</w:t>
      </w:r>
      <w:r w:rsidR="00916C96">
        <w:rPr>
          <w:rFonts w:eastAsia="Times New Roman" w:cs="Arial"/>
          <w:color w:val="000000"/>
        </w:rPr>
        <w:t xml:space="preserve">) to </w:t>
      </w:r>
      <w:r w:rsidRPr="00117175" w:rsidR="00083851">
        <w:rPr>
          <w:rFonts w:eastAsia="Times New Roman" w:cs="Arial"/>
          <w:color w:val="000000"/>
        </w:rPr>
        <w:t xml:space="preserve">contact the child’s current caregiver </w:t>
      </w:r>
      <w:r w:rsidR="00BA3BB5">
        <w:rPr>
          <w:rFonts w:eastAsia="Times New Roman" w:cs="Arial"/>
          <w:color w:val="000000"/>
        </w:rPr>
        <w:t>and (as relevant)</w:t>
      </w:r>
      <w:r w:rsidR="00916C96">
        <w:rPr>
          <w:rFonts w:eastAsia="Times New Roman" w:cs="Arial"/>
          <w:color w:val="000000"/>
        </w:rPr>
        <w:t xml:space="preserve"> the child’s legal guardian and/or former caregiver. </w:t>
      </w:r>
      <w:r w:rsidR="00275295">
        <w:rPr>
          <w:rFonts w:eastAsia="Times New Roman" w:cs="Arial"/>
          <w:color w:val="000000"/>
        </w:rPr>
        <w:t>If, during contacting efforts, a caregiver expresses a preference for completing the survey online, d</w:t>
      </w:r>
      <w:r w:rsidRPr="00117175" w:rsidR="00083851">
        <w:rPr>
          <w:rFonts w:eastAsia="Times New Roman" w:cs="Arial"/>
          <w:color w:val="000000"/>
        </w:rPr>
        <w:t xml:space="preserve">ata collectors will also </w:t>
      </w:r>
      <w:r w:rsidRPr="00117175" w:rsidR="00B311A5">
        <w:rPr>
          <w:rFonts w:eastAsia="Times New Roman" w:cs="Arial"/>
          <w:color w:val="000000"/>
        </w:rPr>
        <w:t>request the</w:t>
      </w:r>
      <w:r w:rsidRPr="00117175" w:rsidR="00083851">
        <w:rPr>
          <w:rFonts w:eastAsia="Times New Roman" w:cs="Arial"/>
          <w:color w:val="000000"/>
        </w:rPr>
        <w:t xml:space="preserve"> caregiver’s email address</w:t>
      </w:r>
      <w:r w:rsidR="004C5329">
        <w:rPr>
          <w:rFonts w:eastAsia="Times New Roman" w:cs="Arial"/>
          <w:color w:val="000000"/>
        </w:rPr>
        <w:t xml:space="preserve"> </w:t>
      </w:r>
      <w:r w:rsidR="00275295">
        <w:rPr>
          <w:rFonts w:eastAsia="Times New Roman" w:cs="Arial"/>
          <w:color w:val="000000"/>
        </w:rPr>
        <w:t xml:space="preserve">so that </w:t>
      </w:r>
      <w:r w:rsidR="00A21420">
        <w:rPr>
          <w:rFonts w:eastAsia="Times New Roman" w:cs="Arial"/>
          <w:color w:val="000000"/>
        </w:rPr>
        <w:t>a</w:t>
      </w:r>
      <w:r w:rsidR="003D2F4A">
        <w:rPr>
          <w:rFonts w:eastAsia="Times New Roman" w:cs="Arial"/>
          <w:color w:val="000000"/>
        </w:rPr>
        <w:t xml:space="preserve">n </w:t>
      </w:r>
      <w:r w:rsidR="00275295">
        <w:rPr>
          <w:rFonts w:eastAsia="Times New Roman" w:cs="Arial"/>
          <w:color w:val="000000"/>
        </w:rPr>
        <w:t>online survey email invitation</w:t>
      </w:r>
      <w:r w:rsidR="003D2F4A">
        <w:rPr>
          <w:rFonts w:eastAsia="Times New Roman" w:cs="Arial"/>
          <w:color w:val="000000"/>
        </w:rPr>
        <w:t xml:space="preserve"> (</w:t>
      </w:r>
      <w:r w:rsidRPr="003D2F4A" w:rsidR="003D2F4A">
        <w:rPr>
          <w:rFonts w:eastAsia="Times New Roman" w:cs="Arial"/>
          <w:b/>
          <w:bCs/>
          <w:color w:val="000000"/>
        </w:rPr>
        <w:t>Appendix C</w:t>
      </w:r>
      <w:r w:rsidR="003D2F4A">
        <w:rPr>
          <w:rFonts w:eastAsia="Times New Roman" w:cs="Arial"/>
          <w:color w:val="000000"/>
        </w:rPr>
        <w:t>)</w:t>
      </w:r>
      <w:r w:rsidR="00275295">
        <w:rPr>
          <w:rFonts w:eastAsia="Times New Roman" w:cs="Arial"/>
          <w:color w:val="000000"/>
        </w:rPr>
        <w:t xml:space="preserve"> can be sent</w:t>
      </w:r>
      <w:r w:rsidRPr="0059664D" w:rsidR="00083851">
        <w:rPr>
          <w:rFonts w:eastAsia="Times New Roman" w:cs="Calibri"/>
          <w:color w:val="000000"/>
        </w:rPr>
        <w:t xml:space="preserve">. </w:t>
      </w:r>
      <w:r w:rsidRPr="0059664D" w:rsidR="0059664D">
        <w:rPr>
          <w:rFonts w:cs="Calibri"/>
        </w:rPr>
        <w:t xml:space="preserve">Caregivers will also be asked </w:t>
      </w:r>
      <w:r w:rsidR="0059664D">
        <w:rPr>
          <w:rFonts w:cs="Calibri"/>
        </w:rPr>
        <w:t>if they</w:t>
      </w:r>
      <w:r w:rsidRPr="0059664D" w:rsidR="0059664D">
        <w:rPr>
          <w:rFonts w:cs="Calibri"/>
        </w:rPr>
        <w:t xml:space="preserve"> agree to receive study reminders or updates by text message. </w:t>
      </w:r>
      <w:r w:rsidRPr="0059664D" w:rsidR="00275295">
        <w:rPr>
          <w:rFonts w:eastAsia="Times New Roman" w:cs="Calibri"/>
          <w:color w:val="000000"/>
        </w:rPr>
        <w:t xml:space="preserve">If a </w:t>
      </w:r>
      <w:r w:rsidRPr="0059664D">
        <w:rPr>
          <w:rFonts w:eastAsia="Times New Roman" w:cs="Calibri"/>
          <w:color w:val="000000"/>
        </w:rPr>
        <w:t>youth</w:t>
      </w:r>
      <w:r>
        <w:rPr>
          <w:rFonts w:eastAsia="Times New Roman" w:cs="Arial"/>
          <w:color w:val="000000"/>
        </w:rPr>
        <w:t xml:space="preserve"> </w:t>
      </w:r>
      <w:r w:rsidR="00A30B37">
        <w:rPr>
          <w:rFonts w:eastAsia="Times New Roman" w:cs="Arial"/>
          <w:color w:val="000000"/>
        </w:rPr>
        <w:t xml:space="preserve">survey for a </w:t>
      </w:r>
      <w:r w:rsidR="00B311A5">
        <w:rPr>
          <w:rFonts w:eastAsia="Times New Roman" w:cs="Arial"/>
          <w:color w:val="000000"/>
        </w:rPr>
        <w:t>13–17-year-old</w:t>
      </w:r>
      <w:r w:rsidR="00A30B37">
        <w:rPr>
          <w:rFonts w:eastAsia="Times New Roman" w:cs="Arial"/>
          <w:color w:val="000000"/>
        </w:rPr>
        <w:t xml:space="preserve"> </w:t>
      </w:r>
      <w:r w:rsidR="00275295">
        <w:rPr>
          <w:rFonts w:eastAsia="Times New Roman" w:cs="Arial"/>
          <w:color w:val="000000"/>
        </w:rPr>
        <w:t xml:space="preserve">is also </w:t>
      </w:r>
      <w:r w:rsidRPr="00A21420" w:rsidR="00275295">
        <w:rPr>
          <w:rFonts w:eastAsia="Times New Roman" w:cs="Calibri"/>
          <w:color w:val="000000"/>
        </w:rPr>
        <w:t xml:space="preserve">needed, data collectors will </w:t>
      </w:r>
      <w:r w:rsidR="00B311A5">
        <w:rPr>
          <w:rFonts w:eastAsia="Times New Roman" w:cs="Calibri"/>
          <w:color w:val="000000"/>
        </w:rPr>
        <w:t xml:space="preserve">confirm </w:t>
      </w:r>
      <w:r w:rsidR="00715E23">
        <w:rPr>
          <w:rFonts w:eastAsia="Times New Roman" w:cs="Calibri"/>
          <w:color w:val="000000"/>
        </w:rPr>
        <w:t>whether the child’s online</w:t>
      </w:r>
      <w:r w:rsidRPr="00A21420" w:rsidR="00A21420">
        <w:rPr>
          <w:rFonts w:eastAsia="Times New Roman" w:cs="Calibri"/>
          <w:color w:val="000000"/>
        </w:rPr>
        <w:t xml:space="preserve"> survey </w:t>
      </w:r>
      <w:r w:rsidR="00715E23">
        <w:rPr>
          <w:rFonts w:eastAsia="Times New Roman" w:cs="Calibri"/>
          <w:color w:val="000000"/>
        </w:rPr>
        <w:t xml:space="preserve">email </w:t>
      </w:r>
      <w:r w:rsidRPr="00A21420" w:rsidR="00A21420">
        <w:rPr>
          <w:rFonts w:eastAsia="Times New Roman" w:cs="Calibri"/>
          <w:color w:val="000000"/>
        </w:rPr>
        <w:t>invitation</w:t>
      </w:r>
      <w:r w:rsidR="00715E23">
        <w:rPr>
          <w:rFonts w:eastAsia="Times New Roman" w:cs="Calibri"/>
          <w:color w:val="000000"/>
        </w:rPr>
        <w:t xml:space="preserve"> should be sent to the caregiver’s or child’s email address. </w:t>
      </w:r>
      <w:r w:rsidR="00B14CE0">
        <w:rPr>
          <w:rFonts w:eastAsia="Times New Roman" w:cs="Calibri"/>
          <w:color w:val="000000"/>
        </w:rPr>
        <w:t xml:space="preserve">If the caregiver allows the child to receive the </w:t>
      </w:r>
      <w:r>
        <w:rPr>
          <w:rFonts w:eastAsia="Times New Roman" w:cs="Calibri"/>
          <w:color w:val="000000"/>
        </w:rPr>
        <w:t xml:space="preserve">email invitation </w:t>
      </w:r>
      <w:r>
        <w:rPr>
          <w:rFonts w:eastAsia="Times New Roman" w:cs="Calibri"/>
          <w:color w:val="000000"/>
        </w:rPr>
        <w:t>directly, the data collect</w:t>
      </w:r>
      <w:r w:rsidR="00B311A5">
        <w:rPr>
          <w:rFonts w:eastAsia="Times New Roman" w:cs="Calibri"/>
          <w:color w:val="000000"/>
        </w:rPr>
        <w:t xml:space="preserve">or </w:t>
      </w:r>
      <w:r>
        <w:rPr>
          <w:rFonts w:eastAsia="Times New Roman" w:cs="Calibri"/>
          <w:color w:val="000000"/>
        </w:rPr>
        <w:t xml:space="preserve">will also ask if the caregiver gives permission for the youth to receive study-related text messages. </w:t>
      </w:r>
      <w:r w:rsidR="00A30B37">
        <w:rPr>
          <w:rFonts w:eastAsia="Times New Roman" w:cs="Calibri"/>
          <w:color w:val="000000"/>
        </w:rPr>
        <w:t xml:space="preserve">Online surveys for youth ages 11-12 will be sent to the </w:t>
      </w:r>
      <w:r w:rsidR="00B311A5">
        <w:rPr>
          <w:rFonts w:eastAsia="Times New Roman" w:cs="Calibri"/>
          <w:color w:val="000000"/>
        </w:rPr>
        <w:t xml:space="preserve">caregiver’s email address. </w:t>
      </w:r>
    </w:p>
    <w:p w:rsidR="003D2F4A" w:rsidRPr="00A21420" w:rsidP="003D2F4A" w14:paraId="3A9A0C35" w14:textId="462CFC8C">
      <w:pPr>
        <w:rPr>
          <w:rFonts w:cs="Calibri"/>
          <w:kern w:val="2"/>
        </w:rPr>
      </w:pPr>
      <w:r w:rsidRPr="00A21420">
        <w:rPr>
          <w:rFonts w:cs="Calibri"/>
        </w:rPr>
        <w:t xml:space="preserve">If </w:t>
      </w:r>
      <w:r>
        <w:rPr>
          <w:rFonts w:cs="Calibri"/>
        </w:rPr>
        <w:t>an online</w:t>
      </w:r>
      <w:r w:rsidRPr="00A21420">
        <w:rPr>
          <w:rFonts w:cs="Calibri"/>
        </w:rPr>
        <w:t xml:space="preserve"> survey is not completed, up to two system-generated email reminders may be sent</w:t>
      </w:r>
      <w:r w:rsidR="007751AC">
        <w:rPr>
          <w:rFonts w:cs="Calibri"/>
        </w:rPr>
        <w:t>, along with a text message prompt if permission to receive text messages was provided</w:t>
      </w:r>
      <w:r w:rsidRPr="00A21420">
        <w:rPr>
          <w:rFonts w:cs="Calibri"/>
        </w:rPr>
        <w:t xml:space="preserve">. If a </w:t>
      </w:r>
      <w:r>
        <w:rPr>
          <w:rFonts w:cs="Calibri"/>
        </w:rPr>
        <w:t xml:space="preserve">respondent </w:t>
      </w:r>
      <w:r w:rsidRPr="00A21420">
        <w:rPr>
          <w:rFonts w:cs="Calibri"/>
        </w:rPr>
        <w:t xml:space="preserve">begins the survey but breaks off before completing it, a breakoff email message will also be sent to check on their progress and </w:t>
      </w:r>
      <w:r w:rsidRPr="00A21420">
        <w:rPr>
          <w:rFonts w:cs="Calibri"/>
        </w:rPr>
        <w:t>offer assistance</w:t>
      </w:r>
      <w:r w:rsidRPr="00A21420">
        <w:rPr>
          <w:rFonts w:cs="Calibri"/>
        </w:rPr>
        <w:t xml:space="preserve">. </w:t>
      </w:r>
      <w:r w:rsidR="00152675">
        <w:rPr>
          <w:rFonts w:cs="Calibri"/>
        </w:rPr>
        <w:t xml:space="preserve">Respondents who complete the online survey will receive a thank you email message </w:t>
      </w:r>
      <w:r w:rsidR="00995179">
        <w:rPr>
          <w:rFonts w:cs="Calibri"/>
        </w:rPr>
        <w:t xml:space="preserve">with information on their </w:t>
      </w:r>
      <w:r w:rsidR="0018418C">
        <w:rPr>
          <w:rFonts w:cs="Calibri"/>
        </w:rPr>
        <w:t xml:space="preserve">token </w:t>
      </w:r>
      <w:r w:rsidR="00152675">
        <w:rPr>
          <w:rFonts w:cs="Calibri"/>
        </w:rPr>
        <w:t>of appreciation</w:t>
      </w:r>
      <w:r w:rsidR="0018418C">
        <w:rPr>
          <w:rFonts w:cs="Calibri"/>
        </w:rPr>
        <w:t xml:space="preserve"> (</w:t>
      </w:r>
      <w:r w:rsidRPr="004C5329" w:rsidR="004C5329">
        <w:rPr>
          <w:rFonts w:cs="Calibri"/>
          <w:b/>
          <w:bCs/>
        </w:rPr>
        <w:t>Appendix C</w:t>
      </w:r>
      <w:r w:rsidR="0018418C">
        <w:rPr>
          <w:rFonts w:cs="Calibri"/>
        </w:rPr>
        <w:t>)</w:t>
      </w:r>
      <w:r w:rsidR="00152675">
        <w:rPr>
          <w:rFonts w:cs="Calibri"/>
        </w:rPr>
        <w:t>.</w:t>
      </w:r>
    </w:p>
    <w:p w:rsidR="00715E23" w:rsidP="00117175" w14:paraId="437068E6" w14:textId="08194775">
      <w:pPr>
        <w:autoSpaceDE w:val="0"/>
        <w:autoSpaceDN w:val="0"/>
        <w:adjustRightInd w:val="0"/>
        <w:spacing w:after="0"/>
        <w:rPr>
          <w:rFonts w:eastAsia="Times New Roman" w:cs="Arial"/>
          <w:color w:val="000000"/>
        </w:rPr>
      </w:pPr>
      <w:r w:rsidRPr="00A21420">
        <w:rPr>
          <w:rFonts w:eastAsia="Times New Roman" w:cs="Calibri"/>
          <w:color w:val="000000"/>
        </w:rPr>
        <w:t>If data collectors are unable to reach the caregiver by telephone after a predetermined</w:t>
      </w:r>
      <w:r w:rsidRPr="00117175">
        <w:rPr>
          <w:rFonts w:eastAsia="Times New Roman" w:cs="Arial"/>
          <w:color w:val="000000"/>
        </w:rPr>
        <w:t xml:space="preserve"> number of contacts, they will conduct in-person visits to connect with families and confirm the child’s current living situation. </w:t>
      </w:r>
      <w:r w:rsidR="00F3135A">
        <w:rPr>
          <w:rFonts w:eastAsia="Times New Roman" w:cs="Arial"/>
          <w:color w:val="000000"/>
        </w:rPr>
        <w:t>A brochure specific to youth</w:t>
      </w:r>
      <w:r w:rsidR="00956629">
        <w:rPr>
          <w:rFonts w:eastAsia="Times New Roman" w:cs="Arial"/>
          <w:color w:val="000000"/>
        </w:rPr>
        <w:t xml:space="preserve"> ages 11 to 17</w:t>
      </w:r>
      <w:r w:rsidR="00F3135A">
        <w:rPr>
          <w:rFonts w:eastAsia="Times New Roman" w:cs="Arial"/>
          <w:color w:val="000000"/>
        </w:rPr>
        <w:t xml:space="preserve"> (</w:t>
      </w:r>
      <w:r w:rsidRPr="00293007" w:rsidR="00F3135A">
        <w:rPr>
          <w:rFonts w:eastAsia="Times New Roman" w:cs="Arial"/>
          <w:b/>
          <w:bCs/>
          <w:color w:val="000000"/>
        </w:rPr>
        <w:t>Appendix C</w:t>
      </w:r>
      <w:r w:rsidR="00F3135A">
        <w:rPr>
          <w:rFonts w:eastAsia="Times New Roman" w:cs="Arial"/>
          <w:color w:val="000000"/>
        </w:rPr>
        <w:t xml:space="preserve">) will be used by data collectors in their doorstep and household interactions with youth and caregivers. </w:t>
      </w:r>
    </w:p>
    <w:p w:rsidR="00211E14" w:rsidP="00117175" w14:paraId="2856B8B4" w14:textId="77777777">
      <w:pPr>
        <w:autoSpaceDE w:val="0"/>
        <w:autoSpaceDN w:val="0"/>
        <w:adjustRightInd w:val="0"/>
        <w:spacing w:after="0"/>
        <w:rPr>
          <w:rFonts w:eastAsia="Times New Roman" w:cs="Arial"/>
          <w:color w:val="000000"/>
        </w:rPr>
      </w:pPr>
    </w:p>
    <w:p w:rsidR="00D02628" w:rsidP="00D02628" w14:paraId="376C2398" w14:textId="77777777">
      <w:pPr>
        <w:autoSpaceDE w:val="0"/>
        <w:autoSpaceDN w:val="0"/>
        <w:adjustRightInd w:val="0"/>
        <w:spacing w:after="0"/>
        <w:rPr>
          <w:rFonts w:eastAsia="Times New Roman" w:cs="Arial"/>
          <w:color w:val="000000"/>
        </w:rPr>
      </w:pPr>
      <w:r>
        <w:rPr>
          <w:rFonts w:eastAsia="Times New Roman" w:cs="Arial"/>
          <w:color w:val="000000"/>
        </w:rPr>
        <w:t xml:space="preserve">If </w:t>
      </w:r>
      <w:r w:rsidR="003D2F4A">
        <w:rPr>
          <w:rFonts w:eastAsia="Times New Roman" w:cs="Arial"/>
          <w:color w:val="000000"/>
        </w:rPr>
        <w:t xml:space="preserve">a </w:t>
      </w:r>
      <w:r>
        <w:rPr>
          <w:rFonts w:eastAsia="Times New Roman" w:cs="Arial"/>
          <w:color w:val="000000"/>
        </w:rPr>
        <w:t>data collector encounters caregiver</w:t>
      </w:r>
      <w:r w:rsidR="00B84A91">
        <w:rPr>
          <w:rFonts w:eastAsia="Times New Roman" w:cs="Arial"/>
          <w:color w:val="000000"/>
        </w:rPr>
        <w:t>s</w:t>
      </w:r>
      <w:r>
        <w:rPr>
          <w:rFonts w:eastAsia="Times New Roman" w:cs="Arial"/>
          <w:color w:val="000000"/>
        </w:rPr>
        <w:t xml:space="preserve"> or legal guardian</w:t>
      </w:r>
      <w:r w:rsidR="00B84A91">
        <w:rPr>
          <w:rFonts w:eastAsia="Times New Roman" w:cs="Arial"/>
          <w:color w:val="000000"/>
        </w:rPr>
        <w:t>s</w:t>
      </w:r>
      <w:r>
        <w:rPr>
          <w:rFonts w:eastAsia="Times New Roman" w:cs="Arial"/>
          <w:color w:val="000000"/>
        </w:rPr>
        <w:t xml:space="preserve"> who express reluctance to participate or allow their child to participate, the data collector may </w:t>
      </w:r>
      <w:r w:rsidR="00B84A91">
        <w:rPr>
          <w:rFonts w:eastAsia="Times New Roman" w:cs="Arial"/>
          <w:color w:val="000000"/>
        </w:rPr>
        <w:t>send</w:t>
      </w:r>
      <w:r>
        <w:rPr>
          <w:rFonts w:eastAsia="Times New Roman" w:cs="Arial"/>
          <w:color w:val="000000"/>
        </w:rPr>
        <w:t xml:space="preserve"> follow-up letter (</w:t>
      </w:r>
      <w:r w:rsidRPr="003D2F4A">
        <w:rPr>
          <w:rFonts w:eastAsia="Times New Roman" w:cs="Arial"/>
          <w:b/>
          <w:bCs/>
          <w:color w:val="000000"/>
        </w:rPr>
        <w:t>Appendix C</w:t>
      </w:r>
      <w:r>
        <w:rPr>
          <w:rFonts w:eastAsia="Times New Roman" w:cs="Arial"/>
          <w:color w:val="000000"/>
        </w:rPr>
        <w:t>)</w:t>
      </w:r>
      <w:r w:rsidR="003D2F4A">
        <w:rPr>
          <w:rFonts w:eastAsia="Times New Roman" w:cs="Arial"/>
          <w:color w:val="000000"/>
        </w:rPr>
        <w:t xml:space="preserve"> intended to address their concern. </w:t>
      </w:r>
    </w:p>
    <w:p w:rsidR="00D02628" w:rsidP="00D02628" w14:paraId="0110B40F" w14:textId="77777777">
      <w:pPr>
        <w:autoSpaceDE w:val="0"/>
        <w:autoSpaceDN w:val="0"/>
        <w:adjustRightInd w:val="0"/>
        <w:spacing w:after="0"/>
        <w:rPr>
          <w:rFonts w:eastAsia="Times New Roman" w:cs="Arial"/>
          <w:color w:val="000000"/>
        </w:rPr>
      </w:pPr>
    </w:p>
    <w:p w:rsidR="00476AA0" w:rsidP="00D02628" w14:paraId="1A36CE77" w14:textId="171E50DC">
      <w:pPr>
        <w:autoSpaceDE w:val="0"/>
        <w:autoSpaceDN w:val="0"/>
        <w:adjustRightInd w:val="0"/>
        <w:spacing w:after="0"/>
        <w:rPr>
          <w:rFonts w:eastAsia="Times New Roman" w:cs="Arial"/>
          <w:i/>
          <w:iCs/>
          <w:color w:val="000000"/>
        </w:rPr>
      </w:pPr>
      <w:r>
        <w:rPr>
          <w:rFonts w:eastAsia="Times New Roman" w:cs="Arial"/>
          <w:i/>
          <w:iCs/>
          <w:color w:val="000000"/>
        </w:rPr>
        <w:t>Obtaining informed consent</w:t>
      </w:r>
      <w:r w:rsidR="00B750F1">
        <w:rPr>
          <w:rFonts w:eastAsia="Times New Roman" w:cs="Arial"/>
          <w:i/>
          <w:iCs/>
          <w:color w:val="000000"/>
        </w:rPr>
        <w:t xml:space="preserve"> </w:t>
      </w:r>
      <w:r w:rsidR="00931043">
        <w:rPr>
          <w:rFonts w:eastAsia="Times New Roman" w:cs="Arial"/>
          <w:i/>
          <w:iCs/>
          <w:color w:val="000000"/>
        </w:rPr>
        <w:t>for the survey an</w:t>
      </w:r>
      <w:r w:rsidR="00EE2EAC">
        <w:rPr>
          <w:rFonts w:eastAsia="Times New Roman" w:cs="Arial"/>
          <w:i/>
          <w:iCs/>
          <w:color w:val="000000"/>
        </w:rPr>
        <w:t xml:space="preserve">d </w:t>
      </w:r>
      <w:r w:rsidR="00931043">
        <w:rPr>
          <w:rFonts w:eastAsia="Times New Roman" w:cs="Arial"/>
          <w:i/>
          <w:iCs/>
          <w:color w:val="000000"/>
        </w:rPr>
        <w:t>administrative data linkage</w:t>
      </w:r>
    </w:p>
    <w:p w:rsidR="00083851" w:rsidRPr="00476AA0" w:rsidP="00476AA0" w14:paraId="54C8D970" w14:textId="0B07620F">
      <w:pPr>
        <w:autoSpaceDE w:val="0"/>
        <w:autoSpaceDN w:val="0"/>
        <w:adjustRightInd w:val="0"/>
        <w:rPr>
          <w:rFonts w:eastAsia="Times New Roman" w:cs="Arial"/>
          <w:color w:val="000000"/>
        </w:rPr>
      </w:pPr>
      <w:r w:rsidRPr="00476AA0">
        <w:rPr>
          <w:rFonts w:eastAsia="Times New Roman" w:cs="Arial"/>
          <w:color w:val="000000"/>
        </w:rPr>
        <w:t xml:space="preserve">The child’s current caregiver will be asked to provide consent for their own survey and permission for the selected child to participate. </w:t>
      </w:r>
      <w:r w:rsidR="00931043">
        <w:rPr>
          <w:rFonts w:eastAsia="Times New Roman" w:cs="Arial"/>
          <w:color w:val="000000"/>
        </w:rPr>
        <w:t>The child’s current caregiver will also be asked to provide consent for their and their child’s survey data to be</w:t>
      </w:r>
      <w:r w:rsidR="00EE2EAC">
        <w:rPr>
          <w:rFonts w:eastAsia="Times New Roman" w:cs="Arial"/>
          <w:color w:val="000000"/>
        </w:rPr>
        <w:t xml:space="preserve"> combined with </w:t>
      </w:r>
      <w:r w:rsidR="00931043">
        <w:rPr>
          <w:rFonts w:eastAsia="Times New Roman" w:cs="Arial"/>
          <w:color w:val="000000"/>
        </w:rPr>
        <w:t xml:space="preserve">administrative data. </w:t>
      </w:r>
      <w:r w:rsidRPr="00476AA0">
        <w:rPr>
          <w:rFonts w:eastAsia="Times New Roman" w:cs="Arial"/>
          <w:color w:val="000000"/>
        </w:rPr>
        <w:t xml:space="preserve">Non-custodial parents (i.e., former caregivers) of children in out-of-home care will be asked to </w:t>
      </w:r>
      <w:r w:rsidR="00931043">
        <w:rPr>
          <w:rFonts w:eastAsia="Times New Roman" w:cs="Arial"/>
          <w:color w:val="000000"/>
        </w:rPr>
        <w:t xml:space="preserve">provide survey and administrative data linkage </w:t>
      </w:r>
      <w:r w:rsidRPr="00476AA0">
        <w:rPr>
          <w:rFonts w:eastAsia="Times New Roman" w:cs="Arial"/>
          <w:color w:val="000000"/>
        </w:rPr>
        <w:t xml:space="preserve">consent for themselves. </w:t>
      </w:r>
      <w:r w:rsidR="00476AA0">
        <w:rPr>
          <w:rFonts w:eastAsia="Times New Roman" w:cs="Arial"/>
          <w:color w:val="000000"/>
        </w:rPr>
        <w:t xml:space="preserve">If the current caregiver is not the child’s legal guardian, </w:t>
      </w:r>
      <w:r w:rsidRPr="00476AA0">
        <w:rPr>
          <w:rFonts w:eastAsia="Times New Roman" w:cs="Arial"/>
          <w:color w:val="000000"/>
        </w:rPr>
        <w:t xml:space="preserve">data collectors will </w:t>
      </w:r>
      <w:r w:rsidR="00DF24EE">
        <w:rPr>
          <w:rFonts w:eastAsia="Times New Roman" w:cs="Arial"/>
          <w:color w:val="000000"/>
        </w:rPr>
        <w:t xml:space="preserve">also </w:t>
      </w:r>
      <w:r w:rsidR="00476AA0">
        <w:rPr>
          <w:rFonts w:eastAsia="Times New Roman" w:cs="Arial"/>
          <w:color w:val="000000"/>
        </w:rPr>
        <w:t xml:space="preserve">obtain </w:t>
      </w:r>
      <w:r w:rsidRPr="00476AA0">
        <w:rPr>
          <w:rFonts w:eastAsia="Times New Roman" w:cs="Arial"/>
          <w:color w:val="000000"/>
        </w:rPr>
        <w:t>legal guardian permission</w:t>
      </w:r>
      <w:r w:rsidR="00931043">
        <w:rPr>
          <w:rFonts w:eastAsia="Times New Roman" w:cs="Arial"/>
          <w:color w:val="000000"/>
        </w:rPr>
        <w:t xml:space="preserve"> for the child’s survey </w:t>
      </w:r>
      <w:r w:rsidR="00DF24EE">
        <w:rPr>
          <w:rFonts w:eastAsia="Times New Roman" w:cs="Arial"/>
          <w:color w:val="000000"/>
        </w:rPr>
        <w:t xml:space="preserve">participation </w:t>
      </w:r>
      <w:r w:rsidR="00931043">
        <w:rPr>
          <w:rFonts w:eastAsia="Times New Roman" w:cs="Arial"/>
          <w:color w:val="000000"/>
        </w:rPr>
        <w:t xml:space="preserve">and administrative data </w:t>
      </w:r>
      <w:r w:rsidR="00BA5FE8">
        <w:rPr>
          <w:rFonts w:eastAsia="Times New Roman" w:cs="Arial"/>
          <w:color w:val="000000"/>
        </w:rPr>
        <w:t>linkage.</w:t>
      </w:r>
      <w:r w:rsidR="00DF24EE">
        <w:rPr>
          <w:rFonts w:eastAsia="Times New Roman" w:cs="Arial"/>
          <w:color w:val="000000"/>
        </w:rPr>
        <w:t xml:space="preserve"> </w:t>
      </w:r>
      <w:r w:rsidRPr="00476AA0">
        <w:rPr>
          <w:rFonts w:eastAsia="Times New Roman" w:cs="Arial"/>
          <w:color w:val="000000"/>
        </w:rPr>
        <w:t xml:space="preserve"> </w:t>
      </w:r>
      <w:r w:rsidRPr="00167505" w:rsidR="00CF47B4">
        <w:rPr>
          <w:rFonts w:eastAsia="Times New Roman" w:cs="Arial"/>
          <w:color w:val="000000"/>
        </w:rPr>
        <w:t>Once the caregiver or legal guardian provides permission, children age</w:t>
      </w:r>
      <w:r w:rsidR="001E1F59">
        <w:rPr>
          <w:rFonts w:eastAsia="Times New Roman" w:cs="Arial"/>
          <w:color w:val="000000"/>
        </w:rPr>
        <w:t xml:space="preserve">d 6 to 17 </w:t>
      </w:r>
      <w:r w:rsidRPr="00167505" w:rsidR="00CF47B4">
        <w:rPr>
          <w:rFonts w:eastAsia="Times New Roman" w:cs="Arial"/>
          <w:color w:val="000000"/>
        </w:rPr>
        <w:t>will be asked to provide their assent. Two child assent forms will be used, one for children aged 6</w:t>
      </w:r>
      <w:r w:rsidR="001E1F59">
        <w:rPr>
          <w:rFonts w:eastAsia="Times New Roman" w:cs="Arial"/>
          <w:color w:val="000000"/>
        </w:rPr>
        <w:t xml:space="preserve"> to </w:t>
      </w:r>
      <w:r w:rsidRPr="00167505" w:rsidR="00CF47B4">
        <w:rPr>
          <w:rFonts w:eastAsia="Times New Roman" w:cs="Arial"/>
          <w:color w:val="000000"/>
        </w:rPr>
        <w:t>10, and one for children aged 11</w:t>
      </w:r>
      <w:r w:rsidR="001E1F59">
        <w:rPr>
          <w:rFonts w:eastAsia="Times New Roman" w:cs="Arial"/>
          <w:color w:val="000000"/>
        </w:rPr>
        <w:t xml:space="preserve"> to </w:t>
      </w:r>
      <w:r w:rsidRPr="00167505" w:rsidR="00CF47B4">
        <w:rPr>
          <w:rFonts w:eastAsia="Times New Roman" w:cs="Arial"/>
          <w:color w:val="000000"/>
        </w:rPr>
        <w:t>17</w:t>
      </w:r>
      <w:r w:rsidR="00CF47B4">
        <w:rPr>
          <w:rFonts w:eastAsia="Times New Roman" w:cs="Arial"/>
          <w:color w:val="000000"/>
        </w:rPr>
        <w:t xml:space="preserve">. </w:t>
      </w:r>
      <w:r w:rsidRPr="00167505" w:rsidR="00CF47B4">
        <w:rPr>
          <w:rFonts w:eastAsia="Times New Roman" w:cs="Arial"/>
          <w:color w:val="000000"/>
        </w:rPr>
        <w:t xml:space="preserve"> </w:t>
      </w:r>
      <w:r w:rsidRPr="00476AA0">
        <w:rPr>
          <w:rFonts w:eastAsia="Times New Roman" w:cs="Arial"/>
          <w:b/>
          <w:bCs/>
          <w:color w:val="000000"/>
        </w:rPr>
        <w:t xml:space="preserve">Appendix </w:t>
      </w:r>
      <w:r w:rsidRPr="00476AA0" w:rsidR="002C3C98">
        <w:rPr>
          <w:rFonts w:eastAsia="Times New Roman" w:cs="Arial"/>
          <w:b/>
          <w:bCs/>
          <w:color w:val="000000"/>
        </w:rPr>
        <w:t>D</w:t>
      </w:r>
      <w:r w:rsidRPr="00476AA0">
        <w:rPr>
          <w:rFonts w:eastAsia="Times New Roman" w:cs="Arial"/>
          <w:b/>
          <w:bCs/>
          <w:color w:val="000000"/>
        </w:rPr>
        <w:t xml:space="preserve"> </w:t>
      </w:r>
      <w:r w:rsidRPr="00476AA0">
        <w:rPr>
          <w:rFonts w:eastAsia="Times New Roman" w:cs="Arial"/>
          <w:color w:val="000000"/>
        </w:rPr>
        <w:t>contains the consent</w:t>
      </w:r>
      <w:r w:rsidRPr="00476AA0" w:rsidR="00167505">
        <w:rPr>
          <w:rFonts w:eastAsia="Times New Roman" w:cs="Arial"/>
          <w:color w:val="000000"/>
        </w:rPr>
        <w:t xml:space="preserve">, </w:t>
      </w:r>
      <w:r w:rsidRPr="00476AA0">
        <w:rPr>
          <w:rFonts w:eastAsia="Times New Roman" w:cs="Arial"/>
          <w:color w:val="000000"/>
        </w:rPr>
        <w:t>permission</w:t>
      </w:r>
      <w:r w:rsidRPr="00476AA0" w:rsidR="00167505">
        <w:rPr>
          <w:rFonts w:eastAsia="Times New Roman" w:cs="Arial"/>
          <w:color w:val="000000"/>
        </w:rPr>
        <w:t>, and assent</w:t>
      </w:r>
      <w:r w:rsidRPr="00476AA0">
        <w:rPr>
          <w:rFonts w:eastAsia="Times New Roman" w:cs="Arial"/>
          <w:color w:val="000000"/>
        </w:rPr>
        <w:t xml:space="preserve"> forms. </w:t>
      </w:r>
    </w:p>
    <w:p w:rsidR="00083851" w:rsidRPr="00314B13" w:rsidP="00933FAB" w14:paraId="384A744E" w14:textId="683302B3">
      <w:pPr>
        <w:pStyle w:val="ListParagraph"/>
        <w:numPr>
          <w:ilvl w:val="1"/>
          <w:numId w:val="79"/>
        </w:numPr>
        <w:autoSpaceDE w:val="0"/>
        <w:autoSpaceDN w:val="0"/>
        <w:adjustRightInd w:val="0"/>
        <w:spacing w:after="0"/>
        <w:rPr>
          <w:rFonts w:eastAsia="Times New Roman" w:cs="Arial"/>
          <w:color w:val="000000"/>
        </w:rPr>
      </w:pPr>
      <w:r w:rsidRPr="00E65375">
        <w:rPr>
          <w:rFonts w:eastAsia="Times New Roman" w:cs="Arial"/>
          <w:i/>
          <w:iCs/>
          <w:color w:val="000000"/>
        </w:rPr>
        <w:t>Caregivers and Former Caregivers</w:t>
      </w:r>
      <w:r w:rsidR="00237A88">
        <w:rPr>
          <w:rFonts w:eastAsia="Times New Roman" w:cs="Arial"/>
          <w:i/>
          <w:iCs/>
          <w:color w:val="000000"/>
        </w:rPr>
        <w:t>.</w:t>
      </w:r>
      <w:r w:rsidR="00933FAB">
        <w:rPr>
          <w:rFonts w:eastAsia="Times New Roman" w:cs="Arial"/>
          <w:color w:val="000000"/>
        </w:rPr>
        <w:t xml:space="preserve"> A</w:t>
      </w:r>
      <w:r w:rsidRPr="00314B13">
        <w:rPr>
          <w:rFonts w:eastAsia="Times New Roman" w:cs="Arial"/>
          <w:color w:val="000000"/>
        </w:rPr>
        <w:t xml:space="preserve">n avatar-led video </w:t>
      </w:r>
      <w:r w:rsidR="00933FAB">
        <w:rPr>
          <w:rFonts w:eastAsia="Times New Roman" w:cs="Arial"/>
          <w:color w:val="000000"/>
        </w:rPr>
        <w:t xml:space="preserve">will be used </w:t>
      </w:r>
      <w:r w:rsidRPr="00314B13">
        <w:rPr>
          <w:rFonts w:eastAsia="Times New Roman" w:cs="Arial"/>
          <w:color w:val="000000"/>
        </w:rPr>
        <w:t xml:space="preserve">to educate caregivers and former caregivers about the goals of </w:t>
      </w:r>
      <w:r w:rsidRPr="00314B13">
        <w:rPr>
          <w:rFonts w:eastAsia="Times New Roman" w:cs="Arial"/>
          <w:color w:val="000000"/>
        </w:rPr>
        <w:t>the research</w:t>
      </w:r>
      <w:r w:rsidRPr="00314B13">
        <w:rPr>
          <w:rFonts w:eastAsia="Times New Roman" w:cs="Arial"/>
          <w:color w:val="000000"/>
        </w:rPr>
        <w:t>, their rights as study participants, and the risks and benefits of study participation. The video will be offered in English and Spanish.</w:t>
      </w:r>
      <w:r>
        <w:rPr>
          <w:rStyle w:val="FootnoteReference"/>
          <w:rFonts w:eastAsia="Times New Roman" w:cs="Arial"/>
          <w:color w:val="000000"/>
        </w:rPr>
        <w:footnoteReference w:id="4"/>
      </w:r>
      <w:r w:rsidRPr="00314B13">
        <w:rPr>
          <w:rFonts w:eastAsia="Times New Roman" w:cs="Arial"/>
          <w:color w:val="000000"/>
        </w:rPr>
        <w:t xml:space="preserve"> After caregivers and former caregivers review the video, data collectors will </w:t>
      </w:r>
      <w:r w:rsidR="002C3C98">
        <w:rPr>
          <w:rFonts w:eastAsia="Times New Roman" w:cs="Arial"/>
          <w:color w:val="000000"/>
        </w:rPr>
        <w:t xml:space="preserve">answer </w:t>
      </w:r>
      <w:r w:rsidR="00E457F7">
        <w:rPr>
          <w:rFonts w:eastAsia="Times New Roman" w:cs="Arial"/>
          <w:color w:val="000000"/>
        </w:rPr>
        <w:t xml:space="preserve">any </w:t>
      </w:r>
      <w:r w:rsidR="002C3C98">
        <w:rPr>
          <w:rFonts w:eastAsia="Times New Roman" w:cs="Arial"/>
          <w:color w:val="000000"/>
        </w:rPr>
        <w:t xml:space="preserve">questions and </w:t>
      </w:r>
      <w:r w:rsidRPr="00314B13">
        <w:rPr>
          <w:rFonts w:eastAsia="Times New Roman" w:cs="Arial"/>
          <w:color w:val="000000"/>
        </w:rPr>
        <w:t xml:space="preserve">record </w:t>
      </w:r>
      <w:r w:rsidR="00DF24EE">
        <w:rPr>
          <w:rFonts w:eastAsia="Times New Roman" w:cs="Arial"/>
          <w:color w:val="000000"/>
        </w:rPr>
        <w:t xml:space="preserve">the respondent’s </w:t>
      </w:r>
      <w:r w:rsidR="00E457F7">
        <w:rPr>
          <w:rFonts w:eastAsia="Times New Roman" w:cs="Arial"/>
          <w:color w:val="000000"/>
        </w:rPr>
        <w:t>oral consent or permission (</w:t>
      </w:r>
      <w:r w:rsidRPr="00314B13">
        <w:rPr>
          <w:rFonts w:eastAsia="Times New Roman" w:cs="Arial"/>
          <w:color w:val="000000"/>
        </w:rPr>
        <w:t>yes or no</w:t>
      </w:r>
      <w:r w:rsidR="00DF24EE">
        <w:rPr>
          <w:rFonts w:eastAsia="Times New Roman" w:cs="Arial"/>
          <w:color w:val="000000"/>
        </w:rPr>
        <w:t xml:space="preserve">) </w:t>
      </w:r>
      <w:r w:rsidRPr="00314B13">
        <w:rPr>
          <w:rFonts w:eastAsia="Times New Roman" w:cs="Arial"/>
          <w:color w:val="000000"/>
        </w:rPr>
        <w:t xml:space="preserve">in the survey program. The avatar-led video will also be integrated into online versions of the survey and will prompt the </w:t>
      </w:r>
      <w:r>
        <w:rPr>
          <w:rFonts w:eastAsia="Times New Roman" w:cs="Arial"/>
          <w:color w:val="000000"/>
        </w:rPr>
        <w:t>respondent</w:t>
      </w:r>
      <w:r w:rsidRPr="00314B13">
        <w:rPr>
          <w:rFonts w:eastAsia="Times New Roman" w:cs="Arial"/>
          <w:color w:val="000000"/>
        </w:rPr>
        <w:t xml:space="preserve"> to confirm their consent or permission by selecting yes or no before proceeding. </w:t>
      </w:r>
    </w:p>
    <w:p w:rsidR="00083851" w:rsidP="00933FAB" w14:paraId="1B5CAD47" w14:textId="625216D9">
      <w:pPr>
        <w:pStyle w:val="ListParagraph"/>
        <w:numPr>
          <w:ilvl w:val="1"/>
          <w:numId w:val="79"/>
        </w:numPr>
        <w:autoSpaceDE w:val="0"/>
        <w:autoSpaceDN w:val="0"/>
        <w:adjustRightInd w:val="0"/>
        <w:spacing w:after="0"/>
        <w:rPr>
          <w:rFonts w:eastAsia="Times New Roman" w:cs="Arial"/>
          <w:color w:val="000000"/>
        </w:rPr>
      </w:pPr>
      <w:r w:rsidRPr="00E65375">
        <w:rPr>
          <w:rFonts w:eastAsia="Times New Roman" w:cs="Arial"/>
          <w:i/>
          <w:iCs/>
          <w:color w:val="000000"/>
        </w:rPr>
        <w:t>Legal Guardians</w:t>
      </w:r>
      <w:r w:rsidRPr="00E65375">
        <w:rPr>
          <w:rFonts w:eastAsia="Times New Roman" w:cs="Arial"/>
          <w:color w:val="000000"/>
        </w:rPr>
        <w:t>.</w:t>
      </w:r>
      <w:r w:rsidRPr="00314B13">
        <w:rPr>
          <w:rFonts w:eastAsia="Times New Roman" w:cs="Arial"/>
          <w:color w:val="000000"/>
        </w:rPr>
        <w:t xml:space="preserve"> </w:t>
      </w:r>
      <w:r w:rsidR="00933FAB">
        <w:rPr>
          <w:rFonts w:eastAsia="Times New Roman" w:cs="Arial"/>
          <w:color w:val="000000"/>
        </w:rPr>
        <w:t>D</w:t>
      </w:r>
      <w:r w:rsidRPr="009D2C56">
        <w:rPr>
          <w:rFonts w:eastAsia="Times New Roman" w:cs="Arial"/>
          <w:color w:val="000000"/>
        </w:rPr>
        <w:t>ata collector</w:t>
      </w:r>
      <w:r w:rsidR="00933FAB">
        <w:rPr>
          <w:rFonts w:eastAsia="Times New Roman" w:cs="Arial"/>
          <w:color w:val="000000"/>
        </w:rPr>
        <w:t>s</w:t>
      </w:r>
      <w:r w:rsidRPr="009D2C56">
        <w:rPr>
          <w:rFonts w:eastAsia="Times New Roman" w:cs="Arial"/>
          <w:color w:val="000000"/>
        </w:rPr>
        <w:t xml:space="preserve"> will contact the guardian, explain the study and the child’s selection, and seek permission for the child to participate in the study. Legal guardians will be contacted by phone or in person and asked to provide permission orally. Legal guardians will also have the option to provide permission online.</w:t>
      </w:r>
    </w:p>
    <w:p w:rsidR="00E22CBE" w:rsidRPr="006C25C3" w:rsidP="005552C3" w14:paraId="07AF5573" w14:textId="152BCFDA">
      <w:pPr>
        <w:pStyle w:val="ListParagraph"/>
        <w:numPr>
          <w:ilvl w:val="1"/>
          <w:numId w:val="79"/>
        </w:numPr>
      </w:pPr>
      <w:r w:rsidRPr="006C25C3">
        <w:rPr>
          <w:i/>
          <w:iCs/>
        </w:rPr>
        <w:t xml:space="preserve">Children. </w:t>
      </w:r>
      <w:r w:rsidRPr="006C25C3" w:rsidR="00083851">
        <w:t xml:space="preserve">Children will also watch an avatar-led video. After reviewing the video, the data collector or the survey program (for those completing online) will prompt the child to respond </w:t>
      </w:r>
      <w:r w:rsidRPr="006C25C3" w:rsidR="00083851">
        <w:t xml:space="preserve">to some follow-up questions to check their understanding of the material. </w:t>
      </w:r>
      <w:r w:rsidRPr="006C25C3" w:rsidR="006C25C3">
        <w:t xml:space="preserve">If the child is unable to demonstrate they comprehend after three attempts, the survey will be programmed to discontinue. </w:t>
      </w:r>
      <w:r w:rsidR="006C25C3">
        <w:t>For in-person surveys, c</w:t>
      </w:r>
      <w:r w:rsidRPr="006C25C3" w:rsidR="00083851">
        <w:t xml:space="preserve">hildren will provide oral </w:t>
      </w:r>
      <w:r w:rsidRPr="006C25C3" w:rsidR="00083851">
        <w:t>assent</w:t>
      </w:r>
      <w:r w:rsidRPr="006C25C3" w:rsidR="00083851">
        <w:t xml:space="preserve"> and data collectors will record a yes or no in the survey program.</w:t>
      </w:r>
      <w:r w:rsidR="006C25C3">
        <w:t xml:space="preserve"> For online surveys, c</w:t>
      </w:r>
      <w:r w:rsidRPr="006C25C3" w:rsidR="00083851">
        <w:t xml:space="preserve">hildren will indicate yes or no in the survey instrument. </w:t>
      </w:r>
    </w:p>
    <w:p w:rsidR="00B01709" w:rsidRPr="00314B13" w:rsidP="002C3C98" w14:paraId="24E03D53" w14:textId="77777777">
      <w:pPr>
        <w:pStyle w:val="ListParagraph"/>
        <w:autoSpaceDE w:val="0"/>
        <w:autoSpaceDN w:val="0"/>
        <w:adjustRightInd w:val="0"/>
        <w:spacing w:after="0" w:line="240" w:lineRule="atLeast"/>
        <w:ind w:left="1440"/>
        <w:rPr>
          <w:rFonts w:eastAsia="Times New Roman" w:cs="Arial"/>
          <w:color w:val="000000"/>
        </w:rPr>
      </w:pPr>
    </w:p>
    <w:p w:rsidR="00555FBD" w:rsidP="00F207FB" w14:paraId="0CBC71C5" w14:textId="033F8F98">
      <w:pPr>
        <w:autoSpaceDE w:val="0"/>
        <w:autoSpaceDN w:val="0"/>
        <w:adjustRightInd w:val="0"/>
        <w:spacing w:after="60"/>
        <w:rPr>
          <w:rFonts w:eastAsia="Times New Roman" w:cs="Arial"/>
          <w:i/>
          <w:iCs/>
          <w:color w:val="000000"/>
        </w:rPr>
      </w:pPr>
      <w:r>
        <w:rPr>
          <w:rFonts w:eastAsia="Times New Roman" w:cs="Arial"/>
          <w:i/>
          <w:iCs/>
          <w:color w:val="000000"/>
        </w:rPr>
        <w:t xml:space="preserve">Obtaining </w:t>
      </w:r>
      <w:r w:rsidR="00BA5FE8">
        <w:rPr>
          <w:rFonts w:eastAsia="Times New Roman" w:cs="Arial"/>
          <w:i/>
          <w:iCs/>
          <w:color w:val="000000"/>
        </w:rPr>
        <w:t xml:space="preserve">permission </w:t>
      </w:r>
      <w:r w:rsidR="00B0276F">
        <w:rPr>
          <w:rFonts w:eastAsia="Times New Roman" w:cs="Arial"/>
          <w:i/>
          <w:iCs/>
          <w:color w:val="000000"/>
        </w:rPr>
        <w:t>for</w:t>
      </w:r>
      <w:r w:rsidRPr="00555FBD" w:rsidR="00083851">
        <w:rPr>
          <w:rFonts w:eastAsia="Times New Roman" w:cs="Arial"/>
          <w:i/>
          <w:iCs/>
          <w:color w:val="000000"/>
        </w:rPr>
        <w:t xml:space="preserve"> </w:t>
      </w:r>
      <w:r w:rsidR="00931043">
        <w:rPr>
          <w:rFonts w:eastAsia="Times New Roman" w:cs="Arial"/>
          <w:i/>
          <w:iCs/>
          <w:color w:val="000000"/>
        </w:rPr>
        <w:t>Medicaid</w:t>
      </w:r>
      <w:r w:rsidR="00B6363D">
        <w:rPr>
          <w:rFonts w:eastAsia="Times New Roman" w:cs="Arial"/>
          <w:i/>
          <w:iCs/>
          <w:color w:val="000000"/>
        </w:rPr>
        <w:t xml:space="preserve"> data</w:t>
      </w:r>
      <w:r w:rsidR="000854FC">
        <w:rPr>
          <w:rFonts w:eastAsia="Times New Roman" w:cs="Arial"/>
          <w:i/>
          <w:iCs/>
          <w:color w:val="000000"/>
        </w:rPr>
        <w:t xml:space="preserve"> linkage</w:t>
      </w:r>
    </w:p>
    <w:p w:rsidR="00643B60" w:rsidP="000F6333" w14:paraId="11D195AC" w14:textId="7264E231">
      <w:pPr>
        <w:autoSpaceDE w:val="0"/>
        <w:autoSpaceDN w:val="0"/>
        <w:adjustRightInd w:val="0"/>
        <w:spacing w:after="0"/>
        <w:rPr>
          <w:rFonts w:eastAsia="Times New Roman" w:cs="Arial"/>
          <w:color w:val="000000"/>
        </w:rPr>
      </w:pPr>
      <w:r>
        <w:rPr>
          <w:rFonts w:eastAsia="Times New Roman" w:cs="Arial"/>
          <w:color w:val="000000"/>
        </w:rPr>
        <w:t>During the survey, c</w:t>
      </w:r>
      <w:r w:rsidR="0049529C">
        <w:rPr>
          <w:rFonts w:eastAsia="Times New Roman" w:cs="Arial"/>
          <w:color w:val="000000"/>
        </w:rPr>
        <w:t xml:space="preserve">aregivers will be asked to provide permission for their child’s data to be </w:t>
      </w:r>
      <w:r w:rsidR="00EE2EAC">
        <w:rPr>
          <w:rFonts w:eastAsia="Times New Roman" w:cs="Arial"/>
          <w:color w:val="000000"/>
        </w:rPr>
        <w:t xml:space="preserve">combined with </w:t>
      </w:r>
      <w:r w:rsidRPr="009D2C56" w:rsidR="00083851">
        <w:rPr>
          <w:rFonts w:eastAsia="Times New Roman" w:cs="Arial"/>
          <w:color w:val="000000"/>
        </w:rPr>
        <w:t xml:space="preserve">their Medicaid </w:t>
      </w:r>
      <w:r w:rsidRPr="00167505" w:rsidR="00083851">
        <w:rPr>
          <w:rFonts w:eastAsia="Times New Roman" w:cs="Arial"/>
          <w:color w:val="000000"/>
        </w:rPr>
        <w:t>claims data</w:t>
      </w:r>
      <w:r w:rsidR="0049529C">
        <w:rPr>
          <w:rFonts w:eastAsia="Times New Roman" w:cs="Arial"/>
          <w:color w:val="000000"/>
        </w:rPr>
        <w:t xml:space="preserve">. Legal guardian permission for the child’s data to be </w:t>
      </w:r>
      <w:r w:rsidR="00EE2EAC">
        <w:rPr>
          <w:rFonts w:eastAsia="Times New Roman" w:cs="Arial"/>
          <w:color w:val="000000"/>
        </w:rPr>
        <w:t>combined</w:t>
      </w:r>
      <w:r w:rsidR="005A2A7F">
        <w:rPr>
          <w:rFonts w:eastAsia="Times New Roman" w:cs="Arial"/>
          <w:color w:val="000000"/>
        </w:rPr>
        <w:t xml:space="preserve"> </w:t>
      </w:r>
      <w:r w:rsidR="0049529C">
        <w:rPr>
          <w:rFonts w:eastAsia="Times New Roman" w:cs="Arial"/>
          <w:color w:val="000000"/>
        </w:rPr>
        <w:t xml:space="preserve">will be obtained as needed. </w:t>
      </w:r>
      <w:r w:rsidRPr="00167505" w:rsidR="00083851">
        <w:rPr>
          <w:rFonts w:eastAsia="Times New Roman" w:cs="Arial"/>
          <w:color w:val="000000"/>
        </w:rPr>
        <w:t xml:space="preserve"> </w:t>
      </w:r>
      <w:r w:rsidRPr="009D2C56" w:rsidR="00083851">
        <w:rPr>
          <w:rFonts w:eastAsia="Times New Roman" w:cs="Arial"/>
          <w:color w:val="000000"/>
        </w:rPr>
        <w:t>Caregivers, legal guardians, and former caregivers will be asked to sign the HIPAA Authorization form electronically using a HIPAA-compliant platform</w:t>
      </w:r>
      <w:r w:rsidR="00C06596">
        <w:rPr>
          <w:rFonts w:eastAsia="Times New Roman" w:cs="Arial"/>
          <w:color w:val="000000"/>
        </w:rPr>
        <w:t xml:space="preserve"> and will be given copies of the form</w:t>
      </w:r>
      <w:r w:rsidRPr="009D2C56" w:rsidR="00083851">
        <w:rPr>
          <w:rFonts w:eastAsia="Times New Roman" w:cs="Arial"/>
          <w:color w:val="000000"/>
        </w:rPr>
        <w:t xml:space="preserve">. Forms will also be accessible online.  </w:t>
      </w:r>
    </w:p>
    <w:p w:rsidR="000F6333" w:rsidP="00F207FB" w14:paraId="15955BD6" w14:textId="77777777">
      <w:pPr>
        <w:autoSpaceDE w:val="0"/>
        <w:autoSpaceDN w:val="0"/>
        <w:adjustRightInd w:val="0"/>
        <w:spacing w:after="0"/>
        <w:rPr>
          <w:rFonts w:eastAsia="Times New Roman" w:cs="Arial"/>
          <w:color w:val="000000"/>
        </w:rPr>
      </w:pPr>
    </w:p>
    <w:p w:rsidR="00643B60" w:rsidP="00F207FB" w14:paraId="205C4160" w14:textId="22B62017">
      <w:pPr>
        <w:autoSpaceDE w:val="0"/>
        <w:autoSpaceDN w:val="0"/>
        <w:adjustRightInd w:val="0"/>
        <w:spacing w:after="0"/>
        <w:rPr>
          <w:rFonts w:eastAsia="Times New Roman" w:cs="Arial"/>
          <w:color w:val="000000"/>
        </w:rPr>
      </w:pPr>
      <w:r>
        <w:rPr>
          <w:rFonts w:eastAsia="Times New Roman" w:cs="Arial"/>
          <w:color w:val="000000"/>
        </w:rPr>
        <w:t xml:space="preserve">HIPAA Authorization </w:t>
      </w:r>
      <w:r>
        <w:rPr>
          <w:rFonts w:eastAsia="Times New Roman" w:cs="Arial"/>
          <w:color w:val="000000"/>
        </w:rPr>
        <w:t xml:space="preserve">forms are provided in </w:t>
      </w:r>
      <w:r w:rsidRPr="0049529C">
        <w:rPr>
          <w:rFonts w:eastAsia="Times New Roman" w:cs="Arial"/>
          <w:b/>
          <w:bCs/>
          <w:color w:val="000000"/>
        </w:rPr>
        <w:t>Appen</w:t>
      </w:r>
      <w:r w:rsidRPr="0049529C" w:rsidR="0049529C">
        <w:rPr>
          <w:rFonts w:eastAsia="Times New Roman" w:cs="Arial"/>
          <w:b/>
          <w:bCs/>
          <w:color w:val="000000"/>
        </w:rPr>
        <w:t>dix D</w:t>
      </w:r>
      <w:r w:rsidR="0049529C">
        <w:rPr>
          <w:rFonts w:eastAsia="Times New Roman" w:cs="Arial"/>
          <w:color w:val="000000"/>
        </w:rPr>
        <w:t xml:space="preserve">. </w:t>
      </w:r>
    </w:p>
    <w:p w:rsidR="005647DF" w:rsidRPr="009D2C56" w:rsidP="002C3C98" w14:paraId="562443BD" w14:textId="77777777">
      <w:pPr>
        <w:pStyle w:val="ListParagraph"/>
        <w:autoSpaceDE w:val="0"/>
        <w:autoSpaceDN w:val="0"/>
        <w:adjustRightInd w:val="0"/>
        <w:spacing w:after="0" w:line="240" w:lineRule="atLeast"/>
        <w:ind w:left="1440"/>
        <w:rPr>
          <w:rFonts w:eastAsia="Times New Roman" w:cs="Arial"/>
          <w:color w:val="000000"/>
        </w:rPr>
      </w:pPr>
    </w:p>
    <w:p w:rsidR="00555FBD" w:rsidP="00F207FB" w14:paraId="67B953EB" w14:textId="42FEF1AF">
      <w:pPr>
        <w:autoSpaceDE w:val="0"/>
        <w:autoSpaceDN w:val="0"/>
        <w:adjustRightInd w:val="0"/>
        <w:spacing w:after="60"/>
        <w:rPr>
          <w:rFonts w:eastAsia="Times New Roman" w:cs="Arial"/>
          <w:i/>
          <w:iCs/>
          <w:color w:val="000000"/>
        </w:rPr>
      </w:pPr>
      <w:r>
        <w:rPr>
          <w:rFonts w:eastAsia="Times New Roman" w:cs="Arial"/>
          <w:i/>
          <w:iCs/>
          <w:color w:val="000000"/>
        </w:rPr>
        <w:t>P</w:t>
      </w:r>
      <w:r w:rsidRPr="00555FBD" w:rsidR="00083851">
        <w:rPr>
          <w:rFonts w:eastAsia="Times New Roman" w:cs="Arial"/>
          <w:i/>
          <w:iCs/>
          <w:color w:val="000000"/>
        </w:rPr>
        <w:t xml:space="preserve">anel </w:t>
      </w:r>
      <w:r w:rsidRPr="00555FBD" w:rsidR="005647DF">
        <w:rPr>
          <w:rFonts w:eastAsia="Times New Roman" w:cs="Arial"/>
          <w:i/>
          <w:iCs/>
          <w:color w:val="000000"/>
        </w:rPr>
        <w:t>m</w:t>
      </w:r>
      <w:r w:rsidRPr="00555FBD" w:rsidR="00083851">
        <w:rPr>
          <w:rFonts w:eastAsia="Times New Roman" w:cs="Arial"/>
          <w:i/>
          <w:iCs/>
          <w:color w:val="000000"/>
        </w:rPr>
        <w:t>aintenance</w:t>
      </w:r>
      <w:r>
        <w:rPr>
          <w:rFonts w:eastAsia="Times New Roman" w:cs="Arial"/>
          <w:i/>
          <w:iCs/>
          <w:color w:val="000000"/>
        </w:rPr>
        <w:t xml:space="preserve"> contacts</w:t>
      </w:r>
      <w:r w:rsidRPr="00555FBD" w:rsidR="00083851">
        <w:rPr>
          <w:rFonts w:eastAsia="Times New Roman" w:cs="Arial"/>
          <w:i/>
          <w:iCs/>
          <w:color w:val="000000"/>
        </w:rPr>
        <w:t xml:space="preserve"> </w:t>
      </w:r>
    </w:p>
    <w:p w:rsidR="00083851" w:rsidP="000F6333" w14:paraId="062B8306" w14:textId="32EB0AC7">
      <w:pPr>
        <w:autoSpaceDE w:val="0"/>
        <w:autoSpaceDN w:val="0"/>
        <w:adjustRightInd w:val="0"/>
        <w:spacing w:after="0"/>
        <w:rPr>
          <w:rFonts w:eastAsia="Times New Roman" w:cs="Arial"/>
          <w:color w:val="000000"/>
        </w:rPr>
      </w:pPr>
      <w:r w:rsidRPr="00555FBD">
        <w:rPr>
          <w:rFonts w:eastAsia="Times New Roman" w:cs="Arial"/>
          <w:color w:val="000000"/>
        </w:rPr>
        <w:t xml:space="preserve">Caregivers and </w:t>
      </w:r>
      <w:r w:rsidR="005A2A7F">
        <w:rPr>
          <w:rFonts w:eastAsia="Times New Roman" w:cs="Arial"/>
          <w:color w:val="000000"/>
        </w:rPr>
        <w:t>children</w:t>
      </w:r>
      <w:r w:rsidRPr="00555FBD">
        <w:rPr>
          <w:rFonts w:eastAsia="Times New Roman" w:cs="Arial"/>
          <w:color w:val="000000"/>
        </w:rPr>
        <w:t xml:space="preserve"> aged 16 and older </w:t>
      </w:r>
      <w:r w:rsidRPr="00555FBD" w:rsidR="001D7F45">
        <w:rPr>
          <w:rFonts w:eastAsia="Times New Roman" w:cs="Arial"/>
          <w:color w:val="000000"/>
        </w:rPr>
        <w:t xml:space="preserve">will be </w:t>
      </w:r>
      <w:r w:rsidRPr="00555FBD">
        <w:rPr>
          <w:rFonts w:eastAsia="Times New Roman" w:cs="Arial"/>
          <w:color w:val="000000"/>
        </w:rPr>
        <w:t xml:space="preserve">asked to provide contact information for panel maintenance purposes </w:t>
      </w:r>
      <w:r w:rsidRPr="00555FBD" w:rsidR="00FD25A8">
        <w:rPr>
          <w:rFonts w:eastAsia="Times New Roman" w:cs="Arial"/>
          <w:color w:val="000000"/>
        </w:rPr>
        <w:t xml:space="preserve">as a part </w:t>
      </w:r>
      <w:r w:rsidRPr="00555FBD">
        <w:rPr>
          <w:rFonts w:eastAsia="Times New Roman" w:cs="Arial"/>
          <w:color w:val="000000"/>
        </w:rPr>
        <w:t xml:space="preserve">of their surveys. Panel maintenance activities with caregivers and young adult cohort members (i.e., children interviewed at baseline who have reached the age of 18) will begin approximately 4 months after their survey. A panel maintenance letter </w:t>
      </w:r>
      <w:r w:rsidR="0065496B">
        <w:rPr>
          <w:rFonts w:eastAsia="Times New Roman" w:cs="Arial"/>
          <w:color w:val="000000"/>
        </w:rPr>
        <w:t>(</w:t>
      </w:r>
      <w:r w:rsidRPr="0065496B" w:rsidR="0065496B">
        <w:rPr>
          <w:rFonts w:eastAsia="Times New Roman" w:cs="Arial"/>
          <w:b/>
          <w:bCs/>
          <w:color w:val="000000"/>
        </w:rPr>
        <w:t>Appendix C</w:t>
      </w:r>
      <w:r w:rsidR="0065496B">
        <w:rPr>
          <w:rFonts w:eastAsia="Times New Roman" w:cs="Arial"/>
          <w:color w:val="000000"/>
        </w:rPr>
        <w:t xml:space="preserve">) </w:t>
      </w:r>
      <w:r w:rsidR="00C43B4D">
        <w:rPr>
          <w:rFonts w:eastAsia="Times New Roman" w:cs="Arial"/>
          <w:color w:val="000000"/>
        </w:rPr>
        <w:t xml:space="preserve">and </w:t>
      </w:r>
      <w:r w:rsidRPr="00555FBD" w:rsidR="00C43B4D">
        <w:rPr>
          <w:rFonts w:eastAsia="Times New Roman" w:cs="Arial"/>
          <w:color w:val="000000"/>
        </w:rPr>
        <w:t xml:space="preserve">postage paid contact card </w:t>
      </w:r>
      <w:r w:rsidR="0065496B">
        <w:rPr>
          <w:rFonts w:eastAsia="Times New Roman" w:cs="Arial"/>
          <w:color w:val="000000"/>
        </w:rPr>
        <w:t>(</w:t>
      </w:r>
      <w:r w:rsidRPr="0065496B" w:rsidR="0065496B">
        <w:rPr>
          <w:rFonts w:eastAsia="Times New Roman" w:cs="Arial"/>
          <w:b/>
          <w:bCs/>
          <w:color w:val="000000"/>
        </w:rPr>
        <w:t>Instrument 5</w:t>
      </w:r>
      <w:r w:rsidR="0065496B">
        <w:rPr>
          <w:rFonts w:eastAsia="Times New Roman" w:cs="Arial"/>
          <w:color w:val="000000"/>
        </w:rPr>
        <w:t xml:space="preserve">) </w:t>
      </w:r>
      <w:r w:rsidRPr="00555FBD">
        <w:rPr>
          <w:rFonts w:eastAsia="Times New Roman" w:cs="Arial"/>
          <w:color w:val="000000"/>
        </w:rPr>
        <w:t xml:space="preserve">will be sent via mail and/or email. </w:t>
      </w:r>
      <w:r w:rsidR="002E7FA7">
        <w:rPr>
          <w:rFonts w:eastAsia="Times New Roman" w:cs="Arial"/>
          <w:color w:val="000000"/>
        </w:rPr>
        <w:t>Cohort members</w:t>
      </w:r>
      <w:r w:rsidRPr="00555FBD">
        <w:rPr>
          <w:rFonts w:eastAsia="Times New Roman" w:cs="Arial"/>
          <w:color w:val="000000"/>
        </w:rPr>
        <w:t xml:space="preserve"> will be asked to update their contact information by mailing back </w:t>
      </w:r>
      <w:r w:rsidR="000928BC">
        <w:rPr>
          <w:rFonts w:eastAsia="Times New Roman" w:cs="Arial"/>
          <w:color w:val="000000"/>
        </w:rPr>
        <w:t xml:space="preserve">the contact </w:t>
      </w:r>
      <w:r w:rsidR="00024A8E">
        <w:rPr>
          <w:rFonts w:eastAsia="Times New Roman" w:cs="Arial"/>
          <w:color w:val="000000"/>
        </w:rPr>
        <w:t xml:space="preserve">card, </w:t>
      </w:r>
      <w:r w:rsidRPr="00555FBD" w:rsidR="00024A8E">
        <w:rPr>
          <w:rFonts w:eastAsia="Times New Roman" w:cs="Arial"/>
          <w:color w:val="000000"/>
        </w:rPr>
        <w:t>calling</w:t>
      </w:r>
      <w:r w:rsidRPr="00555FBD">
        <w:rPr>
          <w:rFonts w:eastAsia="Times New Roman" w:cs="Arial"/>
          <w:color w:val="000000"/>
        </w:rPr>
        <w:t xml:space="preserve"> a toll-free project number, or visiting a secure website. If </w:t>
      </w:r>
      <w:r w:rsidR="000928BC">
        <w:rPr>
          <w:rFonts w:eastAsia="Times New Roman" w:cs="Arial"/>
          <w:color w:val="000000"/>
        </w:rPr>
        <w:t>no response is received</w:t>
      </w:r>
      <w:r w:rsidRPr="00555FBD">
        <w:rPr>
          <w:rFonts w:eastAsia="Times New Roman" w:cs="Arial"/>
          <w:color w:val="000000"/>
        </w:rPr>
        <w:t xml:space="preserve">, data collectors will contact the cohort member by telephone to confirm or update their </w:t>
      </w:r>
      <w:r w:rsidRPr="00555FBD">
        <w:rPr>
          <w:rFonts w:eastAsia="Times New Roman" w:cs="Arial"/>
          <w:color w:val="000000"/>
        </w:rPr>
        <w:t>contacting</w:t>
      </w:r>
      <w:r w:rsidRPr="00555FBD">
        <w:rPr>
          <w:rFonts w:eastAsia="Times New Roman" w:cs="Arial"/>
          <w:color w:val="000000"/>
        </w:rPr>
        <w:t xml:space="preserve"> information. If </w:t>
      </w:r>
      <w:r w:rsidR="002E7FA7">
        <w:rPr>
          <w:rFonts w:eastAsia="Times New Roman" w:cs="Arial"/>
          <w:color w:val="000000"/>
        </w:rPr>
        <w:t xml:space="preserve">the cohort member is reached, the </w:t>
      </w:r>
      <w:r w:rsidRPr="00555FBD">
        <w:rPr>
          <w:rFonts w:eastAsia="Times New Roman" w:cs="Arial"/>
          <w:color w:val="000000"/>
        </w:rPr>
        <w:t xml:space="preserve">data collector will enter </w:t>
      </w:r>
      <w:r w:rsidR="002E7FA7">
        <w:rPr>
          <w:rFonts w:eastAsia="Times New Roman" w:cs="Arial"/>
          <w:color w:val="000000"/>
        </w:rPr>
        <w:t>the</w:t>
      </w:r>
      <w:r w:rsidRPr="00555FBD" w:rsidR="002E7FA7">
        <w:rPr>
          <w:rFonts w:eastAsia="Times New Roman" w:cs="Arial"/>
          <w:color w:val="000000"/>
        </w:rPr>
        <w:t xml:space="preserve"> </w:t>
      </w:r>
      <w:r w:rsidRPr="00555FBD">
        <w:rPr>
          <w:rFonts w:eastAsia="Times New Roman" w:cs="Arial"/>
          <w:color w:val="000000"/>
        </w:rPr>
        <w:t xml:space="preserve">information in a short instrument that mirrors the contact card and website. </w:t>
      </w:r>
      <w:bookmarkEnd w:id="20"/>
    </w:p>
    <w:p w:rsidR="000F6333" w:rsidRPr="00555FBD" w:rsidP="00F207FB" w14:paraId="25396E58" w14:textId="77777777">
      <w:pPr>
        <w:autoSpaceDE w:val="0"/>
        <w:autoSpaceDN w:val="0"/>
        <w:adjustRightInd w:val="0"/>
        <w:spacing w:after="0"/>
        <w:rPr>
          <w:rFonts w:eastAsia="Times New Roman" w:cs="Arial"/>
          <w:color w:val="000000"/>
        </w:rPr>
      </w:pPr>
    </w:p>
    <w:p w:rsidR="007F0E87" w:rsidRPr="007F0E87" w:rsidP="00F207FB" w14:paraId="0BA8158B" w14:textId="6E53E9F6">
      <w:pPr>
        <w:spacing w:after="60"/>
        <w:rPr>
          <w:rFonts w:cs="Arial"/>
          <w:i/>
          <w:iCs/>
        </w:rPr>
      </w:pPr>
      <w:r w:rsidRPr="007F0E87">
        <w:rPr>
          <w:rFonts w:cs="Arial"/>
          <w:i/>
          <w:iCs/>
        </w:rPr>
        <w:t xml:space="preserve">Data quality monitoring </w:t>
      </w:r>
    </w:p>
    <w:p w:rsidR="00083851" w:rsidRPr="009D2C56" w:rsidP="00083851" w14:paraId="215786BB" w14:textId="057CF75E">
      <w:pPr>
        <w:rPr>
          <w:rFonts w:cs="Arial"/>
        </w:rPr>
      </w:pPr>
      <w:r w:rsidRPr="009D2C56">
        <w:rPr>
          <w:rFonts w:cs="Arial"/>
        </w:rPr>
        <w:t>During data collection, several quality control procedures will be in place</w:t>
      </w:r>
      <w:r w:rsidR="00167505">
        <w:rPr>
          <w:rFonts w:cs="Arial"/>
        </w:rPr>
        <w:t>,</w:t>
      </w:r>
      <w:r w:rsidRPr="009D2C56">
        <w:rPr>
          <w:rFonts w:cs="Arial"/>
        </w:rPr>
        <w:t xml:space="preserve"> including: </w:t>
      </w:r>
    </w:p>
    <w:p w:rsidR="00083851" w:rsidRPr="00167505" w:rsidP="00861598" w14:paraId="35D872E0" w14:textId="3DD5B12A">
      <w:pPr>
        <w:pStyle w:val="ListParagraph"/>
        <w:numPr>
          <w:ilvl w:val="0"/>
          <w:numId w:val="41"/>
        </w:numPr>
        <w:rPr>
          <w:rFonts w:cs="Arial"/>
        </w:rPr>
      </w:pPr>
      <w:r w:rsidRPr="00167505">
        <w:rPr>
          <w:rFonts w:cs="Arial"/>
          <w:i/>
          <w:iCs/>
        </w:rPr>
        <w:t>Computer Audio Recorded Interviewing (CARI).</w:t>
      </w:r>
      <w:r w:rsidRPr="00167505">
        <w:rPr>
          <w:rFonts w:cs="Arial"/>
        </w:rPr>
        <w:t xml:space="preserve"> CARI is a laptop application developed for audio recording of surveys. The application provides a means for verifying the survey and determining whether data collectors are administering survey items as intended, probing and providing neutral feedback, recording responses appropriately, and paying the required tokens of appreciation. Before the survey begins, caregivers and children will be asked for their permission to record parts of the survey for quality control purposes. The data collection team will listen to the recordings and evaluate data collector performance across key performance dimensions, including</w:t>
      </w:r>
      <w:r w:rsidR="00E537FB">
        <w:rPr>
          <w:rFonts w:cs="Arial"/>
        </w:rPr>
        <w:t xml:space="preserve"> administering</w:t>
      </w:r>
      <w:r w:rsidRPr="00167505">
        <w:rPr>
          <w:rFonts w:cs="Arial"/>
        </w:rPr>
        <w:t xml:space="preserve"> </w:t>
      </w:r>
      <w:r w:rsidR="00E537FB">
        <w:rPr>
          <w:rFonts w:cs="Arial"/>
        </w:rPr>
        <w:t xml:space="preserve">the </w:t>
      </w:r>
      <w:r w:rsidRPr="00167505">
        <w:rPr>
          <w:rFonts w:cs="Arial"/>
        </w:rPr>
        <w:t xml:space="preserve">questionnaire administration and probing and feedback and skills. </w:t>
      </w:r>
      <w:r w:rsidR="00FD25A8">
        <w:rPr>
          <w:rFonts w:cs="Arial"/>
        </w:rPr>
        <w:t xml:space="preserve">The recordings will be deleted once the study is over and the data </w:t>
      </w:r>
      <w:r w:rsidR="00FD25A8">
        <w:rPr>
          <w:rFonts w:cs="Arial"/>
        </w:rPr>
        <w:t>have</w:t>
      </w:r>
      <w:r w:rsidR="00FD25A8">
        <w:rPr>
          <w:rFonts w:cs="Arial"/>
        </w:rPr>
        <w:t xml:space="preserve"> been checked. </w:t>
      </w:r>
    </w:p>
    <w:p w:rsidR="00083851" w:rsidRPr="000F6333" w:rsidP="000F6333" w14:paraId="4BBBC507" w14:textId="1101780A">
      <w:pPr>
        <w:pStyle w:val="ListParagraph"/>
        <w:numPr>
          <w:ilvl w:val="0"/>
          <w:numId w:val="41"/>
        </w:numPr>
        <w:spacing w:after="0"/>
      </w:pPr>
      <w:r w:rsidRPr="00167505">
        <w:rPr>
          <w:rFonts w:cs="Arial"/>
          <w:i/>
          <w:iCs/>
        </w:rPr>
        <w:t>Telephone verification interviews</w:t>
      </w:r>
      <w:r w:rsidR="00DE6A1A">
        <w:rPr>
          <w:rFonts w:cs="Arial"/>
          <w:i/>
          <w:iCs/>
        </w:rPr>
        <w:t xml:space="preserve"> </w:t>
      </w:r>
      <w:r w:rsidRPr="00167505" w:rsidR="00DE6A1A">
        <w:rPr>
          <w:rFonts w:cs="Arial"/>
        </w:rPr>
        <w:t>(</w:t>
      </w:r>
      <w:r w:rsidRPr="00861598" w:rsidR="00DE6A1A">
        <w:rPr>
          <w:rFonts w:cs="Arial"/>
          <w:b/>
          <w:bCs/>
        </w:rPr>
        <w:t xml:space="preserve">Instrument </w:t>
      </w:r>
      <w:r w:rsidR="00722BAA">
        <w:rPr>
          <w:rFonts w:cs="Arial"/>
          <w:b/>
          <w:bCs/>
        </w:rPr>
        <w:t>4</w:t>
      </w:r>
      <w:r w:rsidRPr="00861598" w:rsidR="00DE6A1A">
        <w:rPr>
          <w:rFonts w:cs="Arial"/>
        </w:rPr>
        <w:t>)</w:t>
      </w:r>
      <w:r w:rsidRPr="00167505">
        <w:rPr>
          <w:rFonts w:cs="Arial"/>
          <w:i/>
          <w:iCs/>
        </w:rPr>
        <w:t>.</w:t>
      </w:r>
      <w:r w:rsidRPr="00167505">
        <w:rPr>
          <w:rFonts w:cs="Arial"/>
        </w:rPr>
        <w:t xml:space="preserve"> The data collection team will also verify a percentage of each data collector’s completed caregiver surveys. Verification interviews will consist of a brief set of questions (</w:t>
      </w:r>
      <w:r w:rsidRPr="00861598">
        <w:rPr>
          <w:rFonts w:cs="Arial"/>
          <w:b/>
          <w:bCs/>
        </w:rPr>
        <w:t xml:space="preserve">Instrument </w:t>
      </w:r>
      <w:r w:rsidR="00722BAA">
        <w:rPr>
          <w:rFonts w:cs="Arial"/>
          <w:b/>
          <w:bCs/>
        </w:rPr>
        <w:t>4</w:t>
      </w:r>
      <w:r w:rsidRPr="00861598">
        <w:rPr>
          <w:rFonts w:cs="Arial"/>
        </w:rPr>
        <w:t>)</w:t>
      </w:r>
      <w:r w:rsidRPr="00167505">
        <w:rPr>
          <w:rFonts w:cs="Arial"/>
        </w:rPr>
        <w:t xml:space="preserve"> for caregivers to answer about the survey process, length, and </w:t>
      </w:r>
      <w:r w:rsidR="00E531C1">
        <w:rPr>
          <w:rFonts w:cs="Arial"/>
        </w:rPr>
        <w:t>token of appreciation</w:t>
      </w:r>
      <w:r w:rsidRPr="00167505">
        <w:rPr>
          <w:rFonts w:cs="Arial"/>
        </w:rPr>
        <w:t xml:space="preserve"> </w:t>
      </w:r>
      <w:r w:rsidR="00FD25A8">
        <w:rPr>
          <w:rFonts w:cs="Arial"/>
        </w:rPr>
        <w:t>type (e.g., cash)</w:t>
      </w:r>
      <w:r w:rsidRPr="00167505" w:rsidR="00FD25A8">
        <w:rPr>
          <w:rFonts w:cs="Arial"/>
        </w:rPr>
        <w:t xml:space="preserve"> </w:t>
      </w:r>
      <w:r w:rsidRPr="00167505">
        <w:rPr>
          <w:rFonts w:cs="Arial"/>
        </w:rPr>
        <w:t xml:space="preserve">and amount received. </w:t>
      </w:r>
    </w:p>
    <w:p w:rsidR="000F6333" w:rsidRPr="009D2C56" w:rsidP="00F207FB" w14:paraId="52B1D10E" w14:textId="77777777">
      <w:pPr>
        <w:spacing w:after="0"/>
      </w:pPr>
    </w:p>
    <w:p w:rsidR="00083851" w:rsidP="00F207FB" w14:paraId="7D828C95" w14:textId="3FC00F71">
      <w:pPr>
        <w:pStyle w:val="Heading1"/>
        <w:spacing w:before="0" w:after="120"/>
      </w:pPr>
      <w:bookmarkStart w:id="22" w:name="_Toc203490549"/>
      <w:r w:rsidRPr="00E65375">
        <w:rPr>
          <w:rFonts w:eastAsiaTheme="minorHAnsi"/>
        </w:rPr>
        <w:t>B</w:t>
      </w:r>
      <w:r w:rsidR="00FD25A8">
        <w:t>5</w:t>
      </w:r>
      <w:r w:rsidRPr="00E65375">
        <w:rPr>
          <w:rFonts w:eastAsiaTheme="minorHAnsi"/>
        </w:rPr>
        <w:t>.</w:t>
      </w:r>
      <w:r w:rsidRPr="00E65375">
        <w:rPr>
          <w:rFonts w:eastAsiaTheme="minorHAnsi"/>
        </w:rPr>
        <w:tab/>
        <w:t xml:space="preserve">Response </w:t>
      </w:r>
      <w:r w:rsidRPr="00861598">
        <w:t>Rates</w:t>
      </w:r>
      <w:r w:rsidRPr="00E65375">
        <w:rPr>
          <w:rFonts w:eastAsiaTheme="minorHAnsi"/>
        </w:rPr>
        <w:t xml:space="preserve"> and Potential Nonresponse Bias</w:t>
      </w:r>
      <w:bookmarkEnd w:id="22"/>
    </w:p>
    <w:p w:rsidR="00083851" w:rsidRPr="00E92C88" w:rsidP="00083851" w14:paraId="145837AD" w14:textId="2AAF20EF">
      <w:pPr>
        <w:autoSpaceDE w:val="0"/>
        <w:autoSpaceDN w:val="0"/>
        <w:adjustRightInd w:val="0"/>
        <w:spacing w:line="240" w:lineRule="atLeast"/>
        <w:rPr>
          <w:rFonts w:eastAsia="Times New Roman" w:cs="Arial"/>
          <w:bCs/>
          <w:color w:val="000000"/>
        </w:rPr>
      </w:pPr>
      <w:r>
        <w:rPr>
          <w:rFonts w:eastAsia="Times New Roman" w:cs="Arial"/>
          <w:bCs/>
          <w:color w:val="000000"/>
        </w:rPr>
        <w:t xml:space="preserve">NSSCAW </w:t>
      </w:r>
      <w:r w:rsidR="00742A4A">
        <w:rPr>
          <w:rFonts w:eastAsia="Times New Roman" w:cs="Arial"/>
          <w:bCs/>
          <w:color w:val="000000"/>
        </w:rPr>
        <w:t xml:space="preserve">is </w:t>
      </w:r>
      <w:r>
        <w:rPr>
          <w:rFonts w:eastAsia="Times New Roman" w:cs="Arial"/>
          <w:bCs/>
          <w:color w:val="000000"/>
        </w:rPr>
        <w:t>design</w:t>
      </w:r>
      <w:r w:rsidR="00742A4A">
        <w:rPr>
          <w:rFonts w:eastAsia="Times New Roman" w:cs="Arial"/>
          <w:bCs/>
          <w:color w:val="000000"/>
        </w:rPr>
        <w:t>ed</w:t>
      </w:r>
      <w:r>
        <w:rPr>
          <w:rFonts w:eastAsia="Times New Roman" w:cs="Arial"/>
          <w:bCs/>
          <w:color w:val="000000"/>
        </w:rPr>
        <w:t xml:space="preserve"> is</w:t>
      </w:r>
      <w:r>
        <w:rPr>
          <w:rFonts w:eastAsia="Times New Roman" w:cs="Arial"/>
          <w:bCs/>
          <w:color w:val="000000"/>
        </w:rPr>
        <w:t xml:space="preserve"> to maximize participation rates among sites as well as response rates among respondents.  </w:t>
      </w:r>
      <w:r w:rsidR="002923CF">
        <w:rPr>
          <w:rFonts w:eastAsia="Times New Roman" w:cs="Arial"/>
          <w:bCs/>
          <w:color w:val="000000"/>
        </w:rPr>
        <w:t xml:space="preserve">Our goal </w:t>
      </w:r>
      <w:r w:rsidR="002923CF">
        <w:rPr>
          <w:rFonts w:eastAsia="Times New Roman" w:cs="Arial"/>
          <w:bCs/>
          <w:color w:val="000000"/>
        </w:rPr>
        <w:t>is</w:t>
      </w:r>
      <w:r w:rsidR="002923CF">
        <w:rPr>
          <w:rFonts w:eastAsia="Times New Roman" w:cs="Arial"/>
          <w:bCs/>
          <w:color w:val="000000"/>
        </w:rPr>
        <w:t xml:space="preserve"> a</w:t>
      </w:r>
      <w:r>
        <w:rPr>
          <w:rFonts w:eastAsia="Times New Roman" w:cs="Arial"/>
          <w:bCs/>
          <w:color w:val="000000"/>
        </w:rPr>
        <w:t xml:space="preserve"> site participation rate of 80% </w:t>
      </w:r>
      <w:r w:rsidRPr="00C4473F">
        <w:rPr>
          <w:rFonts w:eastAsia="Times New Roman" w:cs="Arial"/>
          <w:bCs/>
          <w:color w:val="000000"/>
        </w:rPr>
        <w:t xml:space="preserve">and </w:t>
      </w:r>
      <w:r w:rsidRPr="00E65375">
        <w:rPr>
          <w:rFonts w:eastAsia="Times New Roman" w:cs="Arial"/>
          <w:bCs/>
          <w:color w:val="000000"/>
        </w:rPr>
        <w:t>40%</w:t>
      </w:r>
      <w:r w:rsidRPr="00C4473F">
        <w:rPr>
          <w:rFonts w:eastAsia="Times New Roman" w:cs="Arial"/>
          <w:bCs/>
          <w:color w:val="000000"/>
        </w:rPr>
        <w:t xml:space="preserve"> response rate for key respondents</w:t>
      </w:r>
      <w:r>
        <w:rPr>
          <w:rFonts w:eastAsia="Times New Roman" w:cs="Arial"/>
          <w:bCs/>
          <w:color w:val="000000"/>
        </w:rPr>
        <w:t xml:space="preserve">.  </w:t>
      </w:r>
      <w:r w:rsidR="002A200A">
        <w:rPr>
          <w:rFonts w:eastAsia="Calibri" w:cs="Arial"/>
          <w:kern w:val="2"/>
        </w:rPr>
        <w:t>Key respondents are caregivers for children under 11 years old and are children themselves for those aged 11 years and older</w:t>
      </w:r>
      <w:r w:rsidR="006D24E5">
        <w:rPr>
          <w:rFonts w:eastAsia="Times New Roman" w:cs="Arial"/>
          <w:bCs/>
          <w:color w:val="000000"/>
        </w:rPr>
        <w:t xml:space="preserve">. </w:t>
      </w:r>
    </w:p>
    <w:p w:rsidR="00083851" w:rsidRPr="00EE0AFB" w:rsidP="000D24DC" w14:paraId="5A23A9C4" w14:textId="66FAAEA8">
      <w:pPr>
        <w:pStyle w:val="Heading3"/>
        <w:ind w:left="0"/>
      </w:pPr>
      <w:bookmarkStart w:id="23" w:name="_Toc203490551"/>
      <w:r w:rsidRPr="00EE0AFB">
        <w:t xml:space="preserve">Site </w:t>
      </w:r>
      <w:r>
        <w:t>Participation</w:t>
      </w:r>
      <w:r w:rsidRPr="00EE0AFB">
        <w:t xml:space="preserve"> Rates</w:t>
      </w:r>
      <w:bookmarkEnd w:id="23"/>
      <w:r w:rsidRPr="00E92C88">
        <w:t xml:space="preserve">  </w:t>
      </w:r>
    </w:p>
    <w:p w:rsidR="00083851" w:rsidP="00FD25A8" w14:paraId="71C4B974" w14:textId="7844AD79">
      <w:r>
        <w:t xml:space="preserve">The formula for calculating final </w:t>
      </w:r>
      <w:r w:rsidR="006D24E5">
        <w:t xml:space="preserve">site participation </w:t>
      </w:r>
      <w:r>
        <w:t>rate</w:t>
      </w:r>
      <w:r w:rsidR="006D24E5">
        <w:t xml:space="preserve"> </w:t>
      </w:r>
      <w:r>
        <w:t xml:space="preserve">for NSSCAW is: </w:t>
      </w:r>
    </w:p>
    <w:p w:rsidR="00083851" w:rsidP="00FD25A8" w14:paraId="230B93E6" w14:textId="77777777">
      <w:pPr>
        <w:pStyle w:val="ListParagraph"/>
        <w:numPr>
          <w:ilvl w:val="0"/>
          <w:numId w:val="30"/>
        </w:numPr>
      </w:pPr>
      <w:r>
        <w:t xml:space="preserve">(10 </w:t>
      </w:r>
      <w:r>
        <w:t>PSUs  −</w:t>
      </w:r>
      <w:r>
        <w:t xml:space="preserve">  the number of refused PSUs [without substitution] + the number of PSUs used as replacement) / (10 PSUs + the number of PSUs used as replacement). </w:t>
      </w:r>
    </w:p>
    <w:p w:rsidR="00083851" w:rsidP="00FD25A8" w14:paraId="0E35A2AB" w14:textId="5B599685">
      <w:r>
        <w:t>Based on the same formula, the</w:t>
      </w:r>
      <w:r>
        <w:t xml:space="preserve"> </w:t>
      </w:r>
      <w:r>
        <w:t>site participation</w:t>
      </w:r>
      <w:r>
        <w:t xml:space="preserve"> </w:t>
      </w:r>
      <w:r>
        <w:t>rates of the three prior NSCAW cohorts</w:t>
      </w:r>
      <w:r>
        <w:t xml:space="preserve"> are:</w:t>
      </w:r>
    </w:p>
    <w:p w:rsidR="00083851" w:rsidP="00FD25A8" w14:paraId="3AAE31DE" w14:textId="03768D8D">
      <w:pPr>
        <w:pStyle w:val="ListParagraph"/>
        <w:numPr>
          <w:ilvl w:val="0"/>
          <w:numId w:val="30"/>
        </w:numPr>
      </w:pPr>
      <w:r>
        <w:t xml:space="preserve">NSCAW </w:t>
      </w:r>
      <w:r>
        <w:t>I: (</w:t>
      </w:r>
      <w:r>
        <w:t xml:space="preserve">(100 PSUs selected − 8 </w:t>
      </w:r>
      <w:r w:rsidRPr="008B232D">
        <w:t>Agency First Contact</w:t>
      </w:r>
      <w:r>
        <w:t xml:space="preserve"> [</w:t>
      </w:r>
      <w:r w:rsidRPr="008B232D">
        <w:t>AFC</w:t>
      </w:r>
      <w:r>
        <w:t>]</w:t>
      </w:r>
      <w:r>
        <w:rPr>
          <w:rStyle w:val="FootnoteReference"/>
        </w:rPr>
        <w:footnoteReference w:id="5"/>
      </w:r>
      <w:r>
        <w:t xml:space="preserve"> PSUs − 6 refused PSUs) + 6 replaced PSUs) </w:t>
      </w:r>
      <w:r w:rsidR="0030198D">
        <w:t>/ (</w:t>
      </w:r>
      <w:r>
        <w:t xml:space="preserve">100 PSUs selected − 8 AFC PSUs) = 100% </w:t>
      </w:r>
      <w:r w:rsidR="006D24E5">
        <w:t>participation</w:t>
      </w:r>
      <w:r>
        <w:t xml:space="preserve"> rate.</w:t>
      </w:r>
    </w:p>
    <w:p w:rsidR="00083851" w:rsidP="00FD25A8" w14:paraId="47BBF0E2" w14:textId="01A5A95A">
      <w:pPr>
        <w:pStyle w:val="ListParagraph"/>
        <w:numPr>
          <w:ilvl w:val="0"/>
          <w:numId w:val="30"/>
        </w:numPr>
      </w:pPr>
      <w:r>
        <w:t xml:space="preserve">NSCAW II: ((100 PSUs selected − 17 AFC PSUs − 14 refused PSUs) + (12 replaced PSUs + 5 </w:t>
      </w:r>
      <w:r w:rsidR="00660992">
        <w:t xml:space="preserve">state </w:t>
      </w:r>
      <w:r>
        <w:t xml:space="preserve">supplement PSUs)) / (100 PSUs selected − 17 AFC PSUs) + 5 </w:t>
      </w:r>
      <w:r w:rsidR="00660992">
        <w:t xml:space="preserve">state </w:t>
      </w:r>
      <w:r>
        <w:t xml:space="preserve">supplement PSUs) = 98% </w:t>
      </w:r>
      <w:r w:rsidR="006D24E5">
        <w:t>participation</w:t>
      </w:r>
      <w:r w:rsidR="006D24E5">
        <w:t xml:space="preserve"> </w:t>
      </w:r>
      <w:r>
        <w:t>rate.</w:t>
      </w:r>
    </w:p>
    <w:p w:rsidR="00083851" w:rsidP="00E531C1" w14:paraId="1014E2C6" w14:textId="76210E5F">
      <w:pPr>
        <w:pStyle w:val="ListParagraph"/>
        <w:numPr>
          <w:ilvl w:val="0"/>
          <w:numId w:val="30"/>
        </w:numPr>
        <w:spacing w:after="0"/>
      </w:pPr>
      <w:r>
        <w:t>NSCAW III: ((118 PSUs selected − 13 AFC PSUs – 17 L</w:t>
      </w:r>
      <w:r w:rsidRPr="00761BA2">
        <w:t xml:space="preserve">arge </w:t>
      </w:r>
      <w:r>
        <w:t>S</w:t>
      </w:r>
      <w:r w:rsidRPr="00761BA2">
        <w:t xml:space="preserve">tate </w:t>
      </w:r>
      <w:r>
        <w:t>R</w:t>
      </w:r>
      <w:r w:rsidRPr="00761BA2">
        <w:t>efusal [LSR]</w:t>
      </w:r>
      <w:r>
        <w:rPr>
          <w:rStyle w:val="FootnoteReference"/>
        </w:rPr>
        <w:footnoteReference w:id="6"/>
      </w:r>
      <w:r>
        <w:t xml:space="preserve"> PSUs – 33 refused PSUs) + 6 replaced PSUs))</w:t>
      </w:r>
      <w:r w:rsidR="0030198D">
        <w:t xml:space="preserve"> </w:t>
      </w:r>
      <w:r>
        <w:t xml:space="preserve">/ (118 PSUs selected − 13 AFC PSUs – 17 LSR PSUs) = 61/88 = 69% </w:t>
      </w:r>
      <w:r w:rsidR="006D24E5">
        <w:t>participation</w:t>
      </w:r>
      <w:r w:rsidR="006D24E5">
        <w:t xml:space="preserve"> </w:t>
      </w:r>
      <w:r>
        <w:t>rate.</w:t>
      </w:r>
    </w:p>
    <w:p w:rsidR="00E531C1" w:rsidP="00F207FB" w14:paraId="3E1BA408" w14:textId="77777777">
      <w:pPr>
        <w:pStyle w:val="ListParagraph"/>
        <w:spacing w:after="0"/>
      </w:pPr>
    </w:p>
    <w:p w:rsidR="006D24E5" w:rsidP="00E531C1" w14:paraId="081DF5CF" w14:textId="72F4FB52">
      <w:pPr>
        <w:spacing w:after="0"/>
      </w:pPr>
      <w:r w:rsidRPr="006D24E5">
        <w:t>For NS</w:t>
      </w:r>
      <w:r w:rsidR="00F16067">
        <w:t>S</w:t>
      </w:r>
      <w:r w:rsidRPr="006D24E5">
        <w:t xml:space="preserve">CAW, we assume an </w:t>
      </w:r>
      <w:r w:rsidRPr="00BD0E96">
        <w:t xml:space="preserve">80% </w:t>
      </w:r>
      <w:r>
        <w:t>participation</w:t>
      </w:r>
      <w:r w:rsidRPr="00BD0E96">
        <w:t xml:space="preserve"> rate</w:t>
      </w:r>
      <w:r w:rsidRPr="006D24E5">
        <w:t xml:space="preserve"> </w:t>
      </w:r>
      <w:r>
        <w:t xml:space="preserve">among </w:t>
      </w:r>
      <w:r w:rsidRPr="00F16067">
        <w:t>the selected sites</w:t>
      </w:r>
      <w:r w:rsidR="00F16067">
        <w:t>.</w:t>
      </w:r>
      <w:r w:rsidRPr="00F16067" w:rsidR="00F16067">
        <w:t xml:space="preserve"> To achieve </w:t>
      </w:r>
      <w:r w:rsidRPr="00BD0E96" w:rsidR="00F16067">
        <w:t>100 participating PSUs (i.e., sites)</w:t>
      </w:r>
      <w:r w:rsidRPr="00F16067" w:rsidR="00F16067">
        <w:t xml:space="preserve"> across </w:t>
      </w:r>
      <w:r w:rsidRPr="00BD0E96" w:rsidR="00F16067">
        <w:t>10 states</w:t>
      </w:r>
      <w:r w:rsidRPr="00F16067" w:rsidR="00F16067">
        <w:t xml:space="preserve">, the plan includes selecting a total of </w:t>
      </w:r>
      <w:r w:rsidRPr="00BD0E96" w:rsidR="00F16067">
        <w:t>125 PSUs</w:t>
      </w:r>
      <w:r w:rsidRPr="00F16067" w:rsidR="00F16067">
        <w:t>.</w:t>
      </w:r>
      <w:r w:rsidR="00F16067">
        <w:t xml:space="preserve"> </w:t>
      </w:r>
      <w:r w:rsidRPr="00F16067">
        <w:t>This assumption is based on a weighted average of the participation rates of the three prior cohorts, with</w:t>
      </w:r>
      <w:r w:rsidRPr="006D24E5">
        <w:t xml:space="preserve"> greater weight assigned to more recent </w:t>
      </w:r>
      <w:r>
        <w:t>cohort</w:t>
      </w:r>
      <w:r w:rsidRPr="006D24E5">
        <w:t xml:space="preserve">, resulting in an estimated </w:t>
      </w:r>
      <w:r>
        <w:t>participation</w:t>
      </w:r>
      <w:r w:rsidRPr="006D24E5">
        <w:t xml:space="preserve"> rate of </w:t>
      </w:r>
      <w:r w:rsidRPr="00BD0E96">
        <w:t>84%</w:t>
      </w:r>
      <w:r w:rsidRPr="006D24E5">
        <w:t xml:space="preserve">. To remain conservative, an </w:t>
      </w:r>
      <w:r w:rsidRPr="00BD0E96">
        <w:t xml:space="preserve">80% </w:t>
      </w:r>
      <w:r>
        <w:t>participation</w:t>
      </w:r>
      <w:r w:rsidRPr="00BD0E96">
        <w:t xml:space="preserve"> rate</w:t>
      </w:r>
      <w:r w:rsidRPr="006D24E5">
        <w:t xml:space="preserve"> has been </w:t>
      </w:r>
      <w:r>
        <w:t xml:space="preserve">assumed </w:t>
      </w:r>
      <w:r w:rsidRPr="006D24E5">
        <w:t>for NS</w:t>
      </w:r>
      <w:r>
        <w:t>S</w:t>
      </w:r>
      <w:r w:rsidRPr="006D24E5">
        <w:t>CAW.</w:t>
      </w:r>
    </w:p>
    <w:p w:rsidR="00E531C1" w:rsidRPr="006D24E5" w:rsidP="00F207FB" w14:paraId="70868B0F" w14:textId="77777777">
      <w:pPr>
        <w:spacing w:after="0"/>
      </w:pPr>
    </w:p>
    <w:p w:rsidR="006D24E5" w:rsidP="00E531C1" w14:paraId="7FB90E10" w14:textId="56D107D0">
      <w:pPr>
        <w:spacing w:after="0"/>
      </w:pPr>
      <w:r w:rsidRPr="006D24E5">
        <w:t>This</w:t>
      </w:r>
      <w:r>
        <w:t xml:space="preserve"> participation</w:t>
      </w:r>
      <w:r w:rsidRPr="006D24E5">
        <w:t xml:space="preserve"> rate is calculated </w:t>
      </w:r>
      <w:r>
        <w:t>across all 10 participating states</w:t>
      </w:r>
      <w:r w:rsidRPr="006D24E5">
        <w:t xml:space="preserve">, meaning variability across states is expected. To address nonresponse and maintain the overall </w:t>
      </w:r>
      <w:r>
        <w:t>participation</w:t>
      </w:r>
      <w:r w:rsidRPr="006D24E5">
        <w:t xml:space="preserve"> rate, the study team will employ strategies</w:t>
      </w:r>
      <w:r w:rsidR="00F16067">
        <w:t xml:space="preserve">, including substitution and replacement sampling (see Section B.2) </w:t>
      </w:r>
      <w:r w:rsidRPr="006D24E5">
        <w:t xml:space="preserve">to maintain the </w:t>
      </w:r>
      <w:r w:rsidR="00F16067">
        <w:t xml:space="preserve">participation </w:t>
      </w:r>
      <w:r w:rsidRPr="006D24E5">
        <w:t xml:space="preserve">rate for PSUs at or above the assumed </w:t>
      </w:r>
      <w:r w:rsidRPr="00BD0E96">
        <w:t>80%</w:t>
      </w:r>
      <w:r w:rsidRPr="006D24E5">
        <w:t>.</w:t>
      </w:r>
    </w:p>
    <w:p w:rsidR="00E531C1" w:rsidP="00F207FB" w14:paraId="33BA48A9" w14:textId="77777777">
      <w:pPr>
        <w:spacing w:after="0"/>
      </w:pPr>
    </w:p>
    <w:p w:rsidR="00083851" w:rsidRPr="00EE0AFB" w:rsidP="00F207FB" w14:paraId="6E500BA3" w14:textId="58FA1C9A">
      <w:pPr>
        <w:pStyle w:val="Heading3"/>
        <w:spacing w:before="0"/>
        <w:ind w:left="0"/>
      </w:pPr>
      <w:bookmarkStart w:id="24" w:name="_B6.1.2__"/>
      <w:bookmarkStart w:id="25" w:name="_Toc203490552"/>
      <w:bookmarkEnd w:id="24"/>
      <w:r>
        <w:t xml:space="preserve">Site </w:t>
      </w:r>
      <w:r w:rsidRPr="00EE0AFB">
        <w:t>Non</w:t>
      </w:r>
      <w:r w:rsidRPr="00024A84">
        <w:t>-</w:t>
      </w:r>
      <w:r w:rsidRPr="00EE0AFB">
        <w:t>Response</w:t>
      </w:r>
      <w:r w:rsidRPr="00EE0AFB">
        <w:t xml:space="preserve"> </w:t>
      </w:r>
      <w:bookmarkEnd w:id="25"/>
    </w:p>
    <w:p w:rsidR="00D832F6" w:rsidP="00D832F6" w14:paraId="155C5BD2" w14:textId="4607D272">
      <w:r>
        <w:t>In NSSCAW, s</w:t>
      </w:r>
      <w:r w:rsidR="00083851">
        <w:t>tates</w:t>
      </w:r>
      <w:r w:rsidRPr="00514A8F" w:rsidR="00083851">
        <w:t xml:space="preserve"> will </w:t>
      </w:r>
      <w:r>
        <w:t>be purposively</w:t>
      </w:r>
      <w:r w:rsidR="005225D5">
        <w:t xml:space="preserve"> selected</w:t>
      </w:r>
      <w:r>
        <w:t xml:space="preserve">, but </w:t>
      </w:r>
      <w:r w:rsidRPr="00514A8F" w:rsidR="00083851">
        <w:t>PSUs (</w:t>
      </w:r>
      <w:r>
        <w:t>i.e. sites</w:t>
      </w:r>
      <w:r w:rsidRPr="00514A8F" w:rsidR="00083851">
        <w:t>) within each state will be randomly selected</w:t>
      </w:r>
      <w:r w:rsidR="00083851">
        <w:t xml:space="preserve">. </w:t>
      </w:r>
      <w:r>
        <w:t xml:space="preserve">As detailed in Section B.2,  </w:t>
      </w:r>
      <w:r w:rsidR="00083851">
        <w:t xml:space="preserve"> </w:t>
      </w:r>
      <w:r>
        <w:t>if</w:t>
      </w:r>
      <w:r w:rsidRPr="00024A84" w:rsidR="00083851">
        <w:t xml:space="preserve"> a sampled </w:t>
      </w:r>
      <w:r>
        <w:t>site</w:t>
      </w:r>
      <w:r w:rsidRPr="00024A84" w:rsidR="00083851">
        <w:t xml:space="preserve"> within a selected state declines to participate, substitution or replacement sampling will be used. </w:t>
      </w:r>
      <w:r w:rsidRPr="00024A84" w:rsidR="00083851">
        <w:rPr>
          <w:rFonts w:cs="Arial"/>
        </w:rPr>
        <w:t>This approach, which was used successfully in NSCAW I, II, and III, is common practice in institutional surveys.</w:t>
      </w:r>
      <w:r w:rsidR="007758DE">
        <w:rPr>
          <w:rFonts w:cs="Arial"/>
        </w:rPr>
        <w:t xml:space="preserve"> </w:t>
      </w:r>
      <w:r>
        <w:t>To address potential nonresponse and improve representativeness of survey estimates, weight adjustment</w:t>
      </w:r>
      <w:r w:rsidR="005225D5">
        <w:t>s</w:t>
      </w:r>
      <w:r>
        <w:t xml:space="preserve"> will be applied</w:t>
      </w:r>
      <w:r w:rsidR="00BD0E96">
        <w:t xml:space="preserve"> to construct the PSU-level weights.</w:t>
      </w:r>
      <w:r>
        <w:t xml:space="preserve"> These steps include:</w:t>
      </w:r>
    </w:p>
    <w:p w:rsidR="00D832F6" w:rsidP="00D832F6" w14:paraId="133B41A9" w14:textId="5BB8DB23">
      <w:pPr>
        <w:pStyle w:val="ListParagraph"/>
        <w:numPr>
          <w:ilvl w:val="0"/>
          <w:numId w:val="67"/>
        </w:numPr>
      </w:pPr>
      <w:r>
        <w:t>Base weights: initial weights will be generated using the selection probabilities that reflect the random selection of PSUs within each participating state;</w:t>
      </w:r>
    </w:p>
    <w:p w:rsidR="00D832F6" w:rsidP="00E531C1" w14:paraId="6352B6FA" w14:textId="58F09375">
      <w:pPr>
        <w:pStyle w:val="ListParagraph"/>
        <w:numPr>
          <w:ilvl w:val="0"/>
          <w:numId w:val="67"/>
        </w:numPr>
        <w:spacing w:after="0"/>
      </w:pPr>
      <w:r>
        <w:t xml:space="preserve">Nonresponse adjustment: nonresponse adjustment will be applied to the base weights to account for </w:t>
      </w:r>
      <w:r w:rsidR="00BD0E96">
        <w:t>PSUs</w:t>
      </w:r>
      <w:r>
        <w:t xml:space="preserve"> who decline participation and cannot be replaced by a substitute. These adjustments will reflect the probability </w:t>
      </w:r>
      <w:r>
        <w:t>to participate</w:t>
      </w:r>
      <w:r>
        <w:t xml:space="preserve"> among similar PSUs.</w:t>
      </w:r>
    </w:p>
    <w:p w:rsidR="00E531C1" w:rsidP="00F207FB" w14:paraId="539D14E9" w14:textId="77777777">
      <w:pPr>
        <w:pStyle w:val="ListParagraph"/>
        <w:spacing w:after="0"/>
      </w:pPr>
    </w:p>
    <w:p w:rsidR="00D832F6" w:rsidP="00CD5F0C" w14:paraId="7AB45087" w14:textId="4A163B93">
      <w:r w:rsidRPr="00024A84">
        <w:t>Nonresponse bias analysis will be conducted to evaluate potential</w:t>
      </w:r>
      <w:r>
        <w:t xml:space="preserve"> impact of nonresponse</w:t>
      </w:r>
      <w:r w:rsidRPr="00024A84">
        <w:t xml:space="preserve"> bias </w:t>
      </w:r>
      <w:r>
        <w:t xml:space="preserve">and assess the effectiveness of the </w:t>
      </w:r>
      <w:r w:rsidRPr="00024A84">
        <w:t xml:space="preserve">nonresponse weighting adjustment. </w:t>
      </w:r>
      <w:r>
        <w:t>The following procedures will be used:</w:t>
      </w:r>
    </w:p>
    <w:p w:rsidR="00D832F6" w:rsidRPr="00D832F6" w:rsidP="00444DD6" w14:paraId="7ECF730A" w14:textId="1FACB2DE">
      <w:pPr>
        <w:pStyle w:val="ListParagraph"/>
        <w:numPr>
          <w:ilvl w:val="0"/>
          <w:numId w:val="68"/>
        </w:numPr>
      </w:pPr>
      <w:r w:rsidRPr="00024A84">
        <w:t xml:space="preserve">First, </w:t>
      </w:r>
      <w:r w:rsidR="00444DD6">
        <w:t>t</w:t>
      </w:r>
      <w:r w:rsidRPr="00444DD6" w:rsidR="00444DD6">
        <w:t xml:space="preserve">he weighted characteristics of responding agencies, calculated using base weights, will be examined and compared to those of all selected agencies (including both responding and nonresponding agencies), also weighted using base weights. The full selected agency population will serve as the benchmark for comparison. </w:t>
      </w:r>
      <w:r w:rsidRPr="00024A84" w:rsidR="00444DD6">
        <w:t>Key CWA characteristics, such as agency size and urbanicity status, will be analyzed to determine whether</w:t>
      </w:r>
      <w:r w:rsidR="00444DD6">
        <w:t xml:space="preserve"> the </w:t>
      </w:r>
      <w:r w:rsidRPr="00024A84" w:rsidR="00444DD6">
        <w:t xml:space="preserve">responding agencies differ notably from </w:t>
      </w:r>
      <w:r w:rsidR="00444DD6">
        <w:t>the selected</w:t>
      </w:r>
      <w:r w:rsidRPr="00024A84" w:rsidR="00444DD6">
        <w:t xml:space="preserve"> agencies.</w:t>
      </w:r>
    </w:p>
    <w:p w:rsidR="00444DD6" w:rsidP="00D832F6" w14:paraId="25576D40" w14:textId="09EE7A5D">
      <w:pPr>
        <w:pStyle w:val="ListParagraph"/>
        <w:numPr>
          <w:ilvl w:val="0"/>
          <w:numId w:val="68"/>
        </w:numPr>
      </w:pPr>
      <w:r w:rsidRPr="00024A84">
        <w:t>Then, the weighted characteristics</w:t>
      </w:r>
      <w:r>
        <w:t xml:space="preserve"> of responding agencies</w:t>
      </w:r>
      <w:r w:rsidRPr="00024A84">
        <w:t xml:space="preserve"> using nonresponse-adjusted weights will be compared to </w:t>
      </w:r>
      <w:r>
        <w:t xml:space="preserve">the benchmark to </w:t>
      </w:r>
      <w:r w:rsidRPr="00024A84">
        <w:t xml:space="preserve">assess whether the adjustment mitigates these differences. </w:t>
      </w:r>
    </w:p>
    <w:p w:rsidR="00083851" w:rsidP="00E531C1" w14:paraId="78D3077F" w14:textId="3BB18C12">
      <w:pPr>
        <w:pStyle w:val="ListParagraph"/>
        <w:numPr>
          <w:ilvl w:val="0"/>
          <w:numId w:val="68"/>
        </w:numPr>
        <w:spacing w:after="0"/>
      </w:pPr>
      <w:r w:rsidRPr="00024A84">
        <w:t xml:space="preserve"> If significant differences remain after applying the nonresponse-adjusted weights, further adjustments may be necessary to reduce any bias. The results of this analysis will guide refinements to the sampling or weighting procedures, ensuring that the final estimates are as representative and unbiased as possible.</w:t>
      </w:r>
    </w:p>
    <w:p w:rsidR="00E531C1" w:rsidRPr="00E65375" w:rsidP="00F207FB" w14:paraId="370DAFD9" w14:textId="77777777">
      <w:pPr>
        <w:pStyle w:val="ListParagraph"/>
        <w:spacing w:after="0"/>
      </w:pPr>
    </w:p>
    <w:p w:rsidR="00083851" w:rsidRPr="0073661D" w:rsidP="00F207FB" w14:paraId="52D395F6" w14:textId="46FAC491">
      <w:pPr>
        <w:pStyle w:val="Heading3"/>
        <w:spacing w:before="0"/>
        <w:ind w:left="0"/>
      </w:pPr>
      <w:bookmarkStart w:id="26" w:name="_Toc203490553"/>
      <w:r w:rsidRPr="0073661D">
        <w:t xml:space="preserve">Strategies to Maximize </w:t>
      </w:r>
      <w:r w:rsidR="0073661D">
        <w:t xml:space="preserve">Site </w:t>
      </w:r>
      <w:r w:rsidRPr="0073661D">
        <w:t xml:space="preserve">Participation </w:t>
      </w:r>
      <w:bookmarkEnd w:id="26"/>
    </w:p>
    <w:p w:rsidR="00083851" w:rsidP="00E531C1" w14:paraId="1A2CDDE7" w14:textId="0F8D4CB9">
      <w:pPr>
        <w:pStyle w:val="BodyText"/>
        <w:rPr>
          <w:rFonts w:cs="Arial"/>
        </w:rPr>
      </w:pPr>
      <w:r w:rsidRPr="00E65375">
        <w:rPr>
          <w:rFonts w:cs="Arial"/>
        </w:rPr>
        <w:t>Site e</w:t>
      </w:r>
      <w:r w:rsidRPr="005C774A">
        <w:rPr>
          <w:rFonts w:cs="Arial"/>
        </w:rPr>
        <w:t xml:space="preserve">ngagement activities are being carried out in advance of recruitment to inform site selection and recruitment </w:t>
      </w:r>
      <w:r w:rsidRPr="006962BE">
        <w:rPr>
          <w:rFonts w:cs="Arial"/>
        </w:rPr>
        <w:t xml:space="preserve">processes </w:t>
      </w:r>
      <w:r w:rsidR="00151456">
        <w:rPr>
          <w:rFonts w:cs="Arial"/>
        </w:rPr>
        <w:t>(</w:t>
      </w:r>
      <w:r w:rsidRPr="00151456">
        <w:t>OMB # 0970-0356;</w:t>
      </w:r>
      <w:r w:rsidRPr="002C684C">
        <w:t xml:space="preserve"> </w:t>
      </w:r>
      <w:r w:rsidRPr="007548FF">
        <w:t xml:space="preserve">Expiration Date: </w:t>
      </w:r>
      <w:r w:rsidRPr="007548FF" w:rsidR="007548FF">
        <w:t>01/31/27</w:t>
      </w:r>
      <w:r w:rsidRPr="007548FF" w:rsidR="00151456">
        <w:t>)</w:t>
      </w:r>
      <w:r w:rsidRPr="007548FF">
        <w:rPr>
          <w:rFonts w:cs="Arial"/>
        </w:rPr>
        <w:t>.</w:t>
      </w:r>
      <w:r w:rsidRPr="005C774A">
        <w:rPr>
          <w:rFonts w:cs="Arial"/>
        </w:rPr>
        <w:t xml:space="preserve"> </w:t>
      </w:r>
      <w:r>
        <w:rPr>
          <w:rFonts w:cs="Arial"/>
        </w:rPr>
        <w:t>These early</w:t>
      </w:r>
      <w:r w:rsidRPr="005C774A">
        <w:rPr>
          <w:rFonts w:cs="Arial"/>
        </w:rPr>
        <w:t xml:space="preserve"> engagement </w:t>
      </w:r>
      <w:r>
        <w:rPr>
          <w:rFonts w:cs="Arial"/>
        </w:rPr>
        <w:t xml:space="preserve">activities </w:t>
      </w:r>
      <w:r w:rsidRPr="005C774A">
        <w:rPr>
          <w:rFonts w:cs="Arial"/>
        </w:rPr>
        <w:t xml:space="preserve">will allow the study team an opportunity to identify and address factors that may influence a </w:t>
      </w:r>
      <w:r>
        <w:rPr>
          <w:rFonts w:cs="Arial"/>
        </w:rPr>
        <w:t>site’s</w:t>
      </w:r>
      <w:r w:rsidRPr="005C774A">
        <w:rPr>
          <w:rFonts w:cs="Arial"/>
        </w:rPr>
        <w:t xml:space="preserve"> decision to participate.</w:t>
      </w:r>
      <w:r w:rsidR="00451804">
        <w:rPr>
          <w:rFonts w:cs="Arial"/>
        </w:rPr>
        <w:t xml:space="preserve"> We expect these activities will increase the number of sites that are successfully recruited once recruitment begins.</w:t>
      </w:r>
      <w:r w:rsidRPr="005C774A">
        <w:rPr>
          <w:rFonts w:cs="Arial"/>
        </w:rPr>
        <w:t xml:space="preserve">  </w:t>
      </w:r>
    </w:p>
    <w:p w:rsidR="00E531C1" w:rsidRPr="005C774A" w:rsidP="00F207FB" w14:paraId="4080C9B1" w14:textId="77777777">
      <w:pPr>
        <w:pStyle w:val="BodyText"/>
        <w:rPr>
          <w:rFonts w:cs="Arial"/>
        </w:rPr>
      </w:pPr>
    </w:p>
    <w:p w:rsidR="00083851" w:rsidP="00F207FB" w14:paraId="0C4DAC0D" w14:textId="6B7C2FB5">
      <w:pPr>
        <w:pStyle w:val="BodyText"/>
        <w:rPr>
          <w:rFonts w:cs="Arial"/>
        </w:rPr>
      </w:pPr>
      <w:r w:rsidRPr="00881514">
        <w:rPr>
          <w:rFonts w:cs="Arial"/>
        </w:rPr>
        <w:t xml:space="preserve">Recruiters that have established professional relationships with </w:t>
      </w:r>
      <w:r>
        <w:rPr>
          <w:rFonts w:cs="Arial"/>
        </w:rPr>
        <w:t>sites</w:t>
      </w:r>
      <w:r w:rsidRPr="00881514">
        <w:rPr>
          <w:rFonts w:cs="Arial"/>
        </w:rPr>
        <w:t xml:space="preserve"> will be </w:t>
      </w:r>
      <w:r w:rsidR="00EF57BA">
        <w:rPr>
          <w:rFonts w:cs="Arial"/>
        </w:rPr>
        <w:t>used</w:t>
      </w:r>
      <w:r w:rsidRPr="00881514" w:rsidR="00EF57BA">
        <w:rPr>
          <w:rFonts w:cs="Arial"/>
        </w:rPr>
        <w:t xml:space="preserve"> </w:t>
      </w:r>
      <w:r w:rsidRPr="00881514">
        <w:rPr>
          <w:rFonts w:cs="Arial"/>
        </w:rPr>
        <w:t xml:space="preserve">to </w:t>
      </w:r>
      <w:r w:rsidR="004736C4">
        <w:rPr>
          <w:rFonts w:cs="Arial"/>
        </w:rPr>
        <w:t xml:space="preserve">build trust and enhance study legitimacy. </w:t>
      </w:r>
      <w:r w:rsidRPr="00881514">
        <w:rPr>
          <w:rFonts w:cs="Arial"/>
        </w:rPr>
        <w:t xml:space="preserve"> </w:t>
      </w:r>
      <w:r w:rsidR="002F6643">
        <w:rPr>
          <w:rFonts w:cs="Arial"/>
        </w:rPr>
        <w:t>Additionally, r</w:t>
      </w:r>
      <w:r w:rsidRPr="00881514">
        <w:rPr>
          <w:rFonts w:cs="Arial"/>
        </w:rPr>
        <w:t xml:space="preserve">ecruiters will offer flexible meeting times to discuss </w:t>
      </w:r>
      <w:r w:rsidR="008D506D">
        <w:rPr>
          <w:rFonts w:cs="Arial"/>
        </w:rPr>
        <w:t>participating in the study</w:t>
      </w:r>
      <w:r w:rsidRPr="00881514">
        <w:rPr>
          <w:rFonts w:cs="Arial"/>
        </w:rPr>
        <w:t xml:space="preserve"> and to accommodate agency leadership availability and minimize burden. </w:t>
      </w:r>
      <w:r w:rsidR="00B634F1">
        <w:rPr>
          <w:rFonts w:cs="Arial"/>
        </w:rPr>
        <w:t>A</w:t>
      </w:r>
      <w:r w:rsidR="003A4127">
        <w:rPr>
          <w:rFonts w:cs="Arial"/>
        </w:rPr>
        <w:t>n MOA</w:t>
      </w:r>
      <w:r w:rsidRPr="006962BE">
        <w:rPr>
          <w:rFonts w:cs="Arial"/>
        </w:rPr>
        <w:t xml:space="preserve"> </w:t>
      </w:r>
      <w:r w:rsidR="00B634F1">
        <w:rPr>
          <w:rFonts w:cs="Arial"/>
        </w:rPr>
        <w:t xml:space="preserve">will </w:t>
      </w:r>
      <w:r w:rsidR="00994637">
        <w:rPr>
          <w:rFonts w:cs="Arial"/>
        </w:rPr>
        <w:t>be used</w:t>
      </w:r>
      <w:r w:rsidR="00B634F1">
        <w:rPr>
          <w:rFonts w:cs="Arial"/>
        </w:rPr>
        <w:t xml:space="preserve"> to </w:t>
      </w:r>
      <w:r w:rsidR="008343D8">
        <w:rPr>
          <w:rFonts w:cs="Arial"/>
        </w:rPr>
        <w:t>collect</w:t>
      </w:r>
      <w:r w:rsidRPr="006962BE">
        <w:rPr>
          <w:rFonts w:cs="Arial"/>
        </w:rPr>
        <w:t xml:space="preserve"> </w:t>
      </w:r>
      <w:r w:rsidR="008343D8">
        <w:rPr>
          <w:rFonts w:cs="Arial"/>
        </w:rPr>
        <w:t>information about</w:t>
      </w:r>
      <w:r w:rsidRPr="006962BE">
        <w:rPr>
          <w:rFonts w:cs="Arial"/>
        </w:rPr>
        <w:t xml:space="preserve"> key contacts needed to support study activities and minimize administrative burden. </w:t>
      </w:r>
    </w:p>
    <w:p w:rsidR="00083851" w:rsidRPr="006962BE" w:rsidP="00F207FB" w14:paraId="1ACE1503" w14:textId="353EA5B6">
      <w:pPr>
        <w:pStyle w:val="Heading2"/>
        <w:spacing w:before="0" w:after="0"/>
      </w:pPr>
    </w:p>
    <w:p w:rsidR="00083851" w:rsidP="00F207FB" w14:paraId="6F08E6F5" w14:textId="396F3626">
      <w:pPr>
        <w:pStyle w:val="Heading3"/>
        <w:spacing w:before="0"/>
        <w:ind w:left="0"/>
      </w:pPr>
      <w:bookmarkStart w:id="27" w:name="_Toc203490556"/>
      <w:r>
        <w:rPr>
          <w:rFonts w:cstheme="minorBidi"/>
        </w:rPr>
        <w:t xml:space="preserve">Respondent </w:t>
      </w:r>
      <w:r w:rsidRPr="00E65375">
        <w:rPr>
          <w:rFonts w:cstheme="minorBidi"/>
        </w:rPr>
        <w:t xml:space="preserve">Response </w:t>
      </w:r>
      <w:r>
        <w:rPr>
          <w:rFonts w:cstheme="minorBidi"/>
        </w:rPr>
        <w:t>R</w:t>
      </w:r>
      <w:r w:rsidRPr="00E65375">
        <w:rPr>
          <w:rFonts w:cstheme="minorBidi"/>
        </w:rPr>
        <w:t xml:space="preserve">ates </w:t>
      </w:r>
      <w:bookmarkEnd w:id="27"/>
    </w:p>
    <w:p w:rsidR="00083851" w:rsidP="00E531C1" w14:paraId="367D9AFC" w14:textId="457267B3">
      <w:pPr>
        <w:spacing w:after="0"/>
      </w:pPr>
      <w:r>
        <w:t>In the previous NSCAW cohorts, the overall weighted response rate was 64.2% in NSCAW I, 55.8% in NSCAW II, and 27.5% in NSCAW III</w:t>
      </w:r>
      <w:r>
        <w:rPr>
          <w:rStyle w:val="FootnoteReference"/>
        </w:rPr>
        <w:footnoteReference w:id="7"/>
      </w:r>
      <w:r>
        <w:t xml:space="preserve">. </w:t>
      </w:r>
      <w:r w:rsidRPr="005C3FEC">
        <w:t xml:space="preserve">These rates were calculated as the </w:t>
      </w:r>
      <w:r w:rsidR="00444DD6">
        <w:t xml:space="preserve">weighted </w:t>
      </w:r>
      <w:r w:rsidRPr="005C3FEC">
        <w:t xml:space="preserve">number of responding children divided by the total </w:t>
      </w:r>
      <w:r w:rsidR="00444DD6">
        <w:t xml:space="preserve">weighted </w:t>
      </w:r>
      <w:r w:rsidRPr="005C3FEC">
        <w:t xml:space="preserve">number of selected children in </w:t>
      </w:r>
      <w:r w:rsidR="003A7A20">
        <w:t>participating sites</w:t>
      </w:r>
      <w:r w:rsidRPr="005C3FEC">
        <w:t xml:space="preserve">, using their </w:t>
      </w:r>
      <w:r>
        <w:t xml:space="preserve">survey </w:t>
      </w:r>
      <w:r w:rsidRPr="005C3FEC">
        <w:t>base weights</w:t>
      </w:r>
      <w:r>
        <w:t>.</w:t>
      </w:r>
      <w:r w:rsidRPr="006D51F0">
        <w:t xml:space="preserve"> </w:t>
      </w:r>
      <w:r w:rsidR="00444DD6">
        <w:t xml:space="preserve">For the current NSSCAW, we assume a 40% response rate, which is slightly lower </w:t>
      </w:r>
      <w:r w:rsidR="00444DD6">
        <w:t xml:space="preserve">than the </w:t>
      </w:r>
      <w:r w:rsidR="00B96738">
        <w:t xml:space="preserve">average </w:t>
      </w:r>
      <w:r w:rsidR="00444DD6">
        <w:t>re</w:t>
      </w:r>
      <w:r w:rsidR="00397F82">
        <w:t>s</w:t>
      </w:r>
      <w:r w:rsidR="00444DD6">
        <w:t>pon</w:t>
      </w:r>
      <w:r w:rsidR="00397F82">
        <w:t>s</w:t>
      </w:r>
      <w:r w:rsidR="00444DD6">
        <w:t xml:space="preserve">e rate of the </w:t>
      </w:r>
      <w:r w:rsidR="00444DD6">
        <w:t>prior three</w:t>
      </w:r>
      <w:r w:rsidR="00444DD6">
        <w:t xml:space="preserve"> cohorts</w:t>
      </w:r>
      <w:r w:rsidR="00B96738">
        <w:t xml:space="preserve"> combined</w:t>
      </w:r>
      <w:r w:rsidR="00444DD6">
        <w:t xml:space="preserve"> (~49%). This rate was selected to balance realistic expectations based on </w:t>
      </w:r>
      <w:r w:rsidRPr="006D51F0">
        <w:t xml:space="preserve">both historical </w:t>
      </w:r>
      <w:r w:rsidR="003A7A20">
        <w:t>trends in response rates</w:t>
      </w:r>
      <w:r w:rsidRPr="006D51F0">
        <w:t xml:space="preserve"> and anticipated gains from enhanced data collection strategies</w:t>
      </w:r>
      <w:r w:rsidR="003A7A20">
        <w:t xml:space="preserve"> in NSSCAW</w:t>
      </w:r>
      <w:r w:rsidRPr="006D51F0">
        <w:t>.</w:t>
      </w:r>
      <w:r w:rsidRPr="003A7A20" w:rsidR="003A7A20">
        <w:t xml:space="preserve"> </w:t>
      </w:r>
      <w:r w:rsidR="003A7A20">
        <w:t>To achieve 6,000 completed interviews with key respondents</w:t>
      </w:r>
      <w:r w:rsidR="00CB320B">
        <w:t xml:space="preserve"> </w:t>
      </w:r>
      <w:r w:rsidR="00CB320B">
        <w:rPr>
          <w:rFonts w:cs="Arial"/>
        </w:rPr>
        <w:t>(i.e.,</w:t>
      </w:r>
      <w:r w:rsidR="00CB320B">
        <w:rPr>
          <w:rFonts w:eastAsia="Calibri" w:cs="Arial"/>
          <w:kern w:val="2"/>
        </w:rPr>
        <w:t xml:space="preserve"> caregivers for children under 11 years old and children themselves for those aged 11 years and older),</w:t>
      </w:r>
      <w:r w:rsidR="003A7A20">
        <w:t xml:space="preserve"> the 40% response rate indicates that 15,000 children need to be selected across all 100 participating sites. The sample size of 15,000 is calculated by dividing the number of completed interviews required (6,000) by the expected response rate of 40%. This equates to selecting approximately 1,500 children per site across </w:t>
      </w:r>
      <w:r w:rsidR="003A7A20">
        <w:t>the 100</w:t>
      </w:r>
      <w:r w:rsidR="003A7A20">
        <w:t xml:space="preserve"> sites.</w:t>
      </w:r>
      <w:r w:rsidR="009865DA">
        <w:t xml:space="preserve"> T</w:t>
      </w:r>
      <w:r>
        <w:t>he response rate in each PSU will be monitored during data collection</w:t>
      </w:r>
      <w:r w:rsidR="00BE12BE">
        <w:t xml:space="preserve"> and the number of children </w:t>
      </w:r>
      <w:r w:rsidR="00BE12BE">
        <w:t>to select</w:t>
      </w:r>
      <w:r w:rsidR="00BE12BE">
        <w:t xml:space="preserve"> can be adjusted</w:t>
      </w:r>
      <w:r w:rsidR="003A7A20">
        <w:t xml:space="preserve">. </w:t>
      </w:r>
      <w:r w:rsidR="00BE12BE">
        <w:t>For example, i</w:t>
      </w:r>
      <w:r w:rsidR="003A7A20">
        <w:t xml:space="preserve">f the response rate in a site falls below the assumed 40%, </w:t>
      </w:r>
      <w:r w:rsidR="00BE12BE">
        <w:t xml:space="preserve">additional children may be selected from the site’s monthly sampling frame to ensure the target number of completed </w:t>
      </w:r>
      <w:r w:rsidR="00BE12BE">
        <w:t>interview</w:t>
      </w:r>
      <w:r w:rsidR="00BE12BE">
        <w:t xml:space="preserve"> is met.  This adaptive approach helps </w:t>
      </w:r>
      <w:r w:rsidRPr="00E65375">
        <w:t>ensur</w:t>
      </w:r>
      <w:r w:rsidR="00825059">
        <w:t>e</w:t>
      </w:r>
      <w:r w:rsidRPr="00313115" w:rsidR="00313115">
        <w:rPr>
          <w:rFonts w:ascii="Segoe UI" w:hAnsi="Segoe UI" w:cs="Segoe UI"/>
          <w:b/>
          <w:bCs/>
          <w:color w:val="3B3B3B"/>
          <w:sz w:val="20"/>
          <w:szCs w:val="20"/>
          <w:bdr w:val="single" w:sz="2" w:space="0" w:color="C0C1C6" w:frame="1"/>
          <w:shd w:val="clear" w:color="auto" w:fill="F8F8F8"/>
        </w:rPr>
        <w:t xml:space="preserve"> </w:t>
      </w:r>
      <w:r w:rsidRPr="00313115" w:rsidR="00313115">
        <w:t>that the target sample sizes are achieved, thereby preserving the statistical precision</w:t>
      </w:r>
      <w:r w:rsidRPr="00313115">
        <w:t xml:space="preserve"> required to address NSSCAW</w:t>
      </w:r>
      <w:r w:rsidR="00E531C1">
        <w:t>’</w:t>
      </w:r>
      <w:r w:rsidRPr="00313115">
        <w:t>s priority research questions.</w:t>
      </w:r>
      <w:r w:rsidRPr="00313115" w:rsidR="00353FDF">
        <w:t xml:space="preserve"> Additionally, by explicitly monitoring</w:t>
      </w:r>
      <w:r w:rsidRPr="00353FDF" w:rsidR="00353FDF">
        <w:t xml:space="preserve"> and correcting yield shortfalls at the site level, this strategy helps mitigate non-response bias by preserving the intended geographic representation of the sample, preventing the systematic underrepresentation of</w:t>
      </w:r>
      <w:r w:rsidR="00313115">
        <w:t xml:space="preserve"> some counties</w:t>
      </w:r>
      <w:r w:rsidRPr="00353FDF" w:rsidR="00353FDF">
        <w:t xml:space="preserve"> with lower initial response rates.</w:t>
      </w:r>
    </w:p>
    <w:p w:rsidR="00E531C1" w:rsidP="00F207FB" w14:paraId="37BBAD98" w14:textId="77777777">
      <w:pPr>
        <w:spacing w:after="0"/>
      </w:pPr>
    </w:p>
    <w:p w:rsidR="00083851" w:rsidRPr="00EE0AFB" w:rsidP="00F207FB" w14:paraId="0BAF8E44" w14:textId="219CB19E">
      <w:pPr>
        <w:pStyle w:val="Heading3"/>
        <w:spacing w:before="0"/>
        <w:ind w:left="0"/>
      </w:pPr>
      <w:bookmarkStart w:id="28" w:name="_B6.2.2__"/>
      <w:bookmarkStart w:id="29" w:name="_Toc203490557"/>
      <w:bookmarkEnd w:id="28"/>
      <w:r>
        <w:t xml:space="preserve">Non-Response among </w:t>
      </w:r>
      <w:r w:rsidRPr="00AC0226">
        <w:t>Respondents</w:t>
      </w:r>
      <w:bookmarkEnd w:id="29"/>
    </w:p>
    <w:p w:rsidR="00083851" w:rsidP="00E531C1" w14:paraId="68F17C93" w14:textId="7E093D92">
      <w:pPr>
        <w:shd w:val="clear" w:color="auto" w:fill="FFFFFF" w:themeFill="background1"/>
        <w:spacing w:after="0"/>
        <w:rPr>
          <w:rFonts w:eastAsia="Times New Roman" w:cs="Arial"/>
        </w:rPr>
      </w:pPr>
      <w:r>
        <w:rPr>
          <w:rFonts w:eastAsia="Times New Roman" w:cs="Arial"/>
        </w:rPr>
        <w:t xml:space="preserve">During data collection within each participating </w:t>
      </w:r>
      <w:r w:rsidR="00BE12BE">
        <w:rPr>
          <w:rFonts w:eastAsia="Times New Roman" w:cs="Arial"/>
        </w:rPr>
        <w:t>site</w:t>
      </w:r>
      <w:r>
        <w:rPr>
          <w:rFonts w:eastAsia="Times New Roman" w:cs="Arial"/>
        </w:rPr>
        <w:t xml:space="preserve">, we will monitor response rates by key respondent </w:t>
      </w:r>
      <w:r w:rsidR="00EF31B5">
        <w:rPr>
          <w:rFonts w:cs="Arial"/>
        </w:rPr>
        <w:t>(i.e.,</w:t>
      </w:r>
      <w:r w:rsidR="00EF31B5">
        <w:rPr>
          <w:rFonts w:eastAsia="Calibri" w:cs="Arial"/>
          <w:kern w:val="2"/>
        </w:rPr>
        <w:t xml:space="preserve"> caregivers for children under 11 years old and children themselves for those aged 11 years and older) </w:t>
      </w:r>
      <w:r>
        <w:rPr>
          <w:rFonts w:eastAsia="Times New Roman" w:cs="Arial"/>
        </w:rPr>
        <w:t xml:space="preserve">characteristics (e.g., age, </w:t>
      </w:r>
      <w:r w:rsidR="00BE12BE">
        <w:rPr>
          <w:rFonts w:eastAsia="Times New Roman" w:cs="Arial"/>
        </w:rPr>
        <w:t>sex</w:t>
      </w:r>
      <w:r>
        <w:rPr>
          <w:rFonts w:eastAsia="Times New Roman" w:cs="Arial"/>
        </w:rPr>
        <w:t xml:space="preserve">, race/ethnicity, service domain). Priority will be given to key respondents who are more likely to be nonrespondents based on these characteristics.  </w:t>
      </w:r>
      <w:r w:rsidRPr="00580ED2">
        <w:rPr>
          <w:rFonts w:eastAsia="Times New Roman" w:cs="Arial"/>
        </w:rPr>
        <w:t>Despite these efforts, some key respondents will not respond. To address this, nonresponse weight</w:t>
      </w:r>
      <w:r>
        <w:rPr>
          <w:rFonts w:eastAsia="Times New Roman" w:cs="Arial"/>
        </w:rPr>
        <w:t>ing</w:t>
      </w:r>
      <w:r w:rsidRPr="00580ED2">
        <w:rPr>
          <w:rFonts w:eastAsia="Times New Roman" w:cs="Arial"/>
        </w:rPr>
        <w:t xml:space="preserve"> adjustments will be applied at the key respondent level to minimize </w:t>
      </w:r>
      <w:r w:rsidR="009865DA">
        <w:rPr>
          <w:rFonts w:eastAsia="Times New Roman" w:cs="Arial"/>
        </w:rPr>
        <w:t xml:space="preserve">the </w:t>
      </w:r>
      <w:r w:rsidRPr="00580ED2">
        <w:rPr>
          <w:rFonts w:eastAsia="Times New Roman" w:cs="Arial"/>
        </w:rPr>
        <w:t>potentia</w:t>
      </w:r>
      <w:r w:rsidR="00BE12BE">
        <w:rPr>
          <w:rFonts w:eastAsia="Times New Roman" w:cs="Arial"/>
        </w:rPr>
        <w:t>l impact of nonresponse on the study’s findings</w:t>
      </w:r>
      <w:r>
        <w:rPr>
          <w:rFonts w:eastAsia="Times New Roman" w:cs="Arial"/>
        </w:rPr>
        <w:t>.</w:t>
      </w:r>
    </w:p>
    <w:p w:rsidR="00E531C1" w:rsidP="00F207FB" w14:paraId="3167D7F5" w14:textId="77777777">
      <w:pPr>
        <w:shd w:val="clear" w:color="auto" w:fill="FFFFFF" w:themeFill="background1"/>
        <w:spacing w:after="0"/>
        <w:rPr>
          <w:rFonts w:eastAsia="Times New Roman" w:cs="Arial"/>
        </w:rPr>
      </w:pPr>
    </w:p>
    <w:p w:rsidR="00083851" w:rsidP="00E531C1" w14:paraId="1345043F" w14:textId="5805218D">
      <w:pPr>
        <w:shd w:val="clear" w:color="auto" w:fill="FFFFFF" w:themeFill="background1"/>
        <w:spacing w:after="0"/>
        <w:rPr>
          <w:rFonts w:eastAsia="Times New Roman" w:cs="Arial"/>
        </w:rPr>
      </w:pPr>
      <w:r>
        <w:rPr>
          <w:rFonts w:eastAsia="Times New Roman" w:cs="Arial"/>
        </w:rPr>
        <w:t>N</w:t>
      </w:r>
      <w:r>
        <w:rPr>
          <w:rFonts w:eastAsia="Times New Roman" w:cs="Arial"/>
        </w:rPr>
        <w:t>onresponse</w:t>
      </w:r>
      <w:r w:rsidRPr="00580ED2">
        <w:rPr>
          <w:rFonts w:eastAsia="Times New Roman" w:cs="Arial"/>
        </w:rPr>
        <w:t xml:space="preserve"> bias analysis will be conducted to evaluate potential bias before and after applying the nonresponse weighting adjustment. </w:t>
      </w:r>
      <w:r>
        <w:rPr>
          <w:rFonts w:eastAsia="Times New Roman" w:cs="Arial"/>
        </w:rPr>
        <w:t>C</w:t>
      </w:r>
      <w:r w:rsidRPr="00580ED2">
        <w:rPr>
          <w:rFonts w:eastAsia="Times New Roman" w:cs="Arial"/>
        </w:rPr>
        <w:t xml:space="preserve">hild-level characteristics that will be analyzed include age, </w:t>
      </w:r>
      <w:r w:rsidR="00BE12BE">
        <w:rPr>
          <w:rFonts w:eastAsia="Times New Roman" w:cs="Arial"/>
        </w:rPr>
        <w:t>sex</w:t>
      </w:r>
      <w:r w:rsidRPr="00580ED2">
        <w:rPr>
          <w:rFonts w:eastAsia="Times New Roman" w:cs="Arial"/>
        </w:rPr>
        <w:t>, race/ethnicity, service domain, and other variables that are available on the sampling frame data provided by the participating agency.</w:t>
      </w:r>
    </w:p>
    <w:p w:rsidR="00E531C1" w:rsidP="00F207FB" w14:paraId="6943C7D6" w14:textId="77777777">
      <w:pPr>
        <w:shd w:val="clear" w:color="auto" w:fill="FFFFFF" w:themeFill="background1"/>
        <w:spacing w:after="0"/>
        <w:rPr>
          <w:rFonts w:eastAsia="Times New Roman" w:cs="Arial"/>
        </w:rPr>
      </w:pPr>
    </w:p>
    <w:p w:rsidR="008F044B" w:rsidRPr="0001265A" w:rsidP="00F207FB" w14:paraId="13E99043" w14:textId="77777777">
      <w:pPr>
        <w:widowControl w:val="0"/>
        <w:autoSpaceDE w:val="0"/>
        <w:autoSpaceDN w:val="0"/>
        <w:spacing w:after="60"/>
        <w:rPr>
          <w:i/>
          <w:iCs/>
        </w:rPr>
      </w:pPr>
      <w:r w:rsidRPr="0001265A">
        <w:rPr>
          <w:i/>
          <w:iCs/>
        </w:rPr>
        <w:t>Minimizing Potential Bias</w:t>
      </w:r>
    </w:p>
    <w:p w:rsidR="008F044B" w:rsidP="00E531C1" w14:paraId="025014F0" w14:textId="05294E22">
      <w:pPr>
        <w:spacing w:after="0"/>
      </w:pPr>
      <w:r w:rsidRPr="00FE3A25">
        <w:t>After combining the agency and child nonresponse</w:t>
      </w:r>
      <w:r>
        <w:t>-adjusted</w:t>
      </w:r>
      <w:r w:rsidRPr="00FE3A25">
        <w:t xml:space="preserve"> weights, an additional calibration step will be performed. This calibration will adjust the survey</w:t>
      </w:r>
      <w:r w:rsidR="00E531C1">
        <w:t>’</w:t>
      </w:r>
      <w:r w:rsidRPr="00FE3A25">
        <w:t xml:space="preserve">s weighted estimates to align with known </w:t>
      </w:r>
      <w:r>
        <w:t xml:space="preserve">population </w:t>
      </w:r>
      <w:r w:rsidRPr="00FE3A25">
        <w:t>control totals. The calibration process will be conducted separately for creating state-level and national-level weights, using control totals from administrative data (e.g., NCANDS data) at the respective levels.</w:t>
      </w:r>
      <w:r w:rsidRPr="00D832F6">
        <w:t xml:space="preserve"> </w:t>
      </w:r>
    </w:p>
    <w:p w:rsidR="00E531C1" w:rsidP="00F207FB" w14:paraId="5FF97D37" w14:textId="77777777">
      <w:pPr>
        <w:spacing w:after="0"/>
      </w:pPr>
    </w:p>
    <w:p w:rsidR="008F044B" w:rsidRPr="008F044B" w:rsidP="00F207FB" w14:paraId="553FF050" w14:textId="77777777">
      <w:pPr>
        <w:pStyle w:val="Heading2"/>
        <w:spacing w:before="0" w:after="60"/>
        <w:rPr>
          <w:b w:val="0"/>
          <w:bCs/>
          <w:sz w:val="22"/>
          <w:szCs w:val="22"/>
        </w:rPr>
      </w:pPr>
      <w:r w:rsidRPr="008F044B">
        <w:rPr>
          <w:b w:val="0"/>
          <w:bCs/>
          <w:sz w:val="22"/>
          <w:szCs w:val="22"/>
        </w:rPr>
        <w:t xml:space="preserve">Item </w:t>
      </w:r>
      <w:r w:rsidRPr="008F044B">
        <w:rPr>
          <w:b w:val="0"/>
          <w:bCs/>
          <w:sz w:val="22"/>
          <w:szCs w:val="22"/>
        </w:rPr>
        <w:t>Non-Response</w:t>
      </w:r>
      <w:r w:rsidRPr="008F044B">
        <w:rPr>
          <w:b w:val="0"/>
          <w:bCs/>
          <w:sz w:val="22"/>
          <w:szCs w:val="22"/>
        </w:rPr>
        <w:t xml:space="preserve"> </w:t>
      </w:r>
    </w:p>
    <w:p w:rsidR="008F044B" w:rsidP="00E531C1" w14:paraId="10F2FE97" w14:textId="77777777">
      <w:pPr>
        <w:spacing w:after="0"/>
      </w:pPr>
      <w:r>
        <w:t xml:space="preserve">To address item-level non-response (i.e., items missing for certain cases), the study team will apply techniques used in prior NSCAWs, </w:t>
      </w:r>
      <w:r w:rsidRPr="00C636C9">
        <w:t>such as maximum likelihood (ML) estimation of regression and latent growth curve models</w:t>
      </w:r>
      <w:r>
        <w:t>, to estimate missing values based on observed data</w:t>
      </w:r>
      <w:r w:rsidRPr="00C636C9">
        <w:t>.</w:t>
      </w:r>
      <w:r>
        <w:t xml:space="preserve"> </w:t>
      </w:r>
      <w:r w:rsidRPr="00C636C9">
        <w:t xml:space="preserve">Under conditions where ML is computationally infeasible, multiple </w:t>
      </w:r>
      <w:r w:rsidRPr="00C636C9">
        <w:t>imputation,</w:t>
      </w:r>
      <w:r w:rsidRPr="00C636C9">
        <w:t xml:space="preserve"> </w:t>
      </w:r>
      <w:r>
        <w:t>will be used</w:t>
      </w:r>
      <w:r w:rsidRPr="00C636C9">
        <w:t xml:space="preserve">. </w:t>
      </w:r>
      <w:r w:rsidRPr="007067FE">
        <w:t xml:space="preserve">These methods typically assume that data </w:t>
      </w:r>
      <w:r w:rsidRPr="007067FE">
        <w:t>are</w:t>
      </w:r>
      <w:r w:rsidRPr="007067FE">
        <w:t xml:space="preserve"> Missing at Random (MAR), meaning the probability of data being missing is related to other </w:t>
      </w:r>
      <w:r w:rsidRPr="007067FE">
        <w:t>observed variables but not to the value of the missing data itself. This assumption allows for accurate imputations by using the available information, ultimately improving the reliability and validity of the study's findings.</w:t>
      </w:r>
    </w:p>
    <w:p w:rsidR="00E531C1" w:rsidRPr="00E65375" w:rsidP="00F207FB" w14:paraId="58202F8C" w14:textId="77777777">
      <w:pPr>
        <w:spacing w:after="0"/>
      </w:pPr>
    </w:p>
    <w:p w:rsidR="00083851" w:rsidRPr="00314B13" w:rsidP="00F207FB" w14:paraId="59C0AD7E" w14:textId="512214A4">
      <w:pPr>
        <w:pStyle w:val="Heading3"/>
        <w:spacing w:before="0"/>
        <w:ind w:left="0"/>
      </w:pPr>
      <w:bookmarkStart w:id="30" w:name="_Toc203490558"/>
      <w:r w:rsidRPr="0067397D">
        <w:t xml:space="preserve">Strategies to </w:t>
      </w:r>
      <w:r>
        <w:t>M</w:t>
      </w:r>
      <w:r w:rsidRPr="00B81AC2">
        <w:t xml:space="preserve">aximize </w:t>
      </w:r>
      <w:r w:rsidRPr="00AC0226">
        <w:t>Response</w:t>
      </w:r>
      <w:r>
        <w:t xml:space="preserve"> Rates among Respondents</w:t>
      </w:r>
      <w:bookmarkEnd w:id="30"/>
    </w:p>
    <w:p w:rsidR="00994EDA" w:rsidRPr="00994EDA" w:rsidP="00994EDA" w14:paraId="514C930B" w14:textId="794F0B0E">
      <w:pPr>
        <w:pStyle w:val="BodyText"/>
        <w:rPr>
          <w:rFonts w:cs="Arial"/>
        </w:rPr>
      </w:pPr>
      <w:r>
        <w:rPr>
          <w:rFonts w:cs="Arial"/>
        </w:rPr>
        <w:t>The following strategies will be used during baseline data collection to maximize response rates</w:t>
      </w:r>
      <w:r w:rsidR="00F113D1">
        <w:rPr>
          <w:rFonts w:cs="Arial"/>
        </w:rPr>
        <w:t xml:space="preserve"> and minimize potential non-response bias</w:t>
      </w:r>
      <w:r>
        <w:rPr>
          <w:rFonts w:cs="Arial"/>
        </w:rPr>
        <w:t>:</w:t>
      </w:r>
    </w:p>
    <w:p w:rsidR="00083851" w:rsidP="00FD25A8" w14:paraId="767C7C0F" w14:textId="2BE14E98">
      <w:pPr>
        <w:pStyle w:val="BodyText"/>
        <w:numPr>
          <w:ilvl w:val="0"/>
          <w:numId w:val="74"/>
        </w:numPr>
        <w:spacing w:before="120"/>
        <w:rPr>
          <w:rFonts w:cs="Arial"/>
        </w:rPr>
      </w:pPr>
      <w:r w:rsidRPr="00E92C88">
        <w:rPr>
          <w:rFonts w:cs="Arial"/>
        </w:rPr>
        <w:t>Outreach</w:t>
      </w:r>
      <w:r w:rsidRPr="009D2C56">
        <w:rPr>
          <w:rFonts w:cs="Arial"/>
        </w:rPr>
        <w:t xml:space="preserve"> materials for families selected </w:t>
      </w:r>
      <w:r w:rsidR="009723D2">
        <w:rPr>
          <w:rFonts w:cs="Arial"/>
        </w:rPr>
        <w:t>to participate</w:t>
      </w:r>
      <w:r w:rsidRPr="009D2C56">
        <w:rPr>
          <w:rFonts w:cs="Arial"/>
        </w:rPr>
        <w:t xml:space="preserve"> will be available in English and Spanish. Families will receive letters and brochures that are written in plain language and designed to communicate the study’s purpose, goals, and expectations. Letters and brochures will be </w:t>
      </w:r>
      <w:r w:rsidRPr="00AC0226">
        <w:rPr>
          <w:rFonts w:cs="Arial"/>
        </w:rPr>
        <w:t>tailored for (</w:t>
      </w:r>
      <w:r w:rsidRPr="00861598">
        <w:rPr>
          <w:rFonts w:cs="Arial"/>
          <w:b/>
          <w:bCs/>
        </w:rPr>
        <w:t>Appendix D</w:t>
      </w:r>
      <w:r w:rsidRPr="00AC0226">
        <w:rPr>
          <w:rFonts w:cs="Arial"/>
        </w:rPr>
        <w:t>) specific resp</w:t>
      </w:r>
      <w:r w:rsidRPr="009D2C56">
        <w:rPr>
          <w:rFonts w:cs="Arial"/>
        </w:rPr>
        <w:t>ondent types.</w:t>
      </w:r>
      <w:r>
        <w:rPr>
          <w:rFonts w:cs="Arial"/>
        </w:rPr>
        <w:t xml:space="preserve"> </w:t>
      </w:r>
    </w:p>
    <w:p w:rsidR="00083851" w:rsidRPr="00D01786" w:rsidP="00FD25A8" w14:paraId="20B03699" w14:textId="3B3AE4F4">
      <w:pPr>
        <w:pStyle w:val="BodyText"/>
        <w:numPr>
          <w:ilvl w:val="0"/>
          <w:numId w:val="74"/>
        </w:numPr>
        <w:spacing w:before="120"/>
        <w:rPr>
          <w:rFonts w:cs="Arial"/>
        </w:rPr>
      </w:pPr>
      <w:r>
        <w:rPr>
          <w:rFonts w:cs="Arial"/>
        </w:rPr>
        <w:t xml:space="preserve">NSSCAW will also use interactive avatar-led videos to assist and facilitate the consent, permission, and assent process with caregivers and children. The avatar-led videos will educate caregivers and children about the goals of the research, their rights as study participants, and the risks and benefits of </w:t>
      </w:r>
      <w:r w:rsidR="00613C9A">
        <w:rPr>
          <w:rFonts w:cs="Arial"/>
        </w:rPr>
        <w:t>participating in the study</w:t>
      </w:r>
      <w:r>
        <w:rPr>
          <w:rFonts w:cs="Arial"/>
        </w:rPr>
        <w:t xml:space="preserve">. The videos, offered in English and Spanish, will allow for both visual and auditory explanations where examples and animations can be used to clarify key points. </w:t>
      </w:r>
      <w:r>
        <w:t xml:space="preserve">This approach will ensure the same content is delivered uniformly, improve engagement, increase respondent comfort with the content, and assist them in retaining key aspects of the consent and assent process. </w:t>
      </w:r>
      <w:r w:rsidR="00FD25A8">
        <w:t>Avatar-led videos have been used in the informed consent process and evaluated in other studies, where they were compared to a traditional verbal explanation and were found to be more accessible and supportive for respondents</w:t>
      </w:r>
      <w:r>
        <w:rPr>
          <w:rStyle w:val="FootnoteReference"/>
        </w:rPr>
        <w:footnoteReference w:id="8"/>
      </w:r>
      <w:r w:rsidR="00FD25A8">
        <w:t xml:space="preserve">. </w:t>
      </w:r>
    </w:p>
    <w:p w:rsidR="00083851" w:rsidP="00FD25A8" w14:paraId="232B5BD5" w14:textId="7EE6586F">
      <w:pPr>
        <w:pStyle w:val="ListParagraph"/>
        <w:widowControl w:val="0"/>
        <w:numPr>
          <w:ilvl w:val="0"/>
          <w:numId w:val="74"/>
        </w:numPr>
        <w:autoSpaceDE w:val="0"/>
        <w:autoSpaceDN w:val="0"/>
        <w:spacing w:before="120" w:after="0"/>
        <w:rPr>
          <w:rFonts w:cs="Arial"/>
        </w:rPr>
      </w:pPr>
      <w:r w:rsidRPr="00FD25A8">
        <w:rPr>
          <w:rFonts w:cs="Arial"/>
        </w:rPr>
        <w:t>Data collectors will offer flexible options for completing the baseline survey, including in-person and online versions of the survey, and will work with families to schedule the survey at times that are convenient for them. The online version of the survey will also be optimized for mobile use, which will also improve accessibility.</w:t>
      </w:r>
    </w:p>
    <w:p w:rsidR="00F113D1" w:rsidP="00FD25A8" w14:paraId="7619938E" w14:textId="31BA14C3">
      <w:pPr>
        <w:pStyle w:val="ListParagraph"/>
        <w:widowControl w:val="0"/>
        <w:numPr>
          <w:ilvl w:val="0"/>
          <w:numId w:val="74"/>
        </w:numPr>
        <w:autoSpaceDE w:val="0"/>
        <w:autoSpaceDN w:val="0"/>
        <w:spacing w:before="120" w:after="0"/>
        <w:rPr>
          <w:rFonts w:cs="Arial"/>
        </w:rPr>
      </w:pPr>
      <w:r>
        <w:rPr>
          <w:rFonts w:cs="Arial"/>
        </w:rPr>
        <w:t xml:space="preserve">Tokens of appreciation will be provided to caregivers and children (aged 6 and older) who participate in the baseline survey. </w:t>
      </w:r>
    </w:p>
    <w:p w:rsidR="00E531C1" w:rsidRPr="00FD25A8" w:rsidP="00F207FB" w14:paraId="63179EA0" w14:textId="77777777">
      <w:pPr>
        <w:pStyle w:val="ListParagraph"/>
        <w:widowControl w:val="0"/>
        <w:autoSpaceDE w:val="0"/>
        <w:autoSpaceDN w:val="0"/>
        <w:spacing w:before="120" w:after="0"/>
        <w:rPr>
          <w:rFonts w:cs="Arial"/>
        </w:rPr>
      </w:pPr>
    </w:p>
    <w:p w:rsidR="00083851" w:rsidRPr="00E65375" w:rsidP="00F207FB" w14:paraId="14367BF8" w14:textId="4F51B640">
      <w:pPr>
        <w:pStyle w:val="Heading1"/>
        <w:spacing w:before="0" w:after="120"/>
        <w:rPr>
          <w:rFonts w:eastAsiaTheme="minorHAnsi"/>
        </w:rPr>
      </w:pPr>
      <w:bookmarkStart w:id="31" w:name="_B7.__"/>
      <w:bookmarkStart w:id="32" w:name="_Toc203490561"/>
      <w:bookmarkStart w:id="33" w:name="_Hlk202792197"/>
      <w:bookmarkEnd w:id="31"/>
      <w:r w:rsidRPr="00E65375">
        <w:rPr>
          <w:rFonts w:eastAsiaTheme="minorHAnsi"/>
        </w:rPr>
        <w:t>B</w:t>
      </w:r>
      <w:r w:rsidR="001D0CF1">
        <w:t>6</w:t>
      </w:r>
      <w:r w:rsidRPr="00E65375">
        <w:rPr>
          <w:rFonts w:eastAsiaTheme="minorHAnsi"/>
        </w:rPr>
        <w:t xml:space="preserve">.  </w:t>
      </w:r>
      <w:r w:rsidRPr="00E65375">
        <w:rPr>
          <w:rFonts w:eastAsiaTheme="minorHAnsi"/>
        </w:rPr>
        <w:tab/>
      </w:r>
      <w:r w:rsidRPr="00861598">
        <w:t>Production</w:t>
      </w:r>
      <w:r w:rsidRPr="00E65375">
        <w:rPr>
          <w:rFonts w:eastAsiaTheme="minorHAnsi"/>
        </w:rPr>
        <w:t xml:space="preserve"> of Estimates and Projections</w:t>
      </w:r>
      <w:bookmarkEnd w:id="32"/>
      <w:r w:rsidRPr="00E65375">
        <w:rPr>
          <w:rFonts w:eastAsiaTheme="minorHAnsi"/>
        </w:rPr>
        <w:t xml:space="preserve"> </w:t>
      </w:r>
    </w:p>
    <w:bookmarkEnd w:id="33"/>
    <w:p w:rsidR="00A72D55" w:rsidP="00E531C1" w14:paraId="6923AA77" w14:textId="5DE8E3A0">
      <w:pPr>
        <w:spacing w:after="0"/>
      </w:pPr>
      <w:r w:rsidRPr="00976063">
        <w:t xml:space="preserve">Estimates produced by this work will be prepared for internal use by ACF and external release by the agency in the form of reports, research briefs, and </w:t>
      </w:r>
      <w:r w:rsidRPr="00976063">
        <w:rPr>
          <w:iCs/>
        </w:rPr>
        <w:t>other publications or presentations</w:t>
      </w:r>
      <w:r w:rsidRPr="00976063">
        <w:t xml:space="preserve">.  </w:t>
      </w:r>
      <w:r w:rsidR="000F4FE5">
        <w:t xml:space="preserve">The study is designed </w:t>
      </w:r>
      <w:r w:rsidR="00083851">
        <w:t>to provide</w:t>
      </w:r>
      <w:r w:rsidRPr="00792893" w:rsidR="00083851">
        <w:t xml:space="preserve"> state-level estimates of </w:t>
      </w:r>
      <w:r w:rsidR="000F4FE5">
        <w:t xml:space="preserve">key </w:t>
      </w:r>
      <w:r w:rsidR="00BA5FE8">
        <w:t>outcomes</w:t>
      </w:r>
      <w:r w:rsidRPr="00792893" w:rsidR="00BA5FE8">
        <w:t xml:space="preserve"> </w:t>
      </w:r>
      <w:r w:rsidR="00BA5FE8">
        <w:t>of</w:t>
      </w:r>
      <w:r w:rsidR="000F4FE5">
        <w:t xml:space="preserve"> </w:t>
      </w:r>
      <w:r w:rsidRPr="00792893" w:rsidR="00083851">
        <w:t xml:space="preserve">children and families involved with the </w:t>
      </w:r>
      <w:r w:rsidR="00083851">
        <w:t>CWS</w:t>
      </w:r>
      <w:r w:rsidRPr="00792893" w:rsidR="00083851">
        <w:t xml:space="preserve"> within a set of purposively selected states</w:t>
      </w:r>
      <w:r w:rsidR="00083851">
        <w:t>,</w:t>
      </w:r>
      <w:r w:rsidRPr="00792893" w:rsidR="00083851">
        <w:t xml:space="preserve"> </w:t>
      </w:r>
      <w:r w:rsidR="00083851">
        <w:t xml:space="preserve">and to support national level estimates using inferential modeling. </w:t>
      </w:r>
      <w:r w:rsidR="00FB7177">
        <w:t>S</w:t>
      </w:r>
      <w:r w:rsidRPr="00051859" w:rsidR="00083851">
        <w:t xml:space="preserve">eparate sets of survey weights will be developed for state- and national-level analyses. For both, the appropriately weighted data </w:t>
      </w:r>
      <w:r w:rsidRPr="00051859" w:rsidR="00083851">
        <w:t>are</w:t>
      </w:r>
      <w:r w:rsidRPr="00051859" w:rsidR="00083851">
        <w:t xml:space="preserve"> expected to yield approximately unbiased estimates that are </w:t>
      </w:r>
      <w:r w:rsidRPr="00051859" w:rsidR="00083851">
        <w:t>generalizable</w:t>
      </w:r>
      <w:r w:rsidRPr="00051859" w:rsidR="00083851">
        <w:t xml:space="preserve"> to their respective target populations. </w:t>
      </w:r>
    </w:p>
    <w:p w:rsidR="00E531C1" w:rsidP="00F207FB" w14:paraId="57CFFFAF" w14:textId="77777777">
      <w:pPr>
        <w:spacing w:after="0"/>
      </w:pPr>
    </w:p>
    <w:p w:rsidR="00517501" w:rsidP="00E531C1" w14:paraId="4E722889" w14:textId="2C5F3E66">
      <w:pPr>
        <w:spacing w:after="0"/>
      </w:pPr>
      <w:r>
        <w:t xml:space="preserve">A deidentified, restricted use </w:t>
      </w:r>
      <w:r w:rsidR="00E8015F">
        <w:t xml:space="preserve">NSSCAW </w:t>
      </w:r>
      <w:r w:rsidRPr="00051859" w:rsidR="00E8015F">
        <w:t>data</w:t>
      </w:r>
      <w:r>
        <w:t>set</w:t>
      </w:r>
      <w:r w:rsidRPr="00051859" w:rsidR="00E8015F">
        <w:t xml:space="preserve"> will be archived</w:t>
      </w:r>
      <w:r>
        <w:t>. To support secondary analysis by researchers, a</w:t>
      </w:r>
      <w:r w:rsidRPr="00517501">
        <w:t xml:space="preserve"> data file user’s manual (DFUM) </w:t>
      </w:r>
      <w:r w:rsidR="00A07994">
        <w:t xml:space="preserve">and codebook </w:t>
      </w:r>
      <w:r w:rsidRPr="00517501">
        <w:t>will accompany the dataset. The DFUM will documenta sampling methods, response rates, population of inference, construction of scor</w:t>
      </w:r>
      <w:r w:rsidR="00BE5F2F">
        <w:t>ed</w:t>
      </w:r>
      <w:r w:rsidRPr="00517501">
        <w:t xml:space="preserve"> and </w:t>
      </w:r>
      <w:r w:rsidRPr="00517501">
        <w:t>derived variables, construction and appropriate use of survey weights</w:t>
      </w:r>
      <w:r w:rsidR="00BE5F2F">
        <w:t xml:space="preserve">, and </w:t>
      </w:r>
      <w:r w:rsidRPr="00051859" w:rsidR="00BE5F2F">
        <w:t>estimation procedures with example</w:t>
      </w:r>
      <w:r w:rsidR="00BE5F2F">
        <w:t xml:space="preserve"> statistical programming </w:t>
      </w:r>
      <w:r w:rsidRPr="00051859" w:rsidR="00BE5F2F">
        <w:t>code</w:t>
      </w:r>
      <w:r w:rsidRPr="00517501">
        <w:t xml:space="preserve">. </w:t>
      </w:r>
      <w:r w:rsidR="00A07994">
        <w:t xml:space="preserve">The </w:t>
      </w:r>
      <w:r w:rsidR="00976063">
        <w:t xml:space="preserve">codebook </w:t>
      </w:r>
      <w:r w:rsidR="00A07994">
        <w:t xml:space="preserve">will contain </w:t>
      </w:r>
      <w:r w:rsidR="00976063">
        <w:t xml:space="preserve">variable names and labels, values for the categorical variables, and </w:t>
      </w:r>
      <w:r w:rsidR="00A07994">
        <w:t xml:space="preserve">data </w:t>
      </w:r>
      <w:r w:rsidRPr="00517501">
        <w:t xml:space="preserve">frequencies of all the variables in the dataset. </w:t>
      </w:r>
    </w:p>
    <w:p w:rsidR="00E531C1" w:rsidP="00F207FB" w14:paraId="59415EFB" w14:textId="77777777">
      <w:pPr>
        <w:spacing w:after="0"/>
      </w:pPr>
    </w:p>
    <w:p w:rsidR="00E8015F" w:rsidP="00E531C1" w14:paraId="6F4DB310" w14:textId="188F4BF9">
      <w:pPr>
        <w:spacing w:after="0"/>
      </w:pPr>
      <w:r w:rsidRPr="004E445A">
        <w:t>For state-level inferences, weights will reflect selection probabilities adjusted for</w:t>
      </w:r>
      <w:r>
        <w:t xml:space="preserve"> nonresponse</w:t>
      </w:r>
      <w:r w:rsidRPr="004E445A">
        <w:t xml:space="preserve">, with additional </w:t>
      </w:r>
      <w:r>
        <w:t>poststratification</w:t>
      </w:r>
      <w:r w:rsidRPr="004E445A">
        <w:t xml:space="preserve"> using NCANDS data</w:t>
      </w:r>
      <w:r>
        <w:t xml:space="preserve"> </w:t>
      </w:r>
      <w:r w:rsidRPr="004E445A">
        <w:t>to align the sample with known population characteristics</w:t>
      </w:r>
      <w:r>
        <w:t xml:space="preserve"> within each state</w:t>
      </w:r>
      <w:r w:rsidRPr="004E445A">
        <w:t xml:space="preserve">. </w:t>
      </w:r>
      <w:r w:rsidRPr="007519C7" w:rsidR="007519C7">
        <w:t>These adjustments aim to ensure representativeness of the child welfare population within each state and improve the quality of state-level estimates.</w:t>
      </w:r>
      <w:r w:rsidR="003634DB">
        <w:t xml:space="preserve"> </w:t>
      </w:r>
      <w:r w:rsidRPr="004E445A">
        <w:t>For national-level inferences, we will develop weights using a quasi-randomization approach that re-weights the combined state sample through statistical modeling. These models will incorporate auxiliary data</w:t>
      </w:r>
      <w:r>
        <w:t xml:space="preserve"> to improve accuracy and adjustment for nonrandom state selection. Sources of auxiliary data include case-level child welfare data from </w:t>
      </w:r>
      <w:r w:rsidRPr="004E445A">
        <w:t xml:space="preserve">NCANDS, </w:t>
      </w:r>
      <w:r>
        <w:t xml:space="preserve">demographic and population data from </w:t>
      </w:r>
      <w:r w:rsidRPr="004E445A">
        <w:t>the 2020 Decennial Census</w:t>
      </w:r>
      <w:r>
        <w:t>,</w:t>
      </w:r>
      <w:r w:rsidRPr="004E445A">
        <w:t xml:space="preserve"> and recent American Community Survey (ACS) estimates</w:t>
      </w:r>
      <w:r>
        <w:t>. T</w:t>
      </w:r>
      <w:r w:rsidRPr="00E8015F">
        <w:t xml:space="preserve">hese data will provide information on relevant </w:t>
      </w:r>
      <w:r w:rsidR="00A73202">
        <w:t xml:space="preserve">population </w:t>
      </w:r>
      <w:r w:rsidRPr="00E8015F">
        <w:t>characteristics</w:t>
      </w:r>
      <w:r w:rsidR="00A73202">
        <w:t xml:space="preserve"> </w:t>
      </w:r>
      <w:r w:rsidRPr="00E8015F">
        <w:t xml:space="preserve">and geographic factors, </w:t>
      </w:r>
      <w:r w:rsidRPr="004E445A">
        <w:t xml:space="preserve">enabling the weighted sample to approximate national representativeness. </w:t>
      </w:r>
    </w:p>
    <w:p w:rsidR="00E531C1" w:rsidP="00F207FB" w14:paraId="74A9367F" w14:textId="77777777">
      <w:pPr>
        <w:spacing w:after="0"/>
      </w:pPr>
    </w:p>
    <w:p w:rsidR="007519C7" w:rsidP="00E531C1" w14:paraId="1B9BEF42" w14:textId="0B17F901">
      <w:pPr>
        <w:spacing w:after="0"/>
      </w:pPr>
      <w:r>
        <w:t>For both state- and national-level inference, survey weights and estimation methods will be applied to calculate e</w:t>
      </w:r>
      <w:r w:rsidRPr="00051859" w:rsidR="00083851">
        <w:t xml:space="preserve">stimates and their standard errors using statistical software, such as </w:t>
      </w:r>
      <w:r w:rsidR="00083851">
        <w:t xml:space="preserve">R or </w:t>
      </w:r>
      <w:r w:rsidRPr="00051859" w:rsidR="00083851">
        <w:t xml:space="preserve">SUDAAN, </w:t>
      </w:r>
      <w:r w:rsidR="00083851">
        <w:t>which are specially</w:t>
      </w:r>
      <w:r w:rsidRPr="00051859" w:rsidR="00083851">
        <w:t xml:space="preserve"> designed for weighted clustered samples from finite populations. </w:t>
      </w:r>
      <w:r>
        <w:t>Standard st</w:t>
      </w:r>
      <w:r w:rsidR="00083851">
        <w:t>atistical best practices will inform t</w:t>
      </w:r>
      <w:r w:rsidRPr="00051859" w:rsidR="00083851">
        <w:t>he estimation methods employed in the analysis of the study data</w:t>
      </w:r>
      <w:r>
        <w:t>. These approaches include generating</w:t>
      </w:r>
      <w:r w:rsidR="00083851">
        <w:t xml:space="preserve"> </w:t>
      </w:r>
      <w:r w:rsidRPr="00EC3153" w:rsidR="00083851">
        <w:t>model-based estimates of target population characteristics or projections of future values</w:t>
      </w:r>
      <w:r w:rsidRPr="00051859" w:rsidR="00083851">
        <w:t>.</w:t>
      </w:r>
      <w:r w:rsidR="00732398">
        <w:t xml:space="preserve"> </w:t>
      </w:r>
      <w:r w:rsidRPr="00051859" w:rsidR="00083851">
        <w:t xml:space="preserve">Estimates </w:t>
      </w:r>
      <w:r w:rsidR="00083851">
        <w:t xml:space="preserve">will be </w:t>
      </w:r>
      <w:r>
        <w:t xml:space="preserve">produced </w:t>
      </w:r>
      <w:r w:rsidR="00083851">
        <w:t xml:space="preserve">using </w:t>
      </w:r>
      <w:r w:rsidRPr="00EC3153" w:rsidR="00083851">
        <w:t xml:space="preserve">analysis methods </w:t>
      </w:r>
      <w:r w:rsidR="00083851">
        <w:t xml:space="preserve">that are </w:t>
      </w:r>
      <w:r w:rsidRPr="00EC3153" w:rsidR="00083851">
        <w:t>appropriately tailored to the study’s research questions, associated propositions and hypotheses, as well as constructs and indicators</w:t>
      </w:r>
      <w:r w:rsidR="00083851">
        <w:t xml:space="preserve">. </w:t>
      </w:r>
      <w:r>
        <w:t>Methods may include univariate, bivariate, multivariate analyses, and specialized analytic approaches as relevant to specific domains and research objectives.</w:t>
      </w:r>
    </w:p>
    <w:p w:rsidR="00E531C1" w:rsidP="00F207FB" w14:paraId="670F5C6C" w14:textId="77777777">
      <w:pPr>
        <w:spacing w:after="0"/>
      </w:pPr>
    </w:p>
    <w:p w:rsidR="00B60C19" w:rsidP="00F207FB" w14:paraId="321385B4" w14:textId="01BBB3C8">
      <w:pPr>
        <w:spacing w:after="0"/>
      </w:pPr>
      <w:r>
        <w:t>The analysis methods will incorporate the survey weights described above to account for the study’s complex design and address potential nonresponse bias.</w:t>
      </w:r>
      <w:r w:rsidRPr="000F1C56" w:rsidR="00083851">
        <w:t xml:space="preserve"> </w:t>
      </w:r>
      <w:r w:rsidR="00083851">
        <w:t xml:space="preserve">While </w:t>
      </w:r>
      <w:r>
        <w:t>survey</w:t>
      </w:r>
      <w:r w:rsidRPr="000F1C56" w:rsidR="00083851">
        <w:t xml:space="preserve"> weights </w:t>
      </w:r>
      <w:r w:rsidR="00083851">
        <w:t>are expected to</w:t>
      </w:r>
      <w:r w:rsidRPr="000F1C56" w:rsidR="00083851">
        <w:t xml:space="preserve"> </w:t>
      </w:r>
      <w:r>
        <w:t xml:space="preserve">reduce </w:t>
      </w:r>
      <w:r w:rsidRPr="000F1C56" w:rsidR="00083851">
        <w:t>nonresponse bias in estimates</w:t>
      </w:r>
      <w:r w:rsidR="00083851">
        <w:t xml:space="preserve">, </w:t>
      </w:r>
      <w:r>
        <w:t xml:space="preserve">it is acknowledged that </w:t>
      </w:r>
      <w:r w:rsidR="00083851">
        <w:t xml:space="preserve">applying weights could </w:t>
      </w:r>
      <w:r w:rsidRPr="00E65375" w:rsidR="00083851">
        <w:t xml:space="preserve">inflate or deflate the influence of certain observations, sometimes leading to biased parameter estimates if </w:t>
      </w:r>
      <w:r w:rsidR="00083851">
        <w:t>a</w:t>
      </w:r>
      <w:r w:rsidRPr="00E65375" w:rsidR="00083851">
        <w:t xml:space="preserve"> model is not correctly specified. </w:t>
      </w:r>
      <w:r>
        <w:t>To mitigate such risks, t</w:t>
      </w:r>
      <w:r w:rsidRPr="00E65375" w:rsidR="00083851">
        <w:t>he NSSCAW analysis and reporting team will follow</w:t>
      </w:r>
      <w:r>
        <w:t xml:space="preserve"> established</w:t>
      </w:r>
      <w:r w:rsidRPr="00E65375" w:rsidR="00083851">
        <w:t xml:space="preserve"> best practices</w:t>
      </w:r>
      <w:r>
        <w:t xml:space="preserve">, including guidance from </w:t>
      </w:r>
      <w:r w:rsidRPr="00E65375">
        <w:t>Bollen et al.</w:t>
      </w:r>
      <w:r>
        <w:t xml:space="preserve"> (</w:t>
      </w:r>
      <w:r w:rsidRPr="00E65375">
        <w:t>2016</w:t>
      </w:r>
      <w:r>
        <w:t xml:space="preserve">) to determine </w:t>
      </w:r>
      <w:r w:rsidRPr="00E65375" w:rsidR="00083851">
        <w:t xml:space="preserve">whether </w:t>
      </w:r>
      <w:r w:rsidR="00083851">
        <w:t>survey</w:t>
      </w:r>
      <w:r w:rsidRPr="00E65375" w:rsidR="00083851">
        <w:t xml:space="preserve"> weights are necessary for </w:t>
      </w:r>
      <w:r>
        <w:t>generating</w:t>
      </w:r>
      <w:r w:rsidRPr="00E65375" w:rsidR="00083851">
        <w:t xml:space="preserve"> unbiased regression estimates or whether the </w:t>
      </w:r>
      <w:r w:rsidR="00083851">
        <w:t>survey</w:t>
      </w:r>
      <w:r w:rsidRPr="00E65375" w:rsidR="00083851">
        <w:t xml:space="preserve"> weights can be safely ignored</w:t>
      </w:r>
      <w:r w:rsidR="000F44A8">
        <w:t xml:space="preserve"> for specific analyses. </w:t>
      </w:r>
      <w:r w:rsidRPr="00E65375" w:rsidR="00083851">
        <w:t xml:space="preserve"> </w:t>
      </w:r>
    </w:p>
    <w:p w:rsidR="00083851" w:rsidRPr="00B36630" w:rsidP="00F207FB" w14:paraId="43976130" w14:textId="2BCB1092">
      <w:pPr>
        <w:pStyle w:val="Heading1"/>
        <w:spacing w:before="0" w:after="120"/>
        <w:rPr>
          <w:szCs w:val="22"/>
        </w:rPr>
      </w:pPr>
      <w:bookmarkStart w:id="34" w:name="_Toc203490562"/>
      <w:r w:rsidRPr="00B36630">
        <w:rPr>
          <w:rFonts w:eastAsiaTheme="minorHAnsi"/>
          <w:szCs w:val="22"/>
        </w:rPr>
        <w:t>Data Handling and Analysis</w:t>
      </w:r>
      <w:bookmarkEnd w:id="34"/>
    </w:p>
    <w:p w:rsidR="00083851" w:rsidRPr="00B36630" w:rsidP="00F207FB" w14:paraId="21784F06" w14:textId="7F170FAA">
      <w:pPr>
        <w:pStyle w:val="Heading2"/>
        <w:spacing w:before="0" w:after="60"/>
        <w:rPr>
          <w:rFonts w:eastAsiaTheme="minorHAnsi" w:cs="Arial"/>
          <w:b w:val="0"/>
          <w:bCs/>
          <w:sz w:val="22"/>
          <w:szCs w:val="22"/>
        </w:rPr>
      </w:pPr>
      <w:bookmarkStart w:id="35" w:name="_Toc203490563"/>
      <w:r w:rsidRPr="00B36630">
        <w:rPr>
          <w:b w:val="0"/>
          <w:bCs/>
          <w:sz w:val="22"/>
          <w:szCs w:val="22"/>
        </w:rPr>
        <w:t>Data Handling</w:t>
      </w:r>
      <w:bookmarkEnd w:id="35"/>
    </w:p>
    <w:p w:rsidR="008D35D9" w:rsidRPr="00B81AC2" w:rsidP="00F207FB" w14:paraId="1DED2BB2" w14:textId="3AFDEA49">
      <w:pPr>
        <w:pStyle w:val="Heading3"/>
        <w:spacing w:before="0"/>
        <w:ind w:left="0"/>
      </w:pPr>
      <w:bookmarkStart w:id="36" w:name="_Toc203490565"/>
      <w:bookmarkStart w:id="37" w:name="_Toc203490564"/>
      <w:r w:rsidRPr="005C774A">
        <w:t>Administrative data</w:t>
      </w:r>
      <w:bookmarkEnd w:id="36"/>
    </w:p>
    <w:p w:rsidR="008D35D9" w:rsidP="00E531C1" w14:paraId="2EB203CA" w14:textId="391DACDC">
      <w:pPr>
        <w:shd w:val="clear" w:color="auto" w:fill="FFFFFF" w:themeFill="background1"/>
        <w:spacing w:after="0"/>
      </w:pPr>
      <w:r w:rsidRPr="00E65375">
        <w:rPr>
          <w:shd w:val="clear" w:color="auto" w:fill="FFFFFF" w:themeFill="background1"/>
        </w:rPr>
        <w:t xml:space="preserve">Administrative data from the NCANDS </w:t>
      </w:r>
      <w:r w:rsidRPr="002E297B">
        <w:t xml:space="preserve">will be used to construct the sampling frame for selecting states and PSUs. These datasets are typically high quality due to formal data collection processes, though they still have some missing data. Data from </w:t>
      </w:r>
      <w:r w:rsidRPr="002E297B">
        <w:rPr>
          <w:shd w:val="clear" w:color="auto" w:fill="FFFFFF" w:themeFill="background1"/>
        </w:rPr>
        <w:t>the</w:t>
      </w:r>
      <w:r w:rsidRPr="00E65375">
        <w:rPr>
          <w:shd w:val="clear" w:color="auto" w:fill="FFFFFF" w:themeFill="background1"/>
        </w:rPr>
        <w:t xml:space="preserve"> </w:t>
      </w:r>
      <w:r w:rsidRPr="00E65375">
        <w:t xml:space="preserve">AFCARS </w:t>
      </w:r>
      <w:r w:rsidRPr="002E297B">
        <w:t>will</w:t>
      </w:r>
      <w:r>
        <w:t xml:space="preserve"> be used as a supplemental source to identify children in foster care. </w:t>
      </w:r>
      <w:r w:rsidRPr="00E75764">
        <w:t xml:space="preserve">A standard statistical imputation process will be implemented to address missing values </w:t>
      </w:r>
      <w:r>
        <w:t xml:space="preserve">on other variables </w:t>
      </w:r>
      <w:r w:rsidRPr="00E75764">
        <w:t xml:space="preserve">before sample selection. For selecting PSUs within each state, </w:t>
      </w:r>
      <w:r>
        <w:t xml:space="preserve">a </w:t>
      </w:r>
      <w:r w:rsidRPr="00E75764">
        <w:t xml:space="preserve">size measure for each PSU needs to be computed. The imputation process, size measure computation process, and </w:t>
      </w:r>
      <w:r w:rsidRPr="00E75764">
        <w:t>the within state CWA sampling will be programmed by a senior statistician and reviewed by another senior statistician to ensure accuracy of these processes.</w:t>
      </w:r>
      <w:r w:rsidRPr="00937B3B">
        <w:t xml:space="preserve"> </w:t>
      </w:r>
    </w:p>
    <w:p w:rsidR="00E531C1" w:rsidP="00F207FB" w14:paraId="0E8F14F6" w14:textId="77777777">
      <w:pPr>
        <w:shd w:val="clear" w:color="auto" w:fill="FFFFFF" w:themeFill="background1"/>
        <w:spacing w:after="0"/>
      </w:pPr>
    </w:p>
    <w:p w:rsidR="00083851" w:rsidRPr="00B81AC2" w:rsidP="00F207FB" w14:paraId="1F7C51D4" w14:textId="19903A0E">
      <w:pPr>
        <w:pStyle w:val="Heading3"/>
        <w:spacing w:before="0"/>
        <w:ind w:left="0"/>
      </w:pPr>
      <w:r w:rsidRPr="00B81AC2">
        <w:t>Survey data</w:t>
      </w:r>
      <w:bookmarkEnd w:id="37"/>
    </w:p>
    <w:p w:rsidR="00083851" w:rsidP="00E531C1" w14:paraId="7F5BF1C7" w14:textId="4375B86A">
      <w:pPr>
        <w:spacing w:after="0"/>
      </w:pPr>
      <w:r>
        <w:t xml:space="preserve">Survey data will be collected electronically. </w:t>
      </w:r>
      <w:r w:rsidR="003D79CB">
        <w:t>This</w:t>
      </w:r>
      <w:r>
        <w:t xml:space="preserve"> ensures that data will be collected consistently and accurately by reducing the risk of data entry errors. In addition, coding and data validation </w:t>
      </w:r>
      <w:r w:rsidR="006F0A8C">
        <w:t xml:space="preserve">will </w:t>
      </w:r>
      <w:r>
        <w:t xml:space="preserve">occur in real time, </w:t>
      </w:r>
      <w:r w:rsidR="00AA5BE1">
        <w:t>so any issues can be resolved</w:t>
      </w:r>
      <w:r>
        <w:t xml:space="preserve"> </w:t>
      </w:r>
      <w:r w:rsidR="00AA5BE1">
        <w:t>when the survey is being administered</w:t>
      </w:r>
      <w:r>
        <w:t xml:space="preserve"> instead of identifying and attempting to resolve issues later during the data editing phase. Electronic survey instruments can </w:t>
      </w:r>
      <w:r w:rsidR="0094314E">
        <w:t xml:space="preserve">also </w:t>
      </w:r>
      <w:r>
        <w:t xml:space="preserve">prevent the interviewer or the respondent from inadvertently skipping survey items, reducing the possibility of missing data.  </w:t>
      </w:r>
    </w:p>
    <w:p w:rsidR="00E531C1" w:rsidP="00F207FB" w14:paraId="5E1909EC" w14:textId="77777777">
      <w:pPr>
        <w:spacing w:after="0"/>
      </w:pPr>
    </w:p>
    <w:p w:rsidR="001A600F" w:rsidP="00E531C1" w14:paraId="0E5D186F" w14:textId="14BA94F1">
      <w:pPr>
        <w:spacing w:after="0"/>
        <w:rPr>
          <w:rFonts w:eastAsia="Times New Roman" w:cs="Calibri"/>
          <w:color w:val="000000"/>
          <w:kern w:val="2"/>
        </w:rPr>
      </w:pPr>
      <w:r>
        <w:t>During data collection, the study team</w:t>
      </w:r>
      <w:r w:rsidRPr="000B432D">
        <w:t xml:space="preserve"> will closely monitor the data collection </w:t>
      </w:r>
      <w:r>
        <w:t>progress, including the</w:t>
      </w:r>
      <w:r w:rsidRPr="000B432D">
        <w:t xml:space="preserve"> number of respondents recruited and enrolled</w:t>
      </w:r>
      <w:r>
        <w:t xml:space="preserve"> by site, the number of refusals, and the demographics of enrolled respondents.</w:t>
      </w:r>
      <w:r w:rsidR="006A71CD">
        <w:t xml:space="preserve"> T</w:t>
      </w:r>
      <w:r>
        <w:t xml:space="preserve">he study team will </w:t>
      </w:r>
      <w:r w:rsidR="006A71CD">
        <w:t xml:space="preserve">also </w:t>
      </w:r>
      <w:r>
        <w:t>conduct quality checks on the data to ensure it</w:t>
      </w:r>
      <w:r w:rsidR="000C6EB5">
        <w:t xml:space="preserve"> i</w:t>
      </w:r>
      <w:r>
        <w:t xml:space="preserve">s appropriate for analysis, </w:t>
      </w:r>
      <w:r w:rsidRPr="000B432D">
        <w:t>including logic checks among responses, checks for outliers, and visual exploratory data analysis to examine response patterns as well as patterns in missing data.</w:t>
      </w:r>
      <w:r>
        <w:t xml:space="preserve"> The study team will ensure data is captured in a manner consistent with the instrument specifications and verify the consistency of the data structure and content exported from the survey program.  </w:t>
      </w:r>
      <w:r w:rsidRPr="001A600F">
        <w:rPr>
          <w:rFonts w:eastAsia="Times New Roman" w:cs="Calibri"/>
          <w:color w:val="000000"/>
          <w:kern w:val="2"/>
        </w:rPr>
        <w:t>Should a skip logic error</w:t>
      </w:r>
      <w:r w:rsidR="00375A2D">
        <w:rPr>
          <w:rFonts w:eastAsia="Times New Roman" w:cs="Calibri"/>
          <w:color w:val="000000"/>
          <w:kern w:val="2"/>
        </w:rPr>
        <w:t xml:space="preserve"> </w:t>
      </w:r>
      <w:r w:rsidRPr="001A600F">
        <w:rPr>
          <w:rFonts w:eastAsia="Times New Roman" w:cs="Calibri"/>
          <w:color w:val="000000"/>
          <w:kern w:val="2"/>
        </w:rPr>
        <w:t xml:space="preserve">or other type of error or omission be detected during data collection, the Contractor study team will make edits to the instrument programming specifications and/or data to correct the error. Any instrument </w:t>
      </w:r>
      <w:r w:rsidR="00375A2D">
        <w:rPr>
          <w:rFonts w:eastAsia="Times New Roman" w:cs="Calibri"/>
          <w:color w:val="000000"/>
          <w:kern w:val="2"/>
        </w:rPr>
        <w:t>or</w:t>
      </w:r>
      <w:r>
        <w:rPr>
          <w:rFonts w:eastAsia="Times New Roman" w:cs="Calibri"/>
          <w:color w:val="000000"/>
          <w:kern w:val="2"/>
        </w:rPr>
        <w:t xml:space="preserve"> </w:t>
      </w:r>
      <w:r w:rsidRPr="001A600F">
        <w:rPr>
          <w:rFonts w:eastAsia="Times New Roman" w:cs="Calibri"/>
          <w:color w:val="000000"/>
          <w:kern w:val="2"/>
        </w:rPr>
        <w:t xml:space="preserve">data edits will be documented and saved in a designated file.  </w:t>
      </w:r>
    </w:p>
    <w:p w:rsidR="00E531C1" w:rsidP="00F207FB" w14:paraId="1EA64F5C" w14:textId="77777777">
      <w:pPr>
        <w:spacing w:after="0"/>
        <w:rPr>
          <w:rFonts w:eastAsia="Times New Roman" w:cs="Calibri"/>
          <w:color w:val="000000"/>
          <w:kern w:val="2"/>
        </w:rPr>
      </w:pPr>
    </w:p>
    <w:p w:rsidR="00DE38D9" w:rsidP="00F207FB" w14:paraId="151D44DF" w14:textId="77777777">
      <w:pPr>
        <w:pStyle w:val="Heading3"/>
        <w:spacing w:before="0"/>
        <w:ind w:left="0"/>
      </w:pPr>
      <w:r>
        <w:t xml:space="preserve">Use of Collected Data in Conjunction with Other Sources of Information </w:t>
      </w:r>
    </w:p>
    <w:p w:rsidR="001628D3" w:rsidP="0052701C" w14:paraId="4444BEDE" w14:textId="6B435FD8">
      <w:pPr>
        <w:shd w:val="clear" w:color="auto" w:fill="FFFFFF" w:themeFill="background1"/>
        <w:spacing w:after="0"/>
        <w:rPr>
          <w:rFonts w:eastAsia="Times New Roman"/>
          <w:bCs/>
          <w:iCs/>
          <w:color w:val="000000"/>
        </w:rPr>
      </w:pPr>
      <w:r>
        <w:rPr>
          <w:rFonts w:eastAsia="Times New Roman"/>
          <w:bCs/>
          <w:iCs/>
          <w:color w:val="000000"/>
        </w:rPr>
        <w:t xml:space="preserve">Survey data will be </w:t>
      </w:r>
      <w:r w:rsidR="00EE2EAC">
        <w:rPr>
          <w:rFonts w:eastAsia="Times New Roman"/>
          <w:bCs/>
          <w:iCs/>
          <w:color w:val="000000"/>
        </w:rPr>
        <w:t>combined with</w:t>
      </w:r>
      <w:r>
        <w:rPr>
          <w:rFonts w:eastAsia="Times New Roman"/>
          <w:bCs/>
          <w:iCs/>
          <w:color w:val="000000"/>
        </w:rPr>
        <w:t xml:space="preserve"> administrative data, when feasible, to support analyses addressing the study’s research questions. As described in S</w:t>
      </w:r>
      <w:r w:rsidR="006B2DED">
        <w:rPr>
          <w:rFonts w:eastAsia="Times New Roman"/>
          <w:bCs/>
          <w:iCs/>
          <w:color w:val="000000"/>
        </w:rPr>
        <w:t>upporting Statement A</w:t>
      </w:r>
      <w:r>
        <w:rPr>
          <w:rFonts w:eastAsia="Times New Roman"/>
          <w:bCs/>
          <w:iCs/>
          <w:color w:val="000000"/>
        </w:rPr>
        <w:t xml:space="preserve">, the NSSCAW team will link aggregated administrative data to the geographic location of a family (e.g., a family’s neighborhood, county, or state). This combination of administrative data </w:t>
      </w:r>
      <w:r w:rsidRPr="001628D3">
        <w:rPr>
          <w:rFonts w:eastAsia="Times New Roman"/>
          <w:bCs/>
          <w:iCs/>
          <w:color w:val="000000"/>
        </w:rPr>
        <w:t xml:space="preserve">aggregated at multiple geographic levels </w:t>
      </w:r>
      <w:r w:rsidR="00CF3691">
        <w:rPr>
          <w:rFonts w:eastAsia="Times New Roman"/>
          <w:bCs/>
          <w:iCs/>
          <w:color w:val="000000"/>
        </w:rPr>
        <w:t>and</w:t>
      </w:r>
      <w:r w:rsidRPr="001628D3">
        <w:rPr>
          <w:rFonts w:eastAsia="Times New Roman"/>
          <w:bCs/>
          <w:iCs/>
          <w:color w:val="000000"/>
        </w:rPr>
        <w:t xml:space="preserve"> survey data (i.e., individual- and family-level predictors) can lead to important findings on how to improve well-being outcomes for children and families involved with CWS</w:t>
      </w:r>
      <w:r>
        <w:rPr>
          <w:rFonts w:eastAsia="Times New Roman"/>
          <w:bCs/>
          <w:iCs/>
          <w:color w:val="000000"/>
        </w:rPr>
        <w:t xml:space="preserve">. </w:t>
      </w:r>
      <w:r w:rsidRPr="00CF3691" w:rsidR="00CF3691">
        <w:rPr>
          <w:rFonts w:eastAsia="Times New Roman"/>
          <w:bCs/>
          <w:iCs/>
          <w:color w:val="000000"/>
        </w:rPr>
        <w:t xml:space="preserve">In addition, </w:t>
      </w:r>
      <w:r w:rsidR="00CF3691">
        <w:rPr>
          <w:rFonts w:eastAsia="Times New Roman"/>
          <w:bCs/>
          <w:iCs/>
          <w:color w:val="000000"/>
        </w:rPr>
        <w:t xml:space="preserve">the </w:t>
      </w:r>
      <w:r w:rsidRPr="00CF3691" w:rsidR="00CF3691">
        <w:rPr>
          <w:rFonts w:eastAsia="Times New Roman"/>
          <w:bCs/>
          <w:iCs/>
          <w:color w:val="000000"/>
        </w:rPr>
        <w:t xml:space="preserve">NSSCAW </w:t>
      </w:r>
      <w:r w:rsidR="00CF3691">
        <w:rPr>
          <w:rFonts w:eastAsia="Times New Roman"/>
          <w:bCs/>
          <w:iCs/>
          <w:color w:val="000000"/>
        </w:rPr>
        <w:t xml:space="preserve">team </w:t>
      </w:r>
      <w:r w:rsidRPr="00CF3691" w:rsidR="00CF3691">
        <w:rPr>
          <w:rFonts w:eastAsia="Times New Roman"/>
          <w:bCs/>
          <w:iCs/>
          <w:color w:val="000000"/>
        </w:rPr>
        <w:t>will integrate a broader array of administrative data that can be tied directly to families</w:t>
      </w:r>
      <w:r w:rsidRPr="00107F5A">
        <w:rPr>
          <w:rFonts w:eastAsia="Times New Roman"/>
          <w:bCs/>
          <w:iCs/>
          <w:color w:val="000000"/>
        </w:rPr>
        <w:t xml:space="preserve">, </w:t>
      </w:r>
      <w:r w:rsidR="00CF3691">
        <w:rPr>
          <w:rFonts w:eastAsia="Times New Roman"/>
          <w:bCs/>
          <w:iCs/>
          <w:color w:val="000000"/>
        </w:rPr>
        <w:t>such as</w:t>
      </w:r>
      <w:r w:rsidRPr="00107F5A">
        <w:rPr>
          <w:rFonts w:eastAsia="Times New Roman"/>
          <w:bCs/>
          <w:iCs/>
          <w:color w:val="000000"/>
        </w:rPr>
        <w:t xml:space="preserve"> the timing and nature of various CWS events, start and end dates for various program benefits, benefit amounts, health care, and services relate</w:t>
      </w:r>
      <w:r w:rsidR="000B40F4">
        <w:rPr>
          <w:rFonts w:eastAsia="Times New Roman"/>
          <w:bCs/>
          <w:iCs/>
          <w:color w:val="000000"/>
        </w:rPr>
        <w:t>d</w:t>
      </w:r>
      <w:r w:rsidRPr="00107F5A">
        <w:rPr>
          <w:rFonts w:eastAsia="Times New Roman"/>
          <w:bCs/>
          <w:iCs/>
          <w:color w:val="000000"/>
        </w:rPr>
        <w:t xml:space="preserve"> to child and family well-being. </w:t>
      </w:r>
      <w:r w:rsidR="00CF3691">
        <w:rPr>
          <w:rFonts w:eastAsia="Times New Roman"/>
          <w:bCs/>
          <w:iCs/>
          <w:color w:val="000000"/>
        </w:rPr>
        <w:t xml:space="preserve">This approach of </w:t>
      </w:r>
      <w:r w:rsidR="00EE2EAC">
        <w:rPr>
          <w:rFonts w:eastAsia="Times New Roman"/>
          <w:bCs/>
          <w:iCs/>
          <w:color w:val="000000"/>
        </w:rPr>
        <w:t xml:space="preserve">combining survey information with other sources of </w:t>
      </w:r>
      <w:r w:rsidR="00BA5FE8">
        <w:rPr>
          <w:rFonts w:eastAsia="Times New Roman"/>
          <w:bCs/>
          <w:iCs/>
          <w:color w:val="000000"/>
        </w:rPr>
        <w:t>information will</w:t>
      </w:r>
      <w:r w:rsidR="00CF3691">
        <w:rPr>
          <w:rFonts w:eastAsia="Times New Roman"/>
          <w:bCs/>
          <w:iCs/>
          <w:color w:val="000000"/>
        </w:rPr>
        <w:t xml:space="preserve"> increase the </w:t>
      </w:r>
      <w:r w:rsidRPr="00A23CC6" w:rsidR="00CF3691">
        <w:rPr>
          <w:rFonts w:eastAsia="Times New Roman"/>
          <w:bCs/>
          <w:iCs/>
          <w:color w:val="000000"/>
        </w:rPr>
        <w:t>value of NSSCAW data</w:t>
      </w:r>
      <w:r w:rsidR="00CF3691">
        <w:rPr>
          <w:rFonts w:eastAsia="Times New Roman"/>
          <w:bCs/>
          <w:iCs/>
          <w:color w:val="000000"/>
        </w:rPr>
        <w:t>,</w:t>
      </w:r>
      <w:r w:rsidRPr="00A23CC6" w:rsidR="00CF3691">
        <w:rPr>
          <w:rFonts w:eastAsia="Times New Roman"/>
          <w:bCs/>
          <w:iCs/>
          <w:color w:val="000000"/>
        </w:rPr>
        <w:t xml:space="preserve"> </w:t>
      </w:r>
      <w:r w:rsidR="00CF3691">
        <w:rPr>
          <w:rFonts w:eastAsia="Times New Roman"/>
          <w:bCs/>
          <w:iCs/>
          <w:color w:val="000000"/>
        </w:rPr>
        <w:t>help grow</w:t>
      </w:r>
      <w:r w:rsidRPr="00A23CC6" w:rsidR="00CF3691">
        <w:rPr>
          <w:rFonts w:eastAsia="Times New Roman"/>
          <w:bCs/>
          <w:iCs/>
          <w:color w:val="000000"/>
        </w:rPr>
        <w:t xml:space="preserve"> the child welfare knowledge </w:t>
      </w:r>
      <w:r w:rsidRPr="00A23CC6" w:rsidR="009113DB">
        <w:rPr>
          <w:rFonts w:eastAsia="Times New Roman"/>
          <w:bCs/>
          <w:iCs/>
          <w:color w:val="000000"/>
        </w:rPr>
        <w:t>base and</w:t>
      </w:r>
      <w:r w:rsidRPr="00A23CC6" w:rsidR="00CF3691">
        <w:rPr>
          <w:rFonts w:eastAsia="Times New Roman"/>
          <w:bCs/>
          <w:iCs/>
          <w:color w:val="000000"/>
        </w:rPr>
        <w:t xml:space="preserve"> can inform child welfare programmatic and policy discussions</w:t>
      </w:r>
      <w:r w:rsidR="00CF3691">
        <w:rPr>
          <w:rFonts w:eastAsia="Times New Roman"/>
          <w:bCs/>
          <w:iCs/>
          <w:color w:val="000000"/>
        </w:rPr>
        <w:t>.</w:t>
      </w:r>
    </w:p>
    <w:p w:rsidR="0052701C" w:rsidRPr="00107F5A" w:rsidP="00F207FB" w14:paraId="035E5AB2" w14:textId="77777777">
      <w:pPr>
        <w:shd w:val="clear" w:color="auto" w:fill="FFFFFF" w:themeFill="background1"/>
        <w:spacing w:after="0"/>
        <w:rPr>
          <w:rFonts w:eastAsia="Times New Roman"/>
          <w:bCs/>
          <w:iCs/>
          <w:color w:val="000000"/>
        </w:rPr>
      </w:pPr>
    </w:p>
    <w:p w:rsidR="00083851" w:rsidRPr="00B36630" w:rsidP="00F207FB" w14:paraId="23B77B2E" w14:textId="7DA73340">
      <w:pPr>
        <w:pStyle w:val="Heading2"/>
        <w:spacing w:before="0" w:after="60"/>
        <w:rPr>
          <w:rFonts w:eastAsiaTheme="minorHAnsi" w:cs="Arial"/>
          <w:b w:val="0"/>
          <w:i w:val="0"/>
          <w:sz w:val="22"/>
          <w:szCs w:val="22"/>
        </w:rPr>
      </w:pPr>
      <w:bookmarkStart w:id="38" w:name="_B8.1.2__"/>
      <w:bookmarkStart w:id="39" w:name="_B8.2__"/>
      <w:bookmarkStart w:id="40" w:name="_Toc203490566"/>
      <w:bookmarkEnd w:id="38"/>
      <w:bookmarkEnd w:id="39"/>
      <w:r w:rsidRPr="00B36630">
        <w:rPr>
          <w:rFonts w:eastAsiaTheme="minorHAnsi" w:cs="Arial"/>
          <w:b w:val="0"/>
          <w:sz w:val="22"/>
          <w:szCs w:val="22"/>
        </w:rPr>
        <w:t>Data Analysis</w:t>
      </w:r>
      <w:bookmarkEnd w:id="40"/>
    </w:p>
    <w:p w:rsidR="0010703F" w:rsidP="00F207FB" w14:paraId="133A23D9" w14:textId="01FB66CF">
      <w:pPr>
        <w:spacing w:after="0"/>
      </w:pPr>
      <w:bookmarkStart w:id="41" w:name="_Hlk203413844"/>
      <w:r w:rsidRPr="00937B3B">
        <w:t xml:space="preserve">An array of analyses, including univariate analyses, bivariate analyses, multivariate analyses, and specialized analysis methods (as warranted), are likely to be utilized in various NSSCAW products. </w:t>
      </w:r>
      <w:bookmarkStart w:id="42" w:name="_Toc191645934"/>
      <w:r w:rsidRPr="008142F5" w:rsidR="008142F5">
        <w:t xml:space="preserve">The </w:t>
      </w:r>
      <w:r w:rsidR="008142F5">
        <w:t xml:space="preserve">proposed methods address the needs and </w:t>
      </w:r>
      <w:r w:rsidR="008142F5">
        <w:t>uses</w:t>
      </w:r>
      <w:r w:rsidR="008142F5">
        <w:t xml:space="preserve"> described in </w:t>
      </w:r>
      <w:r w:rsidR="002C2A9F">
        <w:t xml:space="preserve">Supporting Statement </w:t>
      </w:r>
      <w:r w:rsidR="002C2A9F">
        <w:t xml:space="preserve">A </w:t>
      </w:r>
      <w:r w:rsidR="00AF01CA">
        <w:t>,</w:t>
      </w:r>
      <w:r w:rsidR="00AF01CA">
        <w:t xml:space="preserve"> including </w:t>
      </w:r>
      <w:r w:rsidRPr="008142F5" w:rsidR="008142F5">
        <w:t>state and national estimates on the well-being, experiences, and service needs and receipt of children and families involved with the CWS</w:t>
      </w:r>
      <w:r w:rsidR="00AF01CA">
        <w:t xml:space="preserve">. The goal of these analyses </w:t>
      </w:r>
      <w:r w:rsidRPr="008142F5" w:rsidR="008142F5">
        <w:t>is to provide ACF, practitioners, policymakers, and other partners with critical information on the well-being of children and youth involved in CWS.</w:t>
      </w:r>
      <w:r w:rsidR="003634DB">
        <w:t xml:space="preserve"> </w:t>
      </w:r>
      <w:r w:rsidRPr="00861598">
        <w:rPr>
          <w:rFonts w:eastAsia="Calibri" w:cs="Times New Roman"/>
          <w:b/>
          <w:bCs/>
          <w14:ligatures w14:val="none"/>
        </w:rPr>
        <w:t>Exhibit 2</w:t>
      </w:r>
      <w:r w:rsidRPr="000A7643">
        <w:rPr>
          <w:rFonts w:eastAsia="Calibri" w:cs="Times New Roman"/>
          <w14:ligatures w14:val="none"/>
        </w:rPr>
        <w:t xml:space="preserve"> summarizes</w:t>
      </w:r>
      <w:r w:rsidRPr="001B67F2">
        <w:rPr>
          <w:rFonts w:eastAsia="Calibri" w:cs="Times New Roman"/>
          <w14:ligatures w14:val="none"/>
        </w:rPr>
        <w:t xml:space="preserve"> the proposed analysis methods and data sources (survey and/or administrative data) that are likely to be used to address each priority research question.</w:t>
      </w:r>
      <w:r>
        <w:rPr>
          <w:rFonts w:eastAsia="Calibri" w:cs="Times New Roman"/>
          <w14:ligatures w14:val="none"/>
        </w:rPr>
        <w:t xml:space="preserve"> </w:t>
      </w:r>
      <w:r w:rsidRPr="00BA54F8" w:rsidR="00BA54F8">
        <w:t xml:space="preserve">Consistent with the ACF </w:t>
      </w:r>
      <w:r w:rsidRPr="00BA54F8" w:rsidR="00BA54F8">
        <w:t>Evaluation Policy’s principle of Transparency, </w:t>
      </w:r>
      <w:r w:rsidR="00724219">
        <w:t>ACF</w:t>
      </w:r>
      <w:r w:rsidRPr="00BA54F8" w:rsidR="00724219">
        <w:t xml:space="preserve"> </w:t>
      </w:r>
      <w:r w:rsidRPr="00BA54F8" w:rsidR="00BA54F8">
        <w:t>will pre-register the study with Open Science Framework, and a full analysis plan will be publicly posted on this site prior to the start of data analysis.</w:t>
      </w:r>
    </w:p>
    <w:p w:rsidR="000B30DE" w14:paraId="170A812A" w14:textId="77777777">
      <w:pPr>
        <w:spacing w:after="0" w:line="259" w:lineRule="auto"/>
        <w:rPr>
          <w:rFonts w:eastAsia="Calibri" w:cs="Times New Roman"/>
          <w:b/>
          <w:bCs/>
          <w14:ligatures w14:val="none"/>
        </w:rPr>
      </w:pPr>
      <w:r>
        <w:rPr>
          <w:rFonts w:eastAsia="Calibri" w:cs="Times New Roman"/>
          <w:b/>
          <w:bCs/>
          <w14:ligatures w14:val="none"/>
        </w:rPr>
        <w:br w:type="page"/>
      </w:r>
    </w:p>
    <w:p w:rsidR="0010703F" w:rsidP="0010703F" w14:paraId="3257E12F" w14:textId="50959F3B">
      <w:pPr>
        <w:rPr>
          <w:rFonts w:eastAsia="Calibri" w:cs="Times New Roman"/>
          <w:b/>
          <w:bCs/>
          <w14:ligatures w14:val="none"/>
        </w:rPr>
      </w:pPr>
      <w:r w:rsidRPr="001B67F2">
        <w:rPr>
          <w:rFonts w:eastAsia="Calibri" w:cs="Times New Roman"/>
          <w:b/>
          <w:bCs/>
          <w14:ligatures w14:val="none"/>
        </w:rPr>
        <w:t xml:space="preserve">Exhibit </w:t>
      </w:r>
      <w:r>
        <w:rPr>
          <w:rFonts w:eastAsia="Calibri" w:cs="Times New Roman"/>
          <w:b/>
          <w:bCs/>
          <w14:ligatures w14:val="none"/>
        </w:rPr>
        <w:t>2</w:t>
      </w:r>
      <w:r w:rsidRPr="001B67F2">
        <w:rPr>
          <w:rFonts w:eastAsia="Calibri" w:cs="Times New Roman"/>
          <w:b/>
          <w:bCs/>
          <w14:ligatures w14:val="none"/>
        </w:rPr>
        <w:t xml:space="preserve">.  Priority Research Questions, Instruments/Data Sources, and Proposed Analysis Methods </w:t>
      </w:r>
    </w:p>
    <w:tbl>
      <w:tblPr>
        <w:tblStyle w:val="Graytablecomplex1"/>
        <w:tblW w:w="5869"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tblPr>
      <w:tblGrid>
        <w:gridCol w:w="4223"/>
        <w:gridCol w:w="2026"/>
        <w:gridCol w:w="2026"/>
        <w:gridCol w:w="722"/>
        <w:gridCol w:w="990"/>
        <w:gridCol w:w="448"/>
        <w:gridCol w:w="540"/>
      </w:tblGrid>
      <w:tr w14:paraId="1EA5D9C9" w14:textId="77777777" w:rsidTr="00312EBD">
        <w:tblPrEx>
          <w:tblW w:w="5869"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tblPrEx>
        <w:trPr>
          <w:cantSplit/>
          <w:trHeight w:val="432"/>
          <w:tblHeader/>
          <w:jc w:val="center"/>
        </w:trPr>
        <w:tc>
          <w:tcPr>
            <w:tcW w:w="1924" w:type="pct"/>
            <w:vMerge w:val="restart"/>
            <w:shd w:val="clear" w:color="auto" w:fill="DAE9F7" w:themeFill="text2" w:themeFillTint="1A"/>
            <w:vAlign w:val="center"/>
          </w:tcPr>
          <w:p w:rsidR="0010703F" w:rsidRPr="00312EBD" w:rsidP="00A23CC6" w14:paraId="7066A189" w14:textId="62391726">
            <w:pPr>
              <w:keepNext/>
              <w:spacing w:before="80" w:after="80"/>
              <w:jc w:val="center"/>
              <w:rPr>
                <w:rFonts w:cs="Arial"/>
                <w:b/>
                <w:snapToGrid w:val="0"/>
                <w:sz w:val="18"/>
                <w:szCs w:val="18"/>
              </w:rPr>
            </w:pPr>
            <w:r w:rsidRPr="00312EBD">
              <w:rPr>
                <w:rFonts w:cs="Arial"/>
                <w:b/>
                <w:snapToGrid w:val="0"/>
                <w:sz w:val="18"/>
                <w:szCs w:val="18"/>
              </w:rPr>
              <w:t>SSCAW Priority Research Question</w:t>
            </w:r>
          </w:p>
        </w:tc>
        <w:tc>
          <w:tcPr>
            <w:tcW w:w="923" w:type="pct"/>
            <w:vMerge w:val="restart"/>
            <w:shd w:val="clear" w:color="auto" w:fill="DAE9F7" w:themeFill="text2" w:themeFillTint="1A"/>
            <w:vAlign w:val="center"/>
          </w:tcPr>
          <w:p w:rsidR="0010703F" w:rsidRPr="00312EBD" w:rsidP="00A23CC6" w14:paraId="2C500054" w14:textId="77777777">
            <w:pPr>
              <w:keepNext/>
              <w:spacing w:before="80" w:after="80"/>
              <w:jc w:val="center"/>
              <w:rPr>
                <w:rFonts w:cs="Arial"/>
                <w:b/>
                <w:snapToGrid w:val="0"/>
                <w:sz w:val="18"/>
                <w:szCs w:val="18"/>
              </w:rPr>
            </w:pPr>
            <w:r w:rsidRPr="00312EBD">
              <w:rPr>
                <w:rFonts w:cs="Arial"/>
                <w:b/>
                <w:snapToGrid w:val="0"/>
                <w:sz w:val="18"/>
                <w:szCs w:val="18"/>
              </w:rPr>
              <w:t xml:space="preserve">Example Domains </w:t>
            </w:r>
          </w:p>
        </w:tc>
        <w:tc>
          <w:tcPr>
            <w:tcW w:w="923" w:type="pct"/>
            <w:vMerge w:val="restart"/>
            <w:shd w:val="clear" w:color="auto" w:fill="DAE9F7" w:themeFill="text2" w:themeFillTint="1A"/>
            <w:vAlign w:val="center"/>
          </w:tcPr>
          <w:p w:rsidR="0010703F" w:rsidRPr="00312EBD" w:rsidP="00A23CC6" w14:paraId="14295E3A" w14:textId="77777777">
            <w:pPr>
              <w:keepNext/>
              <w:spacing w:before="80" w:after="80"/>
              <w:jc w:val="center"/>
              <w:rPr>
                <w:rFonts w:cs="Arial"/>
                <w:b/>
                <w:snapToGrid w:val="0"/>
                <w:sz w:val="18"/>
                <w:szCs w:val="18"/>
              </w:rPr>
            </w:pPr>
            <w:r w:rsidRPr="00312EBD">
              <w:rPr>
                <w:rFonts w:cs="Arial"/>
                <w:b/>
                <w:snapToGrid w:val="0"/>
                <w:sz w:val="18"/>
                <w:szCs w:val="18"/>
              </w:rPr>
              <w:t>Source of Information</w:t>
            </w:r>
          </w:p>
        </w:tc>
        <w:tc>
          <w:tcPr>
            <w:tcW w:w="1230" w:type="pct"/>
            <w:gridSpan w:val="4"/>
            <w:shd w:val="clear" w:color="auto" w:fill="DAE9F7" w:themeFill="text2" w:themeFillTint="1A"/>
            <w:vAlign w:val="center"/>
          </w:tcPr>
          <w:p w:rsidR="0010703F" w:rsidRPr="001B67F2" w:rsidP="00A23CC6" w14:paraId="12108408" w14:textId="77777777">
            <w:pPr>
              <w:keepNext/>
              <w:spacing w:after="0"/>
              <w:ind w:left="29" w:right="29"/>
              <w:jc w:val="center"/>
              <w:rPr>
                <w:rFonts w:cs="Arial"/>
                <w:b/>
                <w:snapToGrid w:val="0"/>
                <w:sz w:val="18"/>
                <w:szCs w:val="18"/>
              </w:rPr>
            </w:pPr>
            <w:r w:rsidRPr="001B67F2">
              <w:rPr>
                <w:rFonts w:cs="Arial"/>
                <w:b/>
                <w:snapToGrid w:val="0"/>
                <w:sz w:val="18"/>
                <w:szCs w:val="18"/>
              </w:rPr>
              <w:t>Planned analyses</w:t>
            </w:r>
          </w:p>
        </w:tc>
      </w:tr>
      <w:tr w14:paraId="2F12EDE1" w14:textId="77777777" w:rsidTr="00B42E77">
        <w:tblPrEx>
          <w:tblW w:w="5869" w:type="pct"/>
          <w:jc w:val="center"/>
          <w:tblInd w:w="0" w:type="dxa"/>
          <w:tblLayout w:type="fixed"/>
          <w:tblCellMar>
            <w:left w:w="72" w:type="dxa"/>
            <w:right w:w="72" w:type="dxa"/>
          </w:tblCellMar>
          <w:tblLook w:val="01E0"/>
        </w:tblPrEx>
        <w:trPr>
          <w:cantSplit/>
          <w:trHeight w:val="1538"/>
          <w:tblHeader/>
          <w:jc w:val="center"/>
        </w:trPr>
        <w:tc>
          <w:tcPr>
            <w:tcW w:w="1924" w:type="pct"/>
            <w:vMerge/>
            <w:shd w:val="clear" w:color="auto" w:fill="B8D4EF" w:themeFill="text2" w:themeFillTint="33"/>
            <w:vAlign w:val="center"/>
          </w:tcPr>
          <w:p w:rsidR="0010703F" w:rsidRPr="001B67F2" w:rsidP="00A23CC6" w14:paraId="5BA0B44F" w14:textId="77777777">
            <w:pPr>
              <w:spacing w:before="80" w:after="80"/>
              <w:rPr>
                <w:rFonts w:cs="Arial"/>
                <w:bCs/>
                <w:snapToGrid w:val="0"/>
                <w:sz w:val="18"/>
                <w:szCs w:val="18"/>
              </w:rPr>
            </w:pPr>
          </w:p>
        </w:tc>
        <w:tc>
          <w:tcPr>
            <w:tcW w:w="923" w:type="pct"/>
            <w:vMerge/>
            <w:shd w:val="clear" w:color="auto" w:fill="B8D4EF" w:themeFill="text2" w:themeFillTint="33"/>
            <w:vAlign w:val="center"/>
            <w:hideMark/>
          </w:tcPr>
          <w:p w:rsidR="0010703F" w:rsidRPr="001B67F2" w:rsidP="00A23CC6" w14:paraId="3F320EB2" w14:textId="77777777">
            <w:pPr>
              <w:spacing w:before="80" w:after="80"/>
              <w:jc w:val="center"/>
              <w:rPr>
                <w:rFonts w:cs="Arial"/>
                <w:b/>
                <w:snapToGrid w:val="0"/>
                <w:sz w:val="18"/>
                <w:szCs w:val="18"/>
              </w:rPr>
            </w:pPr>
          </w:p>
        </w:tc>
        <w:tc>
          <w:tcPr>
            <w:tcW w:w="923" w:type="pct"/>
            <w:vMerge/>
            <w:shd w:val="clear" w:color="auto" w:fill="B8D4EF" w:themeFill="text2" w:themeFillTint="33"/>
            <w:vAlign w:val="center"/>
          </w:tcPr>
          <w:p w:rsidR="0010703F" w:rsidRPr="001B67F2" w:rsidP="00A23CC6" w14:paraId="7E6A8DE3" w14:textId="77777777">
            <w:pPr>
              <w:spacing w:before="80" w:after="80"/>
              <w:jc w:val="center"/>
              <w:rPr>
                <w:rFonts w:cs="Arial"/>
                <w:b/>
                <w:snapToGrid w:val="0"/>
                <w:sz w:val="18"/>
                <w:szCs w:val="18"/>
              </w:rPr>
            </w:pPr>
          </w:p>
        </w:tc>
        <w:tc>
          <w:tcPr>
            <w:tcW w:w="329" w:type="pct"/>
            <w:shd w:val="clear" w:color="auto" w:fill="A5C9EB" w:themeFill="text2" w:themeFillTint="40"/>
            <w:textDirection w:val="btLr"/>
            <w:vAlign w:val="center"/>
            <w:hideMark/>
          </w:tcPr>
          <w:p w:rsidR="0010703F" w:rsidRPr="001B67F2" w:rsidP="00A23CC6" w14:paraId="58D24BC1" w14:textId="77777777">
            <w:pPr>
              <w:spacing w:after="0"/>
              <w:ind w:left="29" w:right="29"/>
              <w:rPr>
                <w:rFonts w:cs="Arial"/>
                <w:bCs/>
                <w:snapToGrid w:val="0"/>
                <w:sz w:val="18"/>
                <w:szCs w:val="18"/>
              </w:rPr>
            </w:pPr>
            <w:r w:rsidRPr="001B67F2">
              <w:rPr>
                <w:rFonts w:cs="Arial"/>
                <w:bCs/>
                <w:snapToGrid w:val="0"/>
                <w:sz w:val="18"/>
                <w:szCs w:val="18"/>
              </w:rPr>
              <w:t>National &amp; State Population estimates</w:t>
            </w:r>
          </w:p>
        </w:tc>
        <w:tc>
          <w:tcPr>
            <w:tcW w:w="451" w:type="pct"/>
            <w:shd w:val="clear" w:color="auto" w:fill="A5C9EB" w:themeFill="text2" w:themeFillTint="40"/>
            <w:textDirection w:val="btLr"/>
            <w:vAlign w:val="center"/>
            <w:hideMark/>
          </w:tcPr>
          <w:p w:rsidR="0010703F" w:rsidRPr="001B67F2" w:rsidP="00A23CC6" w14:paraId="16B1028F" w14:textId="77777777">
            <w:pPr>
              <w:spacing w:after="0"/>
              <w:ind w:left="29" w:right="29"/>
              <w:rPr>
                <w:rFonts w:cs="Arial"/>
                <w:bCs/>
                <w:snapToGrid w:val="0"/>
                <w:sz w:val="18"/>
                <w:szCs w:val="18"/>
              </w:rPr>
            </w:pPr>
            <w:r w:rsidRPr="001B67F2">
              <w:rPr>
                <w:rFonts w:cs="Arial"/>
                <w:bCs/>
                <w:snapToGrid w:val="0"/>
                <w:sz w:val="18"/>
                <w:szCs w:val="18"/>
              </w:rPr>
              <w:t>Group comparisons/ bivariate correlations</w:t>
            </w:r>
          </w:p>
        </w:tc>
        <w:tc>
          <w:tcPr>
            <w:tcW w:w="204" w:type="pct"/>
            <w:shd w:val="clear" w:color="auto" w:fill="A5C9EB" w:themeFill="text2" w:themeFillTint="40"/>
            <w:textDirection w:val="btLr"/>
            <w:vAlign w:val="center"/>
            <w:hideMark/>
          </w:tcPr>
          <w:p w:rsidR="0010703F" w:rsidRPr="001B67F2" w:rsidP="00A23CC6" w14:paraId="1FBBDA74" w14:textId="77777777">
            <w:pPr>
              <w:spacing w:after="0"/>
              <w:ind w:left="29" w:right="29"/>
              <w:rPr>
                <w:rFonts w:cs="Arial"/>
                <w:bCs/>
                <w:snapToGrid w:val="0"/>
                <w:sz w:val="18"/>
                <w:szCs w:val="18"/>
              </w:rPr>
            </w:pPr>
            <w:r w:rsidRPr="001B67F2">
              <w:rPr>
                <w:rFonts w:cs="Arial"/>
                <w:bCs/>
                <w:snapToGrid w:val="0"/>
                <w:sz w:val="18"/>
                <w:szCs w:val="18"/>
              </w:rPr>
              <w:t>Multivariate models</w:t>
            </w:r>
          </w:p>
        </w:tc>
        <w:tc>
          <w:tcPr>
            <w:tcW w:w="246" w:type="pct"/>
            <w:shd w:val="clear" w:color="auto" w:fill="A5C9EB" w:themeFill="text2" w:themeFillTint="40"/>
            <w:textDirection w:val="btLr"/>
            <w:vAlign w:val="center"/>
            <w:hideMark/>
          </w:tcPr>
          <w:p w:rsidR="0010703F" w:rsidRPr="001B67F2" w:rsidP="00A23CC6" w14:paraId="04B857F4" w14:textId="77777777">
            <w:pPr>
              <w:spacing w:after="0"/>
              <w:ind w:left="29" w:right="29"/>
              <w:rPr>
                <w:rFonts w:cs="Arial"/>
                <w:bCs/>
                <w:snapToGrid w:val="0"/>
                <w:sz w:val="18"/>
                <w:szCs w:val="18"/>
              </w:rPr>
            </w:pPr>
            <w:r w:rsidRPr="001B67F2">
              <w:rPr>
                <w:rFonts w:cs="Arial"/>
                <w:bCs/>
                <w:snapToGrid w:val="0"/>
                <w:sz w:val="18"/>
                <w:szCs w:val="18"/>
              </w:rPr>
              <w:t>Specialized Analytic Methods</w:t>
            </w:r>
          </w:p>
        </w:tc>
      </w:tr>
      <w:tr w14:paraId="06174637" w14:textId="77777777" w:rsidTr="00A23CC6">
        <w:tblPrEx>
          <w:tblW w:w="5869" w:type="pct"/>
          <w:jc w:val="center"/>
          <w:tblInd w:w="0" w:type="dxa"/>
          <w:tblLayout w:type="fixed"/>
          <w:tblCellMar>
            <w:left w:w="72" w:type="dxa"/>
            <w:right w:w="72" w:type="dxa"/>
          </w:tblCellMar>
          <w:tblLook w:val="01E0"/>
        </w:tblPrEx>
        <w:trPr>
          <w:cantSplit/>
          <w:trHeight w:val="2528"/>
          <w:tblHeader/>
          <w:jc w:val="center"/>
        </w:trPr>
        <w:tc>
          <w:tcPr>
            <w:tcW w:w="1924" w:type="pct"/>
            <w:shd w:val="clear" w:color="auto" w:fill="FFFFFF"/>
            <w:vAlign w:val="center"/>
          </w:tcPr>
          <w:p w:rsidR="0010703F" w:rsidRPr="001B67F2" w:rsidP="0010703F" w14:paraId="043C9A19" w14:textId="77777777">
            <w:pPr>
              <w:keepNext/>
              <w:numPr>
                <w:ilvl w:val="0"/>
                <w:numId w:val="37"/>
              </w:numPr>
              <w:spacing w:after="0"/>
              <w:rPr>
                <w:rFonts w:cs="Arial"/>
                <w:bCs/>
                <w:snapToGrid w:val="0"/>
                <w:sz w:val="18"/>
                <w:szCs w:val="18"/>
              </w:rPr>
            </w:pPr>
            <w:r w:rsidRPr="001B67F2">
              <w:rPr>
                <w:rFonts w:cs="Arial"/>
                <w:bCs/>
                <w:snapToGrid w:val="0"/>
                <w:sz w:val="18"/>
                <w:szCs w:val="18"/>
              </w:rPr>
              <w:t>What are the characteristics, circumstances, needs, and strengths of children/caregivers/families shortly after their involvement with the CWS?</w:t>
            </w:r>
          </w:p>
        </w:tc>
        <w:tc>
          <w:tcPr>
            <w:tcW w:w="923" w:type="pct"/>
            <w:shd w:val="clear" w:color="auto" w:fill="FFFFFF"/>
            <w:vAlign w:val="center"/>
          </w:tcPr>
          <w:p w:rsidR="0010703F" w:rsidP="0010703F" w14:paraId="23F05DE4" w14:textId="77777777">
            <w:pPr>
              <w:numPr>
                <w:ilvl w:val="0"/>
                <w:numId w:val="38"/>
              </w:numPr>
              <w:spacing w:after="0"/>
              <w:rPr>
                <w:rFonts w:cs="Arial"/>
                <w:bCs/>
                <w:snapToGrid w:val="0"/>
                <w:sz w:val="18"/>
                <w:szCs w:val="18"/>
              </w:rPr>
            </w:pPr>
            <w:r w:rsidRPr="001B67F2">
              <w:rPr>
                <w:rFonts w:cs="Arial"/>
                <w:bCs/>
                <w:snapToGrid w:val="0"/>
                <w:sz w:val="18"/>
                <w:szCs w:val="18"/>
              </w:rPr>
              <w:t xml:space="preserve">Parenting; Social Support </w:t>
            </w:r>
            <w:r>
              <w:rPr>
                <w:rFonts w:cs="Arial"/>
                <w:bCs/>
                <w:snapToGrid w:val="0"/>
                <w:sz w:val="18"/>
                <w:szCs w:val="18"/>
              </w:rPr>
              <w:t>&amp;</w:t>
            </w:r>
            <w:r w:rsidRPr="001B67F2">
              <w:rPr>
                <w:rFonts w:cs="Arial"/>
                <w:bCs/>
                <w:snapToGrid w:val="0"/>
                <w:sz w:val="18"/>
                <w:szCs w:val="18"/>
              </w:rPr>
              <w:t xml:space="preserve"> Network Quality; Childhood Experiences;</w:t>
            </w:r>
            <w:r>
              <w:rPr>
                <w:rFonts w:cs="Arial"/>
                <w:bCs/>
                <w:snapToGrid w:val="0"/>
                <w:sz w:val="18"/>
                <w:szCs w:val="18"/>
              </w:rPr>
              <w:t xml:space="preserve"> </w:t>
            </w:r>
            <w:r w:rsidRPr="001B67F2">
              <w:rPr>
                <w:rFonts w:cs="Arial"/>
                <w:bCs/>
                <w:snapToGrid w:val="0"/>
                <w:sz w:val="18"/>
                <w:szCs w:val="18"/>
              </w:rPr>
              <w:t xml:space="preserve">Economic Well-Being; Health; Mental </w:t>
            </w:r>
            <w:r>
              <w:rPr>
                <w:rFonts w:cs="Arial"/>
                <w:bCs/>
                <w:snapToGrid w:val="0"/>
                <w:sz w:val="18"/>
                <w:szCs w:val="18"/>
              </w:rPr>
              <w:t>&amp;</w:t>
            </w:r>
            <w:r w:rsidRPr="001B67F2">
              <w:rPr>
                <w:rFonts w:cs="Arial"/>
                <w:bCs/>
                <w:snapToGrid w:val="0"/>
                <w:sz w:val="18"/>
                <w:szCs w:val="18"/>
              </w:rPr>
              <w:t xml:space="preserve"> Behavioral Health; Service Needs</w:t>
            </w:r>
          </w:p>
          <w:p w:rsidR="0010703F" w:rsidRPr="004A371B" w:rsidP="0010703F" w14:paraId="574EBF21" w14:textId="77777777">
            <w:pPr>
              <w:numPr>
                <w:ilvl w:val="0"/>
                <w:numId w:val="38"/>
              </w:numPr>
              <w:spacing w:after="0"/>
              <w:rPr>
                <w:rFonts w:cs="Arial"/>
                <w:bCs/>
                <w:snapToGrid w:val="0"/>
                <w:sz w:val="18"/>
                <w:szCs w:val="18"/>
              </w:rPr>
            </w:pPr>
            <w:r w:rsidRPr="004A371B">
              <w:rPr>
                <w:rFonts w:cs="Arial"/>
                <w:bCs/>
                <w:snapToGrid w:val="0"/>
                <w:sz w:val="18"/>
                <w:szCs w:val="18"/>
              </w:rPr>
              <w:t>Mental &amp; Behavioral Health; Cognitive &amp; Academic; Relational; Safety &amp; Permanency</w:t>
            </w:r>
          </w:p>
        </w:tc>
        <w:tc>
          <w:tcPr>
            <w:tcW w:w="923" w:type="pct"/>
            <w:shd w:val="clear" w:color="auto" w:fill="FFFFFF"/>
            <w:vAlign w:val="center"/>
          </w:tcPr>
          <w:p w:rsidR="0010703F" w:rsidRPr="004A371B" w:rsidP="0010703F" w14:paraId="030743E3" w14:textId="77777777">
            <w:pPr>
              <w:numPr>
                <w:ilvl w:val="0"/>
                <w:numId w:val="38"/>
              </w:numPr>
              <w:spacing w:after="0"/>
              <w:rPr>
                <w:rFonts w:cs="Arial"/>
                <w:bCs/>
                <w:snapToGrid w:val="0"/>
                <w:sz w:val="18"/>
                <w:szCs w:val="18"/>
              </w:rPr>
            </w:pPr>
            <w:r>
              <w:rPr>
                <w:rFonts w:cs="Arial"/>
                <w:bCs/>
                <w:snapToGrid w:val="0"/>
                <w:sz w:val="18"/>
                <w:szCs w:val="18"/>
              </w:rPr>
              <w:t>Caregiver Survey</w:t>
            </w:r>
          </w:p>
          <w:p w:rsidR="0010703F" w:rsidP="00A23CC6" w14:paraId="48C40859" w14:textId="77777777">
            <w:pPr>
              <w:spacing w:after="0"/>
              <w:rPr>
                <w:rFonts w:cs="Arial"/>
                <w:bCs/>
                <w:snapToGrid w:val="0"/>
                <w:sz w:val="18"/>
                <w:szCs w:val="18"/>
              </w:rPr>
            </w:pPr>
          </w:p>
          <w:p w:rsidR="0010703F" w:rsidRPr="004A371B" w:rsidP="0010703F" w14:paraId="2381109C" w14:textId="77777777">
            <w:pPr>
              <w:numPr>
                <w:ilvl w:val="0"/>
                <w:numId w:val="38"/>
              </w:numPr>
              <w:spacing w:after="0"/>
              <w:rPr>
                <w:rFonts w:cs="Arial"/>
                <w:bCs/>
                <w:snapToGrid w:val="0"/>
                <w:sz w:val="18"/>
                <w:szCs w:val="18"/>
              </w:rPr>
            </w:pPr>
            <w:r>
              <w:rPr>
                <w:rFonts w:cs="Arial"/>
                <w:bCs/>
                <w:snapToGrid w:val="0"/>
                <w:sz w:val="18"/>
                <w:szCs w:val="18"/>
              </w:rPr>
              <w:t>Child Survey</w:t>
            </w:r>
          </w:p>
        </w:tc>
        <w:tc>
          <w:tcPr>
            <w:tcW w:w="329" w:type="pct"/>
            <w:shd w:val="clear" w:color="auto" w:fill="FFFFFF"/>
            <w:vAlign w:val="center"/>
          </w:tcPr>
          <w:p w:rsidR="0010703F" w:rsidRPr="001B67F2" w:rsidP="00A23CC6" w14:paraId="2966E5B9" w14:textId="77777777">
            <w:pPr>
              <w:spacing w:before="0" w:after="0"/>
              <w:ind w:left="29" w:right="29"/>
              <w:jc w:val="center"/>
              <w:rPr>
                <w:rFonts w:cs="Arial"/>
                <w:bCs/>
                <w:snapToGrid w:val="0"/>
                <w:sz w:val="18"/>
                <w:szCs w:val="18"/>
              </w:rPr>
            </w:pPr>
            <w:r w:rsidRPr="001B67F2">
              <w:rPr>
                <w:rFonts w:cs="Arial"/>
                <w:bCs/>
                <w:snapToGrid w:val="0"/>
                <w:sz w:val="18"/>
                <w:szCs w:val="18"/>
              </w:rPr>
              <w:t>X</w:t>
            </w:r>
          </w:p>
        </w:tc>
        <w:tc>
          <w:tcPr>
            <w:tcW w:w="451" w:type="pct"/>
            <w:shd w:val="clear" w:color="auto" w:fill="FFFFFF"/>
            <w:vAlign w:val="center"/>
          </w:tcPr>
          <w:p w:rsidR="0010703F" w:rsidRPr="001B67F2" w:rsidP="00A23CC6" w14:paraId="6B87B4C2" w14:textId="77777777">
            <w:pPr>
              <w:spacing w:before="0" w:after="0"/>
              <w:ind w:left="29" w:right="29"/>
              <w:jc w:val="center"/>
              <w:rPr>
                <w:rFonts w:cs="Arial"/>
                <w:bCs/>
                <w:snapToGrid w:val="0"/>
                <w:sz w:val="18"/>
                <w:szCs w:val="18"/>
              </w:rPr>
            </w:pPr>
            <w:r w:rsidRPr="001B67F2">
              <w:rPr>
                <w:rFonts w:cs="Arial"/>
                <w:bCs/>
                <w:snapToGrid w:val="0"/>
                <w:sz w:val="18"/>
                <w:szCs w:val="18"/>
              </w:rPr>
              <w:t>X</w:t>
            </w:r>
          </w:p>
        </w:tc>
        <w:tc>
          <w:tcPr>
            <w:tcW w:w="204" w:type="pct"/>
            <w:shd w:val="clear" w:color="auto" w:fill="FFFFFF"/>
            <w:vAlign w:val="center"/>
          </w:tcPr>
          <w:p w:rsidR="0010703F" w:rsidRPr="001B67F2" w:rsidP="00A23CC6" w14:paraId="502E6C6A" w14:textId="77777777">
            <w:pPr>
              <w:spacing w:before="0" w:after="0"/>
              <w:ind w:left="29" w:right="29"/>
              <w:jc w:val="center"/>
              <w:rPr>
                <w:rFonts w:cs="Arial"/>
                <w:bCs/>
                <w:snapToGrid w:val="0"/>
                <w:sz w:val="18"/>
                <w:szCs w:val="18"/>
              </w:rPr>
            </w:pPr>
          </w:p>
        </w:tc>
        <w:tc>
          <w:tcPr>
            <w:tcW w:w="246" w:type="pct"/>
            <w:shd w:val="clear" w:color="auto" w:fill="FFFFFF"/>
            <w:vAlign w:val="center"/>
          </w:tcPr>
          <w:p w:rsidR="0010703F" w:rsidRPr="001B67F2" w:rsidP="00A23CC6" w14:paraId="2001F4C1" w14:textId="77777777">
            <w:pPr>
              <w:spacing w:before="0" w:after="0"/>
              <w:ind w:left="29" w:right="29"/>
              <w:jc w:val="center"/>
              <w:rPr>
                <w:rFonts w:cs="Arial"/>
                <w:bCs/>
                <w:snapToGrid w:val="0"/>
                <w:sz w:val="18"/>
                <w:szCs w:val="18"/>
              </w:rPr>
            </w:pPr>
            <w:r w:rsidRPr="001B67F2">
              <w:rPr>
                <w:rFonts w:cs="Arial"/>
                <w:bCs/>
                <w:snapToGrid w:val="0"/>
                <w:sz w:val="18"/>
                <w:szCs w:val="18"/>
              </w:rPr>
              <w:t>X</w:t>
            </w:r>
          </w:p>
        </w:tc>
      </w:tr>
      <w:tr w14:paraId="053796FD" w14:textId="77777777" w:rsidTr="0030198D">
        <w:tblPrEx>
          <w:tblW w:w="5869" w:type="pct"/>
          <w:jc w:val="center"/>
          <w:tblInd w:w="0" w:type="dxa"/>
          <w:tblLayout w:type="fixed"/>
          <w:tblCellMar>
            <w:left w:w="72" w:type="dxa"/>
            <w:right w:w="72" w:type="dxa"/>
          </w:tblCellMar>
          <w:tblLook w:val="01E0"/>
        </w:tblPrEx>
        <w:trPr>
          <w:cantSplit/>
          <w:trHeight w:val="1115"/>
          <w:tblHeader/>
          <w:jc w:val="center"/>
        </w:trPr>
        <w:tc>
          <w:tcPr>
            <w:tcW w:w="1924" w:type="pct"/>
            <w:shd w:val="clear" w:color="auto" w:fill="FFFFFF"/>
            <w:vAlign w:val="center"/>
          </w:tcPr>
          <w:p w:rsidR="0010703F" w:rsidRPr="001B67F2" w:rsidP="0010703F" w14:paraId="45ED6500" w14:textId="375E77D1">
            <w:pPr>
              <w:keepNext/>
              <w:numPr>
                <w:ilvl w:val="0"/>
                <w:numId w:val="37"/>
              </w:numPr>
              <w:spacing w:after="0"/>
              <w:rPr>
                <w:rFonts w:cs="Arial"/>
                <w:bCs/>
                <w:snapToGrid w:val="0"/>
                <w:sz w:val="18"/>
                <w:szCs w:val="18"/>
              </w:rPr>
            </w:pPr>
            <w:r w:rsidRPr="001B67F2">
              <w:rPr>
                <w:rFonts w:cs="Arial"/>
                <w:bCs/>
                <w:snapToGrid w:val="0"/>
                <w:sz w:val="18"/>
                <w:szCs w:val="18"/>
              </w:rPr>
              <w:t xml:space="preserve">How does the baseline </w:t>
            </w:r>
            <w:r w:rsidR="00A73202">
              <w:rPr>
                <w:rFonts w:cs="Arial"/>
                <w:bCs/>
                <w:snapToGrid w:val="0"/>
                <w:sz w:val="18"/>
                <w:szCs w:val="18"/>
              </w:rPr>
              <w:t>health and well-being</w:t>
            </w:r>
            <w:r w:rsidRPr="001B67F2">
              <w:rPr>
                <w:rFonts w:cs="Arial"/>
                <w:bCs/>
                <w:snapToGrid w:val="0"/>
                <w:sz w:val="18"/>
                <w:szCs w:val="18"/>
              </w:rPr>
              <w:t xml:space="preserve"> of children differ across CWS events and outcomes (e.g., among children who remained </w:t>
            </w:r>
            <w:r w:rsidRPr="001B67F2">
              <w:rPr>
                <w:rFonts w:cs="Arial"/>
                <w:bCs/>
                <w:snapToGrid w:val="0"/>
                <w:sz w:val="18"/>
                <w:szCs w:val="18"/>
              </w:rPr>
              <w:t>in-home</w:t>
            </w:r>
            <w:r w:rsidRPr="001B67F2">
              <w:rPr>
                <w:rFonts w:cs="Arial"/>
                <w:bCs/>
                <w:snapToGrid w:val="0"/>
                <w:sz w:val="18"/>
                <w:szCs w:val="18"/>
              </w:rPr>
              <w:t xml:space="preserve"> compared to children placed out-of-home)?</w:t>
            </w:r>
          </w:p>
        </w:tc>
        <w:tc>
          <w:tcPr>
            <w:tcW w:w="923" w:type="pct"/>
            <w:shd w:val="clear" w:color="auto" w:fill="FFFFFF"/>
            <w:vAlign w:val="center"/>
          </w:tcPr>
          <w:p w:rsidR="0010703F" w:rsidP="0010703F" w14:paraId="3F48939B" w14:textId="77777777">
            <w:pPr>
              <w:numPr>
                <w:ilvl w:val="0"/>
                <w:numId w:val="39"/>
              </w:numPr>
              <w:spacing w:after="0"/>
              <w:rPr>
                <w:rFonts w:cs="Arial"/>
                <w:bCs/>
                <w:snapToGrid w:val="0"/>
                <w:sz w:val="18"/>
                <w:szCs w:val="18"/>
              </w:rPr>
            </w:pPr>
            <w:r w:rsidRPr="001B67F2">
              <w:rPr>
                <w:rFonts w:cs="Arial"/>
                <w:bCs/>
                <w:snapToGrid w:val="0"/>
                <w:sz w:val="18"/>
                <w:szCs w:val="18"/>
              </w:rPr>
              <w:t>Special Needs; Mental &amp; Behavioral Health</w:t>
            </w:r>
          </w:p>
          <w:p w:rsidR="0010703F" w:rsidRPr="001B67F2" w:rsidP="0010703F" w14:paraId="5E537CA5" w14:textId="77777777">
            <w:pPr>
              <w:numPr>
                <w:ilvl w:val="0"/>
                <w:numId w:val="39"/>
              </w:numPr>
              <w:spacing w:after="0"/>
              <w:rPr>
                <w:rFonts w:cs="Arial"/>
                <w:bCs/>
                <w:snapToGrid w:val="0"/>
                <w:sz w:val="18"/>
                <w:szCs w:val="18"/>
              </w:rPr>
            </w:pPr>
            <w:r w:rsidRPr="004A371B">
              <w:rPr>
                <w:rFonts w:cs="Arial"/>
                <w:bCs/>
                <w:snapToGrid w:val="0"/>
                <w:sz w:val="18"/>
                <w:szCs w:val="18"/>
              </w:rPr>
              <w:t>Health; Mental &amp; Behavioral Health</w:t>
            </w:r>
          </w:p>
        </w:tc>
        <w:tc>
          <w:tcPr>
            <w:tcW w:w="923" w:type="pct"/>
            <w:shd w:val="clear" w:color="auto" w:fill="FFFFFF"/>
            <w:vAlign w:val="center"/>
          </w:tcPr>
          <w:p w:rsidR="0010703F" w:rsidP="0010703F" w14:paraId="43E1AFE4" w14:textId="77777777">
            <w:pPr>
              <w:numPr>
                <w:ilvl w:val="0"/>
                <w:numId w:val="39"/>
              </w:numPr>
              <w:spacing w:before="0" w:beforeAutospacing="0" w:after="0" w:afterAutospacing="0"/>
              <w:rPr>
                <w:rFonts w:cs="Arial"/>
                <w:bCs/>
                <w:snapToGrid w:val="0"/>
                <w:sz w:val="18"/>
                <w:szCs w:val="18"/>
              </w:rPr>
            </w:pPr>
            <w:r>
              <w:rPr>
                <w:rFonts w:cs="Arial"/>
                <w:bCs/>
                <w:snapToGrid w:val="0"/>
                <w:sz w:val="18"/>
                <w:szCs w:val="18"/>
              </w:rPr>
              <w:t>Caregiver Survey</w:t>
            </w:r>
          </w:p>
          <w:p w:rsidR="0010703F" w:rsidRPr="004A371B" w:rsidP="00A23CC6" w14:paraId="44259186" w14:textId="77777777">
            <w:pPr>
              <w:spacing w:before="0" w:beforeAutospacing="0" w:after="0" w:afterAutospacing="0"/>
              <w:rPr>
                <w:rFonts w:cs="Arial"/>
                <w:bCs/>
                <w:snapToGrid w:val="0"/>
                <w:sz w:val="18"/>
                <w:szCs w:val="18"/>
              </w:rPr>
            </w:pPr>
          </w:p>
          <w:p w:rsidR="0010703F" w:rsidRPr="00861598" w:rsidP="0010703F" w14:paraId="704C9765" w14:textId="77777777">
            <w:pPr>
              <w:pStyle w:val="ListParagraph"/>
              <w:numPr>
                <w:ilvl w:val="0"/>
                <w:numId w:val="42"/>
              </w:numPr>
              <w:spacing w:after="100"/>
              <w:ind w:left="144" w:hanging="144"/>
              <w:rPr>
                <w:rFonts w:cs="Arial"/>
                <w:bCs/>
                <w:snapToGrid w:val="0"/>
                <w:sz w:val="18"/>
                <w:szCs w:val="18"/>
              </w:rPr>
            </w:pPr>
            <w:r w:rsidRPr="00861598">
              <w:rPr>
                <w:rFonts w:cs="Arial"/>
                <w:bCs/>
                <w:snapToGrid w:val="0"/>
                <w:sz w:val="18"/>
                <w:szCs w:val="18"/>
              </w:rPr>
              <w:t>Child Survey</w:t>
            </w:r>
          </w:p>
        </w:tc>
        <w:tc>
          <w:tcPr>
            <w:tcW w:w="329" w:type="pct"/>
            <w:shd w:val="clear" w:color="auto" w:fill="FFFFFF"/>
            <w:vAlign w:val="center"/>
          </w:tcPr>
          <w:p w:rsidR="0010703F" w:rsidRPr="001B67F2" w:rsidP="00A23CC6" w14:paraId="4558F61A" w14:textId="77777777">
            <w:pPr>
              <w:spacing w:before="0" w:after="0"/>
              <w:ind w:left="29" w:right="29"/>
              <w:jc w:val="center"/>
              <w:rPr>
                <w:rFonts w:cs="Arial"/>
                <w:bCs/>
                <w:snapToGrid w:val="0"/>
                <w:sz w:val="18"/>
                <w:szCs w:val="18"/>
              </w:rPr>
            </w:pPr>
            <w:r w:rsidRPr="001B67F2">
              <w:rPr>
                <w:rFonts w:cs="Arial"/>
                <w:bCs/>
                <w:snapToGrid w:val="0"/>
                <w:sz w:val="18"/>
                <w:szCs w:val="18"/>
              </w:rPr>
              <w:t>X</w:t>
            </w:r>
          </w:p>
        </w:tc>
        <w:tc>
          <w:tcPr>
            <w:tcW w:w="451" w:type="pct"/>
            <w:shd w:val="clear" w:color="auto" w:fill="FFFFFF"/>
            <w:vAlign w:val="center"/>
          </w:tcPr>
          <w:p w:rsidR="0010703F" w:rsidRPr="001B67F2" w:rsidP="00A23CC6" w14:paraId="00E61964" w14:textId="77777777">
            <w:pPr>
              <w:spacing w:before="0" w:after="0"/>
              <w:ind w:left="29" w:right="29"/>
              <w:jc w:val="center"/>
              <w:rPr>
                <w:rFonts w:cs="Arial"/>
                <w:bCs/>
                <w:snapToGrid w:val="0"/>
                <w:sz w:val="18"/>
                <w:szCs w:val="18"/>
              </w:rPr>
            </w:pPr>
            <w:r w:rsidRPr="001B67F2">
              <w:rPr>
                <w:rFonts w:cs="Arial"/>
                <w:bCs/>
                <w:snapToGrid w:val="0"/>
                <w:sz w:val="18"/>
                <w:szCs w:val="18"/>
              </w:rPr>
              <w:t>X</w:t>
            </w:r>
          </w:p>
        </w:tc>
        <w:tc>
          <w:tcPr>
            <w:tcW w:w="204" w:type="pct"/>
            <w:shd w:val="clear" w:color="auto" w:fill="FFFFFF"/>
            <w:vAlign w:val="center"/>
          </w:tcPr>
          <w:p w:rsidR="0010703F" w:rsidRPr="001B67F2" w:rsidP="00A23CC6" w14:paraId="1668D1EB" w14:textId="77777777">
            <w:pPr>
              <w:spacing w:before="0" w:after="0"/>
              <w:ind w:left="29" w:right="29"/>
              <w:jc w:val="center"/>
              <w:rPr>
                <w:rFonts w:cs="Arial"/>
                <w:bCs/>
                <w:snapToGrid w:val="0"/>
                <w:sz w:val="18"/>
                <w:szCs w:val="18"/>
              </w:rPr>
            </w:pPr>
            <w:r w:rsidRPr="001B67F2">
              <w:rPr>
                <w:rFonts w:cs="Arial"/>
                <w:bCs/>
                <w:snapToGrid w:val="0"/>
                <w:sz w:val="18"/>
                <w:szCs w:val="18"/>
              </w:rPr>
              <w:t>X</w:t>
            </w:r>
          </w:p>
        </w:tc>
        <w:tc>
          <w:tcPr>
            <w:tcW w:w="246" w:type="pct"/>
            <w:shd w:val="clear" w:color="auto" w:fill="FFFFFF"/>
            <w:textDirection w:val="btLr"/>
            <w:vAlign w:val="center"/>
          </w:tcPr>
          <w:p w:rsidR="0010703F" w:rsidRPr="001B67F2" w:rsidP="00A23CC6" w14:paraId="4E49EDE0" w14:textId="77777777">
            <w:pPr>
              <w:spacing w:before="0" w:after="0"/>
              <w:ind w:left="29" w:right="29"/>
              <w:jc w:val="center"/>
              <w:rPr>
                <w:rFonts w:cs="Arial"/>
                <w:bCs/>
                <w:snapToGrid w:val="0"/>
                <w:sz w:val="18"/>
                <w:szCs w:val="18"/>
              </w:rPr>
            </w:pPr>
          </w:p>
        </w:tc>
      </w:tr>
      <w:tr w14:paraId="1F0158E9" w14:textId="77777777" w:rsidTr="00A23CC6">
        <w:tblPrEx>
          <w:tblW w:w="5869" w:type="pct"/>
          <w:jc w:val="center"/>
          <w:tblInd w:w="0" w:type="dxa"/>
          <w:tblLayout w:type="fixed"/>
          <w:tblCellMar>
            <w:left w:w="72" w:type="dxa"/>
            <w:right w:w="72" w:type="dxa"/>
          </w:tblCellMar>
          <w:tblLook w:val="01E0"/>
        </w:tblPrEx>
        <w:trPr>
          <w:cantSplit/>
          <w:trHeight w:val="432"/>
          <w:tblHeader/>
          <w:jc w:val="center"/>
        </w:trPr>
        <w:tc>
          <w:tcPr>
            <w:tcW w:w="1924" w:type="pct"/>
            <w:shd w:val="clear" w:color="auto" w:fill="FFFFFF"/>
            <w:vAlign w:val="center"/>
          </w:tcPr>
          <w:p w:rsidR="0010703F" w:rsidRPr="001B67F2" w:rsidP="0010703F" w14:paraId="40A81338" w14:textId="33A178F3">
            <w:pPr>
              <w:keepNext/>
              <w:numPr>
                <w:ilvl w:val="0"/>
                <w:numId w:val="37"/>
              </w:numPr>
              <w:spacing w:after="0"/>
              <w:rPr>
                <w:rFonts w:cs="Arial"/>
                <w:bCs/>
                <w:snapToGrid w:val="0"/>
                <w:sz w:val="18"/>
                <w:szCs w:val="18"/>
              </w:rPr>
            </w:pPr>
            <w:r w:rsidRPr="001B67F2">
              <w:rPr>
                <w:rFonts w:cs="Arial"/>
                <w:bCs/>
                <w:snapToGrid w:val="0"/>
                <w:sz w:val="18"/>
                <w:szCs w:val="18"/>
              </w:rPr>
              <w:t xml:space="preserve">What types of services and </w:t>
            </w:r>
            <w:r w:rsidRPr="001B67F2">
              <w:rPr>
                <w:rFonts w:cs="Arial"/>
                <w:bCs/>
                <w:snapToGrid w:val="0"/>
                <w:sz w:val="18"/>
                <w:szCs w:val="18"/>
              </w:rPr>
              <w:t>supports</w:t>
            </w:r>
            <w:r w:rsidRPr="001B67F2">
              <w:rPr>
                <w:rFonts w:cs="Arial"/>
                <w:bCs/>
                <w:snapToGrid w:val="0"/>
                <w:sz w:val="18"/>
                <w:szCs w:val="18"/>
              </w:rPr>
              <w:t xml:space="preserve"> are needed and received by children, caregivers, and families shortly after their involvement with the CWS</w:t>
            </w:r>
            <w:r w:rsidR="00C24727">
              <w:rPr>
                <w:rFonts w:cs="Arial"/>
                <w:bCs/>
                <w:snapToGrid w:val="0"/>
                <w:sz w:val="18"/>
                <w:szCs w:val="18"/>
              </w:rPr>
              <w:t xml:space="preserve"> and how are </w:t>
            </w:r>
            <w:r w:rsidR="00851FFE">
              <w:rPr>
                <w:rFonts w:cs="Arial"/>
                <w:bCs/>
                <w:snapToGrid w:val="0"/>
                <w:sz w:val="18"/>
                <w:szCs w:val="18"/>
              </w:rPr>
              <w:t>they associated with foster care prevention</w:t>
            </w:r>
            <w:r w:rsidRPr="001B67F2">
              <w:rPr>
                <w:rFonts w:cs="Arial"/>
                <w:bCs/>
                <w:snapToGrid w:val="0"/>
                <w:sz w:val="18"/>
                <w:szCs w:val="18"/>
              </w:rPr>
              <w:t>?</w:t>
            </w:r>
          </w:p>
        </w:tc>
        <w:tc>
          <w:tcPr>
            <w:tcW w:w="923" w:type="pct"/>
            <w:shd w:val="clear" w:color="auto" w:fill="FFFFFF"/>
            <w:vAlign w:val="center"/>
          </w:tcPr>
          <w:p w:rsidR="0010703F" w:rsidRPr="001B67F2" w:rsidP="0010703F" w14:paraId="0AF624BD" w14:textId="77777777">
            <w:pPr>
              <w:numPr>
                <w:ilvl w:val="0"/>
                <w:numId w:val="40"/>
              </w:numPr>
              <w:spacing w:after="0"/>
              <w:rPr>
                <w:rFonts w:cs="Arial"/>
                <w:bCs/>
                <w:snapToGrid w:val="0"/>
                <w:sz w:val="18"/>
                <w:szCs w:val="18"/>
              </w:rPr>
            </w:pPr>
            <w:r w:rsidRPr="001B67F2">
              <w:rPr>
                <w:rFonts w:cs="Arial"/>
                <w:bCs/>
                <w:snapToGrid w:val="0"/>
                <w:sz w:val="18"/>
                <w:szCs w:val="18"/>
              </w:rPr>
              <w:t>Child Services; Service Needs</w:t>
            </w:r>
          </w:p>
        </w:tc>
        <w:tc>
          <w:tcPr>
            <w:tcW w:w="923" w:type="pct"/>
            <w:shd w:val="clear" w:color="auto" w:fill="FFFFFF"/>
            <w:vAlign w:val="center"/>
          </w:tcPr>
          <w:p w:rsidR="0010703F" w:rsidRPr="004A371B" w:rsidP="0010703F" w14:paraId="1FEC0E86" w14:textId="77777777">
            <w:pPr>
              <w:numPr>
                <w:ilvl w:val="0"/>
                <w:numId w:val="40"/>
              </w:numPr>
              <w:spacing w:before="0" w:beforeAutospacing="0" w:after="0" w:afterAutospacing="0"/>
              <w:rPr>
                <w:rFonts w:cs="Arial"/>
                <w:bCs/>
                <w:snapToGrid w:val="0"/>
                <w:sz w:val="18"/>
                <w:szCs w:val="18"/>
              </w:rPr>
            </w:pPr>
            <w:r>
              <w:rPr>
                <w:rFonts w:cs="Arial"/>
                <w:bCs/>
                <w:snapToGrid w:val="0"/>
                <w:sz w:val="18"/>
                <w:szCs w:val="18"/>
              </w:rPr>
              <w:t>Caregiver Survey</w:t>
            </w:r>
          </w:p>
        </w:tc>
        <w:tc>
          <w:tcPr>
            <w:tcW w:w="329" w:type="pct"/>
            <w:shd w:val="clear" w:color="auto" w:fill="FFFFFF"/>
            <w:vAlign w:val="center"/>
          </w:tcPr>
          <w:p w:rsidR="0010703F" w:rsidRPr="001B67F2" w:rsidP="00A23CC6" w14:paraId="3DF5F66F" w14:textId="77777777">
            <w:pPr>
              <w:spacing w:before="0" w:after="0"/>
              <w:ind w:left="29" w:right="29"/>
              <w:jc w:val="center"/>
              <w:rPr>
                <w:rFonts w:cs="Arial"/>
                <w:bCs/>
                <w:snapToGrid w:val="0"/>
                <w:sz w:val="18"/>
                <w:szCs w:val="18"/>
              </w:rPr>
            </w:pPr>
            <w:r w:rsidRPr="001B67F2">
              <w:rPr>
                <w:rFonts w:cs="Arial"/>
                <w:bCs/>
                <w:snapToGrid w:val="0"/>
                <w:sz w:val="18"/>
                <w:szCs w:val="18"/>
              </w:rPr>
              <w:t>X</w:t>
            </w:r>
          </w:p>
        </w:tc>
        <w:tc>
          <w:tcPr>
            <w:tcW w:w="451" w:type="pct"/>
            <w:shd w:val="clear" w:color="auto" w:fill="FFFFFF"/>
            <w:vAlign w:val="center"/>
          </w:tcPr>
          <w:p w:rsidR="0010703F" w:rsidRPr="001B67F2" w:rsidP="00A23CC6" w14:paraId="1FFBCC4E" w14:textId="77777777">
            <w:pPr>
              <w:spacing w:before="0" w:after="0"/>
              <w:ind w:left="29" w:right="29"/>
              <w:jc w:val="center"/>
              <w:rPr>
                <w:rFonts w:cs="Arial"/>
                <w:bCs/>
                <w:snapToGrid w:val="0"/>
                <w:sz w:val="18"/>
                <w:szCs w:val="18"/>
              </w:rPr>
            </w:pPr>
            <w:r w:rsidRPr="001B67F2">
              <w:rPr>
                <w:rFonts w:cs="Arial"/>
                <w:bCs/>
                <w:snapToGrid w:val="0"/>
                <w:sz w:val="18"/>
                <w:szCs w:val="18"/>
              </w:rPr>
              <w:t>X</w:t>
            </w:r>
          </w:p>
        </w:tc>
        <w:tc>
          <w:tcPr>
            <w:tcW w:w="204" w:type="pct"/>
            <w:shd w:val="clear" w:color="auto" w:fill="FFFFFF"/>
            <w:vAlign w:val="center"/>
          </w:tcPr>
          <w:p w:rsidR="0010703F" w:rsidRPr="001B67F2" w:rsidP="00A23CC6" w14:paraId="19D986DC" w14:textId="77777777">
            <w:pPr>
              <w:spacing w:before="0" w:after="0"/>
              <w:ind w:left="29" w:right="29"/>
              <w:jc w:val="center"/>
              <w:rPr>
                <w:rFonts w:cs="Arial"/>
                <w:bCs/>
                <w:snapToGrid w:val="0"/>
                <w:sz w:val="18"/>
                <w:szCs w:val="18"/>
              </w:rPr>
            </w:pPr>
            <w:r w:rsidRPr="001B67F2">
              <w:rPr>
                <w:rFonts w:cs="Arial"/>
                <w:bCs/>
                <w:snapToGrid w:val="0"/>
                <w:sz w:val="18"/>
                <w:szCs w:val="18"/>
              </w:rPr>
              <w:t>X</w:t>
            </w:r>
          </w:p>
        </w:tc>
        <w:tc>
          <w:tcPr>
            <w:tcW w:w="246" w:type="pct"/>
            <w:shd w:val="clear" w:color="auto" w:fill="FFFFFF"/>
            <w:textDirection w:val="btLr"/>
            <w:vAlign w:val="center"/>
          </w:tcPr>
          <w:p w:rsidR="0010703F" w:rsidRPr="001B67F2" w:rsidP="00A23CC6" w14:paraId="49175414" w14:textId="77777777">
            <w:pPr>
              <w:spacing w:before="0" w:after="0"/>
              <w:ind w:left="29" w:right="29"/>
              <w:jc w:val="center"/>
              <w:rPr>
                <w:rFonts w:cs="Arial"/>
                <w:b/>
                <w:snapToGrid w:val="0"/>
                <w:sz w:val="18"/>
                <w:szCs w:val="18"/>
              </w:rPr>
            </w:pPr>
          </w:p>
        </w:tc>
      </w:tr>
      <w:tr w14:paraId="615FA391" w14:textId="77777777" w:rsidTr="00A23CC6">
        <w:tblPrEx>
          <w:tblW w:w="5869" w:type="pct"/>
          <w:jc w:val="center"/>
          <w:tblInd w:w="0" w:type="dxa"/>
          <w:tblLayout w:type="fixed"/>
          <w:tblCellMar>
            <w:left w:w="72" w:type="dxa"/>
            <w:right w:w="72" w:type="dxa"/>
          </w:tblCellMar>
          <w:tblLook w:val="01E0"/>
        </w:tblPrEx>
        <w:trPr>
          <w:cantSplit/>
          <w:trHeight w:val="1440"/>
          <w:tblHeader/>
          <w:jc w:val="center"/>
        </w:trPr>
        <w:tc>
          <w:tcPr>
            <w:tcW w:w="1924" w:type="pct"/>
            <w:shd w:val="clear" w:color="auto" w:fill="FFFFFF"/>
            <w:vAlign w:val="center"/>
          </w:tcPr>
          <w:p w:rsidR="0010703F" w:rsidRPr="001B67F2" w:rsidP="0010703F" w14:paraId="11BCADBA" w14:textId="67B58752">
            <w:pPr>
              <w:numPr>
                <w:ilvl w:val="0"/>
                <w:numId w:val="37"/>
              </w:numPr>
              <w:spacing w:after="0"/>
              <w:rPr>
                <w:rFonts w:cs="Arial"/>
                <w:bCs/>
                <w:snapToGrid w:val="0"/>
                <w:sz w:val="18"/>
                <w:szCs w:val="18"/>
              </w:rPr>
            </w:pPr>
            <w:r w:rsidRPr="001B67F2">
              <w:rPr>
                <w:rFonts w:cs="Arial"/>
                <w:bCs/>
                <w:snapToGrid w:val="0"/>
                <w:sz w:val="18"/>
                <w:szCs w:val="18"/>
              </w:rPr>
              <w:t xml:space="preserve">To what extent are contextual factors (e.g., community rates of employment, access to public transportation and childcare, state policy milieus, environmental hazards) associated with the </w:t>
            </w:r>
            <w:r w:rsidR="00A73202">
              <w:rPr>
                <w:rFonts w:cs="Arial"/>
                <w:bCs/>
                <w:snapToGrid w:val="0"/>
                <w:sz w:val="18"/>
                <w:szCs w:val="18"/>
              </w:rPr>
              <w:t>health and well-being</w:t>
            </w:r>
            <w:r w:rsidRPr="001B67F2">
              <w:rPr>
                <w:rFonts w:cs="Arial"/>
                <w:bCs/>
                <w:snapToGrid w:val="0"/>
                <w:sz w:val="18"/>
                <w:szCs w:val="18"/>
              </w:rPr>
              <w:t xml:space="preserve"> of children, caregivers, and families involved with the CWS?</w:t>
            </w:r>
          </w:p>
        </w:tc>
        <w:tc>
          <w:tcPr>
            <w:tcW w:w="923" w:type="pct"/>
            <w:shd w:val="clear" w:color="auto" w:fill="FFFFFF"/>
            <w:vAlign w:val="center"/>
          </w:tcPr>
          <w:p w:rsidR="0010703F" w:rsidP="0010703F" w14:paraId="0E616C33" w14:textId="77777777">
            <w:pPr>
              <w:numPr>
                <w:ilvl w:val="1"/>
                <w:numId w:val="40"/>
              </w:numPr>
              <w:spacing w:after="0"/>
              <w:rPr>
                <w:rFonts w:cs="Arial"/>
                <w:bCs/>
                <w:snapToGrid w:val="0"/>
                <w:sz w:val="18"/>
                <w:szCs w:val="18"/>
              </w:rPr>
            </w:pPr>
            <w:r>
              <w:rPr>
                <w:rFonts w:cs="Arial"/>
                <w:bCs/>
                <w:snapToGrid w:val="0"/>
                <w:sz w:val="18"/>
                <w:szCs w:val="18"/>
              </w:rPr>
              <w:t>Service Needs &amp; Receipt;</w:t>
            </w:r>
          </w:p>
          <w:p w:rsidR="0010703F" w:rsidP="0010703F" w14:paraId="4A8099C6" w14:textId="77777777">
            <w:pPr>
              <w:numPr>
                <w:ilvl w:val="1"/>
                <w:numId w:val="40"/>
              </w:numPr>
              <w:spacing w:after="0"/>
              <w:rPr>
                <w:rFonts w:cs="Arial"/>
                <w:bCs/>
                <w:snapToGrid w:val="0"/>
                <w:sz w:val="18"/>
                <w:szCs w:val="18"/>
              </w:rPr>
            </w:pPr>
            <w:r>
              <w:rPr>
                <w:rFonts w:cs="Arial"/>
                <w:bCs/>
                <w:snapToGrid w:val="0"/>
                <w:sz w:val="18"/>
                <w:szCs w:val="18"/>
              </w:rPr>
              <w:t>Neighborhood/ Community characteristics;</w:t>
            </w:r>
          </w:p>
          <w:p w:rsidR="0010703F" w:rsidRPr="00860DE6" w:rsidP="0010703F" w14:paraId="42981214" w14:textId="77777777">
            <w:pPr>
              <w:numPr>
                <w:ilvl w:val="1"/>
                <w:numId w:val="40"/>
              </w:numPr>
              <w:spacing w:after="0"/>
              <w:rPr>
                <w:rFonts w:cs="Arial"/>
                <w:bCs/>
                <w:snapToGrid w:val="0"/>
                <w:sz w:val="18"/>
                <w:szCs w:val="18"/>
              </w:rPr>
            </w:pPr>
            <w:r>
              <w:rPr>
                <w:rFonts w:cs="Arial"/>
                <w:bCs/>
                <w:snapToGrid w:val="0"/>
                <w:sz w:val="18"/>
                <w:szCs w:val="18"/>
              </w:rPr>
              <w:t>Policy context</w:t>
            </w:r>
          </w:p>
        </w:tc>
        <w:tc>
          <w:tcPr>
            <w:tcW w:w="923" w:type="pct"/>
            <w:shd w:val="clear" w:color="auto" w:fill="FFFFFF"/>
            <w:vAlign w:val="center"/>
          </w:tcPr>
          <w:p w:rsidR="0010703F" w:rsidRPr="001B67F2" w:rsidP="0010703F" w14:paraId="5EFA583D" w14:textId="77777777">
            <w:pPr>
              <w:pStyle w:val="ListParagraph"/>
              <w:numPr>
                <w:ilvl w:val="1"/>
                <w:numId w:val="40"/>
              </w:numPr>
              <w:spacing w:after="100"/>
              <w:rPr>
                <w:rFonts w:cs="Arial"/>
                <w:bCs/>
                <w:snapToGrid w:val="0"/>
                <w:sz w:val="18"/>
                <w:szCs w:val="18"/>
              </w:rPr>
            </w:pPr>
            <w:r>
              <w:rPr>
                <w:rFonts w:cs="Arial"/>
                <w:bCs/>
                <w:snapToGrid w:val="0"/>
                <w:sz w:val="18"/>
                <w:szCs w:val="18"/>
              </w:rPr>
              <w:t xml:space="preserve">Administrative data </w:t>
            </w:r>
          </w:p>
        </w:tc>
        <w:tc>
          <w:tcPr>
            <w:tcW w:w="329" w:type="pct"/>
            <w:shd w:val="clear" w:color="auto" w:fill="FFFFFF"/>
            <w:vAlign w:val="center"/>
          </w:tcPr>
          <w:p w:rsidR="0010703F" w:rsidRPr="001B67F2" w:rsidP="00A23CC6" w14:paraId="4518073C" w14:textId="77777777">
            <w:pPr>
              <w:spacing w:before="0" w:after="0"/>
              <w:ind w:left="29" w:right="29"/>
              <w:jc w:val="center"/>
              <w:rPr>
                <w:rFonts w:cs="Arial"/>
                <w:b/>
                <w:snapToGrid w:val="0"/>
                <w:sz w:val="18"/>
                <w:szCs w:val="18"/>
              </w:rPr>
            </w:pPr>
            <w:r w:rsidRPr="001B67F2">
              <w:rPr>
                <w:rFonts w:cs="Arial"/>
                <w:bCs/>
                <w:snapToGrid w:val="0"/>
                <w:sz w:val="18"/>
                <w:szCs w:val="18"/>
              </w:rPr>
              <w:t>X</w:t>
            </w:r>
          </w:p>
        </w:tc>
        <w:tc>
          <w:tcPr>
            <w:tcW w:w="451" w:type="pct"/>
            <w:shd w:val="clear" w:color="auto" w:fill="FFFFFF"/>
            <w:vAlign w:val="center"/>
          </w:tcPr>
          <w:p w:rsidR="0010703F" w:rsidRPr="001B67F2" w:rsidP="00A23CC6" w14:paraId="45DA51ED" w14:textId="77777777">
            <w:pPr>
              <w:spacing w:before="0" w:after="0"/>
              <w:ind w:left="29" w:right="29"/>
              <w:jc w:val="center"/>
              <w:rPr>
                <w:rFonts w:cs="Arial"/>
                <w:b/>
                <w:snapToGrid w:val="0"/>
                <w:sz w:val="18"/>
                <w:szCs w:val="18"/>
              </w:rPr>
            </w:pPr>
            <w:r w:rsidRPr="001B67F2">
              <w:rPr>
                <w:rFonts w:cs="Arial"/>
                <w:bCs/>
                <w:snapToGrid w:val="0"/>
                <w:sz w:val="18"/>
                <w:szCs w:val="18"/>
              </w:rPr>
              <w:t>X</w:t>
            </w:r>
          </w:p>
        </w:tc>
        <w:tc>
          <w:tcPr>
            <w:tcW w:w="204" w:type="pct"/>
            <w:shd w:val="clear" w:color="auto" w:fill="FFFFFF"/>
            <w:vAlign w:val="center"/>
          </w:tcPr>
          <w:p w:rsidR="0010703F" w:rsidRPr="001B67F2" w:rsidP="00A23CC6" w14:paraId="6385D5B9" w14:textId="77777777">
            <w:pPr>
              <w:spacing w:before="0" w:after="0"/>
              <w:ind w:left="29" w:right="29"/>
              <w:jc w:val="center"/>
              <w:rPr>
                <w:rFonts w:cs="Arial"/>
                <w:bCs/>
                <w:snapToGrid w:val="0"/>
                <w:sz w:val="18"/>
                <w:szCs w:val="18"/>
              </w:rPr>
            </w:pPr>
            <w:r w:rsidRPr="001B67F2">
              <w:rPr>
                <w:rFonts w:cs="Arial"/>
                <w:bCs/>
                <w:snapToGrid w:val="0"/>
                <w:sz w:val="18"/>
                <w:szCs w:val="18"/>
              </w:rPr>
              <w:t>X</w:t>
            </w:r>
          </w:p>
        </w:tc>
        <w:tc>
          <w:tcPr>
            <w:tcW w:w="246" w:type="pct"/>
            <w:shd w:val="clear" w:color="auto" w:fill="FFFFFF"/>
            <w:vAlign w:val="center"/>
          </w:tcPr>
          <w:p w:rsidR="0010703F" w:rsidRPr="001B67F2" w:rsidP="00A23CC6" w14:paraId="2065183D" w14:textId="77777777">
            <w:pPr>
              <w:spacing w:before="0" w:after="0"/>
              <w:ind w:left="29" w:right="29"/>
              <w:jc w:val="center"/>
              <w:rPr>
                <w:rFonts w:cs="Arial"/>
                <w:b/>
                <w:snapToGrid w:val="0"/>
                <w:sz w:val="18"/>
                <w:szCs w:val="18"/>
              </w:rPr>
            </w:pPr>
            <w:r w:rsidRPr="001B67F2">
              <w:rPr>
                <w:rFonts w:cs="Arial"/>
                <w:bCs/>
                <w:snapToGrid w:val="0"/>
                <w:sz w:val="18"/>
                <w:szCs w:val="18"/>
              </w:rPr>
              <w:t>X</w:t>
            </w:r>
          </w:p>
        </w:tc>
      </w:tr>
      <w:tr w14:paraId="7FD39792" w14:textId="77777777" w:rsidTr="00A23CC6">
        <w:tblPrEx>
          <w:tblW w:w="5869" w:type="pct"/>
          <w:jc w:val="center"/>
          <w:tblInd w:w="0" w:type="dxa"/>
          <w:tblLayout w:type="fixed"/>
          <w:tblCellMar>
            <w:left w:w="72" w:type="dxa"/>
            <w:right w:w="72" w:type="dxa"/>
          </w:tblCellMar>
          <w:tblLook w:val="01E0"/>
        </w:tblPrEx>
        <w:trPr>
          <w:cantSplit/>
          <w:trHeight w:val="432"/>
          <w:tblHeader/>
          <w:jc w:val="center"/>
        </w:trPr>
        <w:tc>
          <w:tcPr>
            <w:tcW w:w="1924" w:type="pct"/>
            <w:shd w:val="clear" w:color="auto" w:fill="FFFFFF"/>
            <w:vAlign w:val="center"/>
          </w:tcPr>
          <w:p w:rsidR="0010703F" w:rsidRPr="001B67F2" w:rsidP="0010703F" w14:paraId="2D12CF7D" w14:textId="6AED1F3A">
            <w:pPr>
              <w:numPr>
                <w:ilvl w:val="0"/>
                <w:numId w:val="37"/>
              </w:numPr>
              <w:spacing w:after="0"/>
              <w:rPr>
                <w:rFonts w:cs="Arial"/>
                <w:bCs/>
                <w:snapToGrid w:val="0"/>
                <w:sz w:val="18"/>
                <w:szCs w:val="18"/>
              </w:rPr>
            </w:pPr>
            <w:r w:rsidRPr="001B67F2">
              <w:rPr>
                <w:rFonts w:cs="Arial"/>
                <w:bCs/>
                <w:snapToGrid w:val="0"/>
                <w:sz w:val="18"/>
                <w:szCs w:val="18"/>
              </w:rPr>
              <w:t xml:space="preserve">What types of community </w:t>
            </w:r>
            <w:r w:rsidRPr="001B67F2">
              <w:rPr>
                <w:rFonts w:cs="Arial"/>
                <w:bCs/>
                <w:snapToGrid w:val="0"/>
                <w:sz w:val="18"/>
                <w:szCs w:val="18"/>
              </w:rPr>
              <w:t>supports</w:t>
            </w:r>
            <w:r w:rsidRPr="001B67F2">
              <w:rPr>
                <w:rFonts w:cs="Arial"/>
                <w:bCs/>
                <w:snapToGrid w:val="0"/>
                <w:sz w:val="18"/>
                <w:szCs w:val="18"/>
              </w:rPr>
              <w:t xml:space="preserve"> and resources (e.g., Head Start and Early Head Start Centers, affordable housing) are associated with </w:t>
            </w:r>
            <w:r w:rsidR="00A73202">
              <w:rPr>
                <w:rFonts w:cs="Arial"/>
                <w:bCs/>
                <w:snapToGrid w:val="0"/>
                <w:sz w:val="18"/>
                <w:szCs w:val="18"/>
              </w:rPr>
              <w:t>health and well-being</w:t>
            </w:r>
            <w:r w:rsidRPr="001B67F2">
              <w:rPr>
                <w:rFonts w:cs="Arial"/>
                <w:bCs/>
                <w:snapToGrid w:val="0"/>
                <w:sz w:val="18"/>
                <w:szCs w:val="18"/>
              </w:rPr>
              <w:t xml:space="preserve"> for children, caregivers, and families involved with the CWS?</w:t>
            </w:r>
          </w:p>
        </w:tc>
        <w:tc>
          <w:tcPr>
            <w:tcW w:w="923" w:type="pct"/>
            <w:shd w:val="clear" w:color="auto" w:fill="FFFFFF"/>
            <w:vAlign w:val="center"/>
          </w:tcPr>
          <w:p w:rsidR="0010703F" w:rsidP="0010703F" w14:paraId="45AEB1C5" w14:textId="77777777">
            <w:pPr>
              <w:numPr>
                <w:ilvl w:val="1"/>
                <w:numId w:val="40"/>
              </w:numPr>
              <w:spacing w:after="0"/>
              <w:rPr>
                <w:rFonts w:cs="Arial"/>
                <w:bCs/>
                <w:snapToGrid w:val="0"/>
                <w:sz w:val="18"/>
                <w:szCs w:val="18"/>
              </w:rPr>
            </w:pPr>
            <w:r>
              <w:rPr>
                <w:rFonts w:cs="Arial"/>
                <w:bCs/>
                <w:snapToGrid w:val="0"/>
                <w:sz w:val="18"/>
                <w:szCs w:val="18"/>
              </w:rPr>
              <w:t>Service Needs &amp; Receipt;</w:t>
            </w:r>
          </w:p>
          <w:p w:rsidR="0010703F" w:rsidP="0010703F" w14:paraId="59E6B7B8" w14:textId="77777777">
            <w:pPr>
              <w:numPr>
                <w:ilvl w:val="1"/>
                <w:numId w:val="40"/>
              </w:numPr>
              <w:spacing w:after="0"/>
              <w:rPr>
                <w:rFonts w:cs="Arial"/>
                <w:bCs/>
                <w:snapToGrid w:val="0"/>
                <w:sz w:val="18"/>
                <w:szCs w:val="18"/>
              </w:rPr>
            </w:pPr>
            <w:r>
              <w:rPr>
                <w:rFonts w:cs="Arial"/>
                <w:bCs/>
                <w:snapToGrid w:val="0"/>
                <w:sz w:val="18"/>
                <w:szCs w:val="18"/>
              </w:rPr>
              <w:t>Neighborhood/ Community characteristics;</w:t>
            </w:r>
          </w:p>
          <w:p w:rsidR="0010703F" w:rsidRPr="001B67F2" w:rsidP="0010703F" w14:paraId="0322EFEE" w14:textId="77777777">
            <w:pPr>
              <w:numPr>
                <w:ilvl w:val="1"/>
                <w:numId w:val="40"/>
              </w:numPr>
              <w:spacing w:after="0"/>
              <w:rPr>
                <w:rFonts w:cs="Arial"/>
                <w:bCs/>
                <w:snapToGrid w:val="0"/>
                <w:sz w:val="18"/>
                <w:szCs w:val="18"/>
              </w:rPr>
            </w:pPr>
            <w:r>
              <w:rPr>
                <w:rFonts w:cs="Arial"/>
                <w:bCs/>
                <w:snapToGrid w:val="0"/>
                <w:sz w:val="18"/>
                <w:szCs w:val="18"/>
              </w:rPr>
              <w:t>Policy context</w:t>
            </w:r>
          </w:p>
        </w:tc>
        <w:tc>
          <w:tcPr>
            <w:tcW w:w="923" w:type="pct"/>
            <w:shd w:val="clear" w:color="auto" w:fill="FFFFFF"/>
            <w:vAlign w:val="center"/>
          </w:tcPr>
          <w:p w:rsidR="0010703F" w:rsidRPr="0074491A" w:rsidP="0010703F" w14:paraId="6E5B2805" w14:textId="77777777">
            <w:pPr>
              <w:numPr>
                <w:ilvl w:val="1"/>
                <w:numId w:val="40"/>
              </w:numPr>
              <w:spacing w:after="0"/>
              <w:rPr>
                <w:rFonts w:cs="Arial"/>
                <w:bCs/>
                <w:snapToGrid w:val="0"/>
                <w:sz w:val="18"/>
                <w:szCs w:val="18"/>
              </w:rPr>
            </w:pPr>
            <w:r>
              <w:rPr>
                <w:rFonts w:cs="Arial"/>
                <w:bCs/>
                <w:snapToGrid w:val="0"/>
                <w:sz w:val="18"/>
                <w:szCs w:val="18"/>
              </w:rPr>
              <w:t xml:space="preserve">Administrative Data </w:t>
            </w:r>
          </w:p>
        </w:tc>
        <w:tc>
          <w:tcPr>
            <w:tcW w:w="329" w:type="pct"/>
            <w:shd w:val="clear" w:color="auto" w:fill="FFFFFF"/>
            <w:vAlign w:val="center"/>
          </w:tcPr>
          <w:p w:rsidR="0010703F" w:rsidRPr="001B67F2" w:rsidP="00A23CC6" w14:paraId="3A1B2841" w14:textId="77777777">
            <w:pPr>
              <w:spacing w:before="0" w:after="0"/>
              <w:ind w:left="29" w:right="29"/>
              <w:jc w:val="center"/>
              <w:rPr>
                <w:rFonts w:cs="Arial"/>
                <w:b/>
                <w:snapToGrid w:val="0"/>
                <w:sz w:val="18"/>
                <w:szCs w:val="18"/>
              </w:rPr>
            </w:pPr>
            <w:r w:rsidRPr="001B67F2">
              <w:rPr>
                <w:rFonts w:cs="Arial"/>
                <w:bCs/>
                <w:snapToGrid w:val="0"/>
                <w:sz w:val="18"/>
                <w:szCs w:val="18"/>
              </w:rPr>
              <w:t>X</w:t>
            </w:r>
          </w:p>
        </w:tc>
        <w:tc>
          <w:tcPr>
            <w:tcW w:w="451" w:type="pct"/>
            <w:shd w:val="clear" w:color="auto" w:fill="FFFFFF"/>
            <w:vAlign w:val="center"/>
          </w:tcPr>
          <w:p w:rsidR="0010703F" w:rsidRPr="001B67F2" w:rsidP="00A23CC6" w14:paraId="3EE40753" w14:textId="77777777">
            <w:pPr>
              <w:spacing w:before="0" w:after="0"/>
              <w:ind w:left="29" w:right="29"/>
              <w:jc w:val="center"/>
              <w:rPr>
                <w:rFonts w:cs="Arial"/>
                <w:b/>
                <w:snapToGrid w:val="0"/>
                <w:sz w:val="18"/>
                <w:szCs w:val="18"/>
              </w:rPr>
            </w:pPr>
            <w:r w:rsidRPr="001B67F2">
              <w:rPr>
                <w:rFonts w:cs="Arial"/>
                <w:bCs/>
                <w:snapToGrid w:val="0"/>
                <w:sz w:val="18"/>
                <w:szCs w:val="18"/>
              </w:rPr>
              <w:t>X</w:t>
            </w:r>
          </w:p>
        </w:tc>
        <w:tc>
          <w:tcPr>
            <w:tcW w:w="204" w:type="pct"/>
            <w:shd w:val="clear" w:color="auto" w:fill="FFFFFF"/>
            <w:vAlign w:val="center"/>
          </w:tcPr>
          <w:p w:rsidR="0010703F" w:rsidRPr="001B67F2" w:rsidP="00A23CC6" w14:paraId="4CF9E074" w14:textId="77777777">
            <w:pPr>
              <w:spacing w:before="0" w:after="0"/>
              <w:ind w:left="29" w:right="29"/>
              <w:jc w:val="center"/>
              <w:rPr>
                <w:rFonts w:cs="Arial"/>
                <w:b/>
                <w:snapToGrid w:val="0"/>
                <w:sz w:val="18"/>
                <w:szCs w:val="18"/>
              </w:rPr>
            </w:pPr>
            <w:r w:rsidRPr="001B67F2">
              <w:rPr>
                <w:rFonts w:cs="Arial"/>
                <w:bCs/>
                <w:snapToGrid w:val="0"/>
                <w:sz w:val="18"/>
                <w:szCs w:val="18"/>
              </w:rPr>
              <w:t>X</w:t>
            </w:r>
          </w:p>
        </w:tc>
        <w:tc>
          <w:tcPr>
            <w:tcW w:w="246" w:type="pct"/>
            <w:shd w:val="clear" w:color="auto" w:fill="FFFFFF"/>
            <w:vAlign w:val="center"/>
          </w:tcPr>
          <w:p w:rsidR="0010703F" w:rsidRPr="001B67F2" w:rsidP="00A23CC6" w14:paraId="2924B229" w14:textId="77777777">
            <w:pPr>
              <w:spacing w:before="0" w:after="0"/>
              <w:ind w:left="29" w:right="29"/>
              <w:jc w:val="center"/>
              <w:rPr>
                <w:rFonts w:cs="Arial"/>
                <w:b/>
                <w:snapToGrid w:val="0"/>
                <w:sz w:val="18"/>
                <w:szCs w:val="18"/>
              </w:rPr>
            </w:pPr>
            <w:r w:rsidRPr="001B67F2">
              <w:rPr>
                <w:rFonts w:cs="Arial"/>
                <w:bCs/>
                <w:snapToGrid w:val="0"/>
                <w:sz w:val="18"/>
                <w:szCs w:val="18"/>
              </w:rPr>
              <w:t>X</w:t>
            </w:r>
          </w:p>
        </w:tc>
      </w:tr>
      <w:tr w14:paraId="6A92DAFB" w14:textId="77777777" w:rsidTr="00B42E77">
        <w:tblPrEx>
          <w:tblW w:w="5869" w:type="pct"/>
          <w:jc w:val="center"/>
          <w:tblInd w:w="0" w:type="dxa"/>
          <w:tblLayout w:type="fixed"/>
          <w:tblCellMar>
            <w:left w:w="72" w:type="dxa"/>
            <w:right w:w="72" w:type="dxa"/>
          </w:tblCellMar>
          <w:tblLook w:val="01E0"/>
        </w:tblPrEx>
        <w:trPr>
          <w:cantSplit/>
          <w:trHeight w:val="1142"/>
          <w:tblHeader/>
          <w:jc w:val="center"/>
        </w:trPr>
        <w:tc>
          <w:tcPr>
            <w:tcW w:w="1924" w:type="pct"/>
            <w:shd w:val="clear" w:color="auto" w:fill="FFFFFF"/>
            <w:vAlign w:val="center"/>
          </w:tcPr>
          <w:p w:rsidR="00F35C4E" w:rsidRPr="001B67F2" w:rsidP="00F35C4E" w14:paraId="4AD4F223" w14:textId="3DAD6925">
            <w:pPr>
              <w:numPr>
                <w:ilvl w:val="0"/>
                <w:numId w:val="37"/>
              </w:numPr>
              <w:spacing w:after="0"/>
              <w:rPr>
                <w:rFonts w:cs="Arial"/>
                <w:bCs/>
                <w:snapToGrid w:val="0"/>
                <w:sz w:val="18"/>
                <w:szCs w:val="18"/>
              </w:rPr>
            </w:pPr>
            <w:r>
              <w:rPr>
                <w:rFonts w:cs="Arial"/>
                <w:bCs/>
                <w:snapToGrid w:val="0"/>
                <w:sz w:val="18"/>
                <w:szCs w:val="18"/>
              </w:rPr>
              <w:t xml:space="preserve">What </w:t>
            </w:r>
            <w:r w:rsidR="00851FFE">
              <w:rPr>
                <w:rFonts w:cs="Arial"/>
                <w:bCs/>
                <w:snapToGrid w:val="0"/>
                <w:sz w:val="18"/>
                <w:szCs w:val="18"/>
              </w:rPr>
              <w:t>child/caregiver/family characteristics</w:t>
            </w:r>
            <w:r>
              <w:rPr>
                <w:rFonts w:cs="Arial"/>
                <w:bCs/>
                <w:snapToGrid w:val="0"/>
                <w:sz w:val="18"/>
                <w:szCs w:val="18"/>
              </w:rPr>
              <w:t>,</w:t>
            </w:r>
            <w:r w:rsidR="00851FFE">
              <w:rPr>
                <w:rFonts w:cs="Arial"/>
                <w:bCs/>
                <w:snapToGrid w:val="0"/>
                <w:sz w:val="18"/>
                <w:szCs w:val="18"/>
              </w:rPr>
              <w:t xml:space="preserve"> as well as services and supports, are associated with a caregiver’s motivations,</w:t>
            </w:r>
            <w:r>
              <w:rPr>
                <w:rFonts w:cs="Arial"/>
                <w:bCs/>
                <w:snapToGrid w:val="0"/>
                <w:sz w:val="18"/>
                <w:szCs w:val="18"/>
              </w:rPr>
              <w:t xml:space="preserve"> interest, commitments, and challenges related to providing </w:t>
            </w:r>
            <w:r w:rsidRPr="00851FFE">
              <w:rPr>
                <w:rFonts w:cs="Arial"/>
                <w:bCs/>
                <w:snapToGrid w:val="0"/>
                <w:sz w:val="18"/>
                <w:szCs w:val="18"/>
              </w:rPr>
              <w:t>out-of-home care</w:t>
            </w:r>
            <w:r>
              <w:rPr>
                <w:rFonts w:cs="Arial"/>
                <w:bCs/>
                <w:snapToGrid w:val="0"/>
                <w:sz w:val="18"/>
                <w:szCs w:val="18"/>
              </w:rPr>
              <w:t xml:space="preserve">?  </w:t>
            </w:r>
          </w:p>
        </w:tc>
        <w:tc>
          <w:tcPr>
            <w:tcW w:w="923" w:type="pct"/>
            <w:shd w:val="clear" w:color="auto" w:fill="FFFFFF"/>
            <w:vAlign w:val="center"/>
          </w:tcPr>
          <w:p w:rsidR="00F35C4E" w:rsidP="00F35C4E" w14:paraId="6659FC2F" w14:textId="75698C74">
            <w:pPr>
              <w:numPr>
                <w:ilvl w:val="1"/>
                <w:numId w:val="40"/>
              </w:numPr>
              <w:spacing w:after="0"/>
              <w:rPr>
                <w:rFonts w:cs="Arial"/>
                <w:bCs/>
                <w:snapToGrid w:val="0"/>
                <w:sz w:val="18"/>
                <w:szCs w:val="18"/>
              </w:rPr>
            </w:pPr>
            <w:r>
              <w:rPr>
                <w:rFonts w:cs="Arial"/>
                <w:bCs/>
                <w:snapToGrid w:val="0"/>
                <w:sz w:val="18"/>
                <w:szCs w:val="18"/>
              </w:rPr>
              <w:t>Experiences with the Child Welfare System</w:t>
            </w:r>
          </w:p>
        </w:tc>
        <w:tc>
          <w:tcPr>
            <w:tcW w:w="923" w:type="pct"/>
            <w:shd w:val="clear" w:color="auto" w:fill="FFFFFF"/>
            <w:vAlign w:val="center"/>
          </w:tcPr>
          <w:p w:rsidR="00F35C4E" w:rsidP="00F35C4E" w14:paraId="252C7E41" w14:textId="6582AE42">
            <w:pPr>
              <w:numPr>
                <w:ilvl w:val="1"/>
                <w:numId w:val="40"/>
              </w:numPr>
              <w:spacing w:after="0"/>
              <w:rPr>
                <w:rFonts w:cs="Arial"/>
                <w:bCs/>
                <w:snapToGrid w:val="0"/>
                <w:sz w:val="18"/>
                <w:szCs w:val="18"/>
              </w:rPr>
            </w:pPr>
            <w:r>
              <w:rPr>
                <w:rFonts w:cs="Arial"/>
                <w:bCs/>
                <w:snapToGrid w:val="0"/>
                <w:sz w:val="18"/>
                <w:szCs w:val="18"/>
              </w:rPr>
              <w:t>Caregiver Survey</w:t>
            </w:r>
          </w:p>
        </w:tc>
        <w:tc>
          <w:tcPr>
            <w:tcW w:w="329" w:type="pct"/>
            <w:shd w:val="clear" w:color="auto" w:fill="FFFFFF"/>
            <w:vAlign w:val="center"/>
          </w:tcPr>
          <w:p w:rsidR="00F35C4E" w:rsidRPr="001B67F2" w:rsidP="00F35C4E" w14:paraId="36F43BA9" w14:textId="1EDC2DA4">
            <w:pPr>
              <w:spacing w:after="0"/>
              <w:ind w:left="29" w:right="29"/>
              <w:jc w:val="center"/>
              <w:rPr>
                <w:rFonts w:cs="Arial"/>
                <w:bCs/>
                <w:snapToGrid w:val="0"/>
                <w:sz w:val="18"/>
                <w:szCs w:val="18"/>
              </w:rPr>
            </w:pPr>
            <w:r w:rsidRPr="001B67F2">
              <w:rPr>
                <w:rFonts w:cs="Arial"/>
                <w:bCs/>
                <w:snapToGrid w:val="0"/>
                <w:sz w:val="18"/>
                <w:szCs w:val="18"/>
              </w:rPr>
              <w:t>X</w:t>
            </w:r>
          </w:p>
        </w:tc>
        <w:tc>
          <w:tcPr>
            <w:tcW w:w="451" w:type="pct"/>
            <w:shd w:val="clear" w:color="auto" w:fill="FFFFFF"/>
            <w:vAlign w:val="center"/>
          </w:tcPr>
          <w:p w:rsidR="00F35C4E" w:rsidRPr="001B67F2" w:rsidP="00F35C4E" w14:paraId="52A19723" w14:textId="7FCFB721">
            <w:pPr>
              <w:spacing w:after="0"/>
              <w:ind w:left="29" w:right="29"/>
              <w:jc w:val="center"/>
              <w:rPr>
                <w:rFonts w:cs="Arial"/>
                <w:bCs/>
                <w:snapToGrid w:val="0"/>
                <w:sz w:val="18"/>
                <w:szCs w:val="18"/>
              </w:rPr>
            </w:pPr>
            <w:r w:rsidRPr="001B67F2">
              <w:rPr>
                <w:rFonts w:cs="Arial"/>
                <w:bCs/>
                <w:snapToGrid w:val="0"/>
                <w:sz w:val="18"/>
                <w:szCs w:val="18"/>
              </w:rPr>
              <w:t>X</w:t>
            </w:r>
          </w:p>
        </w:tc>
        <w:tc>
          <w:tcPr>
            <w:tcW w:w="204" w:type="pct"/>
            <w:shd w:val="clear" w:color="auto" w:fill="FFFFFF"/>
            <w:vAlign w:val="center"/>
          </w:tcPr>
          <w:p w:rsidR="00F35C4E" w:rsidRPr="001B67F2" w:rsidP="00F35C4E" w14:paraId="1C300444" w14:textId="5EB162ED">
            <w:pPr>
              <w:spacing w:after="0"/>
              <w:ind w:left="29" w:right="29"/>
              <w:jc w:val="center"/>
              <w:rPr>
                <w:rFonts w:cs="Arial"/>
                <w:bCs/>
                <w:snapToGrid w:val="0"/>
                <w:sz w:val="18"/>
                <w:szCs w:val="18"/>
              </w:rPr>
            </w:pPr>
            <w:r w:rsidRPr="001B67F2">
              <w:rPr>
                <w:rFonts w:cs="Arial"/>
                <w:bCs/>
                <w:snapToGrid w:val="0"/>
                <w:sz w:val="18"/>
                <w:szCs w:val="18"/>
              </w:rPr>
              <w:t>X</w:t>
            </w:r>
          </w:p>
        </w:tc>
        <w:tc>
          <w:tcPr>
            <w:tcW w:w="246" w:type="pct"/>
            <w:shd w:val="clear" w:color="auto" w:fill="FFFFFF"/>
            <w:vAlign w:val="center"/>
          </w:tcPr>
          <w:p w:rsidR="00F35C4E" w:rsidRPr="001B67F2" w:rsidP="00F35C4E" w14:paraId="7920636A" w14:textId="77777777">
            <w:pPr>
              <w:spacing w:after="0"/>
              <w:ind w:left="29" w:right="29"/>
              <w:jc w:val="center"/>
              <w:rPr>
                <w:rFonts w:cs="Arial"/>
                <w:bCs/>
                <w:snapToGrid w:val="0"/>
                <w:sz w:val="18"/>
                <w:szCs w:val="18"/>
              </w:rPr>
            </w:pPr>
          </w:p>
        </w:tc>
      </w:tr>
    </w:tbl>
    <w:p w:rsidR="00083851" w:rsidRPr="00E65375" w:rsidP="007B2DE3" w14:paraId="243B5916" w14:textId="15036C1E">
      <w:pPr>
        <w:pStyle w:val="Heading3"/>
        <w:spacing w:before="0"/>
        <w:ind w:left="0"/>
        <w:rPr>
          <w:rFonts w:cstheme="minorBidi"/>
        </w:rPr>
      </w:pPr>
      <w:bookmarkStart w:id="43" w:name="_Toc203490567"/>
      <w:r w:rsidRPr="00E65375">
        <w:rPr>
          <w:rFonts w:cstheme="minorBidi"/>
        </w:rPr>
        <w:t>Univariate Analyses</w:t>
      </w:r>
      <w:bookmarkEnd w:id="42"/>
      <w:bookmarkEnd w:id="43"/>
    </w:p>
    <w:p w:rsidR="00083851" w:rsidP="0052701C" w14:paraId="13D578BC" w14:textId="17A0849F">
      <w:pPr>
        <w:spacing w:after="0"/>
      </w:pPr>
      <w:r w:rsidRPr="00937B3B">
        <w:t xml:space="preserve">Univariate analyses will be used to provide national and state-specific population and subpopulation estimates for key NSSCAW variables of interest. Descriptive statistics, such as frequencies, means, modes, ranges, standard deviations, standard errors, and confidence intervals, will be used to provide prevalence estimates for variables of interest along with the degree of uncertainty. Univariate analyses are likely to play a key role in many NSSCAW analyses as they may provide nationally representative estimates or population and subpopulation estimates, such as the prevalence of young, maltreated children with a developmental delay (Rosenberg et al., 2007) or may serve to contextualize the sample for a given product before moving to more detailed bivariate or multivariate analyses or specialized analytic techniques. Univariate analyses could also be used to </w:t>
      </w:r>
      <w:r w:rsidR="00D35087">
        <w:t>compare the</w:t>
      </w:r>
      <w:r w:rsidRPr="00937B3B">
        <w:t xml:space="preserve"> NSSCAW sample against other national surveys (such as the Youth Risk Behavior Surveillance System [YRBSS] or the National Survey on Drug Use and Health [NSDUH])</w:t>
      </w:r>
      <w:r w:rsidR="000C6EB5">
        <w:t xml:space="preserve"> or to conduct state-level comparisons with surveys that have sufficient sample sizes</w:t>
      </w:r>
      <w:r w:rsidR="00DE38D9">
        <w:t xml:space="preserve"> and statistical power</w:t>
      </w:r>
      <w:r w:rsidRPr="00937B3B">
        <w:t xml:space="preserve">. </w:t>
      </w:r>
      <w:r w:rsidR="000D55FB">
        <w:t>We may also use</w:t>
      </w:r>
      <w:r w:rsidRPr="00937B3B">
        <w:t xml:space="preserve"> univariate tests such as a one-sample t-test to test whether a NSSCAW </w:t>
      </w:r>
      <w:r w:rsidRPr="00937B3B">
        <w:t>sample mean</w:t>
      </w:r>
      <w:r w:rsidRPr="00937B3B">
        <w:t xml:space="preserve"> significantly differs from a hypothesized value provided via other national surveys or representative samples. </w:t>
      </w:r>
      <w:bookmarkStart w:id="44" w:name="_Toc191645935"/>
    </w:p>
    <w:p w:rsidR="0052701C" w:rsidP="007B2DE3" w14:paraId="64A2F137" w14:textId="77777777">
      <w:pPr>
        <w:spacing w:after="0"/>
      </w:pPr>
    </w:p>
    <w:p w:rsidR="00083851" w:rsidRPr="00E65375" w:rsidP="007B2DE3" w14:paraId="7F8592AB" w14:textId="08FD8106">
      <w:pPr>
        <w:pStyle w:val="Heading3"/>
        <w:spacing w:before="0"/>
        <w:ind w:left="0"/>
        <w:rPr>
          <w:rFonts w:cstheme="minorBidi"/>
        </w:rPr>
      </w:pPr>
      <w:bookmarkStart w:id="45" w:name="_Toc203490568"/>
      <w:r w:rsidRPr="00E65375">
        <w:rPr>
          <w:rFonts w:cstheme="minorBidi"/>
        </w:rPr>
        <w:t>Bivariate Analyses</w:t>
      </w:r>
      <w:bookmarkEnd w:id="44"/>
      <w:bookmarkEnd w:id="45"/>
      <w:r w:rsidRPr="00E65375">
        <w:rPr>
          <w:rFonts w:cstheme="minorBidi"/>
        </w:rPr>
        <w:t xml:space="preserve"> </w:t>
      </w:r>
    </w:p>
    <w:p w:rsidR="00083851" w:rsidP="007B2DE3" w14:paraId="4258AA2C" w14:textId="77777777">
      <w:pPr>
        <w:spacing w:after="0"/>
      </w:pPr>
      <w:r w:rsidRPr="00937B3B">
        <w:t xml:space="preserve">Bivariate analyses will be used to examine the nature and strength of relationships between two variables of interest as specified within the propositions or hypotheses used to answer NSSCAW research questions. Bivariate analyses will be conducted in accordance with the structure of the associated data </w:t>
      </w:r>
      <w:r w:rsidRPr="00937B3B">
        <w:t>including,</w:t>
      </w:r>
      <w:r w:rsidRPr="00937B3B">
        <w:t xml:space="preserve"> whether the variables are normally distributed interval variables, ordinal or non-normally distributed interval variables, or categorical variables. Independent samples t-tests and one-way analysis of variance (ANOVA) will be used to compare means across two or more independent and categorical groups on an interval variable, while Chi-square tests will be used to compare relationships between two categorical variables. Paired t-tests and one-way repeated measures ANOVA tests will be used to compare differences between groups with two or more observations. Finally, Pearson correlations and Spearman correlations (a non-parametric version of the former) will be used to compare linear relationships between two interval or ordinal variables. </w:t>
      </w:r>
      <w:bookmarkStart w:id="46" w:name="_Toc191645936"/>
    </w:p>
    <w:p w:rsidR="0052701C" w:rsidP="007B2DE3" w14:paraId="37A84C47" w14:textId="77777777">
      <w:pPr>
        <w:spacing w:after="0"/>
      </w:pPr>
    </w:p>
    <w:p w:rsidR="00083851" w:rsidRPr="00E65375" w:rsidP="007B2DE3" w14:paraId="5E854428" w14:textId="682A7D0C">
      <w:pPr>
        <w:pStyle w:val="Heading3"/>
        <w:spacing w:before="0"/>
        <w:ind w:left="0"/>
        <w:rPr>
          <w:rFonts w:cstheme="minorBidi"/>
        </w:rPr>
      </w:pPr>
      <w:bookmarkStart w:id="47" w:name="_Toc203490569"/>
      <w:r w:rsidRPr="00E65375">
        <w:rPr>
          <w:rFonts w:cstheme="minorBidi"/>
        </w:rPr>
        <w:t>Multivariate Analyses</w:t>
      </w:r>
      <w:bookmarkEnd w:id="46"/>
      <w:bookmarkEnd w:id="47"/>
      <w:r w:rsidRPr="00E65375">
        <w:rPr>
          <w:rFonts w:cstheme="minorBidi"/>
        </w:rPr>
        <w:t xml:space="preserve"> </w:t>
      </w:r>
    </w:p>
    <w:p w:rsidR="00083851" w:rsidP="0052701C" w14:paraId="39949B22" w14:textId="17C04DFF">
      <w:pPr>
        <w:spacing w:after="0"/>
      </w:pPr>
      <w:r w:rsidRPr="00937B3B">
        <w:t>Multivariate analyses will employ a more rigorous approach</w:t>
      </w:r>
      <w:r w:rsidR="0010703F">
        <w:t xml:space="preserve"> than univariate and bivariate analyses</w:t>
      </w:r>
      <w:r w:rsidRPr="00937B3B">
        <w:t xml:space="preserve"> to answering research questions and will provide ACF, practitioners, and policymakers with critical information on the factors</w:t>
      </w:r>
      <w:r w:rsidR="00A00580">
        <w:t xml:space="preserve"> associated with or</w:t>
      </w:r>
      <w:r w:rsidRPr="00937B3B">
        <w:t xml:space="preserve"> influencing the well-being of children and youth involved in the child welfare system, and subsequent considerations for research, policy, and practice. Multivariate analyses will be used to test hypotheses or assess propositions by estimating the effects of explanatory variables on outcome variables while controlling for a collection of covariates (i.e., control variables). Multivariate analyses will typically be conducted using generalized linear models, a broad class of regression models (Agresti, 2018; Angrist &amp; Pischke, 2009) that includes ordinary least squares models for outcome variables assumed to have a normal distribution, alternative models for continuous outcome variables that do not assume normality, and models for discrete or categorical outcome variables (such as logit models for dichotomous outcomes [Casanueva et al., 2014], multinomial models for outcomes with more than two mutually exclusive categories [Ayer et al., 2024], or Poisson regression for count variables [Barth et al., 2007]). Other analyses may require specialized models or methods, such </w:t>
      </w:r>
      <w:r w:rsidRPr="00937B3B">
        <w:t xml:space="preserve">as hierarchical linear models, survival analysis/time-to-event models, or econometric methods for causal inference (e.g., difference-in-difference, regression discontinuity), or Bayesian methods. </w:t>
      </w:r>
    </w:p>
    <w:p w:rsidR="0052701C" w:rsidRPr="005C774A" w:rsidP="007B2DE3" w14:paraId="37A9E30E" w14:textId="77777777">
      <w:pPr>
        <w:spacing w:after="0"/>
      </w:pPr>
    </w:p>
    <w:p w:rsidR="00083851" w:rsidRPr="00E65375" w:rsidP="007B2DE3" w14:paraId="151030B6" w14:textId="3C26E62C">
      <w:pPr>
        <w:pStyle w:val="Heading3"/>
        <w:spacing w:before="0" w:after="60"/>
        <w:ind w:left="0"/>
        <w:rPr>
          <w:rFonts w:cstheme="minorBidi"/>
        </w:rPr>
      </w:pPr>
      <w:bookmarkStart w:id="48" w:name="_B8.2.4__"/>
      <w:bookmarkStart w:id="49" w:name="_Toc203490570"/>
      <w:bookmarkEnd w:id="48"/>
      <w:r w:rsidRPr="00E65375">
        <w:rPr>
          <w:rFonts w:cstheme="minorBidi"/>
        </w:rPr>
        <w:t>Specialized Analytic Methods that May be Used as Warranted</w:t>
      </w:r>
      <w:bookmarkEnd w:id="49"/>
      <w:r w:rsidRPr="00E65375">
        <w:rPr>
          <w:rFonts w:cstheme="minorBidi"/>
        </w:rPr>
        <w:t xml:space="preserve"> </w:t>
      </w:r>
    </w:p>
    <w:p w:rsidR="00083851" w:rsidP="0052701C" w14:paraId="292962ED" w14:textId="182DD07F">
      <w:pPr>
        <w:spacing w:after="0"/>
      </w:pPr>
      <w:r w:rsidRPr="00937B3B">
        <w:t>Other analytic techniques may be used to facilitate specialized analyses. These analysis methods include psychometric analyses, structural equation modeling (SEM), and change analyses. A collection of psychometric analyses, including exploratory factor analysis and latent class models may be used to examine variability among observed, correlated NSSCAW variables to identify a potentially smaller number of unobserved variables or latent constructs.</w:t>
      </w:r>
      <w:r w:rsidRPr="0085125B">
        <w:t xml:space="preserve"> </w:t>
      </w:r>
      <w:r w:rsidRPr="00937B3B">
        <w:t>SEM offers a more efficient approach than traditional regression models to studying complex multivariate relationships by combining factor analysis and regression analysis methods to analyze causal relationships among observed and latent variables. Finally change analyses, such as the Reliable Change Index (Jacobson et al., 1999),</w:t>
      </w:r>
      <w:r w:rsidRPr="0085125B">
        <w:t xml:space="preserve"> </w:t>
      </w:r>
      <w:r w:rsidRPr="00937B3B">
        <w:t xml:space="preserve">offer an important measure of statistical and clinical significance, by measuring how much, and in what direction an individual has changed, and whether that change is reliable and clinically significant.  </w:t>
      </w:r>
    </w:p>
    <w:p w:rsidR="0052701C" w:rsidP="007B2DE3" w14:paraId="64BEAEFD" w14:textId="77777777">
      <w:pPr>
        <w:spacing w:after="0"/>
      </w:pPr>
    </w:p>
    <w:p w:rsidR="00083851" w:rsidRPr="00B36630" w:rsidP="00083851" w14:paraId="7EE617DE" w14:textId="2F88600E">
      <w:pPr>
        <w:pStyle w:val="Heading2"/>
        <w:rPr>
          <w:rFonts w:eastAsiaTheme="minorHAnsi" w:cs="Arial"/>
          <w:b w:val="0"/>
          <w:i w:val="0"/>
          <w:sz w:val="22"/>
          <w:szCs w:val="22"/>
        </w:rPr>
      </w:pPr>
      <w:bookmarkStart w:id="50" w:name="_Toc203490571"/>
      <w:bookmarkEnd w:id="41"/>
      <w:r w:rsidRPr="00B36630">
        <w:rPr>
          <w:rFonts w:eastAsiaTheme="minorHAnsi" w:cs="Arial"/>
          <w:b w:val="0"/>
          <w:sz w:val="22"/>
          <w:szCs w:val="22"/>
        </w:rPr>
        <w:t>Data Use</w:t>
      </w:r>
      <w:bookmarkEnd w:id="50"/>
    </w:p>
    <w:p w:rsidR="00083851" w:rsidP="0052701C" w14:paraId="5C2E9B81" w14:textId="4E5CBED3">
      <w:pPr>
        <w:spacing w:after="0"/>
      </w:pPr>
      <w:r w:rsidRPr="00937B3B">
        <w:t xml:space="preserve">As noted in </w:t>
      </w:r>
      <w:r w:rsidRPr="00E63F98" w:rsidR="00E63F98">
        <w:t>Section B.6</w:t>
      </w:r>
      <w:r w:rsidRPr="00B81AC2">
        <w:t xml:space="preserve">, </w:t>
      </w:r>
      <w:r w:rsidRPr="00B81AC2">
        <w:t>deidentified</w:t>
      </w:r>
      <w:r w:rsidRPr="00937B3B">
        <w:t xml:space="preserve"> data will be archived with a DFUM to inform and assist researchers who might be interested in using the data for future </w:t>
      </w:r>
      <w:r w:rsidR="007E4F03">
        <w:t>secondary data analysis</w:t>
      </w:r>
      <w:r w:rsidRPr="00937B3B">
        <w:t xml:space="preserve">. The manual </w:t>
      </w:r>
      <w:r w:rsidR="00AC3621">
        <w:t xml:space="preserve">will provide researchers and data users with an </w:t>
      </w:r>
      <w:r w:rsidRPr="00AC3621" w:rsidR="00AC3621">
        <w:t>improve</w:t>
      </w:r>
      <w:r w:rsidR="00AC3621">
        <w:t>d</w:t>
      </w:r>
      <w:r w:rsidRPr="00AC3621" w:rsidR="00AC3621">
        <w:t xml:space="preserve"> understanding of how to properly interpret, analyze, and evaluate information from the collection</w:t>
      </w:r>
      <w:r w:rsidR="00AC3621">
        <w:t xml:space="preserve">, </w:t>
      </w:r>
      <w:r w:rsidRPr="00937B3B">
        <w:t>includ</w:t>
      </w:r>
      <w:r w:rsidR="00AC3621">
        <w:t>ing</w:t>
      </w:r>
      <w:r w:rsidRPr="00937B3B">
        <w:t xml:space="preserve"> (1) background information about the study; (2) information about the sample design on the number of study participants, response rates, and weighting procedures; (3) an overview of the data collection procedures, data collection instruments, and measures; and (4) </w:t>
      </w:r>
      <w:r w:rsidR="00BE318F">
        <w:t>information about how the data were prepared</w:t>
      </w:r>
      <w:r w:rsidRPr="00937B3B">
        <w:t xml:space="preserve"> and the structure of data files, including data entry, frequency review, data edits, and creation of data files. </w:t>
      </w:r>
    </w:p>
    <w:p w:rsidR="0052701C" w:rsidRPr="00937B3B" w:rsidP="007B2DE3" w14:paraId="743E3BB9" w14:textId="77777777">
      <w:pPr>
        <w:spacing w:after="0"/>
        <w:rPr>
          <w:rFonts w:eastAsia="Times New Roman" w:cs="Arial"/>
        </w:rPr>
      </w:pPr>
    </w:p>
    <w:p w:rsidR="00083851" w:rsidP="0052701C" w14:paraId="03108772" w14:textId="0EB3CED7">
      <w:pPr>
        <w:spacing w:after="0"/>
      </w:pPr>
      <w:r w:rsidRPr="00937B3B">
        <w:t xml:space="preserve">Dissemination of study findings may include reports, research briefs, 1-page data spotlights, webinars, and/or other publications or presentations. Dissemination materials will include a discussion of the limitations of the data and guidance on how to interpret the findings. Priority audiences for these products will include </w:t>
      </w:r>
      <w:r w:rsidR="00973E01">
        <w:t xml:space="preserve">ACF, </w:t>
      </w:r>
      <w:r w:rsidRPr="00937B3B">
        <w:t xml:space="preserve">researchers, </w:t>
      </w:r>
      <w:r w:rsidR="007B2DE3">
        <w:t xml:space="preserve">CWS </w:t>
      </w:r>
      <w:r w:rsidRPr="00937B3B">
        <w:t>program staff, policymakers, and technical assistance providers</w:t>
      </w:r>
      <w:r w:rsidR="00B20F57">
        <w:t>.</w:t>
      </w:r>
      <w:r w:rsidRPr="00937B3B">
        <w:t xml:space="preserve"> </w:t>
      </w:r>
    </w:p>
    <w:p w:rsidR="0052701C" w:rsidP="00F113D1" w14:paraId="0A96ACB8" w14:textId="77777777">
      <w:pPr>
        <w:spacing w:after="0"/>
      </w:pPr>
    </w:p>
    <w:p w:rsidR="00FD08A4" w:rsidP="0052701C" w14:paraId="43A359A0" w14:textId="717E54FD">
      <w:pPr>
        <w:spacing w:after="0"/>
      </w:pPr>
      <w:r w:rsidRPr="00FD08A4">
        <w:t>We anticipate significant interest</w:t>
      </w:r>
      <w:r w:rsidR="009F6602">
        <w:t xml:space="preserve"> </w:t>
      </w:r>
      <w:r w:rsidRPr="00FD08A4">
        <w:t xml:space="preserve">from the research community </w:t>
      </w:r>
      <w:r w:rsidR="001E0C94">
        <w:t>in the archived dataset given their use of the NSCAW</w:t>
      </w:r>
      <w:r w:rsidR="009F6602">
        <w:t xml:space="preserve"> I-III datasets</w:t>
      </w:r>
      <w:r w:rsidR="001E0C94">
        <w:t xml:space="preserve"> and the implementation</w:t>
      </w:r>
      <w:r w:rsidRPr="00FD08A4">
        <w:t xml:space="preserve"> of a </w:t>
      </w:r>
      <w:r w:rsidR="007E4F03">
        <w:t>sampling</w:t>
      </w:r>
      <w:r w:rsidRPr="00FD08A4">
        <w:t xml:space="preserve"> design </w:t>
      </w:r>
      <w:r w:rsidR="007E4F03">
        <w:t xml:space="preserve">intended to provide </w:t>
      </w:r>
      <w:r w:rsidRPr="007E4F03" w:rsidR="007E4F03">
        <w:t xml:space="preserve">state and national estimates on the well-being, </w:t>
      </w:r>
      <w:r w:rsidRPr="007E4F03" w:rsidR="007E4F03">
        <w:t>experiences</w:t>
      </w:r>
      <w:r w:rsidRPr="007E4F03" w:rsidR="007E4F03">
        <w:t>, and service needs and receipt of families involved in the CWS</w:t>
      </w:r>
      <w:r w:rsidR="007E4F03">
        <w:t>.</w:t>
      </w:r>
    </w:p>
    <w:p w:rsidR="0052701C" w:rsidP="00F113D1" w14:paraId="790E7598" w14:textId="77777777">
      <w:pPr>
        <w:spacing w:after="0"/>
      </w:pPr>
    </w:p>
    <w:p w:rsidR="00083851" w:rsidRPr="00937B3B" w:rsidP="00F113D1" w14:paraId="2C28E340" w14:textId="4FBDB542">
      <w:pPr>
        <w:pStyle w:val="Heading1"/>
        <w:spacing w:before="0" w:after="120"/>
      </w:pPr>
      <w:bookmarkStart w:id="51" w:name="_Toc203490572"/>
      <w:r>
        <w:t>B</w:t>
      </w:r>
      <w:r w:rsidR="00B36630">
        <w:t>8</w:t>
      </w:r>
      <w:r>
        <w:t>. Contact Persons</w:t>
      </w:r>
      <w:bookmarkEnd w:id="51"/>
    </w:p>
    <w:tbl>
      <w:tblPr>
        <w:tblStyle w:val="GridTable4Accent5"/>
        <w:tblW w:w="10530" w:type="dxa"/>
        <w:jc w:val="center"/>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Layout w:type="fixed"/>
        <w:tblLook w:val="04A0"/>
      </w:tblPr>
      <w:tblGrid>
        <w:gridCol w:w="1980"/>
        <w:gridCol w:w="5220"/>
        <w:gridCol w:w="3330"/>
      </w:tblGrid>
      <w:tr w14:paraId="76A77AEA" w14:textId="77777777" w:rsidTr="00312EBD">
        <w:tblPrEx>
          <w:tblW w:w="10530" w:type="dxa"/>
          <w:jc w:val="center"/>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Layout w:type="fixed"/>
          <w:tblLook w:val="04A0"/>
        </w:tblPrEx>
        <w:trPr>
          <w:jc w:val="center"/>
        </w:trPr>
        <w:tc>
          <w:tcPr>
            <w:tcW w:w="1980" w:type="dxa"/>
            <w:shd w:val="clear" w:color="auto" w:fill="DAE9F7" w:themeFill="text2" w:themeFillTint="1A"/>
            <w:vAlign w:val="center"/>
          </w:tcPr>
          <w:p w:rsidR="00083851" w:rsidRPr="00312EBD" w:rsidP="000A37F2" w14:paraId="37A2E8FE" w14:textId="77777777">
            <w:pPr>
              <w:pStyle w:val="ExhibitRowHeader"/>
              <w:spacing w:before="0" w:after="0" w:line="264" w:lineRule="auto"/>
              <w:rPr>
                <w:b/>
                <w:bCs w:val="0"/>
                <w:color w:val="auto"/>
                <w:sz w:val="20"/>
              </w:rPr>
            </w:pPr>
            <w:r w:rsidRPr="00312EBD">
              <w:rPr>
                <w:b/>
                <w:bCs w:val="0"/>
                <w:color w:val="auto"/>
                <w:sz w:val="20"/>
              </w:rPr>
              <w:t>Name</w:t>
            </w:r>
          </w:p>
        </w:tc>
        <w:tc>
          <w:tcPr>
            <w:tcW w:w="5220" w:type="dxa"/>
            <w:shd w:val="clear" w:color="auto" w:fill="DAE9F7" w:themeFill="text2" w:themeFillTint="1A"/>
            <w:vAlign w:val="center"/>
          </w:tcPr>
          <w:p w:rsidR="00083851" w:rsidRPr="00312EBD" w:rsidP="000A37F2" w14:paraId="7FD1217A" w14:textId="77777777">
            <w:pPr>
              <w:pStyle w:val="ExhibitRowHeader"/>
              <w:spacing w:before="0" w:after="0" w:line="264" w:lineRule="auto"/>
              <w:rPr>
                <w:b/>
                <w:bCs w:val="0"/>
                <w:color w:val="auto"/>
                <w:sz w:val="20"/>
              </w:rPr>
            </w:pPr>
            <w:r w:rsidRPr="00312EBD">
              <w:rPr>
                <w:b/>
                <w:bCs w:val="0"/>
                <w:color w:val="auto"/>
                <w:sz w:val="20"/>
              </w:rPr>
              <w:t>Title/Affiliation</w:t>
            </w:r>
          </w:p>
        </w:tc>
        <w:tc>
          <w:tcPr>
            <w:tcW w:w="3330" w:type="dxa"/>
            <w:shd w:val="clear" w:color="auto" w:fill="DAE9F7" w:themeFill="text2" w:themeFillTint="1A"/>
          </w:tcPr>
          <w:p w:rsidR="00083851" w:rsidRPr="00312EBD" w:rsidP="000A37F2" w14:paraId="14FE30EC" w14:textId="77777777">
            <w:pPr>
              <w:pStyle w:val="ExhibitColumnHeader"/>
              <w:spacing w:before="0" w:after="0" w:line="264" w:lineRule="auto"/>
              <w:rPr>
                <w:b/>
                <w:bCs w:val="0"/>
                <w:color w:val="auto"/>
                <w:sz w:val="20"/>
              </w:rPr>
            </w:pPr>
            <w:r w:rsidRPr="00312EBD">
              <w:rPr>
                <w:b/>
                <w:bCs w:val="0"/>
                <w:color w:val="auto"/>
                <w:sz w:val="20"/>
              </w:rPr>
              <w:t>Email</w:t>
            </w:r>
          </w:p>
        </w:tc>
      </w:tr>
      <w:tr w14:paraId="6597AEB8" w14:textId="77777777" w:rsidTr="00D7522A">
        <w:tblPrEx>
          <w:tblW w:w="10530" w:type="dxa"/>
          <w:jc w:val="center"/>
          <w:tblLayout w:type="fixed"/>
          <w:tblLook w:val="04A0"/>
        </w:tblPrEx>
        <w:trPr>
          <w:jc w:val="center"/>
        </w:trPr>
        <w:tc>
          <w:tcPr>
            <w:tcW w:w="1980" w:type="dxa"/>
            <w:shd w:val="clear" w:color="auto" w:fill="FFFFFF" w:themeFill="background1"/>
          </w:tcPr>
          <w:p w:rsidR="00083851" w:rsidRPr="00D7522A" w:rsidP="000A37F2" w14:paraId="12235128" w14:textId="77777777">
            <w:pPr>
              <w:pStyle w:val="ExhibitRowHeader"/>
              <w:spacing w:before="0" w:after="0" w:line="264" w:lineRule="auto"/>
              <w:jc w:val="left"/>
              <w:rPr>
                <w:color w:val="auto"/>
                <w:sz w:val="20"/>
              </w:rPr>
            </w:pPr>
            <w:r w:rsidRPr="00D7522A">
              <w:rPr>
                <w:color w:val="auto"/>
                <w:sz w:val="20"/>
              </w:rPr>
              <w:t xml:space="preserve">Melissa Dolan  </w:t>
            </w:r>
          </w:p>
        </w:tc>
        <w:tc>
          <w:tcPr>
            <w:tcW w:w="5220" w:type="dxa"/>
            <w:shd w:val="clear" w:color="auto" w:fill="FFFFFF" w:themeFill="background1"/>
          </w:tcPr>
          <w:p w:rsidR="00083851" w:rsidRPr="00D7522A" w:rsidP="000A37F2" w14:paraId="6FED1F9B" w14:textId="77777777">
            <w:pPr>
              <w:pStyle w:val="ExhibitRowHeader"/>
              <w:spacing w:before="0" w:after="0" w:line="264" w:lineRule="auto"/>
              <w:jc w:val="left"/>
              <w:rPr>
                <w:b w:val="0"/>
                <w:color w:val="auto"/>
                <w:sz w:val="20"/>
              </w:rPr>
            </w:pPr>
            <w:r w:rsidRPr="00D7522A">
              <w:rPr>
                <w:b w:val="0"/>
                <w:color w:val="auto"/>
                <w:sz w:val="20"/>
              </w:rPr>
              <w:t xml:space="preserve">Project Director, RTI International </w:t>
            </w:r>
          </w:p>
        </w:tc>
        <w:tc>
          <w:tcPr>
            <w:tcW w:w="3330" w:type="dxa"/>
            <w:shd w:val="clear" w:color="auto" w:fill="FFFFFF" w:themeFill="background1"/>
          </w:tcPr>
          <w:p w:rsidR="00083851" w:rsidRPr="00D7522A" w:rsidP="000A37F2" w14:paraId="76E2605C" w14:textId="77777777">
            <w:pPr>
              <w:pStyle w:val="ExhibitColumnHeader"/>
              <w:spacing w:before="0" w:after="0" w:line="264" w:lineRule="auto"/>
              <w:jc w:val="left"/>
              <w:rPr>
                <w:b w:val="0"/>
                <w:bCs/>
                <w:sz w:val="20"/>
              </w:rPr>
            </w:pPr>
            <w:r w:rsidRPr="00D7522A">
              <w:rPr>
                <w:b w:val="0"/>
                <w:bCs/>
                <w:sz w:val="20"/>
              </w:rPr>
              <w:t>mdolan@rti.org</w:t>
            </w:r>
          </w:p>
        </w:tc>
      </w:tr>
      <w:tr w14:paraId="606AAF9E" w14:textId="77777777" w:rsidTr="00D7522A">
        <w:tblPrEx>
          <w:tblW w:w="10530" w:type="dxa"/>
          <w:jc w:val="center"/>
          <w:tblLayout w:type="fixed"/>
          <w:tblLook w:val="04A0"/>
        </w:tblPrEx>
        <w:trPr>
          <w:jc w:val="center"/>
        </w:trPr>
        <w:tc>
          <w:tcPr>
            <w:tcW w:w="1980" w:type="dxa"/>
            <w:shd w:val="clear" w:color="auto" w:fill="FFFFFF" w:themeFill="background1"/>
          </w:tcPr>
          <w:p w:rsidR="00083851" w:rsidRPr="00D7522A" w:rsidP="000A37F2" w14:paraId="0716A815" w14:textId="77777777">
            <w:pPr>
              <w:pStyle w:val="ExhibitRowHeader"/>
              <w:spacing w:before="0" w:after="0" w:line="264" w:lineRule="auto"/>
              <w:jc w:val="left"/>
              <w:rPr>
                <w:color w:val="auto"/>
                <w:sz w:val="20"/>
              </w:rPr>
            </w:pPr>
            <w:r w:rsidRPr="00D7522A">
              <w:rPr>
                <w:color w:val="auto"/>
                <w:sz w:val="20"/>
              </w:rPr>
              <w:t>Jennifer Keeney</w:t>
            </w:r>
          </w:p>
        </w:tc>
        <w:tc>
          <w:tcPr>
            <w:tcW w:w="5220" w:type="dxa"/>
            <w:shd w:val="clear" w:color="auto" w:fill="FFFFFF" w:themeFill="background1"/>
          </w:tcPr>
          <w:p w:rsidR="00083851" w:rsidRPr="00D7522A" w:rsidP="000A37F2" w14:paraId="0B3ADBF0" w14:textId="77777777">
            <w:pPr>
              <w:pStyle w:val="ExhibitRowHeader"/>
              <w:spacing w:before="0" w:after="0" w:line="264" w:lineRule="auto"/>
              <w:jc w:val="left"/>
              <w:rPr>
                <w:color w:val="auto"/>
                <w:sz w:val="20"/>
              </w:rPr>
            </w:pPr>
            <w:r w:rsidRPr="00D7522A">
              <w:rPr>
                <w:b w:val="0"/>
                <w:color w:val="auto"/>
                <w:sz w:val="20"/>
              </w:rPr>
              <w:t>Associate Project Director, RTI International</w:t>
            </w:r>
          </w:p>
        </w:tc>
        <w:tc>
          <w:tcPr>
            <w:tcW w:w="3330" w:type="dxa"/>
            <w:shd w:val="clear" w:color="auto" w:fill="FFFFFF" w:themeFill="background1"/>
          </w:tcPr>
          <w:p w:rsidR="00083851" w:rsidRPr="00D7522A" w:rsidP="000A37F2" w14:paraId="6C144367" w14:textId="77777777">
            <w:pPr>
              <w:pStyle w:val="ExhibitColumnHeader"/>
              <w:spacing w:before="0" w:after="0" w:line="264" w:lineRule="auto"/>
              <w:jc w:val="left"/>
              <w:rPr>
                <w:sz w:val="20"/>
              </w:rPr>
            </w:pPr>
            <w:r w:rsidRPr="00D7522A">
              <w:rPr>
                <w:b w:val="0"/>
                <w:bCs/>
                <w:sz w:val="20"/>
              </w:rPr>
              <w:t xml:space="preserve">jkeeney@rti.org </w:t>
            </w:r>
          </w:p>
        </w:tc>
      </w:tr>
      <w:tr w14:paraId="57177F8A" w14:textId="77777777" w:rsidTr="00717EEB">
        <w:tblPrEx>
          <w:tblW w:w="10530" w:type="dxa"/>
          <w:jc w:val="center"/>
          <w:tblLayout w:type="fixed"/>
          <w:tblLook w:val="04A0"/>
        </w:tblPrEx>
        <w:trPr>
          <w:trHeight w:val="242"/>
          <w:jc w:val="center"/>
        </w:trPr>
        <w:tc>
          <w:tcPr>
            <w:tcW w:w="1980" w:type="dxa"/>
            <w:shd w:val="clear" w:color="auto" w:fill="FFFFFF" w:themeFill="background1"/>
          </w:tcPr>
          <w:p w:rsidR="00083851" w:rsidRPr="00D7522A" w:rsidP="000A37F2" w14:paraId="73121193" w14:textId="77777777">
            <w:pPr>
              <w:pStyle w:val="ExhibitRowHeader"/>
              <w:spacing w:before="0" w:after="0" w:line="264" w:lineRule="auto"/>
              <w:jc w:val="left"/>
              <w:rPr>
                <w:color w:val="auto"/>
                <w:sz w:val="20"/>
              </w:rPr>
            </w:pPr>
            <w:r w:rsidRPr="00D7522A">
              <w:rPr>
                <w:color w:val="auto"/>
                <w:sz w:val="20"/>
              </w:rPr>
              <w:t>Dan Liao</w:t>
            </w:r>
          </w:p>
        </w:tc>
        <w:tc>
          <w:tcPr>
            <w:tcW w:w="5220" w:type="dxa"/>
            <w:shd w:val="clear" w:color="auto" w:fill="FFFFFF" w:themeFill="background1"/>
          </w:tcPr>
          <w:p w:rsidR="00083851" w:rsidRPr="00D7522A" w:rsidP="000A37F2" w14:paraId="173938A7" w14:textId="77777777">
            <w:pPr>
              <w:pStyle w:val="ExhibitRowHeader"/>
              <w:spacing w:before="0" w:after="0" w:line="264" w:lineRule="auto"/>
              <w:jc w:val="left"/>
              <w:rPr>
                <w:color w:val="auto"/>
                <w:sz w:val="20"/>
              </w:rPr>
            </w:pPr>
            <w:r w:rsidRPr="00D7522A">
              <w:rPr>
                <w:b w:val="0"/>
                <w:color w:val="auto"/>
                <w:sz w:val="20"/>
              </w:rPr>
              <w:t xml:space="preserve">Sampling and Weighting Task Leader, RTI International </w:t>
            </w:r>
          </w:p>
        </w:tc>
        <w:tc>
          <w:tcPr>
            <w:tcW w:w="3330" w:type="dxa"/>
            <w:shd w:val="clear" w:color="auto" w:fill="FFFFFF" w:themeFill="background1"/>
          </w:tcPr>
          <w:p w:rsidR="00083851" w:rsidRPr="00D7522A" w:rsidP="000A37F2" w14:paraId="093F2913" w14:textId="77777777">
            <w:pPr>
              <w:pStyle w:val="ExhibitColumnHeader"/>
              <w:spacing w:before="0" w:after="0" w:line="264" w:lineRule="auto"/>
              <w:jc w:val="left"/>
              <w:rPr>
                <w:sz w:val="20"/>
              </w:rPr>
            </w:pPr>
            <w:r w:rsidRPr="00D7522A">
              <w:rPr>
                <w:b w:val="0"/>
                <w:bCs/>
                <w:sz w:val="20"/>
              </w:rPr>
              <w:t xml:space="preserve">dliao@rti.org </w:t>
            </w:r>
          </w:p>
        </w:tc>
      </w:tr>
    </w:tbl>
    <w:p w:rsidR="00083851" w:rsidRPr="00780059" w:rsidP="00083851" w14:paraId="5EF9832F" w14:textId="77777777">
      <w:pPr>
        <w:pStyle w:val="Heading1"/>
      </w:pPr>
      <w:bookmarkStart w:id="52" w:name="_Toc203490573"/>
      <w:r w:rsidRPr="00780059">
        <w:t>Attachments</w:t>
      </w:r>
      <w:bookmarkEnd w:id="52"/>
    </w:p>
    <w:p w:rsidR="00083851" w:rsidRPr="009D2C56" w:rsidP="00083851" w14:paraId="252A958A" w14:textId="77777777">
      <w:pPr>
        <w:rPr>
          <w:rFonts w:cs="Arial"/>
          <w:bCs/>
          <w:i/>
          <w:iCs/>
          <w:u w:val="single"/>
        </w:rPr>
      </w:pPr>
      <w:bookmarkStart w:id="53" w:name="_Hlk201767541"/>
      <w:r w:rsidRPr="009D2C56">
        <w:rPr>
          <w:rFonts w:cs="Arial"/>
          <w:bCs/>
          <w:i/>
          <w:iCs/>
          <w:u w:val="single"/>
        </w:rPr>
        <w:t xml:space="preserve">Appendices </w:t>
      </w:r>
    </w:p>
    <w:p w:rsidR="00083851" w:rsidRPr="009D2C56" w:rsidP="00083851" w14:paraId="6DB7A573" w14:textId="3D66D2C7">
      <w:pPr>
        <w:spacing w:after="0"/>
        <w:rPr>
          <w:rFonts w:cs="Arial"/>
        </w:rPr>
      </w:pPr>
      <w:r w:rsidRPr="009D2C56">
        <w:rPr>
          <w:rFonts w:cs="Arial"/>
        </w:rPr>
        <w:t xml:space="preserve">Appendix A: </w:t>
      </w:r>
      <w:r w:rsidR="00A710D4">
        <w:rPr>
          <w:rFonts w:cs="Arial"/>
        </w:rPr>
        <w:t xml:space="preserve">Statutory Requirement </w:t>
      </w:r>
      <w:r w:rsidRPr="009D2C56">
        <w:rPr>
          <w:rFonts w:cs="Arial"/>
        </w:rPr>
        <w:t xml:space="preserve"> </w:t>
      </w:r>
    </w:p>
    <w:p w:rsidR="00083851" w:rsidRPr="009D2C56" w:rsidP="00083851" w14:paraId="39531035" w14:textId="4B336BD4">
      <w:pPr>
        <w:spacing w:after="0"/>
        <w:rPr>
          <w:rFonts w:cs="Arial"/>
        </w:rPr>
      </w:pPr>
      <w:r w:rsidRPr="009D2C56">
        <w:rPr>
          <w:rFonts w:cs="Arial"/>
        </w:rPr>
        <w:t xml:space="preserve">Appendix B: </w:t>
      </w:r>
      <w:r w:rsidR="00A710D4">
        <w:rPr>
          <w:rFonts w:cs="Arial"/>
        </w:rPr>
        <w:t xml:space="preserve">Site Recruitment Materials </w:t>
      </w:r>
      <w:r w:rsidRPr="009D2C56">
        <w:rPr>
          <w:rFonts w:cs="Arial"/>
        </w:rPr>
        <w:t xml:space="preserve"> </w:t>
      </w:r>
    </w:p>
    <w:p w:rsidR="00083851" w:rsidRPr="009D2C56" w:rsidP="00083851" w14:paraId="42A19C97" w14:textId="36297145">
      <w:pPr>
        <w:spacing w:after="0"/>
        <w:rPr>
          <w:rFonts w:cs="Arial"/>
        </w:rPr>
      </w:pPr>
      <w:r w:rsidRPr="009D2C56">
        <w:rPr>
          <w:rFonts w:cs="Arial"/>
        </w:rPr>
        <w:t xml:space="preserve">Appendix C: </w:t>
      </w:r>
      <w:r w:rsidR="00A710D4">
        <w:rPr>
          <w:rFonts w:cs="Arial"/>
        </w:rPr>
        <w:t xml:space="preserve">Family Outreach Materials </w:t>
      </w:r>
    </w:p>
    <w:p w:rsidR="00083851" w:rsidRPr="009D2C56" w:rsidP="00083851" w14:paraId="4D0136CE" w14:textId="4F42C3C4">
      <w:pPr>
        <w:spacing w:after="0"/>
        <w:rPr>
          <w:rFonts w:cs="Arial"/>
        </w:rPr>
      </w:pPr>
      <w:r w:rsidRPr="009D2C56">
        <w:rPr>
          <w:rFonts w:cs="Arial"/>
        </w:rPr>
        <w:t xml:space="preserve">Appendix D: </w:t>
      </w:r>
      <w:r w:rsidR="00A710D4">
        <w:rPr>
          <w:rFonts w:cs="Arial"/>
        </w:rPr>
        <w:t xml:space="preserve">Informed Consent and </w:t>
      </w:r>
      <w:r w:rsidR="00807169">
        <w:rPr>
          <w:rFonts w:cs="Arial"/>
        </w:rPr>
        <w:t>HIPAA Authorization</w:t>
      </w:r>
      <w:r w:rsidR="00A710D4">
        <w:rPr>
          <w:rFonts w:cs="Arial"/>
        </w:rPr>
        <w:t xml:space="preserve"> Forms </w:t>
      </w:r>
      <w:r w:rsidRPr="009D2C56">
        <w:rPr>
          <w:rFonts w:cs="Arial"/>
        </w:rPr>
        <w:t xml:space="preserve"> </w:t>
      </w:r>
    </w:p>
    <w:p w:rsidR="00083851" w:rsidRPr="009D2C56" w:rsidP="00083851" w14:paraId="6B238279" w14:textId="77777777">
      <w:pPr>
        <w:spacing w:after="0"/>
        <w:rPr>
          <w:rFonts w:cs="Arial"/>
        </w:rPr>
      </w:pPr>
    </w:p>
    <w:p w:rsidR="00083851" w:rsidRPr="009D2C56" w:rsidP="00083851" w14:paraId="4C5148FA" w14:textId="77777777">
      <w:pPr>
        <w:rPr>
          <w:rFonts w:cs="Arial"/>
          <w:bCs/>
          <w:i/>
          <w:iCs/>
          <w:u w:val="single"/>
        </w:rPr>
      </w:pPr>
      <w:r w:rsidRPr="009D2C56">
        <w:rPr>
          <w:rFonts w:cs="Arial"/>
          <w:bCs/>
          <w:i/>
          <w:iCs/>
          <w:u w:val="single"/>
        </w:rPr>
        <w:t>Instruments</w:t>
      </w:r>
    </w:p>
    <w:p w:rsidR="00083851" w:rsidRPr="009D2C56" w:rsidP="00083851" w14:paraId="1BF029EE" w14:textId="7378F5CA">
      <w:pPr>
        <w:spacing w:after="0"/>
        <w:rPr>
          <w:rFonts w:cs="Arial"/>
        </w:rPr>
      </w:pPr>
      <w:r w:rsidRPr="009D2C56">
        <w:rPr>
          <w:rFonts w:cs="Arial"/>
        </w:rPr>
        <w:t xml:space="preserve">Instrument </w:t>
      </w:r>
      <w:r w:rsidR="001E75BE">
        <w:rPr>
          <w:rFonts w:cs="Arial"/>
        </w:rPr>
        <w:t>1</w:t>
      </w:r>
      <w:r w:rsidRPr="009D2C56">
        <w:rPr>
          <w:rFonts w:cs="Arial"/>
        </w:rPr>
        <w:t xml:space="preserve">: Specifications for Monthly Sample File Submissions </w:t>
      </w:r>
    </w:p>
    <w:p w:rsidR="00083851" w:rsidRPr="009D2C56" w:rsidP="00083851" w14:paraId="7EE9FCE8" w14:textId="63F5A33D">
      <w:pPr>
        <w:spacing w:after="0"/>
        <w:rPr>
          <w:rFonts w:cs="Arial"/>
        </w:rPr>
      </w:pPr>
      <w:r w:rsidRPr="009D2C56">
        <w:rPr>
          <w:rFonts w:cs="Arial"/>
        </w:rPr>
        <w:t xml:space="preserve">Instrument </w:t>
      </w:r>
      <w:r w:rsidR="001E75BE">
        <w:rPr>
          <w:rFonts w:cs="Arial"/>
        </w:rPr>
        <w:t>2</w:t>
      </w:r>
      <w:r w:rsidRPr="009D2C56">
        <w:rPr>
          <w:rFonts w:cs="Arial"/>
        </w:rPr>
        <w:t xml:space="preserve">: Caregiver Baseline Survey </w:t>
      </w:r>
    </w:p>
    <w:p w:rsidR="00083851" w:rsidRPr="009D2C56" w:rsidP="00083851" w14:paraId="71985247" w14:textId="61843E83">
      <w:pPr>
        <w:spacing w:after="0"/>
        <w:rPr>
          <w:rFonts w:cs="Arial"/>
        </w:rPr>
      </w:pPr>
      <w:r w:rsidRPr="009D2C56">
        <w:rPr>
          <w:rFonts w:cs="Arial"/>
        </w:rPr>
        <w:t xml:space="preserve">Instrument </w:t>
      </w:r>
      <w:r w:rsidR="001E75BE">
        <w:rPr>
          <w:rFonts w:cs="Arial"/>
        </w:rPr>
        <w:t>3</w:t>
      </w:r>
      <w:r w:rsidRPr="009D2C56">
        <w:rPr>
          <w:rFonts w:cs="Arial"/>
        </w:rPr>
        <w:t xml:space="preserve">: Child Baseline Survey </w:t>
      </w:r>
    </w:p>
    <w:p w:rsidR="00083851" w:rsidP="00D7522A" w14:paraId="548B5F2B" w14:textId="295F2240">
      <w:pPr>
        <w:spacing w:after="0"/>
        <w:rPr>
          <w:rFonts w:cs="Arial"/>
        </w:rPr>
      </w:pPr>
      <w:r w:rsidRPr="009D2C56">
        <w:rPr>
          <w:rFonts w:cs="Arial"/>
        </w:rPr>
        <w:t xml:space="preserve">Instrument </w:t>
      </w:r>
      <w:r w:rsidR="001E75BE">
        <w:rPr>
          <w:rFonts w:cs="Arial"/>
        </w:rPr>
        <w:t>4</w:t>
      </w:r>
      <w:r w:rsidRPr="009D2C56">
        <w:rPr>
          <w:rFonts w:cs="Arial"/>
        </w:rPr>
        <w:t xml:space="preserve">: Telephone Verification Interview </w:t>
      </w:r>
      <w:bookmarkEnd w:id="53"/>
    </w:p>
    <w:p w:rsidR="00F113D1" w:rsidRPr="009D2C56" w:rsidP="00D7522A" w14:paraId="03A5BC72" w14:textId="2FD8BA8C">
      <w:pPr>
        <w:spacing w:after="0"/>
        <w:rPr>
          <w:rFonts w:cs="Arial"/>
        </w:rPr>
      </w:pPr>
      <w:r>
        <w:rPr>
          <w:rFonts w:cs="Arial"/>
        </w:rPr>
        <w:t>Instrument</w:t>
      </w:r>
      <w:r w:rsidR="00F77866">
        <w:rPr>
          <w:rFonts w:cs="Arial"/>
        </w:rPr>
        <w:t xml:space="preserve"> </w:t>
      </w:r>
      <w:r>
        <w:rPr>
          <w:rFonts w:cs="Arial"/>
        </w:rPr>
        <w:t>5: Panel Maintenance Contact Card</w:t>
      </w:r>
    </w:p>
    <w:p w:rsidR="00520A24" w14:paraId="5C444ECD" w14:textId="77777777"/>
    <w:sectPr w:rsidSect="00083851">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A00002AF" w:usb1="5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rFonts w:cs="Arial"/>
        <w:noProof/>
        <w:sz w:val="20"/>
        <w:szCs w:val="20"/>
      </w:rPr>
    </w:sdtEndPr>
    <w:sdtContent>
      <w:p w:rsidR="000A7643" w:rsidRPr="004778EE" w14:paraId="11A146D4" w14:textId="77777777">
        <w:pPr>
          <w:pStyle w:val="Footer"/>
          <w:jc w:val="right"/>
          <w:rPr>
            <w:rFonts w:cs="Arial"/>
            <w:sz w:val="20"/>
            <w:szCs w:val="20"/>
          </w:rPr>
        </w:pPr>
        <w:r w:rsidRPr="004778EE">
          <w:rPr>
            <w:rFonts w:cs="Arial"/>
            <w:sz w:val="20"/>
            <w:szCs w:val="20"/>
          </w:rPr>
          <w:fldChar w:fldCharType="begin"/>
        </w:r>
        <w:r w:rsidRPr="004778EE">
          <w:rPr>
            <w:rFonts w:cs="Arial"/>
            <w:sz w:val="20"/>
            <w:szCs w:val="20"/>
          </w:rPr>
          <w:instrText xml:space="preserve"> PAGE   \* MERGEFORMAT </w:instrText>
        </w:r>
        <w:r w:rsidRPr="004778EE">
          <w:rPr>
            <w:rFonts w:cs="Arial"/>
            <w:sz w:val="20"/>
            <w:szCs w:val="20"/>
          </w:rPr>
          <w:fldChar w:fldCharType="separate"/>
        </w:r>
        <w:r w:rsidRPr="004778EE">
          <w:rPr>
            <w:rFonts w:cs="Arial"/>
            <w:noProof/>
            <w:sz w:val="20"/>
            <w:szCs w:val="20"/>
          </w:rPr>
          <w:t>3</w:t>
        </w:r>
        <w:r w:rsidRPr="004778EE">
          <w:rPr>
            <w:rFonts w:cs="Arial"/>
            <w:noProof/>
            <w:sz w:val="20"/>
            <w:szCs w:val="20"/>
          </w:rPr>
          <w:fldChar w:fldCharType="end"/>
        </w:r>
      </w:p>
    </w:sdtContent>
  </w:sdt>
  <w:p w:rsidR="000A7643" w14:paraId="7326E657" w14:textId="77777777">
    <w:pPr>
      <w:pStyle w:val="Footer"/>
    </w:pPr>
  </w:p>
  <w:p w:rsidR="000A7643" w14:paraId="365F81B4" w14:textId="77777777"/>
  <w:p w:rsidR="000A7643" w14:paraId="08FFB807"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E17FA" w:rsidP="00083851" w14:paraId="747C1CBE" w14:textId="77777777">
      <w:pPr>
        <w:spacing w:after="0"/>
      </w:pPr>
      <w:r>
        <w:separator/>
      </w:r>
    </w:p>
  </w:footnote>
  <w:footnote w:type="continuationSeparator" w:id="1">
    <w:p w:rsidR="00DE17FA" w:rsidP="00083851" w14:paraId="18B0D10C" w14:textId="77777777">
      <w:pPr>
        <w:spacing w:after="0"/>
      </w:pPr>
      <w:r>
        <w:continuationSeparator/>
      </w:r>
    </w:p>
  </w:footnote>
  <w:footnote w:type="continuationNotice" w:id="2">
    <w:p w:rsidR="00DE17FA" w14:paraId="74FE61CC" w14:textId="77777777">
      <w:pPr>
        <w:spacing w:after="0"/>
      </w:pPr>
    </w:p>
  </w:footnote>
  <w:footnote w:id="3">
    <w:p w:rsidR="00083851" w:rsidRPr="001F779B" w:rsidP="00083851" w14:paraId="65A81D1B" w14:textId="09E5E0DC">
      <w:pPr>
        <w:pStyle w:val="FootnoteText"/>
        <w:rPr>
          <w:sz w:val="20"/>
          <w:szCs w:val="20"/>
        </w:rPr>
      </w:pPr>
      <w:r w:rsidRPr="001F779B">
        <w:rPr>
          <w:rStyle w:val="FootnoteReference"/>
          <w:sz w:val="20"/>
          <w:szCs w:val="20"/>
        </w:rPr>
        <w:footnoteRef/>
      </w:r>
      <w:r w:rsidRPr="001F779B">
        <w:rPr>
          <w:sz w:val="20"/>
          <w:szCs w:val="20"/>
        </w:rPr>
        <w:t xml:space="preserve"> National and State Survey of Child and Adolescent Well-Being: Informing Site Selection; OMB # 0970-0356; Expiration Date: </w:t>
      </w:r>
      <w:r w:rsidRPr="001F779B" w:rsidR="007548FF">
        <w:rPr>
          <w:sz w:val="20"/>
          <w:szCs w:val="20"/>
        </w:rPr>
        <w:t>01/31/27</w:t>
      </w:r>
    </w:p>
  </w:footnote>
  <w:footnote w:id="4">
    <w:p w:rsidR="0065496B" w:rsidRPr="001F779B" w:rsidP="0065496B" w14:paraId="00DE1626" w14:textId="16322E0C">
      <w:pPr>
        <w:pStyle w:val="FootnoteText"/>
        <w:rPr>
          <w:sz w:val="20"/>
          <w:szCs w:val="20"/>
        </w:rPr>
      </w:pPr>
      <w:r w:rsidRPr="001F779B">
        <w:rPr>
          <w:rStyle w:val="FootnoteReference"/>
          <w:sz w:val="20"/>
          <w:szCs w:val="20"/>
        </w:rPr>
        <w:footnoteRef/>
      </w:r>
      <w:r w:rsidRPr="001F779B">
        <w:rPr>
          <w:sz w:val="20"/>
          <w:szCs w:val="20"/>
        </w:rPr>
        <w:t xml:space="preserve"> All materials in Spanish will include the statement: “English is the official language and authoritative version of all federal information.”</w:t>
      </w:r>
    </w:p>
    <w:p w:rsidR="0065496B" w14:paraId="07FB6EE3" w14:textId="630457F7">
      <w:pPr>
        <w:pStyle w:val="FootnoteText"/>
      </w:pPr>
    </w:p>
  </w:footnote>
  <w:footnote w:id="5">
    <w:p w:rsidR="00083851" w:rsidRPr="001F779B" w:rsidP="00083851" w14:paraId="7D718379" w14:textId="43C109DE">
      <w:pPr>
        <w:pStyle w:val="FootnoteText"/>
        <w:rPr>
          <w:rFonts w:cs="Arial"/>
          <w:sz w:val="20"/>
          <w:szCs w:val="20"/>
        </w:rPr>
      </w:pPr>
      <w:r w:rsidRPr="001F779B">
        <w:rPr>
          <w:rStyle w:val="FootnoteReference"/>
          <w:rFonts w:eastAsiaTheme="majorEastAsia" w:cs="Arial"/>
          <w:sz w:val="20"/>
          <w:szCs w:val="20"/>
        </w:rPr>
        <w:footnoteRef/>
      </w:r>
      <w:r w:rsidRPr="001F779B">
        <w:rPr>
          <w:rFonts w:cs="Arial"/>
          <w:sz w:val="20"/>
          <w:szCs w:val="20"/>
        </w:rPr>
        <w:t xml:space="preserve"> </w:t>
      </w:r>
      <w:r w:rsidRPr="001F779B" w:rsidR="0030198D">
        <w:rPr>
          <w:rFonts w:cs="Arial"/>
          <w:sz w:val="20"/>
          <w:szCs w:val="20"/>
        </w:rPr>
        <w:t>S</w:t>
      </w:r>
      <w:r w:rsidRPr="001F779B">
        <w:rPr>
          <w:rFonts w:cs="Arial"/>
          <w:sz w:val="20"/>
          <w:szCs w:val="20"/>
        </w:rPr>
        <w:t>tates with child welfare confidentiality laws preventing the release of family contact information</w:t>
      </w:r>
      <w:r w:rsidRPr="001F779B" w:rsidR="0030198D">
        <w:rPr>
          <w:rFonts w:cs="Arial"/>
          <w:sz w:val="20"/>
          <w:szCs w:val="20"/>
        </w:rPr>
        <w:t>.</w:t>
      </w:r>
    </w:p>
  </w:footnote>
  <w:footnote w:id="6">
    <w:p w:rsidR="00083851" w:rsidP="00083851" w14:paraId="06CDC407" w14:textId="2FD5B7B0">
      <w:pPr>
        <w:pStyle w:val="FootnoteText"/>
      </w:pPr>
      <w:r w:rsidRPr="001F779B">
        <w:rPr>
          <w:rFonts w:cs="Arial"/>
          <w:sz w:val="20"/>
          <w:szCs w:val="20"/>
          <w:vertAlign w:val="superscript"/>
        </w:rPr>
        <w:footnoteRef/>
      </w:r>
      <w:r w:rsidRPr="001F779B">
        <w:rPr>
          <w:rFonts w:cs="Arial"/>
          <w:sz w:val="20"/>
          <w:szCs w:val="20"/>
          <w:vertAlign w:val="superscript"/>
        </w:rPr>
        <w:t xml:space="preserve"> </w:t>
      </w:r>
      <w:r w:rsidRPr="001F779B" w:rsidR="0030198D">
        <w:rPr>
          <w:rFonts w:cs="Arial"/>
          <w:sz w:val="20"/>
          <w:szCs w:val="20"/>
        </w:rPr>
        <w:t>S</w:t>
      </w:r>
      <w:r w:rsidRPr="001F779B">
        <w:rPr>
          <w:rFonts w:cs="Arial"/>
          <w:sz w:val="20"/>
          <w:szCs w:val="20"/>
        </w:rPr>
        <w:t>tates that refused to participate and had more than three PSUs within the selected sample</w:t>
      </w:r>
      <w:r w:rsidRPr="001F779B" w:rsidR="0030198D">
        <w:rPr>
          <w:rFonts w:cs="Arial"/>
          <w:sz w:val="20"/>
          <w:szCs w:val="20"/>
        </w:rPr>
        <w:t>.</w:t>
      </w:r>
    </w:p>
  </w:footnote>
  <w:footnote w:id="7">
    <w:p w:rsidR="001611C2" w:rsidRPr="001F779B" w14:paraId="1E26D185" w14:textId="65AF2F00">
      <w:pPr>
        <w:pStyle w:val="FootnoteText"/>
        <w:rPr>
          <w:sz w:val="20"/>
          <w:szCs w:val="20"/>
        </w:rPr>
      </w:pPr>
      <w:r w:rsidRPr="001F779B">
        <w:rPr>
          <w:rStyle w:val="FootnoteReference"/>
          <w:sz w:val="20"/>
          <w:szCs w:val="20"/>
        </w:rPr>
        <w:footnoteRef/>
      </w:r>
      <w:r w:rsidRPr="001F779B">
        <w:rPr>
          <w:sz w:val="20"/>
          <w:szCs w:val="20"/>
        </w:rPr>
        <w:t xml:space="preserve"> Baseline data collection </w:t>
      </w:r>
      <w:r w:rsidRPr="001F779B" w:rsidR="00F1347A">
        <w:rPr>
          <w:sz w:val="20"/>
          <w:szCs w:val="20"/>
        </w:rPr>
        <w:t xml:space="preserve">was paused due to the COVID-19 pandemic and resumed once procedures were reviewed and modified to ensure safety for families.   </w:t>
      </w:r>
    </w:p>
  </w:footnote>
  <w:footnote w:id="8">
    <w:p w:rsidR="00FD25A8" w:rsidRPr="001F779B" w14:paraId="17A7C77F" w14:textId="7EFC96F5">
      <w:pPr>
        <w:pStyle w:val="FootnoteText"/>
        <w:rPr>
          <w:sz w:val="20"/>
          <w:szCs w:val="20"/>
        </w:rPr>
      </w:pPr>
      <w:r w:rsidRPr="001F779B">
        <w:rPr>
          <w:rStyle w:val="FootnoteReference"/>
          <w:sz w:val="20"/>
          <w:szCs w:val="20"/>
        </w:rPr>
        <w:footnoteRef/>
      </w:r>
      <w:r w:rsidRPr="001F779B">
        <w:rPr>
          <w:sz w:val="20"/>
          <w:szCs w:val="20"/>
        </w:rPr>
        <w:t xml:space="preserve"> </w:t>
      </w:r>
      <w:hyperlink r:id="rId1" w:history="1">
        <w:r w:rsidRPr="001F779B">
          <w:rPr>
            <w:rStyle w:val="Hyperlink"/>
            <w:sz w:val="20"/>
            <w:szCs w:val="20"/>
          </w:rPr>
          <w:t>A Digital Decision Support Tool to Enhance Decisional Capacity for Clinical Trial Consent: Design and Development - PubMed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7643" w:rsidRPr="00A24F35" w:rsidP="00390F85" w14:paraId="17DE4ECE" w14:textId="77777777">
    <w:pPr>
      <w:spacing w:after="0"/>
      <w:jc w:val="center"/>
      <w:rPr>
        <w:rFonts w:cs="Arial"/>
        <w:b/>
        <w:sz w:val="20"/>
        <w:szCs w:val="20"/>
      </w:rPr>
    </w:pPr>
    <w:r w:rsidRPr="00A24F35">
      <w:rPr>
        <w:rFonts w:cs="Arial"/>
        <w:b/>
        <w:sz w:val="20"/>
        <w:szCs w:val="20"/>
      </w:rPr>
      <w:t xml:space="preserve">Alternative Supporting Statement for Information Collections Designed for </w:t>
    </w:r>
  </w:p>
  <w:p w:rsidR="000A7643" w:rsidRPr="00A24F35" w:rsidP="00A24F35" w14:paraId="4681F4C0" w14:textId="77777777">
    <w:pPr>
      <w:spacing w:after="0"/>
      <w:jc w:val="center"/>
      <w:rPr>
        <w:rFonts w:cs="Arial"/>
        <w:b/>
        <w:sz w:val="20"/>
        <w:szCs w:val="20"/>
      </w:rPr>
    </w:pPr>
    <w:r w:rsidRPr="00A24F35">
      <w:rPr>
        <w:rFonts w:cs="Arial"/>
        <w:b/>
        <w:sz w:val="20"/>
        <w:szCs w:val="20"/>
      </w:rPr>
      <w:t>Research, Public Health Surveillance, and Program Evaluation Purposes</w:t>
    </w:r>
  </w:p>
  <w:p w:rsidR="000A7643" w14:paraId="0297414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6F4D13"/>
    <w:multiLevelType w:val="hybridMultilevel"/>
    <w:tmpl w:val="E6BE994C"/>
    <w:lvl w:ilvl="0">
      <w:start w:val="1"/>
      <w:numFmt w:val="bullet"/>
      <w:lvlText w:val=""/>
      <w:lvlJc w:val="left"/>
      <w:pPr>
        <w:ind w:left="72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
    <w:nsid w:val="06C311FB"/>
    <w:multiLevelType w:val="hybridMultilevel"/>
    <w:tmpl w:val="FE48D212"/>
    <w:lvl w:ilvl="0">
      <w:start w:val="1"/>
      <w:numFmt w:val="bullet"/>
      <w:lvlText w:val=""/>
      <w:lvlJc w:val="left"/>
      <w:pPr>
        <w:ind w:left="504" w:hanging="360"/>
      </w:pPr>
      <w:rPr>
        <w:rFonts w:ascii="Symbol" w:hAnsi="Symbol" w:hint="default"/>
      </w:rPr>
    </w:lvl>
    <w:lvl w:ilvl="1" w:tentative="1">
      <w:start w:val="1"/>
      <w:numFmt w:val="bullet"/>
      <w:lvlText w:val="o"/>
      <w:lvlJc w:val="left"/>
      <w:pPr>
        <w:ind w:left="1224" w:hanging="360"/>
      </w:pPr>
      <w:rPr>
        <w:rFonts w:ascii="Courier New" w:hAnsi="Courier New" w:cs="Courier New" w:hint="default"/>
      </w:rPr>
    </w:lvl>
    <w:lvl w:ilvl="2" w:tentative="1">
      <w:start w:val="1"/>
      <w:numFmt w:val="bullet"/>
      <w:lvlText w:val=""/>
      <w:lvlJc w:val="left"/>
      <w:pPr>
        <w:ind w:left="1944" w:hanging="360"/>
      </w:pPr>
      <w:rPr>
        <w:rFonts w:ascii="Wingdings" w:hAnsi="Wingdings" w:hint="default"/>
      </w:rPr>
    </w:lvl>
    <w:lvl w:ilvl="3" w:tentative="1">
      <w:start w:val="1"/>
      <w:numFmt w:val="bullet"/>
      <w:lvlText w:val=""/>
      <w:lvlJc w:val="left"/>
      <w:pPr>
        <w:ind w:left="2664" w:hanging="360"/>
      </w:pPr>
      <w:rPr>
        <w:rFonts w:ascii="Symbol" w:hAnsi="Symbol" w:hint="default"/>
      </w:rPr>
    </w:lvl>
    <w:lvl w:ilvl="4" w:tentative="1">
      <w:start w:val="1"/>
      <w:numFmt w:val="bullet"/>
      <w:lvlText w:val="o"/>
      <w:lvlJc w:val="left"/>
      <w:pPr>
        <w:ind w:left="3384" w:hanging="360"/>
      </w:pPr>
      <w:rPr>
        <w:rFonts w:ascii="Courier New" w:hAnsi="Courier New" w:cs="Courier New" w:hint="default"/>
      </w:rPr>
    </w:lvl>
    <w:lvl w:ilvl="5" w:tentative="1">
      <w:start w:val="1"/>
      <w:numFmt w:val="bullet"/>
      <w:lvlText w:val=""/>
      <w:lvlJc w:val="left"/>
      <w:pPr>
        <w:ind w:left="4104" w:hanging="360"/>
      </w:pPr>
      <w:rPr>
        <w:rFonts w:ascii="Wingdings" w:hAnsi="Wingdings" w:hint="default"/>
      </w:rPr>
    </w:lvl>
    <w:lvl w:ilvl="6" w:tentative="1">
      <w:start w:val="1"/>
      <w:numFmt w:val="bullet"/>
      <w:lvlText w:val=""/>
      <w:lvlJc w:val="left"/>
      <w:pPr>
        <w:ind w:left="4824" w:hanging="360"/>
      </w:pPr>
      <w:rPr>
        <w:rFonts w:ascii="Symbol" w:hAnsi="Symbol" w:hint="default"/>
      </w:rPr>
    </w:lvl>
    <w:lvl w:ilvl="7" w:tentative="1">
      <w:start w:val="1"/>
      <w:numFmt w:val="bullet"/>
      <w:lvlText w:val="o"/>
      <w:lvlJc w:val="left"/>
      <w:pPr>
        <w:ind w:left="5544" w:hanging="360"/>
      </w:pPr>
      <w:rPr>
        <w:rFonts w:ascii="Courier New" w:hAnsi="Courier New" w:cs="Courier New" w:hint="default"/>
      </w:rPr>
    </w:lvl>
    <w:lvl w:ilvl="8" w:tentative="1">
      <w:start w:val="1"/>
      <w:numFmt w:val="bullet"/>
      <w:lvlText w:val=""/>
      <w:lvlJc w:val="left"/>
      <w:pPr>
        <w:ind w:left="6264" w:hanging="360"/>
      </w:pPr>
      <w:rPr>
        <w:rFonts w:ascii="Wingdings" w:hAnsi="Wingdings" w:hint="default"/>
      </w:rPr>
    </w:lvl>
  </w:abstractNum>
  <w:abstractNum w:abstractNumId="2">
    <w:nsid w:val="09315A00"/>
    <w:multiLevelType w:val="multilevel"/>
    <w:tmpl w:val="DD722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9961C2"/>
    <w:multiLevelType w:val="hybridMultilevel"/>
    <w:tmpl w:val="5950C64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
    <w:nsid w:val="09F702E9"/>
    <w:multiLevelType w:val="hybridMultilevel"/>
    <w:tmpl w:val="C0341CE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5">
    <w:nsid w:val="0A1F7E04"/>
    <w:multiLevelType w:val="hybridMultilevel"/>
    <w:tmpl w:val="56D82B08"/>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6">
    <w:nsid w:val="0B92150D"/>
    <w:multiLevelType w:val="hybridMultilevel"/>
    <w:tmpl w:val="AAE0D8C0"/>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7">
    <w:nsid w:val="0FB66BD5"/>
    <w:multiLevelType w:val="hybridMultilevel"/>
    <w:tmpl w:val="1C7AFCA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8">
    <w:nsid w:val="118A07E2"/>
    <w:multiLevelType w:val="hybridMultilevel"/>
    <w:tmpl w:val="22D6ADD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9">
    <w:nsid w:val="11EA03D6"/>
    <w:multiLevelType w:val="hybridMultilevel"/>
    <w:tmpl w:val="D366756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0">
    <w:nsid w:val="11F45F12"/>
    <w:multiLevelType w:val="hybridMultilevel"/>
    <w:tmpl w:val="1690FF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3D04945"/>
    <w:multiLevelType w:val="hybridMultilevel"/>
    <w:tmpl w:val="29E6CB74"/>
    <w:lvl w:ilvl="0">
      <w:start w:val="1"/>
      <w:numFmt w:val="bullet"/>
      <w:pStyle w:val="textbox-bullet-11pt"/>
      <w:lvlText w:val="■"/>
      <w:lvlJc w:val="left"/>
      <w:pPr>
        <w:ind w:left="360" w:hanging="360"/>
      </w:pPr>
      <w:rPr>
        <w:rFonts w:ascii="Arial Bold" w:hAnsi="Arial Bold" w:hint="default"/>
        <w:b/>
        <w:i w:val="0"/>
        <w:color w:val="1E4F96"/>
        <w:sz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15ED49D5"/>
    <w:multiLevelType w:val="hybridMultilevel"/>
    <w:tmpl w:val="4AC859D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3">
    <w:nsid w:val="161737D8"/>
    <w:multiLevelType w:val="hybridMultilevel"/>
    <w:tmpl w:val="22264DD4"/>
    <w:lvl w:ilvl="0">
      <w:start w:val="1"/>
      <w:numFmt w:val="bullet"/>
      <w:lvlText w:val=""/>
      <w:lvlJc w:val="left"/>
      <w:pPr>
        <w:ind w:left="1000" w:hanging="360"/>
      </w:pPr>
      <w:rPr>
        <w:rFonts w:ascii="Symbol" w:hAnsi="Symbol"/>
      </w:rPr>
    </w:lvl>
    <w:lvl w:ilvl="1">
      <w:start w:val="1"/>
      <w:numFmt w:val="bullet"/>
      <w:lvlText w:val=""/>
      <w:lvlJc w:val="left"/>
      <w:pPr>
        <w:ind w:left="1000" w:hanging="360"/>
      </w:pPr>
      <w:rPr>
        <w:rFonts w:ascii="Symbol" w:hAnsi="Symbol"/>
      </w:rPr>
    </w:lvl>
    <w:lvl w:ilvl="2">
      <w:start w:val="1"/>
      <w:numFmt w:val="bullet"/>
      <w:lvlText w:val=""/>
      <w:lvlJc w:val="left"/>
      <w:pPr>
        <w:ind w:left="1000" w:hanging="360"/>
      </w:pPr>
      <w:rPr>
        <w:rFonts w:ascii="Symbol" w:hAnsi="Symbol"/>
      </w:rPr>
    </w:lvl>
    <w:lvl w:ilvl="3">
      <w:start w:val="1"/>
      <w:numFmt w:val="bullet"/>
      <w:lvlText w:val=""/>
      <w:lvlJc w:val="left"/>
      <w:pPr>
        <w:ind w:left="1000" w:hanging="360"/>
      </w:pPr>
      <w:rPr>
        <w:rFonts w:ascii="Symbol" w:hAnsi="Symbol"/>
      </w:rPr>
    </w:lvl>
    <w:lvl w:ilvl="4">
      <w:start w:val="1"/>
      <w:numFmt w:val="bullet"/>
      <w:lvlText w:val=""/>
      <w:lvlJc w:val="left"/>
      <w:pPr>
        <w:ind w:left="1000" w:hanging="360"/>
      </w:pPr>
      <w:rPr>
        <w:rFonts w:ascii="Symbol" w:hAnsi="Symbol"/>
      </w:rPr>
    </w:lvl>
    <w:lvl w:ilvl="5">
      <w:start w:val="1"/>
      <w:numFmt w:val="bullet"/>
      <w:lvlText w:val=""/>
      <w:lvlJc w:val="left"/>
      <w:pPr>
        <w:ind w:left="1000" w:hanging="360"/>
      </w:pPr>
      <w:rPr>
        <w:rFonts w:ascii="Symbol" w:hAnsi="Symbol"/>
      </w:rPr>
    </w:lvl>
    <w:lvl w:ilvl="6">
      <w:start w:val="1"/>
      <w:numFmt w:val="bullet"/>
      <w:lvlText w:val=""/>
      <w:lvlJc w:val="left"/>
      <w:pPr>
        <w:ind w:left="1000" w:hanging="360"/>
      </w:pPr>
      <w:rPr>
        <w:rFonts w:ascii="Symbol" w:hAnsi="Symbol"/>
      </w:rPr>
    </w:lvl>
    <w:lvl w:ilvl="7">
      <w:start w:val="1"/>
      <w:numFmt w:val="bullet"/>
      <w:lvlText w:val=""/>
      <w:lvlJc w:val="left"/>
      <w:pPr>
        <w:ind w:left="1000" w:hanging="360"/>
      </w:pPr>
      <w:rPr>
        <w:rFonts w:ascii="Symbol" w:hAnsi="Symbol"/>
      </w:rPr>
    </w:lvl>
    <w:lvl w:ilvl="8">
      <w:start w:val="1"/>
      <w:numFmt w:val="bullet"/>
      <w:lvlText w:val=""/>
      <w:lvlJc w:val="left"/>
      <w:pPr>
        <w:ind w:left="1000" w:hanging="360"/>
      </w:pPr>
      <w:rPr>
        <w:rFonts w:ascii="Symbol" w:hAnsi="Symbol"/>
      </w:rPr>
    </w:lvl>
  </w:abstractNum>
  <w:abstractNum w:abstractNumId="14">
    <w:nsid w:val="172355CD"/>
    <w:multiLevelType w:val="hybridMultilevel"/>
    <w:tmpl w:val="0B286886"/>
    <w:lvl w:ilvl="0">
      <w:start w:val="1"/>
      <w:numFmt w:val="bullet"/>
      <w:suff w:val="space"/>
      <w:lvlText w:val=""/>
      <w:lvlJc w:val="left"/>
      <w:pPr>
        <w:ind w:left="144" w:hanging="144"/>
      </w:pPr>
      <w:rPr>
        <w:rFonts w:ascii="Symbol" w:hAnsi="Symbol"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17B23E88"/>
    <w:multiLevelType w:val="hybridMultilevel"/>
    <w:tmpl w:val="09C884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7FC46AA"/>
    <w:multiLevelType w:val="hybridMultilevel"/>
    <w:tmpl w:val="51ACBFF4"/>
    <w:lvl w:ilvl="0">
      <w:start w:val="1"/>
      <w:numFmt w:val="bullet"/>
      <w:pStyle w:val="textbox-bullet"/>
      <w:lvlText w:val=""/>
      <w:lvlJc w:val="left"/>
      <w:pPr>
        <w:ind w:left="720" w:hanging="360"/>
      </w:pPr>
      <w:rPr>
        <w:rFonts w:ascii="Wingdings" w:hAnsi="Wingdings" w:hint="default"/>
        <w:color w:val="0E2841" w:themeColor="text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AA85E93"/>
    <w:multiLevelType w:val="hybridMultilevel"/>
    <w:tmpl w:val="FDB48EC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8">
    <w:nsid w:val="1AB26185"/>
    <w:multiLevelType w:val="multilevel"/>
    <w:tmpl w:val="DC50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1AFB5347"/>
    <w:multiLevelType w:val="multilevel"/>
    <w:tmpl w:val="F9EEA0A2"/>
    <w:styleLink w:val="CurrentList1"/>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1B1364C4"/>
    <w:multiLevelType w:val="hybridMultilevel"/>
    <w:tmpl w:val="D136C228"/>
    <w:lvl w:ilvl="0">
      <w:start w:val="1"/>
      <w:numFmt w:val="bullet"/>
      <w:suff w:val="space"/>
      <w:lvlText w:val=""/>
      <w:lvlJc w:val="left"/>
      <w:pPr>
        <w:ind w:left="144" w:hanging="144"/>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1E6248C9"/>
    <w:multiLevelType w:val="hybridMultilevel"/>
    <w:tmpl w:val="4EE05C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0D12935"/>
    <w:multiLevelType w:val="hybridMultilevel"/>
    <w:tmpl w:val="A288C0FA"/>
    <w:lvl w:ilvl="0">
      <w:start w:val="1"/>
      <w:numFmt w:val="bullet"/>
      <w:lvlText w:val=""/>
      <w:lvlJc w:val="left"/>
      <w:pPr>
        <w:ind w:left="432" w:hanging="216"/>
      </w:pPr>
      <w:rPr>
        <w:rFonts w:ascii="Symbol" w:hAnsi="Symbol" w:hint="default"/>
      </w:rPr>
    </w:lvl>
    <w:lvl w:ilvl="1">
      <w:start w:val="1"/>
      <w:numFmt w:val="bullet"/>
      <w:lvlText w:val="o"/>
      <w:lvlJc w:val="left"/>
      <w:pPr>
        <w:ind w:left="936" w:hanging="288"/>
      </w:pPr>
      <w:rPr>
        <w:rFonts w:ascii="Courier New" w:hAnsi="Courier New" w:hint="default"/>
      </w:rPr>
    </w:lvl>
    <w:lvl w:ilvl="2">
      <w:start w:val="1"/>
      <w:numFmt w:val="bullet"/>
      <w:lvlText w:val=""/>
      <w:lvlJc w:val="left"/>
      <w:pPr>
        <w:ind w:left="1584" w:hanging="288"/>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3116BCD"/>
    <w:multiLevelType w:val="hybridMultilevel"/>
    <w:tmpl w:val="3C6C854E"/>
    <w:lvl w:ilvl="0">
      <w:start w:val="1"/>
      <w:numFmt w:val="decimal"/>
      <w:lvlText w:val="%1."/>
      <w:lvlJc w:val="left"/>
      <w:pPr>
        <w:ind w:left="720" w:hanging="360"/>
      </w:pPr>
      <w:rPr>
        <w:rFonts w:cstheme="minorBid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3907749"/>
    <w:multiLevelType w:val="hybridMultilevel"/>
    <w:tmpl w:val="FAB8054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5">
    <w:nsid w:val="23BE7097"/>
    <w:multiLevelType w:val="hybridMultilevel"/>
    <w:tmpl w:val="2036F93C"/>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26">
    <w:nsid w:val="243F3DF9"/>
    <w:multiLevelType w:val="hybridMultilevel"/>
    <w:tmpl w:val="A53093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24F45FF8"/>
    <w:multiLevelType w:val="hybridMultilevel"/>
    <w:tmpl w:val="D0E8116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8">
    <w:nsid w:val="282D6DF4"/>
    <w:multiLevelType w:val="hybridMultilevel"/>
    <w:tmpl w:val="0200072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9">
    <w:nsid w:val="28341F3E"/>
    <w:multiLevelType w:val="hybridMultilevel"/>
    <w:tmpl w:val="E92E3F34"/>
    <w:lvl w:ilvl="0">
      <w:start w:val="1"/>
      <w:numFmt w:val="decimal"/>
      <w:pStyle w:val="Format4508"/>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285E6815"/>
    <w:multiLevelType w:val="hybridMultilevel"/>
    <w:tmpl w:val="59E625F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1">
    <w:nsid w:val="28866A38"/>
    <w:multiLevelType w:val="hybridMultilevel"/>
    <w:tmpl w:val="6C5C61C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2">
    <w:nsid w:val="28A27CE7"/>
    <w:multiLevelType w:val="hybridMultilevel"/>
    <w:tmpl w:val="36584C64"/>
    <w:lvl w:ilvl="0">
      <w:start w:val="1"/>
      <w:numFmt w:val="bullet"/>
      <w:pStyle w:val="bullets"/>
      <w:lvlText w:val="▪"/>
      <w:lvlJc w:val="left"/>
      <w:pPr>
        <w:ind w:left="720" w:hanging="360"/>
      </w:pPr>
      <w:rPr>
        <w:rFonts w:ascii="Arial" w:hAnsi="Arial" w:hint="default"/>
        <w:color w:val="0E2841" w:themeColor="text2"/>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3">
    <w:nsid w:val="293A5436"/>
    <w:multiLevelType w:val="hybridMultilevel"/>
    <w:tmpl w:val="A7A4A92E"/>
    <w:lvl w:ilvl="0">
      <w:start w:val="1"/>
      <w:numFmt w:val="decimal"/>
      <w:pStyle w:val="table-numbers"/>
      <w:lvlText w:val="%1."/>
      <w:lvlJc w:val="left"/>
      <w:pPr>
        <w:ind w:left="720" w:hanging="360"/>
      </w:pPr>
      <w:rPr>
        <w:rFonts w:hint="default"/>
      </w:rPr>
    </w:lvl>
    <w:lvl w:ilvl="1">
      <w:start w:val="1"/>
      <w:numFmt w:val="lowerLetter"/>
      <w:pStyle w:val="table-numbers2nd"/>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2BC309CB"/>
    <w:multiLevelType w:val="hybridMultilevel"/>
    <w:tmpl w:val="747C508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2F7D04B9"/>
    <w:multiLevelType w:val="hybridMultilevel"/>
    <w:tmpl w:val="D6A88F7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6">
    <w:nsid w:val="32F941AC"/>
    <w:multiLevelType w:val="hybridMultilevel"/>
    <w:tmpl w:val="D0D288A6"/>
    <w:lvl w:ilvl="0">
      <w:start w:val="1"/>
      <w:numFmt w:val="bullet"/>
      <w:pStyle w:val="bullets2nd-level"/>
      <w:lvlText w:val="–"/>
      <w:lvlJc w:val="left"/>
      <w:pPr>
        <w:ind w:left="1080" w:hanging="360"/>
      </w:pPr>
      <w:rPr>
        <w:rFonts w:ascii="Times New Roman" w:hAnsi="Times New Roman" w:cs="Times New Roman" w:hint="default"/>
        <w:color w:val="0E2841" w:themeColor="text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34F9025C"/>
    <w:multiLevelType w:val="hybridMultilevel"/>
    <w:tmpl w:val="690E99A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36BB6A7F"/>
    <w:multiLevelType w:val="hybridMultilevel"/>
    <w:tmpl w:val="3C6C854E"/>
    <w:lvl w:ilvl="0">
      <w:start w:val="1"/>
      <w:numFmt w:val="decimal"/>
      <w:lvlText w:val="%1."/>
      <w:lvlJc w:val="left"/>
      <w:pPr>
        <w:ind w:left="720" w:hanging="360"/>
      </w:pPr>
      <w:rPr>
        <w:rFonts w:cstheme="minorBid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375D1EAD"/>
    <w:multiLevelType w:val="hybridMultilevel"/>
    <w:tmpl w:val="271EEE8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0">
    <w:nsid w:val="384974BC"/>
    <w:multiLevelType w:val="hybridMultilevel"/>
    <w:tmpl w:val="2624B60A"/>
    <w:lvl w:ilvl="0">
      <w:start w:val="1"/>
      <w:numFmt w:val="bullet"/>
      <w:pStyle w:val="textbox-bullet-white"/>
      <w:lvlText w:val="▪"/>
      <w:lvlJc w:val="left"/>
      <w:pPr>
        <w:ind w:left="1440" w:hanging="360"/>
      </w:pPr>
      <w:rPr>
        <w:rFonts w:ascii="Verdana" w:hAnsi="Verdana"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1">
    <w:nsid w:val="3B52009B"/>
    <w:multiLevelType w:val="hybridMultilevel"/>
    <w:tmpl w:val="EDFC649A"/>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42">
    <w:nsid w:val="3D91201A"/>
    <w:multiLevelType w:val="hybridMultilevel"/>
    <w:tmpl w:val="721610E0"/>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43">
    <w:nsid w:val="48B75B6F"/>
    <w:multiLevelType w:val="hybridMultilevel"/>
    <w:tmpl w:val="D64815E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4">
    <w:nsid w:val="4A6718AA"/>
    <w:multiLevelType w:val="hybridMultilevel"/>
    <w:tmpl w:val="851290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4BCD2D87"/>
    <w:multiLevelType w:val="hybridMultilevel"/>
    <w:tmpl w:val="AA0072F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6">
    <w:nsid w:val="4F8554EF"/>
    <w:multiLevelType w:val="hybridMultilevel"/>
    <w:tmpl w:val="2FFC47FA"/>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47">
    <w:nsid w:val="4FC87369"/>
    <w:multiLevelType w:val="hybridMultilevel"/>
    <w:tmpl w:val="9EA4683C"/>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48">
    <w:nsid w:val="51E73ED4"/>
    <w:multiLevelType w:val="hybridMultilevel"/>
    <w:tmpl w:val="057CC94A"/>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49">
    <w:nsid w:val="52DF0CAA"/>
    <w:multiLevelType w:val="hybridMultilevel"/>
    <w:tmpl w:val="3C6C854E"/>
    <w:lvl w:ilvl="0">
      <w:start w:val="1"/>
      <w:numFmt w:val="decimal"/>
      <w:lvlText w:val="%1."/>
      <w:lvlJc w:val="left"/>
      <w:pPr>
        <w:ind w:left="720" w:hanging="360"/>
      </w:pPr>
      <w:rPr>
        <w:rFonts w:cstheme="minorBid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54853647"/>
    <w:multiLevelType w:val="hybridMultilevel"/>
    <w:tmpl w:val="E78A375E"/>
    <w:lvl w:ilvl="0">
      <w:start w:val="1"/>
      <w:numFmt w:val="lowerLetter"/>
      <w:lvlText w:val="%1."/>
      <w:lvlJc w:val="left"/>
      <w:pPr>
        <w:ind w:left="1020" w:hanging="360"/>
      </w:pPr>
    </w:lvl>
    <w:lvl w:ilvl="1">
      <w:start w:val="1"/>
      <w:numFmt w:val="lowerLetter"/>
      <w:lvlText w:val="%2."/>
      <w:lvlJc w:val="left"/>
      <w:pPr>
        <w:ind w:left="1020" w:hanging="360"/>
      </w:pPr>
    </w:lvl>
    <w:lvl w:ilvl="2">
      <w:start w:val="1"/>
      <w:numFmt w:val="lowerLetter"/>
      <w:lvlText w:val="%3."/>
      <w:lvlJc w:val="left"/>
      <w:pPr>
        <w:ind w:left="1020" w:hanging="360"/>
      </w:pPr>
    </w:lvl>
    <w:lvl w:ilvl="3">
      <w:start w:val="1"/>
      <w:numFmt w:val="lowerLetter"/>
      <w:lvlText w:val="%4."/>
      <w:lvlJc w:val="left"/>
      <w:pPr>
        <w:ind w:left="1020" w:hanging="360"/>
      </w:pPr>
    </w:lvl>
    <w:lvl w:ilvl="4">
      <w:start w:val="1"/>
      <w:numFmt w:val="lowerLetter"/>
      <w:lvlText w:val="%5."/>
      <w:lvlJc w:val="left"/>
      <w:pPr>
        <w:ind w:left="1020" w:hanging="360"/>
      </w:pPr>
    </w:lvl>
    <w:lvl w:ilvl="5">
      <w:start w:val="1"/>
      <w:numFmt w:val="lowerLetter"/>
      <w:lvlText w:val="%6."/>
      <w:lvlJc w:val="left"/>
      <w:pPr>
        <w:ind w:left="1020" w:hanging="360"/>
      </w:pPr>
    </w:lvl>
    <w:lvl w:ilvl="6">
      <w:start w:val="1"/>
      <w:numFmt w:val="lowerLetter"/>
      <w:lvlText w:val="%7."/>
      <w:lvlJc w:val="left"/>
      <w:pPr>
        <w:ind w:left="1020" w:hanging="360"/>
      </w:pPr>
    </w:lvl>
    <w:lvl w:ilvl="7">
      <w:start w:val="1"/>
      <w:numFmt w:val="lowerLetter"/>
      <w:lvlText w:val="%8."/>
      <w:lvlJc w:val="left"/>
      <w:pPr>
        <w:ind w:left="1020" w:hanging="360"/>
      </w:pPr>
    </w:lvl>
    <w:lvl w:ilvl="8">
      <w:start w:val="1"/>
      <w:numFmt w:val="lowerLetter"/>
      <w:lvlText w:val="%9."/>
      <w:lvlJc w:val="left"/>
      <w:pPr>
        <w:ind w:left="1020" w:hanging="360"/>
      </w:pPr>
    </w:lvl>
  </w:abstractNum>
  <w:abstractNum w:abstractNumId="51">
    <w:nsid w:val="54AB6C30"/>
    <w:multiLevelType w:val="hybridMultilevel"/>
    <w:tmpl w:val="63E274E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52">
    <w:nsid w:val="56A364C1"/>
    <w:multiLevelType w:val="hybridMultilevel"/>
    <w:tmpl w:val="1DAC9A4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53">
    <w:nsid w:val="57702FAB"/>
    <w:multiLevelType w:val="hybridMultilevel"/>
    <w:tmpl w:val="E7B21D6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588B1EAE"/>
    <w:multiLevelType w:val="hybridMultilevel"/>
    <w:tmpl w:val="6B3EB8EC"/>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55">
    <w:nsid w:val="59363A16"/>
    <w:multiLevelType w:val="hybridMultilevel"/>
    <w:tmpl w:val="D0A4D3CC"/>
    <w:lvl w:ilvl="0">
      <w:start w:val="1"/>
      <w:numFmt w:val="decimal"/>
      <w:pStyle w:val="Heading1SectionDiv"/>
      <w:lvlText w:val="%1."/>
      <w:lvlJc w:val="left"/>
      <w:pPr>
        <w:ind w:left="450" w:hanging="360"/>
      </w:pPr>
      <w:rPr>
        <w:rFonts w:asciiTheme="minorHAnsi" w:hAnsiTheme="minorHAnsi" w:cstheme="minorHAnsi" w:hint="default"/>
        <w:b w:val="0"/>
        <w:i w:val="0"/>
        <w:sz w:val="48"/>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56">
    <w:nsid w:val="597819C7"/>
    <w:multiLevelType w:val="multilevel"/>
    <w:tmpl w:val="3B00DDE8"/>
    <w:lvl w:ilvl="0">
      <w:start w:val="1"/>
      <w:numFmt w:val="decimal"/>
      <w:lvlText w:val="%1)"/>
      <w:lvlJc w:val="left"/>
      <w:pPr>
        <w:ind w:left="360" w:hanging="360"/>
      </w:pPr>
      <w:rPr>
        <w:rFonts w:hint="default"/>
      </w:rPr>
    </w:lvl>
    <w:lvl w:ilvl="1">
      <w:start w:val="1"/>
      <w:numFmt w:val="bullet"/>
      <w:pStyle w:val="table-bullet2nd"/>
      <w:lvlText w:val=""/>
      <w:lvlJc w:val="left"/>
      <w:pPr>
        <w:ind w:left="576" w:hanging="288"/>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5B274002"/>
    <w:multiLevelType w:val="hybridMultilevel"/>
    <w:tmpl w:val="9446C6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5BD96515"/>
    <w:multiLevelType w:val="hybridMultilevel"/>
    <w:tmpl w:val="2382B3D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59">
    <w:nsid w:val="5DD32F09"/>
    <w:multiLevelType w:val="hybridMultilevel"/>
    <w:tmpl w:val="5FA4AA4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60">
    <w:nsid w:val="601E2852"/>
    <w:multiLevelType w:val="hybridMultilevel"/>
    <w:tmpl w:val="5DAAA6B8"/>
    <w:lvl w:ilvl="0">
      <w:start w:val="1"/>
      <w:numFmt w:val="bullet"/>
      <w:pStyle w:val="table-bulletind"/>
      <w:lvlText w:val="▪"/>
      <w:lvlJc w:val="left"/>
      <w:pPr>
        <w:ind w:left="576" w:hanging="288"/>
      </w:pPr>
      <w:rPr>
        <w:rFonts w:ascii="Verdana" w:hAnsi="Verdana" w:cs="Tahoma" w:hint="default"/>
        <w:b w:val="0"/>
        <w:i w:val="0"/>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60446C55"/>
    <w:multiLevelType w:val="hybridMultilevel"/>
    <w:tmpl w:val="7D94F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60934417"/>
    <w:multiLevelType w:val="hybridMultilevel"/>
    <w:tmpl w:val="C2DAB35A"/>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63">
    <w:nsid w:val="61670AC3"/>
    <w:multiLevelType w:val="multilevel"/>
    <w:tmpl w:val="FD8A5214"/>
    <w:styleLink w:val="RptNum"/>
    <w:lvl w:ilvl="0">
      <w:start w:val="1"/>
      <w:numFmt w:val="decimal"/>
      <w:lvlText w:val="%1"/>
      <w:lvlJc w:val="left"/>
      <w:pPr>
        <w:ind w:left="0" w:firstLine="108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lvlText w:val="%1.%2"/>
      <w:lvlJc w:val="left"/>
      <w:pPr>
        <w:tabs>
          <w:tab w:val="num" w:pos="720"/>
        </w:tabs>
        <w:ind w:left="720" w:hanging="720"/>
      </w:pPr>
      <w:rPr>
        <w:rFonts w:cs="Times New Roman" w:hint="default"/>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tabs>
          <w:tab w:val="num" w:pos="720"/>
        </w:tabs>
        <w:ind w:left="720" w:hanging="720"/>
      </w:pPr>
      <w:rPr>
        <w:rFonts w:ascii="Arial" w:hAnsi="Arial" w:cs="Arial" w:hint="default"/>
        <w:b/>
        <w:bCs/>
        <w:i w:val="0"/>
        <w:sz w:val="24"/>
        <w:szCs w:val="24"/>
      </w:rPr>
    </w:lvl>
    <w:lvl w:ilvl="3">
      <w:start w:val="1"/>
      <w:numFmt w:val="decimal"/>
      <w:lvlText w:val="%1.%2.%3.%4"/>
      <w:lvlJc w:val="left"/>
      <w:pPr>
        <w:tabs>
          <w:tab w:val="num" w:pos="864"/>
        </w:tabs>
        <w:ind w:left="864" w:hanging="864"/>
      </w:pPr>
      <w:rPr>
        <w:rFonts w:ascii="Arial Black" w:hAnsi="Arial Black"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nsid w:val="63C95292"/>
    <w:multiLevelType w:val="multilevel"/>
    <w:tmpl w:val="CF2AF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53E3D59"/>
    <w:multiLevelType w:val="hybridMultilevel"/>
    <w:tmpl w:val="5A2A701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66">
    <w:nsid w:val="65AD6448"/>
    <w:multiLevelType w:val="hybridMultilevel"/>
    <w:tmpl w:val="F3A0EB9A"/>
    <w:lvl w:ilvl="0">
      <w:start w:val="1"/>
      <w:numFmt w:val="bullet"/>
      <w:lvlText w:val=""/>
      <w:lvlJc w:val="left"/>
      <w:pPr>
        <w:ind w:left="1000" w:hanging="360"/>
      </w:pPr>
      <w:rPr>
        <w:rFonts w:ascii="Symbol" w:hAnsi="Symbol"/>
      </w:rPr>
    </w:lvl>
    <w:lvl w:ilvl="1">
      <w:start w:val="1"/>
      <w:numFmt w:val="bullet"/>
      <w:lvlText w:val=""/>
      <w:lvlJc w:val="left"/>
      <w:pPr>
        <w:ind w:left="1000" w:hanging="360"/>
      </w:pPr>
      <w:rPr>
        <w:rFonts w:ascii="Symbol" w:hAnsi="Symbol"/>
      </w:rPr>
    </w:lvl>
    <w:lvl w:ilvl="2">
      <w:start w:val="1"/>
      <w:numFmt w:val="bullet"/>
      <w:lvlText w:val=""/>
      <w:lvlJc w:val="left"/>
      <w:pPr>
        <w:ind w:left="1000" w:hanging="360"/>
      </w:pPr>
      <w:rPr>
        <w:rFonts w:ascii="Symbol" w:hAnsi="Symbol"/>
      </w:rPr>
    </w:lvl>
    <w:lvl w:ilvl="3">
      <w:start w:val="1"/>
      <w:numFmt w:val="bullet"/>
      <w:lvlText w:val=""/>
      <w:lvlJc w:val="left"/>
      <w:pPr>
        <w:ind w:left="1000" w:hanging="360"/>
      </w:pPr>
      <w:rPr>
        <w:rFonts w:ascii="Symbol" w:hAnsi="Symbol"/>
      </w:rPr>
    </w:lvl>
    <w:lvl w:ilvl="4">
      <w:start w:val="1"/>
      <w:numFmt w:val="bullet"/>
      <w:lvlText w:val=""/>
      <w:lvlJc w:val="left"/>
      <w:pPr>
        <w:ind w:left="1000" w:hanging="360"/>
      </w:pPr>
      <w:rPr>
        <w:rFonts w:ascii="Symbol" w:hAnsi="Symbol"/>
      </w:rPr>
    </w:lvl>
    <w:lvl w:ilvl="5">
      <w:start w:val="1"/>
      <w:numFmt w:val="bullet"/>
      <w:lvlText w:val=""/>
      <w:lvlJc w:val="left"/>
      <w:pPr>
        <w:ind w:left="1000" w:hanging="360"/>
      </w:pPr>
      <w:rPr>
        <w:rFonts w:ascii="Symbol" w:hAnsi="Symbol"/>
      </w:rPr>
    </w:lvl>
    <w:lvl w:ilvl="6">
      <w:start w:val="1"/>
      <w:numFmt w:val="bullet"/>
      <w:lvlText w:val=""/>
      <w:lvlJc w:val="left"/>
      <w:pPr>
        <w:ind w:left="1000" w:hanging="360"/>
      </w:pPr>
      <w:rPr>
        <w:rFonts w:ascii="Symbol" w:hAnsi="Symbol"/>
      </w:rPr>
    </w:lvl>
    <w:lvl w:ilvl="7">
      <w:start w:val="1"/>
      <w:numFmt w:val="bullet"/>
      <w:lvlText w:val=""/>
      <w:lvlJc w:val="left"/>
      <w:pPr>
        <w:ind w:left="1000" w:hanging="360"/>
      </w:pPr>
      <w:rPr>
        <w:rFonts w:ascii="Symbol" w:hAnsi="Symbol"/>
      </w:rPr>
    </w:lvl>
    <w:lvl w:ilvl="8">
      <w:start w:val="1"/>
      <w:numFmt w:val="bullet"/>
      <w:lvlText w:val=""/>
      <w:lvlJc w:val="left"/>
      <w:pPr>
        <w:ind w:left="1000" w:hanging="360"/>
      </w:pPr>
      <w:rPr>
        <w:rFonts w:ascii="Symbol" w:hAnsi="Symbol"/>
      </w:rPr>
    </w:lvl>
  </w:abstractNum>
  <w:abstractNum w:abstractNumId="67">
    <w:nsid w:val="671853E7"/>
    <w:multiLevelType w:val="hybridMultilevel"/>
    <w:tmpl w:val="B728156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692E68D3"/>
    <w:multiLevelType w:val="hybridMultilevel"/>
    <w:tmpl w:val="1910E020"/>
    <w:lvl w:ilvl="0">
      <w:start w:val="1"/>
      <w:numFmt w:val="bullet"/>
      <w:suff w:val="space"/>
      <w:lvlText w:val=""/>
      <w:lvlJc w:val="left"/>
      <w:pPr>
        <w:ind w:left="144" w:hanging="144"/>
      </w:pPr>
      <w:rPr>
        <w:rFonts w:ascii="Symbol" w:hAnsi="Symbol" w:hint="default"/>
      </w:rPr>
    </w:lvl>
    <w:lvl w:ilvl="1">
      <w:start w:val="1"/>
      <w:numFmt w:val="bullet"/>
      <w:suff w:val="space"/>
      <w:lvlText w:val=""/>
      <w:lvlJc w:val="left"/>
      <w:pPr>
        <w:ind w:left="144" w:hanging="144"/>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9">
    <w:nsid w:val="69413B7C"/>
    <w:multiLevelType w:val="multilevel"/>
    <w:tmpl w:val="90489666"/>
    <w:lvl w:ilvl="0">
      <w:start w:val="1"/>
      <w:numFmt w:val="decimal"/>
      <w:pStyle w:val="ListNumber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nsid w:val="6BFD250F"/>
    <w:multiLevelType w:val="hybridMultilevel"/>
    <w:tmpl w:val="D86894D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1">
    <w:nsid w:val="6F00186D"/>
    <w:multiLevelType w:val="hybridMultilevel"/>
    <w:tmpl w:val="CD1A1C9E"/>
    <w:lvl w:ilvl="0">
      <w:start w:val="1"/>
      <w:numFmt w:val="decimal"/>
      <w:lvlText w:val="%1."/>
      <w:lvlJc w:val="left"/>
      <w:pPr>
        <w:ind w:left="720" w:hanging="360"/>
      </w:pPr>
      <w:rPr>
        <w:rFonts w:eastAsiaTheme="minorHAnsi" w:cstheme="minorBidi" w:hint="default"/>
        <w:b w:val="0"/>
        <w:bCs/>
        <w:i w:val="0"/>
        <w:iCs w:val="0"/>
        <w:color w:val="auto"/>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72B71E14"/>
    <w:multiLevelType w:val="multilevel"/>
    <w:tmpl w:val="5888C03C"/>
    <w:lvl w:ilvl="0">
      <w:start w:val="1"/>
      <w:numFmt w:val="bullet"/>
      <w:pStyle w:val="table-bulletLM"/>
      <w:lvlText w:val="▪"/>
      <w:lvlJc w:val="left"/>
      <w:pPr>
        <w:ind w:left="288" w:hanging="288"/>
      </w:pPr>
      <w:rPr>
        <w:rFonts w:ascii="Verdana" w:hAnsi="Verdana" w:hint="default"/>
        <w:sz w:val="20"/>
      </w:rPr>
    </w:lvl>
    <w:lvl w:ilvl="1">
      <w:start w:val="1"/>
      <w:numFmt w:val="bullet"/>
      <w:lvlText w:val="–"/>
      <w:lvlJc w:val="left"/>
      <w:pPr>
        <w:ind w:left="576" w:hanging="288"/>
      </w:pPr>
      <w:rPr>
        <w:rFonts w:ascii="Verdana" w:hAnsi="Verdana"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nsid w:val="72D76357"/>
    <w:multiLevelType w:val="hybridMultilevel"/>
    <w:tmpl w:val="EB9207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749668C8"/>
    <w:multiLevelType w:val="hybridMultilevel"/>
    <w:tmpl w:val="3C420F5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5">
    <w:nsid w:val="78A935B1"/>
    <w:multiLevelType w:val="hybridMultilevel"/>
    <w:tmpl w:val="0204BEE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6">
    <w:nsid w:val="78F17A67"/>
    <w:multiLevelType w:val="hybridMultilevel"/>
    <w:tmpl w:val="45D6846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7">
    <w:nsid w:val="7A2D6D4D"/>
    <w:multiLevelType w:val="hybridMultilevel"/>
    <w:tmpl w:val="851290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8">
    <w:nsid w:val="7A515B37"/>
    <w:multiLevelType w:val="hybridMultilevel"/>
    <w:tmpl w:val="B4802B76"/>
    <w:lvl w:ilvl="0">
      <w:start w:val="1"/>
      <w:numFmt w:val="bullet"/>
      <w:pStyle w:val="bullets3rd-level"/>
      <w:lvlText w:val="•"/>
      <w:lvlJc w:val="left"/>
      <w:pPr>
        <w:ind w:left="1440" w:hanging="360"/>
      </w:pPr>
      <w:rPr>
        <w:rFonts w:ascii="Arial" w:hAnsi="Arial" w:hint="default"/>
        <w:color w:val="0E2841" w:themeColor="text2"/>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7C1A5615"/>
    <w:multiLevelType w:val="hybridMultilevel"/>
    <w:tmpl w:val="325C62C8"/>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7E792948"/>
    <w:multiLevelType w:val="hybridMultilevel"/>
    <w:tmpl w:val="CD3AE8F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81">
    <w:nsid w:val="7EF54C81"/>
    <w:multiLevelType w:val="hybridMultilevel"/>
    <w:tmpl w:val="81BEF8C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82">
    <w:nsid w:val="7F69229B"/>
    <w:multiLevelType w:val="hybridMultilevel"/>
    <w:tmpl w:val="AA52BDD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83">
    <w:nsid w:val="7FEB2FA5"/>
    <w:multiLevelType w:val="hybridMultilevel"/>
    <w:tmpl w:val="2AE04EC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00177267">
    <w:abstractNumId w:val="32"/>
  </w:num>
  <w:num w:numId="2" w16cid:durableId="416899301">
    <w:abstractNumId w:val="36"/>
  </w:num>
  <w:num w:numId="3" w16cid:durableId="170268413">
    <w:abstractNumId w:val="78"/>
  </w:num>
  <w:num w:numId="4" w16cid:durableId="360787646">
    <w:abstractNumId w:val="19"/>
  </w:num>
  <w:num w:numId="5" w16cid:durableId="404257217">
    <w:abstractNumId w:val="29"/>
  </w:num>
  <w:num w:numId="6" w16cid:durableId="833495620">
    <w:abstractNumId w:val="55"/>
  </w:num>
  <w:num w:numId="7" w16cid:durableId="760444352">
    <w:abstractNumId w:val="16"/>
  </w:num>
  <w:num w:numId="8" w16cid:durableId="637147860">
    <w:abstractNumId w:val="63"/>
  </w:num>
  <w:num w:numId="9" w16cid:durableId="1771774376">
    <w:abstractNumId w:val="56"/>
  </w:num>
  <w:num w:numId="10" w16cid:durableId="1559315042">
    <w:abstractNumId w:val="60"/>
  </w:num>
  <w:num w:numId="11" w16cid:durableId="1968117409">
    <w:abstractNumId w:val="72"/>
  </w:num>
  <w:num w:numId="12" w16cid:durableId="1690446678">
    <w:abstractNumId w:val="33"/>
  </w:num>
  <w:num w:numId="13" w16cid:durableId="1350448963">
    <w:abstractNumId w:val="40"/>
  </w:num>
  <w:num w:numId="14" w16cid:durableId="1440298168">
    <w:abstractNumId w:val="11"/>
  </w:num>
  <w:num w:numId="15" w16cid:durableId="862400063">
    <w:abstractNumId w:val="69"/>
  </w:num>
  <w:num w:numId="16" w16cid:durableId="502547294">
    <w:abstractNumId w:val="79"/>
  </w:num>
  <w:num w:numId="17" w16cid:durableId="1437022083">
    <w:abstractNumId w:val="71"/>
  </w:num>
  <w:num w:numId="18" w16cid:durableId="1975327006">
    <w:abstractNumId w:val="53"/>
  </w:num>
  <w:num w:numId="19" w16cid:durableId="1471172255">
    <w:abstractNumId w:val="23"/>
  </w:num>
  <w:num w:numId="20" w16cid:durableId="1941258882">
    <w:abstractNumId w:val="37"/>
  </w:num>
  <w:num w:numId="21" w16cid:durableId="2113281956">
    <w:abstractNumId w:val="22"/>
  </w:num>
  <w:num w:numId="22" w16cid:durableId="951058859">
    <w:abstractNumId w:val="9"/>
  </w:num>
  <w:num w:numId="23" w16cid:durableId="1457524075">
    <w:abstractNumId w:val="39"/>
  </w:num>
  <w:num w:numId="24" w16cid:durableId="2004819220">
    <w:abstractNumId w:val="30"/>
  </w:num>
  <w:num w:numId="25" w16cid:durableId="1676104758">
    <w:abstractNumId w:val="46"/>
  </w:num>
  <w:num w:numId="26" w16cid:durableId="732775514">
    <w:abstractNumId w:val="41"/>
  </w:num>
  <w:num w:numId="27" w16cid:durableId="2039964163">
    <w:abstractNumId w:val="42"/>
  </w:num>
  <w:num w:numId="28" w16cid:durableId="957223800">
    <w:abstractNumId w:val="62"/>
  </w:num>
  <w:num w:numId="29" w16cid:durableId="161699558">
    <w:abstractNumId w:val="47"/>
  </w:num>
  <w:num w:numId="30" w16cid:durableId="902183242">
    <w:abstractNumId w:val="21"/>
  </w:num>
  <w:num w:numId="31" w16cid:durableId="1290865350">
    <w:abstractNumId w:val="10"/>
  </w:num>
  <w:num w:numId="32" w16cid:durableId="1321077016">
    <w:abstractNumId w:val="51"/>
  </w:num>
  <w:num w:numId="33" w16cid:durableId="2130932365">
    <w:abstractNumId w:val="70"/>
  </w:num>
  <w:num w:numId="34" w16cid:durableId="1463231700">
    <w:abstractNumId w:val="66"/>
  </w:num>
  <w:num w:numId="35" w16cid:durableId="1414668751">
    <w:abstractNumId w:val="13"/>
  </w:num>
  <w:num w:numId="36" w16cid:durableId="100808790">
    <w:abstractNumId w:val="52"/>
  </w:num>
  <w:num w:numId="37" w16cid:durableId="1035346016">
    <w:abstractNumId w:val="34"/>
  </w:num>
  <w:num w:numId="38" w16cid:durableId="1338072350">
    <w:abstractNumId w:val="20"/>
  </w:num>
  <w:num w:numId="39" w16cid:durableId="1947302813">
    <w:abstractNumId w:val="14"/>
  </w:num>
  <w:num w:numId="40" w16cid:durableId="1069767541">
    <w:abstractNumId w:val="68"/>
  </w:num>
  <w:num w:numId="41" w16cid:durableId="1269657277">
    <w:abstractNumId w:val="26"/>
  </w:num>
  <w:num w:numId="42" w16cid:durableId="1425027618">
    <w:abstractNumId w:val="1"/>
  </w:num>
  <w:num w:numId="43" w16cid:durableId="1172918403">
    <w:abstractNumId w:val="27"/>
  </w:num>
  <w:num w:numId="44" w16cid:durableId="1219169587">
    <w:abstractNumId w:val="82"/>
  </w:num>
  <w:num w:numId="45" w16cid:durableId="1625035949">
    <w:abstractNumId w:val="8"/>
  </w:num>
  <w:num w:numId="46" w16cid:durableId="1574197037">
    <w:abstractNumId w:val="24"/>
  </w:num>
  <w:num w:numId="47" w16cid:durableId="1400712893">
    <w:abstractNumId w:val="48"/>
  </w:num>
  <w:num w:numId="48" w16cid:durableId="121071869">
    <w:abstractNumId w:val="73"/>
  </w:num>
  <w:num w:numId="49" w16cid:durableId="1121653044">
    <w:abstractNumId w:val="28"/>
  </w:num>
  <w:num w:numId="50" w16cid:durableId="422843642">
    <w:abstractNumId w:val="75"/>
  </w:num>
  <w:num w:numId="51" w16cid:durableId="262804909">
    <w:abstractNumId w:val="59"/>
  </w:num>
  <w:num w:numId="52" w16cid:durableId="684868018">
    <w:abstractNumId w:val="80"/>
  </w:num>
  <w:num w:numId="53" w16cid:durableId="1647664036">
    <w:abstractNumId w:val="35"/>
  </w:num>
  <w:num w:numId="54" w16cid:durableId="584847178">
    <w:abstractNumId w:val="5"/>
  </w:num>
  <w:num w:numId="55" w16cid:durableId="5987241">
    <w:abstractNumId w:val="45"/>
  </w:num>
  <w:num w:numId="56" w16cid:durableId="1061633410">
    <w:abstractNumId w:val="4"/>
  </w:num>
  <w:num w:numId="57" w16cid:durableId="590772952">
    <w:abstractNumId w:val="12"/>
  </w:num>
  <w:num w:numId="58" w16cid:durableId="1712076504">
    <w:abstractNumId w:val="65"/>
  </w:num>
  <w:num w:numId="59" w16cid:durableId="493108659">
    <w:abstractNumId w:val="17"/>
  </w:num>
  <w:num w:numId="60" w16cid:durableId="251860671">
    <w:abstractNumId w:val="58"/>
  </w:num>
  <w:num w:numId="61" w16cid:durableId="1558392820">
    <w:abstractNumId w:val="76"/>
  </w:num>
  <w:num w:numId="62" w16cid:durableId="620458748">
    <w:abstractNumId w:val="81"/>
  </w:num>
  <w:num w:numId="63" w16cid:durableId="212740492">
    <w:abstractNumId w:val="3"/>
  </w:num>
  <w:num w:numId="64" w16cid:durableId="1208488543">
    <w:abstractNumId w:val="31"/>
  </w:num>
  <w:num w:numId="65" w16cid:durableId="1272974575">
    <w:abstractNumId w:val="2"/>
  </w:num>
  <w:num w:numId="66" w16cid:durableId="1823308095">
    <w:abstractNumId w:val="64"/>
  </w:num>
  <w:num w:numId="67" w16cid:durableId="2140997679">
    <w:abstractNumId w:val="77"/>
  </w:num>
  <w:num w:numId="68" w16cid:durableId="134227605">
    <w:abstractNumId w:val="57"/>
  </w:num>
  <w:num w:numId="69" w16cid:durableId="1057894614">
    <w:abstractNumId w:val="18"/>
  </w:num>
  <w:num w:numId="70" w16cid:durableId="1763721841">
    <w:abstractNumId w:val="44"/>
  </w:num>
  <w:num w:numId="71" w16cid:durableId="2000573788">
    <w:abstractNumId w:val="0"/>
  </w:num>
  <w:num w:numId="72" w16cid:durableId="17894672">
    <w:abstractNumId w:val="61"/>
  </w:num>
  <w:num w:numId="73" w16cid:durableId="163279971">
    <w:abstractNumId w:val="43"/>
  </w:num>
  <w:num w:numId="74" w16cid:durableId="1858696133">
    <w:abstractNumId w:val="15"/>
  </w:num>
  <w:num w:numId="75" w16cid:durableId="577598588">
    <w:abstractNumId w:val="54"/>
  </w:num>
  <w:num w:numId="76" w16cid:durableId="1402294578">
    <w:abstractNumId w:val="38"/>
  </w:num>
  <w:num w:numId="77" w16cid:durableId="1208372261">
    <w:abstractNumId w:val="7"/>
  </w:num>
  <w:num w:numId="78" w16cid:durableId="277681028">
    <w:abstractNumId w:val="67"/>
  </w:num>
  <w:num w:numId="79" w16cid:durableId="2133742113">
    <w:abstractNumId w:val="83"/>
  </w:num>
  <w:num w:numId="80" w16cid:durableId="121850060">
    <w:abstractNumId w:val="49"/>
  </w:num>
  <w:num w:numId="81" w16cid:durableId="2145997459">
    <w:abstractNumId w:val="25"/>
  </w:num>
  <w:num w:numId="82" w16cid:durableId="1200434680">
    <w:abstractNumId w:val="50"/>
  </w:num>
  <w:num w:numId="83" w16cid:durableId="477262339">
    <w:abstractNumId w:val="6"/>
  </w:num>
  <w:num w:numId="84" w16cid:durableId="1313414445">
    <w:abstractNumId w:val="7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851"/>
    <w:rsid w:val="000011C4"/>
    <w:rsid w:val="00001AFA"/>
    <w:rsid w:val="0001265A"/>
    <w:rsid w:val="00016CBB"/>
    <w:rsid w:val="000219A1"/>
    <w:rsid w:val="00023299"/>
    <w:rsid w:val="00024A84"/>
    <w:rsid w:val="00024A8E"/>
    <w:rsid w:val="00025DAF"/>
    <w:rsid w:val="00031138"/>
    <w:rsid w:val="000332F6"/>
    <w:rsid w:val="0003756D"/>
    <w:rsid w:val="00040538"/>
    <w:rsid w:val="00040675"/>
    <w:rsid w:val="00042EA7"/>
    <w:rsid w:val="00043257"/>
    <w:rsid w:val="0004686F"/>
    <w:rsid w:val="00047172"/>
    <w:rsid w:val="00051859"/>
    <w:rsid w:val="0006345D"/>
    <w:rsid w:val="000654B0"/>
    <w:rsid w:val="000657B7"/>
    <w:rsid w:val="00065B87"/>
    <w:rsid w:val="000721D7"/>
    <w:rsid w:val="00074A3A"/>
    <w:rsid w:val="000751EF"/>
    <w:rsid w:val="00075373"/>
    <w:rsid w:val="0007569D"/>
    <w:rsid w:val="000762AB"/>
    <w:rsid w:val="00081270"/>
    <w:rsid w:val="00081AF0"/>
    <w:rsid w:val="00081FE9"/>
    <w:rsid w:val="00083851"/>
    <w:rsid w:val="000854FC"/>
    <w:rsid w:val="00086D9C"/>
    <w:rsid w:val="000928BC"/>
    <w:rsid w:val="0009554E"/>
    <w:rsid w:val="000A1380"/>
    <w:rsid w:val="000A2DB6"/>
    <w:rsid w:val="000A37F2"/>
    <w:rsid w:val="000A3E62"/>
    <w:rsid w:val="000A40FC"/>
    <w:rsid w:val="000A43FF"/>
    <w:rsid w:val="000A629E"/>
    <w:rsid w:val="000A7643"/>
    <w:rsid w:val="000B1680"/>
    <w:rsid w:val="000B30DE"/>
    <w:rsid w:val="000B40F4"/>
    <w:rsid w:val="000B432D"/>
    <w:rsid w:val="000B48E7"/>
    <w:rsid w:val="000B6E71"/>
    <w:rsid w:val="000C656B"/>
    <w:rsid w:val="000C6EB5"/>
    <w:rsid w:val="000D109F"/>
    <w:rsid w:val="000D1523"/>
    <w:rsid w:val="000D24DC"/>
    <w:rsid w:val="000D55FB"/>
    <w:rsid w:val="000E150F"/>
    <w:rsid w:val="000F0933"/>
    <w:rsid w:val="000F0F40"/>
    <w:rsid w:val="000F19F3"/>
    <w:rsid w:val="000F1C56"/>
    <w:rsid w:val="000F44A8"/>
    <w:rsid w:val="000F4FE5"/>
    <w:rsid w:val="000F6333"/>
    <w:rsid w:val="000F6D60"/>
    <w:rsid w:val="0010703F"/>
    <w:rsid w:val="00107F5A"/>
    <w:rsid w:val="0011460D"/>
    <w:rsid w:val="00117175"/>
    <w:rsid w:val="00121538"/>
    <w:rsid w:val="0012661F"/>
    <w:rsid w:val="00127DB3"/>
    <w:rsid w:val="001301E8"/>
    <w:rsid w:val="00133281"/>
    <w:rsid w:val="00134C89"/>
    <w:rsid w:val="0013661B"/>
    <w:rsid w:val="001423A5"/>
    <w:rsid w:val="0014347E"/>
    <w:rsid w:val="00150F00"/>
    <w:rsid w:val="00151456"/>
    <w:rsid w:val="00152675"/>
    <w:rsid w:val="0015744B"/>
    <w:rsid w:val="001611C2"/>
    <w:rsid w:val="001628D3"/>
    <w:rsid w:val="00166806"/>
    <w:rsid w:val="00167505"/>
    <w:rsid w:val="00167828"/>
    <w:rsid w:val="00173A7F"/>
    <w:rsid w:val="001757CE"/>
    <w:rsid w:val="00177277"/>
    <w:rsid w:val="00180FA5"/>
    <w:rsid w:val="00182148"/>
    <w:rsid w:val="0018418C"/>
    <w:rsid w:val="00187BE8"/>
    <w:rsid w:val="00190440"/>
    <w:rsid w:val="001966C7"/>
    <w:rsid w:val="001A3509"/>
    <w:rsid w:val="001A3A29"/>
    <w:rsid w:val="001A3FFA"/>
    <w:rsid w:val="001A59B6"/>
    <w:rsid w:val="001A600F"/>
    <w:rsid w:val="001A6552"/>
    <w:rsid w:val="001B67F2"/>
    <w:rsid w:val="001B738F"/>
    <w:rsid w:val="001D0CF1"/>
    <w:rsid w:val="001D12FC"/>
    <w:rsid w:val="001D7F45"/>
    <w:rsid w:val="001E0C94"/>
    <w:rsid w:val="001E1F59"/>
    <w:rsid w:val="001E75BE"/>
    <w:rsid w:val="001F0785"/>
    <w:rsid w:val="001F08DC"/>
    <w:rsid w:val="001F1665"/>
    <w:rsid w:val="001F51E2"/>
    <w:rsid w:val="001F57AF"/>
    <w:rsid w:val="001F779B"/>
    <w:rsid w:val="001F7AA6"/>
    <w:rsid w:val="0020071A"/>
    <w:rsid w:val="00201D8F"/>
    <w:rsid w:val="00202E05"/>
    <w:rsid w:val="00211E14"/>
    <w:rsid w:val="00212216"/>
    <w:rsid w:val="00212BD4"/>
    <w:rsid w:val="00213812"/>
    <w:rsid w:val="00215F2E"/>
    <w:rsid w:val="00221500"/>
    <w:rsid w:val="002300FE"/>
    <w:rsid w:val="0023357F"/>
    <w:rsid w:val="00237A88"/>
    <w:rsid w:val="00240CFB"/>
    <w:rsid w:val="00241505"/>
    <w:rsid w:val="002460BB"/>
    <w:rsid w:val="002516D1"/>
    <w:rsid w:val="00252622"/>
    <w:rsid w:val="00252A65"/>
    <w:rsid w:val="00252DF1"/>
    <w:rsid w:val="002618A1"/>
    <w:rsid w:val="00264618"/>
    <w:rsid w:val="0026545B"/>
    <w:rsid w:val="00265B31"/>
    <w:rsid w:val="00265B91"/>
    <w:rsid w:val="00273C8D"/>
    <w:rsid w:val="00275295"/>
    <w:rsid w:val="00276856"/>
    <w:rsid w:val="002777E8"/>
    <w:rsid w:val="0028005D"/>
    <w:rsid w:val="00280813"/>
    <w:rsid w:val="00280C9C"/>
    <w:rsid w:val="0028131F"/>
    <w:rsid w:val="00282C35"/>
    <w:rsid w:val="00284C6C"/>
    <w:rsid w:val="00284D6A"/>
    <w:rsid w:val="00287D24"/>
    <w:rsid w:val="0029113D"/>
    <w:rsid w:val="002920BA"/>
    <w:rsid w:val="002923CF"/>
    <w:rsid w:val="00293007"/>
    <w:rsid w:val="00296C3E"/>
    <w:rsid w:val="002A0217"/>
    <w:rsid w:val="002A200A"/>
    <w:rsid w:val="002A2190"/>
    <w:rsid w:val="002A228A"/>
    <w:rsid w:val="002A7010"/>
    <w:rsid w:val="002C11F8"/>
    <w:rsid w:val="002C2A9F"/>
    <w:rsid w:val="002C3C98"/>
    <w:rsid w:val="002C539D"/>
    <w:rsid w:val="002C684C"/>
    <w:rsid w:val="002C7FEB"/>
    <w:rsid w:val="002D488D"/>
    <w:rsid w:val="002D6F65"/>
    <w:rsid w:val="002E07C8"/>
    <w:rsid w:val="002E10A0"/>
    <w:rsid w:val="002E23AD"/>
    <w:rsid w:val="002E297B"/>
    <w:rsid w:val="002E3E76"/>
    <w:rsid w:val="002E4C83"/>
    <w:rsid w:val="002E57FB"/>
    <w:rsid w:val="002E7FA7"/>
    <w:rsid w:val="002F0D00"/>
    <w:rsid w:val="002F0FAE"/>
    <w:rsid w:val="002F145E"/>
    <w:rsid w:val="002F2AF7"/>
    <w:rsid w:val="002F6643"/>
    <w:rsid w:val="002F7320"/>
    <w:rsid w:val="002F7C7B"/>
    <w:rsid w:val="0030198D"/>
    <w:rsid w:val="00311F5D"/>
    <w:rsid w:val="00312EBD"/>
    <w:rsid w:val="0031307D"/>
    <w:rsid w:val="00313115"/>
    <w:rsid w:val="00314B13"/>
    <w:rsid w:val="00315C20"/>
    <w:rsid w:val="00315CC4"/>
    <w:rsid w:val="00320782"/>
    <w:rsid w:val="00320A19"/>
    <w:rsid w:val="003218C7"/>
    <w:rsid w:val="003262F6"/>
    <w:rsid w:val="00331A6A"/>
    <w:rsid w:val="0033328A"/>
    <w:rsid w:val="00333C8D"/>
    <w:rsid w:val="00335815"/>
    <w:rsid w:val="00335C0C"/>
    <w:rsid w:val="003421C2"/>
    <w:rsid w:val="003441BB"/>
    <w:rsid w:val="003458AA"/>
    <w:rsid w:val="0034592E"/>
    <w:rsid w:val="00350B78"/>
    <w:rsid w:val="00353EFC"/>
    <w:rsid w:val="00353FDF"/>
    <w:rsid w:val="00354EA8"/>
    <w:rsid w:val="00355467"/>
    <w:rsid w:val="003616AE"/>
    <w:rsid w:val="003634DB"/>
    <w:rsid w:val="00363920"/>
    <w:rsid w:val="00363CED"/>
    <w:rsid w:val="00366F4C"/>
    <w:rsid w:val="0037597D"/>
    <w:rsid w:val="00375A2D"/>
    <w:rsid w:val="00380C6F"/>
    <w:rsid w:val="00384DA8"/>
    <w:rsid w:val="00385CCE"/>
    <w:rsid w:val="00386992"/>
    <w:rsid w:val="0039075E"/>
    <w:rsid w:val="003908EF"/>
    <w:rsid w:val="00390F85"/>
    <w:rsid w:val="00392722"/>
    <w:rsid w:val="00394695"/>
    <w:rsid w:val="0039596F"/>
    <w:rsid w:val="003975DA"/>
    <w:rsid w:val="00397F82"/>
    <w:rsid w:val="003A2762"/>
    <w:rsid w:val="003A4127"/>
    <w:rsid w:val="003A5AFD"/>
    <w:rsid w:val="003A7A20"/>
    <w:rsid w:val="003B79BC"/>
    <w:rsid w:val="003C131E"/>
    <w:rsid w:val="003C1AAF"/>
    <w:rsid w:val="003C3771"/>
    <w:rsid w:val="003C4F2A"/>
    <w:rsid w:val="003D2F4A"/>
    <w:rsid w:val="003D79CB"/>
    <w:rsid w:val="003E02E2"/>
    <w:rsid w:val="003E54F2"/>
    <w:rsid w:val="003F4EEE"/>
    <w:rsid w:val="003F63FD"/>
    <w:rsid w:val="0040255A"/>
    <w:rsid w:val="00413205"/>
    <w:rsid w:val="00420415"/>
    <w:rsid w:val="00424105"/>
    <w:rsid w:val="00434AD9"/>
    <w:rsid w:val="00441591"/>
    <w:rsid w:val="00444DD6"/>
    <w:rsid w:val="00451804"/>
    <w:rsid w:val="00451BE5"/>
    <w:rsid w:val="004528DD"/>
    <w:rsid w:val="00453FB6"/>
    <w:rsid w:val="0045699B"/>
    <w:rsid w:val="00463137"/>
    <w:rsid w:val="0046322C"/>
    <w:rsid w:val="00464350"/>
    <w:rsid w:val="00465E65"/>
    <w:rsid w:val="00466F7F"/>
    <w:rsid w:val="004736C4"/>
    <w:rsid w:val="00474CA6"/>
    <w:rsid w:val="00475B2E"/>
    <w:rsid w:val="00476AA0"/>
    <w:rsid w:val="004778EE"/>
    <w:rsid w:val="00477F9E"/>
    <w:rsid w:val="00486ABB"/>
    <w:rsid w:val="0049529C"/>
    <w:rsid w:val="004A19A0"/>
    <w:rsid w:val="004A1AAA"/>
    <w:rsid w:val="004A2598"/>
    <w:rsid w:val="004A371B"/>
    <w:rsid w:val="004A53F5"/>
    <w:rsid w:val="004A6321"/>
    <w:rsid w:val="004A6755"/>
    <w:rsid w:val="004B4048"/>
    <w:rsid w:val="004B4402"/>
    <w:rsid w:val="004B539A"/>
    <w:rsid w:val="004C27AE"/>
    <w:rsid w:val="004C5329"/>
    <w:rsid w:val="004D06D3"/>
    <w:rsid w:val="004D12BB"/>
    <w:rsid w:val="004D1826"/>
    <w:rsid w:val="004D3A03"/>
    <w:rsid w:val="004D7941"/>
    <w:rsid w:val="004E445A"/>
    <w:rsid w:val="004E74C7"/>
    <w:rsid w:val="004F18C2"/>
    <w:rsid w:val="004F35CA"/>
    <w:rsid w:val="004F48F2"/>
    <w:rsid w:val="0050132A"/>
    <w:rsid w:val="00506A80"/>
    <w:rsid w:val="005115ED"/>
    <w:rsid w:val="00513E78"/>
    <w:rsid w:val="00514A8F"/>
    <w:rsid w:val="00515234"/>
    <w:rsid w:val="0051663D"/>
    <w:rsid w:val="00517501"/>
    <w:rsid w:val="00520A24"/>
    <w:rsid w:val="005225D5"/>
    <w:rsid w:val="00525033"/>
    <w:rsid w:val="0052701C"/>
    <w:rsid w:val="005278F3"/>
    <w:rsid w:val="00527F5D"/>
    <w:rsid w:val="00545F17"/>
    <w:rsid w:val="0054748F"/>
    <w:rsid w:val="00552514"/>
    <w:rsid w:val="005531A1"/>
    <w:rsid w:val="00554A6B"/>
    <w:rsid w:val="005552C3"/>
    <w:rsid w:val="00555471"/>
    <w:rsid w:val="00555FBD"/>
    <w:rsid w:val="00560664"/>
    <w:rsid w:val="00560D46"/>
    <w:rsid w:val="00561555"/>
    <w:rsid w:val="005647DF"/>
    <w:rsid w:val="00566AB9"/>
    <w:rsid w:val="00567E6B"/>
    <w:rsid w:val="0057112E"/>
    <w:rsid w:val="00574B89"/>
    <w:rsid w:val="005765EA"/>
    <w:rsid w:val="00577283"/>
    <w:rsid w:val="00580EB8"/>
    <w:rsid w:val="00580ED2"/>
    <w:rsid w:val="00586E91"/>
    <w:rsid w:val="005919EE"/>
    <w:rsid w:val="0059268A"/>
    <w:rsid w:val="0059664D"/>
    <w:rsid w:val="005A2030"/>
    <w:rsid w:val="005A2A7F"/>
    <w:rsid w:val="005A3C23"/>
    <w:rsid w:val="005B0064"/>
    <w:rsid w:val="005B3F54"/>
    <w:rsid w:val="005B5975"/>
    <w:rsid w:val="005B621A"/>
    <w:rsid w:val="005C0076"/>
    <w:rsid w:val="005C127B"/>
    <w:rsid w:val="005C1C04"/>
    <w:rsid w:val="005C1D7A"/>
    <w:rsid w:val="005C1F0D"/>
    <w:rsid w:val="005C3FEC"/>
    <w:rsid w:val="005C56ED"/>
    <w:rsid w:val="005C7395"/>
    <w:rsid w:val="005C774A"/>
    <w:rsid w:val="005D167B"/>
    <w:rsid w:val="005E19B4"/>
    <w:rsid w:val="005E4C57"/>
    <w:rsid w:val="005F6F7B"/>
    <w:rsid w:val="00613C9A"/>
    <w:rsid w:val="00632E45"/>
    <w:rsid w:val="006336D7"/>
    <w:rsid w:val="0063687A"/>
    <w:rsid w:val="006368EA"/>
    <w:rsid w:val="00637144"/>
    <w:rsid w:val="00637288"/>
    <w:rsid w:val="00641E47"/>
    <w:rsid w:val="00641F8D"/>
    <w:rsid w:val="00643B60"/>
    <w:rsid w:val="006461D5"/>
    <w:rsid w:val="0065342F"/>
    <w:rsid w:val="0065496B"/>
    <w:rsid w:val="006561FF"/>
    <w:rsid w:val="0065647C"/>
    <w:rsid w:val="00660992"/>
    <w:rsid w:val="00667E20"/>
    <w:rsid w:val="006702FC"/>
    <w:rsid w:val="0067397D"/>
    <w:rsid w:val="006815E8"/>
    <w:rsid w:val="00686599"/>
    <w:rsid w:val="0069150E"/>
    <w:rsid w:val="00692524"/>
    <w:rsid w:val="00692A76"/>
    <w:rsid w:val="00694ED4"/>
    <w:rsid w:val="00695F36"/>
    <w:rsid w:val="006962BE"/>
    <w:rsid w:val="006A71CD"/>
    <w:rsid w:val="006B065C"/>
    <w:rsid w:val="006B17C2"/>
    <w:rsid w:val="006B1FCC"/>
    <w:rsid w:val="006B251D"/>
    <w:rsid w:val="006B2A00"/>
    <w:rsid w:val="006B2DED"/>
    <w:rsid w:val="006B592E"/>
    <w:rsid w:val="006B6D39"/>
    <w:rsid w:val="006B6E1F"/>
    <w:rsid w:val="006C25C3"/>
    <w:rsid w:val="006C5C3F"/>
    <w:rsid w:val="006D0901"/>
    <w:rsid w:val="006D24E5"/>
    <w:rsid w:val="006D51F0"/>
    <w:rsid w:val="006D69E5"/>
    <w:rsid w:val="006D6C55"/>
    <w:rsid w:val="006D6FA1"/>
    <w:rsid w:val="006E22DC"/>
    <w:rsid w:val="006E47FA"/>
    <w:rsid w:val="006E79F3"/>
    <w:rsid w:val="006F0A8C"/>
    <w:rsid w:val="00700CF9"/>
    <w:rsid w:val="00702D49"/>
    <w:rsid w:val="007067FE"/>
    <w:rsid w:val="00706AE0"/>
    <w:rsid w:val="00715E23"/>
    <w:rsid w:val="0071737C"/>
    <w:rsid w:val="00717EEB"/>
    <w:rsid w:val="00722004"/>
    <w:rsid w:val="00722BAA"/>
    <w:rsid w:val="00723AE9"/>
    <w:rsid w:val="00724219"/>
    <w:rsid w:val="00724B7D"/>
    <w:rsid w:val="00731406"/>
    <w:rsid w:val="00732398"/>
    <w:rsid w:val="00733DC3"/>
    <w:rsid w:val="0073618E"/>
    <w:rsid w:val="0073661D"/>
    <w:rsid w:val="00736BAC"/>
    <w:rsid w:val="00740827"/>
    <w:rsid w:val="007422D6"/>
    <w:rsid w:val="00742A4A"/>
    <w:rsid w:val="00743486"/>
    <w:rsid w:val="00744064"/>
    <w:rsid w:val="0074491A"/>
    <w:rsid w:val="00745DAD"/>
    <w:rsid w:val="0074681B"/>
    <w:rsid w:val="0074694C"/>
    <w:rsid w:val="00747548"/>
    <w:rsid w:val="007512C3"/>
    <w:rsid w:val="007519C7"/>
    <w:rsid w:val="007548FF"/>
    <w:rsid w:val="00757B5D"/>
    <w:rsid w:val="00760415"/>
    <w:rsid w:val="0076041D"/>
    <w:rsid w:val="00761675"/>
    <w:rsid w:val="00761BA2"/>
    <w:rsid w:val="007751AC"/>
    <w:rsid w:val="007758DE"/>
    <w:rsid w:val="0077686B"/>
    <w:rsid w:val="00777324"/>
    <w:rsid w:val="00780059"/>
    <w:rsid w:val="007825EB"/>
    <w:rsid w:val="00782C7D"/>
    <w:rsid w:val="00786EBA"/>
    <w:rsid w:val="00792593"/>
    <w:rsid w:val="00792893"/>
    <w:rsid w:val="0079448D"/>
    <w:rsid w:val="007A0A9B"/>
    <w:rsid w:val="007A3098"/>
    <w:rsid w:val="007A5BB1"/>
    <w:rsid w:val="007B1059"/>
    <w:rsid w:val="007B2DE3"/>
    <w:rsid w:val="007B7CF7"/>
    <w:rsid w:val="007C5ECB"/>
    <w:rsid w:val="007E00B4"/>
    <w:rsid w:val="007E0214"/>
    <w:rsid w:val="007E0DB8"/>
    <w:rsid w:val="007E4B3B"/>
    <w:rsid w:val="007E4F03"/>
    <w:rsid w:val="007E5B2D"/>
    <w:rsid w:val="007E7D87"/>
    <w:rsid w:val="007F0E87"/>
    <w:rsid w:val="007F6012"/>
    <w:rsid w:val="00800A1C"/>
    <w:rsid w:val="00807169"/>
    <w:rsid w:val="008142F5"/>
    <w:rsid w:val="00815CE1"/>
    <w:rsid w:val="0082268B"/>
    <w:rsid w:val="00822777"/>
    <w:rsid w:val="00825059"/>
    <w:rsid w:val="00827B6E"/>
    <w:rsid w:val="00830282"/>
    <w:rsid w:val="008343D8"/>
    <w:rsid w:val="00835685"/>
    <w:rsid w:val="00837C8E"/>
    <w:rsid w:val="00844477"/>
    <w:rsid w:val="00850187"/>
    <w:rsid w:val="00850A2A"/>
    <w:rsid w:val="0085125B"/>
    <w:rsid w:val="008516A3"/>
    <w:rsid w:val="00851FFE"/>
    <w:rsid w:val="00852B05"/>
    <w:rsid w:val="00853B10"/>
    <w:rsid w:val="00853EB9"/>
    <w:rsid w:val="00856A35"/>
    <w:rsid w:val="00860DE6"/>
    <w:rsid w:val="00861598"/>
    <w:rsid w:val="00862F39"/>
    <w:rsid w:val="00863F3F"/>
    <w:rsid w:val="008644EB"/>
    <w:rsid w:val="00867B61"/>
    <w:rsid w:val="00870FD7"/>
    <w:rsid w:val="00872076"/>
    <w:rsid w:val="00873F61"/>
    <w:rsid w:val="00874D98"/>
    <w:rsid w:val="00876015"/>
    <w:rsid w:val="008761CC"/>
    <w:rsid w:val="00876FD4"/>
    <w:rsid w:val="00881514"/>
    <w:rsid w:val="0088274E"/>
    <w:rsid w:val="00883DA3"/>
    <w:rsid w:val="008848DC"/>
    <w:rsid w:val="008853BE"/>
    <w:rsid w:val="008856B9"/>
    <w:rsid w:val="00892E73"/>
    <w:rsid w:val="008955DA"/>
    <w:rsid w:val="008972E9"/>
    <w:rsid w:val="00897867"/>
    <w:rsid w:val="008A257A"/>
    <w:rsid w:val="008A6254"/>
    <w:rsid w:val="008A64F4"/>
    <w:rsid w:val="008A67ED"/>
    <w:rsid w:val="008A7648"/>
    <w:rsid w:val="008B232D"/>
    <w:rsid w:val="008B2A5F"/>
    <w:rsid w:val="008B5AC6"/>
    <w:rsid w:val="008C4AE6"/>
    <w:rsid w:val="008C6D67"/>
    <w:rsid w:val="008D023D"/>
    <w:rsid w:val="008D0D05"/>
    <w:rsid w:val="008D1325"/>
    <w:rsid w:val="008D1539"/>
    <w:rsid w:val="008D25EA"/>
    <w:rsid w:val="008D35D9"/>
    <w:rsid w:val="008D4990"/>
    <w:rsid w:val="008D506D"/>
    <w:rsid w:val="008E1055"/>
    <w:rsid w:val="008E3D4A"/>
    <w:rsid w:val="008E70FF"/>
    <w:rsid w:val="008F044B"/>
    <w:rsid w:val="008F2127"/>
    <w:rsid w:val="008F4E4E"/>
    <w:rsid w:val="008F6742"/>
    <w:rsid w:val="0090024C"/>
    <w:rsid w:val="009061CF"/>
    <w:rsid w:val="009113DB"/>
    <w:rsid w:val="00912800"/>
    <w:rsid w:val="00915883"/>
    <w:rsid w:val="00916C96"/>
    <w:rsid w:val="009172AA"/>
    <w:rsid w:val="009252F8"/>
    <w:rsid w:val="00925666"/>
    <w:rsid w:val="00931043"/>
    <w:rsid w:val="00933FAB"/>
    <w:rsid w:val="009342AA"/>
    <w:rsid w:val="009342BB"/>
    <w:rsid w:val="00937B3B"/>
    <w:rsid w:val="00942FA4"/>
    <w:rsid w:val="0094314E"/>
    <w:rsid w:val="0094576B"/>
    <w:rsid w:val="00947AE5"/>
    <w:rsid w:val="00956629"/>
    <w:rsid w:val="00963C3C"/>
    <w:rsid w:val="009663DC"/>
    <w:rsid w:val="009706DA"/>
    <w:rsid w:val="009723D2"/>
    <w:rsid w:val="00973E01"/>
    <w:rsid w:val="00976063"/>
    <w:rsid w:val="00980E4F"/>
    <w:rsid w:val="00983E7E"/>
    <w:rsid w:val="00985443"/>
    <w:rsid w:val="009865DA"/>
    <w:rsid w:val="009871D9"/>
    <w:rsid w:val="00991D48"/>
    <w:rsid w:val="00993A28"/>
    <w:rsid w:val="00994637"/>
    <w:rsid w:val="00994EDA"/>
    <w:rsid w:val="00995179"/>
    <w:rsid w:val="009B049D"/>
    <w:rsid w:val="009B251C"/>
    <w:rsid w:val="009B5CEF"/>
    <w:rsid w:val="009C2FB5"/>
    <w:rsid w:val="009D2C56"/>
    <w:rsid w:val="009E2B89"/>
    <w:rsid w:val="009E56E2"/>
    <w:rsid w:val="009F5190"/>
    <w:rsid w:val="009F6602"/>
    <w:rsid w:val="009F7EEE"/>
    <w:rsid w:val="00A004A0"/>
    <w:rsid w:val="00A00580"/>
    <w:rsid w:val="00A01996"/>
    <w:rsid w:val="00A03687"/>
    <w:rsid w:val="00A040B6"/>
    <w:rsid w:val="00A049F3"/>
    <w:rsid w:val="00A07994"/>
    <w:rsid w:val="00A10332"/>
    <w:rsid w:val="00A1178A"/>
    <w:rsid w:val="00A15392"/>
    <w:rsid w:val="00A206AF"/>
    <w:rsid w:val="00A21420"/>
    <w:rsid w:val="00A22622"/>
    <w:rsid w:val="00A23CC6"/>
    <w:rsid w:val="00A24F35"/>
    <w:rsid w:val="00A3011D"/>
    <w:rsid w:val="00A30B37"/>
    <w:rsid w:val="00A30ED5"/>
    <w:rsid w:val="00A32890"/>
    <w:rsid w:val="00A34282"/>
    <w:rsid w:val="00A4116C"/>
    <w:rsid w:val="00A46EE2"/>
    <w:rsid w:val="00A477E7"/>
    <w:rsid w:val="00A60A09"/>
    <w:rsid w:val="00A64F6E"/>
    <w:rsid w:val="00A702D4"/>
    <w:rsid w:val="00A710D4"/>
    <w:rsid w:val="00A72D55"/>
    <w:rsid w:val="00A73202"/>
    <w:rsid w:val="00A7365A"/>
    <w:rsid w:val="00A81341"/>
    <w:rsid w:val="00A81785"/>
    <w:rsid w:val="00A81AA5"/>
    <w:rsid w:val="00A826E3"/>
    <w:rsid w:val="00A83215"/>
    <w:rsid w:val="00A86E6F"/>
    <w:rsid w:val="00A923BA"/>
    <w:rsid w:val="00A93023"/>
    <w:rsid w:val="00A947B5"/>
    <w:rsid w:val="00A94CA7"/>
    <w:rsid w:val="00AA1998"/>
    <w:rsid w:val="00AA1F44"/>
    <w:rsid w:val="00AA25B1"/>
    <w:rsid w:val="00AA5BE1"/>
    <w:rsid w:val="00AA668E"/>
    <w:rsid w:val="00AA6EF4"/>
    <w:rsid w:val="00AB082D"/>
    <w:rsid w:val="00AB0859"/>
    <w:rsid w:val="00AC0226"/>
    <w:rsid w:val="00AC2150"/>
    <w:rsid w:val="00AC3621"/>
    <w:rsid w:val="00AC3783"/>
    <w:rsid w:val="00AC3BA9"/>
    <w:rsid w:val="00AC59FD"/>
    <w:rsid w:val="00AD19CC"/>
    <w:rsid w:val="00AD2903"/>
    <w:rsid w:val="00AE010C"/>
    <w:rsid w:val="00AE01DC"/>
    <w:rsid w:val="00AE2339"/>
    <w:rsid w:val="00AE49C6"/>
    <w:rsid w:val="00AE588D"/>
    <w:rsid w:val="00AE5CCA"/>
    <w:rsid w:val="00AE6862"/>
    <w:rsid w:val="00AF01CA"/>
    <w:rsid w:val="00AF45D5"/>
    <w:rsid w:val="00B01709"/>
    <w:rsid w:val="00B017E2"/>
    <w:rsid w:val="00B0276F"/>
    <w:rsid w:val="00B0405B"/>
    <w:rsid w:val="00B05136"/>
    <w:rsid w:val="00B07712"/>
    <w:rsid w:val="00B1019C"/>
    <w:rsid w:val="00B1075C"/>
    <w:rsid w:val="00B12CBC"/>
    <w:rsid w:val="00B1401B"/>
    <w:rsid w:val="00B14643"/>
    <w:rsid w:val="00B14CE0"/>
    <w:rsid w:val="00B1743E"/>
    <w:rsid w:val="00B17891"/>
    <w:rsid w:val="00B17E42"/>
    <w:rsid w:val="00B207B5"/>
    <w:rsid w:val="00B20F57"/>
    <w:rsid w:val="00B27574"/>
    <w:rsid w:val="00B311A5"/>
    <w:rsid w:val="00B34C8F"/>
    <w:rsid w:val="00B36630"/>
    <w:rsid w:val="00B42E77"/>
    <w:rsid w:val="00B44ED2"/>
    <w:rsid w:val="00B463CD"/>
    <w:rsid w:val="00B465B3"/>
    <w:rsid w:val="00B51D1D"/>
    <w:rsid w:val="00B53ED4"/>
    <w:rsid w:val="00B55454"/>
    <w:rsid w:val="00B55EF3"/>
    <w:rsid w:val="00B568E8"/>
    <w:rsid w:val="00B60C19"/>
    <w:rsid w:val="00B6263D"/>
    <w:rsid w:val="00B634F1"/>
    <w:rsid w:val="00B6363D"/>
    <w:rsid w:val="00B70C87"/>
    <w:rsid w:val="00B72D93"/>
    <w:rsid w:val="00B7300A"/>
    <w:rsid w:val="00B750F1"/>
    <w:rsid w:val="00B76867"/>
    <w:rsid w:val="00B80610"/>
    <w:rsid w:val="00B81AC2"/>
    <w:rsid w:val="00B81F10"/>
    <w:rsid w:val="00B8397B"/>
    <w:rsid w:val="00B84A91"/>
    <w:rsid w:val="00B84BBE"/>
    <w:rsid w:val="00B91B9B"/>
    <w:rsid w:val="00B91FB9"/>
    <w:rsid w:val="00B93019"/>
    <w:rsid w:val="00B960EE"/>
    <w:rsid w:val="00B963B8"/>
    <w:rsid w:val="00B96738"/>
    <w:rsid w:val="00BA3BB5"/>
    <w:rsid w:val="00BA49DC"/>
    <w:rsid w:val="00BA4D02"/>
    <w:rsid w:val="00BA54F8"/>
    <w:rsid w:val="00BA5FE8"/>
    <w:rsid w:val="00BA7EB1"/>
    <w:rsid w:val="00BB0103"/>
    <w:rsid w:val="00BB3B46"/>
    <w:rsid w:val="00BB43CD"/>
    <w:rsid w:val="00BB7129"/>
    <w:rsid w:val="00BB7ED2"/>
    <w:rsid w:val="00BD05F9"/>
    <w:rsid w:val="00BD0D7F"/>
    <w:rsid w:val="00BD0E96"/>
    <w:rsid w:val="00BD323D"/>
    <w:rsid w:val="00BD6AB9"/>
    <w:rsid w:val="00BE12BE"/>
    <w:rsid w:val="00BE318F"/>
    <w:rsid w:val="00BE553A"/>
    <w:rsid w:val="00BE5F2F"/>
    <w:rsid w:val="00BE659B"/>
    <w:rsid w:val="00BE7BFB"/>
    <w:rsid w:val="00BF0F78"/>
    <w:rsid w:val="00BF43FD"/>
    <w:rsid w:val="00C009FD"/>
    <w:rsid w:val="00C026E9"/>
    <w:rsid w:val="00C02BF4"/>
    <w:rsid w:val="00C06596"/>
    <w:rsid w:val="00C10184"/>
    <w:rsid w:val="00C11AE3"/>
    <w:rsid w:val="00C137AF"/>
    <w:rsid w:val="00C24523"/>
    <w:rsid w:val="00C2457B"/>
    <w:rsid w:val="00C24727"/>
    <w:rsid w:val="00C31421"/>
    <w:rsid w:val="00C31A85"/>
    <w:rsid w:val="00C343C5"/>
    <w:rsid w:val="00C372AE"/>
    <w:rsid w:val="00C41EEA"/>
    <w:rsid w:val="00C43B4D"/>
    <w:rsid w:val="00C4473F"/>
    <w:rsid w:val="00C44DA9"/>
    <w:rsid w:val="00C4660F"/>
    <w:rsid w:val="00C4730C"/>
    <w:rsid w:val="00C50463"/>
    <w:rsid w:val="00C50D31"/>
    <w:rsid w:val="00C52EDE"/>
    <w:rsid w:val="00C54B27"/>
    <w:rsid w:val="00C608A3"/>
    <w:rsid w:val="00C62D9B"/>
    <w:rsid w:val="00C636C9"/>
    <w:rsid w:val="00C63A7B"/>
    <w:rsid w:val="00C65163"/>
    <w:rsid w:val="00C67615"/>
    <w:rsid w:val="00C76104"/>
    <w:rsid w:val="00C9047B"/>
    <w:rsid w:val="00CA1974"/>
    <w:rsid w:val="00CA3A0A"/>
    <w:rsid w:val="00CB2A9A"/>
    <w:rsid w:val="00CB320B"/>
    <w:rsid w:val="00CB34A1"/>
    <w:rsid w:val="00CB5DD3"/>
    <w:rsid w:val="00CB6999"/>
    <w:rsid w:val="00CB73B0"/>
    <w:rsid w:val="00CC0DE7"/>
    <w:rsid w:val="00CC135F"/>
    <w:rsid w:val="00CC186F"/>
    <w:rsid w:val="00CC2C78"/>
    <w:rsid w:val="00CC3168"/>
    <w:rsid w:val="00CC4EA7"/>
    <w:rsid w:val="00CC6EF4"/>
    <w:rsid w:val="00CD13AD"/>
    <w:rsid w:val="00CD5F0C"/>
    <w:rsid w:val="00CD664B"/>
    <w:rsid w:val="00CD6E62"/>
    <w:rsid w:val="00CD738C"/>
    <w:rsid w:val="00CD793A"/>
    <w:rsid w:val="00CE018C"/>
    <w:rsid w:val="00CE3B09"/>
    <w:rsid w:val="00CE5AC2"/>
    <w:rsid w:val="00CE6867"/>
    <w:rsid w:val="00CF31A4"/>
    <w:rsid w:val="00CF3691"/>
    <w:rsid w:val="00CF47B4"/>
    <w:rsid w:val="00CF6E62"/>
    <w:rsid w:val="00D01786"/>
    <w:rsid w:val="00D02628"/>
    <w:rsid w:val="00D035CD"/>
    <w:rsid w:val="00D035CF"/>
    <w:rsid w:val="00D04510"/>
    <w:rsid w:val="00D045E2"/>
    <w:rsid w:val="00D04EA3"/>
    <w:rsid w:val="00D06DA8"/>
    <w:rsid w:val="00D077AF"/>
    <w:rsid w:val="00D15D6B"/>
    <w:rsid w:val="00D16CF3"/>
    <w:rsid w:val="00D16F9D"/>
    <w:rsid w:val="00D177AC"/>
    <w:rsid w:val="00D17C08"/>
    <w:rsid w:val="00D20DD9"/>
    <w:rsid w:val="00D23A69"/>
    <w:rsid w:val="00D2722E"/>
    <w:rsid w:val="00D308B4"/>
    <w:rsid w:val="00D33DA8"/>
    <w:rsid w:val="00D35087"/>
    <w:rsid w:val="00D37D90"/>
    <w:rsid w:val="00D37FBE"/>
    <w:rsid w:val="00D5023B"/>
    <w:rsid w:val="00D519C7"/>
    <w:rsid w:val="00D54209"/>
    <w:rsid w:val="00D54EBA"/>
    <w:rsid w:val="00D62045"/>
    <w:rsid w:val="00D62994"/>
    <w:rsid w:val="00D66D6C"/>
    <w:rsid w:val="00D7218A"/>
    <w:rsid w:val="00D730BE"/>
    <w:rsid w:val="00D7522A"/>
    <w:rsid w:val="00D832F6"/>
    <w:rsid w:val="00D845EB"/>
    <w:rsid w:val="00D92214"/>
    <w:rsid w:val="00D948DC"/>
    <w:rsid w:val="00D950EF"/>
    <w:rsid w:val="00DA024D"/>
    <w:rsid w:val="00DA1E9B"/>
    <w:rsid w:val="00DA43D2"/>
    <w:rsid w:val="00DA6F78"/>
    <w:rsid w:val="00DB1D39"/>
    <w:rsid w:val="00DB3905"/>
    <w:rsid w:val="00DB4143"/>
    <w:rsid w:val="00DC6AF5"/>
    <w:rsid w:val="00DC723A"/>
    <w:rsid w:val="00DD3A06"/>
    <w:rsid w:val="00DD5946"/>
    <w:rsid w:val="00DD7BEB"/>
    <w:rsid w:val="00DE17FA"/>
    <w:rsid w:val="00DE38D9"/>
    <w:rsid w:val="00DE5B1F"/>
    <w:rsid w:val="00DE6A1A"/>
    <w:rsid w:val="00DF0457"/>
    <w:rsid w:val="00DF0CA9"/>
    <w:rsid w:val="00DF2323"/>
    <w:rsid w:val="00DF24EE"/>
    <w:rsid w:val="00DF2629"/>
    <w:rsid w:val="00DF2C27"/>
    <w:rsid w:val="00DF3FDB"/>
    <w:rsid w:val="00DF58A5"/>
    <w:rsid w:val="00E04D1D"/>
    <w:rsid w:val="00E11FF2"/>
    <w:rsid w:val="00E12623"/>
    <w:rsid w:val="00E156B4"/>
    <w:rsid w:val="00E1612A"/>
    <w:rsid w:val="00E16D6F"/>
    <w:rsid w:val="00E20FFC"/>
    <w:rsid w:val="00E2158B"/>
    <w:rsid w:val="00E221A9"/>
    <w:rsid w:val="00E22CBE"/>
    <w:rsid w:val="00E23B97"/>
    <w:rsid w:val="00E23F9F"/>
    <w:rsid w:val="00E271B9"/>
    <w:rsid w:val="00E2732D"/>
    <w:rsid w:val="00E27D1C"/>
    <w:rsid w:val="00E3070A"/>
    <w:rsid w:val="00E337E9"/>
    <w:rsid w:val="00E4176B"/>
    <w:rsid w:val="00E41843"/>
    <w:rsid w:val="00E43F16"/>
    <w:rsid w:val="00E457F7"/>
    <w:rsid w:val="00E50554"/>
    <w:rsid w:val="00E51BED"/>
    <w:rsid w:val="00E531C1"/>
    <w:rsid w:val="00E537FB"/>
    <w:rsid w:val="00E62297"/>
    <w:rsid w:val="00E63F98"/>
    <w:rsid w:val="00E65375"/>
    <w:rsid w:val="00E666FE"/>
    <w:rsid w:val="00E74A6B"/>
    <w:rsid w:val="00E75318"/>
    <w:rsid w:val="00E75764"/>
    <w:rsid w:val="00E7742B"/>
    <w:rsid w:val="00E77A62"/>
    <w:rsid w:val="00E77E8E"/>
    <w:rsid w:val="00E8015F"/>
    <w:rsid w:val="00E814F7"/>
    <w:rsid w:val="00E83B98"/>
    <w:rsid w:val="00E84BAF"/>
    <w:rsid w:val="00E92C88"/>
    <w:rsid w:val="00EA1159"/>
    <w:rsid w:val="00EA5727"/>
    <w:rsid w:val="00EA6781"/>
    <w:rsid w:val="00EB0169"/>
    <w:rsid w:val="00EB1DC2"/>
    <w:rsid w:val="00EB2287"/>
    <w:rsid w:val="00EB3196"/>
    <w:rsid w:val="00EB3BB0"/>
    <w:rsid w:val="00EB3E82"/>
    <w:rsid w:val="00EC3153"/>
    <w:rsid w:val="00EC547D"/>
    <w:rsid w:val="00EC76F4"/>
    <w:rsid w:val="00ED2C0E"/>
    <w:rsid w:val="00EE0AFB"/>
    <w:rsid w:val="00EE2EAC"/>
    <w:rsid w:val="00EE5586"/>
    <w:rsid w:val="00EE64D1"/>
    <w:rsid w:val="00EF0291"/>
    <w:rsid w:val="00EF164C"/>
    <w:rsid w:val="00EF31B5"/>
    <w:rsid w:val="00EF3F20"/>
    <w:rsid w:val="00EF57BA"/>
    <w:rsid w:val="00F04271"/>
    <w:rsid w:val="00F04F13"/>
    <w:rsid w:val="00F05619"/>
    <w:rsid w:val="00F10EA3"/>
    <w:rsid w:val="00F113D1"/>
    <w:rsid w:val="00F12321"/>
    <w:rsid w:val="00F1347A"/>
    <w:rsid w:val="00F14881"/>
    <w:rsid w:val="00F16067"/>
    <w:rsid w:val="00F16776"/>
    <w:rsid w:val="00F207FB"/>
    <w:rsid w:val="00F20D4E"/>
    <w:rsid w:val="00F21F1E"/>
    <w:rsid w:val="00F30D9D"/>
    <w:rsid w:val="00F3135A"/>
    <w:rsid w:val="00F329CD"/>
    <w:rsid w:val="00F35C4E"/>
    <w:rsid w:val="00F36676"/>
    <w:rsid w:val="00F41BF9"/>
    <w:rsid w:val="00F445CC"/>
    <w:rsid w:val="00F51C9A"/>
    <w:rsid w:val="00F52C4B"/>
    <w:rsid w:val="00F531A9"/>
    <w:rsid w:val="00F575F3"/>
    <w:rsid w:val="00F57A0C"/>
    <w:rsid w:val="00F646BF"/>
    <w:rsid w:val="00F724ED"/>
    <w:rsid w:val="00F75B9C"/>
    <w:rsid w:val="00F77866"/>
    <w:rsid w:val="00F84538"/>
    <w:rsid w:val="00F84D6F"/>
    <w:rsid w:val="00F86E54"/>
    <w:rsid w:val="00F92F2D"/>
    <w:rsid w:val="00FA08EE"/>
    <w:rsid w:val="00FA25A1"/>
    <w:rsid w:val="00FA402F"/>
    <w:rsid w:val="00FA7331"/>
    <w:rsid w:val="00FB7177"/>
    <w:rsid w:val="00FC0654"/>
    <w:rsid w:val="00FC2BE1"/>
    <w:rsid w:val="00FC3630"/>
    <w:rsid w:val="00FC5866"/>
    <w:rsid w:val="00FC5B05"/>
    <w:rsid w:val="00FC5BFF"/>
    <w:rsid w:val="00FC5D7A"/>
    <w:rsid w:val="00FD08A4"/>
    <w:rsid w:val="00FD0A75"/>
    <w:rsid w:val="00FD25A8"/>
    <w:rsid w:val="00FD73B3"/>
    <w:rsid w:val="00FE3A25"/>
    <w:rsid w:val="00FE6B09"/>
    <w:rsid w:val="00FF0316"/>
    <w:rsid w:val="00FF24F4"/>
    <w:rsid w:val="00FF4D06"/>
    <w:rsid w:val="02EBEC24"/>
    <w:rsid w:val="065FC7CB"/>
    <w:rsid w:val="09290470"/>
    <w:rsid w:val="0CEE8211"/>
    <w:rsid w:val="130301D0"/>
    <w:rsid w:val="16102C76"/>
    <w:rsid w:val="1A3BC82F"/>
    <w:rsid w:val="23CAB9ED"/>
    <w:rsid w:val="276EEA99"/>
    <w:rsid w:val="2D33E116"/>
    <w:rsid w:val="2D821859"/>
    <w:rsid w:val="2EC194A5"/>
    <w:rsid w:val="31568F9E"/>
    <w:rsid w:val="31F1E474"/>
    <w:rsid w:val="3909372C"/>
    <w:rsid w:val="4370A95B"/>
    <w:rsid w:val="4D078CDD"/>
    <w:rsid w:val="5080BCFF"/>
    <w:rsid w:val="50B335B0"/>
    <w:rsid w:val="595EED49"/>
    <w:rsid w:val="5D9EA39A"/>
    <w:rsid w:val="5F36140C"/>
    <w:rsid w:val="659835E4"/>
    <w:rsid w:val="76440EE7"/>
    <w:rsid w:val="7689A374"/>
    <w:rsid w:val="79B4DF84"/>
    <w:rsid w:val="7B9B3F1B"/>
    <w:rsid w:val="7DB8B89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F75E77"/>
  <w15:chartTrackingRefBased/>
  <w15:docId w15:val="{ED9FEE78-34E4-48B9-9644-B36EDF63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heme="minorHAnsi" w:cstheme="minorBidi"/>
        <w:kern w:val="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7C8"/>
    <w:pPr>
      <w:spacing w:after="120" w:line="240" w:lineRule="auto"/>
    </w:pPr>
    <w:rPr>
      <w:rFonts w:ascii="Calibri" w:hAnsi="Calibri"/>
      <w:kern w:val="0"/>
      <w:sz w:val="22"/>
      <w:szCs w:val="22"/>
    </w:rPr>
  </w:style>
  <w:style w:type="paragraph" w:styleId="Heading1">
    <w:name w:val="heading 1"/>
    <w:basedOn w:val="Normal"/>
    <w:next w:val="Normal"/>
    <w:link w:val="Heading1Char"/>
    <w:uiPriority w:val="9"/>
    <w:qFormat/>
    <w:rsid w:val="002E07C8"/>
    <w:pPr>
      <w:keepNext/>
      <w:keepLines/>
      <w:spacing w:before="160" w:after="16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BB3B46"/>
    <w:pPr>
      <w:keepNext/>
      <w:keepLines/>
      <w:spacing w:before="120"/>
      <w:outlineLvl w:val="1"/>
    </w:pPr>
    <w:rPr>
      <w:rFonts w:eastAsiaTheme="majorEastAsia" w:cstheme="majorBidi"/>
      <w:b/>
      <w:i/>
      <w:sz w:val="24"/>
      <w:szCs w:val="26"/>
    </w:rPr>
  </w:style>
  <w:style w:type="paragraph" w:styleId="Heading3">
    <w:name w:val="heading 3"/>
    <w:basedOn w:val="Normal"/>
    <w:next w:val="Normal"/>
    <w:link w:val="Heading3Char"/>
    <w:uiPriority w:val="9"/>
    <w:unhideWhenUsed/>
    <w:qFormat/>
    <w:rsid w:val="00BB3B46"/>
    <w:pPr>
      <w:keepNext/>
      <w:keepLines/>
      <w:spacing w:before="120"/>
      <w:ind w:left="576"/>
      <w:outlineLvl w:val="2"/>
    </w:pPr>
    <w:rPr>
      <w:rFonts w:eastAsiaTheme="majorEastAsia" w:cstheme="majorBidi"/>
      <w:color w:val="000000" w:themeColor="text1"/>
      <w:szCs w:val="24"/>
      <w:u w:val="single"/>
    </w:rPr>
  </w:style>
  <w:style w:type="paragraph" w:styleId="Heading4">
    <w:name w:val="heading 4"/>
    <w:basedOn w:val="Normal"/>
    <w:next w:val="Normal"/>
    <w:link w:val="Heading4Char"/>
    <w:uiPriority w:val="9"/>
    <w:unhideWhenUsed/>
    <w:qFormat/>
    <w:rsid w:val="00BB3B46"/>
    <w:pPr>
      <w:keepNext/>
      <w:keepLines/>
      <w:spacing w:after="0"/>
      <w:outlineLvl w:val="3"/>
    </w:pPr>
    <w:rPr>
      <w:rFonts w:eastAsiaTheme="majorEastAsia" w:cstheme="majorBidi"/>
      <w:b/>
      <w:i/>
      <w:iCs/>
      <w:u w:val="single"/>
    </w:rPr>
  </w:style>
  <w:style w:type="paragraph" w:styleId="Heading5">
    <w:name w:val="heading 5"/>
    <w:basedOn w:val="Normal"/>
    <w:next w:val="Normal"/>
    <w:link w:val="Heading5Char"/>
    <w:uiPriority w:val="9"/>
    <w:unhideWhenUsed/>
    <w:qFormat/>
    <w:rsid w:val="00BB3B46"/>
    <w:pPr>
      <w:keepNext/>
      <w:keepLines/>
      <w:spacing w:before="120"/>
      <w:outlineLvl w:val="4"/>
    </w:pPr>
    <w:rPr>
      <w:rFonts w:eastAsiaTheme="majorEastAsia" w:cstheme="majorBidi"/>
      <w:u w:val="single"/>
    </w:rPr>
  </w:style>
  <w:style w:type="paragraph" w:styleId="Heading6">
    <w:name w:val="heading 6"/>
    <w:basedOn w:val="Baseheading"/>
    <w:next w:val="BodyText"/>
    <w:link w:val="Heading6Char"/>
    <w:uiPriority w:val="9"/>
    <w:semiHidden/>
    <w:unhideWhenUsed/>
    <w:qFormat/>
    <w:rsid w:val="00722004"/>
    <w:pPr>
      <w:keepLines/>
      <w:spacing w:before="40" w:after="0"/>
      <w:outlineLvl w:val="5"/>
    </w:pPr>
    <w:rPr>
      <w:rFonts w:asciiTheme="majorHAnsi" w:eastAsiaTheme="majorEastAsia" w:hAnsiTheme="majorHAnsi" w:cstheme="majorBidi"/>
      <w:b w:val="0"/>
      <w:color w:val="0A2F40" w:themeColor="accent1" w:themeShade="7F"/>
      <w:kern w:val="2"/>
      <w:sz w:val="22"/>
      <w:szCs w:val="22"/>
      <w:lang w:eastAsia="en-US"/>
    </w:rPr>
  </w:style>
  <w:style w:type="paragraph" w:styleId="Heading7">
    <w:name w:val="heading 7"/>
    <w:basedOn w:val="Normal"/>
    <w:next w:val="Normal"/>
    <w:link w:val="Heading7Char"/>
    <w:uiPriority w:val="9"/>
    <w:unhideWhenUsed/>
    <w:qFormat/>
    <w:rsid w:val="00722004"/>
    <w:pPr>
      <w:keepNext/>
      <w:keepLines/>
      <w:spacing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BodyText"/>
    <w:link w:val="Heading8Char"/>
    <w:uiPriority w:val="9"/>
    <w:semiHidden/>
    <w:unhideWhenUsed/>
    <w:qFormat/>
    <w:rsid w:val="00722004"/>
    <w:pPr>
      <w:keepNext/>
      <w:keepLines/>
      <w:spacing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BodyText"/>
    <w:link w:val="Heading9Char"/>
    <w:uiPriority w:val="9"/>
    <w:semiHidden/>
    <w:unhideWhenUsed/>
    <w:qFormat/>
    <w:rsid w:val="00722004"/>
    <w:pPr>
      <w:keepNext/>
      <w:keepLines/>
      <w:spacing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3B46"/>
    <w:rPr>
      <w:rFonts w:eastAsiaTheme="majorEastAsia" w:cstheme="majorBidi"/>
      <w:b/>
      <w:i/>
      <w:kern w:val="0"/>
      <w:sz w:val="24"/>
      <w:szCs w:val="26"/>
    </w:rPr>
  </w:style>
  <w:style w:type="paragraph" w:customStyle="1" w:styleId="Baseheading">
    <w:name w:val="Base_heading"/>
    <w:next w:val="BodyText"/>
    <w:rsid w:val="00F92F2D"/>
    <w:pPr>
      <w:keepNext/>
      <w:spacing w:before="240" w:after="240"/>
      <w:outlineLvl w:val="0"/>
    </w:pPr>
    <w:rPr>
      <w:rFonts w:eastAsia="SimSun"/>
      <w:b/>
      <w:kern w:val="28"/>
      <w:sz w:val="26"/>
      <w:lang w:eastAsia="zh-CN"/>
    </w:rPr>
  </w:style>
  <w:style w:type="paragraph" w:styleId="BodyText">
    <w:name w:val="Body Text"/>
    <w:basedOn w:val="Normal"/>
    <w:link w:val="BodyTextChar"/>
    <w:uiPriority w:val="99"/>
    <w:qFormat/>
    <w:rsid w:val="00722004"/>
    <w:pPr>
      <w:widowControl w:val="0"/>
      <w:autoSpaceDE w:val="0"/>
      <w:autoSpaceDN w:val="0"/>
      <w:spacing w:after="0"/>
    </w:pPr>
    <w:rPr>
      <w:rFonts w:eastAsia="SimSun" w:cs="Times New Roman"/>
      <w:szCs w:val="24"/>
      <w:lang w:bidi="en-US"/>
    </w:rPr>
  </w:style>
  <w:style w:type="character" w:customStyle="1" w:styleId="BodyTextChar">
    <w:name w:val="Body Text Char"/>
    <w:basedOn w:val="DefaultParagraphFont"/>
    <w:link w:val="BodyText"/>
    <w:uiPriority w:val="99"/>
    <w:rsid w:val="00722004"/>
    <w:rPr>
      <w:rFonts w:eastAsia="SimSun" w:cs="Times New Roman"/>
      <w:kern w:val="0"/>
      <w:szCs w:val="24"/>
      <w:lang w:bidi="en-US"/>
    </w:rPr>
  </w:style>
  <w:style w:type="paragraph" w:customStyle="1" w:styleId="ack-header">
    <w:name w:val="ack-header"/>
    <w:basedOn w:val="Baseheading"/>
    <w:rsid w:val="00F92F2D"/>
    <w:pPr>
      <w:jc w:val="center"/>
    </w:pPr>
  </w:style>
  <w:style w:type="paragraph" w:customStyle="1" w:styleId="Basetext">
    <w:name w:val="Base_text"/>
    <w:rsid w:val="00F92F2D"/>
    <w:rPr>
      <w:rFonts w:eastAsia="SimSun"/>
      <w:lang w:eastAsia="zh-CN"/>
    </w:rPr>
  </w:style>
  <w:style w:type="paragraph" w:customStyle="1" w:styleId="ack-text">
    <w:name w:val="ack-text"/>
    <w:basedOn w:val="Basetext"/>
    <w:rsid w:val="00F92F2D"/>
    <w:pPr>
      <w:spacing w:after="160" w:line="320" w:lineRule="exact"/>
    </w:pPr>
  </w:style>
  <w:style w:type="paragraph" w:customStyle="1" w:styleId="Acronyms">
    <w:name w:val="Acronyms"/>
    <w:basedOn w:val="Normal"/>
    <w:rsid w:val="00F92F2D"/>
    <w:pPr>
      <w:ind w:left="1440" w:hanging="1440"/>
    </w:pPr>
  </w:style>
  <w:style w:type="character" w:customStyle="1" w:styleId="Heading1Char">
    <w:name w:val="Heading 1 Char"/>
    <w:basedOn w:val="DefaultParagraphFont"/>
    <w:link w:val="Heading1"/>
    <w:uiPriority w:val="9"/>
    <w:rsid w:val="002E07C8"/>
    <w:rPr>
      <w:rFonts w:ascii="Calibri" w:hAnsi="Calibri" w:eastAsiaTheme="majorEastAsia" w:cstheme="majorBidi"/>
      <w:b/>
      <w:kern w:val="0"/>
      <w:sz w:val="22"/>
      <w:szCs w:val="32"/>
    </w:rPr>
  </w:style>
  <w:style w:type="paragraph" w:customStyle="1" w:styleId="es-heading1">
    <w:name w:val="es-heading_1"/>
    <w:basedOn w:val="Heading1"/>
    <w:next w:val="BodyText"/>
    <w:rsid w:val="00F92F2D"/>
  </w:style>
  <w:style w:type="paragraph" w:customStyle="1" w:styleId="app-heading1">
    <w:name w:val="app-heading_1"/>
    <w:basedOn w:val="es-heading1"/>
    <w:next w:val="BodyText"/>
    <w:rsid w:val="00F92F2D"/>
    <w:pPr>
      <w:ind w:left="2520" w:hanging="2502"/>
    </w:pPr>
  </w:style>
  <w:style w:type="paragraph" w:customStyle="1" w:styleId="es-heading2">
    <w:name w:val="es-heading_2"/>
    <w:basedOn w:val="Heading2"/>
    <w:next w:val="BodyText"/>
    <w:rsid w:val="00F92F2D"/>
  </w:style>
  <w:style w:type="paragraph" w:customStyle="1" w:styleId="app-heading2">
    <w:name w:val="app-heading_2"/>
    <w:basedOn w:val="es-heading2"/>
    <w:rsid w:val="00F92F2D"/>
  </w:style>
  <w:style w:type="character" w:customStyle="1" w:styleId="Heading3Char">
    <w:name w:val="Heading 3 Char"/>
    <w:basedOn w:val="DefaultParagraphFont"/>
    <w:link w:val="Heading3"/>
    <w:uiPriority w:val="9"/>
    <w:rsid w:val="00BB3B46"/>
    <w:rPr>
      <w:rFonts w:eastAsiaTheme="majorEastAsia" w:cstheme="majorBidi"/>
      <w:color w:val="000000" w:themeColor="text1"/>
      <w:kern w:val="0"/>
      <w:sz w:val="22"/>
      <w:szCs w:val="24"/>
      <w:u w:val="single"/>
    </w:rPr>
  </w:style>
  <w:style w:type="paragraph" w:customStyle="1" w:styleId="es-heading3">
    <w:name w:val="es-heading_3"/>
    <w:basedOn w:val="Heading3"/>
    <w:next w:val="BodyText"/>
    <w:rsid w:val="00F92F2D"/>
  </w:style>
  <w:style w:type="paragraph" w:customStyle="1" w:styleId="app-heading3">
    <w:name w:val="app-heading_3"/>
    <w:basedOn w:val="es-heading3"/>
    <w:rsid w:val="00F92F2D"/>
  </w:style>
  <w:style w:type="character" w:customStyle="1" w:styleId="arttitle">
    <w:name w:val="art_title"/>
    <w:basedOn w:val="DefaultParagraphFont"/>
    <w:rsid w:val="00F92F2D"/>
  </w:style>
  <w:style w:type="paragraph" w:customStyle="1" w:styleId="author-affil-header">
    <w:name w:val="author-affil-header"/>
    <w:basedOn w:val="Baseheading"/>
    <w:rsid w:val="00F92F2D"/>
    <w:pPr>
      <w:jc w:val="center"/>
    </w:pPr>
  </w:style>
  <w:style w:type="paragraph" w:customStyle="1" w:styleId="author-affil-text">
    <w:name w:val="author-affil-text"/>
    <w:basedOn w:val="Basetext"/>
    <w:rsid w:val="00F92F2D"/>
    <w:pPr>
      <w:spacing w:after="160" w:line="320" w:lineRule="exact"/>
    </w:pPr>
  </w:style>
  <w:style w:type="paragraph" w:customStyle="1" w:styleId="author-bio-info">
    <w:name w:val="author-bio-info"/>
    <w:basedOn w:val="Basetext"/>
    <w:rsid w:val="00F92F2D"/>
    <w:pPr>
      <w:spacing w:after="160" w:line="320" w:lineRule="exact"/>
    </w:pPr>
  </w:style>
  <w:style w:type="paragraph" w:customStyle="1" w:styleId="author-list-header">
    <w:name w:val="author-list-header"/>
    <w:basedOn w:val="Baseheading"/>
    <w:rsid w:val="00F92F2D"/>
    <w:pPr>
      <w:jc w:val="center"/>
    </w:pPr>
  </w:style>
  <w:style w:type="paragraph" w:customStyle="1" w:styleId="author-list-name">
    <w:name w:val="author-list-name"/>
    <w:basedOn w:val="Basetext"/>
    <w:rsid w:val="00F92F2D"/>
    <w:pPr>
      <w:spacing w:after="160" w:line="320" w:lineRule="exact"/>
    </w:pPr>
  </w:style>
  <w:style w:type="character" w:customStyle="1" w:styleId="authors">
    <w:name w:val="authors"/>
    <w:basedOn w:val="DefaultParagraphFont"/>
    <w:rsid w:val="00F92F2D"/>
  </w:style>
  <w:style w:type="paragraph" w:styleId="BalloonText">
    <w:name w:val="Balloon Text"/>
    <w:basedOn w:val="Normal"/>
    <w:link w:val="BalloonTextChar"/>
    <w:uiPriority w:val="99"/>
    <w:semiHidden/>
    <w:unhideWhenUsed/>
    <w:rsid w:val="00722004"/>
    <w:pPr>
      <w:spacing w:after="0"/>
    </w:pPr>
    <w:rPr>
      <w:rFonts w:ascii="Segoe UI" w:hAnsi="Segoe UI" w:cs="Segoe UI"/>
      <w:sz w:val="18"/>
      <w:szCs w:val="18"/>
    </w:rPr>
  </w:style>
  <w:style w:type="character" w:customStyle="1" w:styleId="BalloonTextChar">
    <w:name w:val="Balloon Text Char"/>
    <w:link w:val="BalloonText"/>
    <w:uiPriority w:val="99"/>
    <w:semiHidden/>
    <w:rsid w:val="00722004"/>
    <w:rPr>
      <w:rFonts w:ascii="Segoe UI" w:hAnsi="Segoe UI" w:cs="Segoe UI"/>
      <w:sz w:val="18"/>
      <w:szCs w:val="18"/>
    </w:rPr>
  </w:style>
  <w:style w:type="paragraph" w:customStyle="1" w:styleId="biblio-entry">
    <w:name w:val="biblio-entry"/>
    <w:basedOn w:val="Basetext"/>
    <w:rsid w:val="00F92F2D"/>
    <w:pPr>
      <w:keepLines/>
      <w:spacing w:after="240"/>
      <w:ind w:left="720" w:hanging="720"/>
    </w:pPr>
  </w:style>
  <w:style w:type="paragraph" w:customStyle="1" w:styleId="biblio-header">
    <w:name w:val="biblio-header"/>
    <w:basedOn w:val="es-heading1"/>
    <w:next w:val="biblio-entry"/>
    <w:rsid w:val="00F92F2D"/>
  </w:style>
  <w:style w:type="paragraph" w:styleId="BlockText">
    <w:name w:val="Block Text"/>
    <w:basedOn w:val="Normal"/>
    <w:uiPriority w:val="99"/>
    <w:semiHidden/>
    <w:unhideWhenUsed/>
    <w:rsid w:val="00722004"/>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i/>
      <w:iCs/>
      <w:color w:val="156082" w:themeColor="accent1"/>
    </w:rPr>
  </w:style>
  <w:style w:type="table" w:customStyle="1" w:styleId="BlueTable">
    <w:name w:val="Blue Table"/>
    <w:basedOn w:val="TableNormal"/>
    <w:uiPriority w:val="99"/>
    <w:rsid w:val="00F92F2D"/>
    <w:rPr>
      <w:rFonts w:eastAsia="Times New Roman"/>
    </w:rPr>
    <w:tblPr>
      <w:tblStyleRowBandSize w:val="1"/>
      <w:tblBorders>
        <w:bottom w:val="single" w:sz="4" w:space="0" w:color="0A357E"/>
        <w:insideV w:val="single" w:sz="4" w:space="0" w:color="D9D9D9"/>
      </w:tblBorders>
    </w:tblPr>
    <w:tcPr>
      <w:shd w:val="clear" w:color="auto" w:fill="auto"/>
    </w:tcPr>
    <w:tblStylePr w:type="firstRow">
      <w:pPr>
        <w:jc w:val="center"/>
      </w:pPr>
      <w:tblPr/>
      <w:tcPr>
        <w:shd w:val="clear" w:color="auto" w:fill="1E4E96"/>
        <w:vAlign w:val="bottom"/>
      </w:tcPr>
    </w:tblStylePr>
    <w:tblStylePr w:type="lastRow">
      <w:tblPr/>
      <w:tcPr>
        <w:tcBorders>
          <w:bottom w:val="single" w:sz="4" w:space="0" w:color="0A357E"/>
        </w:tcBorders>
        <w:shd w:val="clear" w:color="auto" w:fill="auto"/>
      </w:tcPr>
    </w:tblStylePr>
    <w:tblStylePr w:type="band1Horz">
      <w:tblPr/>
      <w:tcPr>
        <w:tcBorders>
          <w:bottom w:val="single" w:sz="4" w:space="0" w:color="D9D9D9"/>
        </w:tcBorders>
        <w:shd w:val="clear" w:color="auto" w:fill="auto"/>
      </w:tcPr>
    </w:tblStylePr>
    <w:tblStylePr w:type="band2Horz">
      <w:tblPr/>
      <w:tcPr>
        <w:shd w:val="clear" w:color="auto" w:fill="C8DAF4"/>
      </w:tcPr>
    </w:tblStylePr>
  </w:style>
  <w:style w:type="character" w:customStyle="1" w:styleId="blueboldemphasis">
    <w:name w:val="blue_bold_emphasis"/>
    <w:basedOn w:val="DefaultParagraphFont"/>
    <w:uiPriority w:val="1"/>
    <w:qFormat/>
    <w:rsid w:val="00F92F2D"/>
    <w:rPr>
      <w:b/>
      <w:color w:val="0E2841" w:themeColor="text2"/>
    </w:rPr>
  </w:style>
  <w:style w:type="paragraph" w:customStyle="1" w:styleId="body-textcontinued">
    <w:name w:val="body-text_continued"/>
    <w:basedOn w:val="Basetext"/>
    <w:rsid w:val="00F92F2D"/>
    <w:pPr>
      <w:spacing w:after="160" w:line="320" w:lineRule="exact"/>
    </w:pPr>
  </w:style>
  <w:style w:type="paragraph" w:customStyle="1" w:styleId="body-textspace-after">
    <w:name w:val="body-text_space-after"/>
    <w:basedOn w:val="Basetext"/>
    <w:rsid w:val="00F92F2D"/>
    <w:pPr>
      <w:spacing w:after="240" w:line="320" w:lineRule="exact"/>
    </w:pPr>
  </w:style>
  <w:style w:type="paragraph" w:styleId="List">
    <w:name w:val="List"/>
    <w:basedOn w:val="Basetext"/>
    <w:uiPriority w:val="99"/>
    <w:semiHidden/>
    <w:unhideWhenUsed/>
    <w:rsid w:val="00722004"/>
    <w:pPr>
      <w:spacing w:before="40" w:after="100"/>
      <w:ind w:left="360" w:hanging="360"/>
      <w:contextualSpacing/>
    </w:pPr>
    <w:rPr>
      <w:rFonts w:eastAsiaTheme="minorHAnsi"/>
      <w:sz w:val="22"/>
      <w:szCs w:val="22"/>
      <w:lang w:eastAsia="en-US"/>
    </w:rPr>
  </w:style>
  <w:style w:type="paragraph" w:customStyle="1" w:styleId="bullets">
    <w:name w:val="bullets"/>
    <w:aliases w:val="b1,bu"/>
    <w:basedOn w:val="List"/>
    <w:link w:val="bulletsChar"/>
    <w:rsid w:val="00F92F2D"/>
    <w:pPr>
      <w:numPr>
        <w:numId w:val="1"/>
      </w:numPr>
      <w:spacing w:after="120" w:line="288" w:lineRule="auto"/>
    </w:pPr>
  </w:style>
  <w:style w:type="character" w:customStyle="1" w:styleId="bulletsChar">
    <w:name w:val="bullets Char"/>
    <w:aliases w:val="bu Char,bu Char Char,bu-2 Char,bullets Char Char"/>
    <w:basedOn w:val="DefaultParagraphFont"/>
    <w:link w:val="bullets"/>
    <w:locked/>
    <w:rsid w:val="00F92F2D"/>
    <w:rPr>
      <w:sz w:val="22"/>
      <w:szCs w:val="22"/>
    </w:rPr>
  </w:style>
  <w:style w:type="paragraph" w:customStyle="1" w:styleId="bullets2nd-level">
    <w:name w:val="bullets_2nd-level"/>
    <w:basedOn w:val="List"/>
    <w:rsid w:val="00F92F2D"/>
    <w:pPr>
      <w:numPr>
        <w:numId w:val="2"/>
      </w:numPr>
      <w:spacing w:after="120" w:line="288" w:lineRule="auto"/>
    </w:pPr>
  </w:style>
  <w:style w:type="paragraph" w:customStyle="1" w:styleId="bullets3rd-level">
    <w:name w:val="bullets_3rd-level"/>
    <w:basedOn w:val="Basetext"/>
    <w:rsid w:val="00F92F2D"/>
    <w:pPr>
      <w:numPr>
        <w:numId w:val="3"/>
      </w:numPr>
      <w:spacing w:after="120" w:line="288" w:lineRule="auto"/>
    </w:pPr>
  </w:style>
  <w:style w:type="paragraph" w:customStyle="1" w:styleId="bulletslast">
    <w:name w:val="bullets_last"/>
    <w:basedOn w:val="Normal"/>
    <w:rsid w:val="00F92F2D"/>
    <w:pPr>
      <w:tabs>
        <w:tab w:val="num" w:pos="360"/>
      </w:tabs>
      <w:spacing w:after="60"/>
      <w:ind w:firstLine="360"/>
      <w:contextualSpacing/>
    </w:pPr>
    <w:rPr>
      <w:rFonts w:ascii="Garamond" w:hAnsi="Garamond" w:cs="Calibri"/>
      <w:sz w:val="24"/>
    </w:rPr>
  </w:style>
  <w:style w:type="paragraph" w:styleId="Caption">
    <w:name w:val="caption"/>
    <w:basedOn w:val="Normal"/>
    <w:next w:val="Normal"/>
    <w:uiPriority w:val="35"/>
    <w:semiHidden/>
    <w:unhideWhenUsed/>
    <w:qFormat/>
    <w:rsid w:val="00722004"/>
    <w:pPr>
      <w:spacing w:after="200"/>
    </w:pPr>
    <w:rPr>
      <w:i/>
      <w:iCs/>
      <w:color w:val="0E2841" w:themeColor="text2"/>
      <w:sz w:val="18"/>
      <w:szCs w:val="18"/>
    </w:rPr>
  </w:style>
  <w:style w:type="paragraph" w:customStyle="1" w:styleId="case-study-h1">
    <w:name w:val="case-study-h1"/>
    <w:basedOn w:val="es-heading1"/>
    <w:next w:val="BodyText"/>
    <w:rsid w:val="00F92F2D"/>
  </w:style>
  <w:style w:type="paragraph" w:customStyle="1" w:styleId="case-study-h2">
    <w:name w:val="case-study-h2"/>
    <w:basedOn w:val="es-heading2"/>
    <w:next w:val="BodyText"/>
    <w:rsid w:val="00F92F2D"/>
  </w:style>
  <w:style w:type="paragraph" w:customStyle="1" w:styleId="case-study-h3">
    <w:name w:val="case-study-h3"/>
    <w:basedOn w:val="es-heading3"/>
    <w:next w:val="BodyText"/>
    <w:rsid w:val="00F92F2D"/>
    <w:rPr>
      <w:color w:val="80340D" w:themeColor="accent2" w:themeShade="80"/>
    </w:rPr>
  </w:style>
  <w:style w:type="character" w:styleId="CommentReference">
    <w:name w:val="annotation reference"/>
    <w:basedOn w:val="DefaultParagraphFont"/>
    <w:unhideWhenUsed/>
    <w:rsid w:val="00722004"/>
    <w:rPr>
      <w:sz w:val="16"/>
      <w:szCs w:val="16"/>
    </w:rPr>
  </w:style>
  <w:style w:type="paragraph" w:styleId="CommentText">
    <w:name w:val="annotation text"/>
    <w:basedOn w:val="Normal"/>
    <w:link w:val="CommentTextChar"/>
    <w:unhideWhenUsed/>
    <w:qFormat/>
    <w:rsid w:val="00722004"/>
  </w:style>
  <w:style w:type="character" w:customStyle="1" w:styleId="CommentTextChar">
    <w:name w:val="Comment Text Char"/>
    <w:basedOn w:val="DefaultParagraphFont"/>
    <w:link w:val="CommentText"/>
    <w:rsid w:val="0072200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22004"/>
    <w:rPr>
      <w:b/>
      <w:bCs/>
    </w:rPr>
  </w:style>
  <w:style w:type="character" w:customStyle="1" w:styleId="CommentSubjectChar">
    <w:name w:val="Comment Subject Char"/>
    <w:basedOn w:val="CommentTextChar"/>
    <w:link w:val="CommentSubject"/>
    <w:uiPriority w:val="99"/>
    <w:semiHidden/>
    <w:rsid w:val="00722004"/>
    <w:rPr>
      <w:rFonts w:ascii="Arial" w:hAnsi="Arial"/>
      <w:b/>
      <w:bCs/>
      <w:sz w:val="20"/>
      <w:szCs w:val="20"/>
    </w:rPr>
  </w:style>
  <w:style w:type="paragraph" w:customStyle="1" w:styleId="copyright-permissions">
    <w:name w:val="copyright-permissions"/>
    <w:basedOn w:val="Basetext"/>
    <w:rsid w:val="00F92F2D"/>
    <w:pPr>
      <w:spacing w:after="160" w:line="320" w:lineRule="exact"/>
    </w:pPr>
  </w:style>
  <w:style w:type="paragraph" w:customStyle="1" w:styleId="cover-address">
    <w:name w:val="cover-address"/>
    <w:basedOn w:val="Basetext"/>
    <w:rsid w:val="00F92F2D"/>
    <w:pPr>
      <w:contextualSpacing/>
    </w:pPr>
    <w:rPr>
      <w:color w:val="FFFFFF" w:themeColor="background1"/>
    </w:rPr>
  </w:style>
  <w:style w:type="paragraph" w:customStyle="1" w:styleId="cover-author">
    <w:name w:val="cover-author"/>
    <w:basedOn w:val="Normal"/>
    <w:rsid w:val="00722004"/>
    <w:pPr>
      <w:spacing w:after="0"/>
      <w:contextualSpacing/>
    </w:pPr>
    <w:rPr>
      <w:rFonts w:eastAsia="SimSun" w:cs="Times New Roman"/>
      <w:b/>
      <w:color w:val="FFFFFF" w:themeColor="background1"/>
      <w:lang w:eastAsia="zh-CN"/>
    </w:rPr>
  </w:style>
  <w:style w:type="paragraph" w:customStyle="1" w:styleId="cover-date">
    <w:name w:val="cover-date"/>
    <w:basedOn w:val="Basetext"/>
    <w:rsid w:val="00F92F2D"/>
    <w:pPr>
      <w:spacing w:before="600" w:after="360"/>
    </w:pPr>
    <w:rPr>
      <w:rFonts w:cs="Arial"/>
      <w:b/>
      <w:color w:val="F6C5AC" w:themeColor="accent2" w:themeTint="66"/>
      <w:szCs w:val="18"/>
    </w:rPr>
  </w:style>
  <w:style w:type="paragraph" w:customStyle="1" w:styleId="cover-date-2">
    <w:name w:val="cover-date-2"/>
    <w:basedOn w:val="cover-date"/>
    <w:rsid w:val="00F92F2D"/>
  </w:style>
  <w:style w:type="paragraph" w:customStyle="1" w:styleId="cover-logos">
    <w:name w:val="cover-logos"/>
    <w:basedOn w:val="Normal"/>
    <w:rsid w:val="00F92F2D"/>
    <w:pPr>
      <w:tabs>
        <w:tab w:val="center" w:pos="5040"/>
        <w:tab w:val="right" w:pos="9360"/>
      </w:tabs>
    </w:pPr>
    <w:rPr>
      <w:noProof/>
    </w:rPr>
  </w:style>
  <w:style w:type="paragraph" w:customStyle="1" w:styleId="cover-project-no">
    <w:name w:val="cover-project-no"/>
    <w:basedOn w:val="Basetext"/>
    <w:rsid w:val="00F92F2D"/>
    <w:pPr>
      <w:autoSpaceDE w:val="0"/>
      <w:autoSpaceDN w:val="0"/>
      <w:adjustRightInd w:val="0"/>
      <w:spacing w:before="600" w:after="240"/>
      <w:contextualSpacing/>
      <w:jc w:val="right"/>
    </w:pPr>
    <w:rPr>
      <w:rFonts w:eastAsia="Times New Roman"/>
      <w:szCs w:val="24"/>
    </w:rPr>
  </w:style>
  <w:style w:type="paragraph" w:customStyle="1" w:styleId="cover-subtitle">
    <w:name w:val="cover-subtitle"/>
    <w:basedOn w:val="Baseheading"/>
    <w:rsid w:val="00F92F2D"/>
    <w:pPr>
      <w:keepNext w:val="0"/>
      <w:spacing w:before="0" w:after="1200"/>
      <w:outlineLvl w:val="1"/>
    </w:pPr>
    <w:rPr>
      <w:rFonts w:ascii="Arial Narrow" w:hAnsi="Arial Narrow"/>
      <w:b w:val="0"/>
      <w:bCs/>
      <w:color w:val="F6C5AC" w:themeColor="accent2" w:themeTint="66"/>
      <w:sz w:val="40"/>
      <w:szCs w:val="40"/>
    </w:rPr>
  </w:style>
  <w:style w:type="paragraph" w:customStyle="1" w:styleId="cover-subtitle-2">
    <w:name w:val="cover-subtitle-2"/>
    <w:basedOn w:val="cover-subtitle"/>
    <w:rsid w:val="00F92F2D"/>
    <w:pPr>
      <w:spacing w:after="400"/>
    </w:pPr>
  </w:style>
  <w:style w:type="paragraph" w:customStyle="1" w:styleId="cover-text">
    <w:name w:val="cover-text"/>
    <w:basedOn w:val="Basetext"/>
    <w:link w:val="cover-textChar"/>
    <w:rsid w:val="00F92F2D"/>
    <w:pPr>
      <w:spacing w:before="600" w:after="240"/>
      <w:contextualSpacing/>
    </w:pPr>
    <w:rPr>
      <w:color w:val="FFFFFF" w:themeColor="background1"/>
    </w:rPr>
  </w:style>
  <w:style w:type="character" w:customStyle="1" w:styleId="cover-textChar">
    <w:name w:val="cover-text Char"/>
    <w:link w:val="cover-text"/>
    <w:rsid w:val="00F92F2D"/>
    <w:rPr>
      <w:rFonts w:ascii="Arial" w:eastAsia="SimSun" w:hAnsi="Arial"/>
      <w:color w:val="FFFFFF" w:themeColor="background1"/>
      <w:lang w:eastAsia="zh-CN"/>
    </w:rPr>
  </w:style>
  <w:style w:type="paragraph" w:customStyle="1" w:styleId="cover-textbold">
    <w:name w:val="cover-text_bold"/>
    <w:basedOn w:val="Basetext"/>
    <w:rsid w:val="00F92F2D"/>
    <w:pPr>
      <w:spacing w:before="240" w:after="600"/>
      <w:contextualSpacing/>
      <w:jc w:val="right"/>
    </w:pPr>
    <w:rPr>
      <w:b/>
    </w:rPr>
  </w:style>
  <w:style w:type="paragraph" w:customStyle="1" w:styleId="cover-text-2">
    <w:name w:val="cover-text-2"/>
    <w:basedOn w:val="Normal"/>
    <w:link w:val="cover-text-2Char"/>
    <w:rsid w:val="00722004"/>
    <w:pPr>
      <w:spacing w:before="600" w:after="240"/>
      <w:contextualSpacing/>
    </w:pPr>
    <w:rPr>
      <w:rFonts w:eastAsia="SimSun" w:cs="Times New Roman"/>
      <w:color w:val="FFFFFF" w:themeColor="background1"/>
      <w:lang w:eastAsia="zh-CN"/>
    </w:rPr>
  </w:style>
  <w:style w:type="paragraph" w:customStyle="1" w:styleId="cover-title">
    <w:name w:val="cover-title"/>
    <w:basedOn w:val="Baseheading"/>
    <w:rsid w:val="00F92F2D"/>
    <w:pPr>
      <w:keepNext w:val="0"/>
      <w:spacing w:before="2400" w:after="0" w:line="264" w:lineRule="auto"/>
      <w:contextualSpacing/>
    </w:pPr>
    <w:rPr>
      <w:rFonts w:ascii="Arial Narrow" w:hAnsi="Arial Narrow"/>
      <w:b w:val="0"/>
      <w:bCs/>
      <w:color w:val="FFFFFF" w:themeColor="background1"/>
      <w:sz w:val="56"/>
      <w:szCs w:val="56"/>
    </w:rPr>
  </w:style>
  <w:style w:type="paragraph" w:customStyle="1" w:styleId="cover-title-2">
    <w:name w:val="cover-title-2"/>
    <w:basedOn w:val="cover-title"/>
    <w:rsid w:val="00F92F2D"/>
    <w:pPr>
      <w:spacing w:before="400"/>
    </w:pPr>
  </w:style>
  <w:style w:type="numbering" w:customStyle="1" w:styleId="CurrentList1">
    <w:name w:val="Current List1"/>
    <w:uiPriority w:val="99"/>
    <w:rsid w:val="00F92F2D"/>
    <w:pPr>
      <w:numPr>
        <w:numId w:val="4"/>
      </w:numPr>
    </w:pPr>
  </w:style>
  <w:style w:type="character" w:customStyle="1" w:styleId="Date1">
    <w:name w:val="Date1"/>
    <w:basedOn w:val="DefaultParagraphFont"/>
    <w:rsid w:val="00F92F2D"/>
  </w:style>
  <w:style w:type="paragraph" w:customStyle="1" w:styleId="Default">
    <w:name w:val="Default"/>
    <w:basedOn w:val="Normal"/>
    <w:rsid w:val="00722004"/>
    <w:pPr>
      <w:autoSpaceDE w:val="0"/>
      <w:autoSpaceDN w:val="0"/>
      <w:spacing w:after="0"/>
    </w:pPr>
    <w:rPr>
      <w:rFonts w:ascii="Times New Roman" w:hAnsi="Times New Roman" w:cs="Calibri"/>
      <w:color w:val="000000"/>
      <w:sz w:val="24"/>
      <w:szCs w:val="24"/>
    </w:rPr>
  </w:style>
  <w:style w:type="paragraph" w:customStyle="1" w:styleId="Disclaimer">
    <w:name w:val="Disclaimer"/>
    <w:basedOn w:val="Normal"/>
    <w:rsid w:val="00F92F2D"/>
    <w:pPr>
      <w:spacing w:line="240" w:lineRule="exact"/>
      <w:jc w:val="right"/>
    </w:pPr>
    <w:rPr>
      <w:rFonts w:eastAsia="MS Mincho"/>
      <w:bCs/>
      <w:sz w:val="16"/>
      <w:szCs w:val="16"/>
    </w:rPr>
  </w:style>
  <w:style w:type="paragraph" w:customStyle="1" w:styleId="disclaimer-text">
    <w:name w:val="disclaimer-text"/>
    <w:basedOn w:val="Basetext"/>
    <w:rsid w:val="00F92F2D"/>
    <w:pPr>
      <w:spacing w:before="1320" w:line="240" w:lineRule="exact"/>
      <w:jc w:val="right"/>
    </w:pPr>
    <w:rPr>
      <w:sz w:val="16"/>
    </w:rPr>
  </w:style>
  <w:style w:type="paragraph" w:customStyle="1" w:styleId="DiscussionHeading">
    <w:name w:val="Discussion Heading"/>
    <w:basedOn w:val="Normal"/>
    <w:rsid w:val="00F92F2D"/>
    <w:pPr>
      <w:keepNext/>
      <w:spacing w:before="240" w:line="240" w:lineRule="exact"/>
      <w:jc w:val="center"/>
      <w:outlineLvl w:val="0"/>
    </w:pPr>
    <w:rPr>
      <w:rFonts w:ascii="Myriad Pro" w:eastAsia="Times New Roman" w:hAnsi="Myriad Pro" w:cs="Arial"/>
      <w:b/>
      <w:color w:val="7F7F7F"/>
      <w:kern w:val="28"/>
      <w:szCs w:val="28"/>
    </w:rPr>
  </w:style>
  <w:style w:type="character" w:customStyle="1" w:styleId="doilink">
    <w:name w:val="doi_link"/>
    <w:basedOn w:val="DefaultParagraphFont"/>
    <w:rsid w:val="00F92F2D"/>
  </w:style>
  <w:style w:type="character" w:styleId="Emphasis">
    <w:name w:val="Emphasis"/>
    <w:basedOn w:val="DefaultParagraphFont"/>
    <w:uiPriority w:val="20"/>
    <w:qFormat/>
    <w:rsid w:val="00722004"/>
    <w:rPr>
      <w:i/>
      <w:iCs/>
    </w:rPr>
  </w:style>
  <w:style w:type="paragraph" w:customStyle="1" w:styleId="EndNoteBibliography">
    <w:name w:val="EndNote Bibliography"/>
    <w:basedOn w:val="Basetext"/>
    <w:link w:val="EndNoteBibliographyChar"/>
    <w:rsid w:val="00F92F2D"/>
    <w:pPr>
      <w:spacing w:after="120"/>
      <w:ind w:left="720" w:hanging="720"/>
    </w:pPr>
    <w:rPr>
      <w:rFonts w:cs="Arial"/>
      <w:noProof/>
    </w:rPr>
  </w:style>
  <w:style w:type="character" w:customStyle="1" w:styleId="EndNoteBibliographyChar">
    <w:name w:val="EndNote Bibliography Char"/>
    <w:basedOn w:val="BodyTextChar"/>
    <w:link w:val="EndNoteBibliography"/>
    <w:rsid w:val="00F92F2D"/>
    <w:rPr>
      <w:rFonts w:ascii="Arial" w:eastAsia="SimSun" w:hAnsi="Arial" w:cs="Arial"/>
      <w:noProof/>
      <w:kern w:val="0"/>
      <w:sz w:val="20"/>
      <w:szCs w:val="24"/>
      <w:lang w:eastAsia="zh-CN" w:bidi="en-US"/>
    </w:rPr>
  </w:style>
  <w:style w:type="paragraph" w:customStyle="1" w:styleId="EndNoteBibliographyTitle">
    <w:name w:val="EndNote Bibliography Title"/>
    <w:basedOn w:val="Normal"/>
    <w:link w:val="EndNoteBibliographyTitleChar"/>
    <w:rsid w:val="00F92F2D"/>
    <w:pPr>
      <w:jc w:val="center"/>
    </w:pPr>
    <w:rPr>
      <w:rFonts w:cs="Arial"/>
      <w:noProof/>
    </w:rPr>
  </w:style>
  <w:style w:type="character" w:customStyle="1" w:styleId="EndNoteBibliographyTitleChar">
    <w:name w:val="EndNote Bibliography Title Char"/>
    <w:basedOn w:val="DefaultParagraphFont"/>
    <w:link w:val="EndNoteBibliographyTitle"/>
    <w:rsid w:val="00F92F2D"/>
    <w:rPr>
      <w:rFonts w:ascii="Arial" w:hAnsi="Arial" w:cs="Arial"/>
      <w:noProof/>
      <w:sz w:val="20"/>
      <w:szCs w:val="20"/>
    </w:rPr>
  </w:style>
  <w:style w:type="character" w:styleId="EndnoteReference">
    <w:name w:val="endnote reference"/>
    <w:uiPriority w:val="99"/>
    <w:semiHidden/>
    <w:unhideWhenUsed/>
    <w:rsid w:val="00722004"/>
    <w:rPr>
      <w:vertAlign w:val="superscript"/>
    </w:rPr>
  </w:style>
  <w:style w:type="paragraph" w:styleId="EndnoteText">
    <w:name w:val="endnote text"/>
    <w:basedOn w:val="Basetext"/>
    <w:link w:val="EndnoteTextChar"/>
    <w:uiPriority w:val="99"/>
    <w:semiHidden/>
    <w:unhideWhenUsed/>
    <w:rsid w:val="00722004"/>
    <w:pPr>
      <w:spacing w:line="240" w:lineRule="auto"/>
    </w:pPr>
    <w:rPr>
      <w:rFonts w:eastAsiaTheme="minorHAnsi"/>
      <w:lang w:eastAsia="en-US"/>
    </w:rPr>
  </w:style>
  <w:style w:type="character" w:customStyle="1" w:styleId="EndnoteTextChar">
    <w:name w:val="Endnote Text Char"/>
    <w:link w:val="EndnoteText"/>
    <w:uiPriority w:val="99"/>
    <w:semiHidden/>
    <w:rsid w:val="00722004"/>
    <w:rPr>
      <w:rFonts w:ascii="Arial" w:hAnsi="Arial"/>
      <w:sz w:val="20"/>
      <w:szCs w:val="20"/>
    </w:rPr>
  </w:style>
  <w:style w:type="paragraph" w:customStyle="1" w:styleId="endnote-header">
    <w:name w:val="endnote-header"/>
    <w:basedOn w:val="Baseheading"/>
    <w:rsid w:val="00F92F2D"/>
    <w:pPr>
      <w:jc w:val="center"/>
    </w:pPr>
  </w:style>
  <w:style w:type="paragraph" w:customStyle="1" w:styleId="equation">
    <w:name w:val="equation"/>
    <w:basedOn w:val="Basetext"/>
    <w:rsid w:val="00F92F2D"/>
    <w:pPr>
      <w:tabs>
        <w:tab w:val="center" w:pos="4680"/>
        <w:tab w:val="right" w:pos="9360"/>
      </w:tabs>
      <w:spacing w:after="160" w:line="400" w:lineRule="atLeast"/>
    </w:pPr>
    <w:rPr>
      <w:rFonts w:ascii="Cambria Math" w:hAnsi="Cambria Math"/>
    </w:rPr>
  </w:style>
  <w:style w:type="character" w:customStyle="1" w:styleId="Heading4Char">
    <w:name w:val="Heading 4 Char"/>
    <w:basedOn w:val="DefaultParagraphFont"/>
    <w:link w:val="Heading4"/>
    <w:uiPriority w:val="9"/>
    <w:rsid w:val="00BB3B46"/>
    <w:rPr>
      <w:rFonts w:eastAsiaTheme="majorEastAsia" w:cstheme="majorBidi"/>
      <w:b/>
      <w:i/>
      <w:iCs/>
      <w:kern w:val="0"/>
      <w:sz w:val="22"/>
      <w:szCs w:val="22"/>
      <w:u w:val="single"/>
    </w:rPr>
  </w:style>
  <w:style w:type="paragraph" w:customStyle="1" w:styleId="es-heading4">
    <w:name w:val="es-heading_4"/>
    <w:basedOn w:val="Heading4"/>
    <w:next w:val="BodyText"/>
    <w:rsid w:val="00F92F2D"/>
  </w:style>
  <w:style w:type="paragraph" w:customStyle="1" w:styleId="figure-inline">
    <w:name w:val="figure-inline"/>
    <w:basedOn w:val="Basetext"/>
    <w:rsid w:val="00F92F2D"/>
    <w:pPr>
      <w:spacing w:before="20" w:after="20"/>
      <w:jc w:val="center"/>
    </w:pPr>
    <w:rPr>
      <w:noProof/>
      <w:lang w:val="fr-FR"/>
    </w:rPr>
  </w:style>
  <w:style w:type="paragraph" w:customStyle="1" w:styleId="figure-source-note">
    <w:name w:val="figure-source-note"/>
    <w:basedOn w:val="Basetext"/>
    <w:rsid w:val="00F92F2D"/>
    <w:pPr>
      <w:keepLines/>
      <w:spacing w:before="60" w:after="360"/>
      <w:ind w:left="187" w:hanging="187"/>
      <w:contextualSpacing/>
    </w:pPr>
    <w:rPr>
      <w:sz w:val="18"/>
    </w:rPr>
  </w:style>
  <w:style w:type="paragraph" w:customStyle="1" w:styleId="figure-title">
    <w:name w:val="figure-title"/>
    <w:basedOn w:val="Basetext"/>
    <w:next w:val="figure-inline"/>
    <w:rsid w:val="00F92F2D"/>
    <w:pPr>
      <w:keepNext/>
      <w:keepLines/>
      <w:spacing w:before="320" w:after="120"/>
      <w:ind w:left="1440" w:hanging="1440"/>
    </w:pPr>
    <w:rPr>
      <w:bCs/>
    </w:rPr>
  </w:style>
  <w:style w:type="paragraph" w:customStyle="1" w:styleId="figure-titleapp">
    <w:name w:val="figure-title_app"/>
    <w:basedOn w:val="figure-title"/>
    <w:rsid w:val="00F92F2D"/>
  </w:style>
  <w:style w:type="paragraph" w:customStyle="1" w:styleId="figure-title-halfpage">
    <w:name w:val="figure-title-halfpage"/>
    <w:basedOn w:val="figure-title"/>
    <w:next w:val="figure-source-note"/>
    <w:rsid w:val="00F92F2D"/>
    <w:pPr>
      <w:keepNext w:val="0"/>
      <w:ind w:left="0" w:firstLine="0"/>
    </w:pPr>
  </w:style>
  <w:style w:type="character" w:styleId="FollowedHyperlink">
    <w:name w:val="FollowedHyperlink"/>
    <w:basedOn w:val="DefaultParagraphFont"/>
    <w:uiPriority w:val="99"/>
    <w:unhideWhenUsed/>
    <w:rsid w:val="00722004"/>
    <w:rPr>
      <w:color w:val="96607D" w:themeColor="followedHyperlink"/>
      <w:u w:val="single"/>
    </w:rPr>
  </w:style>
  <w:style w:type="paragraph" w:styleId="Footer">
    <w:name w:val="footer"/>
    <w:basedOn w:val="Normal"/>
    <w:link w:val="FooterChar"/>
    <w:uiPriority w:val="99"/>
    <w:unhideWhenUsed/>
    <w:rsid w:val="00722004"/>
    <w:pPr>
      <w:tabs>
        <w:tab w:val="center" w:pos="4680"/>
        <w:tab w:val="right" w:pos="9360"/>
      </w:tabs>
      <w:spacing w:after="0"/>
    </w:pPr>
  </w:style>
  <w:style w:type="character" w:customStyle="1" w:styleId="FooterChar">
    <w:name w:val="Footer Char"/>
    <w:basedOn w:val="DefaultParagraphFont"/>
    <w:link w:val="Footer"/>
    <w:uiPriority w:val="99"/>
    <w:rsid w:val="00722004"/>
    <w:rPr>
      <w:rFonts w:ascii="Arial" w:hAnsi="Arial"/>
      <w:sz w:val="22"/>
      <w:szCs w:val="22"/>
    </w:rPr>
  </w:style>
  <w:style w:type="character" w:styleId="FootnoteReference">
    <w:name w:val="footnote reference"/>
    <w:basedOn w:val="DefaultParagraphFont"/>
    <w:unhideWhenUsed/>
    <w:qFormat/>
    <w:rsid w:val="00722004"/>
    <w:rPr>
      <w:vertAlign w:val="superscript"/>
    </w:rPr>
  </w:style>
  <w:style w:type="paragraph" w:styleId="FootnoteText">
    <w:name w:val="footnote text"/>
    <w:basedOn w:val="Normal"/>
    <w:link w:val="FootnoteTextChar"/>
    <w:uiPriority w:val="99"/>
    <w:unhideWhenUsed/>
    <w:rsid w:val="00722004"/>
    <w:pPr>
      <w:spacing w:after="0"/>
    </w:pPr>
  </w:style>
  <w:style w:type="character" w:customStyle="1" w:styleId="FootnoteTextChar">
    <w:name w:val="Footnote Text Char"/>
    <w:basedOn w:val="DefaultParagraphFont"/>
    <w:link w:val="FootnoteText"/>
    <w:uiPriority w:val="99"/>
    <w:rsid w:val="00722004"/>
    <w:rPr>
      <w:rFonts w:ascii="Arial" w:hAnsi="Arial"/>
      <w:sz w:val="20"/>
      <w:szCs w:val="20"/>
    </w:rPr>
  </w:style>
  <w:style w:type="paragraph" w:customStyle="1" w:styleId="Format4508">
    <w:name w:val="Format4_508"/>
    <w:basedOn w:val="Basetext"/>
    <w:rsid w:val="00F92F2D"/>
    <w:pPr>
      <w:numPr>
        <w:numId w:val="5"/>
      </w:numPr>
    </w:pPr>
    <w:rPr>
      <w:b/>
      <w:sz w:val="26"/>
    </w:rPr>
  </w:style>
  <w:style w:type="paragraph" w:customStyle="1" w:styleId="funding-text">
    <w:name w:val="funding-text"/>
    <w:basedOn w:val="Normal"/>
    <w:rsid w:val="00722004"/>
    <w:pPr>
      <w:spacing w:before="600" w:after="0"/>
      <w:contextualSpacing/>
    </w:pPr>
    <w:rPr>
      <w:rFonts w:eastAsia="SimSun" w:cs="Times New Roman"/>
      <w:i/>
      <w:iCs/>
      <w:lang w:eastAsia="zh-CN"/>
    </w:rPr>
  </w:style>
  <w:style w:type="paragraph" w:styleId="Header">
    <w:name w:val="header"/>
    <w:basedOn w:val="Normal"/>
    <w:link w:val="HeaderChar"/>
    <w:uiPriority w:val="99"/>
    <w:unhideWhenUsed/>
    <w:rsid w:val="00722004"/>
    <w:pPr>
      <w:tabs>
        <w:tab w:val="center" w:pos="4680"/>
        <w:tab w:val="right" w:pos="9360"/>
      </w:tabs>
      <w:spacing w:after="0"/>
    </w:pPr>
  </w:style>
  <w:style w:type="character" w:customStyle="1" w:styleId="HeaderChar">
    <w:name w:val="Header Char"/>
    <w:basedOn w:val="DefaultParagraphFont"/>
    <w:link w:val="Header"/>
    <w:uiPriority w:val="99"/>
    <w:rsid w:val="00722004"/>
    <w:rPr>
      <w:rFonts w:ascii="Arial" w:hAnsi="Arial"/>
      <w:sz w:val="22"/>
      <w:szCs w:val="22"/>
    </w:rPr>
  </w:style>
  <w:style w:type="paragraph" w:customStyle="1" w:styleId="Heading1SectionDiv">
    <w:name w:val="Heading 1_Section Div"/>
    <w:basedOn w:val="Heading1"/>
    <w:rsid w:val="00F92F2D"/>
    <w:pPr>
      <w:numPr>
        <w:numId w:val="6"/>
      </w:numPr>
      <w:spacing w:before="0" w:after="0"/>
    </w:pPr>
    <w:rPr>
      <w:rFonts w:asciiTheme="minorHAnsi" w:hAnsiTheme="minorHAnsi" w:cs="Times New Roman"/>
      <w:b w:val="0"/>
      <w:bCs/>
      <w:color w:val="153149"/>
      <w:sz w:val="48"/>
      <w:szCs w:val="28"/>
    </w:rPr>
  </w:style>
  <w:style w:type="character" w:customStyle="1" w:styleId="Heading5Char">
    <w:name w:val="Heading 5 Char"/>
    <w:basedOn w:val="DefaultParagraphFont"/>
    <w:link w:val="Heading5"/>
    <w:uiPriority w:val="9"/>
    <w:rsid w:val="00BB3B46"/>
    <w:rPr>
      <w:rFonts w:eastAsiaTheme="majorEastAsia" w:cstheme="majorBidi"/>
      <w:kern w:val="0"/>
      <w:sz w:val="22"/>
      <w:szCs w:val="22"/>
      <w:u w:val="single"/>
    </w:rPr>
  </w:style>
  <w:style w:type="character" w:customStyle="1" w:styleId="Heading6Char">
    <w:name w:val="Heading 6 Char"/>
    <w:link w:val="Heading6"/>
    <w:uiPriority w:val="9"/>
    <w:semiHidden/>
    <w:rsid w:val="00722004"/>
    <w:rPr>
      <w:rFonts w:asciiTheme="majorHAnsi" w:eastAsiaTheme="majorEastAsia" w:hAnsiTheme="majorHAnsi" w:cstheme="majorBidi"/>
      <w:color w:val="0A2F40" w:themeColor="accent1" w:themeShade="7F"/>
      <w:sz w:val="22"/>
      <w:szCs w:val="22"/>
    </w:rPr>
  </w:style>
  <w:style w:type="character" w:customStyle="1" w:styleId="Heading7Char">
    <w:name w:val="Heading 7 Char"/>
    <w:basedOn w:val="DefaultParagraphFont"/>
    <w:link w:val="Heading7"/>
    <w:uiPriority w:val="9"/>
    <w:rsid w:val="00722004"/>
    <w:rPr>
      <w:rFonts w:asciiTheme="majorHAnsi" w:eastAsiaTheme="majorEastAsia" w:hAnsiTheme="majorHAnsi" w:cstheme="majorBidi"/>
      <w:i/>
      <w:iCs/>
      <w:color w:val="0A2F40" w:themeColor="accent1" w:themeShade="7F"/>
      <w:sz w:val="22"/>
      <w:szCs w:val="22"/>
    </w:rPr>
  </w:style>
  <w:style w:type="character" w:customStyle="1" w:styleId="Heading8Char">
    <w:name w:val="Heading 8 Char"/>
    <w:basedOn w:val="DefaultParagraphFont"/>
    <w:link w:val="Heading8"/>
    <w:uiPriority w:val="9"/>
    <w:semiHidden/>
    <w:rsid w:val="007220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22004"/>
    <w:rPr>
      <w:rFonts w:asciiTheme="majorHAnsi" w:eastAsiaTheme="majorEastAsia" w:hAnsiTheme="majorHAnsi" w:cstheme="majorBidi"/>
      <w:i/>
      <w:iCs/>
      <w:color w:val="272727" w:themeColor="text1" w:themeTint="D8"/>
      <w:sz w:val="21"/>
      <w:szCs w:val="21"/>
    </w:rPr>
  </w:style>
  <w:style w:type="paragraph" w:styleId="HTMLPreformatted">
    <w:name w:val="HTML Preformatted"/>
    <w:basedOn w:val="Normal"/>
    <w:link w:val="HTMLPreformattedChar"/>
    <w:uiPriority w:val="99"/>
    <w:semiHidden/>
    <w:unhideWhenUsed/>
    <w:rsid w:val="00722004"/>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722004"/>
    <w:rPr>
      <w:rFonts w:ascii="Consolas" w:hAnsi="Consolas"/>
      <w:sz w:val="20"/>
      <w:szCs w:val="20"/>
    </w:rPr>
  </w:style>
  <w:style w:type="character" w:styleId="Hyperlink">
    <w:name w:val="Hyperlink"/>
    <w:basedOn w:val="DefaultParagraphFont"/>
    <w:uiPriority w:val="99"/>
    <w:unhideWhenUsed/>
    <w:rsid w:val="00722004"/>
    <w:rPr>
      <w:color w:val="467886" w:themeColor="hyperlink"/>
      <w:u w:val="single"/>
    </w:rPr>
  </w:style>
  <w:style w:type="paragraph" w:customStyle="1" w:styleId="image-source">
    <w:name w:val="image-source"/>
    <w:basedOn w:val="figure-source-note"/>
    <w:rsid w:val="00F92F2D"/>
    <w:pPr>
      <w:jc w:val="right"/>
    </w:pPr>
    <w:rPr>
      <w:color w:val="595959" w:themeColor="text1" w:themeTint="A6"/>
    </w:rPr>
  </w:style>
  <w:style w:type="paragraph" w:customStyle="1" w:styleId="insidecover-address">
    <w:name w:val="inside_cover-address"/>
    <w:basedOn w:val="Normal"/>
    <w:rsid w:val="00722004"/>
    <w:pPr>
      <w:spacing w:after="0"/>
      <w:contextualSpacing/>
    </w:pPr>
    <w:rPr>
      <w:rFonts w:eastAsia="SimSun" w:cs="Times New Roman"/>
      <w:lang w:eastAsia="zh-CN"/>
    </w:rPr>
  </w:style>
  <w:style w:type="paragraph" w:customStyle="1" w:styleId="insidecover-author">
    <w:name w:val="inside_cover-author"/>
    <w:basedOn w:val="cover-author"/>
    <w:rsid w:val="00722004"/>
    <w:rPr>
      <w:color w:val="auto"/>
    </w:rPr>
  </w:style>
  <w:style w:type="paragraph" w:customStyle="1" w:styleId="insidecover-date">
    <w:name w:val="inside_cover-date"/>
    <w:basedOn w:val="Normal"/>
    <w:rsid w:val="00722004"/>
    <w:pPr>
      <w:spacing w:before="600" w:after="840"/>
    </w:pPr>
    <w:rPr>
      <w:rFonts w:eastAsia="SimSun" w:cs="Arial"/>
      <w:b/>
      <w:color w:val="0E2841" w:themeColor="text2"/>
      <w:szCs w:val="18"/>
      <w:lang w:eastAsia="zh-CN"/>
    </w:rPr>
  </w:style>
  <w:style w:type="paragraph" w:customStyle="1" w:styleId="insidecover-subtitle">
    <w:name w:val="inside_cover-subtitle"/>
    <w:basedOn w:val="Normal"/>
    <w:rsid w:val="00722004"/>
    <w:pPr>
      <w:spacing w:after="480"/>
      <w:outlineLvl w:val="1"/>
    </w:pPr>
    <w:rPr>
      <w:rFonts w:ascii="Arial Narrow" w:eastAsia="SimSun" w:hAnsi="Arial Narrow" w:cs="Times New Roman"/>
      <w:bCs/>
      <w:kern w:val="28"/>
      <w:sz w:val="32"/>
      <w:szCs w:val="32"/>
      <w:lang w:eastAsia="zh-CN"/>
    </w:rPr>
  </w:style>
  <w:style w:type="paragraph" w:customStyle="1" w:styleId="insidecover-text">
    <w:name w:val="inside_cover-text"/>
    <w:basedOn w:val="Normal"/>
    <w:rsid w:val="00722004"/>
    <w:pPr>
      <w:spacing w:before="600" w:after="240"/>
      <w:contextualSpacing/>
    </w:pPr>
    <w:rPr>
      <w:rFonts w:eastAsia="SimSun" w:cs="Times New Roman"/>
      <w:lang w:eastAsia="zh-CN"/>
    </w:rPr>
  </w:style>
  <w:style w:type="paragraph" w:customStyle="1" w:styleId="insidecover-title">
    <w:name w:val="inside_cover-title"/>
    <w:basedOn w:val="cover-title"/>
    <w:rsid w:val="00F92F2D"/>
    <w:pPr>
      <w:spacing w:before="1080"/>
    </w:pPr>
    <w:rPr>
      <w:color w:val="0E2841" w:themeColor="text2"/>
      <w:sz w:val="48"/>
      <w:szCs w:val="48"/>
    </w:rPr>
  </w:style>
  <w:style w:type="paragraph" w:customStyle="1" w:styleId="keywords-list">
    <w:name w:val="keywords-list"/>
    <w:basedOn w:val="Basetext"/>
    <w:rsid w:val="00F92F2D"/>
    <w:pPr>
      <w:spacing w:after="160" w:line="320" w:lineRule="exact"/>
    </w:pPr>
  </w:style>
  <w:style w:type="paragraph" w:customStyle="1" w:styleId="table-source-note">
    <w:name w:val="table-source-note"/>
    <w:basedOn w:val="Basetext"/>
    <w:rsid w:val="00F92F2D"/>
    <w:pPr>
      <w:keepLines/>
      <w:spacing w:before="60" w:after="360"/>
      <w:ind w:left="187" w:hanging="187"/>
      <w:contextualSpacing/>
    </w:pPr>
    <w:rPr>
      <w:sz w:val="18"/>
    </w:rPr>
  </w:style>
  <w:style w:type="paragraph" w:customStyle="1" w:styleId="layout-c-divider">
    <w:name w:val="layout-c-divider"/>
    <w:basedOn w:val="table-source-note"/>
    <w:rsid w:val="00F92F2D"/>
    <w:pPr>
      <w:spacing w:after="60"/>
    </w:pPr>
  </w:style>
  <w:style w:type="paragraph" w:styleId="ListContinue">
    <w:name w:val="List Continue"/>
    <w:basedOn w:val="List"/>
    <w:uiPriority w:val="99"/>
    <w:semiHidden/>
    <w:unhideWhenUsed/>
    <w:rsid w:val="00722004"/>
    <w:pPr>
      <w:spacing w:after="120"/>
      <w:ind w:firstLine="0"/>
    </w:pPr>
  </w:style>
  <w:style w:type="paragraph" w:styleId="ListContinue2">
    <w:name w:val="List Continue 2"/>
    <w:basedOn w:val="Basetext"/>
    <w:uiPriority w:val="99"/>
    <w:semiHidden/>
    <w:unhideWhenUsed/>
    <w:rsid w:val="00722004"/>
    <w:pPr>
      <w:spacing w:before="40" w:after="120"/>
      <w:ind w:left="720"/>
      <w:contextualSpacing/>
    </w:pPr>
    <w:rPr>
      <w:rFonts w:eastAsiaTheme="minorHAnsi"/>
      <w:sz w:val="22"/>
      <w:szCs w:val="22"/>
      <w:lang w:eastAsia="en-US"/>
    </w:rPr>
  </w:style>
  <w:style w:type="paragraph" w:customStyle="1" w:styleId="numbers">
    <w:name w:val="numbers"/>
    <w:basedOn w:val="Basetext"/>
    <w:rsid w:val="00F92F2D"/>
    <w:pPr>
      <w:spacing w:after="120" w:line="288" w:lineRule="auto"/>
      <w:ind w:left="720" w:hanging="360"/>
    </w:pPr>
  </w:style>
  <w:style w:type="paragraph" w:styleId="ListNumber">
    <w:name w:val="List Number"/>
    <w:basedOn w:val="numbers"/>
    <w:uiPriority w:val="99"/>
    <w:semiHidden/>
    <w:unhideWhenUsed/>
    <w:rsid w:val="00722004"/>
    <w:pPr>
      <w:spacing w:before="40" w:after="100" w:line="259" w:lineRule="auto"/>
      <w:ind w:left="360"/>
      <w:contextualSpacing/>
    </w:pPr>
    <w:rPr>
      <w:rFonts w:eastAsiaTheme="minorHAnsi"/>
      <w:sz w:val="22"/>
      <w:szCs w:val="22"/>
      <w:lang w:eastAsia="en-US"/>
    </w:rPr>
  </w:style>
  <w:style w:type="paragraph" w:styleId="ListNumber2">
    <w:name w:val="List Number 2"/>
    <w:basedOn w:val="ListNumber"/>
    <w:uiPriority w:val="99"/>
    <w:semiHidden/>
    <w:unhideWhenUsed/>
    <w:rsid w:val="00722004"/>
    <w:pPr>
      <w:ind w:left="0" w:firstLine="0"/>
    </w:pPr>
  </w:style>
  <w:style w:type="paragraph" w:styleId="ListNumber3">
    <w:name w:val="List Number 3"/>
    <w:basedOn w:val="Normal"/>
    <w:uiPriority w:val="99"/>
    <w:semiHidden/>
    <w:unhideWhenUsed/>
    <w:rsid w:val="00722004"/>
    <w:pPr>
      <w:numPr>
        <w:numId w:val="15"/>
      </w:numPr>
      <w:contextualSpacing/>
    </w:pPr>
  </w:style>
  <w:style w:type="paragraph" w:styleId="ListParagraph">
    <w:name w:val="List Paragraph"/>
    <w:aliases w:val="Primary Bullet List"/>
    <w:basedOn w:val="Normal"/>
    <w:link w:val="ListParagraphChar"/>
    <w:uiPriority w:val="34"/>
    <w:qFormat/>
    <w:rsid w:val="00722004"/>
    <w:pPr>
      <w:ind w:left="720"/>
      <w:contextualSpacing/>
    </w:pPr>
  </w:style>
  <w:style w:type="character" w:customStyle="1" w:styleId="ListParagraphChar">
    <w:name w:val="List Paragraph Char"/>
    <w:aliases w:val="Primary Bullet List Char"/>
    <w:basedOn w:val="DefaultParagraphFont"/>
    <w:link w:val="ListParagraph"/>
    <w:uiPriority w:val="34"/>
    <w:locked/>
    <w:rsid w:val="00722004"/>
    <w:rPr>
      <w:rFonts w:ascii="Arial" w:hAnsi="Arial"/>
      <w:sz w:val="22"/>
      <w:szCs w:val="22"/>
    </w:rPr>
  </w:style>
  <w:style w:type="paragraph" w:styleId="NoSpacing">
    <w:name w:val="No Spacing"/>
    <w:link w:val="NoSpacingChar"/>
    <w:uiPriority w:val="1"/>
    <w:qFormat/>
    <w:rsid w:val="00722004"/>
    <w:pPr>
      <w:spacing w:line="240" w:lineRule="auto"/>
    </w:pPr>
    <w:rPr>
      <w:rFonts w:eastAsiaTheme="minorEastAsia"/>
      <w:kern w:val="0"/>
      <w:sz w:val="22"/>
      <w:szCs w:val="22"/>
    </w:rPr>
  </w:style>
  <w:style w:type="character" w:customStyle="1" w:styleId="NoSpacingChar">
    <w:name w:val="No Spacing Char"/>
    <w:basedOn w:val="DefaultParagraphFont"/>
    <w:link w:val="NoSpacing"/>
    <w:uiPriority w:val="1"/>
    <w:rsid w:val="00722004"/>
    <w:rPr>
      <w:rFonts w:eastAsiaTheme="minorEastAsia"/>
      <w:kern w:val="0"/>
      <w:sz w:val="22"/>
      <w:szCs w:val="22"/>
    </w:rPr>
  </w:style>
  <w:style w:type="paragraph" w:customStyle="1" w:styleId="Non-XML-Text">
    <w:name w:val="Non-XML-Text"/>
    <w:basedOn w:val="Basetext"/>
    <w:rsid w:val="00F92F2D"/>
    <w:rPr>
      <w:color w:val="FF0000"/>
    </w:rPr>
  </w:style>
  <w:style w:type="paragraph" w:styleId="NormalWeb">
    <w:name w:val="Normal (Web)"/>
    <w:basedOn w:val="Normal"/>
    <w:uiPriority w:val="99"/>
    <w:unhideWhenUsed/>
    <w:rsid w:val="00722004"/>
    <w:rPr>
      <w:rFonts w:ascii="Times New Roman" w:hAnsi="Times New Roman"/>
      <w:sz w:val="24"/>
      <w:szCs w:val="24"/>
    </w:rPr>
  </w:style>
  <w:style w:type="paragraph" w:customStyle="1" w:styleId="numbers2nd-level">
    <w:name w:val="numbers_2nd-level"/>
    <w:basedOn w:val="List"/>
    <w:rsid w:val="00F92F2D"/>
    <w:pPr>
      <w:spacing w:after="120" w:line="288" w:lineRule="auto"/>
      <w:ind w:left="1080"/>
    </w:pPr>
  </w:style>
  <w:style w:type="paragraph" w:customStyle="1" w:styleId="numbers3rd-level">
    <w:name w:val="numbers_3rd-level"/>
    <w:basedOn w:val="List"/>
    <w:rsid w:val="00F92F2D"/>
    <w:pPr>
      <w:ind w:left="1440"/>
    </w:pPr>
  </w:style>
  <w:style w:type="character" w:styleId="PageNumber">
    <w:name w:val="page number"/>
    <w:uiPriority w:val="99"/>
    <w:semiHidden/>
    <w:unhideWhenUsed/>
    <w:rsid w:val="00722004"/>
  </w:style>
  <w:style w:type="character" w:customStyle="1" w:styleId="pagerange">
    <w:name w:val="page_range"/>
    <w:basedOn w:val="DefaultParagraphFont"/>
    <w:rsid w:val="00F92F2D"/>
  </w:style>
  <w:style w:type="paragraph" w:customStyle="1" w:styleId="post-author">
    <w:name w:val="post-author"/>
    <w:basedOn w:val="Normal"/>
    <w:rsid w:val="00F92F2D"/>
    <w:pPr>
      <w:spacing w:before="100" w:beforeAutospacing="1" w:afterAutospacing="1"/>
    </w:pPr>
    <w:rPr>
      <w:sz w:val="24"/>
    </w:rPr>
  </w:style>
  <w:style w:type="character" w:customStyle="1" w:styleId="pp-multiple-authors-layout-inline">
    <w:name w:val="pp-multiple-authors-layout-inline"/>
    <w:basedOn w:val="DefaultParagraphFont"/>
    <w:rsid w:val="00F92F2D"/>
  </w:style>
  <w:style w:type="paragraph" w:customStyle="1" w:styleId="pub-series-info">
    <w:name w:val="pub-series-info"/>
    <w:basedOn w:val="Basetext"/>
    <w:rsid w:val="00F92F2D"/>
    <w:pPr>
      <w:spacing w:after="160" w:line="320" w:lineRule="exact"/>
    </w:pPr>
  </w:style>
  <w:style w:type="paragraph" w:styleId="Quote">
    <w:name w:val="Quote"/>
    <w:basedOn w:val="Basetext"/>
    <w:link w:val="QuoteChar"/>
    <w:uiPriority w:val="29"/>
    <w:qFormat/>
    <w:rsid w:val="00722004"/>
    <w:pPr>
      <w:spacing w:before="200" w:after="160"/>
      <w:ind w:left="864" w:right="864"/>
      <w:jc w:val="center"/>
    </w:pPr>
    <w:rPr>
      <w:rFonts w:eastAsiaTheme="minorHAnsi"/>
      <w:i/>
      <w:iCs/>
      <w:color w:val="404040" w:themeColor="text1" w:themeTint="BF"/>
      <w:sz w:val="22"/>
      <w:szCs w:val="22"/>
      <w:lang w:eastAsia="en-US"/>
    </w:rPr>
  </w:style>
  <w:style w:type="character" w:customStyle="1" w:styleId="QuoteChar">
    <w:name w:val="Quote Char"/>
    <w:link w:val="Quote"/>
    <w:uiPriority w:val="29"/>
    <w:rsid w:val="00722004"/>
    <w:rPr>
      <w:rFonts w:ascii="Arial" w:hAnsi="Arial"/>
      <w:i/>
      <w:iCs/>
      <w:color w:val="404040" w:themeColor="text1" w:themeTint="BF"/>
      <w:sz w:val="22"/>
      <w:szCs w:val="22"/>
    </w:rPr>
  </w:style>
  <w:style w:type="paragraph" w:customStyle="1" w:styleId="textbox-bullet">
    <w:name w:val="textbox-bullet"/>
    <w:basedOn w:val="List"/>
    <w:rsid w:val="00F92F2D"/>
    <w:pPr>
      <w:numPr>
        <w:numId w:val="7"/>
      </w:numPr>
      <w:spacing w:before="60" w:after="60"/>
    </w:pPr>
    <w:rPr>
      <w:szCs w:val="20"/>
    </w:rPr>
  </w:style>
  <w:style w:type="paragraph" w:customStyle="1" w:styleId="quotebox-byline">
    <w:name w:val="quotebox-byline"/>
    <w:basedOn w:val="textbox-bullet"/>
    <w:rsid w:val="00F92F2D"/>
    <w:pPr>
      <w:framePr w:hSpace="360" w:vSpace="360" w:wrap="around" w:hAnchor="margin"/>
      <w:numPr>
        <w:numId w:val="0"/>
      </w:numPr>
      <w:spacing w:before="120"/>
      <w:ind w:left="245" w:hanging="245"/>
      <w:jc w:val="right"/>
    </w:pPr>
  </w:style>
  <w:style w:type="paragraph" w:customStyle="1" w:styleId="quotebox-text">
    <w:name w:val="quotebox-text"/>
    <w:basedOn w:val="textbox-bullet"/>
    <w:rsid w:val="00F92F2D"/>
    <w:pPr>
      <w:framePr w:hSpace="360" w:vSpace="360" w:wrap="around" w:hAnchor="margin"/>
      <w:numPr>
        <w:numId w:val="0"/>
      </w:numPr>
      <w:ind w:left="245" w:hanging="245"/>
    </w:pPr>
    <w:rPr>
      <w:rFonts w:ascii="Times New Roman" w:hAnsi="Times New Roman"/>
      <w:sz w:val="28"/>
      <w:szCs w:val="28"/>
    </w:rPr>
  </w:style>
  <w:style w:type="character" w:customStyle="1" w:styleId="reference-text">
    <w:name w:val="reference-text"/>
    <w:basedOn w:val="DefaultParagraphFont"/>
    <w:rsid w:val="00F92F2D"/>
  </w:style>
  <w:style w:type="character" w:customStyle="1" w:styleId="ref-journal">
    <w:name w:val="ref-journal"/>
    <w:basedOn w:val="DefaultParagraphFont"/>
    <w:rsid w:val="00F92F2D"/>
  </w:style>
  <w:style w:type="character" w:customStyle="1" w:styleId="ref-title">
    <w:name w:val="ref-title"/>
    <w:basedOn w:val="DefaultParagraphFont"/>
    <w:rsid w:val="00F92F2D"/>
  </w:style>
  <w:style w:type="character" w:customStyle="1" w:styleId="ref-vol">
    <w:name w:val="ref-vol"/>
    <w:basedOn w:val="DefaultParagraphFont"/>
    <w:rsid w:val="00F92F2D"/>
  </w:style>
  <w:style w:type="table" w:customStyle="1" w:styleId="ReportTableStyle">
    <w:name w:val="Report Table Style"/>
    <w:basedOn w:val="TableNormal"/>
    <w:uiPriority w:val="99"/>
    <w:rsid w:val="00F92F2D"/>
    <w:rPr>
      <w:rFonts w:eastAsia="SimSun"/>
    </w:rPr>
    <w:tblPr>
      <w:tblStyleRowBandSize w:val="1"/>
      <w:tblBorders>
        <w:top w:val="single" w:sz="4" w:space="0" w:color="00A3E0"/>
        <w:bottom w:val="single" w:sz="4" w:space="0" w:color="E97132" w:themeColor="accent2"/>
        <w:insideH w:val="single" w:sz="4" w:space="0" w:color="E97132" w:themeColor="accent2"/>
      </w:tblBorders>
    </w:tblPr>
    <w:tblStylePr w:type="firstRow">
      <w:tblPr/>
      <w:tcPr>
        <w:tcBorders>
          <w:bottom w:val="single" w:sz="18" w:space="0" w:color="E97132" w:themeColor="accent2"/>
        </w:tcBorders>
      </w:tcPr>
    </w:tblStylePr>
    <w:tblStylePr w:type="lastRow">
      <w:tblPr/>
      <w:tcPr>
        <w:tcBorders>
          <w:bottom w:val="single" w:sz="18" w:space="0" w:color="E97132" w:themeColor="accent2"/>
        </w:tcBorders>
      </w:tcPr>
    </w:tblStylePr>
    <w:tblStylePr w:type="firstCol">
      <w:tblPr/>
      <w:tcPr>
        <w:shd w:val="clear" w:color="auto" w:fill="DFF1FA" w:themeFill="accent1" w:themeFillTint="1A"/>
      </w:tcPr>
    </w:tblStylePr>
    <w:tblStylePr w:type="band2Horz">
      <w:tblPr/>
      <w:tcPr>
        <w:shd w:val="clear" w:color="auto" w:fill="DFF1FA" w:themeFill="accent1" w:themeFillTint="1A"/>
      </w:tcPr>
    </w:tblStylePr>
  </w:style>
  <w:style w:type="numbering" w:customStyle="1" w:styleId="RptNum">
    <w:name w:val="RptNum"/>
    <w:uiPriority w:val="99"/>
    <w:rsid w:val="00F92F2D"/>
    <w:pPr>
      <w:numPr>
        <w:numId w:val="8"/>
      </w:numPr>
    </w:pPr>
  </w:style>
  <w:style w:type="table" w:customStyle="1" w:styleId="RTITable">
    <w:name w:val="RTI_Table"/>
    <w:basedOn w:val="TableNormal"/>
    <w:uiPriority w:val="99"/>
    <w:rsid w:val="00F92F2D"/>
    <w:rPr>
      <w:rFonts w:ascii="Verdana" w:eastAsia="SimSun" w:hAnsi="Verdana"/>
    </w:rPr>
    <w:tblPr>
      <w:tblBorders>
        <w:top w:val="single" w:sz="12" w:space="0" w:color="auto"/>
        <w:bottom w:val="single" w:sz="12" w:space="0" w:color="auto"/>
      </w:tblBorders>
    </w:tblPr>
    <w:trPr>
      <w:cantSplit/>
    </w:trPr>
    <w:tblStylePr w:type="firstRow">
      <w:tblPr/>
      <w:tcPr>
        <w:tcBorders>
          <w:bottom w:val="single" w:sz="4" w:space="0" w:color="auto"/>
        </w:tcBorders>
      </w:tcPr>
    </w:tblStylePr>
  </w:style>
  <w:style w:type="character" w:customStyle="1" w:styleId="screen-reader-text">
    <w:name w:val="screen-reader-text"/>
    <w:basedOn w:val="DefaultParagraphFont"/>
    <w:rsid w:val="00F92F2D"/>
  </w:style>
  <w:style w:type="character" w:customStyle="1" w:styleId="serialtitle">
    <w:name w:val="serial_title"/>
    <w:basedOn w:val="DefaultParagraphFont"/>
    <w:rsid w:val="00F92F2D"/>
  </w:style>
  <w:style w:type="table" w:customStyle="1" w:styleId="Smallfiguretable">
    <w:name w:val="Small figure table"/>
    <w:basedOn w:val="TableNormal"/>
    <w:uiPriority w:val="99"/>
    <w:rsid w:val="00F92F2D"/>
    <w:rPr>
      <w:rFonts w:eastAsia="SimSun"/>
    </w:rPr>
    <w:tblPr/>
    <w:tblStylePr w:type="firstCol">
      <w:pPr>
        <w:jc w:val="left"/>
      </w:pPr>
      <w:tblPr/>
      <w:tcPr>
        <w:vAlign w:val="center"/>
      </w:tcPr>
    </w:tblStylePr>
  </w:style>
  <w:style w:type="paragraph" w:styleId="Subtitle">
    <w:name w:val="Subtitle"/>
    <w:basedOn w:val="Normal"/>
    <w:next w:val="Normal"/>
    <w:link w:val="SubtitleChar"/>
    <w:uiPriority w:val="11"/>
    <w:qFormat/>
    <w:rsid w:val="00722004"/>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link w:val="Subtitle"/>
    <w:uiPriority w:val="11"/>
    <w:rsid w:val="00722004"/>
    <w:rPr>
      <w:rFonts w:eastAsiaTheme="minorEastAsia"/>
      <w:color w:val="5A5A5A" w:themeColor="text1" w:themeTint="A5"/>
      <w:spacing w:val="15"/>
      <w:sz w:val="22"/>
      <w:szCs w:val="22"/>
    </w:rPr>
  </w:style>
  <w:style w:type="paragraph" w:customStyle="1" w:styleId="suggested-cite-header">
    <w:name w:val="suggested-cite-header"/>
    <w:basedOn w:val="Baseheading"/>
    <w:rsid w:val="00F92F2D"/>
    <w:pPr>
      <w:jc w:val="center"/>
    </w:pPr>
  </w:style>
  <w:style w:type="paragraph" w:customStyle="1" w:styleId="suggested-cite-text">
    <w:name w:val="suggested-cite-text"/>
    <w:basedOn w:val="Basetext"/>
    <w:rsid w:val="00F92F2D"/>
    <w:pPr>
      <w:spacing w:after="160" w:line="320" w:lineRule="exact"/>
    </w:pPr>
  </w:style>
  <w:style w:type="paragraph" w:customStyle="1" w:styleId="summary-header">
    <w:name w:val="summary-header"/>
    <w:basedOn w:val="Baseheading"/>
    <w:rsid w:val="00F92F2D"/>
    <w:pPr>
      <w:jc w:val="center"/>
    </w:pPr>
  </w:style>
  <w:style w:type="paragraph" w:customStyle="1" w:styleId="summary-text">
    <w:name w:val="summary-text"/>
    <w:basedOn w:val="Basetext"/>
    <w:rsid w:val="00F92F2D"/>
    <w:pPr>
      <w:spacing w:after="160" w:line="320" w:lineRule="exact"/>
    </w:pPr>
  </w:style>
  <w:style w:type="table" w:styleId="TableGrid">
    <w:name w:val="Table Grid"/>
    <w:basedOn w:val="TableNormal"/>
    <w:rsid w:val="00722004"/>
    <w:pPr>
      <w:spacing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22004"/>
    <w:pPr>
      <w:spacing w:line="240" w:lineRule="auto"/>
    </w:pPr>
    <w:rPr>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92F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92F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92F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92F2D"/>
    <w:rPr>
      <w:rFonts w:ascii="Calibri" w:eastAsia="SimSu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Basetext"/>
    <w:next w:val="Normal"/>
    <w:uiPriority w:val="99"/>
    <w:semiHidden/>
    <w:unhideWhenUsed/>
    <w:rsid w:val="00722004"/>
    <w:pPr>
      <w:spacing w:before="40"/>
    </w:pPr>
    <w:rPr>
      <w:rFonts w:eastAsiaTheme="minorHAnsi"/>
      <w:sz w:val="22"/>
      <w:szCs w:val="22"/>
      <w:lang w:eastAsia="en-US"/>
    </w:rPr>
  </w:style>
  <w:style w:type="paragraph" w:customStyle="1" w:styleId="table-bullet2nd">
    <w:name w:val="table-bullet_2nd"/>
    <w:basedOn w:val="Basetext"/>
    <w:rsid w:val="00F92F2D"/>
    <w:pPr>
      <w:numPr>
        <w:ilvl w:val="1"/>
        <w:numId w:val="9"/>
      </w:numPr>
      <w:spacing w:before="60" w:after="60"/>
    </w:pPr>
    <w:rPr>
      <w:sz w:val="18"/>
    </w:rPr>
  </w:style>
  <w:style w:type="paragraph" w:customStyle="1" w:styleId="table-bulletind">
    <w:name w:val="table-bullet_ind"/>
    <w:basedOn w:val="Basetext"/>
    <w:rsid w:val="00F92F2D"/>
    <w:pPr>
      <w:numPr>
        <w:numId w:val="10"/>
      </w:numPr>
      <w:spacing w:before="60" w:after="60"/>
    </w:pPr>
    <w:rPr>
      <w:rFonts w:eastAsia="MS Mincho"/>
      <w:sz w:val="18"/>
      <w:szCs w:val="18"/>
      <w:lang w:eastAsia="en-US"/>
    </w:rPr>
  </w:style>
  <w:style w:type="paragraph" w:customStyle="1" w:styleId="table-bulletLM">
    <w:name w:val="table-bullet_LM"/>
    <w:basedOn w:val="Basetext"/>
    <w:qFormat/>
    <w:rsid w:val="00F92F2D"/>
    <w:pPr>
      <w:numPr>
        <w:numId w:val="11"/>
      </w:numPr>
      <w:spacing w:before="60" w:after="60"/>
    </w:pPr>
    <w:rPr>
      <w:sz w:val="18"/>
    </w:rPr>
  </w:style>
  <w:style w:type="paragraph" w:customStyle="1" w:styleId="table-continued">
    <w:name w:val="table-continued"/>
    <w:basedOn w:val="Basetext"/>
    <w:rsid w:val="00F92F2D"/>
    <w:pPr>
      <w:spacing w:before="40"/>
      <w:jc w:val="right"/>
    </w:pPr>
    <w:rPr>
      <w:sz w:val="18"/>
    </w:rPr>
  </w:style>
  <w:style w:type="paragraph" w:customStyle="1" w:styleId="table-text">
    <w:name w:val="table-text"/>
    <w:basedOn w:val="Basetext"/>
    <w:qFormat/>
    <w:rsid w:val="00F92F2D"/>
    <w:pPr>
      <w:spacing w:before="60" w:after="60"/>
    </w:pPr>
    <w:rPr>
      <w:sz w:val="18"/>
    </w:rPr>
  </w:style>
  <w:style w:type="paragraph" w:customStyle="1" w:styleId="table-first-column">
    <w:name w:val="table-first-column"/>
    <w:basedOn w:val="table-text"/>
    <w:rsid w:val="00F92F2D"/>
    <w:rPr>
      <w:b/>
      <w:bCs/>
      <w:color w:val="0E2841" w:themeColor="text2"/>
    </w:rPr>
  </w:style>
  <w:style w:type="paragraph" w:customStyle="1" w:styleId="table-headers">
    <w:name w:val="table-headers"/>
    <w:basedOn w:val="Basetext"/>
    <w:rsid w:val="00F92F2D"/>
    <w:pPr>
      <w:spacing w:before="240" w:after="120"/>
    </w:pPr>
    <w:rPr>
      <w:bCs/>
      <w:color w:val="BF4E14" w:themeColor="accent2" w:themeShade="BF"/>
      <w:sz w:val="18"/>
      <w:szCs w:val="18"/>
    </w:rPr>
  </w:style>
  <w:style w:type="paragraph" w:customStyle="1" w:styleId="table-numbers">
    <w:name w:val="table-numbers"/>
    <w:basedOn w:val="Basetext"/>
    <w:rsid w:val="00F92F2D"/>
    <w:pPr>
      <w:numPr>
        <w:numId w:val="12"/>
      </w:numPr>
      <w:spacing w:before="60" w:after="60"/>
    </w:pPr>
    <w:rPr>
      <w:sz w:val="18"/>
    </w:rPr>
  </w:style>
  <w:style w:type="paragraph" w:customStyle="1" w:styleId="table-numbers2nd">
    <w:name w:val="table-numbers_2nd"/>
    <w:basedOn w:val="table-numbers"/>
    <w:rsid w:val="00F92F2D"/>
    <w:pPr>
      <w:numPr>
        <w:ilvl w:val="1"/>
      </w:numPr>
    </w:pPr>
  </w:style>
  <w:style w:type="paragraph" w:customStyle="1" w:styleId="table-textindent">
    <w:name w:val="table-text_indent"/>
    <w:basedOn w:val="Basetext"/>
    <w:rsid w:val="00F92F2D"/>
    <w:pPr>
      <w:spacing w:before="60" w:after="60"/>
      <w:ind w:left="245"/>
    </w:pPr>
    <w:rPr>
      <w:sz w:val="18"/>
    </w:rPr>
  </w:style>
  <w:style w:type="paragraph" w:customStyle="1" w:styleId="table-text-8">
    <w:name w:val="table-text-8"/>
    <w:basedOn w:val="Normal"/>
    <w:rsid w:val="00F92F2D"/>
    <w:pPr>
      <w:spacing w:before="60" w:after="60"/>
    </w:pPr>
    <w:rPr>
      <w:rFonts w:ascii="Verdana" w:hAnsi="Verdana"/>
      <w:sz w:val="16"/>
      <w:szCs w:val="16"/>
      <w:lang w:eastAsia="zh-CN"/>
    </w:rPr>
  </w:style>
  <w:style w:type="paragraph" w:customStyle="1" w:styleId="table-title">
    <w:name w:val="table-title"/>
    <w:basedOn w:val="Basetext"/>
    <w:rsid w:val="00F92F2D"/>
    <w:pPr>
      <w:keepNext/>
      <w:keepLines/>
      <w:spacing w:before="320" w:after="120"/>
      <w:ind w:left="1440" w:hanging="1440"/>
    </w:pPr>
    <w:rPr>
      <w:bCs/>
    </w:rPr>
  </w:style>
  <w:style w:type="paragraph" w:customStyle="1" w:styleId="table-titlecontinued">
    <w:name w:val="table-title_continued"/>
    <w:basedOn w:val="Basetext"/>
    <w:rsid w:val="00F92F2D"/>
    <w:pPr>
      <w:keepNext/>
      <w:keepLines/>
      <w:spacing w:before="320" w:after="120"/>
      <w:ind w:left="1440" w:hanging="1440"/>
    </w:pPr>
  </w:style>
  <w:style w:type="paragraph" w:customStyle="1" w:styleId="table-title-bold">
    <w:name w:val="table-title-bold"/>
    <w:basedOn w:val="table-title"/>
    <w:link w:val="table-title-boldChar"/>
    <w:qFormat/>
    <w:rsid w:val="00F92F2D"/>
    <w:pPr>
      <w:framePr w:hSpace="144" w:wrap="around" w:vAnchor="text" w:hAnchor="text" w:xAlign="right" w:y="1"/>
      <w:snapToGrid w:val="0"/>
      <w:spacing w:before="60" w:after="60"/>
      <w:ind w:left="1080" w:hanging="1080"/>
      <w:suppressOverlap/>
    </w:pPr>
    <w:rPr>
      <w:rFonts w:ascii="Times New Roman" w:hAnsi="Times New Roman"/>
      <w:bCs w:val="0"/>
      <w:color w:val="5F5F5F"/>
    </w:rPr>
  </w:style>
  <w:style w:type="character" w:customStyle="1" w:styleId="table-title-boldChar">
    <w:name w:val="table-title-bold Char"/>
    <w:link w:val="table-title-bold"/>
    <w:rsid w:val="00F92F2D"/>
    <w:rPr>
      <w:rFonts w:ascii="Times New Roman" w:eastAsia="SimSun" w:hAnsi="Times New Roman"/>
      <w:color w:val="5F5F5F"/>
      <w:sz w:val="20"/>
      <w:lang w:eastAsia="zh-CN"/>
    </w:rPr>
  </w:style>
  <w:style w:type="paragraph" w:customStyle="1" w:styleId="textbox-bullet-white">
    <w:name w:val="textbox-bullet-white"/>
    <w:basedOn w:val="ListParagraph"/>
    <w:rsid w:val="00F92F2D"/>
    <w:pPr>
      <w:framePr w:wrap="around" w:hAnchor="text"/>
      <w:numPr>
        <w:numId w:val="13"/>
      </w:numPr>
      <w:spacing w:before="60" w:after="60"/>
    </w:pPr>
    <w:rPr>
      <w:color w:val="FFFFFF" w:themeColor="background1"/>
    </w:rPr>
  </w:style>
  <w:style w:type="paragraph" w:customStyle="1" w:styleId="textbox-heading">
    <w:name w:val="textbox-heading"/>
    <w:basedOn w:val="Baseheading"/>
    <w:next w:val="Normal"/>
    <w:rsid w:val="00F92F2D"/>
    <w:pPr>
      <w:framePr w:hSpace="360" w:vSpace="360" w:wrap="around" w:vAnchor="text" w:hAnchor="margin" w:xAlign="right" w:y="1"/>
      <w:spacing w:before="120" w:after="120"/>
      <w:suppressOverlap/>
      <w:jc w:val="center"/>
    </w:pPr>
    <w:rPr>
      <w:color w:val="0E2841" w:themeColor="text2"/>
      <w:sz w:val="22"/>
      <w:szCs w:val="28"/>
    </w:rPr>
  </w:style>
  <w:style w:type="paragraph" w:customStyle="1" w:styleId="textbox-heading-white">
    <w:name w:val="textbox-heading-white"/>
    <w:basedOn w:val="textbox-heading"/>
    <w:rsid w:val="00F92F2D"/>
    <w:pPr>
      <w:framePr w:wrap="around" w:vAnchor="margin" w:hAnchor="text"/>
    </w:pPr>
    <w:rPr>
      <w:color w:val="FFFFFF" w:themeColor="background1"/>
    </w:rPr>
  </w:style>
  <w:style w:type="paragraph" w:customStyle="1" w:styleId="textbox-text">
    <w:name w:val="textbox-text"/>
    <w:basedOn w:val="Basetext"/>
    <w:rsid w:val="00F92F2D"/>
    <w:pPr>
      <w:spacing w:before="60" w:after="60"/>
    </w:pPr>
    <w:rPr>
      <w:szCs w:val="24"/>
    </w:rPr>
  </w:style>
  <w:style w:type="paragraph" w:customStyle="1" w:styleId="textbox-text-white">
    <w:name w:val="textbox-text-white"/>
    <w:basedOn w:val="textbox-text"/>
    <w:rsid w:val="00F92F2D"/>
    <w:rPr>
      <w:color w:val="FFFFFF" w:themeColor="background1"/>
    </w:rPr>
  </w:style>
  <w:style w:type="paragraph" w:customStyle="1" w:styleId="TitlePageHeading">
    <w:name w:val="Title Page Heading"/>
    <w:basedOn w:val="es-heading1"/>
    <w:rsid w:val="00F92F2D"/>
    <w:pPr>
      <w:spacing w:before="2400"/>
    </w:pPr>
    <w:rPr>
      <w:noProof/>
      <w:color w:val="FFFFFF" w:themeColor="background1"/>
      <w:sz w:val="72"/>
      <w:szCs w:val="72"/>
    </w:rPr>
  </w:style>
  <w:style w:type="paragraph" w:styleId="TOC1">
    <w:name w:val="toc 1"/>
    <w:basedOn w:val="Normal"/>
    <w:next w:val="Normal"/>
    <w:autoRedefine/>
    <w:uiPriority w:val="39"/>
    <w:unhideWhenUsed/>
    <w:rsid w:val="00722004"/>
  </w:style>
  <w:style w:type="paragraph" w:styleId="TOC2">
    <w:name w:val="toc 2"/>
    <w:basedOn w:val="Normal"/>
    <w:next w:val="Normal"/>
    <w:autoRedefine/>
    <w:uiPriority w:val="39"/>
    <w:unhideWhenUsed/>
    <w:rsid w:val="00722004"/>
    <w:pPr>
      <w:ind w:left="220"/>
    </w:pPr>
  </w:style>
  <w:style w:type="paragraph" w:styleId="TOC3">
    <w:name w:val="toc 3"/>
    <w:basedOn w:val="Normal"/>
    <w:next w:val="Normal"/>
    <w:autoRedefine/>
    <w:uiPriority w:val="39"/>
    <w:unhideWhenUsed/>
    <w:rsid w:val="00722004"/>
    <w:pPr>
      <w:ind w:left="440"/>
    </w:pPr>
  </w:style>
  <w:style w:type="paragraph" w:styleId="TOC4">
    <w:name w:val="toc 4"/>
    <w:basedOn w:val="Basetext"/>
    <w:next w:val="Normal"/>
    <w:autoRedefine/>
    <w:uiPriority w:val="39"/>
    <w:semiHidden/>
    <w:unhideWhenUsed/>
    <w:rsid w:val="00722004"/>
    <w:pPr>
      <w:spacing w:before="40" w:after="100"/>
      <w:ind w:left="660"/>
    </w:pPr>
    <w:rPr>
      <w:rFonts w:eastAsiaTheme="minorHAnsi"/>
      <w:sz w:val="22"/>
      <w:szCs w:val="22"/>
      <w:lang w:eastAsia="en-US"/>
    </w:rPr>
  </w:style>
  <w:style w:type="paragraph" w:styleId="TOC5">
    <w:name w:val="toc 5"/>
    <w:aliases w:val="toc tab/fig"/>
    <w:basedOn w:val="TableofFigures"/>
    <w:next w:val="Normal"/>
    <w:autoRedefine/>
    <w:uiPriority w:val="39"/>
    <w:semiHidden/>
    <w:unhideWhenUsed/>
    <w:rsid w:val="00722004"/>
    <w:pPr>
      <w:spacing w:after="100"/>
      <w:ind w:left="880"/>
    </w:pPr>
  </w:style>
  <w:style w:type="paragraph" w:styleId="TOC8">
    <w:name w:val="toc 8"/>
    <w:basedOn w:val="TableofFigures"/>
    <w:next w:val="Normal"/>
    <w:autoRedefine/>
    <w:uiPriority w:val="39"/>
    <w:semiHidden/>
    <w:unhideWhenUsed/>
    <w:rsid w:val="00722004"/>
    <w:pPr>
      <w:spacing w:after="100"/>
      <w:ind w:left="1540"/>
    </w:pPr>
  </w:style>
  <w:style w:type="paragraph" w:styleId="TOCHeading">
    <w:name w:val="TOC Heading"/>
    <w:basedOn w:val="Heading1"/>
    <w:next w:val="Normal"/>
    <w:uiPriority w:val="39"/>
    <w:unhideWhenUsed/>
    <w:qFormat/>
    <w:rsid w:val="00722004"/>
    <w:pPr>
      <w:spacing w:before="240" w:after="0"/>
      <w:outlineLvl w:val="9"/>
    </w:pPr>
    <w:rPr>
      <w:rFonts w:asciiTheme="majorHAnsi" w:hAnsiTheme="majorHAnsi"/>
      <w:b w:val="0"/>
    </w:rPr>
  </w:style>
  <w:style w:type="paragraph" w:customStyle="1" w:styleId="TOCHeading2">
    <w:name w:val="TOC Heading_2"/>
    <w:basedOn w:val="TOCHeading"/>
    <w:rsid w:val="00F92F2D"/>
    <w:pPr>
      <w:spacing w:after="360"/>
      <w:outlineLvl w:val="1"/>
    </w:pPr>
  </w:style>
  <w:style w:type="paragraph" w:customStyle="1" w:styleId="TOCsubheading">
    <w:name w:val="TOC_subheading"/>
    <w:basedOn w:val="Baseheading"/>
    <w:rsid w:val="00F92F2D"/>
    <w:pPr>
      <w:tabs>
        <w:tab w:val="right" w:pos="9360"/>
      </w:tabs>
      <w:spacing w:before="0"/>
      <w:outlineLvl w:val="9"/>
    </w:pPr>
    <w:rPr>
      <w:sz w:val="20"/>
    </w:rPr>
  </w:style>
  <w:style w:type="character" w:styleId="UnresolvedMention">
    <w:name w:val="Unresolved Mention"/>
    <w:basedOn w:val="DefaultParagraphFont"/>
    <w:uiPriority w:val="99"/>
    <w:semiHidden/>
    <w:unhideWhenUsed/>
    <w:rsid w:val="00722004"/>
    <w:rPr>
      <w:color w:val="605E5C"/>
      <w:shd w:val="clear" w:color="auto" w:fill="E1DFDD"/>
    </w:rPr>
  </w:style>
  <w:style w:type="character" w:customStyle="1" w:styleId="volumeissue">
    <w:name w:val="volume_issue"/>
    <w:basedOn w:val="DefaultParagraphFont"/>
    <w:rsid w:val="00F92F2D"/>
  </w:style>
  <w:style w:type="paragraph" w:customStyle="1" w:styleId="Footnote">
    <w:name w:val="Footnote"/>
    <w:basedOn w:val="FootnoteText"/>
    <w:next w:val="FootnoteText"/>
    <w:link w:val="FootnoteChar"/>
    <w:autoRedefine/>
    <w:rsid w:val="00722004"/>
    <w:rPr>
      <w:rFonts w:cs="Arial"/>
      <w:bCs/>
      <w:szCs w:val="28"/>
    </w:rPr>
  </w:style>
  <w:style w:type="character" w:customStyle="1" w:styleId="FootnoteChar">
    <w:name w:val="Footnote Char"/>
    <w:basedOn w:val="FootnoteTextChar"/>
    <w:link w:val="Footnote"/>
    <w:rsid w:val="00722004"/>
    <w:rPr>
      <w:rFonts w:ascii="Arial" w:hAnsi="Arial" w:cs="Arial"/>
      <w:bCs/>
      <w:sz w:val="20"/>
      <w:szCs w:val="28"/>
    </w:rPr>
  </w:style>
  <w:style w:type="paragraph" w:customStyle="1" w:styleId="pf0">
    <w:name w:val="pf0"/>
    <w:basedOn w:val="Normal"/>
    <w:rsid w:val="00722004"/>
    <w:pPr>
      <w:spacing w:before="100" w:beforeAutospacing="1" w:afterAutospacing="1"/>
    </w:pPr>
    <w:rPr>
      <w:rFonts w:ascii="Times New Roman" w:eastAsia="Times New Roman" w:hAnsi="Times New Roman"/>
      <w:sz w:val="24"/>
      <w:szCs w:val="24"/>
      <w14:ligatures w14:val="none"/>
    </w:rPr>
  </w:style>
  <w:style w:type="character" w:customStyle="1" w:styleId="cf01">
    <w:name w:val="cf01"/>
    <w:basedOn w:val="DefaultParagraphFont"/>
    <w:rsid w:val="00722004"/>
    <w:rPr>
      <w:rFonts w:ascii="Segoe UI" w:hAnsi="Segoe UI" w:cs="Segoe UI" w:hint="default"/>
      <w:sz w:val="18"/>
      <w:szCs w:val="18"/>
    </w:rPr>
  </w:style>
  <w:style w:type="character" w:customStyle="1" w:styleId="name">
    <w:name w:val="name"/>
    <w:basedOn w:val="DefaultParagraphFont"/>
    <w:rsid w:val="00722004"/>
  </w:style>
  <w:style w:type="paragraph" w:customStyle="1" w:styleId="TableParagraph">
    <w:name w:val="Table Paragraph"/>
    <w:basedOn w:val="Normal"/>
    <w:uiPriority w:val="1"/>
    <w:qFormat/>
    <w:rsid w:val="00722004"/>
    <w:pPr>
      <w:widowControl w:val="0"/>
      <w:autoSpaceDE w:val="0"/>
      <w:autoSpaceDN w:val="0"/>
      <w:spacing w:after="0" w:line="187" w:lineRule="exact"/>
      <w:jc w:val="right"/>
    </w:pPr>
    <w:rPr>
      <w:rFonts w:eastAsia="Arial" w:cs="Arial"/>
      <w:lang w:bidi="en-US"/>
    </w:rPr>
  </w:style>
  <w:style w:type="character" w:customStyle="1" w:styleId="anchor-text">
    <w:name w:val="anchor-text"/>
    <w:basedOn w:val="DefaultParagraphFont"/>
    <w:rsid w:val="00722004"/>
  </w:style>
  <w:style w:type="paragraph" w:customStyle="1" w:styleId="BudgetHeader2">
    <w:name w:val="Budget Header2"/>
    <w:basedOn w:val="Normal"/>
    <w:rsid w:val="00722004"/>
    <w:pPr>
      <w:keepNext/>
      <w:autoSpaceDE w:val="0"/>
      <w:autoSpaceDN w:val="0"/>
      <w:spacing w:before="120" w:after="0"/>
    </w:pPr>
    <w:rPr>
      <w:rFonts w:ascii="Times New Roman" w:eastAsia="Times New Roman" w:hAnsi="Times New Roman" w:cs="Arial"/>
      <w:b/>
      <w:bCs/>
    </w:rPr>
  </w:style>
  <w:style w:type="table" w:customStyle="1" w:styleId="anewtable">
    <w:name w:val="anewtable"/>
    <w:basedOn w:val="TableNormal"/>
    <w:rsid w:val="00722004"/>
    <w:pPr>
      <w:spacing w:line="240" w:lineRule="auto"/>
    </w:pPr>
    <w:rPr>
      <w:rFonts w:ascii="Times New Roman" w:eastAsia="Times New Roman" w:hAnsi="Times New Roman" w:cs="Times New Roman"/>
      <w:kern w:val="0"/>
    </w:rPr>
    <w:tblPr/>
    <w:tblStylePr w:type="firstRow">
      <w:tblPr/>
      <w:tcPr>
        <w:shd w:val="clear" w:color="auto" w:fill="CCCCCC"/>
      </w:tcPr>
    </w:tblStylePr>
  </w:style>
  <w:style w:type="paragraph" w:customStyle="1" w:styleId="aexpertise-heading-11pt">
    <w:name w:val="aexpertise-heading-11pt"/>
    <w:basedOn w:val="Normal"/>
    <w:qFormat/>
    <w:rsid w:val="00722004"/>
    <w:pPr>
      <w:keepNext/>
      <w:spacing w:after="0"/>
    </w:pPr>
    <w:rPr>
      <w:rFonts w:ascii="Times New Roman" w:eastAsia="Times New Roman" w:hAnsi="Times New Roman"/>
      <w:b/>
      <w:noProof/>
      <w:color w:val="1E4F96"/>
      <w14:ligatures w14:val="none"/>
    </w:rPr>
  </w:style>
  <w:style w:type="paragraph" w:customStyle="1" w:styleId="textbox-bullet-11pt">
    <w:name w:val="textbox-bullet-11pt"/>
    <w:qFormat/>
    <w:rsid w:val="00722004"/>
    <w:pPr>
      <w:numPr>
        <w:numId w:val="14"/>
      </w:numPr>
      <w:spacing w:line="240" w:lineRule="auto"/>
    </w:pPr>
    <w:rPr>
      <w:rFonts w:ascii="Times New Roman" w:eastAsia="SimSun" w:hAnsi="Times New Roman"/>
      <w:kern w:val="0"/>
      <w:lang w:eastAsia="zh-CN"/>
    </w:rPr>
  </w:style>
  <w:style w:type="paragraph" w:customStyle="1" w:styleId="askinnyline">
    <w:name w:val="askinnyline"/>
    <w:basedOn w:val="Normal"/>
    <w:qFormat/>
    <w:rsid w:val="00722004"/>
    <w:pPr>
      <w:keepNext/>
      <w:keepLines/>
      <w:spacing w:after="0" w:line="80" w:lineRule="exact"/>
      <w:jc w:val="both"/>
    </w:pPr>
    <w:rPr>
      <w:rFonts w:ascii="Arial Narrow" w:eastAsia="SimSun" w:hAnsi="Arial Narrow" w:cs="Arial"/>
      <w:sz w:val="2"/>
      <w:szCs w:val="2"/>
    </w:rPr>
  </w:style>
  <w:style w:type="paragraph" w:customStyle="1" w:styleId="xxmsonormal">
    <w:name w:val="x_x_msonormal"/>
    <w:basedOn w:val="Normal"/>
    <w:rsid w:val="00722004"/>
    <w:pPr>
      <w:spacing w:before="100" w:beforeAutospacing="1" w:afterAutospacing="1"/>
    </w:pPr>
    <w:rPr>
      <w:rFonts w:ascii="Times New Roman" w:eastAsia="Times New Roman" w:hAnsi="Times New Roman"/>
      <w:sz w:val="24"/>
      <w:szCs w:val="24"/>
      <w14:ligatures w14:val="none"/>
    </w:rPr>
  </w:style>
  <w:style w:type="paragraph" w:styleId="Title">
    <w:name w:val="Title"/>
    <w:basedOn w:val="Normal"/>
    <w:link w:val="TitleChar"/>
    <w:uiPriority w:val="10"/>
    <w:qFormat/>
    <w:rsid w:val="00722004"/>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722004"/>
    <w:rPr>
      <w:rFonts w:ascii="Arial" w:hAnsi="Arial" w:eastAsiaTheme="majorEastAsia" w:cstheme="majorBidi"/>
      <w:spacing w:val="-10"/>
      <w:kern w:val="28"/>
      <w:sz w:val="56"/>
      <w:szCs w:val="56"/>
    </w:rPr>
  </w:style>
  <w:style w:type="character" w:styleId="Strong">
    <w:name w:val="Strong"/>
    <w:basedOn w:val="DefaultParagraphFont"/>
    <w:uiPriority w:val="22"/>
    <w:qFormat/>
    <w:rsid w:val="00722004"/>
    <w:rPr>
      <w:b/>
      <w:bCs/>
    </w:rPr>
  </w:style>
  <w:style w:type="table" w:styleId="GridTable4Accent1">
    <w:name w:val="Grid Table 4 Accent 1"/>
    <w:basedOn w:val="TableNormal"/>
    <w:uiPriority w:val="49"/>
    <w:rsid w:val="00722004"/>
    <w:pPr>
      <w:spacing w:line="240" w:lineRule="auto"/>
    </w:pPr>
    <w:rPr>
      <w:sz w:val="22"/>
      <w:szCs w:val="22"/>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5">
    <w:name w:val="Grid Table 4 Accent 5"/>
    <w:basedOn w:val="TableNormal"/>
    <w:uiPriority w:val="49"/>
    <w:rsid w:val="00722004"/>
    <w:pPr>
      <w:spacing w:line="240" w:lineRule="auto"/>
    </w:pPr>
    <w:rPr>
      <w:sz w:val="22"/>
      <w:szCs w:val="22"/>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3Accent5">
    <w:name w:val="List Table 3 Accent 5"/>
    <w:basedOn w:val="TableNormal"/>
    <w:uiPriority w:val="48"/>
    <w:rsid w:val="00722004"/>
    <w:pPr>
      <w:spacing w:line="240" w:lineRule="auto"/>
    </w:pPr>
    <w:rPr>
      <w:sz w:val="22"/>
      <w:szCs w:val="22"/>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character" w:styleId="Mention">
    <w:name w:val="Mention"/>
    <w:basedOn w:val="DefaultParagraphFont"/>
    <w:uiPriority w:val="99"/>
    <w:unhideWhenUsed/>
    <w:rsid w:val="00722004"/>
    <w:rPr>
      <w:color w:val="2B579A"/>
      <w:shd w:val="clear" w:color="auto" w:fill="E1DFDD"/>
    </w:rPr>
  </w:style>
  <w:style w:type="character" w:customStyle="1" w:styleId="cover-text-2Char">
    <w:name w:val="cover-text-2 Char"/>
    <w:link w:val="cover-text-2"/>
    <w:rsid w:val="00722004"/>
    <w:rPr>
      <w:rFonts w:ascii="Arial" w:eastAsia="SimSun" w:hAnsi="Arial" w:cs="Times New Roman"/>
      <w:color w:val="FFFFFF" w:themeColor="background1"/>
      <w:kern w:val="0"/>
      <w:sz w:val="22"/>
      <w:szCs w:val="22"/>
      <w:lang w:eastAsia="zh-CN"/>
    </w:rPr>
  </w:style>
  <w:style w:type="character" w:styleId="IntenseEmphasis">
    <w:name w:val="Intense Emphasis"/>
    <w:basedOn w:val="DefaultParagraphFont"/>
    <w:uiPriority w:val="21"/>
    <w:qFormat/>
    <w:rsid w:val="00083851"/>
    <w:rPr>
      <w:i/>
      <w:iCs/>
      <w:color w:val="0F4761" w:themeColor="accent1" w:themeShade="BF"/>
    </w:rPr>
  </w:style>
  <w:style w:type="paragraph" w:styleId="IntenseQuote">
    <w:name w:val="Intense Quote"/>
    <w:basedOn w:val="Normal"/>
    <w:next w:val="Normal"/>
    <w:link w:val="IntenseQuoteChar"/>
    <w:uiPriority w:val="30"/>
    <w:qFormat/>
    <w:rsid w:val="000838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3851"/>
    <w:rPr>
      <w:i/>
      <w:iCs/>
      <w:color w:val="0F4761" w:themeColor="accent1" w:themeShade="BF"/>
    </w:rPr>
  </w:style>
  <w:style w:type="character" w:styleId="IntenseReference">
    <w:name w:val="Intense Reference"/>
    <w:basedOn w:val="DefaultParagraphFont"/>
    <w:uiPriority w:val="32"/>
    <w:qFormat/>
    <w:rsid w:val="00083851"/>
    <w:rPr>
      <w:b/>
      <w:bCs/>
      <w:smallCaps/>
      <w:color w:val="0F4761" w:themeColor="accent1" w:themeShade="BF"/>
      <w:spacing w:val="5"/>
    </w:rPr>
  </w:style>
  <w:style w:type="paragraph" w:styleId="Revision">
    <w:name w:val="Revision"/>
    <w:hidden/>
    <w:uiPriority w:val="99"/>
    <w:semiHidden/>
    <w:rsid w:val="00083851"/>
    <w:pPr>
      <w:spacing w:line="240" w:lineRule="auto"/>
    </w:pPr>
    <w:rPr>
      <w:rFonts w:asciiTheme="minorHAnsi" w:hAnsiTheme="minorHAnsi"/>
      <w:kern w:val="0"/>
      <w:sz w:val="22"/>
      <w:szCs w:val="22"/>
    </w:rPr>
  </w:style>
  <w:style w:type="paragraph" w:customStyle="1" w:styleId="ReportCover-Title">
    <w:name w:val="ReportCover-Title"/>
    <w:basedOn w:val="Normal"/>
    <w:rsid w:val="00083851"/>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083851"/>
    <w:pPr>
      <w:spacing w:after="840" w:line="260" w:lineRule="exact"/>
    </w:pPr>
    <w:rPr>
      <w:rFonts w:ascii="Franklin Gothic Medium" w:eastAsia="Times New Roman" w:hAnsi="Franklin Gothic Medium" w:cs="Times New Roman"/>
      <w:b/>
      <w:color w:val="003C79"/>
      <w:sz w:val="24"/>
      <w:szCs w:val="20"/>
    </w:rPr>
  </w:style>
  <w:style w:type="paragraph" w:customStyle="1" w:styleId="ExhibitRowHeader">
    <w:name w:val="Exhibit Row Header"/>
    <w:basedOn w:val="BodyText"/>
    <w:rsid w:val="00083851"/>
    <w:pPr>
      <w:widowControl/>
      <w:autoSpaceDE/>
      <w:autoSpaceDN/>
      <w:spacing w:before="20" w:after="20"/>
      <w:jc w:val="center"/>
    </w:pPr>
    <w:rPr>
      <w:rFonts w:eastAsia="Times New Roman" w:cs="Arial"/>
      <w:b/>
      <w:color w:val="F8F8F8"/>
      <w:szCs w:val="20"/>
      <w:lang w:bidi="ar-SA"/>
    </w:rPr>
  </w:style>
  <w:style w:type="paragraph" w:customStyle="1" w:styleId="ExhibitColumnHeader">
    <w:name w:val="Exhibit Column Header"/>
    <w:basedOn w:val="ExhibitRowHeader"/>
    <w:qFormat/>
    <w:rsid w:val="00083851"/>
    <w:rPr>
      <w:color w:val="000000" w:themeColor="text1"/>
    </w:rPr>
  </w:style>
  <w:style w:type="paragraph" w:customStyle="1" w:styleId="bodytextpsg">
    <w:name w:val="body text_psg"/>
    <w:basedOn w:val="Normal"/>
    <w:rsid w:val="00083851"/>
    <w:pPr>
      <w:spacing w:after="0" w:line="460" w:lineRule="exact"/>
      <w:ind w:firstLine="360"/>
    </w:pPr>
    <w:rPr>
      <w:rFonts w:ascii="Times New Roman" w:eastAsia="Times New Roman" w:hAnsi="Times New Roman" w:cs="Times New Roman"/>
    </w:rPr>
  </w:style>
  <w:style w:type="paragraph" w:customStyle="1" w:styleId="TableHeader">
    <w:name w:val="Table Header"/>
    <w:basedOn w:val="Normal"/>
    <w:qFormat/>
    <w:rsid w:val="00083851"/>
    <w:pPr>
      <w:keepNext/>
      <w:spacing w:before="80" w:after="80"/>
      <w:jc w:val="center"/>
    </w:pPr>
    <w:rPr>
      <w:rFonts w:ascii="Times New Roman" w:eastAsia="Times New Roman" w:hAnsi="Times New Roman" w:cs="Times New Roman"/>
      <w:b/>
      <w:snapToGrid w:val="0"/>
      <w:sz w:val="20"/>
      <w:szCs w:val="20"/>
    </w:rPr>
  </w:style>
  <w:style w:type="table" w:customStyle="1" w:styleId="Graytablecomplex">
    <w:name w:val="Gray_table_complex"/>
    <w:basedOn w:val="TableNormal"/>
    <w:rsid w:val="00083851"/>
    <w:pPr>
      <w:spacing w:before="40" w:after="40" w:line="240" w:lineRule="auto"/>
    </w:pPr>
    <w:rPr>
      <w:rFonts w:eastAsia="Times New Roman" w:cs="Times New Roman"/>
      <w:kern w:val="0"/>
    </w:rPr>
    <w:tblPr>
      <w:tblInd w:w="0" w:type="dxa"/>
      <w:tblBorders>
        <w:insideH w:val="single" w:sz="6" w:space="0" w:color="auto"/>
        <w:insideV w:val="single" w:sz="6" w:space="0" w:color="auto"/>
      </w:tblBorders>
    </w:tblPr>
    <w:tblStylePr w:type="firstRow">
      <w:pPr>
        <w:wordWrap/>
        <w:spacing w:before="100" w:beforeLines="0" w:beforeAutospacing="1" w:after="100" w:afterLines="0" w:afterAutospacing="1" w:line="240" w:lineRule="auto"/>
      </w:pPr>
      <w:tblPr/>
      <w:tcPr>
        <w:tcBorders>
          <w:top w:val="single" w:sz="12" w:space="0" w:color="auto"/>
        </w:tcBorders>
        <w:shd w:val="clear" w:color="auto" w:fill="0A357E"/>
      </w:tcPr>
    </w:tblStylePr>
    <w:tblStylePr w:type="lastRow">
      <w:tblPr/>
      <w:tcPr>
        <w:tcBorders>
          <w:bottom w:val="single" w:sz="12" w:space="0" w:color="auto"/>
        </w:tcBorders>
      </w:tcPr>
    </w:tblStylePr>
    <w:tblStylePr w:type="firstCol">
      <w:tblPr/>
      <w:tcPr>
        <w:shd w:val="clear" w:color="auto" w:fill="D9D9D9"/>
      </w:tcPr>
    </w:tblStylePr>
  </w:style>
  <w:style w:type="paragraph" w:customStyle="1" w:styleId="xxmsonormal0">
    <w:name w:val="x_xmsonormal"/>
    <w:basedOn w:val="Normal"/>
    <w:rsid w:val="00083851"/>
    <w:pPr>
      <w:spacing w:after="0"/>
    </w:pPr>
    <w:rPr>
      <w:rFonts w:ascii="Aptos" w:hAnsi="Aptos" w:cs="Aptos"/>
      <w:sz w:val="24"/>
      <w:szCs w:val="24"/>
    </w:rPr>
  </w:style>
  <w:style w:type="table" w:customStyle="1" w:styleId="Graytablecomplex1">
    <w:name w:val="Gray_table_complex1"/>
    <w:basedOn w:val="TableNormal"/>
    <w:rsid w:val="00083851"/>
    <w:pPr>
      <w:spacing w:before="40" w:after="40" w:line="240" w:lineRule="auto"/>
    </w:pPr>
    <w:rPr>
      <w:rFonts w:eastAsia="Times New Roman" w:cs="Times New Roman"/>
      <w:kern w:val="0"/>
    </w:rPr>
    <w:tblPr>
      <w:tblInd w:w="0" w:type="dxa"/>
      <w:tblBorders>
        <w:insideH w:val="single" w:sz="6" w:space="0" w:color="auto"/>
        <w:insideV w:val="single" w:sz="6" w:space="0" w:color="auto"/>
      </w:tblBorders>
    </w:tblPr>
    <w:tblStylePr w:type="firstRow">
      <w:pPr>
        <w:wordWrap/>
        <w:spacing w:before="100" w:beforeLines="0" w:beforeAutospacing="1" w:after="100" w:afterLines="0" w:afterAutospacing="1" w:line="240" w:lineRule="auto"/>
      </w:pPr>
      <w:tblPr/>
      <w:tcPr>
        <w:tcBorders>
          <w:top w:val="single" w:sz="12" w:space="0" w:color="auto"/>
        </w:tcBorders>
        <w:shd w:val="clear" w:color="auto" w:fill="0A357E"/>
      </w:tcPr>
    </w:tblStylePr>
    <w:tblStylePr w:type="lastRow">
      <w:tblPr/>
      <w:tcPr>
        <w:tcBorders>
          <w:bottom w:val="single" w:sz="12" w:space="0" w:color="auto"/>
        </w:tcBorders>
      </w:tcPr>
    </w:tblStylePr>
    <w:tblStylePr w:type="firstCol">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pubmed.ncbi.nlm.nih.gov/2987508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14" ma:contentTypeDescription="Create a new document." ma:contentTypeScope="" ma:versionID="7929db78ed344af4c6811a8876c544fe">
  <xsd:schema xmlns:xsd="http://www.w3.org/2001/XMLSchema" xmlns:xs="http://www.w3.org/2001/XMLSchema" xmlns:p="http://schemas.microsoft.com/office/2006/metadata/properties" xmlns:ns2="dc05ca37-01d0-471f-8a49-47e6dab59ae7" targetNamespace="http://schemas.microsoft.com/office/2006/metadata/properties" ma:root="true" ma:fieldsID="b289d1dc78b7b5b77e6e395546332f98"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enumeration value="Burden Justification Memo"/>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enumeration value="OMB Approved"/>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Type xmlns="dc05ca37-01d0-471f-8a49-47e6dab59ae7">Supporting Statement B</DocumentType>
    <ICRID xmlns="dc05ca37-01d0-471f-8a49-47e6dab59ae7">1084</ICRID>
    <ICRIdentifier xmlns="dc05ca37-01d0-471f-8a49-47e6dab59ae7">30</ICRIdentifier>
    <ProcessStep xmlns="dc05ca37-01d0-471f-8a49-47e6dab59ae7">OMB Review</ProcessStep>
    <DocumentStatus xmlns="dc05ca37-01d0-471f-8a49-47e6dab59ae7" xsi:nil="true"/>
    <lcf76f155ced4ddcb4097134ff3c332f xmlns="dc05ca37-01d0-471f-8a49-47e6dab59ae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2051B2-3E34-4236-9245-62D6B03B7803}">
  <ds:schemaRefs>
    <ds:schemaRef ds:uri="http://schemas.openxmlformats.org/officeDocument/2006/bibliography"/>
  </ds:schemaRefs>
</ds:datastoreItem>
</file>

<file path=customXml/itemProps2.xml><?xml version="1.0" encoding="utf-8"?>
<ds:datastoreItem xmlns:ds="http://schemas.openxmlformats.org/officeDocument/2006/customXml" ds:itemID="{A587288D-2C46-4AC9-90F3-64C6C8D146B1}">
  <ds:schemaRefs/>
</ds:datastoreItem>
</file>

<file path=customXml/itemProps3.xml><?xml version="1.0" encoding="utf-8"?>
<ds:datastoreItem xmlns:ds="http://schemas.openxmlformats.org/officeDocument/2006/customXml" ds:itemID="{E8763581-25AF-4755-94C5-823F1EB926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7452AD-F97A-41A3-8094-E3100F61B175}">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384</TotalTime>
  <Pages>21</Pages>
  <Words>8867</Words>
  <Characters>50103</Characters>
  <Application>Microsoft Office Word</Application>
  <DocSecurity>0</DocSecurity>
  <Lines>626</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Khoury, Dalia</dc:creator>
  <cp:lastModifiedBy>Malin, Jenessa (ACF)</cp:lastModifiedBy>
  <cp:revision>19</cp:revision>
  <dcterms:created xsi:type="dcterms:W3CDTF">2026-07-14T20:31:00Z</dcterms:created>
  <dcterms:modified xsi:type="dcterms:W3CDTF">2026-08-12T14:51:00Z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y fmtid="{D5CDD505-2E9C-101B-9397-08002B2CF9AE}" pid="3" name="docLang">
    <vt:lpwstr>en</vt:lpwstr>
  </property>
  <property fmtid="{D5CDD505-2E9C-101B-9397-08002B2CF9AE}" pid="4" name="MediaServiceImageTags">
    <vt:lpwstr/>
  </property>
</Properties>
</file>