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026E5" w:rsidP="000A0EBE" w14:paraId="5D0F22B4" w14:textId="340D6B13">
      <w:pPr>
        <w:pStyle w:val="BodyText"/>
        <w:jc w:val="center"/>
        <w:rPr>
          <w:rFonts w:ascii="Arial" w:hAnsi="Arial" w:cs="Arial"/>
          <w:b/>
          <w:bCs/>
        </w:rPr>
      </w:pPr>
      <w:r w:rsidRPr="000A0EBE">
        <w:rPr>
          <w:rFonts w:ascii="Arial" w:hAnsi="Arial" w:cs="Arial"/>
          <w:b/>
          <w:bCs/>
        </w:rPr>
        <w:t xml:space="preserve">Appendix A: </w:t>
      </w:r>
      <w:r w:rsidR="00581E3B">
        <w:rPr>
          <w:rFonts w:ascii="Arial" w:hAnsi="Arial" w:cs="Arial"/>
          <w:b/>
          <w:bCs/>
        </w:rPr>
        <w:t xml:space="preserve">Statutory Requirement </w:t>
      </w:r>
    </w:p>
    <w:p w:rsidR="00581E3B" w:rsidRPr="00581E3B" w:rsidP="00581E3B" w14:paraId="35AB8539" w14:textId="5B563376">
      <w:pPr>
        <w:pStyle w:val="BodyText"/>
        <w:jc w:val="center"/>
        <w:rPr>
          <w:rFonts w:asciiTheme="majorHAnsi" w:hAnsiTheme="majorHAnsi" w:cstheme="majorHAnsi"/>
        </w:rPr>
      </w:pPr>
      <w:r w:rsidRPr="00581E3B">
        <w:rPr>
          <w:rFonts w:asciiTheme="majorHAnsi" w:hAnsiTheme="majorHAnsi" w:cstheme="majorHAnsi"/>
        </w:rPr>
        <w:t>NATIONAL RANDOM SAMPLE STUDY OF CHILD WELFARE</w:t>
      </w:r>
    </w:p>
    <w:p w:rsidR="00581E3B" w:rsidP="00581E3B" w14:paraId="6025233B" w14:textId="77777777">
      <w:pPr>
        <w:pStyle w:val="BodyText"/>
        <w:rPr>
          <w:rFonts w:asciiTheme="majorHAnsi" w:hAnsiTheme="majorHAnsi" w:cstheme="majorHAnsi"/>
        </w:rPr>
      </w:pPr>
      <w:r w:rsidRPr="00581E3B">
        <w:rPr>
          <w:rFonts w:asciiTheme="majorHAnsi" w:hAnsiTheme="majorHAnsi" w:cstheme="majorHAnsi"/>
        </w:rPr>
        <w:t>Sec. </w:t>
      </w:r>
      <w:bookmarkStart w:id="0" w:name="act-429"/>
      <w:r w:rsidRPr="00581E3B">
        <w:rPr>
          <w:rFonts w:asciiTheme="majorHAnsi" w:hAnsiTheme="majorHAnsi" w:cstheme="majorHAnsi"/>
        </w:rPr>
        <w:t>429</w:t>
      </w:r>
      <w:bookmarkEnd w:id="0"/>
      <w:r w:rsidRPr="00581E3B">
        <w:rPr>
          <w:rFonts w:asciiTheme="majorHAnsi" w:hAnsiTheme="majorHAnsi" w:cstheme="majorHAnsi"/>
        </w:rPr>
        <w:t>. </w:t>
      </w:r>
      <w:r w:rsidRPr="00581E3B">
        <w:rPr>
          <w:rFonts w:asciiTheme="majorHAnsi" w:hAnsiTheme="majorHAnsi" w:cstheme="majorHAnsi"/>
          <w:b/>
          <w:bCs/>
        </w:rPr>
        <w:t>[</w:t>
      </w:r>
      <w:r w:rsidRPr="00581E3B">
        <w:rPr>
          <w:rFonts w:asciiTheme="majorHAnsi" w:hAnsiTheme="majorHAnsi" w:cstheme="majorHAnsi"/>
        </w:rPr>
        <w:t>42 U.S.C. 628b</w:t>
      </w:r>
      <w:r w:rsidRPr="00581E3B">
        <w:rPr>
          <w:rFonts w:asciiTheme="majorHAnsi" w:hAnsiTheme="majorHAnsi" w:cstheme="majorHAnsi"/>
          <w:b/>
          <w:bCs/>
        </w:rPr>
        <w:t>]</w:t>
      </w:r>
      <w:r w:rsidRPr="00581E3B">
        <w:rPr>
          <w:rFonts w:asciiTheme="majorHAnsi" w:hAnsiTheme="majorHAnsi" w:cstheme="majorHAnsi"/>
        </w:rPr>
        <w:t> </w:t>
      </w:r>
      <w:bookmarkStart w:id="1" w:name="act-429-a"/>
    </w:p>
    <w:p w:rsidR="00581E3B" w:rsidRPr="00581E3B" w:rsidP="00581E3B" w14:paraId="1022AA76" w14:textId="3F0FE731">
      <w:pPr>
        <w:pStyle w:val="BodyText"/>
        <w:rPr>
          <w:rFonts w:asciiTheme="majorHAnsi" w:hAnsiTheme="majorHAnsi" w:cstheme="majorHAnsi"/>
        </w:rPr>
      </w:pPr>
      <w:r w:rsidRPr="00581E3B">
        <w:rPr>
          <w:rFonts w:asciiTheme="majorHAnsi" w:hAnsiTheme="majorHAnsi" w:cstheme="majorHAnsi"/>
        </w:rPr>
        <w:t>(a)</w:t>
      </w:r>
      <w:bookmarkEnd w:id="1"/>
      <w:r w:rsidRPr="00581E3B">
        <w:rPr>
          <w:rFonts w:asciiTheme="majorHAnsi" w:hAnsiTheme="majorHAnsi" w:cstheme="majorHAnsi"/>
        </w:rPr>
        <w:t xml:space="preserve"> In </w:t>
      </w:r>
      <w:r w:rsidRPr="00581E3B">
        <w:rPr>
          <w:rFonts w:asciiTheme="majorHAnsi" w:hAnsiTheme="majorHAnsi" w:cstheme="majorHAnsi"/>
        </w:rPr>
        <w:t>General.—</w:t>
      </w:r>
      <w:r w:rsidRPr="00581E3B">
        <w:rPr>
          <w:rFonts w:asciiTheme="majorHAnsi" w:hAnsiTheme="majorHAnsi" w:cstheme="majorHAnsi"/>
        </w:rPr>
        <w:t>The Secretary shall conduct (directly, or by grant, contract, or interagency agreement) a national study based on random samples of children who are at risk of child abuse or neglect, or are determined by States to have been abused or neglected.</w:t>
      </w:r>
    </w:p>
    <w:p w:rsidR="00581E3B" w:rsidRPr="00581E3B" w:rsidP="00581E3B" w14:paraId="1CF220AD" w14:textId="43B89D12">
      <w:pPr>
        <w:pStyle w:val="BodyText"/>
        <w:rPr>
          <w:rFonts w:asciiTheme="majorHAnsi" w:hAnsiTheme="majorHAnsi" w:cstheme="majorHAnsi"/>
        </w:rPr>
      </w:pPr>
      <w:bookmarkStart w:id="2" w:name="act-429-b"/>
      <w:r w:rsidRPr="00581E3B">
        <w:rPr>
          <w:rFonts w:asciiTheme="majorHAnsi" w:hAnsiTheme="majorHAnsi" w:cstheme="majorHAnsi"/>
        </w:rPr>
        <w:t>(b)</w:t>
      </w:r>
      <w:bookmarkEnd w:id="2"/>
      <w:r w:rsidRPr="00581E3B">
        <w:rPr>
          <w:rFonts w:asciiTheme="majorHAnsi" w:hAnsiTheme="majorHAnsi" w:cstheme="majorHAnsi"/>
        </w:rPr>
        <w:t> </w:t>
      </w:r>
      <w:r w:rsidRPr="00581E3B">
        <w:rPr>
          <w:rFonts w:asciiTheme="majorHAnsi" w:hAnsiTheme="majorHAnsi" w:cstheme="majorHAnsi"/>
        </w:rPr>
        <w:t>Requirements. —</w:t>
      </w:r>
      <w:r w:rsidRPr="00581E3B">
        <w:rPr>
          <w:rFonts w:asciiTheme="majorHAnsi" w:hAnsiTheme="majorHAnsi" w:cstheme="majorHAnsi"/>
        </w:rPr>
        <w:t>The study required by subsection (a) shall—</w:t>
      </w:r>
    </w:p>
    <w:p w:rsidR="00581E3B" w:rsidRPr="00581E3B" w:rsidP="00581E3B" w14:paraId="0FDC3BFB" w14:textId="77777777">
      <w:pPr>
        <w:pStyle w:val="BodyText"/>
        <w:rPr>
          <w:rFonts w:asciiTheme="majorHAnsi" w:hAnsiTheme="majorHAnsi" w:cstheme="majorHAnsi"/>
        </w:rPr>
      </w:pPr>
      <w:bookmarkStart w:id="3" w:name="act-429-b-1"/>
      <w:r w:rsidRPr="00581E3B">
        <w:rPr>
          <w:rFonts w:asciiTheme="majorHAnsi" w:hAnsiTheme="majorHAnsi" w:cstheme="majorHAnsi"/>
        </w:rPr>
        <w:t>(1)</w:t>
      </w:r>
      <w:bookmarkEnd w:id="3"/>
      <w:r w:rsidRPr="00581E3B">
        <w:rPr>
          <w:rFonts w:asciiTheme="majorHAnsi" w:hAnsiTheme="majorHAnsi" w:cstheme="majorHAnsi"/>
        </w:rPr>
        <w:t> have a longitudinal component; and</w:t>
      </w:r>
    </w:p>
    <w:p w:rsidR="00581E3B" w:rsidRPr="00581E3B" w:rsidP="00581E3B" w14:paraId="0EF5C954" w14:textId="77777777">
      <w:pPr>
        <w:pStyle w:val="BodyText"/>
        <w:rPr>
          <w:rFonts w:asciiTheme="majorHAnsi" w:hAnsiTheme="majorHAnsi" w:cstheme="majorHAnsi"/>
        </w:rPr>
      </w:pPr>
      <w:bookmarkStart w:id="4" w:name="act-429-b-2"/>
      <w:r w:rsidRPr="00581E3B">
        <w:rPr>
          <w:rFonts w:asciiTheme="majorHAnsi" w:hAnsiTheme="majorHAnsi" w:cstheme="majorHAnsi"/>
        </w:rPr>
        <w:t>(2)</w:t>
      </w:r>
      <w:bookmarkEnd w:id="4"/>
      <w:r w:rsidRPr="00581E3B">
        <w:rPr>
          <w:rFonts w:asciiTheme="majorHAnsi" w:hAnsiTheme="majorHAnsi" w:cstheme="majorHAnsi"/>
        </w:rPr>
        <w:t> yield data reliable at the State level for as many States as the Secretary determines is feasible.</w:t>
      </w:r>
    </w:p>
    <w:p w:rsidR="00581E3B" w:rsidRPr="00581E3B" w:rsidP="00581E3B" w14:paraId="06395763" w14:textId="6AAC3EBA">
      <w:pPr>
        <w:pStyle w:val="BodyText"/>
        <w:rPr>
          <w:rFonts w:asciiTheme="majorHAnsi" w:hAnsiTheme="majorHAnsi" w:cstheme="majorHAnsi"/>
        </w:rPr>
      </w:pPr>
      <w:bookmarkStart w:id="5" w:name="act-429-c"/>
      <w:r w:rsidRPr="00581E3B">
        <w:rPr>
          <w:rFonts w:asciiTheme="majorHAnsi" w:hAnsiTheme="majorHAnsi" w:cstheme="majorHAnsi"/>
        </w:rPr>
        <w:t>(c)</w:t>
      </w:r>
      <w:bookmarkEnd w:id="5"/>
      <w:r w:rsidRPr="00581E3B">
        <w:rPr>
          <w:rFonts w:asciiTheme="majorHAnsi" w:hAnsiTheme="majorHAnsi" w:cstheme="majorHAnsi"/>
        </w:rPr>
        <w:t xml:space="preserve"> Preferred </w:t>
      </w:r>
      <w:r w:rsidRPr="00581E3B">
        <w:rPr>
          <w:rFonts w:asciiTheme="majorHAnsi" w:hAnsiTheme="majorHAnsi" w:cstheme="majorHAnsi"/>
        </w:rPr>
        <w:t>Contents. —</w:t>
      </w:r>
      <w:r w:rsidRPr="00581E3B">
        <w:rPr>
          <w:rFonts w:asciiTheme="majorHAnsi" w:hAnsiTheme="majorHAnsi" w:cstheme="majorHAnsi"/>
        </w:rPr>
        <w:t>In conducting the study required by subsection (a), the Secretary should—</w:t>
      </w:r>
    </w:p>
    <w:p w:rsidR="00581E3B" w:rsidRPr="00581E3B" w:rsidP="00581E3B" w14:paraId="60DA2976" w14:textId="77777777">
      <w:pPr>
        <w:pStyle w:val="BodyText"/>
        <w:rPr>
          <w:rFonts w:asciiTheme="majorHAnsi" w:hAnsiTheme="majorHAnsi" w:cstheme="majorHAnsi"/>
        </w:rPr>
      </w:pPr>
      <w:bookmarkStart w:id="6" w:name="act-429-c-1"/>
      <w:r w:rsidRPr="00581E3B">
        <w:rPr>
          <w:rFonts w:asciiTheme="majorHAnsi" w:hAnsiTheme="majorHAnsi" w:cstheme="majorHAnsi"/>
        </w:rPr>
        <w:t>(1)</w:t>
      </w:r>
      <w:bookmarkEnd w:id="6"/>
      <w:r w:rsidRPr="00581E3B">
        <w:rPr>
          <w:rFonts w:asciiTheme="majorHAnsi" w:hAnsiTheme="majorHAnsi" w:cstheme="majorHAnsi"/>
        </w:rPr>
        <w:t> carefully consider selecting the sample from cases of confirmed abuse or neglect; and</w:t>
      </w:r>
    </w:p>
    <w:p w:rsidR="00581E3B" w:rsidRPr="00581E3B" w:rsidP="00581E3B" w14:paraId="2C756C0F" w14:textId="77777777">
      <w:pPr>
        <w:pStyle w:val="BodyText"/>
        <w:rPr>
          <w:rFonts w:asciiTheme="majorHAnsi" w:hAnsiTheme="majorHAnsi" w:cstheme="majorHAnsi"/>
        </w:rPr>
      </w:pPr>
      <w:bookmarkStart w:id="7" w:name="act-429-c-2"/>
      <w:r w:rsidRPr="00581E3B">
        <w:rPr>
          <w:rFonts w:asciiTheme="majorHAnsi" w:hAnsiTheme="majorHAnsi" w:cstheme="majorHAnsi"/>
        </w:rPr>
        <w:t>(2)</w:t>
      </w:r>
      <w:bookmarkEnd w:id="7"/>
      <w:r w:rsidRPr="00581E3B">
        <w:rPr>
          <w:rFonts w:asciiTheme="majorHAnsi" w:hAnsiTheme="majorHAnsi" w:cstheme="majorHAnsi"/>
        </w:rPr>
        <w:t> follow each case for several years while obtaining information on, among other things—</w:t>
      </w:r>
    </w:p>
    <w:p w:rsidR="00581E3B" w:rsidRPr="00581E3B" w:rsidP="00581E3B" w14:paraId="2FBF4D46" w14:textId="77777777">
      <w:pPr>
        <w:pStyle w:val="BodyText"/>
        <w:rPr>
          <w:rFonts w:asciiTheme="majorHAnsi" w:hAnsiTheme="majorHAnsi" w:cstheme="majorHAnsi"/>
        </w:rPr>
      </w:pPr>
      <w:bookmarkStart w:id="8" w:name="act-429-c-2-a"/>
      <w:r w:rsidRPr="00581E3B">
        <w:rPr>
          <w:rFonts w:asciiTheme="majorHAnsi" w:hAnsiTheme="majorHAnsi" w:cstheme="majorHAnsi"/>
        </w:rPr>
        <w:t>(A)</w:t>
      </w:r>
      <w:bookmarkEnd w:id="8"/>
      <w:r w:rsidRPr="00581E3B">
        <w:rPr>
          <w:rFonts w:asciiTheme="majorHAnsi" w:hAnsiTheme="majorHAnsi" w:cstheme="majorHAnsi"/>
        </w:rPr>
        <w:t xml:space="preserve"> the type of abuse or neglect </w:t>
      </w:r>
      <w:r w:rsidRPr="00581E3B">
        <w:rPr>
          <w:rFonts w:asciiTheme="majorHAnsi" w:hAnsiTheme="majorHAnsi" w:cstheme="majorHAnsi"/>
        </w:rPr>
        <w:t>involved;</w:t>
      </w:r>
    </w:p>
    <w:p w:rsidR="00581E3B" w:rsidRPr="00581E3B" w:rsidP="00581E3B" w14:paraId="59043764" w14:textId="77777777">
      <w:pPr>
        <w:pStyle w:val="BodyText"/>
        <w:rPr>
          <w:rFonts w:asciiTheme="majorHAnsi" w:hAnsiTheme="majorHAnsi" w:cstheme="majorHAnsi"/>
        </w:rPr>
      </w:pPr>
      <w:bookmarkStart w:id="9" w:name="act-429-c-2-b"/>
      <w:r w:rsidRPr="00581E3B">
        <w:rPr>
          <w:rFonts w:asciiTheme="majorHAnsi" w:hAnsiTheme="majorHAnsi" w:cstheme="majorHAnsi"/>
        </w:rPr>
        <w:t>(B)</w:t>
      </w:r>
      <w:bookmarkEnd w:id="9"/>
      <w:r w:rsidRPr="00581E3B">
        <w:rPr>
          <w:rFonts w:asciiTheme="majorHAnsi" w:hAnsiTheme="majorHAnsi" w:cstheme="majorHAnsi"/>
        </w:rPr>
        <w:t xml:space="preserve"> the frequency of contact with State or local </w:t>
      </w:r>
      <w:r w:rsidRPr="00581E3B">
        <w:rPr>
          <w:rFonts w:asciiTheme="majorHAnsi" w:hAnsiTheme="majorHAnsi" w:cstheme="majorHAnsi"/>
        </w:rPr>
        <w:t>agencies;</w:t>
      </w:r>
    </w:p>
    <w:p w:rsidR="00581E3B" w:rsidRPr="00581E3B" w:rsidP="00581E3B" w14:paraId="11CDE3AD" w14:textId="77777777">
      <w:pPr>
        <w:pStyle w:val="BodyText"/>
        <w:rPr>
          <w:rFonts w:asciiTheme="majorHAnsi" w:hAnsiTheme="majorHAnsi" w:cstheme="majorHAnsi"/>
        </w:rPr>
      </w:pPr>
      <w:bookmarkStart w:id="10" w:name="act-429-c-2-c"/>
      <w:r w:rsidRPr="00581E3B">
        <w:rPr>
          <w:rFonts w:asciiTheme="majorHAnsi" w:hAnsiTheme="majorHAnsi" w:cstheme="majorHAnsi"/>
        </w:rPr>
        <w:t>(C)</w:t>
      </w:r>
      <w:bookmarkEnd w:id="10"/>
      <w:r w:rsidRPr="00581E3B">
        <w:rPr>
          <w:rFonts w:asciiTheme="majorHAnsi" w:hAnsiTheme="majorHAnsi" w:cstheme="majorHAnsi"/>
        </w:rPr>
        <w:t xml:space="preserve"> whether the child involved has been separated from the family, and, if so, under what </w:t>
      </w:r>
      <w:r w:rsidRPr="00581E3B">
        <w:rPr>
          <w:rFonts w:asciiTheme="majorHAnsi" w:hAnsiTheme="majorHAnsi" w:cstheme="majorHAnsi"/>
        </w:rPr>
        <w:t>circumstances;</w:t>
      </w:r>
    </w:p>
    <w:p w:rsidR="00581E3B" w:rsidRPr="00581E3B" w:rsidP="00581E3B" w14:paraId="22A4305A" w14:textId="77777777">
      <w:pPr>
        <w:pStyle w:val="BodyText"/>
        <w:rPr>
          <w:rFonts w:asciiTheme="majorHAnsi" w:hAnsiTheme="majorHAnsi" w:cstheme="majorHAnsi"/>
        </w:rPr>
      </w:pPr>
      <w:bookmarkStart w:id="11" w:name="act-429-c-2-d"/>
      <w:r w:rsidRPr="00581E3B">
        <w:rPr>
          <w:rFonts w:asciiTheme="majorHAnsi" w:hAnsiTheme="majorHAnsi" w:cstheme="majorHAnsi"/>
        </w:rPr>
        <w:t>(D)</w:t>
      </w:r>
      <w:bookmarkEnd w:id="11"/>
      <w:r w:rsidRPr="00581E3B">
        <w:rPr>
          <w:rFonts w:asciiTheme="majorHAnsi" w:hAnsiTheme="majorHAnsi" w:cstheme="majorHAnsi"/>
        </w:rPr>
        <w:t> the number, type, and characteristics of out-of-home placements of the child; and</w:t>
      </w:r>
    </w:p>
    <w:p w:rsidR="00581E3B" w:rsidRPr="00581E3B" w:rsidP="00581E3B" w14:paraId="0FDFB1A2" w14:textId="77777777">
      <w:pPr>
        <w:pStyle w:val="BodyText"/>
        <w:rPr>
          <w:rFonts w:asciiTheme="majorHAnsi" w:hAnsiTheme="majorHAnsi" w:cstheme="majorHAnsi"/>
        </w:rPr>
      </w:pPr>
      <w:bookmarkStart w:id="12" w:name="act-429-c-2-e"/>
      <w:r w:rsidRPr="00581E3B">
        <w:rPr>
          <w:rFonts w:asciiTheme="majorHAnsi" w:hAnsiTheme="majorHAnsi" w:cstheme="majorHAnsi"/>
        </w:rPr>
        <w:t>(E)</w:t>
      </w:r>
      <w:bookmarkEnd w:id="12"/>
      <w:r w:rsidRPr="00581E3B">
        <w:rPr>
          <w:rFonts w:asciiTheme="majorHAnsi" w:hAnsiTheme="majorHAnsi" w:cstheme="majorHAnsi"/>
        </w:rPr>
        <w:t> the average duration of each placement.</w:t>
      </w:r>
    </w:p>
    <w:p w:rsidR="00581E3B" w:rsidRPr="00581E3B" w:rsidP="00581E3B" w14:paraId="13AE4B87" w14:textId="187E10CB">
      <w:pPr>
        <w:pStyle w:val="BodyText"/>
        <w:rPr>
          <w:rFonts w:asciiTheme="majorHAnsi" w:hAnsiTheme="majorHAnsi" w:cstheme="majorHAnsi"/>
        </w:rPr>
      </w:pPr>
      <w:bookmarkStart w:id="13" w:name="act-429-d"/>
      <w:r w:rsidRPr="00581E3B">
        <w:rPr>
          <w:rFonts w:asciiTheme="majorHAnsi" w:hAnsiTheme="majorHAnsi" w:cstheme="majorHAnsi"/>
        </w:rPr>
        <w:t>(d)</w:t>
      </w:r>
      <w:bookmarkEnd w:id="13"/>
      <w:r w:rsidRPr="00581E3B">
        <w:rPr>
          <w:rFonts w:asciiTheme="majorHAnsi" w:hAnsiTheme="majorHAnsi" w:cstheme="majorHAnsi"/>
        </w:rPr>
        <w:t> </w:t>
      </w:r>
      <w:r w:rsidRPr="00581E3B">
        <w:rPr>
          <w:rFonts w:asciiTheme="majorHAnsi" w:hAnsiTheme="majorHAnsi" w:cstheme="majorHAnsi"/>
        </w:rPr>
        <w:t>Reports. —</w:t>
      </w:r>
    </w:p>
    <w:p w:rsidR="00581E3B" w:rsidRPr="00581E3B" w:rsidP="00581E3B" w14:paraId="20942BF3" w14:textId="77777777">
      <w:pPr>
        <w:pStyle w:val="BodyText"/>
        <w:rPr>
          <w:rFonts w:asciiTheme="majorHAnsi" w:hAnsiTheme="majorHAnsi" w:cstheme="majorHAnsi"/>
        </w:rPr>
      </w:pPr>
      <w:bookmarkStart w:id="14" w:name="act-429-d-1"/>
      <w:r w:rsidRPr="00581E3B">
        <w:rPr>
          <w:rFonts w:asciiTheme="majorHAnsi" w:hAnsiTheme="majorHAnsi" w:cstheme="majorHAnsi"/>
        </w:rPr>
        <w:t>(1)</w:t>
      </w:r>
      <w:bookmarkEnd w:id="14"/>
      <w:r w:rsidRPr="00581E3B">
        <w:rPr>
          <w:rFonts w:asciiTheme="majorHAnsi" w:hAnsiTheme="majorHAnsi" w:cstheme="majorHAnsi"/>
        </w:rPr>
        <w:t xml:space="preserve"> In </w:t>
      </w:r>
      <w:r w:rsidRPr="00581E3B">
        <w:rPr>
          <w:rFonts w:asciiTheme="majorHAnsi" w:hAnsiTheme="majorHAnsi" w:cstheme="majorHAnsi"/>
        </w:rPr>
        <w:t>general.—</w:t>
      </w:r>
      <w:r w:rsidRPr="00581E3B">
        <w:rPr>
          <w:rFonts w:asciiTheme="majorHAnsi" w:hAnsiTheme="majorHAnsi" w:cstheme="majorHAnsi"/>
        </w:rPr>
        <w:t>From time to time, the Secretary shall prepare reports summarizing the results of the study required by subsection (a).</w:t>
      </w:r>
    </w:p>
    <w:p w:rsidR="00581E3B" w:rsidRPr="00581E3B" w:rsidP="00581E3B" w14:paraId="6F66BBB4" w14:textId="6E129BF0">
      <w:pPr>
        <w:pStyle w:val="BodyText"/>
        <w:rPr>
          <w:rFonts w:asciiTheme="majorHAnsi" w:hAnsiTheme="majorHAnsi" w:cstheme="majorHAnsi"/>
        </w:rPr>
      </w:pPr>
      <w:bookmarkStart w:id="15" w:name="act-429-d-2"/>
      <w:r w:rsidRPr="00581E3B">
        <w:rPr>
          <w:rFonts w:asciiTheme="majorHAnsi" w:hAnsiTheme="majorHAnsi" w:cstheme="majorHAnsi"/>
        </w:rPr>
        <w:t>(2)</w:t>
      </w:r>
      <w:bookmarkEnd w:id="15"/>
      <w:r w:rsidRPr="00581E3B">
        <w:rPr>
          <w:rFonts w:asciiTheme="majorHAnsi" w:hAnsiTheme="majorHAnsi" w:cstheme="majorHAnsi"/>
        </w:rPr>
        <w:t> </w:t>
      </w:r>
      <w:r w:rsidRPr="00581E3B">
        <w:rPr>
          <w:rFonts w:asciiTheme="majorHAnsi" w:hAnsiTheme="majorHAnsi" w:cstheme="majorHAnsi"/>
        </w:rPr>
        <w:t>Availability. —</w:t>
      </w:r>
      <w:r w:rsidRPr="00581E3B">
        <w:rPr>
          <w:rFonts w:asciiTheme="majorHAnsi" w:hAnsiTheme="majorHAnsi" w:cstheme="majorHAnsi"/>
        </w:rPr>
        <w:t>The Secretary shall make available to the public any report prepared under paragraph (1), in writing or in the form of an electronic data tape.</w:t>
      </w:r>
    </w:p>
    <w:p w:rsidR="0092773A" w:rsidP="00581E3B" w14:paraId="4A831A21" w14:textId="77777777">
      <w:pPr>
        <w:pStyle w:val="BodyText"/>
        <w:rPr>
          <w:rFonts w:asciiTheme="majorHAnsi" w:hAnsiTheme="majorHAnsi" w:cstheme="majorHAnsi"/>
        </w:rPr>
      </w:pPr>
      <w:bookmarkStart w:id="16" w:name="act-429-d-3"/>
      <w:r w:rsidRPr="00581E3B">
        <w:rPr>
          <w:rFonts w:asciiTheme="majorHAnsi" w:hAnsiTheme="majorHAnsi" w:cstheme="majorHAnsi"/>
        </w:rPr>
        <w:t>(3)</w:t>
      </w:r>
      <w:bookmarkEnd w:id="16"/>
      <w:r w:rsidRPr="00581E3B">
        <w:rPr>
          <w:rFonts w:asciiTheme="majorHAnsi" w:hAnsiTheme="majorHAnsi" w:cstheme="majorHAnsi"/>
        </w:rPr>
        <w:t xml:space="preserve"> Authority to charge </w:t>
      </w:r>
      <w:r w:rsidRPr="00581E3B">
        <w:rPr>
          <w:rFonts w:asciiTheme="majorHAnsi" w:hAnsiTheme="majorHAnsi" w:cstheme="majorHAnsi"/>
        </w:rPr>
        <w:t>fee.—</w:t>
      </w:r>
      <w:r w:rsidRPr="00581E3B">
        <w:rPr>
          <w:rFonts w:asciiTheme="majorHAnsi" w:hAnsiTheme="majorHAnsi" w:cstheme="majorHAnsi"/>
        </w:rPr>
        <w:t>The Secretary may charge and collect a fee for the furnishing of reports under paragraph (2).</w:t>
      </w:r>
      <w:bookmarkStart w:id="17" w:name="act-429-e"/>
    </w:p>
    <w:p w:rsidR="00581E3B" w:rsidRPr="00581E3B" w:rsidP="00581E3B" w14:paraId="37FE72F1" w14:textId="150128A9">
      <w:pPr>
        <w:pStyle w:val="BodyText"/>
        <w:rPr>
          <w:rFonts w:asciiTheme="majorHAnsi" w:hAnsiTheme="majorHAnsi" w:cstheme="majorHAnsi"/>
        </w:rPr>
      </w:pPr>
      <w:r w:rsidRPr="00581E3B">
        <w:rPr>
          <w:rFonts w:asciiTheme="majorHAnsi" w:hAnsiTheme="majorHAnsi" w:cstheme="majorHAnsi"/>
        </w:rPr>
        <w:t>(e)</w:t>
      </w:r>
      <w:bookmarkEnd w:id="17"/>
      <w:r w:rsidRPr="00581E3B">
        <w:rPr>
          <w:rFonts w:asciiTheme="majorHAnsi" w:hAnsiTheme="majorHAnsi" w:cstheme="majorHAnsi"/>
        </w:rPr>
        <w:t> </w:t>
      </w:r>
      <w:r w:rsidRPr="00581E3B">
        <w:rPr>
          <w:rFonts w:asciiTheme="majorHAnsi" w:hAnsiTheme="majorHAnsi" w:cstheme="majorHAnsi"/>
        </w:rPr>
        <w:t>Appropriation. —</w:t>
      </w:r>
      <w:r w:rsidRPr="00581E3B">
        <w:rPr>
          <w:rFonts w:asciiTheme="majorHAnsi" w:hAnsiTheme="majorHAnsi" w:cstheme="majorHAnsi"/>
        </w:rPr>
        <w:t>Out of any money in the Treasury of the United States not otherwise appropriated, there are appropriated to the Secretary for each of fiscal years 1996 through 2002 $6,000,000 to carry out this section.</w:t>
      </w:r>
      <w:r>
        <w:rPr>
          <w:rStyle w:val="FootnoteReference"/>
          <w:rFonts w:asciiTheme="majorHAnsi" w:hAnsiTheme="majorHAnsi" w:cstheme="majorHAnsi"/>
        </w:rPr>
        <w:footnoteReference w:id="2"/>
      </w:r>
    </w:p>
    <w:p w:rsidR="00D164DF" w:rsidRPr="002C5473" w:rsidP="00581E3B" w14:paraId="10CDB0F8" w14:textId="4DD74019">
      <w:pPr>
        <w:pStyle w:val="BodyText"/>
        <w:jc w:val="center"/>
        <w:rPr>
          <w:rFonts w:ascii="Arial" w:hAnsi="Arial" w:cs="Arial"/>
        </w:rPr>
      </w:pPr>
    </w:p>
    <w:sectPr w:rsidSect="0092773A">
      <w:headerReference w:type="default" r:id="rId9"/>
      <w:footerReference w:type="default" r:id="rId10"/>
      <w:pgSz w:w="12240" w:h="15840" w:code="1"/>
      <w:pgMar w:top="1008" w:right="1008" w:bottom="1008" w:left="100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87692581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:rsidR="000A0EBE" w:rsidRPr="00593423" w:rsidP="00593423" w14:paraId="68F949EF" w14:textId="241BB4E9">
        <w:pPr>
          <w:pStyle w:val="Footer"/>
          <w:jc w:val="center"/>
          <w:rPr>
            <w:rFonts w:ascii="Aptos" w:hAnsi="Aptos"/>
          </w:rPr>
        </w:pPr>
        <w:r w:rsidRPr="00593423">
          <w:rPr>
            <w:rFonts w:ascii="Aptos" w:hAnsi="Aptos"/>
          </w:rPr>
          <w:t>A</w:t>
        </w:r>
        <w:r>
          <w:t>-</w:t>
        </w:r>
        <w:r w:rsidRPr="00593423">
          <w:rPr>
            <w:rFonts w:ascii="Aptos" w:hAnsi="Aptos"/>
          </w:rPr>
          <w:fldChar w:fldCharType="begin"/>
        </w:r>
        <w:r w:rsidRPr="00593423">
          <w:rPr>
            <w:rFonts w:ascii="Aptos" w:hAnsi="Aptos"/>
          </w:rPr>
          <w:instrText xml:space="preserve"> PAGE   \* MERGEFORMAT </w:instrText>
        </w:r>
        <w:r w:rsidRPr="00593423">
          <w:rPr>
            <w:rFonts w:ascii="Aptos" w:hAnsi="Aptos"/>
          </w:rPr>
          <w:fldChar w:fldCharType="separate"/>
        </w:r>
        <w:r w:rsidRPr="00593423">
          <w:rPr>
            <w:rFonts w:ascii="Aptos" w:hAnsi="Aptos"/>
            <w:noProof/>
          </w:rPr>
          <w:t>2</w:t>
        </w:r>
        <w:r w:rsidRPr="00593423">
          <w:rPr>
            <w:rFonts w:ascii="Aptos" w:hAnsi="Apto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9574C" w:rsidP="00CC65CF" w14:paraId="40BBE908" w14:textId="77777777">
      <w:r>
        <w:separator/>
      </w:r>
    </w:p>
  </w:footnote>
  <w:footnote w:type="continuationSeparator" w:id="1">
    <w:p w:rsidR="0009574C" w:rsidP="00CC65CF" w14:paraId="68647789" w14:textId="77777777">
      <w:r>
        <w:continuationSeparator/>
      </w:r>
    </w:p>
  </w:footnote>
  <w:footnote w:id="2">
    <w:p w:rsidR="0092773A" w14:paraId="6881995C" w14:textId="65EB736A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92773A">
        <w:rPr>
          <w:rFonts w:asciiTheme="majorHAnsi" w:hAnsiTheme="majorHAnsi" w:cstheme="majorHAnsi"/>
        </w:rPr>
        <w:t>Most recently, funding has been extended through the Children and Families Services Programs appropriation in P.L. 119-4, Consolidated Appropriations Act, 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EBE" w14:paraId="3AE429F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="Times New Roman" w:cs="Times New Roman"/>
        <w:b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2"/>
    <w:multiLevelType w:val="singleLevel"/>
    <w:tmpl w:val="7EE6C7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F90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A802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41ACDE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11087F"/>
    <w:multiLevelType w:val="hybridMultilevel"/>
    <w:tmpl w:val="69C889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E0579B"/>
    <w:multiLevelType w:val="hybridMultilevel"/>
    <w:tmpl w:val="3E96538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A6FBF"/>
    <w:multiLevelType w:val="hybridMultilevel"/>
    <w:tmpl w:val="B1081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31281"/>
    <w:multiLevelType w:val="hybridMultilevel"/>
    <w:tmpl w:val="D60E6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F37513"/>
    <w:multiLevelType w:val="hybridMultilevel"/>
    <w:tmpl w:val="6218CB3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eastAsiaTheme="minorEastAsia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FE4912"/>
    <w:multiLevelType w:val="multilevel"/>
    <w:tmpl w:val="D9ECB8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6066B6D"/>
    <w:multiLevelType w:val="hybridMultilevel"/>
    <w:tmpl w:val="5448BCB4"/>
    <w:lvl w:ilvl="0">
      <w:start w:val="1"/>
      <w:numFmt w:val="decimal"/>
      <w:pStyle w:val="ListNumb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A82684"/>
    <w:multiLevelType w:val="hybridMultilevel"/>
    <w:tmpl w:val="8FCAC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A3DCE"/>
    <w:multiLevelType w:val="hybridMultilevel"/>
    <w:tmpl w:val="4F08394E"/>
    <w:lvl w:ilvl="0">
      <w:start w:val="1"/>
      <w:numFmt w:val="bullet"/>
      <w:lvlText w:val="▪"/>
      <w:lvlJc w:val="left"/>
      <w:pPr>
        <w:ind w:left="324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66590"/>
    <w:multiLevelType w:val="hybridMultilevel"/>
    <w:tmpl w:val="7B7A5D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2BD1450"/>
    <w:multiLevelType w:val="hybridMultilevel"/>
    <w:tmpl w:val="F124B2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646AC0"/>
    <w:multiLevelType w:val="hybridMultilevel"/>
    <w:tmpl w:val="36D4E3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3976A5"/>
    <w:multiLevelType w:val="hybridMultilevel"/>
    <w:tmpl w:val="FC8E9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64" w:hanging="288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492892"/>
    <w:multiLevelType w:val="hybridMultilevel"/>
    <w:tmpl w:val="218075C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73003BC"/>
    <w:multiLevelType w:val="hybridMultilevel"/>
    <w:tmpl w:val="D60E6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A910D9"/>
    <w:multiLevelType w:val="hybridMultilevel"/>
    <w:tmpl w:val="F1143AF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232B4"/>
    <w:multiLevelType w:val="hybridMultilevel"/>
    <w:tmpl w:val="DEBA302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137348"/>
    <w:multiLevelType w:val="hybridMultilevel"/>
    <w:tmpl w:val="8CD8AA0A"/>
    <w:lvl w:ilvl="0">
      <w:start w:val="1"/>
      <w:numFmt w:val="bullet"/>
      <w:lvlText w:val="•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041781123">
    <w:abstractNumId w:val="3"/>
  </w:num>
  <w:num w:numId="2" w16cid:durableId="1955751623">
    <w:abstractNumId w:val="21"/>
  </w:num>
  <w:num w:numId="3" w16cid:durableId="1419668536">
    <w:abstractNumId w:val="1"/>
  </w:num>
  <w:num w:numId="4" w16cid:durableId="1096100233">
    <w:abstractNumId w:val="0"/>
  </w:num>
  <w:num w:numId="5" w16cid:durableId="828718939">
    <w:abstractNumId w:val="12"/>
  </w:num>
  <w:num w:numId="6" w16cid:durableId="110560775">
    <w:abstractNumId w:val="2"/>
  </w:num>
  <w:num w:numId="7" w16cid:durableId="1696468440">
    <w:abstractNumId w:val="10"/>
  </w:num>
  <w:num w:numId="8" w16cid:durableId="1510248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2894908">
    <w:abstractNumId w:val="8"/>
  </w:num>
  <w:num w:numId="10" w16cid:durableId="201405014">
    <w:abstractNumId w:val="4"/>
  </w:num>
  <w:num w:numId="11" w16cid:durableId="1825505421">
    <w:abstractNumId w:val="17"/>
  </w:num>
  <w:num w:numId="12" w16cid:durableId="853687007">
    <w:abstractNumId w:val="11"/>
  </w:num>
  <w:num w:numId="13" w16cid:durableId="847716934">
    <w:abstractNumId w:val="6"/>
  </w:num>
  <w:num w:numId="14" w16cid:durableId="1402949058">
    <w:abstractNumId w:val="7"/>
  </w:num>
  <w:num w:numId="15" w16cid:durableId="87579965">
    <w:abstractNumId w:val="18"/>
  </w:num>
  <w:num w:numId="16" w16cid:durableId="1155147401">
    <w:abstractNumId w:val="13"/>
  </w:num>
  <w:num w:numId="17" w16cid:durableId="1662391516">
    <w:abstractNumId w:val="19"/>
  </w:num>
  <w:num w:numId="18" w16cid:durableId="37050059">
    <w:abstractNumId w:val="5"/>
  </w:num>
  <w:num w:numId="19" w16cid:durableId="1449740516">
    <w:abstractNumId w:val="20"/>
  </w:num>
  <w:num w:numId="20" w16cid:durableId="1019283736">
    <w:abstractNumId w:val="14"/>
  </w:num>
  <w:num w:numId="21" w16cid:durableId="1381124936">
    <w:abstractNumId w:val="15"/>
  </w:num>
  <w:num w:numId="22" w16cid:durableId="938298518">
    <w:abstractNumId w:val="16"/>
  </w:num>
  <w:num w:numId="23" w16cid:durableId="1693191370">
    <w:abstractNumId w:val="8"/>
  </w:num>
  <w:num w:numId="24" w16cid:durableId="1197547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CF"/>
    <w:rsid w:val="00010291"/>
    <w:rsid w:val="00012467"/>
    <w:rsid w:val="0001273F"/>
    <w:rsid w:val="00020390"/>
    <w:rsid w:val="00022350"/>
    <w:rsid w:val="00034F85"/>
    <w:rsid w:val="00043AFA"/>
    <w:rsid w:val="00044F38"/>
    <w:rsid w:val="000543E5"/>
    <w:rsid w:val="0006334B"/>
    <w:rsid w:val="00070126"/>
    <w:rsid w:val="00076FF7"/>
    <w:rsid w:val="0009574C"/>
    <w:rsid w:val="000972BA"/>
    <w:rsid w:val="000A0E3B"/>
    <w:rsid w:val="000A0EBE"/>
    <w:rsid w:val="000D0709"/>
    <w:rsid w:val="000D1D28"/>
    <w:rsid w:val="000D2276"/>
    <w:rsid w:val="000E4C24"/>
    <w:rsid w:val="000F7E46"/>
    <w:rsid w:val="00105D8B"/>
    <w:rsid w:val="0010679A"/>
    <w:rsid w:val="0011002A"/>
    <w:rsid w:val="00111C00"/>
    <w:rsid w:val="00116AD9"/>
    <w:rsid w:val="00120F3A"/>
    <w:rsid w:val="00135878"/>
    <w:rsid w:val="00140184"/>
    <w:rsid w:val="00165908"/>
    <w:rsid w:val="00177E0C"/>
    <w:rsid w:val="001908A1"/>
    <w:rsid w:val="001923AE"/>
    <w:rsid w:val="00193D34"/>
    <w:rsid w:val="001A7258"/>
    <w:rsid w:val="001B4A6F"/>
    <w:rsid w:val="001C3A2A"/>
    <w:rsid w:val="001D56C9"/>
    <w:rsid w:val="001D7EE3"/>
    <w:rsid w:val="001E1DAB"/>
    <w:rsid w:val="001F131C"/>
    <w:rsid w:val="001F1599"/>
    <w:rsid w:val="00213888"/>
    <w:rsid w:val="00226423"/>
    <w:rsid w:val="00234257"/>
    <w:rsid w:val="00240D50"/>
    <w:rsid w:val="002920F7"/>
    <w:rsid w:val="002A41AC"/>
    <w:rsid w:val="002B2C4C"/>
    <w:rsid w:val="002B79F1"/>
    <w:rsid w:val="002C290A"/>
    <w:rsid w:val="002C5473"/>
    <w:rsid w:val="002C652E"/>
    <w:rsid w:val="002D103E"/>
    <w:rsid w:val="002D1713"/>
    <w:rsid w:val="002D443A"/>
    <w:rsid w:val="002D6474"/>
    <w:rsid w:val="002D6FAC"/>
    <w:rsid w:val="002E2630"/>
    <w:rsid w:val="002F1398"/>
    <w:rsid w:val="00321C17"/>
    <w:rsid w:val="00332932"/>
    <w:rsid w:val="00340417"/>
    <w:rsid w:val="00340CD9"/>
    <w:rsid w:val="00341BD6"/>
    <w:rsid w:val="00343B48"/>
    <w:rsid w:val="003444BD"/>
    <w:rsid w:val="00356E2F"/>
    <w:rsid w:val="00362847"/>
    <w:rsid w:val="00366390"/>
    <w:rsid w:val="0038090C"/>
    <w:rsid w:val="00390F38"/>
    <w:rsid w:val="003935B0"/>
    <w:rsid w:val="00397E09"/>
    <w:rsid w:val="003B0E81"/>
    <w:rsid w:val="003C024D"/>
    <w:rsid w:val="003E61AE"/>
    <w:rsid w:val="003F64B4"/>
    <w:rsid w:val="003F7703"/>
    <w:rsid w:val="00400766"/>
    <w:rsid w:val="004071A9"/>
    <w:rsid w:val="00416461"/>
    <w:rsid w:val="00416B28"/>
    <w:rsid w:val="004205A2"/>
    <w:rsid w:val="0042221E"/>
    <w:rsid w:val="00430B8B"/>
    <w:rsid w:val="00435ADD"/>
    <w:rsid w:val="00451F00"/>
    <w:rsid w:val="00453D97"/>
    <w:rsid w:val="004607AC"/>
    <w:rsid w:val="00484224"/>
    <w:rsid w:val="00485151"/>
    <w:rsid w:val="004A23E4"/>
    <w:rsid w:val="004A246A"/>
    <w:rsid w:val="004C6261"/>
    <w:rsid w:val="004D04A9"/>
    <w:rsid w:val="004E7C56"/>
    <w:rsid w:val="004F1694"/>
    <w:rsid w:val="004F5EF7"/>
    <w:rsid w:val="0050775C"/>
    <w:rsid w:val="00536408"/>
    <w:rsid w:val="0054305E"/>
    <w:rsid w:val="00550394"/>
    <w:rsid w:val="00556102"/>
    <w:rsid w:val="0056595C"/>
    <w:rsid w:val="00567625"/>
    <w:rsid w:val="005729C0"/>
    <w:rsid w:val="005733DA"/>
    <w:rsid w:val="00581E3B"/>
    <w:rsid w:val="005842F9"/>
    <w:rsid w:val="0058659A"/>
    <w:rsid w:val="00593423"/>
    <w:rsid w:val="005A1BEE"/>
    <w:rsid w:val="005A4C8F"/>
    <w:rsid w:val="005A6B2D"/>
    <w:rsid w:val="005D44A1"/>
    <w:rsid w:val="005E4B2B"/>
    <w:rsid w:val="00600E11"/>
    <w:rsid w:val="00603844"/>
    <w:rsid w:val="0060647C"/>
    <w:rsid w:val="00613E23"/>
    <w:rsid w:val="006264B0"/>
    <w:rsid w:val="00631CF3"/>
    <w:rsid w:val="00632B79"/>
    <w:rsid w:val="0063759E"/>
    <w:rsid w:val="00643F28"/>
    <w:rsid w:val="00651FFE"/>
    <w:rsid w:val="00660CA3"/>
    <w:rsid w:val="00675DBE"/>
    <w:rsid w:val="00680737"/>
    <w:rsid w:val="006840F1"/>
    <w:rsid w:val="00686113"/>
    <w:rsid w:val="006910BC"/>
    <w:rsid w:val="00693F5A"/>
    <w:rsid w:val="00696231"/>
    <w:rsid w:val="00697A1B"/>
    <w:rsid w:val="006A17F2"/>
    <w:rsid w:val="006D1901"/>
    <w:rsid w:val="006D7E0A"/>
    <w:rsid w:val="006E6765"/>
    <w:rsid w:val="0070598E"/>
    <w:rsid w:val="00714E39"/>
    <w:rsid w:val="0073379D"/>
    <w:rsid w:val="007405AE"/>
    <w:rsid w:val="00751E2D"/>
    <w:rsid w:val="0075785D"/>
    <w:rsid w:val="0076073E"/>
    <w:rsid w:val="00762AD7"/>
    <w:rsid w:val="007732BA"/>
    <w:rsid w:val="00783982"/>
    <w:rsid w:val="0078626E"/>
    <w:rsid w:val="00795E3D"/>
    <w:rsid w:val="00797FB0"/>
    <w:rsid w:val="007E2CC8"/>
    <w:rsid w:val="007E3B24"/>
    <w:rsid w:val="007E53C1"/>
    <w:rsid w:val="007F3490"/>
    <w:rsid w:val="008026E5"/>
    <w:rsid w:val="00837365"/>
    <w:rsid w:val="008424E9"/>
    <w:rsid w:val="00847D94"/>
    <w:rsid w:val="00854690"/>
    <w:rsid w:val="008642BA"/>
    <w:rsid w:val="00876533"/>
    <w:rsid w:val="008839A6"/>
    <w:rsid w:val="00886CD1"/>
    <w:rsid w:val="008A073D"/>
    <w:rsid w:val="008A4E2B"/>
    <w:rsid w:val="008A7291"/>
    <w:rsid w:val="008A7FF1"/>
    <w:rsid w:val="008B4B35"/>
    <w:rsid w:val="008C5C19"/>
    <w:rsid w:val="008D09F1"/>
    <w:rsid w:val="008D61CD"/>
    <w:rsid w:val="008E783C"/>
    <w:rsid w:val="00921C1D"/>
    <w:rsid w:val="009254B6"/>
    <w:rsid w:val="0092773A"/>
    <w:rsid w:val="00930493"/>
    <w:rsid w:val="009368E3"/>
    <w:rsid w:val="00940E84"/>
    <w:rsid w:val="00944A51"/>
    <w:rsid w:val="0094523A"/>
    <w:rsid w:val="00955294"/>
    <w:rsid w:val="00970E52"/>
    <w:rsid w:val="00975C8B"/>
    <w:rsid w:val="009B2CEF"/>
    <w:rsid w:val="009B45B4"/>
    <w:rsid w:val="009F62A2"/>
    <w:rsid w:val="009F6300"/>
    <w:rsid w:val="00A02CE8"/>
    <w:rsid w:val="00A16EB7"/>
    <w:rsid w:val="00A23621"/>
    <w:rsid w:val="00A42CD0"/>
    <w:rsid w:val="00A43583"/>
    <w:rsid w:val="00A43F79"/>
    <w:rsid w:val="00A54340"/>
    <w:rsid w:val="00A7180B"/>
    <w:rsid w:val="00A73894"/>
    <w:rsid w:val="00A90EF5"/>
    <w:rsid w:val="00A940BC"/>
    <w:rsid w:val="00A94A7A"/>
    <w:rsid w:val="00A954F0"/>
    <w:rsid w:val="00AB095F"/>
    <w:rsid w:val="00AB12AF"/>
    <w:rsid w:val="00AB570C"/>
    <w:rsid w:val="00AD0CAB"/>
    <w:rsid w:val="00AE0212"/>
    <w:rsid w:val="00AE4E74"/>
    <w:rsid w:val="00AF293B"/>
    <w:rsid w:val="00AF493C"/>
    <w:rsid w:val="00AF7F60"/>
    <w:rsid w:val="00B01CFE"/>
    <w:rsid w:val="00B07296"/>
    <w:rsid w:val="00B34E29"/>
    <w:rsid w:val="00B35515"/>
    <w:rsid w:val="00B3592A"/>
    <w:rsid w:val="00B475B7"/>
    <w:rsid w:val="00B80EA7"/>
    <w:rsid w:val="00B9687E"/>
    <w:rsid w:val="00BA64AC"/>
    <w:rsid w:val="00BC1A88"/>
    <w:rsid w:val="00BC3E78"/>
    <w:rsid w:val="00BC70EF"/>
    <w:rsid w:val="00BE2EA4"/>
    <w:rsid w:val="00BE5EAD"/>
    <w:rsid w:val="00BE693D"/>
    <w:rsid w:val="00BF139B"/>
    <w:rsid w:val="00C00272"/>
    <w:rsid w:val="00C12E98"/>
    <w:rsid w:val="00C22E1A"/>
    <w:rsid w:val="00C25730"/>
    <w:rsid w:val="00C30152"/>
    <w:rsid w:val="00C513CA"/>
    <w:rsid w:val="00C556BA"/>
    <w:rsid w:val="00C6106E"/>
    <w:rsid w:val="00C64266"/>
    <w:rsid w:val="00C76CC6"/>
    <w:rsid w:val="00C86294"/>
    <w:rsid w:val="00CB0756"/>
    <w:rsid w:val="00CC65CF"/>
    <w:rsid w:val="00CE3B56"/>
    <w:rsid w:val="00CE4D4A"/>
    <w:rsid w:val="00CF5854"/>
    <w:rsid w:val="00D05A80"/>
    <w:rsid w:val="00D1465A"/>
    <w:rsid w:val="00D151B6"/>
    <w:rsid w:val="00D164DF"/>
    <w:rsid w:val="00D26D4D"/>
    <w:rsid w:val="00D306DF"/>
    <w:rsid w:val="00D30D33"/>
    <w:rsid w:val="00D30F44"/>
    <w:rsid w:val="00D36D35"/>
    <w:rsid w:val="00D41254"/>
    <w:rsid w:val="00D46B03"/>
    <w:rsid w:val="00D576A4"/>
    <w:rsid w:val="00D57C81"/>
    <w:rsid w:val="00D60A05"/>
    <w:rsid w:val="00D6165E"/>
    <w:rsid w:val="00D646CC"/>
    <w:rsid w:val="00D67E6C"/>
    <w:rsid w:val="00D73FDD"/>
    <w:rsid w:val="00D82929"/>
    <w:rsid w:val="00D967DA"/>
    <w:rsid w:val="00D96C47"/>
    <w:rsid w:val="00DA0501"/>
    <w:rsid w:val="00DB38DA"/>
    <w:rsid w:val="00DC07E2"/>
    <w:rsid w:val="00DC4AD0"/>
    <w:rsid w:val="00DC63B7"/>
    <w:rsid w:val="00DD090B"/>
    <w:rsid w:val="00DF3336"/>
    <w:rsid w:val="00DF5E39"/>
    <w:rsid w:val="00DF7C39"/>
    <w:rsid w:val="00E06E5E"/>
    <w:rsid w:val="00E16779"/>
    <w:rsid w:val="00E30036"/>
    <w:rsid w:val="00E35404"/>
    <w:rsid w:val="00E37081"/>
    <w:rsid w:val="00E46C21"/>
    <w:rsid w:val="00E70E1A"/>
    <w:rsid w:val="00E72F56"/>
    <w:rsid w:val="00E90D87"/>
    <w:rsid w:val="00E96C81"/>
    <w:rsid w:val="00EC1F76"/>
    <w:rsid w:val="00EC34EA"/>
    <w:rsid w:val="00ED7FF4"/>
    <w:rsid w:val="00EE6D9B"/>
    <w:rsid w:val="00EF2B42"/>
    <w:rsid w:val="00EF4DF4"/>
    <w:rsid w:val="00EF58C1"/>
    <w:rsid w:val="00EF63ED"/>
    <w:rsid w:val="00EF6844"/>
    <w:rsid w:val="00F16A14"/>
    <w:rsid w:val="00F252A6"/>
    <w:rsid w:val="00F26F85"/>
    <w:rsid w:val="00F625CA"/>
    <w:rsid w:val="00F753C9"/>
    <w:rsid w:val="00F82AFD"/>
    <w:rsid w:val="00FB0F36"/>
    <w:rsid w:val="00FC0A02"/>
    <w:rsid w:val="00FC6D9E"/>
    <w:rsid w:val="00FD57B7"/>
    <w:rsid w:val="00FE0936"/>
    <w:rsid w:val="00FE7696"/>
    <w:rsid w:val="00FF30A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766BEBAC"/>
  <w15:docId w15:val="{C153201C-1786-4D4A-BB10-15CC7689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291"/>
    <w:rPr>
      <w:rFonts w:ascii="Times New Roman" w:hAnsi="Times New Roman"/>
      <w:sz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0A0EBE"/>
    <w:pPr>
      <w:spacing w:before="240"/>
      <w:jc w:val="center"/>
      <w:outlineLvl w:val="0"/>
    </w:pPr>
    <w:rPr>
      <w:i w:val="0"/>
    </w:rPr>
  </w:style>
  <w:style w:type="paragraph" w:styleId="Heading2">
    <w:name w:val="heading 2"/>
    <w:basedOn w:val="Normal"/>
    <w:next w:val="BodyText"/>
    <w:link w:val="Heading2Char"/>
    <w:qFormat/>
    <w:rsid w:val="008A7291"/>
    <w:pPr>
      <w:keepNext/>
      <w:spacing w:before="200" w:after="80"/>
      <w:outlineLvl w:val="1"/>
    </w:pPr>
    <w:rPr>
      <w:rFonts w:ascii="Arial" w:eastAsia="Times New Roman" w:hAnsi="Arial" w:cs="Times New Roman"/>
      <w:b/>
      <w:i/>
      <w:szCs w:val="26"/>
    </w:rPr>
  </w:style>
  <w:style w:type="paragraph" w:styleId="Heading3">
    <w:name w:val="heading 3"/>
    <w:basedOn w:val="Heading2"/>
    <w:next w:val="Normal"/>
    <w:link w:val="Heading3Char"/>
    <w:qFormat/>
    <w:rsid w:val="008A7291"/>
    <w:pPr>
      <w:outlineLvl w:val="2"/>
    </w:pPr>
    <w:rPr>
      <w:i w:val="0"/>
      <w:iCs/>
      <w:sz w:val="20"/>
      <w:szCs w:val="20"/>
    </w:rPr>
  </w:style>
  <w:style w:type="paragraph" w:styleId="Heading4">
    <w:name w:val="heading 4"/>
    <w:basedOn w:val="Heading3"/>
    <w:next w:val="BodyText"/>
    <w:link w:val="Heading4Char"/>
    <w:qFormat/>
    <w:rsid w:val="008A7291"/>
    <w:pPr>
      <w:outlineLvl w:val="3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2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291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A72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291"/>
    <w:rPr>
      <w:rFonts w:ascii="Times New Roman" w:hAnsi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29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91"/>
    <w:rPr>
      <w:rFonts w:ascii="Lucida Grande" w:hAnsi="Lucida Grande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A7291"/>
    <w:pPr>
      <w:spacing w:after="160" w:line="320" w:lineRule="exact"/>
    </w:pPr>
    <w:rPr>
      <w:rFonts w:eastAsia="Times New Roman" w:cs="Times New Roman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A7291"/>
    <w:rPr>
      <w:rFonts w:ascii="Times New Roman" w:eastAsia="Times New Roman" w:hAnsi="Times New Roman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7291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rsid w:val="008A7291"/>
    <w:pPr>
      <w:spacing w:after="960"/>
    </w:pPr>
    <w:rPr>
      <w:rFonts w:eastAsia="Times New Roman" w:cs="Times New Roman"/>
      <w:szCs w:val="22"/>
    </w:rPr>
  </w:style>
  <w:style w:type="character" w:customStyle="1" w:styleId="ClosingChar">
    <w:name w:val="Closing Char"/>
    <w:basedOn w:val="DefaultParagraphFont"/>
    <w:link w:val="Closing"/>
    <w:rsid w:val="008A7291"/>
    <w:rPr>
      <w:rFonts w:ascii="Times New Roman" w:eastAsia="Times New Roman" w:hAnsi="Times New Roman" w:cs="Times New Roman"/>
      <w:sz w:val="22"/>
      <w:szCs w:val="22"/>
    </w:rPr>
  </w:style>
  <w:style w:type="paragraph" w:styleId="EnvelopeAddress">
    <w:name w:val="envelope address"/>
    <w:basedOn w:val="Normal"/>
    <w:rsid w:val="008A7291"/>
    <w:rPr>
      <w:rFonts w:eastAsia="Times New Roman" w:cs="Times New Roman"/>
    </w:rPr>
  </w:style>
  <w:style w:type="paragraph" w:customStyle="1" w:styleId="Copy">
    <w:name w:val="Copy"/>
    <w:basedOn w:val="EnvelopeAddress"/>
    <w:qFormat/>
    <w:rsid w:val="008A7291"/>
    <w:pPr>
      <w:ind w:left="360" w:hanging="360"/>
    </w:pPr>
  </w:style>
  <w:style w:type="paragraph" w:styleId="Date">
    <w:name w:val="Date"/>
    <w:basedOn w:val="Normal"/>
    <w:next w:val="Normal"/>
    <w:link w:val="DateChar"/>
    <w:rsid w:val="008A7291"/>
    <w:pPr>
      <w:spacing w:after="480"/>
    </w:pPr>
    <w:rPr>
      <w:rFonts w:eastAsia="Times New Roman" w:cs="Times New Roman"/>
      <w:szCs w:val="22"/>
    </w:rPr>
  </w:style>
  <w:style w:type="character" w:customStyle="1" w:styleId="DateChar">
    <w:name w:val="Date Char"/>
    <w:basedOn w:val="DefaultParagraphFont"/>
    <w:link w:val="Date"/>
    <w:rsid w:val="008A7291"/>
    <w:rPr>
      <w:rFonts w:ascii="Times New Roman" w:eastAsia="Times New Roman" w:hAnsi="Times New Roman" w:cs="Times New Roman"/>
      <w:sz w:val="22"/>
      <w:szCs w:val="22"/>
    </w:rPr>
  </w:style>
  <w:style w:type="paragraph" w:styleId="Salutation">
    <w:name w:val="Salutation"/>
    <w:basedOn w:val="Normal"/>
    <w:next w:val="Normal"/>
    <w:link w:val="SalutationChar"/>
    <w:rsid w:val="008A7291"/>
    <w:pPr>
      <w:tabs>
        <w:tab w:val="left" w:pos="4680"/>
      </w:tabs>
      <w:spacing w:before="240" w:after="240"/>
    </w:pPr>
    <w:rPr>
      <w:rFonts w:eastAsia="Times New Roman" w:cs="Times New Roman"/>
    </w:rPr>
  </w:style>
  <w:style w:type="character" w:customStyle="1" w:styleId="SalutationChar">
    <w:name w:val="Salutation Char"/>
    <w:basedOn w:val="DefaultParagraphFont"/>
    <w:link w:val="Salutation"/>
    <w:rsid w:val="008A7291"/>
    <w:rPr>
      <w:rFonts w:ascii="Times New Roman" w:eastAsia="Times New Roman" w:hAnsi="Times New Roman" w:cs="Times New Roman"/>
      <w:sz w:val="22"/>
    </w:rPr>
  </w:style>
  <w:style w:type="paragraph" w:customStyle="1" w:styleId="Enclosure">
    <w:name w:val="Enclosure"/>
    <w:basedOn w:val="Salutation"/>
    <w:qFormat/>
    <w:rsid w:val="008A7291"/>
  </w:style>
  <w:style w:type="paragraph" w:customStyle="1" w:styleId="Figure">
    <w:name w:val="Figure"/>
    <w:basedOn w:val="Normal"/>
    <w:rsid w:val="008A7291"/>
    <w:pPr>
      <w:pBdr>
        <w:top w:val="single" w:sz="6" w:space="9" w:color="auto"/>
        <w:left w:val="single" w:sz="6" w:space="6" w:color="auto"/>
        <w:bottom w:val="single" w:sz="6" w:space="9" w:color="auto"/>
        <w:right w:val="single" w:sz="6" w:space="4" w:color="auto"/>
      </w:pBdr>
      <w:ind w:left="180" w:right="180"/>
      <w:jc w:val="center"/>
    </w:pPr>
    <w:rPr>
      <w:rFonts w:eastAsia="Times New Roman" w:cs="Arial"/>
      <w:szCs w:val="21"/>
    </w:rPr>
  </w:style>
  <w:style w:type="paragraph" w:customStyle="1" w:styleId="FigureCaption">
    <w:name w:val="FigureCaption"/>
    <w:basedOn w:val="Caption"/>
    <w:qFormat/>
    <w:rsid w:val="008A7291"/>
    <w:pPr>
      <w:keepNext/>
      <w:keepLines/>
      <w:spacing w:before="320" w:after="120"/>
      <w:ind w:left="1296" w:hanging="1296"/>
    </w:pPr>
    <w:rPr>
      <w:rFonts w:ascii="Arial" w:eastAsia="Times New Roman" w:hAnsi="Arial" w:cs="Times New Roman"/>
      <w:b/>
      <w:bCs/>
      <w:i w:val="0"/>
      <w:iCs w:val="0"/>
      <w:color w:val="auto"/>
      <w:sz w:val="20"/>
      <w:szCs w:val="20"/>
    </w:rPr>
  </w:style>
  <w:style w:type="paragraph" w:customStyle="1" w:styleId="FigureNoBox">
    <w:name w:val="FigureNoBox"/>
    <w:basedOn w:val="Normal"/>
    <w:rsid w:val="008A7291"/>
    <w:pPr>
      <w:jc w:val="center"/>
    </w:pPr>
    <w:rPr>
      <w:rFonts w:eastAsia="Times New Roman" w:cs="Times New Roman"/>
      <w:szCs w:val="22"/>
    </w:rPr>
  </w:style>
  <w:style w:type="character" w:styleId="FootnoteReference">
    <w:name w:val="footnote reference"/>
    <w:semiHidden/>
    <w:rsid w:val="008A7291"/>
    <w:rPr>
      <w:position w:val="6"/>
      <w:sz w:val="22"/>
      <w:szCs w:val="22"/>
      <w:vertAlign w:val="superscript"/>
    </w:rPr>
  </w:style>
  <w:style w:type="paragraph" w:styleId="FootnoteText">
    <w:name w:val="footnote text"/>
    <w:basedOn w:val="Normal"/>
    <w:link w:val="FootnoteTextChar"/>
    <w:semiHidden/>
    <w:rsid w:val="008A7291"/>
    <w:pPr>
      <w:ind w:left="216" w:hanging="216"/>
    </w:pPr>
    <w:rPr>
      <w:rFonts w:eastAsia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A7291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8A7291"/>
    <w:rPr>
      <w:rFonts w:ascii="Arial" w:eastAsia="Times New Roman" w:hAnsi="Arial" w:cs="Times New Roman"/>
      <w:b/>
      <w:i/>
      <w:sz w:val="2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A0EBE"/>
    <w:rPr>
      <w:rFonts w:ascii="Arial" w:eastAsia="Times New Roman" w:hAnsi="Arial" w:cs="Times New Roman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rsid w:val="008A7291"/>
    <w:rPr>
      <w:rFonts w:ascii="Arial" w:eastAsia="Times New Roman" w:hAnsi="Arial" w:cs="Times New Roman"/>
      <w:b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8A7291"/>
    <w:rPr>
      <w:rFonts w:ascii="Arial" w:eastAsia="Times New Roman" w:hAnsi="Arial" w:cs="Times New Roman"/>
      <w:b/>
      <w:iCs/>
      <w:sz w:val="20"/>
      <w:szCs w:val="20"/>
      <w:u w:val="single"/>
    </w:rPr>
  </w:style>
  <w:style w:type="paragraph" w:styleId="ListBullet">
    <w:name w:val="List Bullet"/>
    <w:basedOn w:val="Normal"/>
    <w:uiPriority w:val="99"/>
    <w:unhideWhenUsed/>
    <w:rsid w:val="008A7291"/>
    <w:pPr>
      <w:spacing w:after="120"/>
    </w:pPr>
    <w:rPr>
      <w:rFonts w:eastAsia="Times New Roman" w:cs="Times New Roman"/>
      <w:szCs w:val="22"/>
    </w:rPr>
  </w:style>
  <w:style w:type="paragraph" w:styleId="ListBullet2">
    <w:name w:val="List Bullet 2"/>
    <w:basedOn w:val="Normal"/>
    <w:uiPriority w:val="99"/>
    <w:unhideWhenUsed/>
    <w:rsid w:val="008A7291"/>
    <w:pPr>
      <w:spacing w:after="120"/>
    </w:pPr>
    <w:rPr>
      <w:rFonts w:eastAsia="Times New Roman" w:cs="Times New Roman"/>
      <w:szCs w:val="22"/>
    </w:rPr>
  </w:style>
  <w:style w:type="paragraph" w:styleId="ListBullet3">
    <w:name w:val="List Bullet 3"/>
    <w:basedOn w:val="Normal"/>
    <w:unhideWhenUsed/>
    <w:rsid w:val="008A7291"/>
    <w:pPr>
      <w:numPr>
        <w:ilvl w:val="2"/>
        <w:numId w:val="5"/>
      </w:numPr>
      <w:spacing w:after="120"/>
    </w:pPr>
    <w:rPr>
      <w:rFonts w:eastAsia="Times New Roman" w:cs="Times New Roman"/>
      <w:szCs w:val="22"/>
    </w:rPr>
  </w:style>
  <w:style w:type="paragraph" w:styleId="ListContinue">
    <w:name w:val="List Continue"/>
    <w:basedOn w:val="Normal"/>
    <w:rsid w:val="008A7291"/>
    <w:pPr>
      <w:spacing w:after="160"/>
      <w:ind w:left="1440" w:hanging="360"/>
    </w:pPr>
    <w:rPr>
      <w:rFonts w:eastAsia="MS Mincho" w:cs="Times New Roman"/>
    </w:rPr>
  </w:style>
  <w:style w:type="paragraph" w:styleId="ListNumber">
    <w:name w:val="List Number"/>
    <w:basedOn w:val="Normal"/>
    <w:uiPriority w:val="99"/>
    <w:unhideWhenUsed/>
    <w:rsid w:val="008A7291"/>
    <w:pPr>
      <w:numPr>
        <w:numId w:val="7"/>
      </w:numPr>
      <w:spacing w:after="120"/>
    </w:pPr>
    <w:rPr>
      <w:rFonts w:eastAsia="Times New Roman" w:cs="Times New Roman"/>
      <w:szCs w:val="22"/>
    </w:rPr>
  </w:style>
  <w:style w:type="paragraph" w:styleId="Signature">
    <w:name w:val="Signature"/>
    <w:basedOn w:val="Normal"/>
    <w:link w:val="SignatureChar"/>
    <w:rsid w:val="008A7291"/>
    <w:rPr>
      <w:rFonts w:eastAsia="Times New Roman" w:cs="Times New Roman"/>
      <w:szCs w:val="22"/>
    </w:rPr>
  </w:style>
  <w:style w:type="character" w:customStyle="1" w:styleId="SignatureChar">
    <w:name w:val="Signature Char"/>
    <w:basedOn w:val="DefaultParagraphFont"/>
    <w:link w:val="Signature"/>
    <w:rsid w:val="008A7291"/>
    <w:rPr>
      <w:rFonts w:ascii="Times New Roman" w:eastAsia="Times New Roman" w:hAnsi="Times New Roman" w:cs="Times New Roman"/>
      <w:sz w:val="22"/>
      <w:szCs w:val="22"/>
    </w:rPr>
  </w:style>
  <w:style w:type="paragraph" w:customStyle="1" w:styleId="Source">
    <w:name w:val="Source"/>
    <w:basedOn w:val="Normal"/>
    <w:rsid w:val="008A7291"/>
    <w:pPr>
      <w:keepLines/>
      <w:spacing w:before="120" w:after="400"/>
      <w:ind w:left="216" w:hanging="216"/>
    </w:pPr>
    <w:rPr>
      <w:rFonts w:eastAsia="Times New Roman" w:cs="Times New Roman"/>
      <w:sz w:val="18"/>
      <w:szCs w:val="18"/>
    </w:rPr>
  </w:style>
  <w:style w:type="paragraph" w:customStyle="1" w:styleId="Source2">
    <w:name w:val="Source2"/>
    <w:basedOn w:val="Normal"/>
    <w:qFormat/>
    <w:rsid w:val="008A7291"/>
    <w:pPr>
      <w:spacing w:before="120" w:after="400"/>
      <w:ind w:left="720" w:hanging="720"/>
    </w:pPr>
    <w:rPr>
      <w:rFonts w:eastAsia="Times New Roman" w:cs="Times New Roman"/>
      <w:sz w:val="18"/>
      <w:szCs w:val="18"/>
    </w:rPr>
  </w:style>
  <w:style w:type="paragraph" w:customStyle="1" w:styleId="TableHeaders">
    <w:name w:val="Table Headers"/>
    <w:basedOn w:val="Normal"/>
    <w:rsid w:val="008A7291"/>
    <w:pPr>
      <w:keepNext/>
      <w:spacing w:before="80" w:after="80" w:line="240" w:lineRule="exact"/>
      <w:jc w:val="center"/>
    </w:pPr>
    <w:rPr>
      <w:rFonts w:eastAsia="Times New Roman" w:cs="Times New Roman"/>
      <w:b/>
      <w:snapToGrid w:val="0"/>
      <w:sz w:val="20"/>
      <w:szCs w:val="20"/>
    </w:rPr>
  </w:style>
  <w:style w:type="paragraph" w:customStyle="1" w:styleId="TableText">
    <w:name w:val="Table Text"/>
    <w:basedOn w:val="Normal"/>
    <w:rsid w:val="008A7291"/>
    <w:pPr>
      <w:keepNext/>
      <w:spacing w:before="80" w:after="80"/>
    </w:pPr>
    <w:rPr>
      <w:rFonts w:eastAsia="Times New Roman" w:cs="Times New Roman"/>
      <w:sz w:val="20"/>
      <w:szCs w:val="22"/>
    </w:rPr>
  </w:style>
  <w:style w:type="paragraph" w:customStyle="1" w:styleId="TableCaption">
    <w:name w:val="TableCaption"/>
    <w:basedOn w:val="Caption"/>
    <w:qFormat/>
    <w:rsid w:val="008A7291"/>
    <w:pPr>
      <w:keepNext/>
      <w:keepLines/>
      <w:spacing w:before="320" w:after="120"/>
      <w:ind w:left="1296" w:hanging="1296"/>
    </w:pPr>
    <w:rPr>
      <w:rFonts w:ascii="Arial" w:eastAsia="Times New Roman" w:hAnsi="Arial" w:cs="Times New Roman"/>
      <w:b/>
      <w:bCs/>
      <w:i w:val="0"/>
      <w:iCs w:val="0"/>
      <w:color w:val="auto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FC6D9E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5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92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92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647C"/>
    <w:rPr>
      <w:rFonts w:ascii="Times New Roman" w:hAnsi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42CD0"/>
    <w:rPr>
      <w:rFonts w:eastAsiaTheme="minorHAnsi"/>
      <w:sz w:val="22"/>
      <w:szCs w:val="22"/>
    </w:rPr>
  </w:style>
  <w:style w:type="paragraph" w:styleId="NoSpacing">
    <w:name w:val="No Spacing"/>
    <w:uiPriority w:val="1"/>
    <w:qFormat/>
    <w:rsid w:val="001B4A6F"/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59"/>
    <w:rsid w:val="00012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SScontinued">
    <w:name w:val="NormalSS (continued)"/>
    <w:basedOn w:val="Normal"/>
    <w:next w:val="Normal"/>
    <w:qFormat/>
    <w:rsid w:val="008E783C"/>
    <w:pPr>
      <w:spacing w:after="240"/>
    </w:pPr>
    <w:rPr>
      <w:rFonts w:eastAsia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E783C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A0EBE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A0EBE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581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c05ca37-01d0-471f-8a49-47e6dab59ae7">Supplementary Materials (consents, legislative text, outreach materials, FAQs, other overarching materials)</DocumentType>
    <ICRID xmlns="dc05ca37-01d0-471f-8a49-47e6dab59ae7">1084</ICRID>
    <ICRIdentifier xmlns="dc05ca37-01d0-471f-8a49-47e6dab59ae7">30</ICRIdentifier>
    <ProcessStep xmlns="dc05ca37-01d0-471f-8a49-47e6dab59ae7">OMB Review</ProcessStep>
    <DocumentStatus xmlns="dc05ca37-01d0-471f-8a49-47e6dab59ae7" xsi:nil="true"/>
    <lcf76f155ced4ddcb4097134ff3c332f xmlns="dc05ca37-01d0-471f-8a49-47e6dab59a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C4CBF0C93DF4C938FB53D79F94BFC" ma:contentTypeVersion="14" ma:contentTypeDescription="Create a new document." ma:contentTypeScope="" ma:versionID="7929db78ed344af4c6811a8876c544fe">
  <xsd:schema xmlns:xsd="http://www.w3.org/2001/XMLSchema" xmlns:xs="http://www.w3.org/2001/XMLSchema" xmlns:p="http://schemas.microsoft.com/office/2006/metadata/properties" xmlns:ns2="dc05ca37-01d0-471f-8a49-47e6dab59ae7" targetNamespace="http://schemas.microsoft.com/office/2006/metadata/properties" ma:root="true" ma:fieldsID="b289d1dc78b7b5b77e6e395546332f98" ns2:_="">
    <xsd:import namespace="dc05ca37-01d0-471f-8a49-47e6dab59ae7"/>
    <xsd:element name="properties">
      <xsd:complexType>
        <xsd:sequence>
          <xsd:element name="documentManagement">
            <xsd:complexType>
              <xsd:all>
                <xsd:element ref="ns2:ICRID" minOccurs="0"/>
                <xsd:element ref="ns2:DocumentType" minOccurs="0"/>
                <xsd:element ref="ns2:ICRIdentifi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Status" minOccurs="0"/>
                <xsd:element ref="ns2:ProcessStep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ca37-01d0-471f-8a49-47e6dab59ae7" elementFormDefault="qualified">
    <xsd:import namespace="http://schemas.microsoft.com/office/2006/documentManagement/types"/>
    <xsd:import namespace="http://schemas.microsoft.com/office/infopath/2007/PartnerControls"/>
    <xsd:element name="ICRID" ma:index="8" nillable="true" ma:displayName="ICR ID" ma:format="Dropdown" ma:indexed="true" ma:internalName="ICRID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IOAS Memo"/>
          <xsd:enumeration value="60-Day FR Notice"/>
          <xsd:enumeration value="30-Day FR Notice"/>
          <xsd:enumeration value="Instruments/Forms (clean)"/>
          <xsd:enumeration value="Instruments/Forms (tracked changes)"/>
          <xsd:enumeration value="Supplementary Materials (consents, legislative text, outreach materials, FAQs, other overarching materials)"/>
          <xsd:enumeration value="Supporting Statement A"/>
          <xsd:enumeration value="Supporting Statement B"/>
          <xsd:enumeration value="Public Comments"/>
          <xsd:enumeration value="Response to Public Comments"/>
          <xsd:enumeration value="Non-sub–Change Memo"/>
          <xsd:enumeration value="Instructions"/>
          <xsd:enumeration value="NOA"/>
          <xsd:enumeration value="30-Day FR Notice Publication"/>
          <xsd:enumeration value="60-Day FR Notice Publication"/>
          <xsd:enumeration value="OS Decision Memo"/>
          <xsd:enumeration value="OMB Passback Comments"/>
          <xsd:enumeration value="GenIC Submission Form"/>
          <xsd:enumeration value="Burden Justification Memo"/>
        </xsd:restriction>
      </xsd:simpleType>
    </xsd:element>
    <xsd:element name="ICRIdentifier" ma:index="10" nillable="true" ma:displayName="ICR Identifier" ma:format="Dropdown" ma:indexed="true" ma:internalName="ICRIdentifi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Status" ma:index="14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Final Signed"/>
          <xsd:enumeration value="Revised"/>
        </xsd:restriction>
      </xsd:simpleType>
    </xsd:element>
    <xsd:element name="ProcessStep" ma:index="15" nillable="true" ma:displayName="Process Step" ma:format="Dropdown" ma:internalName="ProcessStep">
      <xsd:simpleType>
        <xsd:restriction base="dms:Choice">
          <xsd:enumeration value="IOAS Review"/>
          <xsd:enumeration value="OMB Review"/>
          <xsd:enumeration value="IOAS Re-Review"/>
          <xsd:enumeration value="OMB Passback"/>
          <xsd:enumeration value="OMB Approved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5DC55-859E-47D7-9CDE-9EB9A981D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CA8CC-22BB-4820-A9F4-68DA52D5A158}">
  <ds:schemaRefs>
    <ds:schemaRef ds:uri="http://purl.org/dc/elements/1.1/"/>
    <ds:schemaRef ds:uri="http://schemas.microsoft.com/office/2006/metadata/properties"/>
    <ds:schemaRef ds:uri="ce7a8815-c6e5-4b21-9922-0954dbc0f774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449F63-7B2E-4EAD-AFEF-AA81BFF313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866D2F-4947-4AA4-9CF8-D6A679BB78C0}">
  <ds:schemaRefs/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Mikayla Craig</dc:creator>
  <cp:lastModifiedBy>Dolan, Melissa</cp:lastModifiedBy>
  <cp:revision>3</cp:revision>
  <dcterms:created xsi:type="dcterms:W3CDTF">2025-08-20T20:07:00Z</dcterms:created>
  <dcterms:modified xsi:type="dcterms:W3CDTF">2025-08-20T20:30:00Z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0x010100882C4CBF0C93DF4C938FB53D79F94BFC</vt:lpwstr>
  </property>
</Properties>
</file>