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2433C733" w:rsidP="4630A361" w14:paraId="51E69C28" w14:textId="7E0512B3">
      <w:pPr>
        <w:pStyle w:val="ReportCover-Title"/>
        <w:jc w:val="center"/>
        <w:rPr>
          <w:noProof/>
          <w:color w:val="auto"/>
        </w:rPr>
      </w:pPr>
      <w:r w:rsidRPr="4630A361">
        <w:rPr>
          <w:noProof/>
          <w:color w:val="auto"/>
        </w:rPr>
        <w:t>Head Start State Collaboration Office (HSCO) Grant Application</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532553CF">
      <w:pPr>
        <w:pStyle w:val="ReportCover-Title"/>
        <w:jc w:val="center"/>
        <w:rPr>
          <w:rFonts w:ascii="Arial" w:hAnsi="Arial" w:cs="Arial"/>
          <w:color w:val="auto"/>
          <w:sz w:val="32"/>
          <w:szCs w:val="32"/>
        </w:rPr>
      </w:pPr>
      <w:r w:rsidRPr="64C831BE">
        <w:rPr>
          <w:rFonts w:ascii="Arial" w:hAnsi="Arial" w:cs="Arial"/>
          <w:color w:val="auto"/>
          <w:sz w:val="32"/>
          <w:szCs w:val="32"/>
        </w:rPr>
        <w:t>0970</w:t>
      </w:r>
      <w:r w:rsidRPr="64C831BE">
        <w:rPr>
          <w:rFonts w:ascii="Arial" w:hAnsi="Arial" w:cs="Arial"/>
          <w:color w:val="auto"/>
          <w:sz w:val="32"/>
          <w:szCs w:val="32"/>
        </w:rPr>
        <w:t xml:space="preserve"> - </w:t>
      </w:r>
      <w:r w:rsidRPr="64C831BE" w:rsidR="6191874E">
        <w:rPr>
          <w:rFonts w:ascii="Arial" w:hAnsi="Arial" w:cs="Arial"/>
          <w:color w:val="auto"/>
          <w:sz w:val="32"/>
          <w:szCs w:val="32"/>
        </w:rPr>
        <w:t>N</w:t>
      </w:r>
      <w:r w:rsidRPr="64C831BE" w:rsidR="6191874E">
        <w:rPr>
          <w:rFonts w:ascii="Arial" w:hAnsi="Arial" w:cs="Arial"/>
          <w:color w:val="auto"/>
          <w:sz w:val="32"/>
          <w:szCs w:val="32"/>
        </w:rPr>
        <w:t>EW</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00160621" w:rsidRPr="00160621" w:rsidP="00160621" w14:paraId="76FA23BE" w14:textId="71FD530D">
      <w:pPr>
        <w:pStyle w:val="ReportCover-Date"/>
        <w:jc w:val="center"/>
        <w:rPr>
          <w:rFonts w:ascii="Arial" w:hAnsi="Arial" w:cs="Arial"/>
          <w:color w:val="auto"/>
        </w:rPr>
      </w:pPr>
      <w:r>
        <w:rPr>
          <w:rFonts w:ascii="Arial" w:hAnsi="Arial" w:cs="Arial"/>
          <w:color w:val="auto"/>
        </w:rPr>
        <w:t>August</w:t>
      </w:r>
      <w:r w:rsidRPr="2EC88574" w:rsidR="1A0B5EDC">
        <w:rPr>
          <w:rFonts w:ascii="Arial" w:hAnsi="Arial" w:cs="Arial"/>
          <w:color w:val="auto"/>
        </w:rPr>
        <w:t xml:space="preserve"> 2026</w:t>
      </w:r>
    </w:p>
    <w:p w:rsidR="00160621" w:rsidP="4630A361" w14:paraId="753A1E04" w14:textId="0F2E27FB">
      <w:pPr>
        <w:jc w:val="center"/>
        <w:rPr>
          <w:rFonts w:ascii="Arial" w:hAnsi="Arial" w:cs="Arial"/>
          <w:sz w:val="32"/>
          <w:szCs w:val="32"/>
        </w:rPr>
      </w:pPr>
      <w:r w:rsidRPr="4630A361">
        <w:rPr>
          <w:rFonts w:ascii="Arial" w:hAnsi="Arial" w:cs="Arial"/>
          <w:b/>
          <w:bCs/>
          <w:sz w:val="32"/>
          <w:szCs w:val="32"/>
        </w:rPr>
        <w:t xml:space="preserve">Type of Request: </w:t>
      </w:r>
      <w:r w:rsidRPr="4630A361" w:rsidR="2E11820D">
        <w:rPr>
          <w:rFonts w:ascii="Arial" w:hAnsi="Arial" w:cs="Arial"/>
          <w:sz w:val="32"/>
          <w:szCs w:val="32"/>
        </w:rPr>
        <w:t>New</w:t>
      </w: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4630A361">
        <w:rPr>
          <w:rFonts w:ascii="Arial" w:hAnsi="Arial" w:cs="Arial"/>
        </w:rPr>
        <w:t>Submitted By:</w:t>
      </w:r>
    </w:p>
    <w:p w:rsidR="0797A72E" w:rsidP="4630A361" w14:paraId="5E37D6AC" w14:textId="2663CE9C">
      <w:pPr>
        <w:spacing w:line="259" w:lineRule="auto"/>
        <w:jc w:val="center"/>
      </w:pPr>
      <w:r w:rsidRPr="4630A361">
        <w:rPr>
          <w:rFonts w:ascii="Arial" w:hAnsi="Arial" w:cs="Arial"/>
        </w:rPr>
        <w:t>Office of Head Start</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160621" w:rsidRPr="002C4F75" w:rsidP="00160621" w14:paraId="346CDF4E" w14:textId="77777777">
      <w:pPr>
        <w:jc w:val="center"/>
        <w:rPr>
          <w:rFonts w:ascii="Arial" w:hAnsi="Arial" w:cs="Arial"/>
        </w:rPr>
      </w:pPr>
    </w:p>
    <w:p w:rsidR="4630A361" w:rsidP="4630A361" w14:paraId="0F1F5C49" w14:textId="65312829">
      <w:pPr>
        <w:widowControl/>
        <w:ind w:left="360"/>
        <w:rPr>
          <w:rFonts w:ascii="Times New Roman" w:hAnsi="Times New Roman"/>
          <w:sz w:val="24"/>
          <w:szCs w:val="24"/>
        </w:rPr>
      </w:pPr>
    </w:p>
    <w:p w:rsidR="002C3C4F" w:rsidRPr="00075889" w:rsidP="00075889" w14:paraId="2EEF9E04" w14:textId="77777777">
      <w:pPr>
        <w:widowControl/>
        <w:numPr>
          <w:ilvl w:val="0"/>
          <w:numId w:val="6"/>
        </w:numPr>
        <w:tabs>
          <w:tab w:val="num" w:pos="360"/>
        </w:tabs>
        <w:spacing w:after="120"/>
        <w:ind w:left="360"/>
        <w:rPr>
          <w:rFonts w:ascii="Times New Roman" w:hAnsi="Times New Roman"/>
          <w:b/>
          <w:snapToGrid/>
          <w:sz w:val="24"/>
          <w:szCs w:val="24"/>
        </w:rPr>
      </w:pPr>
      <w:r w:rsidRPr="4630A361">
        <w:rPr>
          <w:rFonts w:ascii="Times New Roman" w:hAnsi="Times New Roman"/>
          <w:b/>
          <w:bCs/>
          <w:snapToGrid/>
          <w:sz w:val="24"/>
          <w:szCs w:val="24"/>
        </w:rPr>
        <w:t xml:space="preserve">Circumstances Making the Collection of Information Necessary </w:t>
      </w:r>
    </w:p>
    <w:p w:rsidR="00D60543" w:rsidP="00F02F1B" w14:paraId="1D30FCEE" w14:textId="3362ABB0">
      <w:pPr>
        <w:widowControl/>
        <w:ind w:left="360"/>
        <w:rPr>
          <w:rFonts w:ascii="Times New Roman" w:hAnsi="Times New Roman"/>
          <w:sz w:val="24"/>
          <w:szCs w:val="24"/>
        </w:rPr>
      </w:pPr>
      <w:r w:rsidRPr="2EC88574">
        <w:rPr>
          <w:rFonts w:ascii="Times New Roman" w:hAnsi="Times New Roman"/>
          <w:sz w:val="24"/>
          <w:szCs w:val="24"/>
        </w:rPr>
        <w:t>The Head Start State Collaboration Office (HSCO) grants are authorized under the Head Start Act (42 U.S.C. 9801 et seq.), which requires the Secretary of Health and Human Services</w:t>
      </w:r>
      <w:r w:rsidRPr="2EC88574" w:rsidR="2AF27949">
        <w:rPr>
          <w:rFonts w:ascii="Times New Roman" w:hAnsi="Times New Roman"/>
          <w:sz w:val="24"/>
          <w:szCs w:val="24"/>
        </w:rPr>
        <w:t>, upon submission of a written request,</w:t>
      </w:r>
      <w:r w:rsidRPr="2EC88574">
        <w:rPr>
          <w:rFonts w:ascii="Times New Roman" w:hAnsi="Times New Roman"/>
          <w:sz w:val="24"/>
          <w:szCs w:val="24"/>
        </w:rPr>
        <w:t xml:space="preserve"> to award collaboration grants to each state to facilitate coordination between Head Start programs and other state systems serving young children and families.</w:t>
      </w:r>
    </w:p>
    <w:p w:rsidR="00F02F1B" w:rsidP="00F02F1B" w14:paraId="6ABFFE5B" w14:textId="77777777">
      <w:pPr>
        <w:widowControl/>
        <w:ind w:left="360"/>
        <w:rPr>
          <w:rFonts w:ascii="Times New Roman" w:hAnsi="Times New Roman"/>
          <w:sz w:val="24"/>
          <w:szCs w:val="24"/>
        </w:rPr>
      </w:pPr>
    </w:p>
    <w:p w:rsidR="00D60543" w:rsidP="00F02F1B" w14:paraId="7D13E0D3" w14:textId="6C84D6A2">
      <w:pPr>
        <w:widowControl/>
        <w:ind w:left="360"/>
        <w:rPr>
          <w:rFonts w:ascii="Times New Roman" w:hAnsi="Times New Roman"/>
          <w:sz w:val="24"/>
          <w:szCs w:val="24"/>
        </w:rPr>
      </w:pPr>
      <w:r w:rsidRPr="4630A361">
        <w:rPr>
          <w:rFonts w:ascii="Times New Roman" w:hAnsi="Times New Roman"/>
          <w:sz w:val="24"/>
          <w:szCs w:val="24"/>
        </w:rPr>
        <w:t>ACF is developing new HSCO grant application instructions to align Collaboration Office activities with current administration priorities, including improving outcomes in child welfare, strengthening family formation, supporting effective service delivery, and enhancing early childhood education systems.</w:t>
      </w:r>
    </w:p>
    <w:p w:rsidR="00CE62CE" w:rsidP="00F02F1B" w14:paraId="6512F479" w14:textId="77777777">
      <w:pPr>
        <w:widowControl/>
        <w:ind w:left="360"/>
        <w:rPr>
          <w:rFonts w:ascii="Times New Roman" w:hAnsi="Times New Roman"/>
          <w:sz w:val="24"/>
          <w:szCs w:val="24"/>
        </w:rPr>
      </w:pPr>
    </w:p>
    <w:p w:rsidR="00CE62CE" w:rsidP="00CE62CE" w14:paraId="42F95001" w14:textId="439CF583">
      <w:pPr>
        <w:widowControl/>
        <w:ind w:left="360"/>
        <w:rPr>
          <w:rFonts w:ascii="Times New Roman" w:hAnsi="Times New Roman"/>
          <w:sz w:val="24"/>
          <w:szCs w:val="24"/>
        </w:rPr>
      </w:pPr>
      <w:r w:rsidRPr="00CE62CE">
        <w:rPr>
          <w:rFonts w:ascii="Times New Roman" w:hAnsi="Times New Roman"/>
          <w:sz w:val="24"/>
          <w:szCs w:val="24"/>
        </w:rPr>
        <w:t xml:space="preserve">To establish a common grant cycle, OHS has </w:t>
      </w:r>
      <w:r w:rsidRPr="00CE62CE">
        <w:rPr>
          <w:rFonts w:ascii="Times New Roman" w:hAnsi="Times New Roman"/>
          <w:sz w:val="24"/>
          <w:szCs w:val="24"/>
        </w:rPr>
        <w:t>adjusted currently</w:t>
      </w:r>
      <w:r w:rsidRPr="00CE62CE">
        <w:rPr>
          <w:rFonts w:ascii="Times New Roman" w:hAnsi="Times New Roman"/>
          <w:sz w:val="24"/>
          <w:szCs w:val="24"/>
        </w:rPr>
        <w:t xml:space="preserve"> awarded HSCO grants so that all </w:t>
      </w:r>
      <w:r w:rsidR="0090001E">
        <w:rPr>
          <w:rFonts w:ascii="Times New Roman" w:hAnsi="Times New Roman"/>
          <w:sz w:val="24"/>
          <w:szCs w:val="24"/>
        </w:rPr>
        <w:t xml:space="preserve">non-competitive </w:t>
      </w:r>
      <w:r w:rsidRPr="00CE62CE">
        <w:rPr>
          <w:rFonts w:ascii="Times New Roman" w:hAnsi="Times New Roman"/>
          <w:sz w:val="24"/>
          <w:szCs w:val="24"/>
        </w:rPr>
        <w:t xml:space="preserve">HSCO grants will be aligned to a new grant cycle with a common start date of March 3, 2027. </w:t>
      </w:r>
    </w:p>
    <w:p w:rsidR="009714B9" w:rsidRPr="00CE62CE" w:rsidP="00CE62CE" w14:paraId="6017ECBC" w14:textId="77777777">
      <w:pPr>
        <w:widowControl/>
        <w:ind w:left="360"/>
        <w:rPr>
          <w:rFonts w:ascii="Times New Roman" w:hAnsi="Times New Roman"/>
          <w:sz w:val="24"/>
          <w:szCs w:val="24"/>
        </w:rPr>
      </w:pPr>
    </w:p>
    <w:p w:rsidR="00DE529D" w:rsidRPr="004F7B95" w:rsidP="00621D9D" w14:paraId="5548F0DE" w14:textId="628DD6D4">
      <w:pPr>
        <w:widowControl/>
        <w:ind w:left="360"/>
      </w:pPr>
      <w:r w:rsidRPr="4630A361">
        <w:rPr>
          <w:rFonts w:ascii="Times New Roman" w:hAnsi="Times New Roman"/>
          <w:sz w:val="24"/>
          <w:szCs w:val="24"/>
        </w:rPr>
        <w:t>Under the Paperwork Reduction Act (PRA) (44 U.S.C. 3501 et seq.), ACF must obtain approval from the Office of Management and Budget (OMB) for this new information collection before requiring states to submit application materials.</w:t>
      </w:r>
    </w:p>
    <w:p w:rsidR="00790D2C" w:rsidRPr="004F7B95" w:rsidP="00F02F1B" w14:paraId="6A4D4BDD" w14:textId="77777777">
      <w:pPr>
        <w:widowControl/>
        <w:tabs>
          <w:tab w:val="num" w:pos="360"/>
        </w:tabs>
        <w:ind w:left="360"/>
        <w:rPr>
          <w:rFonts w:ascii="Times New Roman" w:hAnsi="Times New Roman"/>
          <w:snapToGrid/>
          <w:sz w:val="24"/>
          <w:szCs w:val="24"/>
        </w:rPr>
      </w:pPr>
    </w:p>
    <w:p w:rsidR="002C3C4F" w:rsidRPr="00075889" w:rsidP="235231AB" w14:paraId="3264479C" w14:textId="77777777">
      <w:pPr>
        <w:widowControl/>
        <w:numPr>
          <w:ilvl w:val="0"/>
          <w:numId w:val="6"/>
        </w:numPr>
        <w:tabs>
          <w:tab w:val="num" w:pos="360"/>
        </w:tabs>
        <w:spacing w:after="120"/>
        <w:ind w:left="360"/>
        <w:rPr>
          <w:rFonts w:ascii="Times New Roman" w:hAnsi="Times New Roman"/>
          <w:b/>
          <w:bCs/>
          <w:snapToGrid/>
          <w:sz w:val="24"/>
          <w:szCs w:val="24"/>
        </w:rPr>
      </w:pPr>
      <w:r w:rsidRPr="235231AB">
        <w:rPr>
          <w:rFonts w:ascii="Times New Roman" w:hAnsi="Times New Roman"/>
          <w:b/>
          <w:bCs/>
          <w:snapToGrid/>
          <w:sz w:val="24"/>
          <w:szCs w:val="24"/>
        </w:rPr>
        <w:t>P</w:t>
      </w:r>
      <w:r w:rsidRPr="235231AB">
        <w:rPr>
          <w:rFonts w:ascii="Times New Roman" w:hAnsi="Times New Roman"/>
          <w:b/>
          <w:bCs/>
          <w:snapToGrid/>
          <w:sz w:val="24"/>
          <w:szCs w:val="24"/>
        </w:rPr>
        <w:t xml:space="preserve">urpose and Use of the Information Collection </w:t>
      </w:r>
    </w:p>
    <w:p w:rsidR="00D60543" w:rsidRPr="004F7B95" w:rsidP="00F02F1B" w14:paraId="287B90AD" w14:textId="2570FFB3">
      <w:pPr>
        <w:widowControl/>
        <w:spacing w:after="120"/>
        <w:ind w:left="360"/>
      </w:pPr>
      <w:r w:rsidRPr="4630A361">
        <w:rPr>
          <w:rFonts w:ascii="Times New Roman" w:hAnsi="Times New Roman"/>
          <w:sz w:val="24"/>
          <w:szCs w:val="24"/>
        </w:rPr>
        <w:t>The purpose of this information collection is to obtain standardized application materials from all states and territories receiving HSCO grants. The collected information will:</w:t>
      </w:r>
    </w:p>
    <w:p w:rsidR="00D60543" w:rsidRPr="004F7B95" w:rsidP="00F02F1B" w14:paraId="5568D074" w14:textId="2FA1B2CF">
      <w:pPr>
        <w:pStyle w:val="ListParagraph"/>
        <w:widowControl/>
        <w:numPr>
          <w:ilvl w:val="0"/>
          <w:numId w:val="3"/>
        </w:numPr>
        <w:rPr>
          <w:rFonts w:ascii="Times New Roman" w:hAnsi="Times New Roman"/>
          <w:sz w:val="24"/>
          <w:szCs w:val="24"/>
        </w:rPr>
      </w:pPr>
      <w:r w:rsidRPr="4630A361">
        <w:rPr>
          <w:rFonts w:ascii="Times New Roman" w:hAnsi="Times New Roman"/>
          <w:sz w:val="24"/>
          <w:szCs w:val="24"/>
        </w:rPr>
        <w:t xml:space="preserve">Support </w:t>
      </w:r>
      <w:r w:rsidR="00222BC8">
        <w:rPr>
          <w:rFonts w:ascii="Times New Roman" w:hAnsi="Times New Roman"/>
          <w:sz w:val="24"/>
          <w:szCs w:val="24"/>
        </w:rPr>
        <w:t>the Office of Head Start’s (</w:t>
      </w:r>
      <w:r w:rsidRPr="4630A361">
        <w:rPr>
          <w:rFonts w:ascii="Times New Roman" w:hAnsi="Times New Roman"/>
          <w:sz w:val="24"/>
          <w:szCs w:val="24"/>
        </w:rPr>
        <w:t>OHS’</w:t>
      </w:r>
      <w:r w:rsidR="0024798E">
        <w:rPr>
          <w:rFonts w:ascii="Times New Roman" w:hAnsi="Times New Roman"/>
          <w:sz w:val="24"/>
          <w:szCs w:val="24"/>
        </w:rPr>
        <w:t>s)</w:t>
      </w:r>
      <w:r w:rsidRPr="4630A361">
        <w:rPr>
          <w:rFonts w:ascii="Times New Roman" w:hAnsi="Times New Roman"/>
          <w:sz w:val="24"/>
          <w:szCs w:val="24"/>
        </w:rPr>
        <w:t xml:space="preserve"> administration and oversight of HSCO grants </w:t>
      </w:r>
    </w:p>
    <w:p w:rsidR="00D60543" w:rsidRPr="004F7B95" w:rsidP="00F02F1B" w14:paraId="5E90B1F9" w14:textId="1A6C3E20">
      <w:pPr>
        <w:pStyle w:val="ListParagraph"/>
        <w:widowControl/>
        <w:numPr>
          <w:ilvl w:val="0"/>
          <w:numId w:val="3"/>
        </w:numPr>
        <w:rPr>
          <w:rFonts w:ascii="Times New Roman" w:hAnsi="Times New Roman"/>
          <w:sz w:val="24"/>
          <w:szCs w:val="24"/>
        </w:rPr>
      </w:pPr>
      <w:r w:rsidRPr="4630A361">
        <w:rPr>
          <w:rFonts w:ascii="Times New Roman" w:hAnsi="Times New Roman"/>
          <w:sz w:val="24"/>
          <w:szCs w:val="24"/>
        </w:rPr>
        <w:t xml:space="preserve">Ensure consistent implementation of program objectives across states </w:t>
      </w:r>
    </w:p>
    <w:p w:rsidR="00D60543" w:rsidRPr="004F7B95" w:rsidP="00F02F1B" w14:paraId="58CCCB64" w14:textId="443512EB">
      <w:pPr>
        <w:pStyle w:val="ListParagraph"/>
        <w:widowControl/>
        <w:numPr>
          <w:ilvl w:val="0"/>
          <w:numId w:val="3"/>
        </w:numPr>
        <w:rPr>
          <w:rFonts w:ascii="Times New Roman" w:hAnsi="Times New Roman"/>
          <w:sz w:val="24"/>
          <w:szCs w:val="24"/>
        </w:rPr>
      </w:pPr>
      <w:r w:rsidRPr="4630A361">
        <w:rPr>
          <w:rFonts w:ascii="Times New Roman" w:hAnsi="Times New Roman"/>
          <w:sz w:val="24"/>
          <w:szCs w:val="24"/>
        </w:rPr>
        <w:t>Document</w:t>
      </w:r>
      <w:r w:rsidRPr="4630A361">
        <w:rPr>
          <w:rFonts w:ascii="Times New Roman" w:hAnsi="Times New Roman"/>
          <w:sz w:val="24"/>
          <w:szCs w:val="24"/>
        </w:rPr>
        <w:t xml:space="preserve"> how states will coordinate Head Start with broader early childhood systems </w:t>
      </w:r>
    </w:p>
    <w:p w:rsidR="00D60543" w:rsidRPr="004F7B95" w:rsidP="00F02F1B" w14:paraId="5B246DA2" w14:textId="5B4DA186">
      <w:pPr>
        <w:pStyle w:val="ListParagraph"/>
        <w:widowControl/>
        <w:numPr>
          <w:ilvl w:val="0"/>
          <w:numId w:val="3"/>
        </w:numPr>
        <w:rPr>
          <w:rFonts w:ascii="Times New Roman" w:hAnsi="Times New Roman"/>
          <w:sz w:val="24"/>
          <w:szCs w:val="24"/>
        </w:rPr>
      </w:pPr>
      <w:r w:rsidRPr="4630A361">
        <w:rPr>
          <w:rFonts w:ascii="Times New Roman" w:hAnsi="Times New Roman"/>
          <w:sz w:val="24"/>
          <w:szCs w:val="24"/>
        </w:rPr>
        <w:t xml:space="preserve">Align state-level activities with </w:t>
      </w:r>
      <w:r w:rsidRPr="566CD5F7" w:rsidR="52617B81">
        <w:rPr>
          <w:rFonts w:ascii="Times New Roman" w:hAnsi="Times New Roman"/>
          <w:sz w:val="24"/>
          <w:szCs w:val="24"/>
        </w:rPr>
        <w:t>administration</w:t>
      </w:r>
      <w:r w:rsidRPr="4630A361">
        <w:rPr>
          <w:rFonts w:ascii="Times New Roman" w:hAnsi="Times New Roman"/>
          <w:sz w:val="24"/>
          <w:szCs w:val="24"/>
        </w:rPr>
        <w:t xml:space="preserve"> priorities and statutory requirements </w:t>
      </w:r>
    </w:p>
    <w:p w:rsidR="00F02F1B" w:rsidP="00F02F1B" w14:paraId="5C13101A" w14:textId="77777777">
      <w:pPr>
        <w:widowControl/>
        <w:ind w:left="360"/>
        <w:rPr>
          <w:rFonts w:ascii="Times New Roman" w:hAnsi="Times New Roman"/>
          <w:sz w:val="24"/>
          <w:szCs w:val="24"/>
        </w:rPr>
      </w:pPr>
    </w:p>
    <w:p w:rsidR="00D60543" w:rsidRPr="004F7B95" w:rsidP="00F02F1B" w14:paraId="7DEBAFF0" w14:textId="5CCA6860">
      <w:pPr>
        <w:widowControl/>
        <w:ind w:left="360"/>
      </w:pPr>
      <w:r w:rsidRPr="4630A361">
        <w:rPr>
          <w:rFonts w:ascii="Times New Roman" w:hAnsi="Times New Roman"/>
          <w:sz w:val="24"/>
          <w:szCs w:val="24"/>
        </w:rPr>
        <w:t xml:space="preserve">The application will include </w:t>
      </w:r>
      <w:r w:rsidRPr="566CD5F7" w:rsidR="282262D7">
        <w:rPr>
          <w:rFonts w:ascii="Times New Roman" w:hAnsi="Times New Roman"/>
          <w:sz w:val="24"/>
          <w:szCs w:val="24"/>
        </w:rPr>
        <w:t>brief</w:t>
      </w:r>
      <w:r w:rsidRPr="566CD5F7">
        <w:rPr>
          <w:rFonts w:ascii="Times New Roman" w:hAnsi="Times New Roman"/>
          <w:sz w:val="24"/>
          <w:szCs w:val="24"/>
        </w:rPr>
        <w:t xml:space="preserve"> </w:t>
      </w:r>
      <w:r w:rsidRPr="4630A361">
        <w:rPr>
          <w:rFonts w:ascii="Times New Roman" w:hAnsi="Times New Roman"/>
          <w:sz w:val="24"/>
          <w:szCs w:val="24"/>
        </w:rPr>
        <w:t>narrative and structured responses describing planned activities, partnerships, and strategies for systems integration.</w:t>
      </w:r>
    </w:p>
    <w:p w:rsidR="00F02F1B" w:rsidP="00F02F1B" w14:paraId="3C963AF0" w14:textId="77777777">
      <w:pPr>
        <w:widowControl/>
        <w:ind w:left="360"/>
        <w:rPr>
          <w:rFonts w:ascii="Times New Roman" w:hAnsi="Times New Roman"/>
          <w:sz w:val="24"/>
          <w:szCs w:val="24"/>
        </w:rPr>
      </w:pPr>
    </w:p>
    <w:p w:rsidR="00D60543" w:rsidRPr="004F7B95" w:rsidP="00F02F1B" w14:paraId="3C8C4501" w14:textId="625D9E7E">
      <w:pPr>
        <w:widowControl/>
        <w:ind w:left="360"/>
      </w:pPr>
      <w:r w:rsidRPr="4630A361">
        <w:rPr>
          <w:rFonts w:ascii="Times New Roman" w:hAnsi="Times New Roman"/>
          <w:sz w:val="24"/>
          <w:szCs w:val="24"/>
        </w:rPr>
        <w:t>The information will be used by OHS/ACF program staff to review applications, make award decisions, and monitor implementation of grant activities.</w:t>
      </w:r>
    </w:p>
    <w:p w:rsidR="00790D2C" w:rsidRPr="004F7B95" w:rsidP="00F02F1B" w14:paraId="6C3FFD0B" w14:textId="77777777">
      <w:pPr>
        <w:widowControl/>
        <w:tabs>
          <w:tab w:val="num" w:pos="360"/>
        </w:tabs>
        <w:ind w:left="360"/>
        <w:rPr>
          <w:rFonts w:ascii="Times New Roman" w:hAnsi="Times New Roman"/>
          <w:snapToGrid/>
          <w:sz w:val="24"/>
          <w:szCs w:val="24"/>
        </w:rPr>
      </w:pPr>
    </w:p>
    <w:p w:rsidR="002C3C4F" w:rsidRPr="00075889" w:rsidP="00075889" w14:paraId="6DDB8C59" w14:textId="77777777">
      <w:pPr>
        <w:widowControl/>
        <w:numPr>
          <w:ilvl w:val="0"/>
          <w:numId w:val="6"/>
        </w:numPr>
        <w:tabs>
          <w:tab w:val="num" w:pos="360"/>
        </w:tabs>
        <w:spacing w:after="120"/>
        <w:ind w:left="360"/>
        <w:rPr>
          <w:rFonts w:ascii="Times New Roman" w:hAnsi="Times New Roman"/>
          <w:b/>
          <w:snapToGrid/>
          <w:sz w:val="24"/>
          <w:szCs w:val="24"/>
        </w:rPr>
      </w:pPr>
      <w:r w:rsidRPr="4630A361">
        <w:rPr>
          <w:rFonts w:ascii="Times New Roman" w:hAnsi="Times New Roman"/>
          <w:b/>
          <w:bCs/>
          <w:snapToGrid/>
          <w:sz w:val="24"/>
          <w:szCs w:val="24"/>
        </w:rPr>
        <w:t xml:space="preserve">Use of Improved Information Technology and Burden Reduction </w:t>
      </w:r>
    </w:p>
    <w:p w:rsidR="009C2DE1" w:rsidP="001F2BB5" w14:paraId="1CFCBE50" w14:textId="18FE7C83">
      <w:pPr>
        <w:widowControl/>
        <w:ind w:left="360"/>
        <w:rPr>
          <w:rFonts w:ascii="Times New Roman" w:hAnsi="Times New Roman"/>
          <w:sz w:val="24"/>
          <w:szCs w:val="24"/>
        </w:rPr>
      </w:pPr>
      <w:r w:rsidRPr="4630A361">
        <w:rPr>
          <w:rFonts w:ascii="Times New Roman" w:hAnsi="Times New Roman"/>
          <w:sz w:val="24"/>
          <w:szCs w:val="24"/>
        </w:rPr>
        <w:t>ACF will use electronic submission methods to collect application materials, minimizing respondent burden and improving efficiency. Respondents will be able to prepare and submit application materials digitally, enabling streamlined review processes.</w:t>
      </w:r>
    </w:p>
    <w:p w:rsidR="001F2BB5" w:rsidP="001F2BB5" w14:paraId="39008652" w14:textId="77777777">
      <w:pPr>
        <w:widowControl/>
        <w:ind w:left="360"/>
      </w:pPr>
    </w:p>
    <w:p w:rsidR="009C2DE1" w:rsidP="001F2BB5" w14:paraId="64C47E67" w14:textId="62A658BF">
      <w:pPr>
        <w:widowControl/>
        <w:ind w:left="360"/>
      </w:pPr>
      <w:r w:rsidRPr="4630A361">
        <w:rPr>
          <w:rFonts w:ascii="Times New Roman" w:hAnsi="Times New Roman"/>
          <w:sz w:val="24"/>
          <w:szCs w:val="24"/>
        </w:rPr>
        <w:t>Efforts will be made to standardize application components and provide clear instructions to reduce burden and improve the quality and consistency of responses.</w:t>
      </w:r>
    </w:p>
    <w:p w:rsidR="00D60543" w:rsidRPr="004F7B95" w:rsidP="001F2BB5" w14:paraId="61323458" w14:textId="77777777">
      <w:pPr>
        <w:widowControl/>
        <w:tabs>
          <w:tab w:val="num" w:pos="360"/>
        </w:tabs>
        <w:rPr>
          <w:rFonts w:ascii="Times New Roman" w:hAnsi="Times New Roman"/>
          <w:snapToGrid/>
          <w:sz w:val="24"/>
          <w:szCs w:val="24"/>
        </w:rPr>
      </w:pPr>
    </w:p>
    <w:p w:rsidR="002C3C4F" w:rsidRPr="00075889" w:rsidP="00075889" w14:paraId="5E0F08A1" w14:textId="77777777">
      <w:pPr>
        <w:widowControl/>
        <w:numPr>
          <w:ilvl w:val="0"/>
          <w:numId w:val="6"/>
        </w:numPr>
        <w:tabs>
          <w:tab w:val="num" w:pos="360"/>
        </w:tabs>
        <w:spacing w:after="120"/>
        <w:ind w:left="360"/>
        <w:rPr>
          <w:rFonts w:ascii="Times New Roman" w:hAnsi="Times New Roman"/>
          <w:b/>
          <w:snapToGrid/>
          <w:sz w:val="24"/>
          <w:szCs w:val="24"/>
        </w:rPr>
      </w:pPr>
      <w:r w:rsidRPr="4630A361">
        <w:rPr>
          <w:rFonts w:ascii="Times New Roman" w:hAnsi="Times New Roman"/>
          <w:b/>
          <w:bCs/>
          <w:snapToGrid/>
          <w:sz w:val="24"/>
          <w:szCs w:val="24"/>
        </w:rPr>
        <w:t xml:space="preserve">Efforts to Identify Duplication and Use of Similar Information </w:t>
      </w:r>
    </w:p>
    <w:p w:rsidR="009C2DE1" w:rsidP="00DF2D99" w14:paraId="5BF82A71" w14:textId="186E6539">
      <w:pPr>
        <w:widowControl/>
        <w:ind w:left="360"/>
        <w:rPr>
          <w:rFonts w:ascii="Times New Roman" w:hAnsi="Times New Roman"/>
          <w:sz w:val="24"/>
          <w:szCs w:val="24"/>
        </w:rPr>
      </w:pPr>
      <w:r w:rsidRPr="4630A361">
        <w:rPr>
          <w:rFonts w:ascii="Times New Roman" w:hAnsi="Times New Roman"/>
          <w:sz w:val="24"/>
          <w:szCs w:val="24"/>
        </w:rPr>
        <w:t>This is a new information collection associated with revised HSCO grant application instructions</w:t>
      </w:r>
      <w:r w:rsidRPr="566CD5F7" w:rsidR="3CB066E1">
        <w:rPr>
          <w:rFonts w:ascii="Times New Roman" w:hAnsi="Times New Roman"/>
          <w:sz w:val="24"/>
          <w:szCs w:val="24"/>
        </w:rPr>
        <w:t xml:space="preserve"> and is specific</w:t>
      </w:r>
      <w:r w:rsidR="00761DAD">
        <w:rPr>
          <w:rFonts w:ascii="Times New Roman" w:hAnsi="Times New Roman"/>
          <w:sz w:val="24"/>
          <w:szCs w:val="24"/>
        </w:rPr>
        <w:t xml:space="preserve"> to the</w:t>
      </w:r>
      <w:r w:rsidRPr="566CD5F7" w:rsidR="3CB066E1">
        <w:rPr>
          <w:rFonts w:ascii="Times New Roman" w:hAnsi="Times New Roman"/>
          <w:sz w:val="24"/>
          <w:szCs w:val="24"/>
        </w:rPr>
        <w:t xml:space="preserve"> </w:t>
      </w:r>
      <w:r w:rsidRPr="2EC88574" w:rsidR="00761DAD">
        <w:rPr>
          <w:rFonts w:ascii="Times New Roman" w:hAnsi="Times New Roman"/>
          <w:sz w:val="24"/>
          <w:szCs w:val="24"/>
        </w:rPr>
        <w:t>Head Start Act (42 U.S.C. 9801 et seq.)</w:t>
      </w:r>
      <w:r w:rsidR="00761DAD">
        <w:rPr>
          <w:rFonts w:ascii="Times New Roman" w:hAnsi="Times New Roman"/>
          <w:sz w:val="24"/>
          <w:szCs w:val="24"/>
        </w:rPr>
        <w:t xml:space="preserve">, </w:t>
      </w:r>
      <w:r w:rsidRPr="566CD5F7" w:rsidR="3CB066E1">
        <w:rPr>
          <w:rFonts w:ascii="Times New Roman" w:hAnsi="Times New Roman"/>
          <w:sz w:val="24"/>
          <w:szCs w:val="24"/>
        </w:rPr>
        <w:t>and program objectives of HSCO grants.</w:t>
      </w:r>
      <w:r w:rsidRPr="4630A361">
        <w:rPr>
          <w:rFonts w:ascii="Times New Roman" w:hAnsi="Times New Roman"/>
          <w:sz w:val="24"/>
          <w:szCs w:val="24"/>
        </w:rPr>
        <w:t xml:space="preserve"> The information being collected is not available through other sources.</w:t>
      </w:r>
      <w:r w:rsidRPr="566CD5F7" w:rsidR="1BCC69B7">
        <w:rPr>
          <w:rFonts w:ascii="Times New Roman" w:hAnsi="Times New Roman"/>
          <w:sz w:val="24"/>
          <w:szCs w:val="24"/>
        </w:rPr>
        <w:t xml:space="preserve"> </w:t>
      </w:r>
    </w:p>
    <w:p w:rsidR="00DF2D99" w:rsidRPr="004F7B95" w:rsidP="00DF2D99" w14:paraId="58C38EFA" w14:textId="77777777">
      <w:pPr>
        <w:widowControl/>
        <w:ind w:left="360"/>
        <w:rPr>
          <w:rFonts w:ascii="Times New Roman" w:hAnsi="Times New Roman"/>
          <w:sz w:val="24"/>
          <w:szCs w:val="24"/>
        </w:rPr>
      </w:pPr>
    </w:p>
    <w:p w:rsidR="002C3C4F" w:rsidRPr="00075889" w:rsidP="00075889" w14:paraId="5A812530" w14:textId="77777777">
      <w:pPr>
        <w:widowControl/>
        <w:numPr>
          <w:ilvl w:val="0"/>
          <w:numId w:val="6"/>
        </w:numPr>
        <w:tabs>
          <w:tab w:val="num" w:pos="360"/>
        </w:tabs>
        <w:spacing w:after="120"/>
        <w:ind w:left="360"/>
        <w:rPr>
          <w:rFonts w:ascii="Times New Roman" w:hAnsi="Times New Roman"/>
          <w:b/>
          <w:snapToGrid/>
          <w:sz w:val="24"/>
          <w:szCs w:val="24"/>
        </w:rPr>
      </w:pPr>
      <w:r w:rsidRPr="4630A361">
        <w:rPr>
          <w:rFonts w:ascii="Times New Roman" w:hAnsi="Times New Roman"/>
          <w:b/>
          <w:bCs/>
          <w:snapToGrid/>
          <w:sz w:val="24"/>
          <w:szCs w:val="24"/>
        </w:rPr>
        <w:t xml:space="preserve">Impact on Small Businesses or Other Small Entities </w:t>
      </w:r>
    </w:p>
    <w:p w:rsidR="00D60543" w:rsidRPr="004F7B95" w:rsidP="00153F4A" w14:paraId="7A03161C" w14:textId="105BC5FF">
      <w:pPr>
        <w:widowControl/>
        <w:tabs>
          <w:tab w:val="num" w:pos="360"/>
        </w:tabs>
        <w:ind w:left="360"/>
        <w:rPr>
          <w:rFonts w:ascii="Times New Roman" w:hAnsi="Times New Roman"/>
          <w:snapToGrid/>
          <w:sz w:val="24"/>
          <w:szCs w:val="24"/>
        </w:rPr>
      </w:pPr>
      <w:r w:rsidRPr="566CD5F7">
        <w:rPr>
          <w:rFonts w:ascii="Times New Roman" w:hAnsi="Times New Roman"/>
          <w:sz w:val="24"/>
          <w:szCs w:val="24"/>
        </w:rPr>
        <w:t>Not applicable.</w:t>
      </w:r>
    </w:p>
    <w:p w:rsidR="566CD5F7" w:rsidP="566CD5F7" w14:paraId="3AABB0DD" w14:textId="2C741D08">
      <w:pPr>
        <w:widowControl/>
        <w:tabs>
          <w:tab w:val="num" w:pos="360"/>
        </w:tabs>
        <w:rPr>
          <w:rFonts w:ascii="Times New Roman" w:hAnsi="Times New Roman"/>
          <w:sz w:val="24"/>
          <w:szCs w:val="24"/>
        </w:rPr>
      </w:pPr>
    </w:p>
    <w:p w:rsidR="002C3C4F" w:rsidRPr="00075889" w:rsidP="00075889" w14:paraId="6374389D" w14:textId="77777777">
      <w:pPr>
        <w:widowControl/>
        <w:numPr>
          <w:ilvl w:val="0"/>
          <w:numId w:val="6"/>
        </w:numPr>
        <w:tabs>
          <w:tab w:val="num" w:pos="360"/>
        </w:tabs>
        <w:spacing w:after="120"/>
        <w:ind w:left="360"/>
        <w:rPr>
          <w:rFonts w:ascii="Times New Roman" w:hAnsi="Times New Roman"/>
          <w:b/>
          <w:snapToGrid/>
          <w:sz w:val="24"/>
          <w:szCs w:val="24"/>
        </w:rPr>
      </w:pPr>
      <w:r w:rsidRPr="4630A361">
        <w:rPr>
          <w:rFonts w:ascii="Times New Roman" w:hAnsi="Times New Roman"/>
          <w:b/>
          <w:bCs/>
          <w:snapToGrid/>
          <w:sz w:val="24"/>
          <w:szCs w:val="24"/>
        </w:rPr>
        <w:t xml:space="preserve">Consequences of Collecting </w:t>
      </w:r>
      <w:r w:rsidRPr="4630A361">
        <w:rPr>
          <w:rFonts w:ascii="Times New Roman" w:hAnsi="Times New Roman"/>
          <w:b/>
          <w:bCs/>
          <w:snapToGrid/>
          <w:sz w:val="24"/>
          <w:szCs w:val="24"/>
        </w:rPr>
        <w:t>the Information</w:t>
      </w:r>
      <w:r w:rsidRPr="4630A361">
        <w:rPr>
          <w:rFonts w:ascii="Times New Roman" w:hAnsi="Times New Roman"/>
          <w:b/>
          <w:bCs/>
          <w:snapToGrid/>
          <w:sz w:val="24"/>
          <w:szCs w:val="24"/>
        </w:rPr>
        <w:t xml:space="preserve"> Less Frequently </w:t>
      </w:r>
    </w:p>
    <w:p w:rsidR="00D60543" w:rsidP="00DF2D99" w14:paraId="4D2FD5F6" w14:textId="7D35FD23">
      <w:pPr>
        <w:widowControl/>
        <w:ind w:left="360"/>
        <w:rPr>
          <w:rFonts w:ascii="Times New Roman" w:hAnsi="Times New Roman"/>
          <w:sz w:val="24"/>
          <w:szCs w:val="24"/>
        </w:rPr>
      </w:pPr>
      <w:r w:rsidRPr="4630A361">
        <w:rPr>
          <w:rFonts w:ascii="Times New Roman" w:hAnsi="Times New Roman"/>
          <w:sz w:val="24"/>
          <w:szCs w:val="24"/>
        </w:rPr>
        <w:t>This information collection is conducted in alignment with the HSCO grant award cycle</w:t>
      </w:r>
      <w:r w:rsidRPr="566CD5F7" w:rsidR="2D3A6B0E">
        <w:rPr>
          <w:rFonts w:ascii="Times New Roman" w:hAnsi="Times New Roman"/>
          <w:sz w:val="24"/>
          <w:szCs w:val="24"/>
        </w:rPr>
        <w:t xml:space="preserve"> and statutory requirements</w:t>
      </w:r>
      <w:r w:rsidRPr="566CD5F7">
        <w:rPr>
          <w:rFonts w:ascii="Times New Roman" w:hAnsi="Times New Roman"/>
          <w:sz w:val="24"/>
          <w:szCs w:val="24"/>
        </w:rPr>
        <w:t>.</w:t>
      </w:r>
      <w:r w:rsidRPr="4630A361">
        <w:rPr>
          <w:rFonts w:ascii="Times New Roman" w:hAnsi="Times New Roman"/>
          <w:sz w:val="24"/>
          <w:szCs w:val="24"/>
        </w:rPr>
        <w:t xml:space="preserve"> States must submit application materials to receive funding and implement program activities.</w:t>
      </w:r>
    </w:p>
    <w:p w:rsidR="00DF2D99" w:rsidP="00DF2D99" w14:paraId="78B6272A" w14:textId="77777777">
      <w:pPr>
        <w:widowControl/>
        <w:ind w:left="360"/>
      </w:pPr>
    </w:p>
    <w:p w:rsidR="00D60543" w:rsidP="00DF2D99" w14:paraId="2A0F47DE" w14:textId="7D19A25F">
      <w:pPr>
        <w:widowControl/>
        <w:ind w:left="360"/>
      </w:pPr>
      <w:r w:rsidRPr="566CD5F7">
        <w:rPr>
          <w:rFonts w:ascii="Times New Roman" w:hAnsi="Times New Roman"/>
          <w:sz w:val="24"/>
          <w:szCs w:val="24"/>
        </w:rPr>
        <w:t>Not c</w:t>
      </w:r>
      <w:r w:rsidRPr="566CD5F7" w:rsidR="5D621EA9">
        <w:rPr>
          <w:rFonts w:ascii="Times New Roman" w:hAnsi="Times New Roman"/>
          <w:sz w:val="24"/>
          <w:szCs w:val="24"/>
        </w:rPr>
        <w:t xml:space="preserve">ollecting this information </w:t>
      </w:r>
      <w:r w:rsidRPr="566CD5F7" w:rsidR="7A4E25A4">
        <w:rPr>
          <w:rFonts w:ascii="Times New Roman" w:hAnsi="Times New Roman"/>
          <w:sz w:val="24"/>
          <w:szCs w:val="24"/>
        </w:rPr>
        <w:t>or collecting</w:t>
      </w:r>
      <w:r w:rsidRPr="4630A361" w:rsidR="5D621EA9">
        <w:rPr>
          <w:rFonts w:ascii="Times New Roman" w:hAnsi="Times New Roman"/>
          <w:sz w:val="24"/>
          <w:szCs w:val="24"/>
        </w:rPr>
        <w:t xml:space="preserve"> this information less frequently would prevent OHS from fulfilling its statutory responsibility to administer HSCO grants and would limit the agency’s ability to ensure alignment with </w:t>
      </w:r>
      <w:r w:rsidRPr="566CD5F7" w:rsidR="516BD6CB">
        <w:rPr>
          <w:rFonts w:ascii="Times New Roman" w:hAnsi="Times New Roman"/>
          <w:sz w:val="24"/>
          <w:szCs w:val="24"/>
        </w:rPr>
        <w:t>administration</w:t>
      </w:r>
      <w:r w:rsidRPr="4630A361" w:rsidR="5D621EA9">
        <w:rPr>
          <w:rFonts w:ascii="Times New Roman" w:hAnsi="Times New Roman"/>
          <w:sz w:val="24"/>
          <w:szCs w:val="24"/>
        </w:rPr>
        <w:t xml:space="preserve"> priorities and provide oversight of grant activities.</w:t>
      </w:r>
    </w:p>
    <w:p w:rsidR="00DE529D" w:rsidRPr="004F7B95" w:rsidP="00022586" w14:paraId="2744D4F5" w14:textId="77777777">
      <w:pPr>
        <w:widowControl/>
        <w:tabs>
          <w:tab w:val="num" w:pos="360"/>
        </w:tabs>
        <w:ind w:left="360"/>
        <w:rPr>
          <w:rFonts w:ascii="Times New Roman" w:hAnsi="Times New Roman"/>
          <w:snapToGrid/>
          <w:sz w:val="24"/>
          <w:szCs w:val="24"/>
        </w:rPr>
      </w:pPr>
    </w:p>
    <w:p w:rsidR="002C3C4F" w:rsidRPr="00075889" w:rsidP="00075889" w14:paraId="16AA9585" w14:textId="77777777">
      <w:pPr>
        <w:widowControl/>
        <w:numPr>
          <w:ilvl w:val="0"/>
          <w:numId w:val="6"/>
        </w:numPr>
        <w:tabs>
          <w:tab w:val="num" w:pos="360"/>
        </w:tabs>
        <w:spacing w:after="120"/>
        <w:ind w:left="360"/>
        <w:rPr>
          <w:rFonts w:ascii="Times New Roman" w:hAnsi="Times New Roman"/>
          <w:b/>
          <w:snapToGrid/>
          <w:sz w:val="24"/>
          <w:szCs w:val="24"/>
        </w:rPr>
      </w:pPr>
      <w:r w:rsidRPr="4630A361">
        <w:rPr>
          <w:rFonts w:ascii="Times New Roman" w:hAnsi="Times New Roman"/>
          <w:b/>
          <w:bCs/>
          <w:snapToGrid/>
          <w:sz w:val="24"/>
          <w:szCs w:val="24"/>
        </w:rPr>
        <w:t xml:space="preserve">Special Circumstances Relating to the Guidelines of 5 CFR 1320.5 </w:t>
      </w:r>
    </w:p>
    <w:p w:rsidR="00DE529D" w:rsidRPr="004F7B95" w:rsidP="00022586" w14:paraId="2CFEBB22" w14:textId="08D751A8">
      <w:pPr>
        <w:widowControl/>
        <w:tabs>
          <w:tab w:val="num" w:pos="360"/>
        </w:tabs>
        <w:ind w:left="360"/>
        <w:rPr>
          <w:rFonts w:ascii="Times New Roman" w:hAnsi="Times New Roman"/>
          <w:snapToGrid/>
          <w:sz w:val="24"/>
          <w:szCs w:val="24"/>
        </w:rPr>
      </w:pPr>
      <w:r w:rsidRPr="566CD5F7">
        <w:rPr>
          <w:rFonts w:ascii="Times New Roman" w:hAnsi="Times New Roman"/>
          <w:sz w:val="24"/>
          <w:szCs w:val="24"/>
        </w:rPr>
        <w:t>Not applicable.</w:t>
      </w:r>
    </w:p>
    <w:p w:rsidR="566CD5F7" w:rsidP="566CD5F7" w14:paraId="51FD3074" w14:textId="753C5819">
      <w:pPr>
        <w:widowControl/>
        <w:tabs>
          <w:tab w:val="num" w:pos="360"/>
        </w:tabs>
        <w:ind w:left="360"/>
        <w:rPr>
          <w:rFonts w:ascii="Times New Roman" w:hAnsi="Times New Roman"/>
          <w:sz w:val="24"/>
          <w:szCs w:val="24"/>
        </w:rPr>
      </w:pPr>
    </w:p>
    <w:p w:rsidR="0051278C" w:rsidRPr="00075889" w:rsidP="00075889" w14:paraId="435DD2BB" w14:textId="77777777">
      <w:pPr>
        <w:widowControl/>
        <w:numPr>
          <w:ilvl w:val="0"/>
          <w:numId w:val="6"/>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Efforts to Consult Outside the Agency </w:t>
      </w:r>
    </w:p>
    <w:p w:rsidR="0084609A" w:rsidP="00FC7914" w14:paraId="69B3D647" w14:textId="603BB465">
      <w:pPr>
        <w:ind w:left="360"/>
        <w:rPr>
          <w:rFonts w:ascii="Times New Roman" w:hAnsi="Times New Roman"/>
          <w:sz w:val="24"/>
          <w:szCs w:val="24"/>
        </w:rPr>
      </w:pPr>
      <w:r w:rsidRPr="1ECB1DDE">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w:t>
      </w:r>
      <w:r w:rsidRPr="004E0683">
        <w:rPr>
          <w:rFonts w:ascii="Times New Roman" w:hAnsi="Times New Roman"/>
          <w:sz w:val="24"/>
          <w:szCs w:val="24"/>
        </w:rPr>
        <w:t xml:space="preserve">this information collection activity.  This notice was published on </w:t>
      </w:r>
      <w:r w:rsidRPr="004E0683" w:rsidR="00381188">
        <w:rPr>
          <w:rFonts w:ascii="Times New Roman" w:hAnsi="Times New Roman"/>
          <w:sz w:val="24"/>
          <w:szCs w:val="24"/>
        </w:rPr>
        <w:t>June 12, 2026</w:t>
      </w:r>
      <w:r w:rsidRPr="004E0683" w:rsidR="4944AE1E">
        <w:rPr>
          <w:rFonts w:ascii="Times New Roman" w:hAnsi="Times New Roman"/>
          <w:sz w:val="24"/>
          <w:szCs w:val="24"/>
        </w:rPr>
        <w:t xml:space="preserve"> (</w:t>
      </w:r>
      <w:r w:rsidRPr="004E0683" w:rsidR="00381188">
        <w:rPr>
          <w:rFonts w:ascii="Times New Roman" w:hAnsi="Times New Roman"/>
          <w:sz w:val="24"/>
          <w:szCs w:val="24"/>
        </w:rPr>
        <w:t>91</w:t>
      </w:r>
      <w:r w:rsidRPr="004E0683" w:rsidR="004E0683">
        <w:rPr>
          <w:rFonts w:ascii="Times New Roman" w:hAnsi="Times New Roman"/>
          <w:sz w:val="24"/>
          <w:szCs w:val="24"/>
        </w:rPr>
        <w:t xml:space="preserve"> </w:t>
      </w:r>
      <w:r w:rsidRPr="004E0683" w:rsidR="2B0F2214">
        <w:rPr>
          <w:rFonts w:ascii="Times New Roman" w:hAnsi="Times New Roman"/>
          <w:sz w:val="24"/>
          <w:szCs w:val="24"/>
        </w:rPr>
        <w:t>F</w:t>
      </w:r>
      <w:r w:rsidRPr="1ECB1DDE" w:rsidR="2B0F2214">
        <w:rPr>
          <w:rFonts w:ascii="Times New Roman" w:hAnsi="Times New Roman"/>
          <w:sz w:val="24"/>
          <w:szCs w:val="24"/>
        </w:rPr>
        <w:t>R</w:t>
      </w:r>
      <w:r w:rsidRPr="1ECB1DDE">
        <w:rPr>
          <w:rFonts w:ascii="Times New Roman" w:hAnsi="Times New Roman"/>
          <w:sz w:val="24"/>
          <w:szCs w:val="24"/>
        </w:rPr>
        <w:t xml:space="preserve"> </w:t>
      </w:r>
      <w:r w:rsidR="004E0683">
        <w:rPr>
          <w:rFonts w:ascii="Times New Roman" w:hAnsi="Times New Roman"/>
          <w:sz w:val="24"/>
          <w:szCs w:val="24"/>
        </w:rPr>
        <w:t>35690</w:t>
      </w:r>
      <w:r w:rsidRPr="1ECB1DDE" w:rsidR="3C79C695">
        <w:rPr>
          <w:rFonts w:ascii="Times New Roman" w:hAnsi="Times New Roman"/>
          <w:sz w:val="24"/>
          <w:szCs w:val="24"/>
        </w:rPr>
        <w:t>)</w:t>
      </w:r>
      <w:r w:rsidRPr="1ECB1DDE">
        <w:rPr>
          <w:rFonts w:ascii="Times New Roman" w:hAnsi="Times New Roman"/>
          <w:sz w:val="24"/>
          <w:szCs w:val="24"/>
        </w:rPr>
        <w:t xml:space="preserve"> and provided a sixty-day period for public comment.  During the notice and comment period,</w:t>
      </w:r>
      <w:r w:rsidR="003C6379">
        <w:rPr>
          <w:rFonts w:ascii="Times New Roman" w:hAnsi="Times New Roman"/>
          <w:sz w:val="24"/>
          <w:szCs w:val="24"/>
        </w:rPr>
        <w:t xml:space="preserve"> </w:t>
      </w:r>
      <w:r w:rsidRPr="7D0D2662" w:rsidR="4352CBCC">
        <w:rPr>
          <w:rFonts w:ascii="Times New Roman" w:hAnsi="Times New Roman"/>
          <w:sz w:val="24"/>
          <w:szCs w:val="24"/>
        </w:rPr>
        <w:t>ACF received four comment submissions, including comments from national and state Head Start associations, HSCO representatives, and an individual commenter.</w:t>
      </w:r>
    </w:p>
    <w:p w:rsidR="00FC7914" w:rsidRPr="004F7B95" w:rsidP="00FC7914" w14:paraId="3ACFAFC3" w14:textId="77777777">
      <w:pPr>
        <w:ind w:left="360"/>
        <w:rPr>
          <w:rFonts w:ascii="Times New Roman" w:hAnsi="Times New Roman"/>
          <w:sz w:val="24"/>
          <w:szCs w:val="24"/>
        </w:rPr>
      </w:pPr>
    </w:p>
    <w:p w:rsidR="0084609A" w:rsidP="00FC7914" w14:paraId="12494CC4" w14:textId="57E872EF">
      <w:pPr>
        <w:ind w:left="360"/>
        <w:rPr>
          <w:rFonts w:ascii="Times New Roman" w:hAnsi="Times New Roman"/>
          <w:sz w:val="24"/>
          <w:szCs w:val="24"/>
        </w:rPr>
      </w:pPr>
      <w:r w:rsidRPr="7D0D2662">
        <w:rPr>
          <w:rFonts w:ascii="Times New Roman" w:hAnsi="Times New Roman"/>
          <w:sz w:val="24"/>
          <w:szCs w:val="24"/>
        </w:rPr>
        <w:t xml:space="preserve">Commenters generally supported the proposed focus on strengthening HSCO leadership and increasing Head Start participation in statewide early childhood systems. </w:t>
      </w:r>
      <w:r w:rsidRPr="0DA0A327" w:rsidR="004A342B">
        <w:rPr>
          <w:rFonts w:ascii="Times New Roman" w:hAnsi="Times New Roman"/>
          <w:sz w:val="24"/>
          <w:szCs w:val="24"/>
        </w:rPr>
        <w:t>C</w:t>
      </w:r>
      <w:r w:rsidRPr="0DA0A327">
        <w:rPr>
          <w:rFonts w:ascii="Times New Roman" w:hAnsi="Times New Roman"/>
          <w:sz w:val="24"/>
          <w:szCs w:val="24"/>
        </w:rPr>
        <w:t>omment</w:t>
      </w:r>
      <w:r w:rsidRPr="0DA0A327" w:rsidR="004A342B">
        <w:rPr>
          <w:rFonts w:ascii="Times New Roman" w:hAnsi="Times New Roman"/>
          <w:sz w:val="24"/>
          <w:szCs w:val="24"/>
        </w:rPr>
        <w:t>er</w:t>
      </w:r>
      <w:r w:rsidRPr="0DA0A327">
        <w:rPr>
          <w:rFonts w:ascii="Times New Roman" w:hAnsi="Times New Roman"/>
          <w:sz w:val="24"/>
          <w:szCs w:val="24"/>
        </w:rPr>
        <w:t>s</w:t>
      </w:r>
      <w:r w:rsidRPr="7D0D2662">
        <w:rPr>
          <w:rFonts w:ascii="Times New Roman" w:hAnsi="Times New Roman"/>
          <w:sz w:val="24"/>
          <w:szCs w:val="24"/>
        </w:rPr>
        <w:t xml:space="preserve"> requested greater flexibility to account for differences in state governance structures and HSCO organizational placement. Commenters also raised concerns that certain expectations - such as requiring a single State Advisory Council structure, characterizing the State </w:t>
      </w:r>
      <w:r w:rsidRPr="7D0D2662">
        <w:rPr>
          <w:rFonts w:ascii="Times New Roman" w:hAnsi="Times New Roman"/>
          <w:sz w:val="24"/>
          <w:szCs w:val="24"/>
        </w:rPr>
        <w:t>Collaboration Director as a lead decisionmaker, requiring direct or ongoing communication with the Governor’s office, or requiring formal state leadership sign-off - could exceed the authority or control of an individual HSCO Director in some states.</w:t>
      </w:r>
    </w:p>
    <w:p w:rsidR="00FD2FA0" w:rsidRPr="004F7B95" w:rsidP="00FC7914" w14:paraId="6FDE8788" w14:textId="77777777">
      <w:pPr>
        <w:ind w:left="360"/>
        <w:rPr>
          <w:rFonts w:ascii="Times New Roman" w:hAnsi="Times New Roman"/>
          <w:sz w:val="24"/>
          <w:szCs w:val="24"/>
        </w:rPr>
      </w:pPr>
    </w:p>
    <w:p w:rsidR="0084609A" w:rsidP="00FC7914" w14:paraId="00651CD6" w14:textId="4D061EE7">
      <w:pPr>
        <w:ind w:left="360"/>
        <w:rPr>
          <w:rFonts w:ascii="Times New Roman" w:hAnsi="Times New Roman"/>
          <w:sz w:val="24"/>
          <w:szCs w:val="24"/>
        </w:rPr>
      </w:pPr>
      <w:r w:rsidRPr="7D0D2662">
        <w:rPr>
          <w:rFonts w:ascii="Times New Roman" w:hAnsi="Times New Roman"/>
          <w:sz w:val="24"/>
          <w:szCs w:val="24"/>
        </w:rPr>
        <w:t>ACF considered these comments in revising the application instructions. Revisions clarify that states may use governance and executive-communication pathways appropriate to their existing structures; consistently frame the State Collaboration Director as a leading partner in statewide early childhood planning and decision-making; and place responsibility for organizational support, access, and coordination on the state or recipient where those matters are outside the Director’s individual control. The revised instructions also clarify the HSCO’s role as a federally authorized bridge between Head Start programs and state systems, while supporting alignment with relevant state early childhood priorities, and provide greater clarity regarding meaningful integration of Head Start into statewide systems.</w:t>
      </w:r>
    </w:p>
    <w:p w:rsidR="00FD2FA0" w:rsidRPr="004F7B95" w:rsidP="00FC7914" w14:paraId="3ED1BF40" w14:textId="77777777">
      <w:pPr>
        <w:ind w:left="360"/>
        <w:rPr>
          <w:rFonts w:ascii="Times New Roman" w:hAnsi="Times New Roman"/>
          <w:sz w:val="24"/>
          <w:szCs w:val="24"/>
        </w:rPr>
      </w:pPr>
    </w:p>
    <w:p w:rsidR="0084609A" w:rsidP="00FC7914" w14:paraId="3A4246A2" w14:textId="079A0DE5">
      <w:pPr>
        <w:ind w:left="360"/>
        <w:rPr>
          <w:rFonts w:ascii="Times New Roman" w:hAnsi="Times New Roman"/>
          <w:sz w:val="24"/>
          <w:szCs w:val="24"/>
        </w:rPr>
      </w:pPr>
      <w:r w:rsidRPr="7D0D2662">
        <w:rPr>
          <w:rFonts w:ascii="Times New Roman" w:hAnsi="Times New Roman"/>
          <w:sz w:val="24"/>
          <w:szCs w:val="24"/>
        </w:rPr>
        <w:t>Commenters also raised issues related to HSCO funding and operational capacity, reciprocal coordination expectations for Child Care and Development Fund (CCDF) and Preschool Development Grant (PDG) programs, federal communication to state leadership, access to OHS program data, State Head Start Association engagement, and potential longer-term statutory changes. These issues are broader than the information collection itself and will be considered, as appropriate, through program policy, guidance, interagency coordination, or other administrative processes rather than through additional application requirements.</w:t>
      </w:r>
    </w:p>
    <w:p w:rsidR="00FD2FA0" w:rsidRPr="004F7B95" w:rsidP="00FC7914" w14:paraId="73D1F1FC" w14:textId="77777777">
      <w:pPr>
        <w:ind w:left="360"/>
        <w:rPr>
          <w:rFonts w:ascii="Times New Roman" w:hAnsi="Times New Roman"/>
          <w:sz w:val="24"/>
          <w:szCs w:val="24"/>
        </w:rPr>
      </w:pPr>
    </w:p>
    <w:p w:rsidR="0084609A" w:rsidRPr="004F7B95" w:rsidP="00FC7914" w14:paraId="2099CF8F" w14:textId="7D4C3CF2">
      <w:pPr>
        <w:ind w:left="360"/>
        <w:rPr>
          <w:rFonts w:ascii="Times New Roman" w:hAnsi="Times New Roman"/>
          <w:sz w:val="24"/>
          <w:szCs w:val="24"/>
        </w:rPr>
      </w:pPr>
      <w:r w:rsidRPr="7D0D2662">
        <w:rPr>
          <w:rFonts w:ascii="Times New Roman" w:hAnsi="Times New Roman"/>
          <w:sz w:val="24"/>
          <w:szCs w:val="24"/>
        </w:rPr>
        <w:t>One commenter also expressed concern that the estimated average burden of 10.4 hours per response may understate the time needed for multi-agency coordination and review. ACF considered this feedback in reviewing the burden estimate. The estimate in Section 12 represents an average across respondents submitting a full application and respondents for whom only a subset of information is collected, and includes time for reviewing instructions, gathering required documentation, coordinating the response, and submitting application materials. ACF has retained the 10.4-hour average burden estimate.</w:t>
      </w:r>
    </w:p>
    <w:p w:rsidR="00022586" w:rsidRPr="004F7B95" w:rsidP="00FC7914" w14:paraId="2EDB417E" w14:textId="3AC0BA55">
      <w:pPr>
        <w:widowControl/>
        <w:tabs>
          <w:tab w:val="num" w:pos="360"/>
        </w:tabs>
        <w:ind w:left="360"/>
        <w:rPr>
          <w:rFonts w:ascii="Times New Roman" w:hAnsi="Times New Roman"/>
          <w:snapToGrid/>
          <w:sz w:val="24"/>
          <w:szCs w:val="24"/>
          <w:highlight w:val="green"/>
        </w:rPr>
      </w:pPr>
    </w:p>
    <w:p w:rsidR="002C3C4F" w:rsidRPr="00075889" w:rsidP="00075889" w14:paraId="2C6C564B" w14:textId="77777777">
      <w:pPr>
        <w:widowControl/>
        <w:numPr>
          <w:ilvl w:val="0"/>
          <w:numId w:val="6"/>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D60543" w:rsidRPr="004F7B95" w:rsidP="4630A361" w14:paraId="62113040" w14:textId="2D54CAEE">
      <w:pPr>
        <w:widowControl/>
        <w:tabs>
          <w:tab w:val="num" w:pos="360"/>
        </w:tabs>
        <w:ind w:left="360"/>
        <w:rPr>
          <w:rFonts w:ascii="Times New Roman" w:hAnsi="Times New Roman"/>
          <w:snapToGrid/>
          <w:sz w:val="24"/>
          <w:szCs w:val="24"/>
        </w:rPr>
      </w:pPr>
      <w:r w:rsidRPr="566CD5F7">
        <w:rPr>
          <w:rFonts w:ascii="Times New Roman" w:hAnsi="Times New Roman"/>
          <w:sz w:val="24"/>
          <w:szCs w:val="24"/>
        </w:rPr>
        <w:t>Not applicable.</w:t>
      </w:r>
    </w:p>
    <w:p w:rsidR="72D543B5" w:rsidP="72D543B5" w14:paraId="4E65DBF4" w14:textId="263E5764">
      <w:pPr>
        <w:widowControl/>
        <w:tabs>
          <w:tab w:val="num" w:pos="360"/>
        </w:tabs>
        <w:ind w:left="360"/>
        <w:rPr>
          <w:rFonts w:ascii="Times New Roman" w:hAnsi="Times New Roman"/>
          <w:sz w:val="24"/>
          <w:szCs w:val="24"/>
        </w:rPr>
      </w:pPr>
    </w:p>
    <w:p w:rsidR="002C3C4F" w:rsidRPr="00075889" w:rsidP="0051278C" w14:paraId="4874FACA" w14:textId="77777777">
      <w:pPr>
        <w:widowControl/>
        <w:numPr>
          <w:ilvl w:val="0"/>
          <w:numId w:val="6"/>
        </w:numPr>
        <w:tabs>
          <w:tab w:val="num" w:pos="360"/>
        </w:tabs>
        <w:ind w:left="360"/>
        <w:rPr>
          <w:rFonts w:ascii="Times New Roman" w:hAnsi="Times New Roman"/>
          <w:b/>
          <w:snapToGrid/>
          <w:sz w:val="24"/>
          <w:szCs w:val="24"/>
        </w:rPr>
      </w:pPr>
      <w:r w:rsidRPr="0EF57BEA">
        <w:rPr>
          <w:rFonts w:ascii="Times New Roman" w:hAnsi="Times New Roman"/>
          <w:b/>
          <w:bCs/>
          <w:snapToGrid/>
          <w:sz w:val="24"/>
          <w:szCs w:val="24"/>
        </w:rPr>
        <w:t xml:space="preserve">Assurance of Confidentiality Provided to Respondents </w:t>
      </w:r>
    </w:p>
    <w:p w:rsidR="00D60543" w:rsidRPr="004F7B95" w:rsidP="72D543B5" w14:paraId="1C82E036" w14:textId="6CCE54D3">
      <w:pPr>
        <w:widowControl/>
        <w:spacing w:before="240" w:after="240"/>
        <w:ind w:left="360"/>
        <w:rPr>
          <w:rFonts w:ascii="Times New Roman" w:hAnsi="Times New Roman"/>
          <w:snapToGrid/>
          <w:sz w:val="24"/>
          <w:szCs w:val="24"/>
        </w:rPr>
      </w:pPr>
      <w:r w:rsidRPr="72D543B5">
        <w:rPr>
          <w:rFonts w:ascii="Times New Roman" w:hAnsi="Times New Roman"/>
          <w:sz w:val="24"/>
          <w:szCs w:val="24"/>
        </w:rPr>
        <w:t>Not applicable.</w:t>
      </w:r>
    </w:p>
    <w:p w:rsidR="002C3C4F" w:rsidRPr="00075889" w:rsidP="0051278C" w14:paraId="63E02878" w14:textId="77777777">
      <w:pPr>
        <w:widowControl/>
        <w:numPr>
          <w:ilvl w:val="0"/>
          <w:numId w:val="6"/>
        </w:numPr>
        <w:tabs>
          <w:tab w:val="num" w:pos="360"/>
        </w:tabs>
        <w:ind w:left="360"/>
        <w:rPr>
          <w:rFonts w:ascii="Times New Roman" w:hAnsi="Times New Roman"/>
          <w:b/>
          <w:snapToGrid/>
          <w:sz w:val="24"/>
          <w:szCs w:val="24"/>
        </w:rPr>
      </w:pPr>
      <w:r w:rsidRPr="4630A361">
        <w:rPr>
          <w:rFonts w:ascii="Times New Roman" w:hAnsi="Times New Roman"/>
          <w:b/>
          <w:bCs/>
          <w:snapToGrid/>
          <w:sz w:val="24"/>
          <w:szCs w:val="24"/>
        </w:rPr>
        <w:t xml:space="preserve">Justification for Sensitive Questions </w:t>
      </w:r>
    </w:p>
    <w:p w:rsidR="00CB1A12" w:rsidRPr="004F7B95" w:rsidP="4630A361" w14:paraId="78DE17D1" w14:textId="16C5DF2A">
      <w:pPr>
        <w:widowControl/>
        <w:tabs>
          <w:tab w:val="num" w:pos="360"/>
        </w:tabs>
        <w:ind w:left="360"/>
        <w:rPr>
          <w:rFonts w:ascii="Times New Roman" w:hAnsi="Times New Roman"/>
          <w:sz w:val="24"/>
          <w:szCs w:val="24"/>
        </w:rPr>
      </w:pPr>
    </w:p>
    <w:p w:rsidR="00CB1A12" w:rsidRPr="004F7B95" w:rsidP="4630A361" w14:paraId="297D6DEB" w14:textId="3828FDB9">
      <w:pPr>
        <w:widowControl/>
        <w:tabs>
          <w:tab w:val="num" w:pos="360"/>
        </w:tabs>
        <w:ind w:left="360"/>
        <w:rPr>
          <w:rFonts w:ascii="Times New Roman" w:hAnsi="Times New Roman"/>
          <w:sz w:val="24"/>
          <w:szCs w:val="24"/>
        </w:rPr>
      </w:pPr>
      <w:r w:rsidRPr="72D543B5">
        <w:rPr>
          <w:rFonts w:ascii="Times New Roman" w:hAnsi="Times New Roman"/>
          <w:sz w:val="24"/>
          <w:szCs w:val="24"/>
        </w:rPr>
        <w:t>Not applicable.</w:t>
      </w:r>
    </w:p>
    <w:p w:rsidR="00DE529D" w:rsidRPr="004F7B95" w:rsidP="4630A361" w14:paraId="710C7355" w14:textId="021D8E3D">
      <w:pPr>
        <w:widowControl/>
        <w:tabs>
          <w:tab w:val="num" w:pos="360"/>
        </w:tabs>
        <w:ind w:left="360"/>
        <w:rPr>
          <w:rFonts w:ascii="Times New Roman" w:hAnsi="Times New Roman"/>
          <w:snapToGrid/>
          <w:sz w:val="24"/>
          <w:szCs w:val="24"/>
        </w:rPr>
      </w:pPr>
    </w:p>
    <w:p w:rsidR="002C3C4F" w:rsidRPr="00075889" w:rsidP="1A1279AA" w14:paraId="05B17E8A" w14:textId="77777777">
      <w:pPr>
        <w:widowControl/>
        <w:numPr>
          <w:ilvl w:val="0"/>
          <w:numId w:val="6"/>
        </w:numPr>
        <w:tabs>
          <w:tab w:val="num" w:pos="360"/>
        </w:tabs>
        <w:spacing w:after="120"/>
        <w:ind w:left="360"/>
        <w:rPr>
          <w:rFonts w:ascii="Times New Roman" w:hAnsi="Times New Roman"/>
          <w:b/>
          <w:bCs/>
          <w:snapToGrid/>
          <w:sz w:val="24"/>
          <w:szCs w:val="24"/>
        </w:rPr>
      </w:pPr>
      <w:r w:rsidRPr="5A42027D">
        <w:rPr>
          <w:rFonts w:ascii="Times New Roman" w:hAnsi="Times New Roman"/>
          <w:b/>
          <w:bCs/>
          <w:snapToGrid/>
          <w:sz w:val="24"/>
          <w:szCs w:val="24"/>
        </w:rPr>
        <w:t xml:space="preserve">Estimates of Annualized Burden Hours and Costs </w:t>
      </w:r>
    </w:p>
    <w:p w:rsidR="00CB1A12" w:rsidRPr="004F7B95" w:rsidP="5A42027D" w14:paraId="55C33B29" w14:textId="5F2B9A24">
      <w:pPr>
        <w:widowControl/>
        <w:spacing w:after="60"/>
        <w:ind w:left="360"/>
        <w:rPr>
          <w:rFonts w:ascii="Times New Roman" w:hAnsi="Times New Roman"/>
          <w:i/>
          <w:iCs/>
          <w:sz w:val="24"/>
          <w:szCs w:val="24"/>
        </w:rPr>
      </w:pPr>
      <w:r w:rsidRPr="5A42027D">
        <w:rPr>
          <w:rFonts w:ascii="Times New Roman" w:hAnsi="Times New Roman"/>
          <w:i/>
          <w:iCs/>
          <w:sz w:val="24"/>
          <w:szCs w:val="24"/>
        </w:rPr>
        <w:t>Estimated Burden Hours</w:t>
      </w:r>
      <w:r w:rsidRPr="16C4AE82" w:rsidR="00922DDB">
        <w:rPr>
          <w:rFonts w:ascii="Times New Roman" w:hAnsi="Times New Roman"/>
          <w:i/>
          <w:iCs/>
          <w:sz w:val="24"/>
          <w:szCs w:val="24"/>
        </w:rPr>
        <w:t xml:space="preserve"> </w:t>
      </w:r>
    </w:p>
    <w:p w:rsidR="00CB1A12" w:rsidRPr="004F7B95" w:rsidP="00761DAD" w14:paraId="08FFAD90" w14:textId="2D558508">
      <w:pPr>
        <w:widowControl/>
        <w:ind w:left="360"/>
        <w:rPr>
          <w:rFonts w:ascii="Times New Roman" w:hAnsi="Times New Roman"/>
          <w:sz w:val="24"/>
          <w:szCs w:val="24"/>
        </w:rPr>
      </w:pPr>
      <w:r w:rsidRPr="1A1279AA">
        <w:rPr>
          <w:rFonts w:ascii="Times New Roman" w:hAnsi="Times New Roman"/>
          <w:sz w:val="24"/>
          <w:szCs w:val="24"/>
        </w:rPr>
        <w:t xml:space="preserve">The HSCO Grant Application is expected to be completed by 52 respondents (one per state/territory). Each respondent will submit one application annually. </w:t>
      </w:r>
      <w:r w:rsidRPr="1A1279AA" w:rsidR="00E539FA">
        <w:rPr>
          <w:rFonts w:ascii="Times New Roman" w:hAnsi="Times New Roman"/>
          <w:sz w:val="24"/>
          <w:szCs w:val="24"/>
        </w:rPr>
        <w:t>The average burden hours per response </w:t>
      </w:r>
      <w:r w:rsidRPr="1A1279AA" w:rsidR="00E539FA">
        <w:rPr>
          <w:rFonts w:ascii="Times New Roman" w:hAnsi="Times New Roman"/>
          <w:sz w:val="24"/>
          <w:szCs w:val="24"/>
        </w:rPr>
        <w:t>takes into account</w:t>
      </w:r>
      <w:r w:rsidRPr="1A1279AA" w:rsidR="00E539FA">
        <w:rPr>
          <w:rFonts w:ascii="Times New Roman" w:hAnsi="Times New Roman"/>
          <w:sz w:val="24"/>
          <w:szCs w:val="24"/>
        </w:rPr>
        <w:t xml:space="preserve"> both full application submission and applications where only a subset of information is collected from the respondent. </w:t>
      </w:r>
      <w:r w:rsidRPr="1A1279AA">
        <w:rPr>
          <w:rFonts w:ascii="Times New Roman" w:hAnsi="Times New Roman"/>
          <w:sz w:val="24"/>
          <w:szCs w:val="24"/>
        </w:rPr>
        <w:t xml:space="preserve">The estimated average burden for completing the application, including reviewing instructions, gathering required documentation, and submitting materials, is </w:t>
      </w:r>
      <w:r w:rsidRPr="1A1279AA" w:rsidR="060AB17B">
        <w:rPr>
          <w:rFonts w:ascii="Times New Roman" w:hAnsi="Times New Roman"/>
          <w:b/>
          <w:bCs/>
          <w:sz w:val="24"/>
          <w:szCs w:val="24"/>
        </w:rPr>
        <w:t xml:space="preserve">10.4 hours </w:t>
      </w:r>
      <w:r w:rsidRPr="1A1279AA">
        <w:rPr>
          <w:rFonts w:ascii="Times New Roman" w:hAnsi="Times New Roman"/>
          <w:b/>
          <w:bCs/>
          <w:sz w:val="24"/>
          <w:szCs w:val="24"/>
        </w:rPr>
        <w:t>per response</w:t>
      </w:r>
      <w:r w:rsidRPr="1A1279AA">
        <w:rPr>
          <w:rFonts w:ascii="Times New Roman" w:hAnsi="Times New Roman"/>
          <w:sz w:val="24"/>
          <w:szCs w:val="24"/>
        </w:rPr>
        <w:t xml:space="preserve">. </w:t>
      </w:r>
    </w:p>
    <w:p w:rsidR="417A9359" w:rsidP="008D01D7" w14:paraId="0310F360" w14:textId="606D166C">
      <w:pPr>
        <w:widowControl/>
        <w:ind w:left="360"/>
        <w:rPr>
          <w:rFonts w:ascii="Times New Roman" w:hAnsi="Times New Roman"/>
          <w:i/>
          <w:iCs/>
          <w:sz w:val="24"/>
          <w:szCs w:val="24"/>
        </w:rPr>
      </w:pPr>
    </w:p>
    <w:p w:rsidR="00D508CA" w:rsidP="008D01D7" w14:paraId="50494AC3" w14:textId="77777777">
      <w:pPr>
        <w:widowControl/>
        <w:spacing w:after="60"/>
        <w:ind w:left="360"/>
        <w:rPr>
          <w:rFonts w:ascii="Times New Roman" w:hAnsi="Times New Roman"/>
          <w:i/>
          <w:iCs/>
          <w:sz w:val="24"/>
          <w:szCs w:val="24"/>
        </w:rPr>
      </w:pPr>
      <w:r w:rsidRPr="5A42027D">
        <w:rPr>
          <w:rFonts w:ascii="Times New Roman" w:hAnsi="Times New Roman"/>
          <w:i/>
          <w:iCs/>
          <w:sz w:val="24"/>
          <w:szCs w:val="24"/>
        </w:rPr>
        <w:t xml:space="preserve">Estimated Cost </w:t>
      </w:r>
      <w:r w:rsidRPr="5A42027D">
        <w:rPr>
          <w:rFonts w:ascii="Times New Roman" w:hAnsi="Times New Roman"/>
          <w:i/>
          <w:iCs/>
          <w:sz w:val="24"/>
          <w:szCs w:val="24"/>
        </w:rPr>
        <w:t>to</w:t>
      </w:r>
      <w:r w:rsidRPr="5A42027D">
        <w:rPr>
          <w:rFonts w:ascii="Times New Roman" w:hAnsi="Times New Roman"/>
          <w:i/>
          <w:iCs/>
          <w:sz w:val="24"/>
          <w:szCs w:val="24"/>
        </w:rPr>
        <w:t xml:space="preserve"> Respondents</w:t>
      </w:r>
      <w:r>
        <w:rPr>
          <w:rFonts w:ascii="Times New Roman" w:hAnsi="Times New Roman"/>
          <w:i/>
          <w:iCs/>
          <w:sz w:val="24"/>
          <w:szCs w:val="24"/>
        </w:rPr>
        <w:t xml:space="preserve"> </w:t>
      </w:r>
    </w:p>
    <w:p w:rsidR="2B2A688C" w:rsidP="008D01D7" w14:paraId="5375085F" w14:textId="77F2A1A1">
      <w:pPr>
        <w:ind w:left="360"/>
        <w:rPr>
          <w:rFonts w:ascii="Times New Roman" w:hAnsi="Times New Roman"/>
          <w:sz w:val="24"/>
          <w:szCs w:val="24"/>
        </w:rPr>
      </w:pPr>
      <w:r w:rsidRPr="16C4AE82">
        <w:rPr>
          <w:rFonts w:ascii="Times New Roman" w:hAnsi="Times New Roman"/>
          <w:sz w:val="24"/>
          <w:szCs w:val="24"/>
        </w:rPr>
        <w:t>T</w:t>
      </w:r>
      <w:r w:rsidRPr="16C4AE82">
        <w:rPr>
          <w:rFonts w:ascii="Times New Roman" w:hAnsi="Times New Roman"/>
          <w:sz w:val="24"/>
          <w:szCs w:val="24"/>
        </w:rPr>
        <w:t xml:space="preserve">he cost to respondents was calculated using the Bureau of Labor Statistics (BLS) occupation code for Education and Childcare Administrators, Preschool and Daycare [11-9031], with a mean hourly wage of </w:t>
      </w:r>
      <w:r w:rsidRPr="16C4AE82">
        <w:rPr>
          <w:rFonts w:ascii="Times New Roman" w:hAnsi="Times New Roman"/>
          <w:b/>
          <w:bCs/>
          <w:sz w:val="24"/>
          <w:szCs w:val="24"/>
        </w:rPr>
        <w:t>$3</w:t>
      </w:r>
      <w:r w:rsidR="001530F8">
        <w:rPr>
          <w:rFonts w:ascii="Times New Roman" w:hAnsi="Times New Roman"/>
          <w:b/>
          <w:bCs/>
          <w:sz w:val="24"/>
          <w:szCs w:val="24"/>
        </w:rPr>
        <w:t>1.15</w:t>
      </w:r>
      <w:r w:rsidRPr="16C4AE82">
        <w:rPr>
          <w:rFonts w:ascii="Times New Roman" w:hAnsi="Times New Roman"/>
          <w:sz w:val="24"/>
          <w:szCs w:val="24"/>
        </w:rPr>
        <w:t xml:space="preserve"> based on May 2024 data. To account for fringe benefits and overhead, this rate is doubled to </w:t>
      </w:r>
      <w:r w:rsidRPr="16C4AE82">
        <w:rPr>
          <w:rFonts w:ascii="Times New Roman" w:hAnsi="Times New Roman"/>
          <w:b/>
          <w:bCs/>
          <w:sz w:val="24"/>
          <w:szCs w:val="24"/>
        </w:rPr>
        <w:t>$6</w:t>
      </w:r>
      <w:r w:rsidR="001530F8">
        <w:rPr>
          <w:rFonts w:ascii="Times New Roman" w:hAnsi="Times New Roman"/>
          <w:b/>
          <w:bCs/>
          <w:sz w:val="24"/>
          <w:szCs w:val="24"/>
        </w:rPr>
        <w:t>2.30</w:t>
      </w:r>
      <w:r w:rsidRPr="16C4AE82">
        <w:rPr>
          <w:rFonts w:ascii="Times New Roman" w:hAnsi="Times New Roman"/>
          <w:b/>
          <w:bCs/>
          <w:sz w:val="24"/>
          <w:szCs w:val="24"/>
        </w:rPr>
        <w:t xml:space="preserve"> per hour</w:t>
      </w:r>
      <w:r w:rsidRPr="16C4AE82">
        <w:rPr>
          <w:rFonts w:ascii="Times New Roman" w:hAnsi="Times New Roman"/>
          <w:sz w:val="24"/>
          <w:szCs w:val="24"/>
        </w:rPr>
        <w:t>.</w:t>
      </w:r>
    </w:p>
    <w:p w:rsidR="00FD2FA0" w:rsidRPr="002B24DB" w:rsidP="008D01D7" w14:paraId="22BB1281" w14:textId="77777777">
      <w:pPr>
        <w:ind w:left="360"/>
        <w:rPr>
          <w:rFonts w:ascii="Times New Roman" w:hAnsi="Times New Roman"/>
          <w:sz w:val="24"/>
          <w:szCs w:val="24"/>
        </w:rPr>
      </w:pPr>
    </w:p>
    <w:p w:rsidR="00CB1A12" w:rsidRPr="004F7B95" w:rsidP="008D01D7" w14:paraId="055034F3" w14:textId="018BADAD">
      <w:pPr>
        <w:widowControl/>
        <w:ind w:left="360"/>
        <w:rPr>
          <w:rFonts w:ascii="Times New Roman" w:hAnsi="Times New Roman"/>
          <w:snapToGrid/>
          <w:sz w:val="24"/>
          <w:szCs w:val="24"/>
          <w:highlight w:val="yellow"/>
        </w:rPr>
      </w:pPr>
    </w:p>
    <w:tbl>
      <w:tblPr>
        <w:tblW w:w="917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tblPr>
      <w:tblGrid>
        <w:gridCol w:w="1416"/>
        <w:gridCol w:w="1536"/>
        <w:gridCol w:w="1614"/>
        <w:gridCol w:w="1416"/>
        <w:gridCol w:w="936"/>
        <w:gridCol w:w="1056"/>
        <w:gridCol w:w="1200"/>
      </w:tblGrid>
      <w:tr w14:paraId="230FE56D" w14:textId="77777777" w:rsidTr="16C4AE82">
        <w:tblPrEx>
          <w:tblW w:w="917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tblPrEx>
        <w:trPr>
          <w:trHeight w:val="300"/>
          <w:jc w:val="center"/>
        </w:trPr>
        <w:tc>
          <w:tcPr>
            <w:tcW w:w="1416" w:type="dxa"/>
            <w:shd w:val="clear" w:color="auto" w:fill="BFBFBF" w:themeFill="background1" w:themeFillShade="BF"/>
            <w:vAlign w:val="center"/>
          </w:tcPr>
          <w:p w:rsidR="00957799" w:rsidRPr="00405C10" w:rsidP="662E7714" w14:paraId="710C0652" w14:textId="77777777">
            <w:pPr>
              <w:jc w:val="center"/>
              <w:rPr>
                <w:rFonts w:ascii="Times New Roman" w:hAnsi="Times New Roman"/>
              </w:rPr>
            </w:pPr>
            <w:r w:rsidRPr="662E7714">
              <w:rPr>
                <w:rFonts w:ascii="Times New Roman" w:hAnsi="Times New Roman"/>
              </w:rPr>
              <w:t>I</w:t>
            </w:r>
            <w:r w:rsidRPr="662E7714" w:rsidR="004110F5">
              <w:rPr>
                <w:rFonts w:ascii="Times New Roman" w:hAnsi="Times New Roman"/>
              </w:rPr>
              <w:t>nformation Collection Title</w:t>
            </w:r>
          </w:p>
        </w:tc>
        <w:tc>
          <w:tcPr>
            <w:tcW w:w="1536" w:type="dxa"/>
            <w:shd w:val="clear" w:color="auto" w:fill="BFBFBF" w:themeFill="background1" w:themeFillShade="BF"/>
            <w:vAlign w:val="center"/>
          </w:tcPr>
          <w:p w:rsidR="00957799" w:rsidRPr="00405C10" w:rsidP="004F7B95" w14:paraId="755B72E5" w14:textId="77777777">
            <w:pPr>
              <w:jc w:val="center"/>
              <w:rPr>
                <w:rFonts w:ascii="Times New Roman" w:hAnsi="Times New Roman"/>
              </w:rPr>
            </w:pPr>
            <w:r w:rsidRPr="16C4AE82">
              <w:rPr>
                <w:rFonts w:ascii="Times New Roman" w:hAnsi="Times New Roman"/>
              </w:rPr>
              <w:t>Total Number of Respondents</w:t>
            </w:r>
          </w:p>
        </w:tc>
        <w:tc>
          <w:tcPr>
            <w:tcW w:w="1614" w:type="dxa"/>
            <w:shd w:val="clear" w:color="auto" w:fill="BFBFBF" w:themeFill="background1" w:themeFillShade="BF"/>
            <w:vAlign w:val="center"/>
          </w:tcPr>
          <w:p w:rsidR="00957799" w:rsidRPr="00405C10" w:rsidP="004F7B95" w14:paraId="5053A5D0" w14:textId="77777777">
            <w:pPr>
              <w:jc w:val="center"/>
              <w:rPr>
                <w:rFonts w:ascii="Times New Roman" w:hAnsi="Times New Roman"/>
              </w:rPr>
            </w:pPr>
            <w:r w:rsidRPr="16C4AE82">
              <w:rPr>
                <w:rFonts w:ascii="Times New Roman" w:hAnsi="Times New Roman"/>
              </w:rPr>
              <w:t>Total Number of Responses Per Respondent</w:t>
            </w:r>
          </w:p>
        </w:tc>
        <w:tc>
          <w:tcPr>
            <w:tcW w:w="1416" w:type="dxa"/>
            <w:shd w:val="clear" w:color="auto" w:fill="BFBFBF" w:themeFill="background1" w:themeFillShade="BF"/>
            <w:vAlign w:val="center"/>
          </w:tcPr>
          <w:p w:rsidR="00957799" w:rsidRPr="00405C10" w:rsidP="004F7B95" w14:paraId="340D08AF" w14:textId="77777777">
            <w:pPr>
              <w:jc w:val="center"/>
              <w:rPr>
                <w:rFonts w:ascii="Times New Roman" w:hAnsi="Times New Roman"/>
              </w:rPr>
            </w:pPr>
            <w:r w:rsidRPr="16C4AE82">
              <w:rPr>
                <w:rFonts w:ascii="Times New Roman" w:hAnsi="Times New Roman"/>
              </w:rPr>
              <w:t xml:space="preserve">Average </w:t>
            </w:r>
            <w:r w:rsidRPr="16C4AE82">
              <w:rPr>
                <w:rFonts w:ascii="Times New Roman" w:hAnsi="Times New Roman"/>
              </w:rPr>
              <w:t>Burden</w:t>
            </w:r>
            <w:r w:rsidRPr="16C4AE82">
              <w:rPr>
                <w:rFonts w:ascii="Times New Roman" w:hAnsi="Times New Roman"/>
              </w:rPr>
              <w:t xml:space="preserve"> Hours Per Response</w:t>
            </w:r>
          </w:p>
        </w:tc>
        <w:tc>
          <w:tcPr>
            <w:tcW w:w="936" w:type="dxa"/>
            <w:shd w:val="clear" w:color="auto" w:fill="BFBFBF" w:themeFill="background1" w:themeFillShade="BF"/>
            <w:vAlign w:val="center"/>
          </w:tcPr>
          <w:p w:rsidR="00957799" w:rsidRPr="00405C10" w:rsidP="004F7B95" w14:paraId="3AE1FC11" w14:textId="77777777">
            <w:pPr>
              <w:jc w:val="center"/>
              <w:rPr>
                <w:rFonts w:ascii="Times New Roman" w:hAnsi="Times New Roman"/>
              </w:rPr>
            </w:pPr>
            <w:r w:rsidRPr="16C4AE82">
              <w:rPr>
                <w:rFonts w:ascii="Times New Roman" w:hAnsi="Times New Roman"/>
              </w:rPr>
              <w:t>Annual Burden Hours</w:t>
            </w:r>
          </w:p>
        </w:tc>
        <w:tc>
          <w:tcPr>
            <w:tcW w:w="1056" w:type="dxa"/>
            <w:shd w:val="clear" w:color="auto" w:fill="BFBFBF" w:themeFill="background1" w:themeFillShade="BF"/>
            <w:vAlign w:val="center"/>
          </w:tcPr>
          <w:p w:rsidR="00957799" w:rsidRPr="00405C10" w:rsidP="004F7B95" w14:paraId="0A8FF52A" w14:textId="77777777">
            <w:pPr>
              <w:jc w:val="center"/>
              <w:rPr>
                <w:rFonts w:ascii="Times New Roman" w:hAnsi="Times New Roman"/>
              </w:rPr>
            </w:pPr>
            <w:r w:rsidRPr="16C4AE82">
              <w:rPr>
                <w:rFonts w:ascii="Times New Roman" w:hAnsi="Times New Roman"/>
              </w:rPr>
              <w:t>Average Hourly Wage</w:t>
            </w:r>
          </w:p>
        </w:tc>
        <w:tc>
          <w:tcPr>
            <w:tcW w:w="1200" w:type="dxa"/>
            <w:shd w:val="clear" w:color="auto" w:fill="BFBFBF" w:themeFill="background1" w:themeFillShade="BF"/>
            <w:vAlign w:val="center"/>
          </w:tcPr>
          <w:p w:rsidR="00957799" w:rsidRPr="00405C10" w:rsidP="004F7B95" w14:paraId="4FBD0FB1" w14:textId="77777777">
            <w:pPr>
              <w:jc w:val="center"/>
              <w:rPr>
                <w:rFonts w:ascii="Times New Roman" w:hAnsi="Times New Roman"/>
              </w:rPr>
            </w:pPr>
            <w:r w:rsidRPr="16C4AE82">
              <w:rPr>
                <w:rFonts w:ascii="Times New Roman" w:hAnsi="Times New Roman"/>
              </w:rPr>
              <w:t>Total Annual Cost</w:t>
            </w:r>
          </w:p>
        </w:tc>
      </w:tr>
      <w:tr w14:paraId="5140B154" w14:textId="77777777" w:rsidTr="00FD2FA0">
        <w:tblPrEx>
          <w:tblW w:w="9174" w:type="dxa"/>
          <w:jc w:val="center"/>
          <w:tblLook w:val="00A0"/>
        </w:tblPrEx>
        <w:trPr>
          <w:trHeight w:val="432"/>
          <w:jc w:val="center"/>
        </w:trPr>
        <w:tc>
          <w:tcPr>
            <w:tcW w:w="1416" w:type="dxa"/>
            <w:vAlign w:val="center"/>
          </w:tcPr>
          <w:p w:rsidR="00957799" w:rsidRPr="00405C10" w:rsidP="4630A361" w14:paraId="33E13E32" w14:textId="0E4611A7">
            <w:pPr>
              <w:tabs>
                <w:tab w:val="center" w:pos="4320"/>
                <w:tab w:val="right" w:pos="8640"/>
              </w:tabs>
              <w:rPr>
                <w:rFonts w:ascii="Times New Roman" w:hAnsi="Times New Roman"/>
              </w:rPr>
            </w:pPr>
            <w:r w:rsidRPr="4630A361">
              <w:rPr>
                <w:rFonts w:ascii="Times New Roman" w:hAnsi="Times New Roman"/>
              </w:rPr>
              <w:t>HSCO Grant Application</w:t>
            </w:r>
          </w:p>
        </w:tc>
        <w:tc>
          <w:tcPr>
            <w:tcW w:w="1536" w:type="dxa"/>
            <w:vAlign w:val="center"/>
          </w:tcPr>
          <w:p w:rsidR="00957799" w:rsidRPr="00405C10" w:rsidP="00FD2FA0" w14:paraId="631BD576" w14:textId="65717F9F">
            <w:pPr>
              <w:tabs>
                <w:tab w:val="center" w:pos="4320"/>
                <w:tab w:val="right" w:pos="8640"/>
              </w:tabs>
              <w:jc w:val="center"/>
              <w:rPr>
                <w:rFonts w:ascii="Times New Roman" w:hAnsi="Times New Roman"/>
              </w:rPr>
            </w:pPr>
            <w:r w:rsidRPr="16C4AE82">
              <w:rPr>
                <w:rFonts w:ascii="Times New Roman" w:hAnsi="Times New Roman"/>
              </w:rPr>
              <w:t xml:space="preserve">52 </w:t>
            </w:r>
          </w:p>
        </w:tc>
        <w:tc>
          <w:tcPr>
            <w:tcW w:w="1614" w:type="dxa"/>
            <w:vAlign w:val="center"/>
          </w:tcPr>
          <w:p w:rsidR="00957799" w:rsidRPr="00405C10" w:rsidP="00FD2FA0" w14:paraId="3DD8ECC7" w14:textId="0EDF5E4F">
            <w:pPr>
              <w:tabs>
                <w:tab w:val="center" w:pos="4320"/>
                <w:tab w:val="right" w:pos="8640"/>
              </w:tabs>
              <w:jc w:val="center"/>
              <w:rPr>
                <w:rFonts w:ascii="Times New Roman" w:hAnsi="Times New Roman"/>
              </w:rPr>
            </w:pPr>
            <w:r w:rsidRPr="4630A361">
              <w:rPr>
                <w:rFonts w:ascii="Times New Roman" w:hAnsi="Times New Roman"/>
              </w:rPr>
              <w:t>1</w:t>
            </w:r>
          </w:p>
        </w:tc>
        <w:tc>
          <w:tcPr>
            <w:tcW w:w="1416" w:type="dxa"/>
            <w:vAlign w:val="center"/>
          </w:tcPr>
          <w:p w:rsidR="00957799" w:rsidRPr="00405C10" w:rsidP="00FD2FA0" w14:paraId="46007120" w14:textId="6643A1AD">
            <w:pPr>
              <w:tabs>
                <w:tab w:val="center" w:pos="4320"/>
                <w:tab w:val="right" w:pos="8640"/>
              </w:tabs>
              <w:jc w:val="center"/>
              <w:rPr>
                <w:rFonts w:ascii="Times New Roman" w:hAnsi="Times New Roman"/>
              </w:rPr>
            </w:pPr>
            <w:r w:rsidRPr="16C4AE82">
              <w:rPr>
                <w:rFonts w:ascii="Times New Roman" w:hAnsi="Times New Roman"/>
              </w:rPr>
              <w:t>10.4</w:t>
            </w:r>
          </w:p>
        </w:tc>
        <w:tc>
          <w:tcPr>
            <w:tcW w:w="936" w:type="dxa"/>
            <w:vAlign w:val="center"/>
          </w:tcPr>
          <w:p w:rsidR="00957799" w:rsidRPr="00405C10" w:rsidP="00FD2FA0" w14:paraId="25670C73" w14:textId="38746893">
            <w:pPr>
              <w:tabs>
                <w:tab w:val="center" w:pos="4320"/>
                <w:tab w:val="right" w:pos="8640"/>
              </w:tabs>
              <w:jc w:val="center"/>
              <w:rPr>
                <w:rFonts w:ascii="Times New Roman" w:hAnsi="Times New Roman"/>
              </w:rPr>
            </w:pPr>
            <w:r w:rsidRPr="16C4AE82">
              <w:rPr>
                <w:rFonts w:ascii="Times New Roman" w:hAnsi="Times New Roman"/>
              </w:rPr>
              <w:t>540.8</w:t>
            </w:r>
          </w:p>
        </w:tc>
        <w:tc>
          <w:tcPr>
            <w:tcW w:w="1056" w:type="dxa"/>
            <w:vAlign w:val="center"/>
          </w:tcPr>
          <w:p w:rsidR="00957799" w:rsidRPr="00405C10" w:rsidP="00FD2FA0" w14:paraId="7D556C98" w14:textId="4E39D805">
            <w:pPr>
              <w:tabs>
                <w:tab w:val="center" w:pos="4320"/>
                <w:tab w:val="right" w:pos="8640"/>
              </w:tabs>
              <w:jc w:val="center"/>
              <w:rPr>
                <w:rFonts w:ascii="Times New Roman" w:hAnsi="Times New Roman"/>
              </w:rPr>
            </w:pPr>
            <w:r w:rsidRPr="16C4AE82">
              <w:rPr>
                <w:rFonts w:ascii="Times New Roman" w:hAnsi="Times New Roman"/>
              </w:rPr>
              <w:t>$6</w:t>
            </w:r>
            <w:r w:rsidR="001530F8">
              <w:rPr>
                <w:rFonts w:ascii="Times New Roman" w:hAnsi="Times New Roman"/>
              </w:rPr>
              <w:t>2.30</w:t>
            </w:r>
          </w:p>
        </w:tc>
        <w:tc>
          <w:tcPr>
            <w:tcW w:w="1200" w:type="dxa"/>
            <w:vAlign w:val="center"/>
          </w:tcPr>
          <w:p w:rsidR="00957799" w:rsidRPr="00405C10" w:rsidP="00FD2FA0" w14:paraId="5133F4BC" w14:textId="1C2108D1">
            <w:pPr>
              <w:tabs>
                <w:tab w:val="center" w:pos="4320"/>
                <w:tab w:val="right" w:pos="8640"/>
              </w:tabs>
              <w:jc w:val="center"/>
              <w:rPr>
                <w:rFonts w:ascii="Times New Roman" w:hAnsi="Times New Roman"/>
              </w:rPr>
            </w:pPr>
            <w:r w:rsidRPr="16C4AE82">
              <w:rPr>
                <w:rFonts w:ascii="Times New Roman" w:hAnsi="Times New Roman"/>
              </w:rPr>
              <w:t>$</w:t>
            </w:r>
            <w:r w:rsidR="00860EE7">
              <w:rPr>
                <w:rFonts w:ascii="Times New Roman" w:hAnsi="Times New Roman"/>
              </w:rPr>
              <w:t>33,691.84</w:t>
            </w:r>
          </w:p>
        </w:tc>
      </w:tr>
    </w:tbl>
    <w:p w:rsidR="00D60543" w:rsidP="16C4AE82" w14:paraId="77D4A871" w14:textId="2F8638BD">
      <w:pPr>
        <w:widowControl/>
        <w:rPr>
          <w:snapToGrid/>
          <w:highlight w:val="yellow"/>
        </w:rPr>
      </w:pPr>
    </w:p>
    <w:p w:rsidR="00D60543" w:rsidRPr="004F7B95" w:rsidP="00DE529D" w14:paraId="344EF814" w14:textId="77777777">
      <w:pPr>
        <w:widowControl/>
        <w:ind w:left="360"/>
        <w:rPr>
          <w:rFonts w:ascii="Times New Roman" w:hAnsi="Times New Roman"/>
          <w:snapToGrid/>
          <w:sz w:val="24"/>
          <w:szCs w:val="24"/>
        </w:rPr>
      </w:pPr>
    </w:p>
    <w:p w:rsidR="00D60543" w:rsidRPr="00075889" w:rsidP="00075889" w14:paraId="548FE903" w14:textId="77777777">
      <w:pPr>
        <w:widowControl/>
        <w:numPr>
          <w:ilvl w:val="0"/>
          <w:numId w:val="6"/>
        </w:numPr>
        <w:tabs>
          <w:tab w:val="num" w:pos="360"/>
        </w:tabs>
        <w:spacing w:after="120"/>
        <w:ind w:left="360"/>
        <w:rPr>
          <w:rFonts w:ascii="Times New Roman" w:hAnsi="Times New Roman"/>
          <w:b/>
          <w:snapToGrid/>
          <w:sz w:val="24"/>
          <w:szCs w:val="24"/>
        </w:rPr>
      </w:pPr>
      <w:r w:rsidRPr="4630A361">
        <w:rPr>
          <w:rFonts w:ascii="Times New Roman" w:hAnsi="Times New Roman"/>
          <w:b/>
          <w:bCs/>
          <w:snapToGrid/>
          <w:sz w:val="24"/>
          <w:szCs w:val="24"/>
        </w:rPr>
        <w:t xml:space="preserve">Estimates of Other Total Annual Cost Burden to Respondents and Record Keepers </w:t>
      </w:r>
    </w:p>
    <w:p w:rsidR="00D60543" w:rsidP="4630A361" w14:paraId="00DF26E5" w14:textId="73BE429C">
      <w:pPr>
        <w:widowControl/>
        <w:ind w:left="360"/>
      </w:pPr>
      <w:r w:rsidRPr="4630A361">
        <w:rPr>
          <w:rFonts w:ascii="Times New Roman" w:hAnsi="Times New Roman"/>
          <w:sz w:val="24"/>
          <w:szCs w:val="24"/>
        </w:rPr>
        <w:t xml:space="preserve">There are no additional costs </w:t>
      </w:r>
      <w:r w:rsidRPr="4630A361">
        <w:rPr>
          <w:rFonts w:ascii="Times New Roman" w:hAnsi="Times New Roman"/>
          <w:sz w:val="24"/>
          <w:szCs w:val="24"/>
        </w:rPr>
        <w:t>to</w:t>
      </w:r>
      <w:r w:rsidRPr="4630A361">
        <w:rPr>
          <w:rFonts w:ascii="Times New Roman" w:hAnsi="Times New Roman"/>
          <w:sz w:val="24"/>
          <w:szCs w:val="24"/>
        </w:rPr>
        <w:t xml:space="preserve"> respondents beyond the time required to complete and submit the application.</w:t>
      </w:r>
    </w:p>
    <w:p w:rsidR="00D60543" w:rsidP="00DE529D" w14:paraId="0BE3C51C" w14:textId="77777777">
      <w:pPr>
        <w:widowControl/>
        <w:ind w:left="360"/>
        <w:rPr>
          <w:rFonts w:ascii="Times New Roman" w:hAnsi="Times New Roman"/>
          <w:snapToGrid/>
          <w:sz w:val="24"/>
          <w:szCs w:val="24"/>
        </w:rPr>
      </w:pPr>
    </w:p>
    <w:p w:rsidR="002C3C4F" w:rsidRPr="00075889" w:rsidP="00817E2B" w14:paraId="3C0D7334" w14:textId="77777777">
      <w:pPr>
        <w:widowControl/>
        <w:numPr>
          <w:ilvl w:val="0"/>
          <w:numId w:val="6"/>
        </w:numPr>
        <w:tabs>
          <w:tab w:val="num" w:pos="360"/>
        </w:tabs>
        <w:spacing w:after="120"/>
        <w:ind w:left="360"/>
        <w:rPr>
          <w:rFonts w:ascii="Times New Roman" w:hAnsi="Times New Roman"/>
          <w:b/>
          <w:snapToGrid/>
          <w:sz w:val="24"/>
          <w:szCs w:val="24"/>
        </w:rPr>
      </w:pPr>
      <w:r w:rsidRPr="4630A361">
        <w:rPr>
          <w:rFonts w:ascii="Times New Roman" w:hAnsi="Times New Roman"/>
          <w:b/>
          <w:bCs/>
          <w:snapToGrid/>
          <w:sz w:val="24"/>
          <w:szCs w:val="24"/>
        </w:rPr>
        <w:t>A</w:t>
      </w:r>
      <w:r w:rsidRPr="4630A361">
        <w:rPr>
          <w:rFonts w:ascii="Times New Roman" w:hAnsi="Times New Roman"/>
          <w:b/>
          <w:bCs/>
          <w:snapToGrid/>
          <w:sz w:val="24"/>
          <w:szCs w:val="24"/>
        </w:rPr>
        <w:t xml:space="preserve">nnualized Cost to the Federal Government </w:t>
      </w:r>
    </w:p>
    <w:p w:rsidR="00442521" w:rsidP="00FD2FA0" w14:paraId="1625E7F4" w14:textId="4FFC9B96">
      <w:pPr>
        <w:widowControl/>
        <w:ind w:left="450"/>
        <w:rPr>
          <w:rFonts w:ascii="Times New Roman" w:hAnsi="Times New Roman"/>
          <w:sz w:val="24"/>
          <w:szCs w:val="24"/>
        </w:rPr>
      </w:pPr>
      <w:r w:rsidRPr="1A1279AA">
        <w:rPr>
          <w:rFonts w:ascii="Times New Roman" w:hAnsi="Times New Roman"/>
          <w:sz w:val="24"/>
          <w:szCs w:val="24"/>
        </w:rPr>
        <w:t>The estimated annual cost to the Federal Government is $</w:t>
      </w:r>
      <w:r w:rsidRPr="1A1279AA" w:rsidR="0D1C1BA9">
        <w:rPr>
          <w:rFonts w:ascii="Times New Roman" w:hAnsi="Times New Roman"/>
          <w:sz w:val="24"/>
          <w:szCs w:val="24"/>
        </w:rPr>
        <w:t>92</w:t>
      </w:r>
      <w:r w:rsidRPr="1A1279AA">
        <w:rPr>
          <w:rFonts w:ascii="Times New Roman" w:hAnsi="Times New Roman"/>
          <w:sz w:val="24"/>
          <w:szCs w:val="24"/>
        </w:rPr>
        <w:t>,</w:t>
      </w:r>
      <w:r w:rsidRPr="1A1279AA" w:rsidR="0D00C852">
        <w:rPr>
          <w:rFonts w:ascii="Times New Roman" w:hAnsi="Times New Roman"/>
          <w:sz w:val="24"/>
          <w:szCs w:val="24"/>
        </w:rPr>
        <w:t>3</w:t>
      </w:r>
      <w:r w:rsidRPr="1A1279AA">
        <w:rPr>
          <w:rFonts w:ascii="Times New Roman" w:hAnsi="Times New Roman"/>
          <w:sz w:val="24"/>
          <w:szCs w:val="24"/>
        </w:rPr>
        <w:t>00.</w:t>
      </w:r>
    </w:p>
    <w:p w:rsidR="00FD2FA0" w:rsidP="00FD2FA0" w14:paraId="0887A938" w14:textId="77777777">
      <w:pPr>
        <w:widowControl/>
        <w:ind w:left="450"/>
        <w:rPr>
          <w:rFonts w:ascii="Times New Roman" w:hAnsi="Times New Roman"/>
          <w:sz w:val="24"/>
          <w:szCs w:val="24"/>
        </w:rPr>
      </w:pPr>
    </w:p>
    <w:p w:rsidR="64AA58FE" w:rsidP="00FD2FA0" w14:paraId="52EEF946" w14:textId="4A0AACD1">
      <w:pPr>
        <w:ind w:left="450"/>
        <w:rPr>
          <w:rFonts w:ascii="Times New Roman" w:hAnsi="Times New Roman"/>
          <w:sz w:val="24"/>
          <w:szCs w:val="24"/>
        </w:rPr>
      </w:pPr>
      <w:r w:rsidRPr="16C4AE82">
        <w:rPr>
          <w:rFonts w:ascii="Times New Roman" w:hAnsi="Times New Roman"/>
          <w:sz w:val="24"/>
          <w:szCs w:val="24"/>
        </w:rPr>
        <w:t xml:space="preserve">This amount includes the annualized staff costs associated with reviewing and approving applications submitted under this information collection. These costs are estimated at approximately 25% of </w:t>
      </w:r>
      <w:r w:rsidRPr="16C4AE82" w:rsidR="571565F6">
        <w:rPr>
          <w:rFonts w:ascii="Times New Roman" w:hAnsi="Times New Roman"/>
          <w:sz w:val="24"/>
          <w:szCs w:val="24"/>
        </w:rPr>
        <w:t>4</w:t>
      </w:r>
      <w:r w:rsidRPr="16C4AE82">
        <w:rPr>
          <w:rFonts w:ascii="Times New Roman" w:hAnsi="Times New Roman"/>
          <w:sz w:val="24"/>
          <w:szCs w:val="24"/>
        </w:rPr>
        <w:t xml:space="preserve"> Federal staff at the GS-12 and GS-13 levels across OHS offices, at an average salary of $92,300, for a total of $</w:t>
      </w:r>
      <w:r w:rsidRPr="16C4AE82" w:rsidR="0706056E">
        <w:rPr>
          <w:rFonts w:ascii="Times New Roman" w:hAnsi="Times New Roman"/>
          <w:sz w:val="24"/>
          <w:szCs w:val="24"/>
        </w:rPr>
        <w:t>92</w:t>
      </w:r>
      <w:r w:rsidRPr="16C4AE82">
        <w:rPr>
          <w:rFonts w:ascii="Times New Roman" w:hAnsi="Times New Roman"/>
          <w:sz w:val="24"/>
          <w:szCs w:val="24"/>
        </w:rPr>
        <w:t>,</w:t>
      </w:r>
      <w:r w:rsidRPr="16C4AE82" w:rsidR="393458E3">
        <w:rPr>
          <w:rFonts w:ascii="Times New Roman" w:hAnsi="Times New Roman"/>
          <w:sz w:val="24"/>
          <w:szCs w:val="24"/>
        </w:rPr>
        <w:t>3</w:t>
      </w:r>
      <w:r w:rsidRPr="16C4AE82">
        <w:rPr>
          <w:rFonts w:ascii="Times New Roman" w:hAnsi="Times New Roman"/>
          <w:sz w:val="24"/>
          <w:szCs w:val="24"/>
        </w:rPr>
        <w:t>00.</w:t>
      </w:r>
    </w:p>
    <w:p w:rsidR="00D60543" w:rsidRPr="004F7B95" w:rsidP="00FD2FA0" w14:paraId="2982928D" w14:textId="1CD8639D">
      <w:pPr>
        <w:widowControl/>
        <w:ind w:left="360"/>
        <w:rPr>
          <w:rFonts w:ascii="Times New Roman" w:hAnsi="Times New Roman"/>
          <w:snapToGrid/>
          <w:sz w:val="24"/>
          <w:szCs w:val="24"/>
        </w:rPr>
      </w:pPr>
    </w:p>
    <w:p w:rsidR="00BF4BDE" w:rsidP="00817E2B" w14:paraId="165DD400" w14:textId="21387665">
      <w:pPr>
        <w:widowControl/>
        <w:numPr>
          <w:ilvl w:val="0"/>
          <w:numId w:val="6"/>
        </w:numPr>
        <w:tabs>
          <w:tab w:val="num" w:pos="360"/>
        </w:tabs>
        <w:spacing w:after="120"/>
        <w:ind w:left="360"/>
        <w:rPr>
          <w:rFonts w:ascii="Times New Roman" w:hAnsi="Times New Roman"/>
          <w:b/>
          <w:snapToGrid/>
          <w:sz w:val="24"/>
          <w:szCs w:val="24"/>
        </w:rPr>
      </w:pPr>
      <w:r>
        <w:rPr>
          <w:rFonts w:ascii="Times New Roman" w:hAnsi="Times New Roman"/>
          <w:b/>
          <w:snapToGrid/>
          <w:sz w:val="24"/>
          <w:szCs w:val="24"/>
        </w:rPr>
        <w:t>Explanation for Program Changes or Adjustments</w:t>
      </w:r>
    </w:p>
    <w:p w:rsidR="00BF4BDE" w:rsidP="007630F2" w14:paraId="69600E00" w14:textId="4458B8DA">
      <w:pPr>
        <w:widowControl/>
        <w:tabs>
          <w:tab w:val="num" w:pos="360"/>
        </w:tabs>
        <w:ind w:left="360"/>
        <w:rPr>
          <w:rFonts w:ascii="Times New Roman" w:hAnsi="Times New Roman"/>
          <w:bCs/>
          <w:snapToGrid/>
          <w:sz w:val="24"/>
          <w:szCs w:val="24"/>
        </w:rPr>
      </w:pPr>
      <w:r w:rsidRPr="00BF4BDE">
        <w:rPr>
          <w:rFonts w:ascii="Times New Roman" w:hAnsi="Times New Roman"/>
          <w:bCs/>
          <w:snapToGrid/>
          <w:sz w:val="24"/>
          <w:szCs w:val="24"/>
        </w:rPr>
        <w:t>This is a new information collection.</w:t>
      </w:r>
    </w:p>
    <w:p w:rsidR="0067312E" w:rsidRPr="00BF4BDE" w:rsidP="007630F2" w14:paraId="7DC23668" w14:textId="77777777">
      <w:pPr>
        <w:widowControl/>
        <w:tabs>
          <w:tab w:val="num" w:pos="360"/>
        </w:tabs>
        <w:ind w:left="360"/>
        <w:rPr>
          <w:rFonts w:ascii="Times New Roman" w:hAnsi="Times New Roman"/>
          <w:bCs/>
          <w:snapToGrid/>
          <w:sz w:val="24"/>
          <w:szCs w:val="24"/>
        </w:rPr>
      </w:pPr>
    </w:p>
    <w:p w:rsidR="002C3C4F" w:rsidRPr="00817E2B" w:rsidP="00817E2B" w14:paraId="113CF5B4" w14:textId="429983B0">
      <w:pPr>
        <w:widowControl/>
        <w:numPr>
          <w:ilvl w:val="0"/>
          <w:numId w:val="6"/>
        </w:numPr>
        <w:tabs>
          <w:tab w:val="num" w:pos="360"/>
        </w:tabs>
        <w:spacing w:after="120"/>
        <w:ind w:left="360"/>
        <w:rPr>
          <w:rFonts w:ascii="Times New Roman" w:hAnsi="Times New Roman"/>
          <w:b/>
          <w:snapToGrid/>
          <w:sz w:val="24"/>
          <w:szCs w:val="24"/>
        </w:rPr>
      </w:pPr>
      <w:r w:rsidRPr="4630A361">
        <w:rPr>
          <w:rFonts w:ascii="Times New Roman" w:hAnsi="Times New Roman"/>
          <w:b/>
          <w:bCs/>
          <w:snapToGrid/>
          <w:sz w:val="24"/>
          <w:szCs w:val="24"/>
        </w:rPr>
        <w:t xml:space="preserve">Plans for Tabulation and Publication and Project Time Schedule </w:t>
      </w:r>
    </w:p>
    <w:p w:rsidR="002C3C4F" w:rsidP="00FD2FA0" w14:paraId="63E4DA3C" w14:textId="1DB64EFC">
      <w:pPr>
        <w:widowControl/>
        <w:ind w:left="360"/>
        <w:rPr>
          <w:rFonts w:ascii="Times New Roman" w:hAnsi="Times New Roman"/>
          <w:sz w:val="24"/>
          <w:szCs w:val="24"/>
        </w:rPr>
      </w:pPr>
      <w:r w:rsidRPr="72D543B5">
        <w:rPr>
          <w:rFonts w:ascii="Times New Roman" w:hAnsi="Times New Roman"/>
          <w:sz w:val="24"/>
          <w:szCs w:val="24"/>
        </w:rPr>
        <w:t xml:space="preserve">There are no plans to publish the information submitted.  </w:t>
      </w:r>
    </w:p>
    <w:p w:rsidR="00FD2FA0" w:rsidRPr="00817E2B" w:rsidP="00FD2FA0" w14:paraId="02B0EB2D" w14:textId="77777777">
      <w:pPr>
        <w:widowControl/>
        <w:ind w:left="360"/>
        <w:rPr>
          <w:rFonts w:ascii="Times New Roman" w:hAnsi="Times New Roman"/>
          <w:b/>
          <w:bCs/>
          <w:sz w:val="24"/>
          <w:szCs w:val="24"/>
        </w:rPr>
      </w:pPr>
    </w:p>
    <w:p w:rsidR="002C3C4F" w:rsidRPr="0067312E" w:rsidP="00FD2FA0" w14:paraId="4097A725" w14:textId="7686C127">
      <w:pPr>
        <w:pStyle w:val="ListParagraph"/>
        <w:widowControl/>
        <w:numPr>
          <w:ilvl w:val="0"/>
          <w:numId w:val="6"/>
        </w:numPr>
        <w:tabs>
          <w:tab w:val="clear" w:pos="1530"/>
        </w:tabs>
        <w:spacing w:after="120"/>
        <w:ind w:left="360"/>
        <w:rPr>
          <w:rFonts w:ascii="Times New Roman" w:hAnsi="Times New Roman"/>
          <w:b/>
          <w:snapToGrid/>
          <w:sz w:val="24"/>
          <w:szCs w:val="24"/>
        </w:rPr>
      </w:pPr>
      <w:r w:rsidRPr="0067312E">
        <w:rPr>
          <w:rFonts w:ascii="Times New Roman" w:hAnsi="Times New Roman"/>
          <w:b/>
          <w:bCs/>
          <w:snapToGrid/>
          <w:sz w:val="24"/>
          <w:szCs w:val="24"/>
        </w:rPr>
        <w:t xml:space="preserve">Reason(s) Display of OMB Expiration Date is Inappropriate </w:t>
      </w:r>
    </w:p>
    <w:p w:rsidR="00D60543" w:rsidP="00627521" w14:paraId="71DC6EEE" w14:textId="4375DA61">
      <w:pPr>
        <w:widowControl/>
        <w:ind w:left="360"/>
      </w:pPr>
      <w:r w:rsidRPr="72D543B5">
        <w:rPr>
          <w:rFonts w:ascii="Times New Roman" w:hAnsi="Times New Roman"/>
          <w:sz w:val="24"/>
          <w:szCs w:val="24"/>
        </w:rPr>
        <w:t>Not applicable.</w:t>
      </w:r>
    </w:p>
    <w:p w:rsidR="00D60543" w:rsidRPr="004F7B95" w:rsidP="4630A361" w14:paraId="3C11407F" w14:textId="2CB6E86E">
      <w:pPr>
        <w:widowControl/>
        <w:ind w:left="360" w:hanging="90"/>
        <w:rPr>
          <w:rFonts w:ascii="Times New Roman" w:hAnsi="Times New Roman"/>
          <w:snapToGrid/>
          <w:sz w:val="24"/>
          <w:szCs w:val="24"/>
        </w:rPr>
      </w:pPr>
    </w:p>
    <w:p w:rsidR="002C3C4F" w:rsidRPr="00817E2B" w:rsidP="00817E2B" w14:paraId="7CE40BCB" w14:textId="77777777">
      <w:pPr>
        <w:widowControl/>
        <w:numPr>
          <w:ilvl w:val="0"/>
          <w:numId w:val="6"/>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Exceptions to Certification for Paperwork Reduction Act Submissions</w:t>
      </w:r>
    </w:p>
    <w:p w:rsidR="007935D5" w:rsidRPr="004F7B95" w:rsidP="4630A361" w14:paraId="0C245CAE" w14:textId="6B1D0975">
      <w:pPr>
        <w:widowControl/>
        <w:ind w:left="360"/>
        <w:rPr>
          <w:rFonts w:ascii="Times New Roman" w:hAnsi="Times New Roman"/>
          <w:snapToGrid/>
          <w:sz w:val="24"/>
          <w:szCs w:val="24"/>
        </w:rPr>
      </w:pPr>
      <w:r w:rsidRPr="72D543B5">
        <w:rPr>
          <w:rFonts w:ascii="Times New Roman" w:hAnsi="Times New Roman"/>
          <w:sz w:val="24"/>
          <w:szCs w:val="24"/>
        </w:rPr>
        <w:t>Not applicable.</w:t>
      </w:r>
    </w:p>
    <w:p w:rsidR="007935D5" w:rsidRPr="004F7B95" w:rsidP="00DE529D" w14:paraId="6A043934" w14:textId="77777777">
      <w:pPr>
        <w:widowControl/>
        <w:ind w:left="360"/>
        <w:rPr>
          <w:rFonts w:ascii="Times New Roman" w:hAnsi="Times New Roman"/>
          <w:b/>
          <w:bCs/>
          <w:snapToGrid/>
          <w:sz w:val="24"/>
          <w:szCs w:val="24"/>
        </w:rPr>
      </w:pPr>
    </w:p>
    <w:p w:rsidR="00597E7F" w:rsidP="004753BB" w14:paraId="67CA458C" w14:textId="406BC832">
      <w:pPr>
        <w:pStyle w:val="ReportCover-Title"/>
        <w:rPr>
          <w:rFonts w:ascii="Times New Roman" w:hAnsi="Times New Roman"/>
          <w:b w:val="0"/>
          <w:bCs/>
          <w:sz w:val="24"/>
          <w:szCs w:val="24"/>
        </w:rPr>
      </w:pPr>
    </w:p>
    <w:sectPr w:rsidSect="00A918E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orient="portrait"/>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04B76" w14:paraId="03A28318" w14:textId="77777777">
      <w:pPr>
        <w:spacing w:line="20" w:lineRule="exact"/>
        <w:rPr>
          <w:sz w:val="24"/>
        </w:rPr>
      </w:pPr>
    </w:p>
  </w:endnote>
  <w:endnote w:type="continuationSeparator" w:id="1">
    <w:p w:rsidR="00D04B76" w14:paraId="6DABE5EE" w14:textId="77777777">
      <w:r>
        <w:rPr>
          <w:sz w:val="24"/>
        </w:rPr>
        <w:t xml:space="preserve"> </w:t>
      </w:r>
    </w:p>
  </w:endnote>
  <w:endnote w:type="continuationNotice" w:id="2">
    <w:p w:rsidR="00D04B76" w14:paraId="0FB3ED00"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04B76" w14:paraId="2218E997" w14:textId="77777777">
      <w:r>
        <w:rPr>
          <w:sz w:val="24"/>
        </w:rPr>
        <w:separator/>
      </w:r>
    </w:p>
  </w:footnote>
  <w:footnote w:type="continuationSeparator" w:id="1">
    <w:p w:rsidR="00D04B76" w14:paraId="36E998D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4DE15C"/>
    <w:multiLevelType w:val="multilevel"/>
    <w:tmpl w:val="FEB4F194"/>
    <w:lvl w:ilvl="0">
      <w:start w:val="1"/>
      <w:numFmt w:val="decimal"/>
      <w:lvlText w:val="%1."/>
      <w:lvlJc w:val="left"/>
      <w:pPr>
        <w:ind w:left="15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D70A3A7"/>
    <w:multiLevelType w:val="hybridMultilevel"/>
    <w:tmpl w:val="29FAA5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A70013"/>
    <w:multiLevelType w:val="hybridMultilevel"/>
    <w:tmpl w:val="B44097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47022CF4"/>
    <w:multiLevelType w:val="multilevel"/>
    <w:tmpl w:val="D0FCDAFE"/>
    <w:lvl w:ilvl="0">
      <w:start w:val="1"/>
      <w:numFmt w:val="decimal"/>
      <w:lvlText w:val="%1."/>
      <w:lvlJc w:val="left"/>
      <w:pPr>
        <w:ind w:left="15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7580F5A3"/>
    <w:multiLevelType w:val="hybridMultilevel"/>
    <w:tmpl w:val="22AC67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549342165">
    <w:abstractNumId w:val="24"/>
  </w:num>
  <w:num w:numId="2" w16cid:durableId="1827159925">
    <w:abstractNumId w:val="8"/>
  </w:num>
  <w:num w:numId="3" w16cid:durableId="1695224740">
    <w:abstractNumId w:val="4"/>
  </w:num>
  <w:num w:numId="4" w16cid:durableId="1953004011">
    <w:abstractNumId w:val="15"/>
  </w:num>
  <w:num w:numId="5" w16cid:durableId="802235968">
    <w:abstractNumId w:val="16"/>
  </w:num>
  <w:num w:numId="6" w16cid:durableId="235751675">
    <w:abstractNumId w:val="18"/>
  </w:num>
  <w:num w:numId="7" w16cid:durableId="928461835">
    <w:abstractNumId w:val="7"/>
  </w:num>
  <w:num w:numId="8" w16cid:durableId="742140692">
    <w:abstractNumId w:val="11"/>
  </w:num>
  <w:num w:numId="9" w16cid:durableId="84352233">
    <w:abstractNumId w:val="14"/>
  </w:num>
  <w:num w:numId="10" w16cid:durableId="166484427">
    <w:abstractNumId w:val="2"/>
  </w:num>
  <w:num w:numId="11" w16cid:durableId="724641994">
    <w:abstractNumId w:val="13"/>
  </w:num>
  <w:num w:numId="12" w16cid:durableId="19669717">
    <w:abstractNumId w:val="19"/>
  </w:num>
  <w:num w:numId="13" w16cid:durableId="1146706961">
    <w:abstractNumId w:val="12"/>
  </w:num>
  <w:num w:numId="14" w16cid:durableId="1738747813">
    <w:abstractNumId w:val="10"/>
  </w:num>
  <w:num w:numId="15" w16cid:durableId="1295333854">
    <w:abstractNumId w:val="0"/>
  </w:num>
  <w:num w:numId="16" w16cid:durableId="1230073122">
    <w:abstractNumId w:val="21"/>
  </w:num>
  <w:num w:numId="17" w16cid:durableId="1079332062">
    <w:abstractNumId w:val="1"/>
  </w:num>
  <w:num w:numId="18" w16cid:durableId="999424544">
    <w:abstractNumId w:val="5"/>
  </w:num>
  <w:num w:numId="19" w16cid:durableId="1668753054">
    <w:abstractNumId w:val="17"/>
  </w:num>
  <w:num w:numId="20" w16cid:durableId="67385140">
    <w:abstractNumId w:val="22"/>
  </w:num>
  <w:num w:numId="21" w16cid:durableId="2098820421">
    <w:abstractNumId w:val="6"/>
  </w:num>
  <w:num w:numId="22" w16cid:durableId="48771147">
    <w:abstractNumId w:val="23"/>
  </w:num>
  <w:num w:numId="23" w16cid:durableId="1302885272">
    <w:abstractNumId w:val="20"/>
  </w:num>
  <w:num w:numId="24" w16cid:durableId="1206990454">
    <w:abstractNumId w:val="3"/>
  </w:num>
  <w:num w:numId="25" w16cid:durableId="15022825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153F9"/>
    <w:rsid w:val="00015B13"/>
    <w:rsid w:val="00022586"/>
    <w:rsid w:val="00036335"/>
    <w:rsid w:val="00056C4B"/>
    <w:rsid w:val="00075889"/>
    <w:rsid w:val="0009007E"/>
    <w:rsid w:val="000A558C"/>
    <w:rsid w:val="000B3930"/>
    <w:rsid w:val="000F069F"/>
    <w:rsid w:val="00102200"/>
    <w:rsid w:val="00124764"/>
    <w:rsid w:val="00125EB8"/>
    <w:rsid w:val="00131DD6"/>
    <w:rsid w:val="00132667"/>
    <w:rsid w:val="001337B5"/>
    <w:rsid w:val="0014145B"/>
    <w:rsid w:val="001530F8"/>
    <w:rsid w:val="00153F4A"/>
    <w:rsid w:val="00160621"/>
    <w:rsid w:val="00161EE6"/>
    <w:rsid w:val="001654FE"/>
    <w:rsid w:val="00186385"/>
    <w:rsid w:val="001B21A7"/>
    <w:rsid w:val="001B2323"/>
    <w:rsid w:val="001C483C"/>
    <w:rsid w:val="001C7FFE"/>
    <w:rsid w:val="001D1651"/>
    <w:rsid w:val="001F2BB5"/>
    <w:rsid w:val="00215D7B"/>
    <w:rsid w:val="00222BC8"/>
    <w:rsid w:val="00222C7F"/>
    <w:rsid w:val="00226C42"/>
    <w:rsid w:val="00234235"/>
    <w:rsid w:val="002464EB"/>
    <w:rsid w:val="0024798E"/>
    <w:rsid w:val="002509BD"/>
    <w:rsid w:val="00255A3B"/>
    <w:rsid w:val="0026463B"/>
    <w:rsid w:val="00290A1C"/>
    <w:rsid w:val="0029589B"/>
    <w:rsid w:val="00296738"/>
    <w:rsid w:val="002B24DB"/>
    <w:rsid w:val="002C3C4F"/>
    <w:rsid w:val="002C4F75"/>
    <w:rsid w:val="002E10D1"/>
    <w:rsid w:val="002E1447"/>
    <w:rsid w:val="002F6622"/>
    <w:rsid w:val="002F7B3F"/>
    <w:rsid w:val="00337D19"/>
    <w:rsid w:val="003405A4"/>
    <w:rsid w:val="00354319"/>
    <w:rsid w:val="0036299F"/>
    <w:rsid w:val="003707C7"/>
    <w:rsid w:val="00381188"/>
    <w:rsid w:val="0038209B"/>
    <w:rsid w:val="0038296D"/>
    <w:rsid w:val="003B05B4"/>
    <w:rsid w:val="003B7A50"/>
    <w:rsid w:val="003C1D6E"/>
    <w:rsid w:val="003C6379"/>
    <w:rsid w:val="003E6EA3"/>
    <w:rsid w:val="00402D24"/>
    <w:rsid w:val="00405C10"/>
    <w:rsid w:val="004110F5"/>
    <w:rsid w:val="00422E1D"/>
    <w:rsid w:val="00442521"/>
    <w:rsid w:val="004602FE"/>
    <w:rsid w:val="00467954"/>
    <w:rsid w:val="00473026"/>
    <w:rsid w:val="004753BB"/>
    <w:rsid w:val="00476C1F"/>
    <w:rsid w:val="00480072"/>
    <w:rsid w:val="0048609A"/>
    <w:rsid w:val="00487A54"/>
    <w:rsid w:val="00490457"/>
    <w:rsid w:val="0049119A"/>
    <w:rsid w:val="004943E0"/>
    <w:rsid w:val="00497C98"/>
    <w:rsid w:val="004A342B"/>
    <w:rsid w:val="004E0683"/>
    <w:rsid w:val="004E4F40"/>
    <w:rsid w:val="004F4564"/>
    <w:rsid w:val="004F45CE"/>
    <w:rsid w:val="004F7B95"/>
    <w:rsid w:val="005055B8"/>
    <w:rsid w:val="0051200E"/>
    <w:rsid w:val="0051278C"/>
    <w:rsid w:val="00522C18"/>
    <w:rsid w:val="00532292"/>
    <w:rsid w:val="00541E51"/>
    <w:rsid w:val="005520C3"/>
    <w:rsid w:val="00556056"/>
    <w:rsid w:val="00572D66"/>
    <w:rsid w:val="005824BD"/>
    <w:rsid w:val="00597E7F"/>
    <w:rsid w:val="005A6D3E"/>
    <w:rsid w:val="005B00FC"/>
    <w:rsid w:val="005B22D4"/>
    <w:rsid w:val="005C60F1"/>
    <w:rsid w:val="005D1B7E"/>
    <w:rsid w:val="005D274E"/>
    <w:rsid w:val="005D32B8"/>
    <w:rsid w:val="005D61DB"/>
    <w:rsid w:val="005E0B35"/>
    <w:rsid w:val="005F0ED4"/>
    <w:rsid w:val="00603498"/>
    <w:rsid w:val="00621D9D"/>
    <w:rsid w:val="00627521"/>
    <w:rsid w:val="00634E1D"/>
    <w:rsid w:val="006352A1"/>
    <w:rsid w:val="00640565"/>
    <w:rsid w:val="00641D55"/>
    <w:rsid w:val="00651F0F"/>
    <w:rsid w:val="0067312E"/>
    <w:rsid w:val="00681E38"/>
    <w:rsid w:val="00697893"/>
    <w:rsid w:val="006B1006"/>
    <w:rsid w:val="006B2726"/>
    <w:rsid w:val="006C1A15"/>
    <w:rsid w:val="006D1643"/>
    <w:rsid w:val="006E6629"/>
    <w:rsid w:val="006F589F"/>
    <w:rsid w:val="006F68BE"/>
    <w:rsid w:val="00707AFB"/>
    <w:rsid w:val="0072167B"/>
    <w:rsid w:val="007240B7"/>
    <w:rsid w:val="00733621"/>
    <w:rsid w:val="00742788"/>
    <w:rsid w:val="00752C11"/>
    <w:rsid w:val="00761DAD"/>
    <w:rsid w:val="00762C40"/>
    <w:rsid w:val="007630F2"/>
    <w:rsid w:val="00767246"/>
    <w:rsid w:val="00786793"/>
    <w:rsid w:val="00790D2C"/>
    <w:rsid w:val="007935D5"/>
    <w:rsid w:val="007A0FBE"/>
    <w:rsid w:val="007D16CE"/>
    <w:rsid w:val="007E01BF"/>
    <w:rsid w:val="007E48CC"/>
    <w:rsid w:val="008026AD"/>
    <w:rsid w:val="0080325F"/>
    <w:rsid w:val="0081087B"/>
    <w:rsid w:val="00817E2B"/>
    <w:rsid w:val="00841BDF"/>
    <w:rsid w:val="00841E66"/>
    <w:rsid w:val="0084609A"/>
    <w:rsid w:val="00846E18"/>
    <w:rsid w:val="0084744B"/>
    <w:rsid w:val="00853A63"/>
    <w:rsid w:val="00860EE7"/>
    <w:rsid w:val="00881508"/>
    <w:rsid w:val="008900A8"/>
    <w:rsid w:val="008955AC"/>
    <w:rsid w:val="008B4F22"/>
    <w:rsid w:val="008C10C5"/>
    <w:rsid w:val="008D01D7"/>
    <w:rsid w:val="008F7221"/>
    <w:rsid w:val="0090001E"/>
    <w:rsid w:val="009020CF"/>
    <w:rsid w:val="009113FF"/>
    <w:rsid w:val="00922DDB"/>
    <w:rsid w:val="00926D5F"/>
    <w:rsid w:val="00936A53"/>
    <w:rsid w:val="009451B1"/>
    <w:rsid w:val="00945B72"/>
    <w:rsid w:val="00957799"/>
    <w:rsid w:val="00962045"/>
    <w:rsid w:val="00966622"/>
    <w:rsid w:val="009714B9"/>
    <w:rsid w:val="009826D5"/>
    <w:rsid w:val="009C2DE1"/>
    <w:rsid w:val="009C5213"/>
    <w:rsid w:val="009D789F"/>
    <w:rsid w:val="009E6157"/>
    <w:rsid w:val="009F0003"/>
    <w:rsid w:val="009F2F95"/>
    <w:rsid w:val="009F5543"/>
    <w:rsid w:val="009F564C"/>
    <w:rsid w:val="009F58E1"/>
    <w:rsid w:val="009F7683"/>
    <w:rsid w:val="00A04EF3"/>
    <w:rsid w:val="00A05B31"/>
    <w:rsid w:val="00A160B5"/>
    <w:rsid w:val="00A17275"/>
    <w:rsid w:val="00A52BF6"/>
    <w:rsid w:val="00A61AC0"/>
    <w:rsid w:val="00A77AC0"/>
    <w:rsid w:val="00A918E4"/>
    <w:rsid w:val="00AA7B9B"/>
    <w:rsid w:val="00AA7CF0"/>
    <w:rsid w:val="00AB5D93"/>
    <w:rsid w:val="00AC1BA8"/>
    <w:rsid w:val="00AD5ED7"/>
    <w:rsid w:val="00AE4E8C"/>
    <w:rsid w:val="00AF399C"/>
    <w:rsid w:val="00AF4347"/>
    <w:rsid w:val="00AF5FE7"/>
    <w:rsid w:val="00B14349"/>
    <w:rsid w:val="00B20F11"/>
    <w:rsid w:val="00B27347"/>
    <w:rsid w:val="00B34E5F"/>
    <w:rsid w:val="00B80B17"/>
    <w:rsid w:val="00B84243"/>
    <w:rsid w:val="00BA04F4"/>
    <w:rsid w:val="00BA0811"/>
    <w:rsid w:val="00BA610D"/>
    <w:rsid w:val="00BB7D65"/>
    <w:rsid w:val="00BD378C"/>
    <w:rsid w:val="00BD45D1"/>
    <w:rsid w:val="00BF4422"/>
    <w:rsid w:val="00BF4BDE"/>
    <w:rsid w:val="00C02282"/>
    <w:rsid w:val="00C13BA6"/>
    <w:rsid w:val="00C22D3C"/>
    <w:rsid w:val="00C363DA"/>
    <w:rsid w:val="00C37AD5"/>
    <w:rsid w:val="00C458DC"/>
    <w:rsid w:val="00C51F0F"/>
    <w:rsid w:val="00C564DD"/>
    <w:rsid w:val="00C77572"/>
    <w:rsid w:val="00CA31AB"/>
    <w:rsid w:val="00CB1A12"/>
    <w:rsid w:val="00CE53AB"/>
    <w:rsid w:val="00CE6182"/>
    <w:rsid w:val="00CE62CE"/>
    <w:rsid w:val="00CE6376"/>
    <w:rsid w:val="00D02EF1"/>
    <w:rsid w:val="00D04B76"/>
    <w:rsid w:val="00D176EB"/>
    <w:rsid w:val="00D203FE"/>
    <w:rsid w:val="00D344B2"/>
    <w:rsid w:val="00D41024"/>
    <w:rsid w:val="00D508CA"/>
    <w:rsid w:val="00D60543"/>
    <w:rsid w:val="00D67D80"/>
    <w:rsid w:val="00D7443D"/>
    <w:rsid w:val="00D806D3"/>
    <w:rsid w:val="00D9648C"/>
    <w:rsid w:val="00D9720E"/>
    <w:rsid w:val="00DB2443"/>
    <w:rsid w:val="00DC1C23"/>
    <w:rsid w:val="00DE529D"/>
    <w:rsid w:val="00DF2D99"/>
    <w:rsid w:val="00E01B4E"/>
    <w:rsid w:val="00E12635"/>
    <w:rsid w:val="00E13AE6"/>
    <w:rsid w:val="00E368FB"/>
    <w:rsid w:val="00E4325D"/>
    <w:rsid w:val="00E4383A"/>
    <w:rsid w:val="00E539FA"/>
    <w:rsid w:val="00E62D4C"/>
    <w:rsid w:val="00E80C07"/>
    <w:rsid w:val="00E86B78"/>
    <w:rsid w:val="00E87244"/>
    <w:rsid w:val="00EC26A5"/>
    <w:rsid w:val="00EC698B"/>
    <w:rsid w:val="00ED782E"/>
    <w:rsid w:val="00F02021"/>
    <w:rsid w:val="00F02F1B"/>
    <w:rsid w:val="00F10B17"/>
    <w:rsid w:val="00F131C5"/>
    <w:rsid w:val="00F171DC"/>
    <w:rsid w:val="00F210CA"/>
    <w:rsid w:val="00F43F5F"/>
    <w:rsid w:val="00F76317"/>
    <w:rsid w:val="00F83116"/>
    <w:rsid w:val="00FA1014"/>
    <w:rsid w:val="00FA5092"/>
    <w:rsid w:val="00FB4221"/>
    <w:rsid w:val="00FB7547"/>
    <w:rsid w:val="00FC7914"/>
    <w:rsid w:val="00FD2FA0"/>
    <w:rsid w:val="00FE0FDC"/>
    <w:rsid w:val="00FE49A1"/>
    <w:rsid w:val="00FF7938"/>
    <w:rsid w:val="00FF7CE7"/>
    <w:rsid w:val="02A5628F"/>
    <w:rsid w:val="049BC524"/>
    <w:rsid w:val="060AB17B"/>
    <w:rsid w:val="0706056E"/>
    <w:rsid w:val="078408B8"/>
    <w:rsid w:val="0797A72E"/>
    <w:rsid w:val="07A15661"/>
    <w:rsid w:val="0904791B"/>
    <w:rsid w:val="0B3D9FDB"/>
    <w:rsid w:val="0C4AF628"/>
    <w:rsid w:val="0C997777"/>
    <w:rsid w:val="0D00C852"/>
    <w:rsid w:val="0D12D3AE"/>
    <w:rsid w:val="0D1C1BA9"/>
    <w:rsid w:val="0D43D526"/>
    <w:rsid w:val="0DA0A327"/>
    <w:rsid w:val="0EF57BEA"/>
    <w:rsid w:val="0F1C5FC2"/>
    <w:rsid w:val="0FCB68BE"/>
    <w:rsid w:val="11AA0F0C"/>
    <w:rsid w:val="127F4A7F"/>
    <w:rsid w:val="1409ECED"/>
    <w:rsid w:val="155EE137"/>
    <w:rsid w:val="16C4AE82"/>
    <w:rsid w:val="170265FC"/>
    <w:rsid w:val="181EC1E9"/>
    <w:rsid w:val="18CE9BD0"/>
    <w:rsid w:val="19612D36"/>
    <w:rsid w:val="19E99583"/>
    <w:rsid w:val="1A0B5EDC"/>
    <w:rsid w:val="1A1279AA"/>
    <w:rsid w:val="1BCC69B7"/>
    <w:rsid w:val="1C9A28D8"/>
    <w:rsid w:val="1CD4EAE2"/>
    <w:rsid w:val="1D0A0003"/>
    <w:rsid w:val="1D889809"/>
    <w:rsid w:val="1DF63016"/>
    <w:rsid w:val="1ECB1DDE"/>
    <w:rsid w:val="1F4136F6"/>
    <w:rsid w:val="20F9498C"/>
    <w:rsid w:val="235231AB"/>
    <w:rsid w:val="23DFF974"/>
    <w:rsid w:val="2433C733"/>
    <w:rsid w:val="257178CC"/>
    <w:rsid w:val="26C541A1"/>
    <w:rsid w:val="278B8D7F"/>
    <w:rsid w:val="282262D7"/>
    <w:rsid w:val="28CE150C"/>
    <w:rsid w:val="2908B3B1"/>
    <w:rsid w:val="29A09403"/>
    <w:rsid w:val="2A6FE676"/>
    <w:rsid w:val="2AF27949"/>
    <w:rsid w:val="2B0F2214"/>
    <w:rsid w:val="2B2A688C"/>
    <w:rsid w:val="2B9BBC14"/>
    <w:rsid w:val="2C43C02F"/>
    <w:rsid w:val="2D3A6B0E"/>
    <w:rsid w:val="2D4C7537"/>
    <w:rsid w:val="2E11820D"/>
    <w:rsid w:val="2EC88574"/>
    <w:rsid w:val="2FDDF611"/>
    <w:rsid w:val="2FFBB1CA"/>
    <w:rsid w:val="3009DFE6"/>
    <w:rsid w:val="311113C2"/>
    <w:rsid w:val="3180AE83"/>
    <w:rsid w:val="3226A859"/>
    <w:rsid w:val="32F26E01"/>
    <w:rsid w:val="33E93A6A"/>
    <w:rsid w:val="3466EA82"/>
    <w:rsid w:val="358A6231"/>
    <w:rsid w:val="37B03B85"/>
    <w:rsid w:val="389285AF"/>
    <w:rsid w:val="38D1D55F"/>
    <w:rsid w:val="393458E3"/>
    <w:rsid w:val="399FDB8E"/>
    <w:rsid w:val="3A241CD7"/>
    <w:rsid w:val="3A663CBB"/>
    <w:rsid w:val="3C16D1C5"/>
    <w:rsid w:val="3C487498"/>
    <w:rsid w:val="3C79C695"/>
    <w:rsid w:val="3CB066E1"/>
    <w:rsid w:val="3F65B278"/>
    <w:rsid w:val="402956DF"/>
    <w:rsid w:val="417A9359"/>
    <w:rsid w:val="419E4939"/>
    <w:rsid w:val="427B2508"/>
    <w:rsid w:val="4352CBCC"/>
    <w:rsid w:val="43DCFA87"/>
    <w:rsid w:val="445E899B"/>
    <w:rsid w:val="447EEC2B"/>
    <w:rsid w:val="45290CDC"/>
    <w:rsid w:val="45B1C84F"/>
    <w:rsid w:val="4630A361"/>
    <w:rsid w:val="46711F85"/>
    <w:rsid w:val="469E783D"/>
    <w:rsid w:val="46C1CFC4"/>
    <w:rsid w:val="47000A49"/>
    <w:rsid w:val="4944AE1E"/>
    <w:rsid w:val="49CFBF42"/>
    <w:rsid w:val="4AD23B20"/>
    <w:rsid w:val="4C28E974"/>
    <w:rsid w:val="4C4CF53A"/>
    <w:rsid w:val="4CAC4569"/>
    <w:rsid w:val="4CDA34A9"/>
    <w:rsid w:val="4D6FBF97"/>
    <w:rsid w:val="4DFA158B"/>
    <w:rsid w:val="4E5FE768"/>
    <w:rsid w:val="4EB1CEEA"/>
    <w:rsid w:val="4FE3D2C1"/>
    <w:rsid w:val="516BD6CB"/>
    <w:rsid w:val="51C8D773"/>
    <w:rsid w:val="51D39E9D"/>
    <w:rsid w:val="52617B81"/>
    <w:rsid w:val="543345C0"/>
    <w:rsid w:val="54B6814F"/>
    <w:rsid w:val="55552A65"/>
    <w:rsid w:val="566CD5F7"/>
    <w:rsid w:val="56A9B612"/>
    <w:rsid w:val="571565F6"/>
    <w:rsid w:val="57824E85"/>
    <w:rsid w:val="58064AAA"/>
    <w:rsid w:val="58B3C9AF"/>
    <w:rsid w:val="5A42027D"/>
    <w:rsid w:val="5AD6D569"/>
    <w:rsid w:val="5D26D1D0"/>
    <w:rsid w:val="5D621EA9"/>
    <w:rsid w:val="6003C548"/>
    <w:rsid w:val="6191874E"/>
    <w:rsid w:val="62719DE4"/>
    <w:rsid w:val="63FE4C6B"/>
    <w:rsid w:val="64012D7B"/>
    <w:rsid w:val="64AA58FE"/>
    <w:rsid w:val="64C831BE"/>
    <w:rsid w:val="65D56E8D"/>
    <w:rsid w:val="6614631C"/>
    <w:rsid w:val="662E7714"/>
    <w:rsid w:val="667C2B77"/>
    <w:rsid w:val="66D9FACE"/>
    <w:rsid w:val="66E6A0D1"/>
    <w:rsid w:val="67EBFA5D"/>
    <w:rsid w:val="689E69F9"/>
    <w:rsid w:val="6A068E70"/>
    <w:rsid w:val="6A8CCD8E"/>
    <w:rsid w:val="6C170824"/>
    <w:rsid w:val="6C4F64CA"/>
    <w:rsid w:val="6DBFC445"/>
    <w:rsid w:val="701250D2"/>
    <w:rsid w:val="7116258A"/>
    <w:rsid w:val="719AB800"/>
    <w:rsid w:val="71AE00DE"/>
    <w:rsid w:val="72CEF55C"/>
    <w:rsid w:val="72D543B5"/>
    <w:rsid w:val="7301A119"/>
    <w:rsid w:val="732A5E3A"/>
    <w:rsid w:val="73595DB9"/>
    <w:rsid w:val="77C5AD30"/>
    <w:rsid w:val="78BAA94D"/>
    <w:rsid w:val="7A0A6174"/>
    <w:rsid w:val="7A4E25A4"/>
    <w:rsid w:val="7B0E0B3A"/>
    <w:rsid w:val="7BEA83F5"/>
    <w:rsid w:val="7C353E0C"/>
    <w:rsid w:val="7C6017E4"/>
    <w:rsid w:val="7CBA1E85"/>
    <w:rsid w:val="7CBB128C"/>
    <w:rsid w:val="7D0D2662"/>
    <w:rsid w:val="7D651CA6"/>
    <w:rsid w:val="7DA86F2A"/>
    <w:rsid w:val="7DEF60EE"/>
    <w:rsid w:val="7E9DB6B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6374070-55C2-4B56-90C5-8032CD8B5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styleId="UnresolvedMention">
    <w:name w:val="Unresolved Mention"/>
    <w:basedOn w:val="DefaultParagraphFont"/>
    <w:uiPriority w:val="99"/>
    <w:semiHidden/>
    <w:unhideWhenUsed/>
    <w:rsid w:val="00D508CA"/>
    <w:rPr>
      <w:color w:val="605E5C"/>
      <w:shd w:val="clear" w:color="auto" w:fill="E1DFDD"/>
    </w:rPr>
  </w:style>
  <w:style w:type="character" w:styleId="FollowedHyperlink">
    <w:name w:val="FollowedHyperlink"/>
    <w:basedOn w:val="DefaultParagraphFont"/>
    <w:rsid w:val="00D508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05ca37-01d0-471f-8a49-47e6dab59ae7">
      <Terms xmlns="http://schemas.microsoft.com/office/infopath/2007/PartnerControls"/>
    </lcf76f155ced4ddcb4097134ff3c332f>
    <DocumentType xmlns="dc05ca37-01d0-471f-8a49-47e6dab59ae7">Supporting Statement A</DocumentType>
    <ICRID xmlns="dc05ca37-01d0-471f-8a49-47e6dab59ae7">1089</ICRID>
    <ICRIdentifier xmlns="dc05ca37-01d0-471f-8a49-47e6dab59ae7">171</ICRIdentifier>
    <ProcessStep xmlns="dc05ca37-01d0-471f-8a49-47e6dab59ae7">OMB Review</ProcessStep>
    <DocumentStatus xmlns="dc05ca37-01d0-471f-8a49-47e6dab59ae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929db78ed344af4c6811a8876c544fe">
  <xsd:schema xmlns:xsd="http://www.w3.org/2001/XMLSchema" xmlns:xs="http://www.w3.org/2001/XMLSchema" xmlns:p="http://schemas.microsoft.com/office/2006/metadata/properties" xmlns:ns2="dc05ca37-01d0-471f-8a49-47e6dab59ae7" targetNamespace="http://schemas.microsoft.com/office/2006/metadata/properties" ma:root="true" ma:fieldsID="b289d1dc78b7b5b77e6e395546332f98"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enumeration value="Burden Justification Memo"/>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2.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3.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 ds:uri="dc05ca37-01d0-471f-8a49-47e6dab59ae7"/>
  </ds:schemaRefs>
</ds:datastoreItem>
</file>

<file path=customXml/itemProps4.xml><?xml version="1.0" encoding="utf-8"?>
<ds:datastoreItem xmlns:ds="http://schemas.openxmlformats.org/officeDocument/2006/customXml" ds:itemID="{F64A6F1E-E5F3-4878-A542-02339C76176B}">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6</cp:revision>
  <dcterms:created xsi:type="dcterms:W3CDTF">2026-08-17T21:27:00Z</dcterms:created>
  <dcterms:modified xsi:type="dcterms:W3CDTF">2026-08-27T18:35:06Z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docLang">
    <vt:lpwstr>en</vt:lpwstr>
  </property>
  <property fmtid="{D5CDD505-2E9C-101B-9397-08002B2CF9AE}" pid="4" name="MediaServiceImageTags">
    <vt:lpwstr/>
  </property>
</Properties>
</file>