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B717D" w:rsidRPr="00E51CC4" w:rsidP="005B0888" w14:paraId="1C0B6FC5" w14:textId="77777777">
      <w:pPr>
        <w:tabs>
          <w:tab w:val="left" w:pos="720"/>
        </w:tabs>
        <w:jc w:val="center"/>
        <w:rPr>
          <w:rFonts w:ascii="Arial" w:hAnsi="Arial"/>
          <w:b/>
          <w:caps/>
          <w:sz w:val="24"/>
        </w:rPr>
      </w:pPr>
      <w:r w:rsidRPr="00E51CC4">
        <w:rPr>
          <w:rFonts w:ascii="Arial" w:hAnsi="Arial"/>
          <w:caps/>
          <w:sz w:val="24"/>
          <w:lang w:val="en-CA"/>
        </w:rPr>
        <w:fldChar w:fldCharType="begin"/>
      </w:r>
      <w:r w:rsidRPr="00E51CC4">
        <w:rPr>
          <w:rFonts w:ascii="Arial" w:hAnsi="Arial"/>
          <w:caps/>
          <w:sz w:val="24"/>
          <w:lang w:val="en-CA"/>
        </w:rPr>
        <w:instrText xml:space="preserve"> SEQ CHAPTER \h \r 1</w:instrText>
      </w:r>
      <w:r w:rsidRPr="00E51CC4">
        <w:rPr>
          <w:rFonts w:ascii="Arial" w:hAnsi="Arial"/>
          <w:caps/>
          <w:sz w:val="24"/>
          <w:lang w:val="en-CA"/>
        </w:rPr>
        <w:fldChar w:fldCharType="separate"/>
      </w:r>
      <w:r w:rsidRPr="00E51CC4">
        <w:rPr>
          <w:rFonts w:ascii="Arial" w:hAnsi="Arial"/>
          <w:caps/>
          <w:sz w:val="24"/>
          <w:lang w:val="en-CA"/>
        </w:rPr>
        <w:fldChar w:fldCharType="end"/>
      </w:r>
      <w:r w:rsidRPr="00E51CC4">
        <w:rPr>
          <w:rFonts w:ascii="Arial" w:hAnsi="Arial"/>
          <w:b/>
          <w:caps/>
          <w:sz w:val="24"/>
        </w:rPr>
        <w:t xml:space="preserve">Supporting Statement </w:t>
      </w:r>
      <w:r w:rsidRPr="00E51CC4" w:rsidR="007851E9">
        <w:rPr>
          <w:rFonts w:ascii="Arial" w:hAnsi="Arial"/>
          <w:b/>
          <w:caps/>
          <w:sz w:val="24"/>
        </w:rPr>
        <w:t>A</w:t>
      </w:r>
    </w:p>
    <w:p w:rsidR="009031FB" w:rsidRPr="00E51CC4" w:rsidP="005B0888" w14:paraId="77C5B0D8" w14:textId="77777777">
      <w:pPr>
        <w:tabs>
          <w:tab w:val="left" w:pos="720"/>
        </w:tabs>
        <w:jc w:val="center"/>
        <w:rPr>
          <w:rFonts w:ascii="Arial" w:hAnsi="Arial"/>
          <w:b/>
          <w:caps/>
          <w:sz w:val="24"/>
        </w:rPr>
      </w:pPr>
    </w:p>
    <w:p w:rsidR="00F440C9" w:rsidRPr="00E51CC4" w:rsidP="005B0888" w14:paraId="14BA830F" w14:textId="45083F05">
      <w:pPr>
        <w:tabs>
          <w:tab w:val="left" w:pos="720"/>
        </w:tabs>
        <w:jc w:val="center"/>
        <w:rPr>
          <w:rFonts w:ascii="Arial" w:hAnsi="Arial"/>
          <w:b/>
          <w:sz w:val="24"/>
        </w:rPr>
      </w:pPr>
      <w:r w:rsidRPr="00E51CC4">
        <w:rPr>
          <w:rFonts w:ascii="Arial" w:hAnsi="Arial"/>
          <w:b/>
          <w:sz w:val="24"/>
        </w:rPr>
        <w:t>30 CFR 822 – Special Permanent Program Performance Standards – Operations in Alluvial Valley Floors</w:t>
      </w:r>
    </w:p>
    <w:p w:rsidR="00D11600" w:rsidRPr="00E51CC4" w:rsidP="005B0888" w14:paraId="3DDD554F" w14:textId="77777777">
      <w:pPr>
        <w:tabs>
          <w:tab w:val="left" w:pos="720"/>
        </w:tabs>
        <w:jc w:val="center"/>
        <w:rPr>
          <w:rFonts w:ascii="Arial" w:hAnsi="Arial"/>
          <w:b/>
          <w:sz w:val="24"/>
        </w:rPr>
      </w:pPr>
    </w:p>
    <w:p w:rsidR="00295103" w:rsidRPr="00E51CC4" w:rsidP="005B0888" w14:paraId="0FD0E61F" w14:textId="4EF3A7F1">
      <w:pPr>
        <w:tabs>
          <w:tab w:val="left" w:pos="720"/>
        </w:tabs>
        <w:jc w:val="center"/>
        <w:rPr>
          <w:rFonts w:ascii="Arial" w:hAnsi="Arial"/>
          <w:sz w:val="24"/>
        </w:rPr>
      </w:pPr>
      <w:r w:rsidRPr="00E51CC4">
        <w:rPr>
          <w:rFonts w:ascii="Arial" w:hAnsi="Arial"/>
          <w:b/>
          <w:sz w:val="24"/>
        </w:rPr>
        <w:t>OMB Control Number</w:t>
      </w:r>
      <w:r w:rsidRPr="00E51CC4" w:rsidR="000B28C9">
        <w:rPr>
          <w:rFonts w:ascii="Arial" w:hAnsi="Arial"/>
          <w:b/>
          <w:sz w:val="24"/>
        </w:rPr>
        <w:t>:</w:t>
      </w:r>
      <w:r w:rsidRPr="00E51CC4">
        <w:rPr>
          <w:rFonts w:ascii="Arial" w:hAnsi="Arial"/>
          <w:b/>
          <w:sz w:val="24"/>
        </w:rPr>
        <w:t xml:space="preserve"> 10</w:t>
      </w:r>
      <w:r w:rsidRPr="00E51CC4" w:rsidR="000F29BE">
        <w:rPr>
          <w:rFonts w:ascii="Arial" w:hAnsi="Arial"/>
          <w:b/>
          <w:sz w:val="24"/>
        </w:rPr>
        <w:t>29-0049</w:t>
      </w:r>
    </w:p>
    <w:p w:rsidR="009B359F" w:rsidRPr="00E51CC4" w:rsidP="005B0888" w14:paraId="5C18DE7E" w14:textId="77777777">
      <w:pPr>
        <w:tabs>
          <w:tab w:val="left" w:pos="720"/>
        </w:tabs>
        <w:jc w:val="center"/>
        <w:rPr>
          <w:rFonts w:ascii="Arial" w:hAnsi="Arial"/>
          <w:sz w:val="24"/>
        </w:rPr>
      </w:pPr>
    </w:p>
    <w:p w:rsidR="00272778" w:rsidRPr="00E51CC4" w:rsidP="00272778" w14:paraId="260EA6E1" w14:textId="652810F4">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olor w:val="000000" w:themeColor="text1"/>
          <w:sz w:val="24"/>
        </w:rPr>
      </w:pPr>
      <w:r w:rsidRPr="00E51CC4">
        <w:rPr>
          <w:rFonts w:ascii="Arial" w:hAnsi="Arial"/>
          <w:b/>
          <w:color w:val="000000" w:themeColor="text1"/>
          <w:sz w:val="24"/>
        </w:rPr>
        <w:t>Terms of Clearance:</w:t>
      </w:r>
      <w:r w:rsidRPr="00E51CC4">
        <w:rPr>
          <w:rFonts w:ascii="Arial" w:hAnsi="Arial"/>
          <w:color w:val="000000" w:themeColor="text1"/>
          <w:sz w:val="24"/>
        </w:rPr>
        <w:t xml:space="preserve"> </w:t>
      </w:r>
      <w:r w:rsidRPr="00E51CC4" w:rsidR="00F10D8F">
        <w:rPr>
          <w:rFonts w:ascii="Arial" w:hAnsi="Arial"/>
          <w:color w:val="000000" w:themeColor="text1"/>
          <w:sz w:val="24"/>
        </w:rPr>
        <w:t>N</w:t>
      </w:r>
      <w:r w:rsidRPr="00E51CC4">
        <w:rPr>
          <w:rFonts w:ascii="Arial" w:hAnsi="Arial"/>
          <w:color w:val="000000" w:themeColor="text1"/>
          <w:sz w:val="24"/>
        </w:rPr>
        <w:t>one</w:t>
      </w:r>
    </w:p>
    <w:p w:rsidR="00BD3384" w:rsidRPr="00E51CC4" w:rsidP="00BD3384" w14:paraId="7E65B7B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olor w:val="000000" w:themeColor="text1"/>
          <w:sz w:val="24"/>
        </w:rPr>
      </w:pPr>
    </w:p>
    <w:p w:rsidR="000A44EC" w:rsidRPr="00E51CC4" w:rsidP="000A44EC" w14:paraId="0EC68ABE" w14:textId="3326B3CC">
      <w:pPr>
        <w:tabs>
          <w:tab w:val="left" w:pos="-1080"/>
          <w:tab w:val="left" w:pos="-72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hAnsi="Arial"/>
          <w:color w:val="000000" w:themeColor="text1"/>
          <w:sz w:val="24"/>
        </w:rPr>
      </w:pPr>
      <w:r w:rsidRPr="00E51CC4">
        <w:rPr>
          <w:rFonts w:ascii="Arial" w:hAnsi="Arial"/>
          <w:color w:val="000000" w:themeColor="text1"/>
          <w:sz w:val="24"/>
        </w:rPr>
        <w:t>J</w:t>
      </w:r>
      <w:r w:rsidRPr="00E51CC4">
        <w:rPr>
          <w:rFonts w:ascii="Arial" w:hAnsi="Arial"/>
          <w:b/>
          <w:color w:val="000000" w:themeColor="text1"/>
          <w:sz w:val="24"/>
        </w:rPr>
        <w:t>ustification</w:t>
      </w:r>
    </w:p>
    <w:p w:rsidR="00FA14F6" w:rsidRPr="00E51CC4" w:rsidP="00FA14F6" w14:paraId="5FE5B748" w14:textId="77777777">
      <w:pPr>
        <w:tabs>
          <w:tab w:val="left" w:pos="-1080"/>
          <w:tab w:val="left" w:pos="-720"/>
          <w:tab w:val="left" w:pos="720"/>
        </w:tabs>
        <w:rPr>
          <w:rFonts w:ascii="Arial" w:hAnsi="Arial"/>
          <w:sz w:val="24"/>
        </w:rPr>
      </w:pPr>
    </w:p>
    <w:p w:rsidR="00FA14F6" w:rsidRPr="00E51CC4" w:rsidP="00FA14F6" w14:paraId="64BA488B" w14:textId="1042DC66">
      <w:pPr>
        <w:tabs>
          <w:tab w:val="left" w:pos="-1080"/>
          <w:tab w:val="left" w:pos="-720"/>
          <w:tab w:val="left" w:pos="360"/>
          <w:tab w:val="left" w:pos="720"/>
        </w:tabs>
        <w:rPr>
          <w:rFonts w:ascii="Arial" w:hAnsi="Arial"/>
          <w:b/>
          <w:sz w:val="24"/>
        </w:rPr>
      </w:pPr>
      <w:r w:rsidRPr="00E51CC4">
        <w:rPr>
          <w:rFonts w:ascii="Arial" w:hAnsi="Arial"/>
          <w:b/>
          <w:sz w:val="24"/>
        </w:rPr>
        <w:t xml:space="preserve">1. </w:t>
      </w:r>
      <w:r w:rsidRPr="00E51CC4" w:rsidR="00A55E28">
        <w:rPr>
          <w:rFonts w:ascii="Arial" w:hAnsi="Arial"/>
          <w:b/>
          <w:sz w:val="24"/>
        </w:rPr>
        <w:t>Explain the circumstances that make the collection of information necessary</w:t>
      </w:r>
      <w:r w:rsidRPr="00E51CC4" w:rsidR="007F7459">
        <w:rPr>
          <w:rFonts w:ascii="Arial" w:hAnsi="Arial"/>
          <w:b/>
          <w:sz w:val="24"/>
        </w:rPr>
        <w:t xml:space="preserve">. </w:t>
      </w:r>
      <w:r w:rsidRPr="00E51CC4" w:rsidR="00A55E28">
        <w:rPr>
          <w:rFonts w:ascii="Arial" w:hAnsi="Arial"/>
          <w:b/>
          <w:sz w:val="24"/>
        </w:rPr>
        <w:t>Identify any legal or administrative requirements that necessitate the collection.</w:t>
      </w:r>
    </w:p>
    <w:p w:rsidR="0057145F" w:rsidRPr="00E51CC4" w:rsidP="00FA14F6" w14:paraId="6550EAFF" w14:textId="77777777">
      <w:pPr>
        <w:tabs>
          <w:tab w:val="left" w:pos="-1080"/>
          <w:tab w:val="left" w:pos="-720"/>
          <w:tab w:val="left" w:pos="360"/>
          <w:tab w:val="left" w:pos="720"/>
        </w:tabs>
        <w:rPr>
          <w:rFonts w:ascii="Arial" w:hAnsi="Arial"/>
          <w:sz w:val="24"/>
        </w:rPr>
      </w:pPr>
    </w:p>
    <w:p w:rsidR="00987136" w:rsidRPr="00E51CC4" w:rsidP="00987136" w14:paraId="7666E7DF" w14:textId="3165391F">
      <w:pPr>
        <w:tabs>
          <w:tab w:val="left" w:pos="-1080"/>
          <w:tab w:val="left" w:pos="-720"/>
          <w:tab w:val="left" w:pos="360"/>
          <w:tab w:val="left" w:pos="720"/>
        </w:tabs>
        <w:rPr>
          <w:rFonts w:ascii="Arial" w:hAnsi="Arial"/>
          <w:sz w:val="24"/>
        </w:rPr>
      </w:pPr>
      <w:r w:rsidRPr="00E51CC4">
        <w:rPr>
          <w:rFonts w:ascii="Arial" w:hAnsi="Arial"/>
          <w:b/>
          <w:sz w:val="24"/>
        </w:rPr>
        <w:t>Sections V</w:t>
      </w:r>
      <w:r w:rsidRPr="00E51CC4">
        <w:rPr>
          <w:rFonts w:ascii="Arial" w:hAnsi="Arial"/>
          <w:sz w:val="24"/>
        </w:rPr>
        <w:t xml:space="preserve"> </w:t>
      </w:r>
      <w:r w:rsidRPr="00E51CC4" w:rsidR="004E1614">
        <w:rPr>
          <w:rFonts w:ascii="Arial" w:hAnsi="Arial"/>
          <w:sz w:val="24"/>
        </w:rPr>
        <w:t>(</w:t>
      </w:r>
      <w:r w:rsidRPr="00E51CC4">
        <w:rPr>
          <w:rFonts w:ascii="Arial" w:hAnsi="Arial"/>
          <w:sz w:val="24"/>
        </w:rPr>
        <w:t>510(b)(5) and 515(b)(10)(F)</w:t>
      </w:r>
      <w:r w:rsidRPr="00E51CC4" w:rsidR="004E1614">
        <w:rPr>
          <w:rFonts w:ascii="Arial" w:hAnsi="Arial"/>
          <w:sz w:val="24"/>
        </w:rPr>
        <w:t>)</w:t>
      </w:r>
      <w:r w:rsidRPr="00E51CC4">
        <w:rPr>
          <w:rFonts w:ascii="Arial" w:hAnsi="Arial"/>
          <w:sz w:val="24"/>
        </w:rPr>
        <w:t xml:space="preserve"> of the Surface Mining Control and Reclamation Act of 1977 (</w:t>
      </w:r>
      <w:r w:rsidRPr="00E51CC4">
        <w:rPr>
          <w:rFonts w:ascii="Arial" w:hAnsi="Arial"/>
          <w:b/>
          <w:sz w:val="24"/>
        </w:rPr>
        <w:t>SMCRA</w:t>
      </w:r>
      <w:r w:rsidRPr="00E51CC4">
        <w:rPr>
          <w:rFonts w:ascii="Arial" w:hAnsi="Arial"/>
          <w:sz w:val="24"/>
        </w:rPr>
        <w:t xml:space="preserve">) </w:t>
      </w:r>
      <w:r w:rsidRPr="00E51CC4">
        <w:rPr>
          <w:rFonts w:ascii="Arial" w:hAnsi="Arial"/>
          <w:b/>
          <w:sz w:val="24"/>
        </w:rPr>
        <w:t>protect alluvial valley floors (AVFs)</w:t>
      </w:r>
      <w:r w:rsidRPr="00E51CC4">
        <w:rPr>
          <w:rFonts w:ascii="Arial" w:hAnsi="Arial"/>
          <w:sz w:val="24"/>
        </w:rPr>
        <w:t xml:space="preserve"> from adverse impacts of surface coal mining operations west of the 100th meridian. To implement these statutory protections,</w:t>
      </w:r>
      <w:r w:rsidRPr="00E51CC4">
        <w:rPr>
          <w:rFonts w:ascii="Arial" w:hAnsi="Arial"/>
          <w:b/>
          <w:sz w:val="24"/>
        </w:rPr>
        <w:t xml:space="preserve"> 30 CFR 822.13</w:t>
      </w:r>
      <w:r w:rsidRPr="00E51CC4">
        <w:rPr>
          <w:rFonts w:ascii="Arial" w:hAnsi="Arial"/>
          <w:sz w:val="24"/>
        </w:rPr>
        <w:t xml:space="preserve"> requires permittees to install, maintain, and operate a monitoring system to evaluate potential effects of mining activities on AVFs. The information collected through these monitoring systems is necessary for regulatory authorities to ensure that the hydrologic and vegetative conditions of AVFs are preserved as required under SMCRA.</w:t>
      </w:r>
    </w:p>
    <w:p w:rsidR="00214091" w:rsidRPr="00E51CC4" w:rsidP="00987136" w14:paraId="4449F973" w14:textId="77777777">
      <w:pPr>
        <w:tabs>
          <w:tab w:val="left" w:pos="-1080"/>
          <w:tab w:val="left" w:pos="-720"/>
          <w:tab w:val="left" w:pos="360"/>
          <w:tab w:val="left" w:pos="720"/>
        </w:tabs>
        <w:rPr>
          <w:rFonts w:ascii="Arial" w:hAnsi="Arial"/>
          <w:i/>
          <w:sz w:val="24"/>
        </w:rPr>
      </w:pPr>
    </w:p>
    <w:p w:rsidR="00987136" w:rsidRPr="00E51CC4" w:rsidP="00987136" w14:paraId="75F68A8D" w14:textId="083D335F">
      <w:pPr>
        <w:tabs>
          <w:tab w:val="left" w:pos="-1080"/>
          <w:tab w:val="left" w:pos="-720"/>
          <w:tab w:val="left" w:pos="360"/>
          <w:tab w:val="left" w:pos="720"/>
        </w:tabs>
        <w:rPr>
          <w:rFonts w:ascii="Arial" w:hAnsi="Arial"/>
          <w:b/>
          <w:sz w:val="24"/>
        </w:rPr>
      </w:pPr>
      <w:r w:rsidRPr="00E51CC4">
        <w:rPr>
          <w:rFonts w:ascii="Arial" w:hAnsi="Arial"/>
          <w:b/>
          <w:sz w:val="24"/>
        </w:rPr>
        <w:t>2.</w:t>
      </w:r>
      <w:r w:rsidRPr="00E51CC4">
        <w:rPr>
          <w:rFonts w:ascii="Arial" w:hAnsi="Arial"/>
          <w:b/>
          <w:sz w:val="24"/>
        </w:rPr>
        <w:tab/>
        <w:t>Indicate how, by whom, and for what purpose the information is to be used</w:t>
      </w:r>
      <w:r w:rsidRPr="00E51CC4" w:rsidR="007F7459">
        <w:rPr>
          <w:rFonts w:ascii="Arial" w:hAnsi="Arial"/>
          <w:b/>
          <w:sz w:val="24"/>
        </w:rPr>
        <w:t xml:space="preserve">. </w:t>
      </w:r>
      <w:r w:rsidRPr="00E51CC4">
        <w:rPr>
          <w:rFonts w:ascii="Arial" w:hAnsi="Arial"/>
          <w:b/>
          <w:sz w:val="24"/>
        </w:rPr>
        <w:t>Except for a new collection, indicate the actual use the agency has made of the information received from the current collection</w:t>
      </w:r>
      <w:r w:rsidRPr="00E51CC4" w:rsidR="007F7459">
        <w:rPr>
          <w:rFonts w:ascii="Arial" w:hAnsi="Arial"/>
          <w:b/>
          <w:sz w:val="24"/>
        </w:rPr>
        <w:t xml:space="preserve">. </w:t>
      </w:r>
      <w:r w:rsidRPr="00E51CC4">
        <w:rPr>
          <w:rFonts w:ascii="Arial" w:hAnsi="Arial"/>
          <w:b/>
          <w:sz w:val="24"/>
        </w:rPr>
        <w:t>Be specific</w:t>
      </w:r>
      <w:r w:rsidRPr="00E51CC4" w:rsidR="007F7459">
        <w:rPr>
          <w:rFonts w:ascii="Arial" w:hAnsi="Arial"/>
          <w:b/>
          <w:sz w:val="24"/>
        </w:rPr>
        <w:t xml:space="preserve">. </w:t>
      </w:r>
      <w:r w:rsidRPr="00E51CC4">
        <w:rPr>
          <w:rFonts w:ascii="Arial" w:hAnsi="Arial"/>
          <w:b/>
          <w:sz w:val="24"/>
        </w:rPr>
        <w:t xml:space="preserve">If this collection is a form or a questionnaire, every question needs to be justified. </w:t>
      </w:r>
    </w:p>
    <w:p w:rsidR="00987136" w:rsidRPr="00E51CC4" w:rsidP="00987136" w14:paraId="1C066A94" w14:textId="77777777">
      <w:pPr>
        <w:tabs>
          <w:tab w:val="left" w:pos="-1080"/>
          <w:tab w:val="left" w:pos="-720"/>
          <w:tab w:val="left" w:pos="360"/>
          <w:tab w:val="left" w:pos="720"/>
        </w:tabs>
        <w:rPr>
          <w:rFonts w:ascii="Arial" w:hAnsi="Arial"/>
          <w:i/>
          <w:sz w:val="24"/>
        </w:rPr>
      </w:pPr>
    </w:p>
    <w:p w:rsidR="009A3645" w:rsidRPr="00E51CC4" w:rsidP="00B10875" w14:paraId="55AC9F42" w14:textId="5C15F231">
      <w:pPr>
        <w:rPr>
          <w:rFonts w:ascii="Arial" w:hAnsi="Arial"/>
          <w:sz w:val="24"/>
        </w:rPr>
      </w:pPr>
      <w:r w:rsidRPr="00E51CC4">
        <w:rPr>
          <w:rFonts w:ascii="Arial" w:hAnsi="Arial"/>
          <w:sz w:val="24"/>
        </w:rPr>
        <w:t>Information on surface water, groundwater, and vegetation collected before, during, and after mining is used by State regulatory authorities to determine whether surface coal mining operations will</w:t>
      </w:r>
      <w:r w:rsidRPr="00E51CC4" w:rsidR="00712503">
        <w:rPr>
          <w:rFonts w:ascii="Arial" w:hAnsi="Arial"/>
          <w:sz w:val="24"/>
        </w:rPr>
        <w:t>;</w:t>
      </w:r>
    </w:p>
    <w:p w:rsidR="00256F31" w:rsidRPr="00E51CC4" w:rsidP="00B10875" w14:paraId="0138A226" w14:textId="77777777">
      <w:pPr>
        <w:rPr>
          <w:rFonts w:ascii="Arial" w:hAnsi="Arial"/>
          <w:sz w:val="24"/>
        </w:rPr>
      </w:pPr>
    </w:p>
    <w:p w:rsidR="00256F31" w:rsidRPr="00E51CC4" w:rsidP="006F5B59" w14:paraId="7CB74D26" w14:textId="3E4B813C">
      <w:pPr>
        <w:ind w:left="720"/>
        <w:rPr>
          <w:rFonts w:ascii="Arial" w:hAnsi="Arial"/>
          <w:sz w:val="24"/>
        </w:rPr>
      </w:pPr>
      <w:r w:rsidRPr="00E51CC4">
        <w:rPr>
          <w:rFonts w:ascii="Arial" w:hAnsi="Arial"/>
          <w:sz w:val="24"/>
        </w:rPr>
        <w:t>• avoid interrupting or precluding farming on irrigated or sub</w:t>
      </w:r>
      <w:r w:rsidRPr="00E51CC4">
        <w:rPr>
          <w:rFonts w:ascii="Arial" w:hAnsi="Arial"/>
          <w:sz w:val="24"/>
        </w:rPr>
        <w:noBreakHyphen/>
        <w:t>irrigated AVFs;</w:t>
      </w:r>
    </w:p>
    <w:p w:rsidR="00256F31" w:rsidRPr="00E51CC4" w:rsidP="006F5B59" w14:paraId="6A7A2DF4" w14:textId="77777777">
      <w:pPr>
        <w:ind w:left="720"/>
        <w:rPr>
          <w:rFonts w:ascii="Arial" w:hAnsi="Arial"/>
          <w:sz w:val="24"/>
        </w:rPr>
      </w:pPr>
      <w:r w:rsidRPr="00E51CC4">
        <w:rPr>
          <w:rFonts w:ascii="Arial" w:hAnsi="Arial"/>
          <w:sz w:val="24"/>
        </w:rPr>
        <w:t>• avoid materially damaging the quantity or quality of the hydrologic system supplying water to AVFs; and</w:t>
      </w:r>
    </w:p>
    <w:p w:rsidR="00256F31" w:rsidRPr="00E51CC4" w:rsidP="006F5B59" w14:paraId="78B5FAB6" w14:textId="77777777">
      <w:pPr>
        <w:ind w:left="720"/>
        <w:rPr>
          <w:rFonts w:ascii="Arial" w:hAnsi="Arial"/>
          <w:sz w:val="24"/>
        </w:rPr>
      </w:pPr>
      <w:r w:rsidRPr="00E51CC4">
        <w:rPr>
          <w:rFonts w:ascii="Arial" w:hAnsi="Arial"/>
          <w:sz w:val="24"/>
        </w:rPr>
        <w:t>• preserve the essential hydrologic functions of AVFs throughout mining and reclamation.</w:t>
      </w:r>
    </w:p>
    <w:p w:rsidR="00256F31" w:rsidRPr="00E51CC4" w:rsidP="004E1614" w14:paraId="4B663ED1" w14:textId="1A06918A">
      <w:pPr>
        <w:rPr>
          <w:rFonts w:ascii="Arial" w:hAnsi="Arial"/>
          <w:sz w:val="24"/>
        </w:rPr>
      </w:pPr>
    </w:p>
    <w:p w:rsidR="004E1614" w:rsidRPr="00E51CC4" w:rsidP="004E1614" w14:paraId="5A6F2A70" w14:textId="1683A0E5">
      <w:pPr>
        <w:rPr>
          <w:rFonts w:ascii="Arial" w:hAnsi="Arial"/>
          <w:sz w:val="24"/>
        </w:rPr>
      </w:pPr>
      <w:r w:rsidRPr="00E51CC4">
        <w:rPr>
          <w:rFonts w:ascii="Arial" w:hAnsi="Arial"/>
          <w:sz w:val="24"/>
        </w:rPr>
        <w:t>Historically, the Office of Surface Mining Reclamation and Enforcement (OSM) and State regulatory authorities have relied on this information to evaluate permit applications, assess compliance with hydrologic performance standards, and enforce reclamation requirements under Title V of SMCRA.</w:t>
      </w:r>
    </w:p>
    <w:p w:rsidR="00444BE8" w:rsidRPr="00E51CC4" w:rsidP="004E1614" w14:paraId="4A26C961" w14:textId="77777777">
      <w:pPr>
        <w:rPr>
          <w:rFonts w:ascii="Arial" w:hAnsi="Arial"/>
          <w:sz w:val="24"/>
        </w:rPr>
      </w:pPr>
    </w:p>
    <w:p w:rsidR="00444BE8" w:rsidRPr="00E51CC4" w:rsidP="00444BE8" w14:paraId="6780D163" w14:textId="71A9AF2A">
      <w:pPr>
        <w:rPr>
          <w:rFonts w:ascii="Arial" w:hAnsi="Arial"/>
          <w:sz w:val="24"/>
        </w:rPr>
      </w:pPr>
      <w:r w:rsidRPr="00E51CC4">
        <w:rPr>
          <w:rFonts w:ascii="Arial" w:hAnsi="Arial"/>
          <w:sz w:val="24"/>
        </w:rPr>
        <w:t xml:space="preserve">This information collection does </w:t>
      </w:r>
      <w:r w:rsidRPr="00E51CC4">
        <w:rPr>
          <w:rFonts w:ascii="Arial" w:hAnsi="Arial"/>
          <w:b/>
          <w:sz w:val="24"/>
        </w:rPr>
        <w:t>not involve a form or questionnaire</w:t>
      </w:r>
      <w:r w:rsidRPr="00E51CC4">
        <w:rPr>
          <w:rFonts w:ascii="Arial" w:hAnsi="Arial"/>
          <w:sz w:val="24"/>
        </w:rPr>
        <w:t xml:space="preserve">. Instead, permittees </w:t>
      </w:r>
      <w:r w:rsidRPr="00E51CC4">
        <w:rPr>
          <w:rFonts w:ascii="Arial" w:hAnsi="Arial"/>
          <w:b/>
          <w:sz w:val="24"/>
        </w:rPr>
        <w:t>submit monitoring data</w:t>
      </w:r>
      <w:r w:rsidRPr="00E51CC4">
        <w:rPr>
          <w:rFonts w:ascii="Arial" w:hAnsi="Arial"/>
          <w:sz w:val="24"/>
        </w:rPr>
        <w:t xml:space="preserve"> required under 30 CFR 822.13. Permittees </w:t>
      </w:r>
      <w:r w:rsidR="00AE0C24">
        <w:rPr>
          <w:rFonts w:ascii="Arial" w:hAnsi="Arial"/>
          <w:sz w:val="24"/>
        </w:rPr>
        <w:t>utilize</w:t>
      </w:r>
      <w:r w:rsidRPr="00E51CC4" w:rsidR="00AE0C24">
        <w:rPr>
          <w:rFonts w:ascii="Arial" w:hAnsi="Arial"/>
          <w:sz w:val="24"/>
        </w:rPr>
        <w:t xml:space="preserve"> </w:t>
      </w:r>
      <w:r w:rsidRPr="00E51CC4">
        <w:rPr>
          <w:rFonts w:ascii="Arial" w:hAnsi="Arial"/>
          <w:sz w:val="24"/>
        </w:rPr>
        <w:t xml:space="preserve">qualified hydrologists to collect the necessary hydrologic and vegetative measurements </w:t>
      </w:r>
      <w:r w:rsidRPr="00E51CC4">
        <w:rPr>
          <w:rFonts w:ascii="Arial" w:hAnsi="Arial"/>
          <w:sz w:val="24"/>
        </w:rPr>
        <w:t>at AVF sites. Hydrologists provide the monitoring results to the permittee, who then submits the information to the State regulatory authority as part of required reporting.</w:t>
      </w:r>
    </w:p>
    <w:p w:rsidR="000D11E3" w:rsidRPr="00E51CC4" w:rsidP="00444BE8" w14:paraId="42632FE3" w14:textId="77777777">
      <w:pPr>
        <w:rPr>
          <w:rFonts w:ascii="Arial" w:hAnsi="Arial"/>
          <w:sz w:val="24"/>
        </w:rPr>
      </w:pPr>
    </w:p>
    <w:p w:rsidR="000D11E3" w:rsidRPr="00E51CC4" w:rsidP="000D11E3" w14:paraId="4EF35C69" w14:textId="77777777">
      <w:pPr>
        <w:rPr>
          <w:rFonts w:ascii="Arial" w:hAnsi="Arial"/>
          <w:sz w:val="24"/>
        </w:rPr>
      </w:pPr>
      <w:r w:rsidRPr="00E51CC4">
        <w:rPr>
          <w:rFonts w:ascii="Arial" w:hAnsi="Arial"/>
          <w:sz w:val="24"/>
        </w:rPr>
        <w:t xml:space="preserve">Regulatory program specialists review these data to </w:t>
      </w:r>
      <w:r w:rsidRPr="00E51CC4">
        <w:rPr>
          <w:rFonts w:ascii="Arial" w:hAnsi="Arial"/>
          <w:b/>
          <w:sz w:val="24"/>
        </w:rPr>
        <w:t>evaluate potential and actual impacts of proposed and ongoing mining operations</w:t>
      </w:r>
      <w:r w:rsidRPr="00E51CC4">
        <w:rPr>
          <w:rFonts w:ascii="Arial" w:hAnsi="Arial"/>
          <w:sz w:val="24"/>
        </w:rPr>
        <w:t>, verify compliance with permanent program performance standards, and support permit decisions and enforcement actions.</w:t>
      </w:r>
    </w:p>
    <w:p w:rsidR="004149B1" w:rsidRPr="00E51CC4" w:rsidP="003D57A3" w14:paraId="12A47817" w14:textId="77777777">
      <w:pPr>
        <w:tabs>
          <w:tab w:val="left" w:pos="-1080"/>
          <w:tab w:val="left" w:pos="-720"/>
          <w:tab w:val="left" w:pos="360"/>
          <w:tab w:val="left" w:pos="720"/>
        </w:tabs>
        <w:rPr>
          <w:rFonts w:ascii="Arial" w:hAnsi="Arial"/>
          <w:sz w:val="24"/>
        </w:rPr>
      </w:pPr>
    </w:p>
    <w:p w:rsidR="00775127" w:rsidRPr="00E51CC4" w:rsidP="00FA14F6" w14:paraId="7AC5C2D6" w14:textId="70EDD6CE">
      <w:pPr>
        <w:tabs>
          <w:tab w:val="left" w:pos="-1080"/>
          <w:tab w:val="left" w:pos="-720"/>
          <w:tab w:val="left" w:pos="360"/>
          <w:tab w:val="left" w:pos="720"/>
        </w:tabs>
        <w:rPr>
          <w:rFonts w:ascii="Arial" w:hAnsi="Arial"/>
          <w:b/>
          <w:sz w:val="24"/>
        </w:rPr>
      </w:pPr>
      <w:r w:rsidRPr="00E51CC4">
        <w:rPr>
          <w:rFonts w:ascii="Arial" w:hAnsi="Arial"/>
          <w:b/>
          <w:sz w:val="24"/>
        </w:rPr>
        <w:t>3.</w:t>
      </w:r>
      <w:r w:rsidRPr="00E51CC4">
        <w:rPr>
          <w:rFonts w:ascii="Arial" w:hAnsi="Arial"/>
          <w:b/>
          <w:sz w:val="24"/>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w:t>
      </w:r>
      <w:r w:rsidRPr="00E51CC4" w:rsidR="007F7459">
        <w:rPr>
          <w:rFonts w:ascii="Arial" w:hAnsi="Arial"/>
          <w:b/>
          <w:sz w:val="24"/>
        </w:rPr>
        <w:t xml:space="preserve">. </w:t>
      </w:r>
      <w:r w:rsidRPr="00E51CC4">
        <w:rPr>
          <w:rFonts w:ascii="Arial" w:hAnsi="Arial"/>
          <w:b/>
          <w:sz w:val="24"/>
        </w:rPr>
        <w:t>Also describe any consideration of using information technology to reduce burden and specifically how this collection meets GPEA requirements</w:t>
      </w:r>
    </w:p>
    <w:p w:rsidR="00B76726" w:rsidRPr="00E51CC4" w:rsidP="00FA14F6" w14:paraId="46352B72" w14:textId="77777777">
      <w:pPr>
        <w:tabs>
          <w:tab w:val="left" w:pos="-1080"/>
          <w:tab w:val="left" w:pos="-720"/>
          <w:tab w:val="left" w:pos="360"/>
          <w:tab w:val="left" w:pos="720"/>
        </w:tabs>
        <w:rPr>
          <w:rFonts w:ascii="Arial" w:hAnsi="Arial"/>
          <w:sz w:val="24"/>
        </w:rPr>
      </w:pPr>
    </w:p>
    <w:p w:rsidR="00A164DE" w:rsidRPr="00E51CC4" w:rsidP="00FA14F6" w14:paraId="57348F93" w14:textId="7EC127B4">
      <w:pPr>
        <w:tabs>
          <w:tab w:val="left" w:pos="-1080"/>
          <w:tab w:val="left" w:pos="-720"/>
          <w:tab w:val="left" w:pos="360"/>
          <w:tab w:val="left" w:pos="720"/>
        </w:tabs>
        <w:rPr>
          <w:rFonts w:ascii="Arial" w:hAnsi="Arial"/>
          <w:sz w:val="24"/>
        </w:rPr>
      </w:pPr>
      <w:r w:rsidRPr="00E51CC4">
        <w:rPr>
          <w:rFonts w:ascii="Arial" w:hAnsi="Arial"/>
          <w:sz w:val="24"/>
        </w:rPr>
        <w:t xml:space="preserve">Coal operators and State regulatory authorities may use electronic methods to submit and receive the required monitoring data. Because the </w:t>
      </w:r>
      <w:r w:rsidRPr="00E51CC4">
        <w:rPr>
          <w:rFonts w:ascii="Arial" w:hAnsi="Arial"/>
          <w:b/>
          <w:sz w:val="24"/>
        </w:rPr>
        <w:t>information is site</w:t>
      </w:r>
      <w:r w:rsidRPr="00E51CC4">
        <w:rPr>
          <w:rFonts w:ascii="Cambria Math" w:hAnsi="Cambria Math"/>
          <w:b/>
          <w:sz w:val="24"/>
        </w:rPr>
        <w:t>‑</w:t>
      </w:r>
      <w:r w:rsidRPr="00E51CC4">
        <w:rPr>
          <w:rFonts w:ascii="Arial" w:hAnsi="Arial"/>
          <w:b/>
          <w:sz w:val="24"/>
        </w:rPr>
        <w:t>specific</w:t>
      </w:r>
      <w:r w:rsidRPr="00E51CC4">
        <w:rPr>
          <w:rFonts w:ascii="Arial" w:hAnsi="Arial"/>
          <w:sz w:val="24"/>
        </w:rPr>
        <w:t xml:space="preserve"> and generated by hydrologists, respondents choose the format that best fits their monitoring systems. Most States contacted reported that operators typically submit data electronically. This collection complies with GPEA because electronic submission is permitted and commonly used, reducing burden and facilitating efficient data transfer.</w:t>
      </w:r>
      <w:r w:rsidRPr="00E51CC4" w:rsidR="003C4974">
        <w:rPr>
          <w:rFonts w:ascii="Arial" w:hAnsi="Arial"/>
          <w:sz w:val="24"/>
        </w:rPr>
        <w:t xml:space="preserve"> </w:t>
      </w:r>
    </w:p>
    <w:p w:rsidR="003C4974" w:rsidRPr="00E51CC4" w:rsidP="00FA14F6" w14:paraId="7899B3A9" w14:textId="77777777">
      <w:pPr>
        <w:tabs>
          <w:tab w:val="left" w:pos="-1080"/>
          <w:tab w:val="left" w:pos="-720"/>
          <w:tab w:val="left" w:pos="360"/>
          <w:tab w:val="left" w:pos="720"/>
        </w:tabs>
        <w:rPr>
          <w:rFonts w:ascii="Arial" w:hAnsi="Arial"/>
          <w:sz w:val="24"/>
        </w:rPr>
      </w:pPr>
    </w:p>
    <w:p w:rsidR="00FA14F6" w:rsidRPr="00E51CC4" w:rsidP="00FA14F6" w14:paraId="2E4E9616" w14:textId="3091451B">
      <w:pPr>
        <w:tabs>
          <w:tab w:val="left" w:pos="-1080"/>
          <w:tab w:val="left" w:pos="-720"/>
          <w:tab w:val="left" w:pos="360"/>
          <w:tab w:val="left" w:pos="720"/>
        </w:tabs>
        <w:rPr>
          <w:rFonts w:ascii="Arial" w:hAnsi="Arial"/>
          <w:b/>
          <w:sz w:val="24"/>
        </w:rPr>
      </w:pPr>
      <w:r w:rsidRPr="00E51CC4">
        <w:rPr>
          <w:rFonts w:ascii="Arial" w:hAnsi="Arial"/>
          <w:b/>
          <w:sz w:val="24"/>
        </w:rPr>
        <w:t>4.</w:t>
      </w:r>
      <w:r w:rsidRPr="00E51CC4">
        <w:rPr>
          <w:rFonts w:ascii="Arial" w:hAnsi="Arial"/>
          <w:b/>
          <w:sz w:val="24"/>
        </w:rPr>
        <w:tab/>
        <w:t>Describe efforts to identify duplication</w:t>
      </w:r>
      <w:r w:rsidRPr="00E51CC4" w:rsidR="007F7459">
        <w:rPr>
          <w:rFonts w:ascii="Arial" w:hAnsi="Arial"/>
          <w:b/>
          <w:sz w:val="24"/>
        </w:rPr>
        <w:t xml:space="preserve">. </w:t>
      </w:r>
      <w:r w:rsidRPr="00E51CC4">
        <w:rPr>
          <w:rFonts w:ascii="Arial" w:hAnsi="Arial"/>
          <w:b/>
          <w:sz w:val="24"/>
        </w:rPr>
        <w:t>Show specifically why any similar information already available cannot be used or modified for use for the purposes described in Item 2 above.</w:t>
      </w:r>
    </w:p>
    <w:p w:rsidR="00092A65" w:rsidRPr="00E51CC4" w:rsidP="00FA14F6" w14:paraId="530C6F1B" w14:textId="77777777">
      <w:pPr>
        <w:tabs>
          <w:tab w:val="left" w:pos="-1080"/>
          <w:tab w:val="left" w:pos="-720"/>
          <w:tab w:val="left" w:pos="360"/>
          <w:tab w:val="left" w:pos="720"/>
        </w:tabs>
        <w:rPr>
          <w:rFonts w:ascii="Arial" w:hAnsi="Arial"/>
          <w:sz w:val="24"/>
        </w:rPr>
      </w:pPr>
    </w:p>
    <w:p w:rsidR="00C42BCD" w:rsidRPr="00E51CC4" w:rsidP="00FA14F6" w14:paraId="1A4BAED8" w14:textId="39361BDA">
      <w:pPr>
        <w:tabs>
          <w:tab w:val="left" w:pos="-1080"/>
          <w:tab w:val="left" w:pos="-720"/>
          <w:tab w:val="left" w:pos="360"/>
          <w:tab w:val="left" w:pos="720"/>
        </w:tabs>
        <w:rPr>
          <w:rFonts w:ascii="Arial" w:hAnsi="Arial"/>
          <w:sz w:val="24"/>
        </w:rPr>
      </w:pPr>
      <w:r w:rsidRPr="00E51CC4">
        <w:rPr>
          <w:rFonts w:ascii="Arial" w:hAnsi="Arial"/>
          <w:sz w:val="24"/>
        </w:rPr>
        <w:t>The information collected under 30 CFR part 822 is site</w:t>
      </w:r>
      <w:r w:rsidRPr="00E51CC4">
        <w:rPr>
          <w:rFonts w:ascii="Cambria Math" w:hAnsi="Cambria Math"/>
          <w:sz w:val="24"/>
        </w:rPr>
        <w:t>‑</w:t>
      </w:r>
      <w:r w:rsidRPr="00E51CC4">
        <w:rPr>
          <w:rFonts w:ascii="Arial" w:hAnsi="Arial"/>
          <w:sz w:val="24"/>
        </w:rPr>
        <w:t xml:space="preserve">specific and unique to each coal mining operation that may affect AVFs. </w:t>
      </w:r>
      <w:r w:rsidRPr="00E51CC4">
        <w:rPr>
          <w:rFonts w:ascii="Arial" w:hAnsi="Arial"/>
          <w:b/>
          <w:sz w:val="24"/>
        </w:rPr>
        <w:t>Existing hydrologic or environmental datasets cannot be used as substitutes</w:t>
      </w:r>
      <w:r w:rsidRPr="00E51CC4">
        <w:rPr>
          <w:rFonts w:ascii="Arial" w:hAnsi="Arial"/>
          <w:sz w:val="24"/>
        </w:rPr>
        <w:t xml:space="preserve"> because § 822.13 requires monitoring systems designed specifically for the characteristics and conditions of each individual AVF. No other Federal, State, or local entity collects information in a manner that satisfies these regulatory requirements for evaluating hydrologic impacts on AVFs. Therefore, this collection is narrowly </w:t>
      </w:r>
      <w:r w:rsidR="00AE0C24">
        <w:rPr>
          <w:rFonts w:ascii="Arial" w:hAnsi="Arial"/>
          <w:sz w:val="24"/>
        </w:rPr>
        <w:t>prepared</w:t>
      </w:r>
      <w:r w:rsidRPr="00E51CC4" w:rsidR="00AE0C24">
        <w:rPr>
          <w:rFonts w:ascii="Arial" w:hAnsi="Arial"/>
          <w:sz w:val="24"/>
        </w:rPr>
        <w:t xml:space="preserve"> </w:t>
      </w:r>
      <w:r w:rsidRPr="00E51CC4">
        <w:rPr>
          <w:rFonts w:ascii="Arial" w:hAnsi="Arial"/>
          <w:sz w:val="24"/>
        </w:rPr>
        <w:t>and does not duplicate any other existing information.</w:t>
      </w:r>
    </w:p>
    <w:p w:rsidR="00F01A81" w:rsidRPr="00E51CC4" w:rsidP="00FA14F6" w14:paraId="057F8762" w14:textId="77777777">
      <w:pPr>
        <w:tabs>
          <w:tab w:val="left" w:pos="-1080"/>
          <w:tab w:val="left" w:pos="-720"/>
          <w:tab w:val="left" w:pos="360"/>
          <w:tab w:val="left" w:pos="720"/>
        </w:tabs>
        <w:rPr>
          <w:rFonts w:ascii="Arial" w:hAnsi="Arial"/>
          <w:sz w:val="24"/>
        </w:rPr>
      </w:pPr>
    </w:p>
    <w:p w:rsidR="00FA14F6" w:rsidRPr="00E51CC4" w:rsidP="00FA14F6" w14:paraId="0DC9DEC4" w14:textId="77777777">
      <w:pPr>
        <w:tabs>
          <w:tab w:val="left" w:pos="-1080"/>
          <w:tab w:val="left" w:pos="-720"/>
          <w:tab w:val="left" w:pos="360"/>
          <w:tab w:val="left" w:pos="720"/>
        </w:tabs>
        <w:rPr>
          <w:rFonts w:ascii="Arial" w:hAnsi="Arial"/>
          <w:b/>
          <w:sz w:val="24"/>
        </w:rPr>
      </w:pPr>
      <w:r w:rsidRPr="00E51CC4">
        <w:rPr>
          <w:rFonts w:ascii="Arial" w:hAnsi="Arial"/>
          <w:b/>
          <w:sz w:val="24"/>
        </w:rPr>
        <w:t>5.</w:t>
      </w:r>
      <w:r w:rsidRPr="00E51CC4">
        <w:rPr>
          <w:rFonts w:ascii="Arial" w:hAnsi="Arial"/>
          <w:b/>
          <w:sz w:val="24"/>
        </w:rPr>
        <w:tab/>
        <w:t>If the collection of information impacts small businesses or other small entities, describe any methods used to minimize burden.</w:t>
      </w:r>
    </w:p>
    <w:p w:rsidR="00FA14F6" w:rsidRPr="00E51CC4" w:rsidP="00FA14F6" w14:paraId="1473C1D3" w14:textId="77777777">
      <w:pPr>
        <w:tabs>
          <w:tab w:val="left" w:pos="-1080"/>
          <w:tab w:val="left" w:pos="-720"/>
          <w:tab w:val="left" w:pos="360"/>
          <w:tab w:val="left" w:pos="720"/>
        </w:tabs>
        <w:rPr>
          <w:rFonts w:ascii="Arial" w:hAnsi="Arial"/>
          <w:sz w:val="24"/>
        </w:rPr>
      </w:pPr>
    </w:p>
    <w:p w:rsidR="00FA6C65" w:rsidRPr="00E51CC4" w:rsidP="00FA14F6" w14:paraId="4922452A" w14:textId="489FD34E">
      <w:pPr>
        <w:tabs>
          <w:tab w:val="left" w:pos="-1080"/>
          <w:tab w:val="left" w:pos="-720"/>
          <w:tab w:val="left" w:pos="360"/>
          <w:tab w:val="left" w:pos="720"/>
        </w:tabs>
        <w:rPr>
          <w:rFonts w:ascii="Arial" w:hAnsi="Arial"/>
          <w:sz w:val="24"/>
        </w:rPr>
      </w:pPr>
      <w:r w:rsidRPr="00E51CC4">
        <w:rPr>
          <w:rFonts w:ascii="Arial" w:hAnsi="Arial"/>
          <w:sz w:val="24"/>
        </w:rPr>
        <w:t xml:space="preserve">The collection of hydrologic data required under 30 CFR part 822 does not significantly affect small businesses or other small entities. </w:t>
      </w:r>
      <w:r w:rsidRPr="00E51CC4">
        <w:rPr>
          <w:rFonts w:ascii="Arial" w:hAnsi="Arial"/>
          <w:b/>
          <w:sz w:val="24"/>
        </w:rPr>
        <w:t>Respondents are coal mine permittees, which are generally not classified as small entities</w:t>
      </w:r>
      <w:r w:rsidRPr="00E51CC4">
        <w:rPr>
          <w:rFonts w:ascii="Arial" w:hAnsi="Arial"/>
          <w:sz w:val="24"/>
        </w:rPr>
        <w:t>. The required monitoring is a normal component of mining and reclamation operations. Burden is minimized by allowing electronic submission of information and by accepting existing records when they meet regulatory requirements.</w:t>
      </w:r>
    </w:p>
    <w:p w:rsidR="00A578BB" w:rsidRPr="00E51CC4" w:rsidP="00FA14F6" w14:paraId="4E3E2113" w14:textId="77777777">
      <w:pPr>
        <w:tabs>
          <w:tab w:val="left" w:pos="-1080"/>
          <w:tab w:val="left" w:pos="-720"/>
          <w:tab w:val="left" w:pos="360"/>
          <w:tab w:val="left" w:pos="720"/>
        </w:tabs>
        <w:rPr>
          <w:rFonts w:ascii="Arial" w:hAnsi="Arial"/>
          <w:sz w:val="24"/>
        </w:rPr>
      </w:pPr>
    </w:p>
    <w:p w:rsidR="00FA14F6" w:rsidRPr="00E51CC4" w:rsidP="00FA14F6" w14:paraId="37E46E60" w14:textId="3D3C30A0">
      <w:pPr>
        <w:tabs>
          <w:tab w:val="left" w:pos="-1080"/>
          <w:tab w:val="left" w:pos="-720"/>
          <w:tab w:val="left" w:pos="360"/>
          <w:tab w:val="left" w:pos="720"/>
        </w:tabs>
        <w:rPr>
          <w:rFonts w:ascii="Arial" w:hAnsi="Arial"/>
          <w:b/>
          <w:sz w:val="24"/>
        </w:rPr>
      </w:pPr>
      <w:r w:rsidRPr="00E51CC4">
        <w:rPr>
          <w:rFonts w:ascii="Arial" w:hAnsi="Arial"/>
          <w:b/>
          <w:sz w:val="24"/>
        </w:rPr>
        <w:t>6.</w:t>
      </w:r>
      <w:r w:rsidRPr="00E51CC4">
        <w:rPr>
          <w:rFonts w:ascii="Arial" w:hAnsi="Arial"/>
          <w:b/>
          <w:sz w:val="24"/>
        </w:rPr>
        <w:tab/>
        <w:t xml:space="preserve">Describe the consequence to Federal program or policy activities if the </w:t>
      </w:r>
      <w:r w:rsidRPr="00E51CC4">
        <w:rPr>
          <w:rFonts w:ascii="Arial" w:hAnsi="Arial"/>
          <w:b/>
          <w:sz w:val="24"/>
        </w:rPr>
        <w:t>collection is not conducted or is conducted less frequently, as well as any technical or legal obstacles to reducing burden.</w:t>
      </w:r>
    </w:p>
    <w:p w:rsidR="00FA14F6" w:rsidRPr="00E51CC4" w:rsidP="00FA14F6" w14:paraId="516B1D22" w14:textId="77777777">
      <w:pPr>
        <w:tabs>
          <w:tab w:val="left" w:pos="-1080"/>
          <w:tab w:val="left" w:pos="-720"/>
          <w:tab w:val="left" w:pos="360"/>
          <w:tab w:val="left" w:pos="720"/>
        </w:tabs>
        <w:rPr>
          <w:rFonts w:ascii="Arial" w:hAnsi="Arial"/>
          <w:sz w:val="24"/>
        </w:rPr>
      </w:pPr>
    </w:p>
    <w:p w:rsidR="00DF52E2" w:rsidRPr="00E51CC4" w:rsidP="00FA14F6" w14:paraId="44CF547F" w14:textId="528F2868">
      <w:pPr>
        <w:tabs>
          <w:tab w:val="left" w:pos="-1080"/>
          <w:tab w:val="left" w:pos="-720"/>
          <w:tab w:val="left" w:pos="360"/>
          <w:tab w:val="left" w:pos="720"/>
        </w:tabs>
        <w:rPr>
          <w:rFonts w:ascii="Arial" w:hAnsi="Arial"/>
          <w:sz w:val="24"/>
        </w:rPr>
      </w:pPr>
      <w:r w:rsidRPr="00E51CC4">
        <w:rPr>
          <w:rFonts w:ascii="Arial" w:hAnsi="Arial"/>
          <w:sz w:val="24"/>
        </w:rPr>
        <w:t xml:space="preserve">If this information </w:t>
      </w:r>
      <w:r w:rsidRPr="00E51CC4" w:rsidR="000D2A17">
        <w:rPr>
          <w:rFonts w:ascii="Arial" w:hAnsi="Arial"/>
          <w:sz w:val="24"/>
        </w:rPr>
        <w:t>was</w:t>
      </w:r>
      <w:r w:rsidRPr="00E51CC4">
        <w:rPr>
          <w:rFonts w:ascii="Arial" w:hAnsi="Arial"/>
          <w:sz w:val="24"/>
        </w:rPr>
        <w:t xml:space="preserve"> not collected or </w:t>
      </w:r>
      <w:r w:rsidRPr="00AE0C24" w:rsidR="00AE0C24">
        <w:rPr>
          <w:rFonts w:ascii="Arial" w:hAnsi="Arial"/>
          <w:sz w:val="24"/>
        </w:rPr>
        <w:t>was</w:t>
      </w:r>
      <w:r w:rsidRPr="00E51CC4">
        <w:rPr>
          <w:rFonts w:ascii="Arial" w:hAnsi="Arial"/>
          <w:sz w:val="24"/>
        </w:rPr>
        <w:t xml:space="preserve"> collected less frequently, </w:t>
      </w:r>
      <w:r w:rsidRPr="00E51CC4" w:rsidR="008E5DD1">
        <w:rPr>
          <w:rFonts w:ascii="Arial" w:hAnsi="Arial"/>
          <w:sz w:val="24"/>
        </w:rPr>
        <w:t>OSM</w:t>
      </w:r>
      <w:r w:rsidRPr="00E51CC4">
        <w:rPr>
          <w:rFonts w:ascii="Arial" w:hAnsi="Arial"/>
          <w:sz w:val="24"/>
        </w:rPr>
        <w:t xml:space="preserve"> and State regulatory authorities would be unable to make the determinations required under 30 CFR part 822 to ensure protection of AVFs. Insufficient data would hinder compliance with SMCRA and increase the risk of adverse hydrologic and environmental impacts. Because the required information is site</w:t>
      </w:r>
      <w:r w:rsidRPr="00E51CC4">
        <w:rPr>
          <w:rFonts w:ascii="Cambria Math" w:hAnsi="Cambria Math"/>
          <w:sz w:val="24"/>
        </w:rPr>
        <w:t>‑</w:t>
      </w:r>
      <w:r w:rsidRPr="00E51CC4">
        <w:rPr>
          <w:rFonts w:ascii="Arial" w:hAnsi="Arial"/>
          <w:sz w:val="24"/>
        </w:rPr>
        <w:t>specific and needed on an ongoing basis to monitor mining impacts, the collection frequency cannot be reduced without compromising regulatory oversight and program effectiveness.</w:t>
      </w:r>
    </w:p>
    <w:p w:rsidR="009B4BBA" w:rsidRPr="00E51CC4" w:rsidP="00FA14F6" w14:paraId="641C606B" w14:textId="77777777">
      <w:pPr>
        <w:tabs>
          <w:tab w:val="left" w:pos="-1080"/>
          <w:tab w:val="left" w:pos="-720"/>
          <w:tab w:val="left" w:pos="360"/>
          <w:tab w:val="left" w:pos="720"/>
        </w:tabs>
        <w:rPr>
          <w:rFonts w:ascii="Arial" w:hAnsi="Arial"/>
          <w:sz w:val="24"/>
        </w:rPr>
      </w:pPr>
    </w:p>
    <w:p w:rsidR="00FA14F6" w:rsidRPr="00E51CC4" w:rsidP="00FA14F6" w14:paraId="732F075D" w14:textId="77777777">
      <w:pPr>
        <w:tabs>
          <w:tab w:val="left" w:pos="-1080"/>
          <w:tab w:val="left" w:pos="-720"/>
          <w:tab w:val="left" w:pos="360"/>
          <w:tab w:val="left" w:pos="720"/>
        </w:tabs>
        <w:rPr>
          <w:rFonts w:ascii="Arial" w:hAnsi="Arial"/>
          <w:b/>
          <w:sz w:val="24"/>
        </w:rPr>
      </w:pPr>
      <w:r w:rsidRPr="00E51CC4">
        <w:rPr>
          <w:rFonts w:ascii="Arial" w:hAnsi="Arial"/>
          <w:b/>
          <w:sz w:val="24"/>
        </w:rPr>
        <w:t>7.</w:t>
      </w:r>
      <w:r w:rsidRPr="00E51CC4">
        <w:rPr>
          <w:rFonts w:ascii="Arial" w:hAnsi="Arial"/>
          <w:b/>
          <w:sz w:val="24"/>
        </w:rPr>
        <w:tab/>
        <w:t>Explain any special circumstances that would cause an information collection to be conducted in a manner:</w:t>
      </w:r>
    </w:p>
    <w:p w:rsidR="00FA14F6" w:rsidRPr="00E51CC4" w:rsidP="00FA14F6" w14:paraId="6E3A7FA1" w14:textId="77777777">
      <w:pPr>
        <w:tabs>
          <w:tab w:val="left" w:pos="-1080"/>
          <w:tab w:val="left" w:pos="-720"/>
          <w:tab w:val="left" w:pos="360"/>
          <w:tab w:val="left" w:pos="720"/>
        </w:tabs>
        <w:ind w:left="720" w:hanging="720"/>
        <w:rPr>
          <w:rFonts w:ascii="Arial" w:hAnsi="Arial"/>
          <w:b/>
          <w:sz w:val="24"/>
        </w:rPr>
      </w:pPr>
      <w:r w:rsidRPr="00E51CC4">
        <w:rPr>
          <w:rFonts w:ascii="Arial" w:hAnsi="Arial"/>
          <w:b/>
          <w:sz w:val="24"/>
        </w:rPr>
        <w:tab/>
        <w:t>*</w:t>
      </w:r>
      <w:r w:rsidRPr="00E51CC4">
        <w:rPr>
          <w:rFonts w:ascii="Arial" w:hAnsi="Arial"/>
          <w:b/>
          <w:sz w:val="24"/>
        </w:rPr>
        <w:tab/>
        <w:t>requiring respondents to report information to the agency more often than quarterly;</w:t>
      </w:r>
    </w:p>
    <w:p w:rsidR="00FA14F6" w:rsidRPr="00E51CC4" w:rsidP="00FA14F6" w14:paraId="553F45A3" w14:textId="77777777">
      <w:pPr>
        <w:tabs>
          <w:tab w:val="left" w:pos="-1080"/>
          <w:tab w:val="left" w:pos="-720"/>
          <w:tab w:val="left" w:pos="360"/>
          <w:tab w:val="left" w:pos="720"/>
        </w:tabs>
        <w:ind w:left="720" w:hanging="720"/>
        <w:rPr>
          <w:rFonts w:ascii="Arial" w:hAnsi="Arial"/>
          <w:b/>
          <w:sz w:val="24"/>
        </w:rPr>
      </w:pPr>
      <w:r w:rsidRPr="00E51CC4">
        <w:rPr>
          <w:rFonts w:ascii="Arial" w:hAnsi="Arial"/>
          <w:b/>
          <w:sz w:val="24"/>
        </w:rPr>
        <w:tab/>
        <w:t>*</w:t>
      </w:r>
      <w:r w:rsidRPr="00E51CC4">
        <w:rPr>
          <w:rFonts w:ascii="Arial" w:hAnsi="Arial"/>
          <w:b/>
          <w:sz w:val="24"/>
        </w:rPr>
        <w:tab/>
        <w:t>requiring respondents to prepare a written response to a collection of information in fewer than 30 days after receipt of it;</w:t>
      </w:r>
    </w:p>
    <w:p w:rsidR="00FA14F6" w:rsidRPr="00E51CC4" w:rsidP="00FA14F6" w14:paraId="775F6BAF" w14:textId="77777777">
      <w:pPr>
        <w:tabs>
          <w:tab w:val="left" w:pos="-1080"/>
          <w:tab w:val="left" w:pos="-720"/>
          <w:tab w:val="left" w:pos="360"/>
          <w:tab w:val="left" w:pos="720"/>
        </w:tabs>
        <w:ind w:left="720" w:hanging="720"/>
        <w:rPr>
          <w:rFonts w:ascii="Arial" w:hAnsi="Arial"/>
          <w:b/>
          <w:sz w:val="24"/>
        </w:rPr>
      </w:pPr>
      <w:r w:rsidRPr="00E51CC4">
        <w:rPr>
          <w:rFonts w:ascii="Arial" w:hAnsi="Arial"/>
          <w:b/>
          <w:sz w:val="24"/>
        </w:rPr>
        <w:tab/>
        <w:t>*</w:t>
      </w:r>
      <w:r w:rsidRPr="00E51CC4">
        <w:rPr>
          <w:rFonts w:ascii="Arial" w:hAnsi="Arial"/>
          <w:b/>
          <w:sz w:val="24"/>
        </w:rPr>
        <w:tab/>
        <w:t>requiring respondents to submit more than an original and two copies of any document;</w:t>
      </w:r>
    </w:p>
    <w:p w:rsidR="00FA14F6" w:rsidRPr="00E51CC4" w:rsidP="00FA14F6" w14:paraId="22B300E0" w14:textId="77777777">
      <w:pPr>
        <w:tabs>
          <w:tab w:val="left" w:pos="-1080"/>
          <w:tab w:val="left" w:pos="-720"/>
          <w:tab w:val="left" w:pos="360"/>
          <w:tab w:val="left" w:pos="720"/>
        </w:tabs>
        <w:ind w:left="720" w:hanging="720"/>
        <w:rPr>
          <w:rFonts w:ascii="Arial" w:hAnsi="Arial"/>
          <w:b/>
          <w:sz w:val="24"/>
        </w:rPr>
      </w:pPr>
      <w:r w:rsidRPr="00E51CC4">
        <w:rPr>
          <w:rFonts w:ascii="Arial" w:hAnsi="Arial"/>
          <w:b/>
          <w:sz w:val="24"/>
        </w:rPr>
        <w:tab/>
        <w:t>*</w:t>
      </w:r>
      <w:r w:rsidRPr="00E51CC4">
        <w:rPr>
          <w:rFonts w:ascii="Arial" w:hAnsi="Arial"/>
          <w:b/>
          <w:sz w:val="24"/>
        </w:rPr>
        <w:tab/>
        <w:t>requiring respondents to retain records, other than health, medical, government contract, grant-in-aid, or tax records, for more than three years;</w:t>
      </w:r>
    </w:p>
    <w:p w:rsidR="00FA14F6" w:rsidRPr="00E51CC4" w:rsidP="00FA14F6" w14:paraId="48356538" w14:textId="77777777">
      <w:pPr>
        <w:tabs>
          <w:tab w:val="left" w:pos="-1080"/>
          <w:tab w:val="left" w:pos="-720"/>
          <w:tab w:val="left" w:pos="360"/>
          <w:tab w:val="left" w:pos="720"/>
        </w:tabs>
        <w:ind w:left="720" w:hanging="720"/>
        <w:rPr>
          <w:rFonts w:ascii="Arial" w:hAnsi="Arial"/>
          <w:b/>
          <w:sz w:val="24"/>
        </w:rPr>
      </w:pPr>
      <w:r w:rsidRPr="00E51CC4">
        <w:rPr>
          <w:rFonts w:ascii="Arial" w:hAnsi="Arial"/>
          <w:b/>
          <w:sz w:val="24"/>
        </w:rPr>
        <w:tab/>
        <w:t>*</w:t>
      </w:r>
      <w:r w:rsidRPr="00E51CC4">
        <w:rPr>
          <w:rFonts w:ascii="Arial" w:hAnsi="Arial"/>
          <w:b/>
          <w:sz w:val="24"/>
        </w:rPr>
        <w:tab/>
        <w:t>in connection with a statistical survey that is not designed to produce valid and reliable results that can be generalized to the universe of study;</w:t>
      </w:r>
    </w:p>
    <w:p w:rsidR="00FA14F6" w:rsidRPr="00E51CC4" w:rsidP="00FA14F6" w14:paraId="4378F900" w14:textId="77777777">
      <w:pPr>
        <w:tabs>
          <w:tab w:val="left" w:pos="-1080"/>
          <w:tab w:val="left" w:pos="-720"/>
          <w:tab w:val="left" w:pos="360"/>
          <w:tab w:val="left" w:pos="720"/>
        </w:tabs>
        <w:ind w:left="720" w:hanging="720"/>
        <w:rPr>
          <w:rFonts w:ascii="Arial" w:hAnsi="Arial"/>
          <w:b/>
          <w:sz w:val="24"/>
        </w:rPr>
      </w:pPr>
      <w:r w:rsidRPr="00E51CC4">
        <w:rPr>
          <w:rFonts w:ascii="Arial" w:hAnsi="Arial"/>
          <w:b/>
          <w:sz w:val="24"/>
        </w:rPr>
        <w:tab/>
        <w:t>*</w:t>
      </w:r>
      <w:r w:rsidRPr="00E51CC4">
        <w:rPr>
          <w:rFonts w:ascii="Arial" w:hAnsi="Arial"/>
          <w:b/>
          <w:sz w:val="24"/>
        </w:rPr>
        <w:tab/>
        <w:t>requiring the use of a statistical data classification that has not been reviewed and approved by OMB;</w:t>
      </w:r>
    </w:p>
    <w:p w:rsidR="00FA14F6" w:rsidRPr="00E51CC4" w:rsidP="00FA14F6" w14:paraId="12F53ECF" w14:textId="77777777">
      <w:pPr>
        <w:tabs>
          <w:tab w:val="left" w:pos="-1080"/>
          <w:tab w:val="left" w:pos="-720"/>
          <w:tab w:val="left" w:pos="360"/>
          <w:tab w:val="left" w:pos="720"/>
        </w:tabs>
        <w:ind w:left="720" w:hanging="720"/>
        <w:rPr>
          <w:rFonts w:ascii="Arial" w:hAnsi="Arial"/>
          <w:b/>
          <w:sz w:val="24"/>
        </w:rPr>
      </w:pPr>
      <w:r w:rsidRPr="00E51CC4">
        <w:rPr>
          <w:rFonts w:ascii="Arial" w:hAnsi="Arial"/>
          <w:b/>
          <w:sz w:val="24"/>
        </w:rPr>
        <w:tab/>
        <w:t>*</w:t>
      </w:r>
      <w:r w:rsidRPr="00E51CC4">
        <w:rPr>
          <w:rFonts w:ascii="Arial" w:hAnsi="Arial"/>
          <w:b/>
          <w:sz w:val="24"/>
        </w:rPr>
        <w:tab/>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FA14F6" w:rsidRPr="00E51CC4" w:rsidP="00FA14F6" w14:paraId="65773B73" w14:textId="77777777">
      <w:pPr>
        <w:tabs>
          <w:tab w:val="left" w:pos="-1080"/>
          <w:tab w:val="left" w:pos="-720"/>
          <w:tab w:val="left" w:pos="360"/>
          <w:tab w:val="left" w:pos="720"/>
        </w:tabs>
        <w:ind w:left="720" w:hanging="720"/>
        <w:rPr>
          <w:rFonts w:ascii="Arial" w:hAnsi="Arial"/>
          <w:sz w:val="24"/>
        </w:rPr>
      </w:pPr>
      <w:r w:rsidRPr="00E51CC4">
        <w:rPr>
          <w:rFonts w:ascii="Arial" w:hAnsi="Arial"/>
          <w:b/>
          <w:sz w:val="24"/>
        </w:rPr>
        <w:tab/>
        <w:t>*</w:t>
      </w:r>
      <w:r w:rsidRPr="00E51CC4">
        <w:rPr>
          <w:rFonts w:ascii="Arial" w:hAnsi="Arial"/>
          <w:b/>
          <w:sz w:val="24"/>
        </w:rPr>
        <w:tab/>
        <w:t>requiring respondents to submit proprietary trade secrets, or other confidential information, unless the agency can demonstrate that it has instituted procedures to protect the information's confidentiality to the extent permitted by law.</w:t>
      </w:r>
    </w:p>
    <w:p w:rsidR="00FA14F6" w:rsidRPr="00E51CC4" w:rsidP="00FA14F6" w14:paraId="2A30AA15" w14:textId="77777777">
      <w:pPr>
        <w:tabs>
          <w:tab w:val="left" w:pos="-1080"/>
          <w:tab w:val="left" w:pos="-720"/>
          <w:tab w:val="left" w:pos="360"/>
          <w:tab w:val="left" w:pos="720"/>
        </w:tabs>
        <w:rPr>
          <w:rFonts w:ascii="Arial" w:hAnsi="Arial"/>
          <w:sz w:val="24"/>
        </w:rPr>
      </w:pPr>
    </w:p>
    <w:p w:rsidR="00D352F4" w:rsidRPr="00E51CC4" w:rsidP="00FA14F6" w14:paraId="6BAD8BF7" w14:textId="60FAB9D7">
      <w:pPr>
        <w:tabs>
          <w:tab w:val="left" w:pos="-1080"/>
          <w:tab w:val="left" w:pos="-720"/>
          <w:tab w:val="left" w:pos="360"/>
          <w:tab w:val="left" w:pos="720"/>
        </w:tabs>
        <w:rPr>
          <w:rFonts w:ascii="Arial" w:hAnsi="Arial"/>
          <w:sz w:val="24"/>
        </w:rPr>
      </w:pPr>
      <w:r w:rsidRPr="00E51CC4">
        <w:rPr>
          <w:rFonts w:ascii="Arial" w:hAnsi="Arial"/>
          <w:sz w:val="24"/>
        </w:rPr>
        <w:t xml:space="preserve">This information collection complies with the guidelines in 5 CFR 1320.5(d)(2). It </w:t>
      </w:r>
      <w:r w:rsidRPr="00E51CC4">
        <w:rPr>
          <w:rFonts w:ascii="Arial" w:hAnsi="Arial"/>
          <w:b/>
          <w:sz w:val="24"/>
        </w:rPr>
        <w:t xml:space="preserve">does not involve any special circumstances </w:t>
      </w:r>
      <w:r w:rsidRPr="00E51CC4">
        <w:rPr>
          <w:rFonts w:ascii="Arial" w:hAnsi="Arial"/>
          <w:sz w:val="24"/>
        </w:rPr>
        <w:t>such as more frequent than quarterly reporting, shortened response times, excessive record retention, unsupported confidentiality pledges, or submission of proprietary information beyond what regulations require. No exceptions apply.</w:t>
      </w:r>
    </w:p>
    <w:p w:rsidR="00796D42" w:rsidRPr="00E51CC4" w:rsidP="00FA14F6" w14:paraId="53A52179" w14:textId="77777777">
      <w:pPr>
        <w:tabs>
          <w:tab w:val="left" w:pos="-1080"/>
          <w:tab w:val="left" w:pos="-720"/>
          <w:tab w:val="left" w:pos="360"/>
          <w:tab w:val="left" w:pos="720"/>
        </w:tabs>
        <w:rPr>
          <w:rFonts w:ascii="Arial" w:hAnsi="Arial"/>
          <w:sz w:val="24"/>
        </w:rPr>
      </w:pPr>
    </w:p>
    <w:p w:rsidR="00FA14F6" w:rsidRPr="00E51CC4" w:rsidP="00FA14F6" w14:paraId="36C97080" w14:textId="4E35CA94">
      <w:pPr>
        <w:tabs>
          <w:tab w:val="left" w:pos="-1080"/>
          <w:tab w:val="left" w:pos="-720"/>
          <w:tab w:val="left" w:pos="360"/>
          <w:tab w:val="left" w:pos="720"/>
        </w:tabs>
        <w:rPr>
          <w:rFonts w:ascii="Arial" w:hAnsi="Arial"/>
          <w:sz w:val="24"/>
        </w:rPr>
      </w:pPr>
      <w:r w:rsidRPr="00E51CC4">
        <w:rPr>
          <w:rFonts w:ascii="Arial" w:hAnsi="Arial"/>
          <w:b/>
          <w:sz w:val="24"/>
        </w:rPr>
        <w:t>8.</w:t>
      </w:r>
      <w:r w:rsidRPr="00E51CC4">
        <w:rPr>
          <w:rFonts w:ascii="Arial" w:hAnsi="Arial"/>
          <w:sz w:val="24"/>
        </w:rPr>
        <w:tab/>
      </w:r>
      <w:r w:rsidRPr="00E51CC4">
        <w:rPr>
          <w:rFonts w:ascii="Arial" w:hAnsi="Arial"/>
          <w:b/>
          <w:sz w:val="24"/>
        </w:rPr>
        <w:t xml:space="preserve">If applicable, provide a copy and identify the date and page number of publication in the </w:t>
      </w:r>
      <w:r w:rsidRPr="00E51CC4">
        <w:rPr>
          <w:rFonts w:ascii="Arial" w:hAnsi="Arial"/>
          <w:b/>
          <w:i/>
          <w:sz w:val="24"/>
        </w:rPr>
        <w:t>Federal Register</w:t>
      </w:r>
      <w:r w:rsidRPr="00E51CC4">
        <w:rPr>
          <w:rFonts w:ascii="Arial" w:hAnsi="Arial"/>
          <w:b/>
          <w:sz w:val="24"/>
        </w:rPr>
        <w:t xml:space="preserve"> of the agency's notice, required by 5 CFR 1320.8(d), soliciting comments on the information collection prior to submission to OMB. Summarize public comments received in response to that notice and in </w:t>
      </w:r>
      <w:r w:rsidRPr="00E51CC4">
        <w:rPr>
          <w:rFonts w:ascii="Arial" w:hAnsi="Arial"/>
          <w:b/>
          <w:sz w:val="24"/>
        </w:rPr>
        <w:t>response to the PRA statement associated with the collection over the past three years, and describe actions taken by the agency in response to these comments. Specifically address comments received on cost and hour burden.</w:t>
      </w:r>
    </w:p>
    <w:p w:rsidR="00FA14F6" w:rsidRPr="00E51CC4" w:rsidP="00FA14F6" w14:paraId="68EDA8E7" w14:textId="77777777">
      <w:pPr>
        <w:tabs>
          <w:tab w:val="left" w:pos="-1080"/>
          <w:tab w:val="left" w:pos="-720"/>
          <w:tab w:val="left" w:pos="360"/>
          <w:tab w:val="left" w:pos="720"/>
        </w:tabs>
        <w:rPr>
          <w:rFonts w:ascii="Arial" w:hAnsi="Arial"/>
          <w:b/>
          <w:sz w:val="24"/>
        </w:rPr>
      </w:pPr>
    </w:p>
    <w:p w:rsidR="00FA14F6" w:rsidRPr="00E51CC4" w:rsidP="00FA14F6" w14:paraId="00758DEC" w14:textId="77777777">
      <w:pPr>
        <w:tabs>
          <w:tab w:val="left" w:pos="-1080"/>
          <w:tab w:val="left" w:pos="-720"/>
          <w:tab w:val="left" w:pos="360"/>
          <w:tab w:val="left" w:pos="720"/>
        </w:tabs>
        <w:rPr>
          <w:rFonts w:ascii="Arial" w:hAnsi="Arial"/>
          <w:b/>
          <w:sz w:val="24"/>
        </w:rPr>
      </w:pPr>
      <w:r w:rsidRPr="00E51CC4">
        <w:rPr>
          <w:rFonts w:ascii="Arial" w:hAnsi="Arial"/>
          <w:b/>
          <w:sz w:val="24"/>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FA14F6" w:rsidRPr="00E51CC4" w:rsidP="00FA14F6" w14:paraId="38D24EB5" w14:textId="77777777">
      <w:pPr>
        <w:tabs>
          <w:tab w:val="left" w:pos="-1080"/>
          <w:tab w:val="left" w:pos="-720"/>
          <w:tab w:val="left" w:pos="360"/>
          <w:tab w:val="left" w:pos="720"/>
        </w:tabs>
        <w:rPr>
          <w:rFonts w:ascii="Arial" w:hAnsi="Arial"/>
          <w:b/>
          <w:sz w:val="24"/>
        </w:rPr>
      </w:pPr>
    </w:p>
    <w:p w:rsidR="00FA14F6" w:rsidRPr="00E51CC4" w:rsidP="00FA14F6" w14:paraId="77224387" w14:textId="00DA533D">
      <w:pPr>
        <w:tabs>
          <w:tab w:val="left" w:pos="-1080"/>
          <w:tab w:val="left" w:pos="-720"/>
          <w:tab w:val="left" w:pos="360"/>
          <w:tab w:val="left" w:pos="720"/>
        </w:tabs>
        <w:rPr>
          <w:rFonts w:ascii="Arial" w:hAnsi="Arial"/>
          <w:b/>
          <w:sz w:val="24"/>
        </w:rPr>
      </w:pPr>
      <w:r w:rsidRPr="00E51CC4">
        <w:rPr>
          <w:rFonts w:ascii="Arial" w:hAnsi="Arial"/>
          <w:b/>
          <w:sz w:val="24"/>
        </w:rPr>
        <w:t>Consultation with representatives of those from whom information is to be obtained or those who must compile records should occur at least once every three years — even if the collection of information activity is the same as in prior periods.</w:t>
      </w:r>
      <w:r w:rsidRPr="00E51CC4" w:rsidR="00A74621">
        <w:rPr>
          <w:rFonts w:ascii="Arial" w:hAnsi="Arial"/>
          <w:b/>
          <w:sz w:val="24"/>
        </w:rPr>
        <w:t xml:space="preserve"> </w:t>
      </w:r>
      <w:r w:rsidRPr="00E51CC4">
        <w:rPr>
          <w:rFonts w:ascii="Arial" w:hAnsi="Arial"/>
          <w:b/>
          <w:sz w:val="24"/>
        </w:rPr>
        <w:t>There may be circumstances that may preclude consultation in a specific situation.</w:t>
      </w:r>
      <w:r w:rsidRPr="00E51CC4" w:rsidR="00A205B2">
        <w:rPr>
          <w:rFonts w:ascii="Arial" w:hAnsi="Arial"/>
          <w:b/>
          <w:sz w:val="24"/>
        </w:rPr>
        <w:t xml:space="preserve"> </w:t>
      </w:r>
      <w:r w:rsidRPr="00E51CC4">
        <w:rPr>
          <w:rFonts w:ascii="Arial" w:hAnsi="Arial"/>
          <w:b/>
          <w:sz w:val="24"/>
        </w:rPr>
        <w:t>These circumstances should be explained.</w:t>
      </w:r>
    </w:p>
    <w:p w:rsidR="00A205B2" w:rsidRPr="00E51CC4" w:rsidP="00FA14F6" w14:paraId="3800758F" w14:textId="77777777">
      <w:pPr>
        <w:tabs>
          <w:tab w:val="left" w:pos="-1080"/>
          <w:tab w:val="left" w:pos="-720"/>
          <w:tab w:val="left" w:pos="360"/>
          <w:tab w:val="left" w:pos="720"/>
        </w:tabs>
        <w:rPr>
          <w:rFonts w:ascii="Arial" w:hAnsi="Arial"/>
          <w:b/>
          <w:sz w:val="24"/>
        </w:rPr>
      </w:pPr>
    </w:p>
    <w:p w:rsidR="007757F2" w:rsidRPr="0024385C" w:rsidP="0042215B" w14:paraId="7C6B7E1C" w14:textId="13098AD2">
      <w:pPr>
        <w:tabs>
          <w:tab w:val="left" w:pos="-1080"/>
          <w:tab w:val="left" w:pos="-720"/>
          <w:tab w:val="left" w:pos="360"/>
          <w:tab w:val="left" w:pos="720"/>
        </w:tabs>
        <w:rPr>
          <w:rFonts w:ascii="Arial" w:hAnsi="Arial" w:cs="Arial"/>
          <w:b/>
          <w:bCs/>
          <w:sz w:val="24"/>
          <w:szCs w:val="24"/>
        </w:rPr>
      </w:pPr>
      <w:r w:rsidRPr="0024385C">
        <w:rPr>
          <w:rFonts w:ascii="Arial" w:hAnsi="Arial" w:cs="Arial"/>
          <w:b/>
          <w:bCs/>
          <w:sz w:val="24"/>
          <w:szCs w:val="24"/>
        </w:rPr>
        <w:t>8(a). Federal Register Notice</w:t>
      </w:r>
    </w:p>
    <w:p w:rsidR="007757F2" w:rsidRPr="0024385C" w:rsidP="0042215B" w14:paraId="7FA03FB6" w14:textId="77777777">
      <w:pPr>
        <w:tabs>
          <w:tab w:val="left" w:pos="-1080"/>
          <w:tab w:val="left" w:pos="-720"/>
          <w:tab w:val="left" w:pos="360"/>
          <w:tab w:val="left" w:pos="720"/>
        </w:tabs>
        <w:rPr>
          <w:rFonts w:ascii="Arial" w:hAnsi="Arial" w:cs="Arial"/>
          <w:sz w:val="24"/>
          <w:szCs w:val="24"/>
        </w:rPr>
      </w:pPr>
    </w:p>
    <w:p w:rsidR="0042215B" w:rsidRPr="00E51CC4" w:rsidP="0042215B" w14:paraId="587E301B" w14:textId="744B00D2">
      <w:pPr>
        <w:tabs>
          <w:tab w:val="left" w:pos="-1080"/>
          <w:tab w:val="left" w:pos="-720"/>
          <w:tab w:val="left" w:pos="360"/>
          <w:tab w:val="left" w:pos="720"/>
        </w:tabs>
        <w:rPr>
          <w:rFonts w:ascii="Arial" w:hAnsi="Arial"/>
          <w:sz w:val="24"/>
        </w:rPr>
      </w:pPr>
      <w:r w:rsidRPr="00E51CC4">
        <w:rPr>
          <w:rFonts w:ascii="Arial" w:hAnsi="Arial"/>
          <w:sz w:val="24"/>
        </w:rPr>
        <w:t>On June 22, 2026, OSM published in the Federal Register (91 FR 37139) a notice requesting comments from the public regarding the need for the collection of information, the accuracy of the burden estimate, ways to enhance the information collection, and ways to minimize the burden on respondents</w:t>
      </w:r>
      <w:r w:rsidRPr="00E51CC4" w:rsidR="000D2A17">
        <w:rPr>
          <w:rFonts w:ascii="Arial" w:hAnsi="Arial"/>
          <w:sz w:val="24"/>
        </w:rPr>
        <w:t xml:space="preserve">. </w:t>
      </w:r>
      <w:r w:rsidRPr="00E51CC4">
        <w:rPr>
          <w:rFonts w:ascii="Arial" w:hAnsi="Arial"/>
          <w:sz w:val="24"/>
        </w:rPr>
        <w:t>This notice gave the public 60 days in which to comment</w:t>
      </w:r>
      <w:r w:rsidRPr="00E51CC4" w:rsidR="000D2A17">
        <w:rPr>
          <w:rFonts w:ascii="Arial" w:hAnsi="Arial"/>
          <w:sz w:val="24"/>
        </w:rPr>
        <w:t xml:space="preserve">. </w:t>
      </w:r>
      <w:r w:rsidRPr="00E51CC4">
        <w:rPr>
          <w:rFonts w:ascii="Arial" w:hAnsi="Arial"/>
          <w:sz w:val="24"/>
        </w:rPr>
        <w:t>However, no comments were received</w:t>
      </w:r>
      <w:r w:rsidRPr="00E51CC4" w:rsidR="000D2A17">
        <w:rPr>
          <w:rFonts w:ascii="Arial" w:hAnsi="Arial"/>
          <w:sz w:val="24"/>
        </w:rPr>
        <w:t xml:space="preserve">. </w:t>
      </w:r>
    </w:p>
    <w:p w:rsidR="004B6F73" w:rsidRPr="00E51CC4" w:rsidP="0042215B" w14:paraId="06E8E6B5" w14:textId="77777777">
      <w:pPr>
        <w:tabs>
          <w:tab w:val="left" w:pos="-1080"/>
          <w:tab w:val="left" w:pos="-720"/>
          <w:tab w:val="left" w:pos="360"/>
          <w:tab w:val="left" w:pos="720"/>
        </w:tabs>
        <w:rPr>
          <w:rFonts w:ascii="Arial" w:hAnsi="Arial"/>
          <w:sz w:val="24"/>
        </w:rPr>
      </w:pPr>
    </w:p>
    <w:p w:rsidR="0059291E" w:rsidRPr="0024385C" w:rsidP="00241322" w14:paraId="1158182C" w14:textId="43F225AE">
      <w:pPr>
        <w:tabs>
          <w:tab w:val="left" w:pos="-1080"/>
          <w:tab w:val="left" w:pos="-720"/>
          <w:tab w:val="left" w:pos="360"/>
          <w:tab w:val="left" w:pos="720"/>
        </w:tabs>
        <w:rPr>
          <w:rFonts w:ascii="Arial" w:hAnsi="Arial" w:cs="Arial"/>
          <w:b/>
          <w:bCs/>
          <w:sz w:val="24"/>
          <w:szCs w:val="24"/>
        </w:rPr>
      </w:pPr>
      <w:r w:rsidRPr="0024385C">
        <w:rPr>
          <w:rFonts w:ascii="Arial" w:hAnsi="Arial" w:cs="Arial"/>
          <w:b/>
          <w:bCs/>
          <w:sz w:val="24"/>
          <w:szCs w:val="24"/>
        </w:rPr>
        <w:t>8(b). Consultation with Persons Outside the Agency</w:t>
      </w:r>
    </w:p>
    <w:p w:rsidR="008006F7" w:rsidRPr="0024385C" w:rsidP="00241322" w14:paraId="43910E53" w14:textId="77777777">
      <w:pPr>
        <w:tabs>
          <w:tab w:val="left" w:pos="-1080"/>
          <w:tab w:val="left" w:pos="-720"/>
          <w:tab w:val="left" w:pos="360"/>
          <w:tab w:val="left" w:pos="720"/>
        </w:tabs>
        <w:rPr>
          <w:rFonts w:ascii="Arial" w:hAnsi="Arial" w:cs="Arial"/>
          <w:b/>
          <w:bCs/>
          <w:sz w:val="24"/>
          <w:szCs w:val="24"/>
        </w:rPr>
      </w:pPr>
    </w:p>
    <w:p w:rsidR="008006F7" w:rsidRPr="0024385C" w:rsidP="008006F7" w14:paraId="0954BF90" w14:textId="286D2A4B">
      <w:pPr>
        <w:tabs>
          <w:tab w:val="left" w:pos="-1080"/>
          <w:tab w:val="left" w:pos="-720"/>
          <w:tab w:val="left" w:pos="360"/>
          <w:tab w:val="left" w:pos="720"/>
        </w:tabs>
        <w:rPr>
          <w:rFonts w:ascii="Arial" w:hAnsi="Arial" w:cs="Arial"/>
          <w:sz w:val="24"/>
          <w:szCs w:val="24"/>
        </w:rPr>
      </w:pPr>
      <w:r w:rsidRPr="00E51CC4">
        <w:rPr>
          <w:rFonts w:ascii="Arial" w:hAnsi="Arial"/>
          <w:sz w:val="24"/>
        </w:rPr>
        <w:t xml:space="preserve">In addition to the </w:t>
      </w:r>
      <w:r w:rsidRPr="0024385C">
        <w:rPr>
          <w:rFonts w:ascii="Arial" w:hAnsi="Arial" w:cs="Arial"/>
          <w:sz w:val="24"/>
          <w:szCs w:val="24"/>
        </w:rPr>
        <w:t xml:space="preserve">required </w:t>
      </w:r>
      <w:r w:rsidRPr="00E51CC4">
        <w:rPr>
          <w:rFonts w:ascii="Arial" w:hAnsi="Arial"/>
          <w:sz w:val="24"/>
        </w:rPr>
        <w:t xml:space="preserve">Federal Register notice, OSM consulted with representatives </w:t>
      </w:r>
      <w:r w:rsidRPr="0024385C">
        <w:rPr>
          <w:rFonts w:ascii="Arial" w:hAnsi="Arial" w:cs="Arial"/>
          <w:sz w:val="24"/>
          <w:szCs w:val="24"/>
        </w:rPr>
        <w:t>from State regulatory authorities</w:t>
      </w:r>
      <w:r w:rsidRPr="00E51CC4">
        <w:rPr>
          <w:rFonts w:ascii="Arial" w:hAnsi="Arial"/>
          <w:sz w:val="24"/>
        </w:rPr>
        <w:t xml:space="preserve"> that administer permits involving AVFs. These consultations </w:t>
      </w:r>
      <w:r w:rsidRPr="0024385C">
        <w:rPr>
          <w:rFonts w:ascii="Arial" w:hAnsi="Arial" w:cs="Arial"/>
          <w:sz w:val="24"/>
          <w:szCs w:val="24"/>
        </w:rPr>
        <w:t xml:space="preserve">were conducted in accordance with the Paperwork Reduction Act requirement to seek external input </w:t>
      </w:r>
      <w:r w:rsidRPr="00E51CC4">
        <w:rPr>
          <w:rFonts w:ascii="Arial" w:hAnsi="Arial"/>
          <w:sz w:val="24"/>
        </w:rPr>
        <w:t>at least once every three years</w:t>
      </w:r>
      <w:r w:rsidRPr="0024385C">
        <w:rPr>
          <w:rFonts w:ascii="Arial" w:hAnsi="Arial" w:cs="Arial"/>
          <w:sz w:val="24"/>
          <w:szCs w:val="24"/>
        </w:rPr>
        <w:t xml:space="preserve">. State representatives were asked to provide feedback on data </w:t>
      </w:r>
      <w:r w:rsidRPr="00E51CC4">
        <w:rPr>
          <w:rFonts w:ascii="Arial" w:hAnsi="Arial"/>
          <w:sz w:val="24"/>
        </w:rPr>
        <w:t xml:space="preserve">availability, clarity of instructions, </w:t>
      </w:r>
      <w:r w:rsidRPr="0024385C">
        <w:rPr>
          <w:rFonts w:ascii="Arial" w:hAnsi="Arial" w:cs="Arial"/>
          <w:sz w:val="24"/>
          <w:szCs w:val="24"/>
        </w:rPr>
        <w:t>reporting formats, frequency of data submission, and the accuracy of burden estimates.</w:t>
      </w:r>
    </w:p>
    <w:p w:rsidR="008006F7" w:rsidRPr="0024385C" w:rsidP="008006F7" w14:paraId="67136C0F" w14:textId="77777777">
      <w:pPr>
        <w:tabs>
          <w:tab w:val="left" w:pos="-1080"/>
          <w:tab w:val="left" w:pos="-720"/>
          <w:tab w:val="left" w:pos="360"/>
          <w:tab w:val="left" w:pos="720"/>
        </w:tabs>
        <w:rPr>
          <w:rFonts w:ascii="Arial" w:hAnsi="Arial" w:cs="Arial"/>
          <w:sz w:val="24"/>
          <w:szCs w:val="24"/>
        </w:rPr>
      </w:pPr>
    </w:p>
    <w:p w:rsidR="008006F7" w:rsidRPr="00E51CC4" w:rsidP="008006F7" w14:paraId="13459BA8" w14:textId="38828E02">
      <w:pPr>
        <w:tabs>
          <w:tab w:val="left" w:pos="-1080"/>
          <w:tab w:val="left" w:pos="-720"/>
          <w:tab w:val="left" w:pos="360"/>
          <w:tab w:val="left" w:pos="720"/>
        </w:tabs>
        <w:rPr>
          <w:rFonts w:ascii="Arial" w:hAnsi="Arial"/>
          <w:sz w:val="24"/>
        </w:rPr>
      </w:pPr>
      <w:r w:rsidRPr="0024385C">
        <w:rPr>
          <w:rFonts w:ascii="Arial" w:hAnsi="Arial" w:cs="Arial"/>
          <w:sz w:val="24"/>
          <w:szCs w:val="24"/>
        </w:rPr>
        <w:t>All respondents reported that the current information collection requirements</w:t>
      </w:r>
      <w:r w:rsidRPr="00E51CC4">
        <w:rPr>
          <w:rFonts w:ascii="Arial" w:hAnsi="Arial"/>
          <w:sz w:val="24"/>
        </w:rPr>
        <w:t xml:space="preserve"> remain appropriate</w:t>
      </w:r>
      <w:r w:rsidRPr="0024385C">
        <w:rPr>
          <w:rFonts w:ascii="Arial" w:hAnsi="Arial" w:cs="Arial"/>
          <w:sz w:val="24"/>
          <w:szCs w:val="24"/>
        </w:rPr>
        <w:t>, clear,</w:t>
      </w:r>
      <w:r w:rsidRPr="00E51CC4">
        <w:rPr>
          <w:rFonts w:ascii="Arial" w:hAnsi="Arial"/>
          <w:sz w:val="24"/>
        </w:rPr>
        <w:t xml:space="preserve"> and </w:t>
      </w:r>
      <w:r w:rsidRPr="0024385C">
        <w:rPr>
          <w:rFonts w:ascii="Arial" w:hAnsi="Arial" w:cs="Arial"/>
          <w:sz w:val="24"/>
          <w:szCs w:val="24"/>
        </w:rPr>
        <w:t>consistent with existing regulatory responsibilities. No concerns were raised regarding reporting burden, data availability, or the feasibility of required submissions. Each representative</w:t>
      </w:r>
      <w:r w:rsidRPr="00E51CC4">
        <w:rPr>
          <w:rFonts w:ascii="Arial" w:hAnsi="Arial"/>
          <w:sz w:val="24"/>
        </w:rPr>
        <w:t xml:space="preserve"> also validated the estimated burden hours associated with </w:t>
      </w:r>
      <w:r w:rsidRPr="0024385C">
        <w:rPr>
          <w:rFonts w:ascii="Arial" w:hAnsi="Arial" w:cs="Arial"/>
          <w:sz w:val="24"/>
          <w:szCs w:val="24"/>
        </w:rPr>
        <w:t>AVF</w:t>
      </w:r>
      <w:r w:rsidRPr="00E51CC4">
        <w:rPr>
          <w:rFonts w:ascii="Arial" w:hAnsi="Arial"/>
          <w:sz w:val="24"/>
        </w:rPr>
        <w:t xml:space="preserve"> monitoring activities.</w:t>
      </w:r>
    </w:p>
    <w:p w:rsidR="008006F7" w:rsidRPr="00E51CC4" w:rsidP="008006F7" w14:paraId="06FAE169" w14:textId="77777777">
      <w:pPr>
        <w:tabs>
          <w:tab w:val="left" w:pos="-1080"/>
          <w:tab w:val="left" w:pos="-720"/>
          <w:tab w:val="left" w:pos="360"/>
          <w:tab w:val="left" w:pos="720"/>
        </w:tabs>
        <w:rPr>
          <w:rFonts w:ascii="Arial" w:hAnsi="Arial"/>
          <w:sz w:val="24"/>
        </w:rPr>
      </w:pPr>
    </w:p>
    <w:p w:rsidR="008006F7" w:rsidRPr="0024385C" w:rsidP="008006F7" w14:paraId="7071332D" w14:textId="50D679E8">
      <w:pPr>
        <w:tabs>
          <w:tab w:val="left" w:pos="-1080"/>
          <w:tab w:val="left" w:pos="-720"/>
          <w:tab w:val="left" w:pos="360"/>
          <w:tab w:val="left" w:pos="720"/>
        </w:tabs>
        <w:rPr>
          <w:rFonts w:ascii="Arial" w:hAnsi="Arial" w:cs="Arial"/>
          <w:sz w:val="24"/>
          <w:szCs w:val="24"/>
        </w:rPr>
      </w:pPr>
      <w:r w:rsidRPr="0024385C">
        <w:rPr>
          <w:rFonts w:ascii="Arial" w:hAnsi="Arial" w:cs="Arial"/>
          <w:sz w:val="24"/>
          <w:szCs w:val="24"/>
        </w:rPr>
        <w:t xml:space="preserve">Persons Consulted: </w:t>
      </w:r>
    </w:p>
    <w:p w:rsidR="008006F7" w:rsidRPr="0024385C" w:rsidP="008006F7" w14:paraId="445109D2" w14:textId="77777777">
      <w:pPr>
        <w:tabs>
          <w:tab w:val="left" w:pos="-1080"/>
          <w:tab w:val="left" w:pos="-720"/>
          <w:tab w:val="left" w:pos="360"/>
          <w:tab w:val="left" w:pos="720"/>
        </w:tabs>
        <w:rPr>
          <w:rFonts w:ascii="Arial" w:hAnsi="Arial" w:cs="Arial"/>
          <w:sz w:val="24"/>
          <w:szCs w:val="24"/>
        </w:rPr>
      </w:pPr>
    </w:p>
    <w:p w:rsidR="008006F7" w:rsidRPr="0024385C" w:rsidP="00E51CC4" w14:paraId="1A9BC17C" w14:textId="1177190C">
      <w:pPr>
        <w:pStyle w:val="ListParagraph"/>
        <w:rPr>
          <w:sz w:val="24"/>
          <w:szCs w:val="24"/>
        </w:rPr>
      </w:pPr>
      <w:r w:rsidRPr="0024385C">
        <w:rPr>
          <w:sz w:val="24"/>
          <w:szCs w:val="24"/>
        </w:rPr>
        <w:t xml:space="preserve">Coal Program Director, Active Mines, Division of Reclamation, Mining and Safety, Colorado Department of Natural Resources </w:t>
      </w:r>
    </w:p>
    <w:p w:rsidR="008006F7" w:rsidRPr="0024385C" w:rsidP="008006F7" w14:paraId="1135ADAA" w14:textId="1FB9165D">
      <w:pPr>
        <w:pStyle w:val="ListParagraph"/>
        <w:numPr>
          <w:ilvl w:val="1"/>
          <w:numId w:val="15"/>
        </w:numPr>
        <w:rPr>
          <w:sz w:val="24"/>
          <w:szCs w:val="24"/>
        </w:rPr>
      </w:pPr>
      <w:r w:rsidRPr="0024385C">
        <w:rPr>
          <w:sz w:val="24"/>
          <w:szCs w:val="24"/>
        </w:rPr>
        <w:t xml:space="preserve">Reported that Colorado administers 14 AVF permits. </w:t>
      </w:r>
    </w:p>
    <w:p w:rsidR="0024385C" w:rsidRPr="0024385C" w:rsidP="0024385C" w14:paraId="0AEAC141" w14:textId="77777777">
      <w:pPr>
        <w:pStyle w:val="ListParagraph"/>
        <w:numPr>
          <w:ilvl w:val="0"/>
          <w:numId w:val="0"/>
        </w:numPr>
        <w:ind w:left="1440"/>
        <w:rPr>
          <w:sz w:val="24"/>
          <w:szCs w:val="24"/>
        </w:rPr>
      </w:pPr>
    </w:p>
    <w:p w:rsidR="008006F7" w:rsidRPr="0024385C" w:rsidP="008006F7" w14:paraId="2301CAFA" w14:textId="2705AE76">
      <w:pPr>
        <w:pStyle w:val="ListParagraph"/>
        <w:rPr>
          <w:sz w:val="24"/>
          <w:szCs w:val="24"/>
        </w:rPr>
      </w:pPr>
      <w:r w:rsidRPr="0024385C">
        <w:rPr>
          <w:sz w:val="24"/>
          <w:szCs w:val="24"/>
        </w:rPr>
        <w:t xml:space="preserve">Director, Reclamation &amp; AML Divisions, North Dakota Public Service </w:t>
      </w:r>
      <w:r w:rsidRPr="0024385C">
        <w:rPr>
          <w:sz w:val="24"/>
          <w:szCs w:val="24"/>
        </w:rPr>
        <w:t xml:space="preserve">Commission </w:t>
      </w:r>
    </w:p>
    <w:p w:rsidR="008006F7" w:rsidRPr="0024385C" w:rsidP="008006F7" w14:paraId="4471C7F9" w14:textId="5C11694E">
      <w:pPr>
        <w:pStyle w:val="ListParagraph"/>
        <w:numPr>
          <w:ilvl w:val="1"/>
          <w:numId w:val="15"/>
        </w:numPr>
        <w:rPr>
          <w:sz w:val="24"/>
          <w:szCs w:val="24"/>
        </w:rPr>
      </w:pPr>
      <w:r w:rsidRPr="0024385C">
        <w:rPr>
          <w:sz w:val="24"/>
          <w:szCs w:val="24"/>
        </w:rPr>
        <w:t>Reported that North Dakota administers 0 AVF permits.</w:t>
      </w:r>
    </w:p>
    <w:p w:rsidR="0024385C" w:rsidRPr="0024385C" w:rsidP="008006F7" w14:paraId="3974B4D6" w14:textId="77777777">
      <w:pPr>
        <w:pStyle w:val="ListParagraph"/>
        <w:rPr>
          <w:sz w:val="24"/>
          <w:szCs w:val="24"/>
        </w:rPr>
      </w:pPr>
      <w:r w:rsidRPr="0024385C">
        <w:rPr>
          <w:sz w:val="24"/>
          <w:szCs w:val="24"/>
        </w:rPr>
        <w:t>Program Manager, Division Services – Land Quality Division, Wyoming Department of Environmental Quality</w:t>
      </w:r>
    </w:p>
    <w:p w:rsidR="008006F7" w:rsidRPr="0024385C" w:rsidP="0024385C" w14:paraId="5744F2F2" w14:textId="6FFC3471">
      <w:pPr>
        <w:pStyle w:val="ListParagraph"/>
        <w:numPr>
          <w:ilvl w:val="1"/>
          <w:numId w:val="15"/>
        </w:numPr>
        <w:rPr>
          <w:sz w:val="24"/>
          <w:szCs w:val="24"/>
        </w:rPr>
      </w:pPr>
      <w:r w:rsidRPr="0024385C">
        <w:rPr>
          <w:sz w:val="24"/>
          <w:szCs w:val="24"/>
        </w:rPr>
        <w:t>Reported that Wyoming administers 11 AVF permits.</w:t>
      </w:r>
    </w:p>
    <w:p w:rsidR="0024385C" w:rsidRPr="0024385C" w:rsidP="0024385C" w14:paraId="34CAF099" w14:textId="77777777">
      <w:pPr>
        <w:pStyle w:val="ListParagraph"/>
        <w:numPr>
          <w:ilvl w:val="0"/>
          <w:numId w:val="0"/>
        </w:numPr>
        <w:ind w:left="1440"/>
        <w:rPr>
          <w:sz w:val="24"/>
          <w:szCs w:val="24"/>
        </w:rPr>
      </w:pPr>
    </w:p>
    <w:p w:rsidR="008006F7" w:rsidRPr="0024385C" w:rsidP="008006F7" w14:paraId="4C133231" w14:textId="0B2908CE">
      <w:pPr>
        <w:tabs>
          <w:tab w:val="left" w:pos="-1080"/>
          <w:tab w:val="left" w:pos="-720"/>
          <w:tab w:val="left" w:pos="360"/>
          <w:tab w:val="left" w:pos="720"/>
        </w:tabs>
        <w:rPr>
          <w:rFonts w:ascii="Arial" w:hAnsi="Arial" w:cs="Arial"/>
          <w:sz w:val="24"/>
          <w:szCs w:val="24"/>
        </w:rPr>
      </w:pPr>
      <w:r w:rsidRPr="0024385C">
        <w:rPr>
          <w:rFonts w:ascii="Arial" w:hAnsi="Arial" w:cs="Arial"/>
          <w:sz w:val="24"/>
          <w:szCs w:val="24"/>
        </w:rPr>
        <w:t>These consultations confirmed that the information collection remains reasonable, necessary, and consistent with State</w:t>
      </w:r>
      <w:r w:rsidRPr="0024385C">
        <w:rPr>
          <w:rFonts w:ascii="Cambria Math" w:hAnsi="Cambria Math" w:cs="Cambria Math"/>
          <w:sz w:val="24"/>
          <w:szCs w:val="24"/>
        </w:rPr>
        <w:t>‑</w:t>
      </w:r>
      <w:r w:rsidRPr="0024385C">
        <w:rPr>
          <w:rFonts w:ascii="Arial" w:hAnsi="Arial" w:cs="Arial"/>
          <w:sz w:val="24"/>
          <w:szCs w:val="24"/>
        </w:rPr>
        <w:t>level implementation of AVF requirements. No circumstances prevented consultation during this renewal cycle.</w:t>
      </w:r>
    </w:p>
    <w:p w:rsidR="00241322" w:rsidRPr="00E51CC4" w:rsidP="00FA14F6" w14:paraId="003F479D" w14:textId="77777777">
      <w:pPr>
        <w:tabs>
          <w:tab w:val="left" w:pos="-1080"/>
          <w:tab w:val="left" w:pos="-720"/>
          <w:tab w:val="left" w:pos="360"/>
          <w:tab w:val="left" w:pos="720"/>
        </w:tabs>
        <w:rPr>
          <w:rFonts w:ascii="Arial" w:hAnsi="Arial"/>
          <w:b/>
          <w:i/>
          <w:color w:val="C00000"/>
          <w:sz w:val="24"/>
        </w:rPr>
      </w:pPr>
    </w:p>
    <w:p w:rsidR="00FA14F6" w:rsidRPr="00E51CC4" w:rsidP="00FA14F6" w14:paraId="02D64661" w14:textId="5FB00F13">
      <w:pPr>
        <w:tabs>
          <w:tab w:val="left" w:pos="-1080"/>
          <w:tab w:val="left" w:pos="-720"/>
          <w:tab w:val="left" w:pos="360"/>
          <w:tab w:val="left" w:pos="720"/>
        </w:tabs>
        <w:rPr>
          <w:rFonts w:ascii="Arial" w:hAnsi="Arial"/>
          <w:b/>
          <w:sz w:val="24"/>
        </w:rPr>
      </w:pPr>
      <w:r w:rsidRPr="00E51CC4">
        <w:rPr>
          <w:rFonts w:ascii="Arial" w:hAnsi="Arial"/>
          <w:b/>
          <w:sz w:val="24"/>
        </w:rPr>
        <w:t>9.</w:t>
      </w:r>
      <w:r w:rsidRPr="00E51CC4">
        <w:rPr>
          <w:rFonts w:ascii="Arial" w:hAnsi="Arial"/>
          <w:b/>
          <w:sz w:val="24"/>
        </w:rPr>
        <w:tab/>
        <w:t>Explain any decision to provide any payment or gift to respondents, other than remuneration of contractors or grantees.</w:t>
      </w:r>
    </w:p>
    <w:p w:rsidR="00FA14F6" w:rsidRPr="00E51CC4" w:rsidP="00FA14F6" w14:paraId="7156ABFC" w14:textId="77777777">
      <w:pPr>
        <w:tabs>
          <w:tab w:val="left" w:pos="-1080"/>
          <w:tab w:val="left" w:pos="-720"/>
          <w:tab w:val="left" w:pos="360"/>
          <w:tab w:val="left" w:pos="720"/>
        </w:tabs>
        <w:rPr>
          <w:rFonts w:ascii="Arial" w:hAnsi="Arial"/>
          <w:sz w:val="24"/>
        </w:rPr>
      </w:pPr>
    </w:p>
    <w:p w:rsidR="00F5655E" w:rsidRPr="00E51CC4" w:rsidP="00F5655E" w14:paraId="250244C1" w14:textId="77777777">
      <w:pPr>
        <w:tabs>
          <w:tab w:val="left" w:pos="-1080"/>
          <w:tab w:val="left" w:pos="-720"/>
          <w:tab w:val="left" w:pos="360"/>
          <w:tab w:val="left" w:pos="720"/>
        </w:tabs>
        <w:rPr>
          <w:rFonts w:ascii="Arial" w:hAnsi="Arial"/>
          <w:sz w:val="24"/>
        </w:rPr>
      </w:pPr>
      <w:r w:rsidRPr="00E51CC4">
        <w:rPr>
          <w:rFonts w:ascii="Arial" w:hAnsi="Arial"/>
          <w:sz w:val="24"/>
        </w:rPr>
        <w:t>No payments or gifts are provided to respondents in connection with this information collection.</w:t>
      </w:r>
    </w:p>
    <w:p w:rsidR="00FA14F6" w:rsidRPr="00E51CC4" w:rsidP="00FA14F6" w14:paraId="104498CF" w14:textId="77777777">
      <w:pPr>
        <w:tabs>
          <w:tab w:val="left" w:pos="-1080"/>
          <w:tab w:val="left" w:pos="-720"/>
          <w:tab w:val="left" w:pos="360"/>
          <w:tab w:val="left" w:pos="720"/>
        </w:tabs>
        <w:rPr>
          <w:rFonts w:ascii="Arial" w:hAnsi="Arial"/>
          <w:sz w:val="24"/>
        </w:rPr>
      </w:pPr>
    </w:p>
    <w:p w:rsidR="00FA14F6" w:rsidRPr="00E51CC4" w:rsidP="00FA14F6" w14:paraId="32A70415" w14:textId="77777777">
      <w:pPr>
        <w:tabs>
          <w:tab w:val="left" w:pos="-1080"/>
          <w:tab w:val="left" w:pos="-720"/>
          <w:tab w:val="left" w:pos="450"/>
          <w:tab w:val="left" w:pos="720"/>
        </w:tabs>
        <w:rPr>
          <w:rFonts w:ascii="Arial" w:hAnsi="Arial"/>
          <w:b/>
          <w:sz w:val="24"/>
        </w:rPr>
      </w:pPr>
      <w:r w:rsidRPr="00E51CC4">
        <w:rPr>
          <w:rFonts w:ascii="Arial" w:hAnsi="Arial"/>
          <w:b/>
          <w:sz w:val="24"/>
        </w:rPr>
        <w:t>10.</w:t>
      </w:r>
      <w:r w:rsidRPr="00E51CC4">
        <w:rPr>
          <w:rFonts w:ascii="Arial" w:hAnsi="Arial"/>
          <w:b/>
          <w:sz w:val="24"/>
        </w:rPr>
        <w:tab/>
        <w:t>Describe any assurance of confidentiality provided to respondents and the basis for the assurance in statute, regulation, or agency policy.</w:t>
      </w:r>
    </w:p>
    <w:p w:rsidR="00FA14F6" w:rsidRPr="00E51CC4" w:rsidP="00FA14F6" w14:paraId="4C546D06" w14:textId="77777777">
      <w:pPr>
        <w:tabs>
          <w:tab w:val="left" w:pos="-1080"/>
          <w:tab w:val="left" w:pos="-720"/>
          <w:tab w:val="left" w:pos="450"/>
          <w:tab w:val="left" w:pos="720"/>
        </w:tabs>
        <w:rPr>
          <w:rFonts w:ascii="Arial" w:hAnsi="Arial"/>
          <w:sz w:val="24"/>
        </w:rPr>
      </w:pPr>
    </w:p>
    <w:p w:rsidR="003F29E7" w:rsidRPr="00E51CC4" w:rsidP="003F29E7" w14:paraId="2A40FEAB" w14:textId="0B06CF5D">
      <w:pPr>
        <w:tabs>
          <w:tab w:val="left" w:pos="-1080"/>
          <w:tab w:val="left" w:pos="-720"/>
          <w:tab w:val="left" w:pos="450"/>
          <w:tab w:val="left" w:pos="720"/>
        </w:tabs>
        <w:rPr>
          <w:rFonts w:ascii="Arial" w:hAnsi="Arial"/>
          <w:sz w:val="24"/>
        </w:rPr>
      </w:pPr>
      <w:r w:rsidRPr="00E51CC4">
        <w:rPr>
          <w:rFonts w:ascii="Arial" w:hAnsi="Arial"/>
          <w:sz w:val="24"/>
        </w:rPr>
        <w:t>No assurances of confidentiality are provided. This information collection does not involve confidential, proprietary, or personally identifiable information, and there is no statutory or regulatory basis for offering confidentiality for the data submitted.</w:t>
      </w:r>
    </w:p>
    <w:p w:rsidR="00E6471F" w:rsidRPr="00E51CC4" w:rsidP="003F29E7" w14:paraId="7117619E" w14:textId="77777777">
      <w:pPr>
        <w:tabs>
          <w:tab w:val="left" w:pos="-1080"/>
          <w:tab w:val="left" w:pos="-720"/>
          <w:tab w:val="left" w:pos="450"/>
          <w:tab w:val="left" w:pos="720"/>
        </w:tabs>
        <w:rPr>
          <w:rFonts w:ascii="Arial" w:hAnsi="Arial"/>
          <w:sz w:val="24"/>
        </w:rPr>
      </w:pPr>
    </w:p>
    <w:p w:rsidR="00FA14F6" w:rsidRPr="00E51CC4" w:rsidP="00FA14F6" w14:paraId="1F8C023C" w14:textId="31EADD86">
      <w:pPr>
        <w:tabs>
          <w:tab w:val="left" w:pos="-1080"/>
          <w:tab w:val="left" w:pos="-720"/>
          <w:tab w:val="left" w:pos="450"/>
          <w:tab w:val="left" w:pos="720"/>
        </w:tabs>
        <w:rPr>
          <w:rFonts w:ascii="Arial" w:hAnsi="Arial"/>
          <w:b/>
          <w:sz w:val="24"/>
        </w:rPr>
      </w:pPr>
      <w:r w:rsidRPr="00E51CC4">
        <w:rPr>
          <w:rFonts w:ascii="Arial" w:hAnsi="Arial"/>
          <w:b/>
          <w:sz w:val="24"/>
        </w:rPr>
        <w:t>11.</w:t>
      </w:r>
      <w:r w:rsidRPr="00E51CC4">
        <w:rPr>
          <w:rFonts w:ascii="Arial" w:hAnsi="Arial"/>
          <w:b/>
          <w:sz w:val="24"/>
        </w:rPr>
        <w:tab/>
        <w:t>Provide additional justification for any questions of a sensitive nature, such as sexual behavior and attitudes, religious beliefs, and other matters that are commonly considered private</w:t>
      </w:r>
      <w:r w:rsidRPr="00E51CC4" w:rsidR="00C1799F">
        <w:rPr>
          <w:rFonts w:ascii="Arial" w:hAnsi="Arial"/>
          <w:b/>
          <w:sz w:val="24"/>
        </w:rPr>
        <w:t xml:space="preserve">. </w:t>
      </w:r>
      <w:r w:rsidRPr="00E51CC4">
        <w:rPr>
          <w:rFonts w:ascii="Arial" w:hAnsi="Arial"/>
          <w:b/>
          <w:sz w:val="24"/>
        </w:rPr>
        <w:t>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850F27" w:rsidRPr="00E51CC4" w:rsidP="00FA14F6" w14:paraId="2CC9B714" w14:textId="77777777">
      <w:pPr>
        <w:tabs>
          <w:tab w:val="left" w:pos="-1080"/>
          <w:tab w:val="left" w:pos="-720"/>
          <w:tab w:val="left" w:pos="450"/>
          <w:tab w:val="left" w:pos="720"/>
        </w:tabs>
        <w:rPr>
          <w:rFonts w:ascii="Arial" w:hAnsi="Arial"/>
          <w:b/>
          <w:sz w:val="24"/>
        </w:rPr>
      </w:pPr>
    </w:p>
    <w:p w:rsidR="009751DA" w:rsidRPr="00E51CC4" w:rsidP="009751DA" w14:paraId="62E2E524" w14:textId="77777777">
      <w:pPr>
        <w:tabs>
          <w:tab w:val="left" w:pos="-1080"/>
          <w:tab w:val="left" w:pos="-720"/>
          <w:tab w:val="left" w:pos="450"/>
          <w:tab w:val="left" w:pos="720"/>
        </w:tabs>
        <w:rPr>
          <w:rFonts w:ascii="Arial" w:hAnsi="Arial"/>
          <w:sz w:val="24"/>
        </w:rPr>
      </w:pPr>
      <w:r w:rsidRPr="00E51CC4">
        <w:rPr>
          <w:rFonts w:ascii="Arial" w:hAnsi="Arial"/>
          <w:sz w:val="24"/>
        </w:rPr>
        <w:t>This information collection does not include any questions of a sensitive nature. It does not request information related to sexual behavior or attitudes, religious beliefs, or other matters commonly considered private.</w:t>
      </w:r>
    </w:p>
    <w:p w:rsidR="00B16836" w:rsidRPr="00E51CC4" w:rsidP="009751DA" w14:paraId="40A99784" w14:textId="77777777">
      <w:pPr>
        <w:tabs>
          <w:tab w:val="left" w:pos="-1080"/>
          <w:tab w:val="left" w:pos="-720"/>
          <w:tab w:val="left" w:pos="450"/>
          <w:tab w:val="left" w:pos="720"/>
        </w:tabs>
        <w:rPr>
          <w:rFonts w:ascii="Arial" w:hAnsi="Arial"/>
          <w:sz w:val="24"/>
        </w:rPr>
      </w:pPr>
    </w:p>
    <w:p w:rsidR="00E1367F" w:rsidRPr="00E51CC4" w:rsidP="00E1367F" w14:paraId="7D6FF097" w14:textId="306E0254">
      <w:pPr>
        <w:tabs>
          <w:tab w:val="left" w:pos="-1080"/>
          <w:tab w:val="left" w:pos="-720"/>
          <w:tab w:val="left" w:pos="450"/>
          <w:tab w:val="left" w:pos="720"/>
        </w:tabs>
        <w:rPr>
          <w:rFonts w:ascii="Arial" w:hAnsi="Arial"/>
          <w:b/>
          <w:sz w:val="24"/>
        </w:rPr>
      </w:pPr>
      <w:r w:rsidRPr="00E51CC4">
        <w:rPr>
          <w:rFonts w:ascii="Arial" w:hAnsi="Arial"/>
          <w:b/>
          <w:sz w:val="24"/>
        </w:rPr>
        <w:t>12.</w:t>
      </w:r>
      <w:r w:rsidRPr="00E51CC4">
        <w:rPr>
          <w:rFonts w:ascii="Arial" w:hAnsi="Arial"/>
          <w:b/>
          <w:sz w:val="24"/>
        </w:rPr>
        <w:tab/>
        <w:t>Provide estimates of the hour burden of the collection of information</w:t>
      </w:r>
      <w:r w:rsidRPr="00E51CC4" w:rsidR="000D2A17">
        <w:rPr>
          <w:rFonts w:ascii="Arial" w:hAnsi="Arial"/>
          <w:b/>
          <w:sz w:val="24"/>
        </w:rPr>
        <w:t xml:space="preserve">. </w:t>
      </w:r>
      <w:r w:rsidRPr="00E51CC4">
        <w:rPr>
          <w:rFonts w:ascii="Arial" w:hAnsi="Arial"/>
          <w:b/>
          <w:sz w:val="24"/>
        </w:rPr>
        <w:t>The statement should:</w:t>
      </w:r>
    </w:p>
    <w:p w:rsidR="00E1367F" w:rsidRPr="00E51CC4" w:rsidP="00E1367F" w14:paraId="4A6DCDD6" w14:textId="3C8B846A">
      <w:pPr>
        <w:tabs>
          <w:tab w:val="left" w:pos="360"/>
          <w:tab w:val="left" w:pos="720"/>
        </w:tabs>
        <w:ind w:left="720" w:hanging="720"/>
        <w:rPr>
          <w:rFonts w:ascii="Arial" w:hAnsi="Arial"/>
          <w:b/>
          <w:sz w:val="24"/>
        </w:rPr>
      </w:pPr>
      <w:r w:rsidRPr="00E51CC4">
        <w:rPr>
          <w:rFonts w:ascii="Arial" w:hAnsi="Arial"/>
          <w:b/>
          <w:sz w:val="24"/>
        </w:rPr>
        <w:t>*</w:t>
      </w:r>
      <w:r w:rsidRPr="00E51CC4">
        <w:rPr>
          <w:rFonts w:ascii="Arial" w:hAnsi="Arial"/>
          <w:b/>
          <w:sz w:val="24"/>
        </w:rPr>
        <w:tab/>
        <w:t>Indicate the number of respondents, frequency of response, annual hour burden, and an explanation of how the burden was estimated</w:t>
      </w:r>
      <w:r w:rsidRPr="00E51CC4" w:rsidR="000D2A17">
        <w:rPr>
          <w:rFonts w:ascii="Arial" w:hAnsi="Arial"/>
          <w:b/>
          <w:sz w:val="24"/>
        </w:rPr>
        <w:t xml:space="preserve">. </w:t>
      </w:r>
      <w:r w:rsidRPr="00E51CC4">
        <w:rPr>
          <w:rFonts w:ascii="Arial" w:hAnsi="Arial"/>
          <w:b/>
          <w:sz w:val="24"/>
        </w:rPr>
        <w:t>Unless directed to do so, agencies should not conduct special surveys to obtain information on which to base hour burden estimates</w:t>
      </w:r>
      <w:r w:rsidRPr="00E51CC4" w:rsidR="000D2A17">
        <w:rPr>
          <w:rFonts w:ascii="Arial" w:hAnsi="Arial"/>
          <w:b/>
          <w:sz w:val="24"/>
        </w:rPr>
        <w:t xml:space="preserve">. </w:t>
      </w:r>
      <w:r w:rsidRPr="00E51CC4">
        <w:rPr>
          <w:rFonts w:ascii="Arial" w:hAnsi="Arial"/>
          <w:b/>
          <w:sz w:val="24"/>
        </w:rPr>
        <w:t>Consultation with a sample (fewer than 10) of potential respondents is desirable</w:t>
      </w:r>
      <w:r w:rsidRPr="00E51CC4" w:rsidR="000D2A17">
        <w:rPr>
          <w:rFonts w:ascii="Arial" w:hAnsi="Arial"/>
          <w:b/>
          <w:sz w:val="24"/>
        </w:rPr>
        <w:t xml:space="preserve">. </w:t>
      </w:r>
      <w:r w:rsidRPr="00E51CC4">
        <w:rPr>
          <w:rFonts w:ascii="Arial" w:hAnsi="Arial"/>
          <w:b/>
          <w:sz w:val="24"/>
        </w:rPr>
        <w:t>If the hour burden on respondents is expected to vary widely because of differences in activity, size, or complexity, show the range of estimated hour burden, and explain the reasons for the variance</w:t>
      </w:r>
      <w:r w:rsidRPr="00E51CC4" w:rsidR="000D2A17">
        <w:rPr>
          <w:rFonts w:ascii="Arial" w:hAnsi="Arial"/>
          <w:b/>
          <w:sz w:val="24"/>
        </w:rPr>
        <w:t xml:space="preserve">. </w:t>
      </w:r>
      <w:r w:rsidRPr="00E51CC4">
        <w:rPr>
          <w:rFonts w:ascii="Arial" w:hAnsi="Arial"/>
          <w:b/>
          <w:sz w:val="24"/>
        </w:rPr>
        <w:t>Generally, estimates should not include burden hours for customary and usual business practices.</w:t>
      </w:r>
    </w:p>
    <w:p w:rsidR="00E1367F" w:rsidRPr="00E51CC4" w:rsidP="00E1367F" w14:paraId="717E63AE" w14:textId="77777777">
      <w:pPr>
        <w:tabs>
          <w:tab w:val="left" w:pos="360"/>
          <w:tab w:val="left" w:pos="720"/>
        </w:tabs>
        <w:ind w:left="720" w:hanging="720"/>
        <w:rPr>
          <w:rFonts w:ascii="Arial" w:hAnsi="Arial"/>
          <w:b/>
          <w:sz w:val="24"/>
        </w:rPr>
      </w:pPr>
      <w:r w:rsidRPr="00E51CC4">
        <w:rPr>
          <w:rFonts w:ascii="Arial" w:hAnsi="Arial"/>
          <w:b/>
          <w:sz w:val="24"/>
        </w:rPr>
        <w:t>*</w:t>
      </w:r>
      <w:r w:rsidRPr="00E51CC4">
        <w:rPr>
          <w:rFonts w:ascii="Arial" w:hAnsi="Arial"/>
          <w:b/>
          <w:sz w:val="24"/>
        </w:rPr>
        <w:tab/>
        <w:t xml:space="preserve">If this request for approval covers more than one form, provide separate hour </w:t>
      </w:r>
      <w:r w:rsidRPr="00E51CC4">
        <w:rPr>
          <w:rFonts w:ascii="Arial" w:hAnsi="Arial"/>
          <w:b/>
          <w:sz w:val="24"/>
        </w:rPr>
        <w:t>burden estimates for each form and aggregate the hour burdens.</w:t>
      </w:r>
    </w:p>
    <w:p w:rsidR="00E1367F" w:rsidRPr="00E51CC4" w:rsidP="00E1367F" w14:paraId="18C2FB5B" w14:textId="3EB33508">
      <w:pPr>
        <w:tabs>
          <w:tab w:val="left" w:pos="360"/>
          <w:tab w:val="left" w:pos="720"/>
        </w:tabs>
        <w:ind w:left="720" w:hanging="720"/>
        <w:rPr>
          <w:rFonts w:ascii="Arial" w:hAnsi="Arial"/>
          <w:sz w:val="24"/>
        </w:rPr>
      </w:pPr>
      <w:r w:rsidRPr="00E51CC4">
        <w:rPr>
          <w:rFonts w:ascii="Arial" w:hAnsi="Arial"/>
          <w:b/>
          <w:sz w:val="24"/>
        </w:rPr>
        <w:t>*</w:t>
      </w:r>
      <w:r w:rsidRPr="00E51CC4">
        <w:rPr>
          <w:rFonts w:ascii="Arial" w:hAnsi="Arial"/>
          <w:b/>
          <w:sz w:val="24"/>
        </w:rPr>
        <w:tab/>
        <w:t>Provide estimates of annualized cost to respondents for the hour burdens for collections of information, identifying and using appropriate wage rate categories</w:t>
      </w:r>
      <w:r w:rsidRPr="00E51CC4" w:rsidR="000D2A17">
        <w:rPr>
          <w:rFonts w:ascii="Arial" w:hAnsi="Arial"/>
          <w:b/>
          <w:sz w:val="24"/>
        </w:rPr>
        <w:t xml:space="preserve">. </w:t>
      </w:r>
      <w:r w:rsidRPr="00E51CC4">
        <w:rPr>
          <w:rFonts w:ascii="Arial" w:hAnsi="Arial"/>
          <w:b/>
          <w:sz w:val="24"/>
        </w:rPr>
        <w:t>The cost of contracting out or paying outside parties for information collection activities should not be included here.</w:t>
      </w:r>
    </w:p>
    <w:p w:rsidR="00E1367F" w:rsidRPr="00E51CC4" w:rsidP="009751DA" w14:paraId="56EA8151" w14:textId="77777777">
      <w:pPr>
        <w:tabs>
          <w:tab w:val="left" w:pos="-1080"/>
          <w:tab w:val="left" w:pos="-720"/>
          <w:tab w:val="left" w:pos="450"/>
          <w:tab w:val="left" w:pos="720"/>
        </w:tabs>
        <w:rPr>
          <w:rFonts w:ascii="Arial" w:hAnsi="Arial"/>
          <w:sz w:val="24"/>
        </w:rPr>
      </w:pPr>
    </w:p>
    <w:p w:rsidR="00FA14F6" w:rsidRPr="00E51CC4" w:rsidP="00FA14F6" w14:paraId="722D015F" w14:textId="77777777">
      <w:pPr>
        <w:tabs>
          <w:tab w:val="left" w:pos="-1080"/>
          <w:tab w:val="left" w:pos="-720"/>
          <w:tab w:val="left" w:pos="450"/>
          <w:tab w:val="left" w:pos="720"/>
        </w:tabs>
        <w:rPr>
          <w:rFonts w:ascii="Arial" w:hAnsi="Arial"/>
          <w:sz w:val="24"/>
        </w:rPr>
      </w:pPr>
    </w:p>
    <w:p w:rsidR="00FD5380" w:rsidRPr="00E51CC4" w:rsidP="00FD5380" w14:paraId="5D869070" w14:textId="1AD5A588">
      <w:pPr>
        <w:tabs>
          <w:tab w:val="left" w:pos="360"/>
          <w:tab w:val="left" w:pos="720"/>
        </w:tabs>
        <w:rPr>
          <w:rFonts w:ascii="Arial" w:hAnsi="Arial"/>
          <w:b/>
          <w:sz w:val="24"/>
        </w:rPr>
      </w:pPr>
      <w:r w:rsidRPr="0024385C">
        <w:rPr>
          <w:rFonts w:ascii="Arial" w:hAnsi="Arial" w:cs="Arial"/>
          <w:b/>
          <w:bCs/>
          <w:sz w:val="24"/>
          <w:szCs w:val="24"/>
        </w:rPr>
        <w:t>12(</w:t>
      </w:r>
      <w:r w:rsidRPr="00E51CC4">
        <w:rPr>
          <w:rFonts w:ascii="Arial" w:hAnsi="Arial"/>
          <w:b/>
          <w:sz w:val="24"/>
        </w:rPr>
        <w:t>a</w:t>
      </w:r>
      <w:r w:rsidRPr="0024385C">
        <w:rPr>
          <w:rFonts w:ascii="Arial" w:hAnsi="Arial" w:cs="Arial"/>
          <w:b/>
          <w:bCs/>
          <w:sz w:val="24"/>
          <w:szCs w:val="24"/>
        </w:rPr>
        <w:t>)</w:t>
      </w:r>
      <w:r w:rsidRPr="0024385C">
        <w:rPr>
          <w:rFonts w:ascii="Arial" w:hAnsi="Arial" w:cs="Arial"/>
          <w:b/>
          <w:bCs/>
          <w:sz w:val="24"/>
          <w:szCs w:val="24"/>
        </w:rPr>
        <w:t>.</w:t>
      </w:r>
      <w:r w:rsidRPr="00E51CC4">
        <w:rPr>
          <w:rFonts w:ascii="Arial" w:hAnsi="Arial"/>
          <w:b/>
          <w:sz w:val="24"/>
        </w:rPr>
        <w:t xml:space="preserve"> Estimate of Burden to Respondents</w:t>
      </w:r>
    </w:p>
    <w:p w:rsidR="0017516A" w:rsidRPr="00E51CC4" w:rsidP="00FD5380" w14:paraId="3322DD6E" w14:textId="77777777">
      <w:pPr>
        <w:tabs>
          <w:tab w:val="left" w:pos="360"/>
          <w:tab w:val="left" w:pos="720"/>
        </w:tabs>
        <w:rPr>
          <w:rFonts w:ascii="Arial" w:hAnsi="Arial"/>
          <w:b/>
          <w:sz w:val="24"/>
        </w:rPr>
      </w:pPr>
    </w:p>
    <w:p w:rsidR="0017516A" w:rsidRPr="0024385C" w:rsidP="00FD5380" w14:paraId="07FB85DB" w14:textId="10E653EB">
      <w:pPr>
        <w:tabs>
          <w:tab w:val="left" w:pos="360"/>
          <w:tab w:val="left" w:pos="720"/>
        </w:tabs>
        <w:rPr>
          <w:rFonts w:ascii="Arial" w:hAnsi="Arial" w:cs="Arial"/>
          <w:sz w:val="24"/>
          <w:szCs w:val="24"/>
        </w:rPr>
      </w:pPr>
      <w:r w:rsidRPr="0024385C">
        <w:rPr>
          <w:rFonts w:ascii="Arial" w:hAnsi="Arial" w:cs="Arial"/>
          <w:sz w:val="24"/>
          <w:szCs w:val="24"/>
        </w:rPr>
        <w:t xml:space="preserve">OSM received responses from three of the eight States where this information collection is relevant. These responses listed a total of 25 permits </w:t>
      </w:r>
      <w:r w:rsidR="007523F0">
        <w:rPr>
          <w:rFonts w:ascii="Arial" w:hAnsi="Arial" w:cs="Arial"/>
          <w:sz w:val="24"/>
          <w:szCs w:val="24"/>
        </w:rPr>
        <w:t xml:space="preserve">that include AVF </w:t>
      </w:r>
      <w:r w:rsidRPr="0024385C">
        <w:rPr>
          <w:rFonts w:ascii="Arial" w:hAnsi="Arial" w:cs="Arial"/>
          <w:sz w:val="24"/>
          <w:szCs w:val="24"/>
        </w:rPr>
        <w:t>for those three States.</w:t>
      </w:r>
      <w:r w:rsidRPr="0024385C">
        <w:rPr>
          <w:rFonts w:ascii="Arial" w:hAnsi="Arial" w:cs="Arial"/>
          <w:b/>
          <w:bCs/>
          <w:sz w:val="24"/>
          <w:szCs w:val="24"/>
        </w:rPr>
        <w:t xml:space="preserve"> </w:t>
      </w:r>
      <w:r w:rsidRPr="0024385C">
        <w:rPr>
          <w:rFonts w:ascii="Arial" w:hAnsi="Arial" w:cs="Arial"/>
          <w:sz w:val="24"/>
          <w:szCs w:val="24"/>
        </w:rPr>
        <w:t xml:space="preserve">Assuming the other five States have similar numbers of permits, we </w:t>
      </w:r>
      <w:r w:rsidRPr="0024385C">
        <w:rPr>
          <w:rFonts w:ascii="Arial" w:hAnsi="Arial" w:cs="Arial"/>
          <w:b/>
          <w:bCs/>
          <w:sz w:val="24"/>
          <w:szCs w:val="24"/>
        </w:rPr>
        <w:t xml:space="preserve">estimate a total of 67 permits </w:t>
      </w:r>
      <w:r w:rsidR="00210423">
        <w:rPr>
          <w:rFonts w:ascii="Arial" w:hAnsi="Arial" w:cs="Arial"/>
          <w:b/>
          <w:bCs/>
          <w:sz w:val="24"/>
          <w:szCs w:val="24"/>
        </w:rPr>
        <w:t xml:space="preserve">that include AVF </w:t>
      </w:r>
      <w:r w:rsidRPr="0024385C">
        <w:rPr>
          <w:rFonts w:ascii="Arial" w:hAnsi="Arial" w:cs="Arial"/>
          <w:b/>
          <w:bCs/>
          <w:sz w:val="24"/>
          <w:szCs w:val="24"/>
        </w:rPr>
        <w:t>for all eight States</w:t>
      </w:r>
      <w:r w:rsidRPr="0024385C" w:rsidR="00AB0ADB">
        <w:rPr>
          <w:rFonts w:ascii="Arial" w:hAnsi="Arial" w:cs="Arial"/>
          <w:sz w:val="24"/>
          <w:szCs w:val="24"/>
        </w:rPr>
        <w:t>.</w:t>
      </w:r>
      <w:r w:rsidR="00F73D5A">
        <w:rPr>
          <w:rFonts w:ascii="Arial" w:hAnsi="Arial" w:cs="Arial"/>
          <w:sz w:val="24"/>
          <w:szCs w:val="24"/>
        </w:rPr>
        <w:t xml:space="preserve"> This is calculated as the average </w:t>
      </w:r>
      <w:r w:rsidR="004E77D5">
        <w:rPr>
          <w:rFonts w:ascii="Arial" w:hAnsi="Arial" w:cs="Arial"/>
          <w:sz w:val="24"/>
          <w:szCs w:val="24"/>
        </w:rPr>
        <w:t>number of AVFs administered by the three State respondents</w:t>
      </w:r>
      <w:r w:rsidR="00D032FE">
        <w:rPr>
          <w:rFonts w:ascii="Arial" w:hAnsi="Arial" w:cs="Arial"/>
          <w:sz w:val="24"/>
          <w:szCs w:val="24"/>
        </w:rPr>
        <w:t xml:space="preserve"> (</w:t>
      </w:r>
      <w:r w:rsidRPr="00376423" w:rsidR="00BC388F">
        <w:rPr>
          <w:rFonts w:ascii="Arial" w:hAnsi="Arial" w:cs="Arial"/>
          <w:sz w:val="24"/>
          <w:szCs w:val="24"/>
        </w:rPr>
        <w:t>25 ÷ 3 ≈ 8.33</w:t>
      </w:r>
      <w:r w:rsidRPr="00BB49EC" w:rsidR="00BB49EC">
        <w:rPr>
          <w:rFonts w:ascii="Arial" w:hAnsi="Arial" w:cs="Arial"/>
          <w:sz w:val="24"/>
          <w:szCs w:val="24"/>
        </w:rPr>
        <w:t>)</w:t>
      </w:r>
      <w:r w:rsidR="00BB49EC">
        <w:rPr>
          <w:rFonts w:ascii="Arial" w:hAnsi="Arial" w:cs="Arial"/>
          <w:sz w:val="24"/>
          <w:szCs w:val="24"/>
        </w:rPr>
        <w:t xml:space="preserve"> </w:t>
      </w:r>
      <w:r w:rsidR="004E77D5">
        <w:rPr>
          <w:rFonts w:ascii="Arial" w:hAnsi="Arial" w:cs="Arial"/>
          <w:sz w:val="24"/>
          <w:szCs w:val="24"/>
        </w:rPr>
        <w:t xml:space="preserve">multiplied by </w:t>
      </w:r>
      <w:r w:rsidR="00625278">
        <w:rPr>
          <w:rFonts w:ascii="Arial" w:hAnsi="Arial" w:cs="Arial"/>
          <w:sz w:val="24"/>
          <w:szCs w:val="24"/>
        </w:rPr>
        <w:t>eight States.</w:t>
      </w:r>
    </w:p>
    <w:p w:rsidR="009F0108" w:rsidRPr="0024385C" w:rsidP="00FD5380" w14:paraId="330DA201" w14:textId="77777777">
      <w:pPr>
        <w:tabs>
          <w:tab w:val="left" w:pos="360"/>
          <w:tab w:val="left" w:pos="720"/>
        </w:tabs>
        <w:rPr>
          <w:rFonts w:ascii="Arial" w:hAnsi="Arial" w:cs="Arial"/>
          <w:b/>
          <w:bCs/>
          <w:sz w:val="24"/>
          <w:szCs w:val="24"/>
        </w:rPr>
      </w:pPr>
    </w:p>
    <w:p w:rsidR="009F0108" w:rsidRPr="0024385C" w:rsidP="00B75975" w14:paraId="6AC2F9E9" w14:textId="6EAB9E31">
      <w:pPr>
        <w:rPr>
          <w:rFonts w:ascii="Arial" w:hAnsi="Arial" w:cs="Arial"/>
          <w:b/>
          <w:bCs/>
          <w:sz w:val="24"/>
          <w:szCs w:val="24"/>
        </w:rPr>
      </w:pPr>
      <w:r w:rsidRPr="0024385C">
        <w:rPr>
          <w:rFonts w:ascii="Arial" w:hAnsi="Arial" w:cs="Arial"/>
          <w:b/>
          <w:bCs/>
          <w:sz w:val="24"/>
          <w:szCs w:val="24"/>
        </w:rPr>
        <w:t xml:space="preserve">1. </w:t>
      </w:r>
      <w:r w:rsidRPr="0024385C">
        <w:rPr>
          <w:rFonts w:ascii="Arial" w:hAnsi="Arial" w:cs="Arial"/>
          <w:b/>
          <w:bCs/>
          <w:sz w:val="24"/>
          <w:szCs w:val="24"/>
        </w:rPr>
        <w:t>Reporting Burden (Mine Operators)</w:t>
      </w:r>
    </w:p>
    <w:p w:rsidR="008E1787" w:rsidRPr="0024385C" w:rsidP="00B75975" w14:paraId="16771171" w14:textId="77777777">
      <w:pPr>
        <w:rPr>
          <w:rFonts w:ascii="Arial" w:hAnsi="Arial" w:cs="Arial"/>
          <w:b/>
          <w:bCs/>
          <w:sz w:val="24"/>
          <w:szCs w:val="24"/>
        </w:rPr>
      </w:pPr>
    </w:p>
    <w:p w:rsidR="00BC0EEC" w:rsidP="00B75975" w14:paraId="4F6D6FCF" w14:textId="1EFA07D5">
      <w:pPr>
        <w:rPr>
          <w:rFonts w:ascii="Arial" w:hAnsi="Arial" w:cs="Arial"/>
          <w:sz w:val="24"/>
          <w:szCs w:val="24"/>
        </w:rPr>
      </w:pPr>
      <w:r w:rsidRPr="00B2665D">
        <w:rPr>
          <w:rFonts w:ascii="Arial" w:hAnsi="Arial" w:cs="Arial"/>
          <w:sz w:val="24"/>
          <w:szCs w:val="24"/>
        </w:rPr>
        <w:t>The burden to private</w:t>
      </w:r>
      <w:r w:rsidRPr="00B2665D">
        <w:rPr>
          <w:rFonts w:ascii="Arial" w:hAnsi="Arial" w:cs="Arial"/>
          <w:sz w:val="24"/>
          <w:szCs w:val="24"/>
        </w:rPr>
        <w:noBreakHyphen/>
        <w:t>sector respondents is based on verifiable data and the operational</w:t>
      </w:r>
      <w:r w:rsidRPr="00E51CC4">
        <w:rPr>
          <w:rFonts w:ascii="Arial" w:hAnsi="Arial"/>
          <w:sz w:val="24"/>
        </w:rPr>
        <w:t xml:space="preserve"> experience </w:t>
      </w:r>
      <w:r w:rsidRPr="00B2665D">
        <w:rPr>
          <w:rFonts w:ascii="Arial" w:hAnsi="Arial" w:cs="Arial"/>
          <w:sz w:val="24"/>
          <w:szCs w:val="24"/>
        </w:rPr>
        <w:t xml:space="preserve">of OSM regional offices. It is estimated that </w:t>
      </w:r>
      <w:r w:rsidRPr="00E51CC4">
        <w:rPr>
          <w:rFonts w:ascii="Arial" w:hAnsi="Arial"/>
          <w:sz w:val="24"/>
        </w:rPr>
        <w:t>monitoring each AVF</w:t>
      </w:r>
      <w:r w:rsidRPr="00B2665D">
        <w:rPr>
          <w:rFonts w:ascii="Arial" w:hAnsi="Arial" w:cs="Arial"/>
          <w:sz w:val="24"/>
          <w:szCs w:val="24"/>
        </w:rPr>
        <w:t xml:space="preserve"> site requires an average of 160 hours per year to complete the information collection and reporting requirements under 30 CFR Part 822.</w:t>
      </w:r>
      <w:r w:rsidRPr="00E51CC4">
        <w:rPr>
          <w:rFonts w:ascii="Arial" w:hAnsi="Arial"/>
          <w:sz w:val="24"/>
        </w:rPr>
        <w:t xml:space="preserve"> This estimate </w:t>
      </w:r>
      <w:r w:rsidRPr="00B2665D">
        <w:rPr>
          <w:rFonts w:ascii="Arial" w:hAnsi="Arial" w:cs="Arial"/>
          <w:sz w:val="24"/>
          <w:szCs w:val="24"/>
        </w:rPr>
        <w:t>was originally derived from input provided by State and industry respondents during prior consultation cycles, as well as OSM's independent observations of active AVF monitoring programs, and has been retained for this renewal following confirmation from the State representatives identified in Item 8 that the estimate remains accurate.</w:t>
      </w:r>
    </w:p>
    <w:p w:rsidR="00B2665D" w:rsidRPr="0024385C" w:rsidP="00B75975" w14:paraId="70D59005" w14:textId="77777777">
      <w:pPr>
        <w:rPr>
          <w:rFonts w:ascii="Arial" w:hAnsi="Arial" w:cs="Arial"/>
          <w:sz w:val="24"/>
          <w:szCs w:val="24"/>
        </w:rPr>
      </w:pPr>
    </w:p>
    <w:p w:rsidR="00DC65FD" w:rsidP="00F81957" w14:paraId="378D4ECF" w14:textId="58E235CA">
      <w:pPr>
        <w:rPr>
          <w:rFonts w:ascii="Arial" w:hAnsi="Arial" w:cs="Arial"/>
          <w:sz w:val="24"/>
          <w:szCs w:val="24"/>
        </w:rPr>
      </w:pPr>
      <w:r w:rsidRPr="00772D53">
        <w:rPr>
          <w:rFonts w:ascii="Arial" w:hAnsi="Arial" w:cs="Arial"/>
          <w:sz w:val="24"/>
          <w:szCs w:val="24"/>
        </w:rPr>
        <w:t>Although AVF acreage and site</w:t>
      </w:r>
      <w:r w:rsidRPr="00772D53">
        <w:rPr>
          <w:rFonts w:ascii="Arial" w:hAnsi="Arial" w:cs="Arial"/>
          <w:sz w:val="24"/>
          <w:szCs w:val="24"/>
        </w:rPr>
        <w:noBreakHyphen/>
        <w:t>specific conditions vary among permits, respondents consistently reported that the full suite of required monitoring activities—</w:t>
      </w:r>
      <w:r w:rsidRPr="00E51CC4">
        <w:rPr>
          <w:rFonts w:ascii="Arial" w:hAnsi="Arial"/>
          <w:sz w:val="24"/>
        </w:rPr>
        <w:t>surface</w:t>
      </w:r>
      <w:r w:rsidRPr="00772D53">
        <w:rPr>
          <w:rFonts w:ascii="Arial" w:hAnsi="Arial" w:cs="Arial"/>
          <w:sz w:val="24"/>
          <w:szCs w:val="24"/>
        </w:rPr>
        <w:noBreakHyphen/>
      </w:r>
      <w:r w:rsidRPr="00E51CC4">
        <w:rPr>
          <w:rFonts w:ascii="Arial" w:hAnsi="Arial"/>
          <w:sz w:val="24"/>
        </w:rPr>
        <w:t xml:space="preserve">water and groundwater </w:t>
      </w:r>
      <w:r w:rsidRPr="00772D53">
        <w:rPr>
          <w:rFonts w:ascii="Arial" w:hAnsi="Arial" w:cs="Arial"/>
          <w:sz w:val="24"/>
          <w:szCs w:val="24"/>
        </w:rPr>
        <w:t>data collection, water</w:t>
      </w:r>
      <w:r w:rsidRPr="00772D53">
        <w:rPr>
          <w:rFonts w:ascii="Arial" w:hAnsi="Arial" w:cs="Arial"/>
          <w:sz w:val="24"/>
          <w:szCs w:val="24"/>
        </w:rPr>
        <w:noBreakHyphen/>
        <w:t>quality</w:t>
      </w:r>
      <w:r w:rsidRPr="00E51CC4">
        <w:rPr>
          <w:rFonts w:ascii="Arial" w:hAnsi="Arial"/>
          <w:sz w:val="24"/>
        </w:rPr>
        <w:t xml:space="preserve"> laboratory analysis, </w:t>
      </w:r>
      <w:r w:rsidRPr="00772D53">
        <w:rPr>
          <w:rFonts w:ascii="Arial" w:hAnsi="Arial" w:cs="Arial"/>
          <w:sz w:val="24"/>
          <w:szCs w:val="24"/>
        </w:rPr>
        <w:t xml:space="preserve">data interpretation, </w:t>
      </w:r>
      <w:r w:rsidRPr="00E51CC4">
        <w:rPr>
          <w:rFonts w:ascii="Arial" w:hAnsi="Arial"/>
          <w:sz w:val="24"/>
        </w:rPr>
        <w:t>and preparation of the annual report</w:t>
      </w:r>
      <w:r w:rsidRPr="00772D53">
        <w:rPr>
          <w:rFonts w:ascii="Arial" w:hAnsi="Arial" w:cs="Arial"/>
          <w:sz w:val="24"/>
          <w:szCs w:val="24"/>
        </w:rPr>
        <w:t xml:space="preserve">—requires approximately the same amount of effort across sites. </w:t>
      </w:r>
      <w:r w:rsidRPr="00E51CC4">
        <w:rPr>
          <w:rFonts w:ascii="Arial" w:hAnsi="Arial"/>
          <w:sz w:val="24"/>
        </w:rPr>
        <w:t xml:space="preserve">This </w:t>
      </w:r>
      <w:r w:rsidRPr="00772D53">
        <w:rPr>
          <w:rFonts w:ascii="Arial" w:hAnsi="Arial" w:cs="Arial"/>
          <w:sz w:val="24"/>
          <w:szCs w:val="24"/>
        </w:rPr>
        <w:t>is</w:t>
      </w:r>
      <w:r w:rsidRPr="00E51CC4">
        <w:rPr>
          <w:rFonts w:ascii="Arial" w:hAnsi="Arial"/>
          <w:sz w:val="24"/>
        </w:rPr>
        <w:t xml:space="preserve"> because AVF </w:t>
      </w:r>
      <w:r w:rsidRPr="00772D53">
        <w:rPr>
          <w:rFonts w:ascii="Arial" w:hAnsi="Arial" w:cs="Arial"/>
          <w:sz w:val="24"/>
          <w:szCs w:val="24"/>
        </w:rPr>
        <w:t>monitoring programs typically involve</w:t>
      </w:r>
      <w:r w:rsidRPr="00E51CC4">
        <w:rPr>
          <w:rFonts w:ascii="Arial" w:hAnsi="Arial"/>
          <w:sz w:val="24"/>
        </w:rPr>
        <w:t xml:space="preserve"> multiple sampling events throughout the year</w:t>
      </w:r>
      <w:r w:rsidRPr="00772D53">
        <w:rPr>
          <w:rFonts w:ascii="Arial" w:hAnsi="Arial" w:cs="Arial"/>
          <w:sz w:val="24"/>
          <w:szCs w:val="24"/>
        </w:rPr>
        <w:t xml:space="preserve"> and extensive data evaluation, particularly for mine permits in </w:t>
      </w:r>
      <w:r w:rsidR="00FB588E">
        <w:rPr>
          <w:rFonts w:ascii="Arial" w:hAnsi="Arial" w:cs="Arial"/>
          <w:sz w:val="24"/>
          <w:szCs w:val="24"/>
        </w:rPr>
        <w:t xml:space="preserve">the </w:t>
      </w:r>
      <w:r w:rsidR="001A701B">
        <w:rPr>
          <w:rFonts w:ascii="Arial" w:hAnsi="Arial" w:cs="Arial"/>
          <w:sz w:val="24"/>
          <w:szCs w:val="24"/>
        </w:rPr>
        <w:t>W</w:t>
      </w:r>
      <w:r w:rsidR="00FB588E">
        <w:rPr>
          <w:rFonts w:ascii="Arial" w:hAnsi="Arial" w:cs="Arial"/>
          <w:sz w:val="24"/>
          <w:szCs w:val="24"/>
        </w:rPr>
        <w:t>est</w:t>
      </w:r>
      <w:r w:rsidRPr="00772D53">
        <w:rPr>
          <w:rFonts w:ascii="Arial" w:hAnsi="Arial" w:cs="Arial"/>
          <w:sz w:val="24"/>
          <w:szCs w:val="24"/>
        </w:rPr>
        <w:t xml:space="preserve"> where AVF</w:t>
      </w:r>
      <w:r w:rsidRPr="00772D53">
        <w:rPr>
          <w:rFonts w:ascii="Arial" w:hAnsi="Arial" w:cs="Arial"/>
          <w:sz w:val="24"/>
          <w:szCs w:val="24"/>
        </w:rPr>
        <w:noBreakHyphen/>
        <w:t>related operations often encompass large areas.</w:t>
      </w:r>
    </w:p>
    <w:p w:rsidR="00772D53" w:rsidRPr="0024385C" w:rsidP="00F81957" w14:paraId="53261943" w14:textId="77777777">
      <w:pPr>
        <w:rPr>
          <w:rFonts w:ascii="Arial" w:hAnsi="Arial" w:cs="Arial"/>
          <w:sz w:val="24"/>
          <w:szCs w:val="24"/>
        </w:rPr>
      </w:pPr>
    </w:p>
    <w:p w:rsidR="00DC65FD" w:rsidRPr="00E51CC4" w:rsidP="00E51CC4" w14:paraId="3B93F18B" w14:textId="04031BA7">
      <w:pPr>
        <w:rPr>
          <w:rFonts w:ascii="Arial" w:hAnsi="Arial"/>
          <w:sz w:val="24"/>
        </w:rPr>
      </w:pPr>
      <w:r w:rsidRPr="00E51CC4">
        <w:rPr>
          <w:rFonts w:ascii="Arial" w:hAnsi="Arial"/>
          <w:sz w:val="24"/>
        </w:rPr>
        <w:t xml:space="preserve">OSM's independent </w:t>
      </w:r>
      <w:r w:rsidRPr="00772D53">
        <w:rPr>
          <w:rFonts w:ascii="Arial" w:hAnsi="Arial" w:cs="Arial"/>
          <w:sz w:val="24"/>
          <w:szCs w:val="24"/>
        </w:rPr>
        <w:t xml:space="preserve">field </w:t>
      </w:r>
      <w:r w:rsidRPr="00E51CC4">
        <w:rPr>
          <w:rFonts w:ascii="Arial" w:hAnsi="Arial"/>
          <w:sz w:val="24"/>
        </w:rPr>
        <w:t>monitoring</w:t>
      </w:r>
      <w:r w:rsidRPr="00772D53">
        <w:rPr>
          <w:rFonts w:ascii="Arial" w:hAnsi="Arial" w:cs="Arial"/>
          <w:sz w:val="24"/>
          <w:szCs w:val="24"/>
        </w:rPr>
        <w:t xml:space="preserve"> and review of submitted reports confirm</w:t>
      </w:r>
      <w:r w:rsidRPr="00E51CC4">
        <w:rPr>
          <w:rFonts w:ascii="Arial" w:hAnsi="Arial"/>
          <w:sz w:val="24"/>
        </w:rPr>
        <w:t xml:space="preserve"> that 160 hours per permit remains a </w:t>
      </w:r>
      <w:r w:rsidRPr="00772D53">
        <w:rPr>
          <w:rFonts w:ascii="Arial" w:hAnsi="Arial" w:cs="Arial"/>
          <w:sz w:val="24"/>
          <w:szCs w:val="24"/>
        </w:rPr>
        <w:t xml:space="preserve">realistic and </w:t>
      </w:r>
      <w:r w:rsidRPr="00E51CC4">
        <w:rPr>
          <w:rFonts w:ascii="Arial" w:hAnsi="Arial"/>
          <w:sz w:val="24"/>
        </w:rPr>
        <w:t>representative estimate</w:t>
      </w:r>
      <w:r w:rsidRPr="00772D53">
        <w:rPr>
          <w:rFonts w:ascii="Arial" w:hAnsi="Arial" w:cs="Arial"/>
          <w:sz w:val="24"/>
          <w:szCs w:val="24"/>
        </w:rPr>
        <w:t>, consistent with previous approvals.</w:t>
      </w:r>
      <w:r w:rsidRPr="00E51CC4">
        <w:rPr>
          <w:rFonts w:ascii="Arial" w:hAnsi="Arial"/>
          <w:sz w:val="24"/>
        </w:rPr>
        <w:t xml:space="preserve"> Accordingly, </w:t>
      </w:r>
      <w:r w:rsidRPr="00772D53">
        <w:rPr>
          <w:rFonts w:ascii="Arial" w:hAnsi="Arial" w:cs="Arial"/>
          <w:sz w:val="24"/>
          <w:szCs w:val="24"/>
        </w:rPr>
        <w:t>OSM continues to use</w:t>
      </w:r>
      <w:r w:rsidRPr="00E51CC4">
        <w:rPr>
          <w:rFonts w:ascii="Arial" w:hAnsi="Arial"/>
          <w:sz w:val="24"/>
        </w:rPr>
        <w:t xml:space="preserve"> the </w:t>
      </w:r>
      <w:r w:rsidRPr="00772D53">
        <w:rPr>
          <w:rFonts w:ascii="Arial" w:hAnsi="Arial" w:cs="Arial"/>
          <w:sz w:val="24"/>
          <w:szCs w:val="24"/>
        </w:rPr>
        <w:t>established</w:t>
      </w:r>
      <w:r w:rsidRPr="00E51CC4">
        <w:rPr>
          <w:rFonts w:ascii="Arial" w:hAnsi="Arial"/>
          <w:sz w:val="24"/>
        </w:rPr>
        <w:t xml:space="preserve"> estimate</w:t>
      </w:r>
      <w:r w:rsidRPr="00772D53">
        <w:rPr>
          <w:rFonts w:ascii="Arial" w:hAnsi="Arial" w:cs="Arial"/>
          <w:sz w:val="24"/>
          <w:szCs w:val="24"/>
        </w:rPr>
        <w:t xml:space="preserve"> of </w:t>
      </w:r>
      <w:r w:rsidRPr="00772D53">
        <w:rPr>
          <w:rFonts w:ascii="Arial" w:hAnsi="Arial" w:cs="Arial"/>
          <w:b/>
          <w:bCs/>
          <w:sz w:val="24"/>
          <w:szCs w:val="24"/>
        </w:rPr>
        <w:t xml:space="preserve">160 burden hours per </w:t>
      </w:r>
      <w:r w:rsidR="00EA1D60">
        <w:rPr>
          <w:rFonts w:ascii="Arial" w:hAnsi="Arial" w:cs="Arial"/>
          <w:b/>
          <w:bCs/>
          <w:sz w:val="24"/>
          <w:szCs w:val="24"/>
        </w:rPr>
        <w:t>AVF</w:t>
      </w:r>
      <w:r w:rsidRPr="00E51CC4">
        <w:rPr>
          <w:rFonts w:ascii="Arial" w:hAnsi="Arial"/>
          <w:sz w:val="24"/>
        </w:rPr>
        <w:t>.</w:t>
      </w:r>
    </w:p>
    <w:p w:rsidR="00772D53" w:rsidRPr="00E51CC4" w:rsidP="00E51CC4" w14:paraId="4F3E644C" w14:textId="77777777">
      <w:pPr>
        <w:rPr>
          <w:rFonts w:ascii="Arial" w:hAnsi="Arial"/>
          <w:sz w:val="24"/>
        </w:rPr>
      </w:pPr>
    </w:p>
    <w:p w:rsidR="00670848" w:rsidRPr="0024385C" w:rsidP="00DC65FD" w14:paraId="129C0A4B" w14:textId="1BCC4524">
      <w:pPr>
        <w:rPr>
          <w:rFonts w:ascii="Arial" w:hAnsi="Arial" w:cs="Arial"/>
          <w:sz w:val="24"/>
          <w:szCs w:val="24"/>
        </w:rPr>
      </w:pPr>
      <w:r w:rsidRPr="0024385C">
        <w:rPr>
          <w:rFonts w:ascii="Arial" w:hAnsi="Arial" w:cs="Arial"/>
          <w:sz w:val="24"/>
          <w:szCs w:val="24"/>
        </w:rPr>
        <w:t>Annual burden calculation:</w:t>
      </w:r>
      <w:r w:rsidRPr="0024385C">
        <w:rPr>
          <w:rFonts w:ascii="Arial" w:hAnsi="Arial" w:cs="Arial"/>
          <w:sz w:val="24"/>
          <w:szCs w:val="24"/>
        </w:rPr>
        <w:br/>
      </w:r>
    </w:p>
    <w:p w:rsidR="004C5964" w:rsidRPr="00E51CC4" w:rsidP="00E51CC4" w14:paraId="5F2884F6" w14:textId="017F4456">
      <w:pPr>
        <w:rPr>
          <w:rFonts w:ascii="Arial" w:hAnsi="Arial"/>
          <w:b/>
          <w:sz w:val="24"/>
        </w:rPr>
      </w:pPr>
      <w:r w:rsidRPr="0024385C">
        <w:rPr>
          <w:rFonts w:ascii="Arial" w:hAnsi="Arial" w:cs="Arial"/>
          <w:sz w:val="24"/>
          <w:szCs w:val="24"/>
        </w:rPr>
        <w:t>67</w:t>
      </w:r>
      <w:r w:rsidRPr="00E51CC4">
        <w:rPr>
          <w:rFonts w:ascii="Arial" w:hAnsi="Arial"/>
          <w:sz w:val="24"/>
        </w:rPr>
        <w:t xml:space="preserve"> </w:t>
      </w:r>
      <w:r w:rsidR="00EA1D60">
        <w:rPr>
          <w:rFonts w:ascii="Arial" w:hAnsi="Arial"/>
          <w:sz w:val="24"/>
        </w:rPr>
        <w:t>AVF</w:t>
      </w:r>
      <w:r w:rsidRPr="00E51CC4" w:rsidR="00EA1D60">
        <w:rPr>
          <w:rFonts w:ascii="Arial" w:hAnsi="Arial"/>
          <w:sz w:val="24"/>
        </w:rPr>
        <w:t xml:space="preserve"> </w:t>
      </w:r>
      <w:r w:rsidRPr="00E51CC4">
        <w:rPr>
          <w:rFonts w:ascii="Arial" w:hAnsi="Arial"/>
          <w:sz w:val="24"/>
        </w:rPr>
        <w:t>×</w:t>
      </w:r>
      <w:r w:rsidRPr="0024385C">
        <w:rPr>
          <w:rFonts w:ascii="Arial" w:hAnsi="Arial" w:cs="Arial"/>
          <w:sz w:val="24"/>
          <w:szCs w:val="24"/>
        </w:rPr>
        <w:t xml:space="preserve"> </w:t>
      </w:r>
      <w:r w:rsidRPr="00E51CC4">
        <w:rPr>
          <w:rFonts w:ascii="Arial" w:hAnsi="Arial"/>
          <w:sz w:val="24"/>
        </w:rPr>
        <w:t xml:space="preserve">1 monitoring report </w:t>
      </w:r>
      <w:r w:rsidRPr="0024385C">
        <w:rPr>
          <w:rFonts w:ascii="Arial" w:hAnsi="Arial" w:cs="Arial"/>
          <w:sz w:val="24"/>
          <w:szCs w:val="24"/>
        </w:rPr>
        <w:t>×</w:t>
      </w:r>
      <w:r w:rsidRPr="00E51CC4">
        <w:rPr>
          <w:rFonts w:ascii="Arial" w:hAnsi="Arial"/>
          <w:sz w:val="24"/>
        </w:rPr>
        <w:t xml:space="preserve"> 160 hours </w:t>
      </w:r>
      <w:r w:rsidRPr="0024385C">
        <w:rPr>
          <w:rFonts w:ascii="Arial" w:hAnsi="Arial" w:cs="Arial"/>
          <w:sz w:val="24"/>
          <w:szCs w:val="24"/>
        </w:rPr>
        <w:t xml:space="preserve">per permit = </w:t>
      </w:r>
      <w:r w:rsidRPr="0024385C">
        <w:rPr>
          <w:rFonts w:ascii="Arial" w:hAnsi="Arial" w:cs="Arial"/>
          <w:b/>
          <w:bCs/>
          <w:sz w:val="24"/>
          <w:szCs w:val="24"/>
        </w:rPr>
        <w:t>10,720</w:t>
      </w:r>
      <w:r w:rsidRPr="00E51CC4">
        <w:rPr>
          <w:rFonts w:ascii="Arial" w:hAnsi="Arial"/>
          <w:b/>
          <w:sz w:val="24"/>
        </w:rPr>
        <w:t xml:space="preserve"> hours</w:t>
      </w:r>
    </w:p>
    <w:p w:rsidR="00E6403F" w:rsidRPr="00E51CC4" w:rsidP="009F0108" w14:paraId="1D470CDD" w14:textId="77777777">
      <w:pPr>
        <w:tabs>
          <w:tab w:val="left" w:pos="360"/>
          <w:tab w:val="left" w:pos="720"/>
        </w:tabs>
        <w:rPr>
          <w:rFonts w:ascii="Arial" w:hAnsi="Arial"/>
          <w:sz w:val="24"/>
        </w:rPr>
      </w:pPr>
    </w:p>
    <w:p w:rsidR="00E6403F" w:rsidRPr="0024385C" w:rsidP="00E6403F" w14:paraId="2B821856" w14:textId="3BC716AC">
      <w:pPr>
        <w:tabs>
          <w:tab w:val="left" w:pos="360"/>
          <w:tab w:val="left" w:pos="720"/>
        </w:tabs>
        <w:rPr>
          <w:rFonts w:ascii="Arial" w:hAnsi="Arial" w:cs="Arial"/>
          <w:b/>
          <w:bCs/>
          <w:sz w:val="24"/>
          <w:szCs w:val="24"/>
        </w:rPr>
      </w:pPr>
      <w:r w:rsidRPr="0024385C">
        <w:rPr>
          <w:rFonts w:ascii="Arial" w:hAnsi="Arial" w:cs="Arial"/>
          <w:b/>
          <w:bCs/>
          <w:sz w:val="24"/>
          <w:szCs w:val="24"/>
        </w:rPr>
        <w:t>2. Reviewing Burden (</w:t>
      </w:r>
      <w:r w:rsidRPr="00E51CC4" w:rsidR="0007718B">
        <w:rPr>
          <w:rFonts w:ascii="Arial" w:hAnsi="Arial"/>
          <w:b/>
          <w:sz w:val="24"/>
        </w:rPr>
        <w:t xml:space="preserve">State </w:t>
      </w:r>
      <w:r w:rsidRPr="00E51CC4">
        <w:rPr>
          <w:rFonts w:ascii="Arial" w:hAnsi="Arial"/>
          <w:b/>
          <w:sz w:val="24"/>
        </w:rPr>
        <w:t xml:space="preserve">Regulatory </w:t>
      </w:r>
      <w:r w:rsidRPr="0024385C">
        <w:rPr>
          <w:rFonts w:ascii="Arial" w:hAnsi="Arial" w:cs="Arial"/>
          <w:b/>
          <w:bCs/>
          <w:sz w:val="24"/>
          <w:szCs w:val="24"/>
        </w:rPr>
        <w:t>Authorities)</w:t>
      </w:r>
    </w:p>
    <w:p w:rsidR="004C18FE" w:rsidRPr="0024385C" w:rsidP="00E6403F" w14:paraId="2C0451BE" w14:textId="77777777">
      <w:pPr>
        <w:tabs>
          <w:tab w:val="left" w:pos="360"/>
          <w:tab w:val="left" w:pos="720"/>
        </w:tabs>
        <w:rPr>
          <w:rFonts w:ascii="Arial" w:hAnsi="Arial" w:cs="Arial"/>
          <w:sz w:val="24"/>
          <w:szCs w:val="24"/>
        </w:rPr>
      </w:pPr>
    </w:p>
    <w:p w:rsidR="00071296" w:rsidRPr="00E51CC4" w:rsidP="00E6403F" w14:paraId="40C0D8B0" w14:textId="75F5C4AA">
      <w:pPr>
        <w:tabs>
          <w:tab w:val="left" w:pos="360"/>
          <w:tab w:val="left" w:pos="720"/>
        </w:tabs>
        <w:rPr>
          <w:rFonts w:ascii="Arial" w:hAnsi="Arial"/>
          <w:sz w:val="24"/>
        </w:rPr>
      </w:pPr>
      <w:r w:rsidRPr="0024385C">
        <w:rPr>
          <w:rFonts w:ascii="Arial" w:hAnsi="Arial" w:cs="Arial"/>
          <w:sz w:val="24"/>
          <w:szCs w:val="24"/>
        </w:rPr>
        <w:t xml:space="preserve">Based on discussions with the regulatory </w:t>
      </w:r>
      <w:r w:rsidRPr="00E51CC4">
        <w:rPr>
          <w:rFonts w:ascii="Arial" w:hAnsi="Arial"/>
          <w:sz w:val="24"/>
        </w:rPr>
        <w:t xml:space="preserve">authorities </w:t>
      </w:r>
      <w:r w:rsidRPr="0024385C">
        <w:rPr>
          <w:rFonts w:ascii="Arial" w:hAnsi="Arial" w:cs="Arial"/>
          <w:sz w:val="24"/>
          <w:szCs w:val="24"/>
        </w:rPr>
        <w:t>identified in Item 8, OSM estimates</w:t>
      </w:r>
      <w:r w:rsidRPr="00E51CC4">
        <w:rPr>
          <w:rFonts w:ascii="Arial" w:hAnsi="Arial"/>
          <w:sz w:val="24"/>
        </w:rPr>
        <w:t xml:space="preserve"> that </w:t>
      </w:r>
      <w:r w:rsidRPr="0024385C">
        <w:rPr>
          <w:rFonts w:ascii="Arial" w:hAnsi="Arial" w:cs="Arial"/>
          <w:sz w:val="24"/>
          <w:szCs w:val="24"/>
        </w:rPr>
        <w:t xml:space="preserve">State </w:t>
      </w:r>
      <w:r w:rsidRPr="0024385C" w:rsidR="0036143B">
        <w:rPr>
          <w:rFonts w:ascii="Arial" w:hAnsi="Arial" w:cs="Arial"/>
          <w:sz w:val="24"/>
          <w:szCs w:val="24"/>
        </w:rPr>
        <w:t>R</w:t>
      </w:r>
      <w:r w:rsidRPr="0024385C">
        <w:rPr>
          <w:rFonts w:ascii="Arial" w:hAnsi="Arial" w:cs="Arial"/>
          <w:sz w:val="24"/>
          <w:szCs w:val="24"/>
        </w:rPr>
        <w:t xml:space="preserve">egulatory </w:t>
      </w:r>
      <w:r w:rsidRPr="0024385C" w:rsidR="0036143B">
        <w:rPr>
          <w:rFonts w:ascii="Arial" w:hAnsi="Arial" w:cs="Arial"/>
          <w:sz w:val="24"/>
          <w:szCs w:val="24"/>
        </w:rPr>
        <w:t>A</w:t>
      </w:r>
      <w:r w:rsidRPr="0024385C">
        <w:rPr>
          <w:rFonts w:ascii="Arial" w:hAnsi="Arial" w:cs="Arial"/>
          <w:sz w:val="24"/>
          <w:szCs w:val="24"/>
        </w:rPr>
        <w:t>uthorities</w:t>
      </w:r>
      <w:r w:rsidRPr="0024385C" w:rsidR="0036143B">
        <w:rPr>
          <w:rFonts w:ascii="Arial" w:hAnsi="Arial" w:cs="Arial"/>
          <w:sz w:val="24"/>
          <w:szCs w:val="24"/>
        </w:rPr>
        <w:t xml:space="preserve"> (SRAs)</w:t>
      </w:r>
      <w:r w:rsidRPr="0024385C">
        <w:rPr>
          <w:rFonts w:ascii="Arial" w:hAnsi="Arial" w:cs="Arial"/>
          <w:sz w:val="24"/>
          <w:szCs w:val="24"/>
        </w:rPr>
        <w:t xml:space="preserve"> require an average </w:t>
      </w:r>
      <w:r w:rsidRPr="00F7131E">
        <w:rPr>
          <w:rFonts w:ascii="Arial" w:hAnsi="Arial" w:cs="Arial"/>
          <w:sz w:val="24"/>
          <w:szCs w:val="24"/>
        </w:rPr>
        <w:t>of</w:t>
      </w:r>
      <w:r w:rsidRPr="0024385C">
        <w:rPr>
          <w:rFonts w:ascii="Arial" w:hAnsi="Arial" w:cs="Arial"/>
          <w:b/>
          <w:bCs/>
          <w:sz w:val="24"/>
          <w:szCs w:val="24"/>
        </w:rPr>
        <w:t xml:space="preserve"> 15</w:t>
      </w:r>
      <w:r w:rsidRPr="00E51CC4">
        <w:rPr>
          <w:rFonts w:ascii="Arial" w:hAnsi="Arial"/>
          <w:b/>
          <w:sz w:val="24"/>
        </w:rPr>
        <w:t xml:space="preserve"> hours </w:t>
      </w:r>
      <w:r w:rsidRPr="0024385C">
        <w:rPr>
          <w:rFonts w:ascii="Arial" w:hAnsi="Arial" w:cs="Arial"/>
          <w:b/>
          <w:bCs/>
          <w:sz w:val="24"/>
          <w:szCs w:val="24"/>
        </w:rPr>
        <w:t>per year</w:t>
      </w:r>
      <w:r w:rsidRPr="00E51CC4">
        <w:rPr>
          <w:rFonts w:ascii="Arial" w:hAnsi="Arial"/>
          <w:b/>
          <w:sz w:val="24"/>
        </w:rPr>
        <w:t xml:space="preserve"> </w:t>
      </w:r>
      <w:r w:rsidRPr="00E51CC4">
        <w:rPr>
          <w:rFonts w:ascii="Arial" w:hAnsi="Arial"/>
          <w:sz w:val="24"/>
        </w:rPr>
        <w:t>to</w:t>
      </w:r>
      <w:r w:rsidRPr="00E51CC4" w:rsidR="00AA4DD0">
        <w:rPr>
          <w:rFonts w:ascii="Arial" w:hAnsi="Arial"/>
          <w:sz w:val="24"/>
        </w:rPr>
        <w:t xml:space="preserve"> review each annual </w:t>
      </w:r>
      <w:r w:rsidRPr="0024385C" w:rsidR="00AA4DD0">
        <w:rPr>
          <w:rFonts w:ascii="Arial" w:hAnsi="Arial" w:cs="Arial"/>
          <w:sz w:val="24"/>
          <w:szCs w:val="24"/>
        </w:rPr>
        <w:t xml:space="preserve">AVF monitoring </w:t>
      </w:r>
      <w:r w:rsidRPr="00E51CC4" w:rsidR="00AA4DD0">
        <w:rPr>
          <w:rFonts w:ascii="Arial" w:hAnsi="Arial"/>
          <w:sz w:val="24"/>
        </w:rPr>
        <w:t>report and its associated data</w:t>
      </w:r>
      <w:r w:rsidRPr="0024385C">
        <w:rPr>
          <w:rFonts w:ascii="Arial" w:hAnsi="Arial" w:cs="Arial"/>
          <w:sz w:val="24"/>
          <w:szCs w:val="24"/>
        </w:rPr>
        <w:t>. This estimate is</w:t>
      </w:r>
      <w:r w:rsidRPr="00E51CC4">
        <w:rPr>
          <w:rFonts w:ascii="Arial" w:hAnsi="Arial"/>
          <w:sz w:val="24"/>
        </w:rPr>
        <w:t xml:space="preserve"> consistent with prior </w:t>
      </w:r>
      <w:r w:rsidRPr="0024385C">
        <w:rPr>
          <w:rFonts w:ascii="Arial" w:hAnsi="Arial" w:cs="Arial"/>
          <w:sz w:val="24"/>
          <w:szCs w:val="24"/>
        </w:rPr>
        <w:t>approvals and reflects the typical time needed to evaluate monitoring results, assess compliance with 30 CFR 822, and document the review in the administrative record</w:t>
      </w:r>
      <w:r w:rsidRPr="00E51CC4">
        <w:rPr>
          <w:rFonts w:ascii="Arial" w:hAnsi="Arial"/>
          <w:sz w:val="24"/>
        </w:rPr>
        <w:t>.</w:t>
      </w:r>
    </w:p>
    <w:p w:rsidR="00071296" w:rsidRPr="00E51CC4" w:rsidP="00E6403F" w14:paraId="28F01A68" w14:textId="77777777">
      <w:pPr>
        <w:tabs>
          <w:tab w:val="left" w:pos="360"/>
          <w:tab w:val="left" w:pos="720"/>
        </w:tabs>
        <w:rPr>
          <w:rFonts w:ascii="Arial" w:hAnsi="Arial"/>
          <w:sz w:val="24"/>
        </w:rPr>
      </w:pPr>
    </w:p>
    <w:p w:rsidR="00576318" w:rsidP="00E6403F" w14:paraId="4BF35403" w14:textId="3B7F3179">
      <w:pPr>
        <w:tabs>
          <w:tab w:val="left" w:pos="360"/>
          <w:tab w:val="left" w:pos="720"/>
        </w:tabs>
        <w:rPr>
          <w:rFonts w:ascii="Arial" w:hAnsi="Arial" w:cs="Arial"/>
          <w:sz w:val="24"/>
          <w:szCs w:val="24"/>
        </w:rPr>
      </w:pPr>
      <w:r w:rsidRPr="008A5046">
        <w:rPr>
          <w:rFonts w:ascii="Arial" w:hAnsi="Arial" w:cs="Arial"/>
          <w:sz w:val="24"/>
          <w:szCs w:val="24"/>
        </w:rPr>
        <w:t xml:space="preserve">SRAs indicated that review time does not vary substantially among AVF sites because each report contains a comparable set of monitoring data, analytical results, and hydrologic evaluations that must undergo a complete and systematic review. Because each </w:t>
      </w:r>
      <w:r w:rsidR="00506E4F">
        <w:rPr>
          <w:rFonts w:ascii="Arial" w:hAnsi="Arial" w:cs="Arial"/>
          <w:sz w:val="24"/>
          <w:szCs w:val="24"/>
        </w:rPr>
        <w:t>SRA</w:t>
      </w:r>
      <w:r w:rsidRPr="008A5046">
        <w:rPr>
          <w:rFonts w:ascii="Arial" w:hAnsi="Arial" w:cs="Arial"/>
          <w:sz w:val="24"/>
          <w:szCs w:val="24"/>
        </w:rPr>
        <w:t xml:space="preserve"> oversees multiple AVF permits, the </w:t>
      </w:r>
      <w:r w:rsidR="00787F20">
        <w:rPr>
          <w:rFonts w:ascii="Arial" w:hAnsi="Arial" w:cs="Arial"/>
          <w:sz w:val="24"/>
          <w:szCs w:val="24"/>
        </w:rPr>
        <w:t>eight</w:t>
      </w:r>
      <w:r w:rsidRPr="008A5046">
        <w:rPr>
          <w:rFonts w:ascii="Arial" w:hAnsi="Arial" w:cs="Arial"/>
          <w:sz w:val="24"/>
          <w:szCs w:val="24"/>
        </w:rPr>
        <w:t xml:space="preserve"> States subject to this collection are expected to conduct an average of </w:t>
      </w:r>
      <w:r w:rsidR="00235916">
        <w:rPr>
          <w:rFonts w:ascii="Arial" w:hAnsi="Arial" w:cs="Arial"/>
          <w:sz w:val="24"/>
          <w:szCs w:val="24"/>
        </w:rPr>
        <w:t>8.33</w:t>
      </w:r>
      <w:r w:rsidRPr="008A5046">
        <w:rPr>
          <w:rFonts w:ascii="Arial" w:hAnsi="Arial" w:cs="Arial"/>
          <w:sz w:val="24"/>
          <w:szCs w:val="24"/>
        </w:rPr>
        <w:t xml:space="preserve"> permit reviews annually, for a combined national total of 67 reviews.</w:t>
      </w:r>
      <w:r>
        <w:rPr>
          <w:rFonts w:ascii="Arial" w:hAnsi="Arial" w:cs="Arial"/>
          <w:sz w:val="24"/>
          <w:szCs w:val="24"/>
        </w:rPr>
        <w:t xml:space="preserve"> </w:t>
      </w:r>
    </w:p>
    <w:p w:rsidR="008A5046" w:rsidRPr="0024385C" w:rsidP="00E6403F" w14:paraId="75CCB973" w14:textId="77777777">
      <w:pPr>
        <w:tabs>
          <w:tab w:val="left" w:pos="360"/>
          <w:tab w:val="left" w:pos="720"/>
        </w:tabs>
        <w:rPr>
          <w:rFonts w:ascii="Arial" w:hAnsi="Arial" w:cs="Arial"/>
          <w:b/>
          <w:bCs/>
          <w:sz w:val="24"/>
          <w:szCs w:val="24"/>
        </w:rPr>
      </w:pPr>
    </w:p>
    <w:p w:rsidR="00E6403F" w:rsidRPr="0024385C" w:rsidP="00E6403F" w14:paraId="62BBF3A5" w14:textId="3601859C">
      <w:pPr>
        <w:tabs>
          <w:tab w:val="left" w:pos="360"/>
          <w:tab w:val="left" w:pos="720"/>
        </w:tabs>
        <w:rPr>
          <w:rFonts w:ascii="Arial" w:hAnsi="Arial" w:cs="Arial"/>
          <w:b/>
          <w:bCs/>
          <w:sz w:val="24"/>
          <w:szCs w:val="24"/>
        </w:rPr>
      </w:pPr>
      <w:r w:rsidRPr="0024385C">
        <w:rPr>
          <w:rFonts w:ascii="Arial" w:hAnsi="Arial" w:cs="Arial"/>
          <w:b/>
          <w:bCs/>
          <w:sz w:val="24"/>
          <w:szCs w:val="24"/>
        </w:rPr>
        <w:t>Annual burden calculation:</w:t>
      </w:r>
      <w:r w:rsidRPr="0024385C">
        <w:rPr>
          <w:rFonts w:ascii="Arial" w:hAnsi="Arial" w:cs="Arial"/>
          <w:sz w:val="24"/>
          <w:szCs w:val="24"/>
        </w:rPr>
        <w:br/>
      </w:r>
      <w:r w:rsidRPr="0024385C" w:rsidR="00024680">
        <w:rPr>
          <w:rFonts w:ascii="Arial" w:hAnsi="Arial" w:cs="Arial"/>
          <w:sz w:val="24"/>
          <w:szCs w:val="24"/>
        </w:rPr>
        <w:t>67</w:t>
      </w:r>
      <w:r w:rsidRPr="0024385C">
        <w:rPr>
          <w:rFonts w:ascii="Arial" w:hAnsi="Arial" w:cs="Arial"/>
          <w:sz w:val="24"/>
          <w:szCs w:val="24"/>
        </w:rPr>
        <w:t xml:space="preserve"> reports × 15 hours = </w:t>
      </w:r>
      <w:r w:rsidRPr="0024385C" w:rsidR="00024680">
        <w:rPr>
          <w:rFonts w:ascii="Arial" w:hAnsi="Arial" w:cs="Arial"/>
          <w:b/>
          <w:bCs/>
          <w:color w:val="000000"/>
          <w:sz w:val="24"/>
          <w:szCs w:val="24"/>
        </w:rPr>
        <w:t>1,005</w:t>
      </w:r>
      <w:r w:rsidRPr="0024385C" w:rsidR="004C18FE">
        <w:rPr>
          <w:rFonts w:ascii="Arial" w:hAnsi="Arial" w:cs="Arial"/>
          <w:b/>
          <w:bCs/>
          <w:color w:val="000000"/>
          <w:sz w:val="24"/>
          <w:szCs w:val="24"/>
        </w:rPr>
        <w:t xml:space="preserve"> </w:t>
      </w:r>
      <w:r w:rsidRPr="0024385C">
        <w:rPr>
          <w:rFonts w:ascii="Arial" w:hAnsi="Arial" w:cs="Arial"/>
          <w:b/>
          <w:bCs/>
          <w:sz w:val="24"/>
          <w:szCs w:val="24"/>
        </w:rPr>
        <w:t>reviewing hours</w:t>
      </w:r>
    </w:p>
    <w:p w:rsidR="004C18FE" w:rsidRPr="0024385C" w:rsidP="00E6403F" w14:paraId="32784FF7" w14:textId="77777777">
      <w:pPr>
        <w:tabs>
          <w:tab w:val="left" w:pos="360"/>
          <w:tab w:val="left" w:pos="720"/>
        </w:tabs>
        <w:rPr>
          <w:rFonts w:ascii="Arial" w:hAnsi="Arial" w:cs="Arial"/>
          <w:b/>
          <w:bCs/>
          <w:sz w:val="24"/>
          <w:szCs w:val="24"/>
        </w:rPr>
      </w:pPr>
    </w:p>
    <w:p w:rsidR="00E6403F" w:rsidRPr="0024385C" w:rsidP="009F0108" w14:paraId="2FA11F2C" w14:textId="77777777">
      <w:pPr>
        <w:tabs>
          <w:tab w:val="left" w:pos="360"/>
          <w:tab w:val="left" w:pos="720"/>
        </w:tabs>
        <w:rPr>
          <w:rFonts w:ascii="Arial" w:hAnsi="Arial" w:cs="Arial"/>
          <w:sz w:val="24"/>
          <w:szCs w:val="24"/>
        </w:rPr>
      </w:pPr>
    </w:p>
    <w:p w:rsidR="00E05239" w:rsidRPr="0024385C" w:rsidP="00FD5380" w14:paraId="6440A064" w14:textId="1B2375B7">
      <w:pPr>
        <w:tabs>
          <w:tab w:val="left" w:pos="360"/>
          <w:tab w:val="left" w:pos="720"/>
        </w:tabs>
        <w:rPr>
          <w:rFonts w:ascii="Arial" w:hAnsi="Arial" w:cs="Arial"/>
          <w:b/>
          <w:bCs/>
          <w:sz w:val="24"/>
          <w:szCs w:val="24"/>
        </w:rPr>
      </w:pPr>
      <w:r w:rsidRPr="0024385C">
        <w:rPr>
          <w:rFonts w:ascii="Arial" w:hAnsi="Arial" w:cs="Arial"/>
          <w:sz w:val="24"/>
          <w:szCs w:val="24"/>
        </w:rPr>
        <w:t xml:space="preserve"> </w:t>
      </w:r>
      <w:r w:rsidRPr="0024385C">
        <w:rPr>
          <w:rFonts w:ascii="Arial" w:hAnsi="Arial" w:cs="Arial"/>
          <w:b/>
          <w:bCs/>
          <w:sz w:val="24"/>
          <w:szCs w:val="24"/>
        </w:rPr>
        <w:t>Summary of Annual Burden Hours</w:t>
      </w:r>
    </w:p>
    <w:p w:rsidR="001F363A" w:rsidRPr="0024385C" w:rsidP="00FD5380" w14:paraId="395971D8" w14:textId="77777777">
      <w:pPr>
        <w:tabs>
          <w:tab w:val="left" w:pos="360"/>
          <w:tab w:val="left" w:pos="720"/>
        </w:tabs>
        <w:rPr>
          <w:rFonts w:ascii="Arial" w:hAnsi="Arial" w:cs="Arial"/>
          <w:b/>
          <w:bCs/>
          <w:sz w:val="24"/>
          <w:szCs w:val="24"/>
        </w:rPr>
      </w:pPr>
    </w:p>
    <w:tbl>
      <w:tblPr>
        <w:tblW w:w="5126" w:type="pct"/>
        <w:tblLayout w:type="fixed"/>
        <w:tblLook w:val="04A0"/>
      </w:tblPr>
      <w:tblGrid>
        <w:gridCol w:w="1347"/>
        <w:gridCol w:w="1708"/>
        <w:gridCol w:w="1530"/>
        <w:gridCol w:w="1327"/>
        <w:gridCol w:w="1283"/>
        <w:gridCol w:w="1129"/>
        <w:gridCol w:w="1262"/>
      </w:tblGrid>
      <w:tr w14:paraId="4FE2E1CE" w14:textId="77777777" w:rsidTr="00376423">
        <w:tblPrEx>
          <w:tblW w:w="5126" w:type="pct"/>
          <w:tblLayout w:type="fixed"/>
          <w:tblLook w:val="04A0"/>
        </w:tblPrEx>
        <w:trPr>
          <w:trHeight w:val="864"/>
        </w:trPr>
        <w:tc>
          <w:tcPr>
            <w:tcW w:w="703" w:type="pct"/>
            <w:tcBorders>
              <w:top w:val="single" w:sz="4" w:space="0" w:color="auto"/>
              <w:left w:val="single" w:sz="4" w:space="0" w:color="auto"/>
              <w:bottom w:val="single" w:sz="4" w:space="0" w:color="auto"/>
              <w:right w:val="single" w:sz="4" w:space="0" w:color="auto"/>
            </w:tcBorders>
            <w:noWrap/>
            <w:vAlign w:val="center"/>
            <w:hideMark/>
          </w:tcPr>
          <w:p w:rsidR="00D37434" w:rsidRPr="0024385C" w:rsidP="00D374CB" w14:paraId="58DB18FE" w14:textId="767612EF">
            <w:pPr>
              <w:widowControl/>
              <w:autoSpaceDE/>
              <w:autoSpaceDN/>
              <w:adjustRightInd/>
              <w:jc w:val="center"/>
              <w:rPr>
                <w:rFonts w:ascii="Arial" w:hAnsi="Arial" w:cs="Arial"/>
                <w:color w:val="000000"/>
              </w:rPr>
            </w:pPr>
            <w:r w:rsidRPr="0024385C">
              <w:rPr>
                <w:rFonts w:ascii="Arial" w:hAnsi="Arial" w:cs="Arial"/>
                <w:color w:val="000000"/>
              </w:rPr>
              <w:t>Information Collection (IC) Activity</w:t>
            </w:r>
          </w:p>
        </w:tc>
        <w:tc>
          <w:tcPr>
            <w:tcW w:w="891" w:type="pct"/>
            <w:tcBorders>
              <w:top w:val="single" w:sz="4" w:space="0" w:color="auto"/>
              <w:left w:val="nil"/>
              <w:bottom w:val="single" w:sz="4" w:space="0" w:color="auto"/>
              <w:right w:val="single" w:sz="4" w:space="0" w:color="auto"/>
            </w:tcBorders>
            <w:noWrap/>
            <w:vAlign w:val="center"/>
            <w:hideMark/>
          </w:tcPr>
          <w:p w:rsidR="00D37434" w:rsidRPr="0024385C" w:rsidP="00D374CB" w14:paraId="685AB3CB" w14:textId="54278BCF">
            <w:pPr>
              <w:widowControl/>
              <w:autoSpaceDE/>
              <w:autoSpaceDN/>
              <w:adjustRightInd/>
              <w:jc w:val="center"/>
              <w:rPr>
                <w:rFonts w:ascii="Arial" w:hAnsi="Arial" w:cs="Arial"/>
                <w:color w:val="000000"/>
              </w:rPr>
            </w:pPr>
            <w:r w:rsidRPr="0024385C">
              <w:rPr>
                <w:rFonts w:ascii="Arial" w:hAnsi="Arial" w:cs="Arial"/>
                <w:color w:val="000000"/>
              </w:rPr>
              <w:t>Details</w:t>
            </w:r>
          </w:p>
        </w:tc>
        <w:tc>
          <w:tcPr>
            <w:tcW w:w="798" w:type="pct"/>
            <w:tcBorders>
              <w:top w:val="single" w:sz="4" w:space="0" w:color="auto"/>
              <w:left w:val="nil"/>
              <w:bottom w:val="single" w:sz="4" w:space="0" w:color="auto"/>
              <w:right w:val="single" w:sz="4" w:space="0" w:color="auto"/>
            </w:tcBorders>
          </w:tcPr>
          <w:p w:rsidR="00D37434" w:rsidRPr="0024385C" w:rsidP="00D374CB" w14:paraId="0A8085AE" w14:textId="1CC2354D">
            <w:pPr>
              <w:widowControl/>
              <w:autoSpaceDE/>
              <w:autoSpaceDN/>
              <w:adjustRightInd/>
              <w:jc w:val="center"/>
              <w:rPr>
                <w:rFonts w:ascii="Arial" w:hAnsi="Arial" w:cs="Arial"/>
                <w:color w:val="000000"/>
              </w:rPr>
            </w:pPr>
            <w:r>
              <w:rPr>
                <w:rFonts w:ascii="Arial" w:hAnsi="Arial" w:cs="Arial"/>
                <w:color w:val="000000"/>
              </w:rPr>
              <w:t>Respondents</w:t>
            </w:r>
          </w:p>
        </w:tc>
        <w:tc>
          <w:tcPr>
            <w:tcW w:w="692" w:type="pct"/>
            <w:tcBorders>
              <w:top w:val="single" w:sz="4" w:space="0" w:color="auto"/>
              <w:left w:val="single" w:sz="4" w:space="0" w:color="auto"/>
              <w:bottom w:val="single" w:sz="4" w:space="0" w:color="auto"/>
              <w:right w:val="single" w:sz="4" w:space="0" w:color="auto"/>
            </w:tcBorders>
            <w:vAlign w:val="center"/>
            <w:hideMark/>
          </w:tcPr>
          <w:p w:rsidR="00D37434" w:rsidRPr="0024385C" w:rsidP="00D374CB" w14:paraId="5C39DCD7" w14:textId="38565E26">
            <w:pPr>
              <w:widowControl/>
              <w:autoSpaceDE/>
              <w:autoSpaceDN/>
              <w:adjustRightInd/>
              <w:jc w:val="center"/>
              <w:rPr>
                <w:rFonts w:ascii="Arial" w:hAnsi="Arial" w:cs="Arial"/>
                <w:color w:val="000000"/>
              </w:rPr>
            </w:pPr>
            <w:r w:rsidRPr="00F06B65">
              <w:rPr>
                <w:rFonts w:ascii="Arial" w:hAnsi="Arial" w:cs="Arial"/>
                <w:color w:val="000000"/>
              </w:rPr>
              <w:t>Frequency</w:t>
            </w:r>
            <w:r w:rsidR="00376423">
              <w:rPr>
                <w:rFonts w:ascii="Arial" w:hAnsi="Arial" w:cs="Arial"/>
                <w:color w:val="000000"/>
              </w:rPr>
              <w:t xml:space="preserve"> </w:t>
            </w:r>
            <w:r w:rsidRPr="00F06B65">
              <w:rPr>
                <w:rFonts w:ascii="Arial" w:hAnsi="Arial" w:cs="Arial"/>
                <w:color w:val="000000"/>
              </w:rPr>
              <w:t>/</w:t>
            </w:r>
            <w:r w:rsidR="00376423">
              <w:rPr>
                <w:rFonts w:ascii="Arial" w:hAnsi="Arial" w:cs="Arial"/>
                <w:color w:val="000000"/>
              </w:rPr>
              <w:t xml:space="preserve"> </w:t>
            </w:r>
            <w:r w:rsidRPr="00F06B65">
              <w:rPr>
                <w:rFonts w:ascii="Arial" w:hAnsi="Arial" w:cs="Arial"/>
                <w:color w:val="000000"/>
              </w:rPr>
              <w:t>Permits per Year</w:t>
            </w:r>
          </w:p>
        </w:tc>
        <w:tc>
          <w:tcPr>
            <w:tcW w:w="669" w:type="pct"/>
            <w:tcBorders>
              <w:top w:val="single" w:sz="4" w:space="0" w:color="auto"/>
              <w:left w:val="nil"/>
              <w:bottom w:val="single" w:sz="4" w:space="0" w:color="auto"/>
              <w:right w:val="single" w:sz="4" w:space="0" w:color="auto"/>
            </w:tcBorders>
            <w:vAlign w:val="center"/>
            <w:hideMark/>
          </w:tcPr>
          <w:p w:rsidR="00D37434" w:rsidRPr="0024385C" w:rsidP="00D374CB" w14:paraId="32D9FE18" w14:textId="72052448">
            <w:pPr>
              <w:widowControl/>
              <w:autoSpaceDE/>
              <w:autoSpaceDN/>
              <w:adjustRightInd/>
              <w:jc w:val="center"/>
              <w:rPr>
                <w:rFonts w:ascii="Arial" w:hAnsi="Arial" w:cs="Arial"/>
                <w:color w:val="000000"/>
              </w:rPr>
            </w:pPr>
            <w:r w:rsidRPr="0024385C">
              <w:rPr>
                <w:rFonts w:ascii="Arial" w:hAnsi="Arial" w:cs="Arial"/>
                <w:color w:val="000000"/>
              </w:rPr>
              <w:t>Responses</w:t>
            </w:r>
          </w:p>
        </w:tc>
        <w:tc>
          <w:tcPr>
            <w:tcW w:w="589" w:type="pct"/>
            <w:tcBorders>
              <w:top w:val="single" w:sz="4" w:space="0" w:color="auto"/>
              <w:left w:val="nil"/>
              <w:bottom w:val="single" w:sz="4" w:space="0" w:color="auto"/>
              <w:right w:val="single" w:sz="4" w:space="0" w:color="auto"/>
            </w:tcBorders>
            <w:vAlign w:val="center"/>
            <w:hideMark/>
          </w:tcPr>
          <w:p w:rsidR="00D37434" w:rsidRPr="0024385C" w:rsidP="00D374CB" w14:paraId="6FF5BE53" w14:textId="23DD54B2">
            <w:pPr>
              <w:widowControl/>
              <w:autoSpaceDE/>
              <w:autoSpaceDN/>
              <w:adjustRightInd/>
              <w:jc w:val="center"/>
              <w:rPr>
                <w:rFonts w:ascii="Arial" w:hAnsi="Arial" w:cs="Arial"/>
                <w:color w:val="000000"/>
              </w:rPr>
            </w:pPr>
            <w:r w:rsidRPr="0024385C">
              <w:rPr>
                <w:rFonts w:ascii="Arial" w:hAnsi="Arial" w:cs="Arial"/>
                <w:color w:val="000000"/>
              </w:rPr>
              <w:t>Hours per Response</w:t>
            </w:r>
          </w:p>
        </w:tc>
        <w:tc>
          <w:tcPr>
            <w:tcW w:w="658" w:type="pct"/>
            <w:tcBorders>
              <w:top w:val="single" w:sz="4" w:space="0" w:color="auto"/>
              <w:left w:val="nil"/>
              <w:bottom w:val="single" w:sz="4" w:space="0" w:color="auto"/>
              <w:right w:val="single" w:sz="4" w:space="0" w:color="auto"/>
            </w:tcBorders>
            <w:vAlign w:val="center"/>
            <w:hideMark/>
          </w:tcPr>
          <w:p w:rsidR="00D37434" w:rsidRPr="0024385C" w:rsidP="00D374CB" w14:paraId="41936DAA" w14:textId="114D727F">
            <w:pPr>
              <w:widowControl/>
              <w:autoSpaceDE/>
              <w:autoSpaceDN/>
              <w:adjustRightInd/>
              <w:jc w:val="center"/>
              <w:rPr>
                <w:rFonts w:ascii="Arial" w:hAnsi="Arial" w:cs="Arial"/>
                <w:color w:val="000000"/>
              </w:rPr>
            </w:pPr>
            <w:r w:rsidRPr="0024385C">
              <w:rPr>
                <w:rFonts w:ascii="Arial" w:hAnsi="Arial" w:cs="Arial"/>
                <w:color w:val="000000"/>
              </w:rPr>
              <w:t>Total Annual hours</w:t>
            </w:r>
          </w:p>
        </w:tc>
      </w:tr>
      <w:tr w14:paraId="568C53E9" w14:textId="77777777" w:rsidTr="00376423">
        <w:tblPrEx>
          <w:tblW w:w="5126" w:type="pct"/>
          <w:tblLayout w:type="fixed"/>
          <w:tblLook w:val="04A0"/>
        </w:tblPrEx>
        <w:trPr>
          <w:trHeight w:val="1152"/>
        </w:trPr>
        <w:tc>
          <w:tcPr>
            <w:tcW w:w="703" w:type="pct"/>
            <w:tcBorders>
              <w:top w:val="single" w:sz="4" w:space="0" w:color="auto"/>
              <w:left w:val="single" w:sz="4" w:space="0" w:color="auto"/>
              <w:bottom w:val="single" w:sz="4" w:space="0" w:color="auto"/>
              <w:right w:val="single" w:sz="4" w:space="0" w:color="auto"/>
            </w:tcBorders>
            <w:noWrap/>
            <w:hideMark/>
          </w:tcPr>
          <w:p w:rsidR="003A5399" w:rsidRPr="0024385C" w:rsidP="003A5399" w14:paraId="4DFD8DE0" w14:textId="13FB4ECB">
            <w:pPr>
              <w:widowControl/>
              <w:autoSpaceDE/>
              <w:autoSpaceDN/>
              <w:adjustRightInd/>
              <w:rPr>
                <w:rFonts w:ascii="Arial" w:hAnsi="Arial" w:cs="Arial"/>
                <w:color w:val="000000"/>
              </w:rPr>
            </w:pPr>
            <w:r w:rsidRPr="0024385C">
              <w:rPr>
                <w:rFonts w:ascii="Arial" w:hAnsi="Arial" w:cs="Arial"/>
                <w:color w:val="000000"/>
              </w:rPr>
              <w:t>Reporting Burden (Mine Operators)</w:t>
            </w:r>
          </w:p>
        </w:tc>
        <w:tc>
          <w:tcPr>
            <w:tcW w:w="891" w:type="pct"/>
            <w:tcBorders>
              <w:top w:val="single" w:sz="4" w:space="0" w:color="auto"/>
              <w:left w:val="nil"/>
              <w:bottom w:val="single" w:sz="4" w:space="0" w:color="auto"/>
              <w:right w:val="single" w:sz="4" w:space="0" w:color="auto"/>
            </w:tcBorders>
            <w:hideMark/>
          </w:tcPr>
          <w:p w:rsidR="003A5399" w:rsidRPr="0024385C" w:rsidP="003A5399" w14:paraId="1338B5C0" w14:textId="4F368FBA">
            <w:pPr>
              <w:widowControl/>
              <w:autoSpaceDE/>
              <w:autoSpaceDN/>
              <w:adjustRightInd/>
              <w:rPr>
                <w:rFonts w:ascii="Arial" w:hAnsi="Arial" w:cs="Arial"/>
                <w:color w:val="000000"/>
              </w:rPr>
            </w:pPr>
            <w:r w:rsidRPr="0024385C">
              <w:rPr>
                <w:rFonts w:ascii="Arial" w:hAnsi="Arial" w:cs="Arial"/>
                <w:color w:val="000000"/>
              </w:rPr>
              <w:t>Time required to collect monitoring data, conduct laboratory analysis, perform data evaluation, and prepare the annual AVF report</w:t>
            </w:r>
          </w:p>
        </w:tc>
        <w:tc>
          <w:tcPr>
            <w:tcW w:w="798" w:type="pct"/>
            <w:tcBorders>
              <w:top w:val="single" w:sz="4" w:space="0" w:color="auto"/>
              <w:left w:val="nil"/>
              <w:bottom w:val="single" w:sz="4" w:space="0" w:color="auto"/>
              <w:right w:val="single" w:sz="4" w:space="0" w:color="auto"/>
            </w:tcBorders>
            <w:vAlign w:val="center"/>
          </w:tcPr>
          <w:p w:rsidR="003A5399" w:rsidRPr="0024385C" w:rsidP="003A5399" w14:paraId="54C0AE3D" w14:textId="6DD1DFE3">
            <w:pPr>
              <w:widowControl/>
              <w:autoSpaceDE/>
              <w:autoSpaceDN/>
              <w:adjustRightInd/>
              <w:jc w:val="right"/>
              <w:rPr>
                <w:rFonts w:ascii="Arial" w:hAnsi="Arial" w:cs="Arial"/>
                <w:color w:val="000000"/>
              </w:rPr>
            </w:pPr>
            <w:r w:rsidRPr="00336515">
              <w:rPr>
                <w:rFonts w:ascii="Arial" w:hAnsi="Arial" w:cs="Arial"/>
                <w:color w:val="000000"/>
              </w:rPr>
              <w:t>67</w:t>
            </w:r>
          </w:p>
        </w:tc>
        <w:tc>
          <w:tcPr>
            <w:tcW w:w="692" w:type="pct"/>
            <w:tcBorders>
              <w:top w:val="single" w:sz="4" w:space="0" w:color="auto"/>
              <w:left w:val="single" w:sz="4" w:space="0" w:color="auto"/>
              <w:bottom w:val="single" w:sz="4" w:space="0" w:color="auto"/>
              <w:right w:val="single" w:sz="4" w:space="0" w:color="auto"/>
            </w:tcBorders>
            <w:noWrap/>
            <w:vAlign w:val="center"/>
            <w:hideMark/>
          </w:tcPr>
          <w:p w:rsidR="003A5399" w:rsidRPr="0024385C" w:rsidP="003A5399" w14:paraId="22EFE17A" w14:textId="7E8D98CF">
            <w:pPr>
              <w:widowControl/>
              <w:autoSpaceDE/>
              <w:autoSpaceDN/>
              <w:adjustRightInd/>
              <w:jc w:val="right"/>
              <w:rPr>
                <w:rFonts w:ascii="Arial" w:hAnsi="Arial" w:cs="Arial"/>
                <w:color w:val="000000"/>
              </w:rPr>
            </w:pPr>
            <w:r>
              <w:rPr>
                <w:rFonts w:ascii="Arial" w:hAnsi="Arial" w:cs="Arial"/>
                <w:color w:val="000000"/>
              </w:rPr>
              <w:t>1</w:t>
            </w:r>
          </w:p>
        </w:tc>
        <w:tc>
          <w:tcPr>
            <w:tcW w:w="669" w:type="pct"/>
            <w:tcBorders>
              <w:top w:val="single" w:sz="4" w:space="0" w:color="auto"/>
              <w:left w:val="nil"/>
              <w:bottom w:val="single" w:sz="4" w:space="0" w:color="auto"/>
              <w:right w:val="single" w:sz="4" w:space="0" w:color="auto"/>
            </w:tcBorders>
            <w:noWrap/>
            <w:vAlign w:val="center"/>
            <w:hideMark/>
          </w:tcPr>
          <w:p w:rsidR="003A5399" w:rsidRPr="0024385C" w:rsidP="003A5399" w14:paraId="67A9B81F" w14:textId="7F76215B">
            <w:pPr>
              <w:jc w:val="right"/>
              <w:rPr>
                <w:rFonts w:ascii="Arial" w:hAnsi="Arial" w:cs="Arial"/>
                <w:color w:val="000000"/>
              </w:rPr>
            </w:pPr>
            <w:r>
              <w:rPr>
                <w:rFonts w:ascii="Arial" w:hAnsi="Arial" w:cs="Arial"/>
                <w:color w:val="000000"/>
              </w:rPr>
              <w:t>67</w:t>
            </w:r>
          </w:p>
        </w:tc>
        <w:tc>
          <w:tcPr>
            <w:tcW w:w="589" w:type="pct"/>
            <w:tcBorders>
              <w:top w:val="single" w:sz="4" w:space="0" w:color="auto"/>
              <w:left w:val="nil"/>
              <w:bottom w:val="single" w:sz="4" w:space="0" w:color="auto"/>
              <w:right w:val="single" w:sz="4" w:space="0" w:color="auto"/>
            </w:tcBorders>
            <w:noWrap/>
            <w:vAlign w:val="center"/>
            <w:hideMark/>
          </w:tcPr>
          <w:p w:rsidR="003A5399" w:rsidRPr="0024385C" w:rsidP="003A5399" w14:paraId="75096872" w14:textId="51D6734B">
            <w:pPr>
              <w:widowControl/>
              <w:autoSpaceDE/>
              <w:autoSpaceDN/>
              <w:adjustRightInd/>
              <w:jc w:val="right"/>
              <w:rPr>
                <w:rFonts w:ascii="Arial" w:hAnsi="Arial" w:cs="Arial"/>
                <w:color w:val="000000"/>
              </w:rPr>
            </w:pPr>
            <w:r>
              <w:rPr>
                <w:rFonts w:ascii="Arial" w:hAnsi="Arial" w:cs="Arial"/>
                <w:color w:val="000000"/>
              </w:rPr>
              <w:t>160</w:t>
            </w:r>
          </w:p>
        </w:tc>
        <w:tc>
          <w:tcPr>
            <w:tcW w:w="658" w:type="pct"/>
            <w:tcBorders>
              <w:top w:val="single" w:sz="4" w:space="0" w:color="auto"/>
              <w:left w:val="nil"/>
              <w:bottom w:val="single" w:sz="4" w:space="0" w:color="auto"/>
              <w:right w:val="single" w:sz="4" w:space="0" w:color="auto"/>
            </w:tcBorders>
            <w:noWrap/>
            <w:vAlign w:val="center"/>
            <w:hideMark/>
          </w:tcPr>
          <w:p w:rsidR="003A5399" w:rsidRPr="0024385C" w:rsidP="003A5399" w14:paraId="04F8C438" w14:textId="66BE4C75">
            <w:pPr>
              <w:widowControl/>
              <w:autoSpaceDE/>
              <w:autoSpaceDN/>
              <w:adjustRightInd/>
              <w:jc w:val="right"/>
              <w:rPr>
                <w:rFonts w:ascii="Arial" w:hAnsi="Arial" w:cs="Arial"/>
                <w:color w:val="000000"/>
              </w:rPr>
            </w:pPr>
            <w:r>
              <w:rPr>
                <w:rFonts w:ascii="Arial" w:hAnsi="Arial" w:cs="Arial"/>
                <w:color w:val="000000"/>
              </w:rPr>
              <w:t>10,720</w:t>
            </w:r>
          </w:p>
        </w:tc>
      </w:tr>
      <w:tr w14:paraId="4D757588" w14:textId="77777777" w:rsidTr="00376423">
        <w:tblPrEx>
          <w:tblW w:w="5126" w:type="pct"/>
          <w:tblLayout w:type="fixed"/>
          <w:tblLook w:val="04A0"/>
        </w:tblPrEx>
        <w:trPr>
          <w:trHeight w:val="864"/>
        </w:trPr>
        <w:tc>
          <w:tcPr>
            <w:tcW w:w="703" w:type="pct"/>
            <w:tcBorders>
              <w:top w:val="single" w:sz="4" w:space="0" w:color="auto"/>
              <w:left w:val="single" w:sz="4" w:space="0" w:color="auto"/>
              <w:bottom w:val="single" w:sz="4" w:space="0" w:color="auto"/>
              <w:right w:val="single" w:sz="4" w:space="0" w:color="auto"/>
            </w:tcBorders>
            <w:hideMark/>
          </w:tcPr>
          <w:p w:rsidR="003A5399" w:rsidRPr="0024385C" w:rsidP="003A5399" w14:paraId="607BFAFE" w14:textId="2F2BA54B">
            <w:pPr>
              <w:widowControl/>
              <w:autoSpaceDE/>
              <w:autoSpaceDN/>
              <w:adjustRightInd/>
              <w:rPr>
                <w:rFonts w:ascii="Arial" w:hAnsi="Arial" w:cs="Arial"/>
                <w:color w:val="000000"/>
              </w:rPr>
            </w:pPr>
            <w:r w:rsidRPr="0024385C">
              <w:rPr>
                <w:rFonts w:ascii="Arial" w:hAnsi="Arial" w:cs="Arial"/>
                <w:color w:val="000000"/>
              </w:rPr>
              <w:t>Reviewing Burden (State Regulatory Authorities)</w:t>
            </w:r>
          </w:p>
        </w:tc>
        <w:tc>
          <w:tcPr>
            <w:tcW w:w="891" w:type="pct"/>
            <w:tcBorders>
              <w:top w:val="single" w:sz="4" w:space="0" w:color="auto"/>
              <w:left w:val="nil"/>
              <w:bottom w:val="single" w:sz="4" w:space="0" w:color="auto"/>
              <w:right w:val="single" w:sz="4" w:space="0" w:color="auto"/>
            </w:tcBorders>
            <w:hideMark/>
          </w:tcPr>
          <w:p w:rsidR="003A5399" w:rsidRPr="0024385C" w:rsidP="003A5399" w14:paraId="0F58CAF4" w14:textId="5EE3789E">
            <w:pPr>
              <w:widowControl/>
              <w:autoSpaceDE/>
              <w:autoSpaceDN/>
              <w:adjustRightInd/>
              <w:rPr>
                <w:rFonts w:ascii="Arial" w:hAnsi="Arial" w:cs="Arial"/>
                <w:color w:val="000000"/>
              </w:rPr>
            </w:pPr>
            <w:r w:rsidRPr="0024385C">
              <w:rPr>
                <w:rFonts w:ascii="Arial" w:hAnsi="Arial" w:cs="Arial"/>
                <w:color w:val="000000"/>
              </w:rPr>
              <w:t>Time required for State regulatory authorities to review each annual monitoring report and associated data</w:t>
            </w:r>
          </w:p>
        </w:tc>
        <w:tc>
          <w:tcPr>
            <w:tcW w:w="798" w:type="pct"/>
            <w:tcBorders>
              <w:top w:val="single" w:sz="4" w:space="0" w:color="auto"/>
              <w:left w:val="nil"/>
              <w:bottom w:val="single" w:sz="4" w:space="0" w:color="auto"/>
              <w:right w:val="single" w:sz="4" w:space="0" w:color="auto"/>
            </w:tcBorders>
            <w:vAlign w:val="center"/>
          </w:tcPr>
          <w:p w:rsidR="003A5399" w:rsidRPr="0024385C" w:rsidP="003A5399" w14:paraId="32F5EBF4" w14:textId="167A0D13">
            <w:pPr>
              <w:widowControl/>
              <w:autoSpaceDE/>
              <w:autoSpaceDN/>
              <w:adjustRightInd/>
              <w:jc w:val="right"/>
              <w:rPr>
                <w:rFonts w:ascii="Arial" w:hAnsi="Arial" w:cs="Arial"/>
                <w:color w:val="000000"/>
              </w:rPr>
            </w:pPr>
            <w:r>
              <w:rPr>
                <w:rFonts w:ascii="Arial" w:hAnsi="Arial" w:cs="Arial"/>
                <w:color w:val="000000"/>
              </w:rPr>
              <w:t>8</w:t>
            </w:r>
          </w:p>
        </w:tc>
        <w:tc>
          <w:tcPr>
            <w:tcW w:w="692" w:type="pct"/>
            <w:tcBorders>
              <w:top w:val="single" w:sz="4" w:space="0" w:color="auto"/>
              <w:left w:val="single" w:sz="4" w:space="0" w:color="auto"/>
              <w:bottom w:val="single" w:sz="4" w:space="0" w:color="auto"/>
              <w:right w:val="single" w:sz="4" w:space="0" w:color="auto"/>
            </w:tcBorders>
            <w:noWrap/>
            <w:vAlign w:val="center"/>
            <w:hideMark/>
          </w:tcPr>
          <w:p w:rsidR="003A5399" w:rsidRPr="0024385C" w:rsidP="003A5399" w14:paraId="1A7A8EFF" w14:textId="653BB3BA">
            <w:pPr>
              <w:widowControl/>
              <w:autoSpaceDE/>
              <w:autoSpaceDN/>
              <w:adjustRightInd/>
              <w:jc w:val="right"/>
              <w:rPr>
                <w:rFonts w:ascii="Arial" w:hAnsi="Arial" w:cs="Arial"/>
                <w:color w:val="000000"/>
              </w:rPr>
            </w:pPr>
            <w:r w:rsidRPr="00214186">
              <w:rPr>
                <w:rFonts w:ascii="Arial" w:hAnsi="Arial" w:cs="Arial"/>
                <w:color w:val="000000"/>
              </w:rPr>
              <w:t>8.</w:t>
            </w:r>
            <w:r w:rsidR="00F7131E">
              <w:rPr>
                <w:rFonts w:ascii="Arial" w:hAnsi="Arial" w:cs="Arial"/>
                <w:color w:val="000000"/>
              </w:rPr>
              <w:t>33</w:t>
            </w:r>
            <w:r w:rsidRPr="00214186">
              <w:rPr>
                <w:rFonts w:ascii="Arial" w:hAnsi="Arial" w:cs="Arial"/>
                <w:color w:val="000000"/>
              </w:rPr>
              <w:t xml:space="preserve"> (avg. </w:t>
            </w:r>
            <w:r w:rsidR="00BD5118">
              <w:rPr>
                <w:rFonts w:ascii="Arial" w:hAnsi="Arial" w:cs="Arial"/>
                <w:color w:val="000000"/>
              </w:rPr>
              <w:t>AVF</w:t>
            </w:r>
            <w:r w:rsidR="007E414E">
              <w:rPr>
                <w:rFonts w:ascii="Arial" w:hAnsi="Arial" w:cs="Arial"/>
                <w:color w:val="000000"/>
              </w:rPr>
              <w:t xml:space="preserve"> permits</w:t>
            </w:r>
            <w:r w:rsidRPr="00214186">
              <w:rPr>
                <w:rFonts w:ascii="Arial" w:hAnsi="Arial" w:cs="Arial"/>
                <w:color w:val="000000"/>
              </w:rPr>
              <w:t xml:space="preserve"> reviewed per State)</w:t>
            </w:r>
          </w:p>
        </w:tc>
        <w:tc>
          <w:tcPr>
            <w:tcW w:w="669" w:type="pct"/>
            <w:tcBorders>
              <w:top w:val="single" w:sz="4" w:space="0" w:color="auto"/>
              <w:left w:val="nil"/>
              <w:bottom w:val="single" w:sz="4" w:space="0" w:color="auto"/>
              <w:right w:val="single" w:sz="4" w:space="0" w:color="auto"/>
            </w:tcBorders>
            <w:noWrap/>
            <w:vAlign w:val="center"/>
            <w:hideMark/>
          </w:tcPr>
          <w:p w:rsidR="003A5399" w:rsidRPr="0024385C" w:rsidP="003A5399" w14:paraId="6ACC9850" w14:textId="06C64071">
            <w:pPr>
              <w:widowControl/>
              <w:autoSpaceDE/>
              <w:autoSpaceDN/>
              <w:adjustRightInd/>
              <w:jc w:val="right"/>
              <w:rPr>
                <w:rFonts w:ascii="Arial" w:hAnsi="Arial" w:cs="Arial"/>
                <w:color w:val="000000"/>
              </w:rPr>
            </w:pPr>
            <w:r>
              <w:rPr>
                <w:rFonts w:ascii="Arial" w:hAnsi="Arial" w:cs="Arial"/>
                <w:color w:val="000000"/>
              </w:rPr>
              <w:t>67</w:t>
            </w:r>
          </w:p>
        </w:tc>
        <w:tc>
          <w:tcPr>
            <w:tcW w:w="589" w:type="pct"/>
            <w:tcBorders>
              <w:top w:val="single" w:sz="4" w:space="0" w:color="auto"/>
              <w:left w:val="nil"/>
              <w:bottom w:val="single" w:sz="4" w:space="0" w:color="auto"/>
              <w:right w:val="single" w:sz="4" w:space="0" w:color="auto"/>
            </w:tcBorders>
            <w:noWrap/>
            <w:vAlign w:val="center"/>
            <w:hideMark/>
          </w:tcPr>
          <w:p w:rsidR="003A5399" w:rsidRPr="0024385C" w:rsidP="003A5399" w14:paraId="45FC206F" w14:textId="4CC48517">
            <w:pPr>
              <w:widowControl/>
              <w:autoSpaceDE/>
              <w:autoSpaceDN/>
              <w:adjustRightInd/>
              <w:jc w:val="right"/>
              <w:rPr>
                <w:rFonts w:ascii="Arial" w:hAnsi="Arial" w:cs="Arial"/>
                <w:color w:val="000000"/>
              </w:rPr>
            </w:pPr>
            <w:r>
              <w:rPr>
                <w:rFonts w:ascii="Arial" w:hAnsi="Arial" w:cs="Arial"/>
                <w:color w:val="000000"/>
              </w:rPr>
              <w:t>15</w:t>
            </w:r>
          </w:p>
        </w:tc>
        <w:tc>
          <w:tcPr>
            <w:tcW w:w="658" w:type="pct"/>
            <w:tcBorders>
              <w:top w:val="single" w:sz="4" w:space="0" w:color="auto"/>
              <w:left w:val="nil"/>
              <w:bottom w:val="single" w:sz="4" w:space="0" w:color="auto"/>
              <w:right w:val="single" w:sz="4" w:space="0" w:color="auto"/>
            </w:tcBorders>
            <w:noWrap/>
            <w:vAlign w:val="center"/>
            <w:hideMark/>
          </w:tcPr>
          <w:p w:rsidR="003A5399" w:rsidRPr="0024385C" w:rsidP="003A5399" w14:paraId="74752766" w14:textId="732154B2">
            <w:pPr>
              <w:widowControl/>
              <w:autoSpaceDE/>
              <w:autoSpaceDN/>
              <w:adjustRightInd/>
              <w:jc w:val="right"/>
              <w:rPr>
                <w:rFonts w:ascii="Arial" w:hAnsi="Arial" w:cs="Arial"/>
                <w:color w:val="000000"/>
              </w:rPr>
            </w:pPr>
            <w:r>
              <w:rPr>
                <w:rFonts w:ascii="Arial" w:hAnsi="Arial" w:cs="Arial"/>
                <w:color w:val="000000"/>
              </w:rPr>
              <w:t>1,005</w:t>
            </w:r>
          </w:p>
        </w:tc>
      </w:tr>
      <w:tr w14:paraId="461DD47F" w14:textId="77777777" w:rsidTr="00376423">
        <w:tblPrEx>
          <w:tblW w:w="5126" w:type="pct"/>
          <w:tblLayout w:type="fixed"/>
          <w:tblLook w:val="04A0"/>
        </w:tblPrEx>
        <w:trPr>
          <w:trHeight w:val="288"/>
        </w:trPr>
        <w:tc>
          <w:tcPr>
            <w:tcW w:w="703" w:type="pct"/>
            <w:tcBorders>
              <w:top w:val="nil"/>
              <w:left w:val="single" w:sz="4" w:space="0" w:color="auto"/>
              <w:bottom w:val="single" w:sz="4" w:space="0" w:color="auto"/>
              <w:right w:val="single" w:sz="4" w:space="0" w:color="auto"/>
            </w:tcBorders>
            <w:noWrap/>
            <w:vAlign w:val="bottom"/>
            <w:hideMark/>
          </w:tcPr>
          <w:p w:rsidR="00D37434" w:rsidRPr="0024385C" w:rsidP="00BB1772" w14:paraId="2E2AB774" w14:textId="77777777">
            <w:pPr>
              <w:widowControl/>
              <w:autoSpaceDE/>
              <w:autoSpaceDN/>
              <w:adjustRightInd/>
              <w:rPr>
                <w:rFonts w:ascii="Arial" w:hAnsi="Arial" w:cs="Arial"/>
                <w:b/>
                <w:bCs/>
                <w:color w:val="000000"/>
              </w:rPr>
            </w:pPr>
            <w:r w:rsidRPr="0024385C">
              <w:rPr>
                <w:rFonts w:ascii="Arial" w:hAnsi="Arial" w:cs="Arial"/>
                <w:b/>
                <w:bCs/>
                <w:color w:val="000000"/>
              </w:rPr>
              <w:t>Total</w:t>
            </w:r>
          </w:p>
        </w:tc>
        <w:tc>
          <w:tcPr>
            <w:tcW w:w="891" w:type="pct"/>
            <w:tcBorders>
              <w:top w:val="nil"/>
              <w:left w:val="nil"/>
              <w:bottom w:val="single" w:sz="4" w:space="0" w:color="auto"/>
              <w:right w:val="single" w:sz="4" w:space="0" w:color="auto"/>
            </w:tcBorders>
            <w:noWrap/>
            <w:vAlign w:val="bottom"/>
            <w:hideMark/>
          </w:tcPr>
          <w:p w:rsidR="00D37434" w:rsidRPr="0024385C" w:rsidP="00BB1772" w14:paraId="37CC96D6" w14:textId="77777777">
            <w:pPr>
              <w:widowControl/>
              <w:autoSpaceDE/>
              <w:autoSpaceDN/>
              <w:adjustRightInd/>
              <w:rPr>
                <w:rFonts w:ascii="Arial" w:hAnsi="Arial" w:cs="Arial"/>
                <w:color w:val="000000"/>
              </w:rPr>
            </w:pPr>
            <w:r w:rsidRPr="0024385C">
              <w:rPr>
                <w:rFonts w:ascii="Arial" w:hAnsi="Arial" w:cs="Arial"/>
                <w:color w:val="000000"/>
              </w:rPr>
              <w:t> </w:t>
            </w:r>
          </w:p>
        </w:tc>
        <w:tc>
          <w:tcPr>
            <w:tcW w:w="798" w:type="pct"/>
            <w:tcBorders>
              <w:top w:val="single" w:sz="4" w:space="0" w:color="auto"/>
              <w:left w:val="nil"/>
              <w:bottom w:val="single" w:sz="4" w:space="0" w:color="auto"/>
              <w:right w:val="single" w:sz="4" w:space="0" w:color="auto"/>
            </w:tcBorders>
          </w:tcPr>
          <w:p w:rsidR="00D37434" w:rsidRPr="0024385C" w:rsidP="00BE217C" w14:paraId="4C62924D" w14:textId="53CA36AA">
            <w:pPr>
              <w:widowControl/>
              <w:autoSpaceDE/>
              <w:autoSpaceDN/>
              <w:adjustRightInd/>
              <w:jc w:val="right"/>
              <w:rPr>
                <w:rFonts w:ascii="Arial" w:hAnsi="Arial" w:cs="Arial"/>
                <w:b/>
                <w:bCs/>
                <w:color w:val="000000"/>
              </w:rPr>
            </w:pPr>
            <w:r>
              <w:rPr>
                <w:rFonts w:ascii="Arial" w:hAnsi="Arial" w:cs="Arial"/>
                <w:b/>
                <w:bCs/>
                <w:color w:val="000000"/>
              </w:rPr>
              <w:t>75</w:t>
            </w:r>
          </w:p>
        </w:tc>
        <w:tc>
          <w:tcPr>
            <w:tcW w:w="692" w:type="pct"/>
            <w:tcBorders>
              <w:top w:val="nil"/>
              <w:left w:val="single" w:sz="4" w:space="0" w:color="auto"/>
              <w:bottom w:val="single" w:sz="4" w:space="0" w:color="auto"/>
              <w:right w:val="single" w:sz="4" w:space="0" w:color="auto"/>
            </w:tcBorders>
            <w:noWrap/>
            <w:vAlign w:val="bottom"/>
            <w:hideMark/>
          </w:tcPr>
          <w:p w:rsidR="00D37434" w:rsidRPr="0024385C" w:rsidP="00BB1772" w14:paraId="68ED13DA" w14:textId="61EFECF6">
            <w:pPr>
              <w:widowControl/>
              <w:autoSpaceDE/>
              <w:autoSpaceDN/>
              <w:adjustRightInd/>
              <w:rPr>
                <w:rFonts w:ascii="Arial" w:hAnsi="Arial" w:cs="Arial"/>
                <w:b/>
                <w:bCs/>
                <w:color w:val="000000"/>
              </w:rPr>
            </w:pPr>
            <w:r w:rsidRPr="0024385C">
              <w:rPr>
                <w:rFonts w:ascii="Arial" w:hAnsi="Arial" w:cs="Arial"/>
                <w:b/>
                <w:bCs/>
                <w:color w:val="000000"/>
              </w:rPr>
              <w:t> </w:t>
            </w:r>
          </w:p>
        </w:tc>
        <w:tc>
          <w:tcPr>
            <w:tcW w:w="669" w:type="pct"/>
            <w:tcBorders>
              <w:top w:val="nil"/>
              <w:left w:val="nil"/>
              <w:bottom w:val="single" w:sz="4" w:space="0" w:color="auto"/>
              <w:right w:val="single" w:sz="4" w:space="0" w:color="auto"/>
            </w:tcBorders>
            <w:noWrap/>
            <w:vAlign w:val="bottom"/>
            <w:hideMark/>
          </w:tcPr>
          <w:p w:rsidR="00D37434" w:rsidRPr="0024385C" w:rsidP="00BB1772" w14:paraId="6A1F7F83" w14:textId="302C5417">
            <w:pPr>
              <w:widowControl/>
              <w:autoSpaceDE/>
              <w:autoSpaceDN/>
              <w:adjustRightInd/>
              <w:jc w:val="right"/>
              <w:rPr>
                <w:rFonts w:ascii="Arial" w:hAnsi="Arial" w:cs="Arial"/>
                <w:b/>
                <w:bCs/>
                <w:color w:val="000000"/>
              </w:rPr>
            </w:pPr>
            <w:r w:rsidRPr="00555364">
              <w:rPr>
                <w:rFonts w:ascii="Arial" w:hAnsi="Arial" w:cs="Arial"/>
                <w:b/>
                <w:bCs/>
                <w:color w:val="000000"/>
              </w:rPr>
              <w:t>134</w:t>
            </w:r>
          </w:p>
        </w:tc>
        <w:tc>
          <w:tcPr>
            <w:tcW w:w="589" w:type="pct"/>
            <w:tcBorders>
              <w:top w:val="nil"/>
              <w:left w:val="nil"/>
              <w:bottom w:val="single" w:sz="4" w:space="0" w:color="auto"/>
              <w:right w:val="single" w:sz="4" w:space="0" w:color="auto"/>
            </w:tcBorders>
            <w:noWrap/>
            <w:vAlign w:val="bottom"/>
            <w:hideMark/>
          </w:tcPr>
          <w:p w:rsidR="00D37434" w:rsidRPr="0024385C" w:rsidP="00BB1772" w14:paraId="556BC551" w14:textId="77777777">
            <w:pPr>
              <w:widowControl/>
              <w:autoSpaceDE/>
              <w:autoSpaceDN/>
              <w:adjustRightInd/>
              <w:rPr>
                <w:rFonts w:ascii="Arial" w:hAnsi="Arial" w:cs="Arial"/>
                <w:b/>
                <w:bCs/>
                <w:color w:val="000000"/>
              </w:rPr>
            </w:pPr>
            <w:r w:rsidRPr="0024385C">
              <w:rPr>
                <w:rFonts w:ascii="Arial" w:hAnsi="Arial" w:cs="Arial"/>
                <w:b/>
                <w:bCs/>
                <w:color w:val="000000"/>
              </w:rPr>
              <w:t> </w:t>
            </w:r>
          </w:p>
        </w:tc>
        <w:tc>
          <w:tcPr>
            <w:tcW w:w="658" w:type="pct"/>
            <w:tcBorders>
              <w:top w:val="nil"/>
              <w:left w:val="nil"/>
              <w:bottom w:val="single" w:sz="4" w:space="0" w:color="auto"/>
              <w:right w:val="single" w:sz="4" w:space="0" w:color="auto"/>
            </w:tcBorders>
            <w:noWrap/>
            <w:vAlign w:val="bottom"/>
            <w:hideMark/>
          </w:tcPr>
          <w:p w:rsidR="00D37434" w:rsidRPr="0024385C" w:rsidP="00BB1772" w14:paraId="227D9084" w14:textId="07BBF18B">
            <w:pPr>
              <w:widowControl/>
              <w:autoSpaceDE/>
              <w:autoSpaceDN/>
              <w:adjustRightInd/>
              <w:jc w:val="right"/>
              <w:rPr>
                <w:rFonts w:ascii="Arial" w:hAnsi="Arial" w:cs="Arial"/>
                <w:b/>
                <w:bCs/>
                <w:color w:val="000000"/>
              </w:rPr>
            </w:pPr>
            <w:r w:rsidRPr="0024385C">
              <w:rPr>
                <w:rFonts w:ascii="Arial" w:hAnsi="Arial" w:cs="Arial"/>
                <w:b/>
                <w:bCs/>
                <w:color w:val="000000"/>
              </w:rPr>
              <w:t>11,725</w:t>
            </w:r>
          </w:p>
        </w:tc>
      </w:tr>
    </w:tbl>
    <w:p w:rsidR="00BB1772" w:rsidRPr="0024385C" w:rsidP="00FD5380" w14:paraId="158F4BC6" w14:textId="77777777">
      <w:pPr>
        <w:tabs>
          <w:tab w:val="left" w:pos="360"/>
          <w:tab w:val="left" w:pos="720"/>
        </w:tabs>
        <w:rPr>
          <w:rFonts w:ascii="Arial" w:hAnsi="Arial" w:cs="Arial"/>
          <w:sz w:val="24"/>
          <w:szCs w:val="24"/>
        </w:rPr>
      </w:pPr>
    </w:p>
    <w:p w:rsidR="00B16CC1" w:rsidP="00272820" w14:paraId="701CF252" w14:textId="3E009573">
      <w:pPr>
        <w:tabs>
          <w:tab w:val="left" w:pos="360"/>
          <w:tab w:val="left" w:pos="720"/>
        </w:tabs>
        <w:rPr>
          <w:rFonts w:ascii="Arial" w:hAnsi="Arial" w:cs="Arial"/>
          <w:sz w:val="24"/>
          <w:szCs w:val="24"/>
        </w:rPr>
      </w:pPr>
      <w:r w:rsidRPr="00376423">
        <w:rPr>
          <w:rFonts w:ascii="Arial" w:hAnsi="Arial" w:cs="Arial"/>
          <w:sz w:val="24"/>
          <w:szCs w:val="24"/>
        </w:rPr>
        <w:t>*</w:t>
      </w:r>
      <w:r w:rsidRPr="00376423" w:rsidR="00C429DD">
        <w:rPr>
          <w:rFonts w:ascii="Arial" w:hAnsi="Arial" w:cs="Arial"/>
          <w:sz w:val="24"/>
          <w:szCs w:val="24"/>
        </w:rPr>
        <w:t xml:space="preserve">Frequency for Reviewing Burden reflects the estimated average number of AVF permits reviewed annually per State. OSM received responses from three of the eight States where this collection applies; those States reported a combined 25 permits (25 ÷ 3 ≈ 8.33 permits per State). This average is extrapolated across all 8 States, yielding 67 </w:t>
      </w:r>
      <w:r w:rsidRPr="00376423" w:rsidR="00C429DD">
        <w:rPr>
          <w:rFonts w:ascii="Arial" w:hAnsi="Arial" w:cs="Arial"/>
          <w:sz w:val="24"/>
          <w:szCs w:val="24"/>
        </w:rPr>
        <w:t>permits nationally (8 × 8.</w:t>
      </w:r>
      <w:r w:rsidR="00407155">
        <w:rPr>
          <w:rFonts w:ascii="Arial" w:hAnsi="Arial" w:cs="Arial"/>
          <w:sz w:val="24"/>
          <w:szCs w:val="24"/>
        </w:rPr>
        <w:t>33</w:t>
      </w:r>
      <w:r w:rsidRPr="00376423" w:rsidR="00C429DD">
        <w:rPr>
          <w:rFonts w:ascii="Arial" w:hAnsi="Arial" w:cs="Arial"/>
          <w:sz w:val="24"/>
          <w:szCs w:val="24"/>
        </w:rPr>
        <w:t xml:space="preserve"> ≈ 67, rounded to reconcile with the whole-permit count reported in Item 12(a)).</w:t>
      </w:r>
    </w:p>
    <w:p w:rsidR="00FC7957" w:rsidRPr="00E51CC4" w:rsidP="00E51CC4" w14:paraId="371024BB" w14:textId="77777777">
      <w:pPr>
        <w:tabs>
          <w:tab w:val="left" w:pos="360"/>
          <w:tab w:val="left" w:pos="720"/>
        </w:tabs>
        <w:rPr>
          <w:rFonts w:ascii="Arial" w:hAnsi="Arial"/>
          <w:sz w:val="24"/>
        </w:rPr>
      </w:pPr>
    </w:p>
    <w:p w:rsidR="00FC7957" w:rsidRPr="00376423" w:rsidP="00272820" w14:paraId="0D57D95B" w14:textId="575DCD62">
      <w:pPr>
        <w:tabs>
          <w:tab w:val="left" w:pos="360"/>
          <w:tab w:val="left" w:pos="720"/>
        </w:tabs>
        <w:rPr>
          <w:rFonts w:ascii="Arial" w:hAnsi="Arial" w:cs="Arial"/>
          <w:sz w:val="24"/>
          <w:szCs w:val="24"/>
        </w:rPr>
      </w:pPr>
      <w:r w:rsidRPr="00E51CC4">
        <w:rPr>
          <w:rFonts w:ascii="Arial" w:hAnsi="Arial"/>
          <w:sz w:val="24"/>
        </w:rPr>
        <w:t xml:space="preserve">The </w:t>
      </w:r>
      <w:r w:rsidRPr="00FC7957">
        <w:rPr>
          <w:rFonts w:ascii="Arial" w:hAnsi="Arial" w:cs="Arial"/>
          <w:sz w:val="24"/>
          <w:szCs w:val="24"/>
        </w:rPr>
        <w:t>total respondent count of 75 combines two distinct respondent universes: 67 individual mine operators (one per AVF permit, consistent with the permittee reporting obligation under 30 CFR 822.13(a)) and 8 State regulatory authorities (one per State with jurisdiction over AVF permits). These are summed for PRA reporting purposes but represent different types of respondents performing different activities.</w:t>
      </w:r>
    </w:p>
    <w:p w:rsidR="00B16CC1" w:rsidP="00272820" w14:paraId="27A42444" w14:textId="77777777">
      <w:pPr>
        <w:tabs>
          <w:tab w:val="left" w:pos="360"/>
          <w:tab w:val="left" w:pos="720"/>
        </w:tabs>
        <w:rPr>
          <w:rFonts w:ascii="Arial" w:hAnsi="Arial" w:cs="Arial"/>
          <w:sz w:val="24"/>
          <w:szCs w:val="24"/>
        </w:rPr>
      </w:pPr>
    </w:p>
    <w:p w:rsidR="00FA7AF8" w:rsidP="00272820" w14:paraId="132AB044" w14:textId="72AECE71">
      <w:pPr>
        <w:tabs>
          <w:tab w:val="left" w:pos="360"/>
          <w:tab w:val="left" w:pos="720"/>
        </w:tabs>
        <w:rPr>
          <w:rFonts w:ascii="Arial" w:hAnsi="Arial" w:cs="Arial"/>
          <w:sz w:val="24"/>
          <w:szCs w:val="24"/>
        </w:rPr>
      </w:pPr>
      <w:r>
        <w:rPr>
          <w:rFonts w:ascii="Arial" w:hAnsi="Arial" w:cs="Arial"/>
          <w:sz w:val="24"/>
          <w:szCs w:val="24"/>
        </w:rPr>
        <w:t xml:space="preserve">Mine </w:t>
      </w:r>
      <w:r w:rsidRPr="00E51CC4">
        <w:rPr>
          <w:rFonts w:ascii="Arial" w:hAnsi="Arial"/>
          <w:sz w:val="24"/>
        </w:rPr>
        <w:t xml:space="preserve">Operator </w:t>
      </w:r>
      <w:r w:rsidRPr="00306A89">
        <w:rPr>
          <w:rFonts w:ascii="Arial" w:hAnsi="Arial" w:cs="Arial"/>
          <w:sz w:val="24"/>
          <w:szCs w:val="24"/>
        </w:rPr>
        <w:t>Respondents</w:t>
      </w:r>
      <w:r>
        <w:rPr>
          <w:rFonts w:ascii="Arial" w:hAnsi="Arial" w:cs="Arial"/>
          <w:sz w:val="24"/>
          <w:szCs w:val="24"/>
        </w:rPr>
        <w:t>: 67</w:t>
      </w:r>
    </w:p>
    <w:p w:rsidR="00306A89" w:rsidP="00272820" w14:paraId="245338AB" w14:textId="53673D49">
      <w:pPr>
        <w:tabs>
          <w:tab w:val="left" w:pos="360"/>
          <w:tab w:val="left" w:pos="720"/>
        </w:tabs>
        <w:rPr>
          <w:rFonts w:ascii="Arial" w:hAnsi="Arial" w:cs="Arial"/>
          <w:sz w:val="24"/>
          <w:szCs w:val="24"/>
        </w:rPr>
      </w:pPr>
      <w:r>
        <w:rPr>
          <w:rFonts w:ascii="Arial" w:hAnsi="Arial" w:cs="Arial"/>
          <w:sz w:val="24"/>
          <w:szCs w:val="24"/>
        </w:rPr>
        <w:t xml:space="preserve">SRA </w:t>
      </w:r>
      <w:r w:rsidR="00DF0FC9">
        <w:rPr>
          <w:rFonts w:ascii="Arial" w:hAnsi="Arial" w:cs="Arial"/>
          <w:sz w:val="24"/>
          <w:szCs w:val="24"/>
        </w:rPr>
        <w:t>Respondents: 8</w:t>
      </w:r>
    </w:p>
    <w:p w:rsidR="00DF0FC9" w:rsidP="00272820" w14:paraId="3595D6C5" w14:textId="1179196E">
      <w:pPr>
        <w:tabs>
          <w:tab w:val="left" w:pos="360"/>
          <w:tab w:val="left" w:pos="720"/>
        </w:tabs>
        <w:rPr>
          <w:rFonts w:ascii="Arial" w:hAnsi="Arial" w:cs="Arial"/>
          <w:sz w:val="24"/>
          <w:szCs w:val="24"/>
        </w:rPr>
      </w:pPr>
      <w:r>
        <w:rPr>
          <w:rFonts w:ascii="Arial" w:hAnsi="Arial" w:cs="Arial"/>
          <w:sz w:val="24"/>
          <w:szCs w:val="24"/>
        </w:rPr>
        <w:t xml:space="preserve">Total annual </w:t>
      </w:r>
      <w:r w:rsidR="00A55EFB">
        <w:rPr>
          <w:rFonts w:ascii="Arial" w:hAnsi="Arial" w:cs="Arial"/>
          <w:sz w:val="24"/>
          <w:szCs w:val="24"/>
        </w:rPr>
        <w:t xml:space="preserve">respondents: </w:t>
      </w:r>
      <w:r w:rsidR="00090F21">
        <w:rPr>
          <w:rFonts w:ascii="Arial" w:hAnsi="Arial" w:cs="Arial"/>
          <w:sz w:val="24"/>
          <w:szCs w:val="24"/>
        </w:rPr>
        <w:t>75</w:t>
      </w:r>
      <w:r w:rsidR="00A55EFB">
        <w:rPr>
          <w:rFonts w:ascii="Arial" w:hAnsi="Arial" w:cs="Arial"/>
          <w:sz w:val="24"/>
          <w:szCs w:val="24"/>
        </w:rPr>
        <w:t xml:space="preserve">  </w:t>
      </w:r>
    </w:p>
    <w:p w:rsidR="00FA7AF8" w:rsidP="00272820" w14:paraId="3AF28064" w14:textId="77777777">
      <w:pPr>
        <w:tabs>
          <w:tab w:val="left" w:pos="360"/>
          <w:tab w:val="left" w:pos="720"/>
        </w:tabs>
        <w:rPr>
          <w:rFonts w:ascii="Arial" w:hAnsi="Arial" w:cs="Arial"/>
          <w:sz w:val="24"/>
          <w:szCs w:val="24"/>
        </w:rPr>
      </w:pPr>
    </w:p>
    <w:p w:rsidR="00272820" w:rsidRPr="00E51CC4" w:rsidP="00272820" w14:paraId="11A42EE9" w14:textId="67B8E33D">
      <w:pPr>
        <w:tabs>
          <w:tab w:val="left" w:pos="360"/>
          <w:tab w:val="left" w:pos="720"/>
        </w:tabs>
        <w:rPr>
          <w:rFonts w:ascii="Arial" w:hAnsi="Arial"/>
          <w:b/>
          <w:sz w:val="24"/>
        </w:rPr>
      </w:pPr>
      <w:r w:rsidRPr="0024385C">
        <w:rPr>
          <w:rFonts w:ascii="Arial" w:hAnsi="Arial" w:cs="Arial"/>
          <w:sz w:val="24"/>
          <w:szCs w:val="24"/>
        </w:rPr>
        <w:t xml:space="preserve">Reporting burden: </w:t>
      </w:r>
      <w:r w:rsidRPr="0024385C">
        <w:rPr>
          <w:rFonts w:ascii="Arial" w:hAnsi="Arial" w:cs="Arial"/>
          <w:color w:val="000000"/>
          <w:sz w:val="24"/>
          <w:szCs w:val="24"/>
        </w:rPr>
        <w:t>10,720</w:t>
      </w:r>
      <w:r w:rsidRPr="00E51CC4">
        <w:rPr>
          <w:rFonts w:ascii="Arial" w:hAnsi="Arial"/>
          <w:color w:val="000000"/>
          <w:sz w:val="24"/>
        </w:rPr>
        <w:t xml:space="preserve"> </w:t>
      </w:r>
      <w:r w:rsidRPr="00E51CC4">
        <w:rPr>
          <w:rFonts w:ascii="Arial" w:hAnsi="Arial"/>
          <w:sz w:val="24"/>
        </w:rPr>
        <w:t>hours</w:t>
      </w:r>
      <w:r w:rsidRPr="0024385C">
        <w:rPr>
          <w:rFonts w:ascii="Arial" w:hAnsi="Arial" w:cs="Arial"/>
          <w:sz w:val="24"/>
          <w:szCs w:val="24"/>
        </w:rPr>
        <w:br/>
        <w:t xml:space="preserve">Reviewing burden: </w:t>
      </w:r>
      <w:r w:rsidRPr="0024385C">
        <w:rPr>
          <w:rFonts w:ascii="Arial" w:hAnsi="Arial" w:cs="Arial"/>
          <w:color w:val="000000"/>
          <w:sz w:val="24"/>
          <w:szCs w:val="24"/>
        </w:rPr>
        <w:t>1,005</w:t>
      </w:r>
      <w:r w:rsidRPr="0024385C">
        <w:rPr>
          <w:rFonts w:ascii="Arial" w:hAnsi="Arial" w:cs="Arial"/>
          <w:b/>
          <w:bCs/>
          <w:sz w:val="24"/>
          <w:szCs w:val="24"/>
        </w:rPr>
        <w:t xml:space="preserve"> </w:t>
      </w:r>
      <w:r w:rsidRPr="0024385C">
        <w:rPr>
          <w:rFonts w:ascii="Arial" w:hAnsi="Arial" w:cs="Arial"/>
          <w:sz w:val="24"/>
          <w:szCs w:val="24"/>
        </w:rPr>
        <w:t>hours</w:t>
      </w:r>
      <w:r w:rsidRPr="0024385C">
        <w:rPr>
          <w:rFonts w:ascii="Arial" w:hAnsi="Arial" w:cs="Arial"/>
          <w:sz w:val="24"/>
          <w:szCs w:val="24"/>
        </w:rPr>
        <w:br/>
      </w:r>
      <w:r w:rsidRPr="0024385C">
        <w:rPr>
          <w:rFonts w:ascii="Arial" w:hAnsi="Arial" w:cs="Arial"/>
          <w:b/>
          <w:bCs/>
          <w:sz w:val="24"/>
          <w:szCs w:val="24"/>
        </w:rPr>
        <w:t xml:space="preserve">Total annual burden: </w:t>
      </w:r>
      <w:r w:rsidRPr="0024385C">
        <w:rPr>
          <w:rFonts w:ascii="Arial" w:hAnsi="Arial" w:cs="Arial"/>
          <w:b/>
          <w:bCs/>
          <w:color w:val="000000"/>
          <w:sz w:val="24"/>
          <w:szCs w:val="24"/>
        </w:rPr>
        <w:t xml:space="preserve">11,725 </w:t>
      </w:r>
      <w:r w:rsidRPr="0024385C">
        <w:rPr>
          <w:rFonts w:ascii="Arial" w:hAnsi="Arial" w:cs="Arial"/>
          <w:b/>
          <w:bCs/>
          <w:sz w:val="24"/>
          <w:szCs w:val="24"/>
        </w:rPr>
        <w:t>hours</w:t>
      </w:r>
    </w:p>
    <w:p w:rsidR="00177569" w:rsidRPr="00E51CC4" w:rsidP="00177569" w14:paraId="54F9C73B" w14:textId="3732A748">
      <w:pPr>
        <w:tabs>
          <w:tab w:val="left" w:pos="360"/>
          <w:tab w:val="left" w:pos="720"/>
        </w:tabs>
        <w:rPr>
          <w:rFonts w:ascii="Arial" w:hAnsi="Arial"/>
          <w:sz w:val="24"/>
        </w:rPr>
      </w:pPr>
    </w:p>
    <w:p w:rsidR="00177569" w:rsidRPr="00E51CC4" w:rsidP="00177569" w14:paraId="0D5CFEAC" w14:textId="3F67FFA6">
      <w:pPr>
        <w:tabs>
          <w:tab w:val="left" w:pos="360"/>
          <w:tab w:val="left" w:pos="720"/>
        </w:tabs>
        <w:rPr>
          <w:rFonts w:ascii="Arial" w:hAnsi="Arial"/>
          <w:b/>
          <w:sz w:val="24"/>
        </w:rPr>
      </w:pPr>
      <w:r w:rsidRPr="00E51CC4">
        <w:rPr>
          <w:rFonts w:ascii="Arial" w:hAnsi="Arial"/>
          <w:b/>
          <w:sz w:val="24"/>
        </w:rPr>
        <w:t>b. Wage Cost for Respondents</w:t>
      </w:r>
    </w:p>
    <w:p w:rsidR="00177569" w:rsidRPr="00E51CC4" w:rsidP="00177569" w14:paraId="562632FC" w14:textId="77777777">
      <w:pPr>
        <w:tabs>
          <w:tab w:val="left" w:pos="360"/>
          <w:tab w:val="left" w:pos="720"/>
        </w:tabs>
        <w:rPr>
          <w:rFonts w:ascii="Arial" w:hAnsi="Arial"/>
          <w:b/>
          <w:sz w:val="24"/>
        </w:rPr>
      </w:pPr>
    </w:p>
    <w:p w:rsidR="005A24B0" w:rsidRPr="0024385C" w:rsidP="00177569" w14:paraId="2B5276D4" w14:textId="3A3E9AF9">
      <w:pPr>
        <w:tabs>
          <w:tab w:val="left" w:pos="360"/>
          <w:tab w:val="left" w:pos="720"/>
        </w:tabs>
        <w:rPr>
          <w:rFonts w:ascii="Arial" w:hAnsi="Arial" w:cs="Arial"/>
          <w:sz w:val="24"/>
          <w:szCs w:val="24"/>
        </w:rPr>
      </w:pPr>
      <w:r w:rsidRPr="00E51CC4">
        <w:rPr>
          <w:rFonts w:ascii="Arial" w:hAnsi="Arial"/>
          <w:b/>
          <w:sz w:val="24"/>
        </w:rPr>
        <w:t xml:space="preserve">Operator </w:t>
      </w:r>
      <w:r w:rsidRPr="0024385C">
        <w:rPr>
          <w:rFonts w:ascii="Arial" w:hAnsi="Arial" w:cs="Arial"/>
          <w:b/>
          <w:bCs/>
          <w:sz w:val="24"/>
          <w:szCs w:val="24"/>
        </w:rPr>
        <w:t>Cost</w:t>
      </w:r>
      <w:r w:rsidRPr="0024385C" w:rsidR="00C36820">
        <w:rPr>
          <w:rFonts w:ascii="Arial" w:hAnsi="Arial" w:cs="Arial"/>
          <w:b/>
          <w:bCs/>
          <w:sz w:val="24"/>
          <w:szCs w:val="24"/>
        </w:rPr>
        <w:t xml:space="preserve"> (Private Sector)</w:t>
      </w:r>
      <w:r w:rsidRPr="0024385C">
        <w:rPr>
          <w:rFonts w:ascii="Arial" w:hAnsi="Arial" w:cs="Arial"/>
          <w:sz w:val="24"/>
          <w:szCs w:val="24"/>
        </w:rPr>
        <w:t>:</w:t>
      </w:r>
      <w:r w:rsidRPr="00E51CC4" w:rsidR="00CE7C52">
        <w:rPr>
          <w:rFonts w:ascii="Arial" w:hAnsi="Arial"/>
          <w:sz w:val="24"/>
        </w:rPr>
        <w:t xml:space="preserve"> </w:t>
      </w:r>
      <w:r w:rsidRPr="00E51CC4" w:rsidR="00832E36">
        <w:rPr>
          <w:rFonts w:ascii="Arial" w:hAnsi="Arial"/>
          <w:sz w:val="24"/>
        </w:rPr>
        <w:t xml:space="preserve">The skill level required for </w:t>
      </w:r>
      <w:r w:rsidRPr="0024385C" w:rsidR="00832E36">
        <w:rPr>
          <w:rFonts w:ascii="Arial" w:hAnsi="Arial" w:cs="Arial"/>
          <w:sz w:val="24"/>
          <w:szCs w:val="24"/>
        </w:rPr>
        <w:t xml:space="preserve">private-sector </w:t>
      </w:r>
      <w:r w:rsidRPr="00E51CC4" w:rsidR="00832E36">
        <w:rPr>
          <w:rFonts w:ascii="Arial" w:hAnsi="Arial"/>
          <w:sz w:val="24"/>
        </w:rPr>
        <w:t xml:space="preserve">AVF monitoring corresponds to that of a Hydrologist, </w:t>
      </w:r>
      <w:r w:rsidRPr="0024385C" w:rsidR="00832E36">
        <w:rPr>
          <w:rFonts w:ascii="Arial" w:hAnsi="Arial" w:cs="Arial"/>
          <w:sz w:val="24"/>
          <w:szCs w:val="24"/>
        </w:rPr>
        <w:t xml:space="preserve">classified under U.S. </w:t>
      </w:r>
      <w:r w:rsidRPr="00E51CC4" w:rsidR="00832E36">
        <w:rPr>
          <w:rFonts w:ascii="Arial" w:hAnsi="Arial"/>
          <w:sz w:val="24"/>
        </w:rPr>
        <w:t xml:space="preserve">Bureau of Labor Statistics (BLS) Occupation Code </w:t>
      </w:r>
      <w:r w:rsidRPr="00E51CC4" w:rsidR="00832E36">
        <w:rPr>
          <w:rFonts w:ascii="Arial" w:hAnsi="Arial"/>
          <w:b/>
          <w:sz w:val="24"/>
        </w:rPr>
        <w:t>19-2043</w:t>
      </w:r>
      <w:r w:rsidRPr="0024385C" w:rsidR="00832E36">
        <w:rPr>
          <w:rFonts w:ascii="Arial" w:hAnsi="Arial" w:cs="Arial"/>
          <w:b/>
          <w:bCs/>
          <w:sz w:val="24"/>
          <w:szCs w:val="24"/>
        </w:rPr>
        <w:t xml:space="preserve"> (Hydrologists</w:t>
      </w:r>
      <w:r w:rsidRPr="0024385C" w:rsidR="00832E36">
        <w:rPr>
          <w:rFonts w:ascii="Arial" w:hAnsi="Arial" w:cs="Arial"/>
          <w:sz w:val="24"/>
          <w:szCs w:val="24"/>
        </w:rPr>
        <w:t xml:space="preserve">). The </w:t>
      </w:r>
      <w:r w:rsidRPr="00E51CC4" w:rsidR="00832E36">
        <w:rPr>
          <w:rFonts w:ascii="Arial" w:hAnsi="Arial"/>
          <w:sz w:val="24"/>
        </w:rPr>
        <w:t xml:space="preserve">reported mean hourly wage </w:t>
      </w:r>
      <w:r w:rsidRPr="0024385C" w:rsidR="00832E36">
        <w:rPr>
          <w:rFonts w:ascii="Arial" w:hAnsi="Arial" w:cs="Arial"/>
          <w:sz w:val="24"/>
          <w:szCs w:val="24"/>
        </w:rPr>
        <w:t>for hydrologists in the private sector (cross-industry, private ownership) is</w:t>
      </w:r>
      <w:r w:rsidRPr="00E51CC4" w:rsidR="00832E36">
        <w:rPr>
          <w:rFonts w:ascii="Arial" w:hAnsi="Arial"/>
          <w:sz w:val="24"/>
        </w:rPr>
        <w:t xml:space="preserve"> </w:t>
      </w:r>
      <w:r w:rsidRPr="00E51CC4" w:rsidR="00832E36">
        <w:rPr>
          <w:rFonts w:ascii="Arial" w:hAnsi="Arial"/>
          <w:b/>
          <w:sz w:val="24"/>
        </w:rPr>
        <w:t>$49.81</w:t>
      </w:r>
      <w:r w:rsidRPr="00E51CC4" w:rsidR="00832E36">
        <w:rPr>
          <w:rFonts w:ascii="Arial" w:hAnsi="Arial"/>
          <w:sz w:val="24"/>
        </w:rPr>
        <w:t xml:space="preserve"> </w:t>
      </w:r>
      <w:r w:rsidRPr="00E51CC4">
        <w:rPr>
          <w:rFonts w:ascii="Arial" w:hAnsi="Arial"/>
          <w:sz w:val="24"/>
        </w:rPr>
        <w:t xml:space="preserve">(U.S. Bureau of Labor Statistics, Occupational Employment and Wage Statistics, </w:t>
      </w:r>
      <w:r w:rsidRPr="0024385C">
        <w:rPr>
          <w:rFonts w:ascii="Arial" w:hAnsi="Arial" w:cs="Arial"/>
          <w:sz w:val="24"/>
          <w:szCs w:val="24"/>
        </w:rPr>
        <w:t xml:space="preserve">May 2025: </w:t>
      </w:r>
      <w:hyperlink r:id="rId7" w:tgtFrame="_blank" w:tooltip="https://data.bls.gov/oes/#/area/0000000/2025" w:history="1">
        <w:r w:rsidRPr="0024385C">
          <w:rPr>
            <w:rStyle w:val="Hyperlink"/>
            <w:rFonts w:ascii="Arial" w:hAnsi="Arial" w:cs="Arial"/>
            <w:sz w:val="24"/>
            <w:szCs w:val="24"/>
          </w:rPr>
          <w:t>https://data.bls.gov/oes/#/area/0000000/2025</w:t>
        </w:r>
      </w:hyperlink>
      <w:r w:rsidRPr="00E51CC4">
        <w:rPr>
          <w:rFonts w:ascii="Arial" w:hAnsi="Arial"/>
          <w:sz w:val="24"/>
        </w:rPr>
        <w:t xml:space="preserve">). </w:t>
      </w:r>
    </w:p>
    <w:p w:rsidR="00100890" w:rsidRPr="0024385C" w:rsidP="00177569" w14:paraId="7A2E0A42" w14:textId="77777777">
      <w:pPr>
        <w:tabs>
          <w:tab w:val="left" w:pos="360"/>
          <w:tab w:val="left" w:pos="720"/>
        </w:tabs>
        <w:rPr>
          <w:rFonts w:ascii="Arial" w:hAnsi="Arial" w:cs="Arial"/>
          <w:sz w:val="24"/>
          <w:szCs w:val="24"/>
        </w:rPr>
      </w:pPr>
    </w:p>
    <w:p w:rsidR="003F6B81" w:rsidRPr="0024385C" w:rsidP="005A24B0" w14:paraId="57F9A63E" w14:textId="2C5362D8">
      <w:pPr>
        <w:tabs>
          <w:tab w:val="left" w:pos="360"/>
          <w:tab w:val="left" w:pos="720"/>
        </w:tabs>
        <w:rPr>
          <w:rFonts w:ascii="Arial" w:hAnsi="Arial" w:cs="Arial"/>
          <w:sz w:val="24"/>
          <w:szCs w:val="24"/>
        </w:rPr>
      </w:pPr>
      <w:r w:rsidRPr="0024385C">
        <w:rPr>
          <w:rFonts w:ascii="Arial" w:hAnsi="Arial" w:cs="Arial"/>
          <w:sz w:val="24"/>
          <w:szCs w:val="24"/>
        </w:rPr>
        <w:t xml:space="preserve">To account for employee benefits, OSM applies </w:t>
      </w:r>
      <w:r w:rsidRPr="0024385C">
        <w:rPr>
          <w:rFonts w:ascii="Arial" w:hAnsi="Arial" w:cs="Arial"/>
          <w:b/>
          <w:bCs/>
          <w:sz w:val="24"/>
          <w:szCs w:val="24"/>
        </w:rPr>
        <w:t>a full-time private industry workers</w:t>
      </w:r>
      <w:r w:rsidRPr="00E51CC4">
        <w:rPr>
          <w:rFonts w:ascii="Arial" w:hAnsi="Arial"/>
          <w:sz w:val="24"/>
        </w:rPr>
        <w:t xml:space="preserve"> </w:t>
      </w:r>
      <w:r w:rsidRPr="00E51CC4">
        <w:rPr>
          <w:rFonts w:ascii="Arial" w:hAnsi="Arial"/>
          <w:b/>
          <w:sz w:val="24"/>
        </w:rPr>
        <w:t>benefits multiplier of 1.</w:t>
      </w:r>
      <w:r w:rsidRPr="0024385C">
        <w:rPr>
          <w:rFonts w:ascii="Arial" w:hAnsi="Arial" w:cs="Arial"/>
          <w:b/>
          <w:bCs/>
          <w:sz w:val="24"/>
          <w:szCs w:val="24"/>
        </w:rPr>
        <w:t>46</w:t>
      </w:r>
      <w:r w:rsidRPr="0024385C">
        <w:rPr>
          <w:rFonts w:ascii="Arial" w:hAnsi="Arial" w:cs="Arial"/>
          <w:sz w:val="24"/>
          <w:szCs w:val="24"/>
        </w:rPr>
        <w:t xml:space="preserve"> based on the </w:t>
      </w:r>
      <w:r w:rsidR="006364F9">
        <w:rPr>
          <w:rFonts w:ascii="Arial" w:hAnsi="Arial" w:cs="Arial"/>
          <w:sz w:val="24"/>
          <w:szCs w:val="24"/>
        </w:rPr>
        <w:t>June</w:t>
      </w:r>
      <w:r w:rsidRPr="0024385C">
        <w:rPr>
          <w:rFonts w:ascii="Arial" w:hAnsi="Arial" w:cs="Arial"/>
          <w:sz w:val="24"/>
          <w:szCs w:val="24"/>
        </w:rPr>
        <w:t xml:space="preserve"> 2026 BLS</w:t>
      </w:r>
      <w:r w:rsidRPr="00E51CC4">
        <w:rPr>
          <w:rFonts w:ascii="Arial" w:hAnsi="Arial"/>
          <w:sz w:val="24"/>
        </w:rPr>
        <w:t xml:space="preserve"> Employer Costs for Employee Compensation </w:t>
      </w:r>
      <w:r w:rsidRPr="0024385C">
        <w:rPr>
          <w:rFonts w:ascii="Arial" w:hAnsi="Arial" w:cs="Arial"/>
          <w:sz w:val="24"/>
          <w:szCs w:val="24"/>
        </w:rPr>
        <w:t>(ECEC) data (</w:t>
      </w:r>
      <w:hyperlink r:id="rId8" w:tgtFrame="_blank" w:tooltip="https://www.bls.gov/news.release/ecec.nr0.htm" w:history="1">
        <w:r w:rsidRPr="0024385C">
          <w:rPr>
            <w:rStyle w:val="Hyperlink"/>
            <w:rFonts w:ascii="Arial" w:hAnsi="Arial" w:cs="Arial"/>
            <w:sz w:val="24"/>
            <w:szCs w:val="24"/>
          </w:rPr>
          <w:t>https://www.bls.gov/news.release/ecec.nr0.htm</w:t>
        </w:r>
      </w:hyperlink>
      <w:r w:rsidRPr="0024385C">
        <w:rPr>
          <w:rFonts w:ascii="Arial" w:hAnsi="Arial" w:cs="Arial"/>
          <w:sz w:val="24"/>
          <w:szCs w:val="24"/>
        </w:rPr>
        <w:t>).</w:t>
      </w:r>
    </w:p>
    <w:p w:rsidR="00AB5AD8" w:rsidRPr="0024385C" w:rsidP="005A24B0" w14:paraId="1B489E28" w14:textId="77777777">
      <w:pPr>
        <w:tabs>
          <w:tab w:val="left" w:pos="360"/>
          <w:tab w:val="left" w:pos="720"/>
        </w:tabs>
        <w:rPr>
          <w:rFonts w:ascii="Arial" w:hAnsi="Arial" w:cs="Arial"/>
          <w:sz w:val="24"/>
          <w:szCs w:val="24"/>
        </w:rPr>
      </w:pPr>
    </w:p>
    <w:p w:rsidR="003F6B81" w:rsidRPr="00E51CC4" w:rsidP="003F6B81" w14:paraId="4DE0E46A" w14:textId="1C1DA64C">
      <w:pPr>
        <w:tabs>
          <w:tab w:val="left" w:pos="360"/>
          <w:tab w:val="left" w:pos="720"/>
        </w:tabs>
        <w:rPr>
          <w:rFonts w:ascii="Arial" w:hAnsi="Arial"/>
          <w:b/>
          <w:sz w:val="24"/>
        </w:rPr>
      </w:pPr>
      <w:r w:rsidRPr="0024385C">
        <w:rPr>
          <w:rFonts w:ascii="Arial" w:hAnsi="Arial" w:cs="Arial"/>
          <w:sz w:val="24"/>
          <w:szCs w:val="24"/>
        </w:rPr>
        <w:t>The</w:t>
      </w:r>
      <w:r w:rsidRPr="00E51CC4">
        <w:rPr>
          <w:rFonts w:ascii="Arial" w:hAnsi="Arial"/>
          <w:sz w:val="24"/>
        </w:rPr>
        <w:t xml:space="preserve"> loaded hourly </w:t>
      </w:r>
      <w:r w:rsidRPr="0024385C">
        <w:rPr>
          <w:rFonts w:ascii="Arial" w:hAnsi="Arial" w:cs="Arial"/>
          <w:sz w:val="24"/>
          <w:szCs w:val="24"/>
        </w:rPr>
        <w:t>wage is calculated as follows:</w:t>
      </w:r>
    </w:p>
    <w:p w:rsidR="00AB5AD8" w:rsidRPr="00E51CC4" w:rsidP="003F6B81" w14:paraId="4DF6A257" w14:textId="77777777">
      <w:pPr>
        <w:tabs>
          <w:tab w:val="left" w:pos="360"/>
          <w:tab w:val="left" w:pos="720"/>
        </w:tabs>
        <w:rPr>
          <w:rFonts w:ascii="Arial" w:hAnsi="Arial"/>
          <w:b/>
          <w:sz w:val="24"/>
        </w:rPr>
      </w:pPr>
    </w:p>
    <w:p w:rsidR="003F6B81" w:rsidRPr="0024385C" w:rsidP="003F6B81" w14:paraId="47A79212" w14:textId="73EAC96E">
      <w:pPr>
        <w:tabs>
          <w:tab w:val="left" w:pos="360"/>
          <w:tab w:val="left" w:pos="720"/>
        </w:tabs>
        <w:rPr>
          <w:rFonts w:ascii="Arial" w:hAnsi="Arial" w:cs="Arial"/>
          <w:sz w:val="24"/>
          <w:szCs w:val="24"/>
        </w:rPr>
      </w:pPr>
      <w:r w:rsidRPr="0024385C">
        <w:rPr>
          <w:rFonts w:ascii="Arial" w:hAnsi="Arial" w:cs="Arial"/>
          <w:sz w:val="24"/>
          <w:szCs w:val="24"/>
        </w:rPr>
        <w:t xml:space="preserve">$49.81 × 1.46 = </w:t>
      </w:r>
      <w:r w:rsidRPr="0024385C">
        <w:rPr>
          <w:rFonts w:ascii="Arial" w:hAnsi="Arial" w:cs="Arial"/>
          <w:b/>
          <w:bCs/>
          <w:sz w:val="24"/>
          <w:szCs w:val="24"/>
        </w:rPr>
        <w:t>$</w:t>
      </w:r>
      <w:r w:rsidRPr="0024385C" w:rsidR="00FF3834">
        <w:rPr>
          <w:rFonts w:ascii="Arial" w:hAnsi="Arial" w:cs="Arial"/>
        </w:rPr>
        <w:t xml:space="preserve"> </w:t>
      </w:r>
      <w:r w:rsidRPr="0024385C" w:rsidR="00FF3834">
        <w:rPr>
          <w:rFonts w:ascii="Arial" w:hAnsi="Arial" w:cs="Arial"/>
          <w:b/>
          <w:bCs/>
          <w:sz w:val="24"/>
          <w:szCs w:val="24"/>
        </w:rPr>
        <w:t>72.7</w:t>
      </w:r>
      <w:r w:rsidRPr="0024385C" w:rsidR="00B737B0">
        <w:rPr>
          <w:rFonts w:ascii="Arial" w:hAnsi="Arial" w:cs="Arial"/>
          <w:b/>
          <w:bCs/>
          <w:sz w:val="24"/>
          <w:szCs w:val="24"/>
        </w:rPr>
        <w:t>2</w:t>
      </w:r>
      <w:r w:rsidRPr="0024385C">
        <w:rPr>
          <w:rFonts w:ascii="Arial" w:hAnsi="Arial" w:cs="Arial"/>
          <w:b/>
          <w:bCs/>
          <w:sz w:val="24"/>
          <w:szCs w:val="24"/>
        </w:rPr>
        <w:t xml:space="preserve"> per hour</w:t>
      </w:r>
      <w:r w:rsidRPr="0024385C">
        <w:rPr>
          <w:rFonts w:ascii="Arial" w:hAnsi="Arial" w:cs="Arial"/>
          <w:sz w:val="24"/>
          <w:szCs w:val="24"/>
        </w:rPr>
        <w:t xml:space="preserve">. </w:t>
      </w:r>
    </w:p>
    <w:p w:rsidR="0064321A" w:rsidRPr="0024385C" w:rsidP="00D0049C" w14:paraId="1388D679" w14:textId="77777777">
      <w:pPr>
        <w:tabs>
          <w:tab w:val="left" w:pos="360"/>
          <w:tab w:val="left" w:pos="720"/>
        </w:tabs>
        <w:rPr>
          <w:rFonts w:ascii="Arial" w:hAnsi="Arial" w:cs="Arial"/>
          <w:b/>
          <w:bCs/>
          <w:sz w:val="24"/>
          <w:szCs w:val="24"/>
          <w:u w:val="single"/>
        </w:rPr>
      </w:pPr>
    </w:p>
    <w:p w:rsidR="0064321A" w:rsidRPr="00E51CC4" w:rsidP="00D0049C" w14:paraId="103D10E9" w14:textId="4BF620E4">
      <w:pPr>
        <w:tabs>
          <w:tab w:val="left" w:pos="360"/>
          <w:tab w:val="left" w:pos="720"/>
        </w:tabs>
        <w:rPr>
          <w:rFonts w:ascii="Arial" w:hAnsi="Arial"/>
          <w:sz w:val="24"/>
        </w:rPr>
      </w:pPr>
      <w:r w:rsidRPr="00E51CC4">
        <w:rPr>
          <w:rFonts w:ascii="Arial" w:hAnsi="Arial"/>
          <w:b/>
          <w:sz w:val="24"/>
        </w:rPr>
        <w:t xml:space="preserve">State </w:t>
      </w:r>
      <w:r w:rsidRPr="0024385C">
        <w:rPr>
          <w:rFonts w:ascii="Arial" w:hAnsi="Arial" w:cs="Arial"/>
          <w:b/>
          <w:bCs/>
          <w:sz w:val="24"/>
          <w:szCs w:val="24"/>
        </w:rPr>
        <w:t>Cost</w:t>
      </w:r>
      <w:r w:rsidRPr="0024385C" w:rsidR="00C36820">
        <w:rPr>
          <w:rFonts w:ascii="Arial" w:hAnsi="Arial" w:cs="Arial"/>
          <w:b/>
          <w:bCs/>
          <w:sz w:val="24"/>
          <w:szCs w:val="24"/>
        </w:rPr>
        <w:t xml:space="preserve"> (Public Sector)</w:t>
      </w:r>
      <w:r w:rsidRPr="0024385C">
        <w:rPr>
          <w:rFonts w:ascii="Arial" w:hAnsi="Arial" w:cs="Arial"/>
          <w:b/>
          <w:bCs/>
          <w:sz w:val="24"/>
          <w:szCs w:val="24"/>
        </w:rPr>
        <w:t>:</w:t>
      </w:r>
      <w:r w:rsidRPr="00E51CC4">
        <w:rPr>
          <w:rFonts w:ascii="Arial" w:hAnsi="Arial"/>
          <w:b/>
          <w:sz w:val="24"/>
        </w:rPr>
        <w:t xml:space="preserve"> </w:t>
      </w:r>
      <w:r w:rsidRPr="00E51CC4" w:rsidR="00DB4E04">
        <w:rPr>
          <w:rFonts w:ascii="Arial" w:hAnsi="Arial"/>
          <w:sz w:val="24"/>
        </w:rPr>
        <w:t xml:space="preserve">The skill level required to review monitoring reports corresponds to that of an Environmental Protection Specialist III (Hydrologist Subject Matter Expert), </w:t>
      </w:r>
      <w:r w:rsidRPr="0024385C" w:rsidR="00DB4E04">
        <w:rPr>
          <w:rFonts w:ascii="Arial" w:hAnsi="Arial" w:cs="Arial"/>
          <w:sz w:val="24"/>
          <w:szCs w:val="24"/>
        </w:rPr>
        <w:t xml:space="preserve">also classified under BLS Occupation Code 19-2043 (Hydrologists) but restricted specifically to State Government (OES Industry Group 999200). The mean hourly wage for state-government employed hydrologists is $47.05 (BLS OEWS, May 2025: </w:t>
      </w:r>
      <w:hyperlink r:id="rId9" w:history="1">
        <w:r w:rsidRPr="0024385C" w:rsidR="0083600C">
          <w:rPr>
            <w:rStyle w:val="Hyperlink"/>
            <w:rFonts w:ascii="Arial" w:hAnsi="Arial" w:cs="Arial"/>
            <w:sz w:val="24"/>
            <w:szCs w:val="24"/>
          </w:rPr>
          <w:t>https://data.bls.gov/oes/#/industry/999000/2025</w:t>
        </w:r>
      </w:hyperlink>
      <w:r w:rsidRPr="0024385C" w:rsidR="00124FDE">
        <w:rPr>
          <w:rFonts w:ascii="Arial" w:hAnsi="Arial" w:cs="Arial"/>
          <w:sz w:val="24"/>
          <w:szCs w:val="24"/>
        </w:rPr>
        <w:t>).</w:t>
      </w:r>
    </w:p>
    <w:p w:rsidR="00C6744B" w:rsidRPr="00E51CC4" w:rsidP="00D0049C" w14:paraId="19BD2599" w14:textId="77777777">
      <w:pPr>
        <w:tabs>
          <w:tab w:val="left" w:pos="360"/>
          <w:tab w:val="left" w:pos="720"/>
        </w:tabs>
        <w:rPr>
          <w:rFonts w:ascii="Arial" w:hAnsi="Arial"/>
          <w:sz w:val="24"/>
        </w:rPr>
      </w:pPr>
    </w:p>
    <w:p w:rsidR="00C6744B" w:rsidRPr="0024385C" w:rsidP="00D0049C" w14:paraId="11C5C124" w14:textId="4F0171C5">
      <w:pPr>
        <w:tabs>
          <w:tab w:val="left" w:pos="360"/>
          <w:tab w:val="left" w:pos="720"/>
        </w:tabs>
        <w:rPr>
          <w:rFonts w:ascii="Arial" w:hAnsi="Arial" w:cs="Arial"/>
          <w:sz w:val="24"/>
          <w:szCs w:val="24"/>
        </w:rPr>
      </w:pPr>
      <w:r w:rsidRPr="0024385C">
        <w:rPr>
          <w:rFonts w:ascii="Arial" w:hAnsi="Arial" w:cs="Arial"/>
          <w:sz w:val="24"/>
          <w:szCs w:val="24"/>
        </w:rPr>
        <w:t xml:space="preserve">To account for employee benefits, OSM applies </w:t>
      </w:r>
      <w:r w:rsidRPr="0024385C">
        <w:rPr>
          <w:rFonts w:ascii="Arial" w:hAnsi="Arial" w:cs="Arial"/>
          <w:b/>
          <w:bCs/>
          <w:sz w:val="24"/>
          <w:szCs w:val="24"/>
        </w:rPr>
        <w:t>a State and local government benefits multiplier of 1.63</w:t>
      </w:r>
      <w:r w:rsidRPr="0024385C">
        <w:rPr>
          <w:rFonts w:ascii="Arial" w:hAnsi="Arial" w:cs="Arial"/>
          <w:sz w:val="24"/>
          <w:szCs w:val="24"/>
        </w:rPr>
        <w:t xml:space="preserve"> based on the </w:t>
      </w:r>
      <w:r w:rsidR="006364F9">
        <w:rPr>
          <w:rFonts w:ascii="Arial" w:hAnsi="Arial" w:cs="Arial"/>
          <w:sz w:val="24"/>
          <w:szCs w:val="24"/>
        </w:rPr>
        <w:t>June</w:t>
      </w:r>
      <w:r w:rsidRPr="0024385C" w:rsidR="00420F5B">
        <w:rPr>
          <w:rFonts w:ascii="Arial" w:hAnsi="Arial" w:cs="Arial"/>
          <w:sz w:val="24"/>
          <w:szCs w:val="24"/>
        </w:rPr>
        <w:t xml:space="preserve"> </w:t>
      </w:r>
      <w:r w:rsidRPr="0024385C">
        <w:rPr>
          <w:rFonts w:ascii="Arial" w:hAnsi="Arial" w:cs="Arial"/>
          <w:sz w:val="24"/>
          <w:szCs w:val="24"/>
        </w:rPr>
        <w:t>2026 BLS Employer Costs for Employee Compensation (ECEC) data (</w:t>
      </w:r>
      <w:hyperlink r:id="rId8" w:tgtFrame="_blank" w:tooltip="https://www.bls.gov/news.release/ecec.nr0.htm" w:history="1">
        <w:r w:rsidRPr="0024385C">
          <w:rPr>
            <w:rStyle w:val="Hyperlink"/>
            <w:rFonts w:ascii="Arial" w:hAnsi="Arial" w:cs="Arial"/>
            <w:sz w:val="24"/>
            <w:szCs w:val="24"/>
          </w:rPr>
          <w:t>https://www.bls.gov/news.release/ecec.nr0.htm</w:t>
        </w:r>
      </w:hyperlink>
      <w:r w:rsidRPr="0024385C">
        <w:rPr>
          <w:rFonts w:ascii="Arial" w:hAnsi="Arial" w:cs="Arial"/>
          <w:sz w:val="24"/>
          <w:szCs w:val="24"/>
        </w:rPr>
        <w:t xml:space="preserve">). </w:t>
      </w:r>
    </w:p>
    <w:p w:rsidR="00B737B0" w:rsidRPr="0024385C" w:rsidP="00D0049C" w14:paraId="71CE9C3B" w14:textId="77777777">
      <w:pPr>
        <w:tabs>
          <w:tab w:val="left" w:pos="360"/>
          <w:tab w:val="left" w:pos="720"/>
        </w:tabs>
        <w:rPr>
          <w:rFonts w:ascii="Arial" w:hAnsi="Arial" w:cs="Arial"/>
          <w:sz w:val="24"/>
          <w:szCs w:val="24"/>
        </w:rPr>
      </w:pPr>
    </w:p>
    <w:p w:rsidR="00C6744B" w:rsidRPr="0024385C" w:rsidP="00D0049C" w14:paraId="1223447A" w14:textId="733309C1">
      <w:pPr>
        <w:tabs>
          <w:tab w:val="left" w:pos="360"/>
          <w:tab w:val="left" w:pos="720"/>
        </w:tabs>
        <w:rPr>
          <w:rFonts w:ascii="Arial" w:hAnsi="Arial" w:cs="Arial"/>
          <w:sz w:val="24"/>
          <w:szCs w:val="24"/>
        </w:rPr>
      </w:pPr>
      <w:r w:rsidRPr="0024385C">
        <w:rPr>
          <w:rFonts w:ascii="Arial" w:hAnsi="Arial" w:cs="Arial"/>
          <w:sz w:val="24"/>
          <w:szCs w:val="24"/>
        </w:rPr>
        <w:t>The loaded hourly wage is calculated as follows:</w:t>
      </w:r>
    </w:p>
    <w:p w:rsidR="0063010E" w:rsidRPr="0024385C" w:rsidP="0063010E" w14:paraId="5CFFE8C9" w14:textId="77777777">
      <w:pPr>
        <w:tabs>
          <w:tab w:val="left" w:pos="360"/>
          <w:tab w:val="left" w:pos="720"/>
        </w:tabs>
        <w:rPr>
          <w:rFonts w:ascii="Arial" w:hAnsi="Arial" w:cs="Arial"/>
          <w:sz w:val="24"/>
          <w:szCs w:val="24"/>
        </w:rPr>
      </w:pPr>
    </w:p>
    <w:p w:rsidR="005D3FFB" w:rsidRPr="0024385C" w:rsidP="0063010E" w14:paraId="09C6C60E" w14:textId="5B0D242B">
      <w:pPr>
        <w:tabs>
          <w:tab w:val="left" w:pos="360"/>
          <w:tab w:val="left" w:pos="720"/>
        </w:tabs>
        <w:rPr>
          <w:rFonts w:ascii="Arial" w:hAnsi="Arial" w:cs="Arial"/>
          <w:sz w:val="24"/>
          <w:szCs w:val="24"/>
        </w:rPr>
      </w:pPr>
      <w:r w:rsidRPr="0024385C">
        <w:rPr>
          <w:rFonts w:ascii="Arial" w:hAnsi="Arial" w:cs="Arial"/>
          <w:sz w:val="24"/>
          <w:szCs w:val="24"/>
        </w:rPr>
        <w:t xml:space="preserve">$47.05 × 1.63 = </w:t>
      </w:r>
      <w:r w:rsidRPr="0024385C">
        <w:rPr>
          <w:rFonts w:ascii="Arial" w:hAnsi="Arial" w:cs="Arial"/>
          <w:b/>
          <w:bCs/>
          <w:sz w:val="24"/>
          <w:szCs w:val="24"/>
        </w:rPr>
        <w:t>$</w:t>
      </w:r>
      <w:r w:rsidRPr="0024385C" w:rsidR="00DD4112">
        <w:rPr>
          <w:rFonts w:ascii="Arial" w:hAnsi="Arial" w:cs="Arial"/>
          <w:b/>
          <w:bCs/>
          <w:sz w:val="24"/>
          <w:szCs w:val="24"/>
        </w:rPr>
        <w:t>76.69 per hour</w:t>
      </w:r>
      <w:r w:rsidRPr="0024385C" w:rsidR="00DD4112">
        <w:rPr>
          <w:rFonts w:ascii="Arial" w:hAnsi="Arial" w:cs="Arial"/>
          <w:sz w:val="24"/>
          <w:szCs w:val="24"/>
        </w:rPr>
        <w:t xml:space="preserve">. </w:t>
      </w:r>
    </w:p>
    <w:p w:rsidR="002B1C03" w:rsidRPr="0024385C" w:rsidP="00177569" w14:paraId="4CA89CCC" w14:textId="77777777">
      <w:pPr>
        <w:tabs>
          <w:tab w:val="left" w:pos="360"/>
          <w:tab w:val="left" w:pos="720"/>
        </w:tabs>
        <w:rPr>
          <w:rFonts w:ascii="Arial" w:hAnsi="Arial" w:cs="Arial"/>
          <w:b/>
          <w:bCs/>
          <w:sz w:val="24"/>
          <w:szCs w:val="24"/>
          <w:u w:val="single"/>
        </w:rPr>
      </w:pPr>
    </w:p>
    <w:p w:rsidR="002B1C03" w:rsidRPr="0024385C" w:rsidP="002B1C03" w14:paraId="132F5221" w14:textId="77777777">
      <w:pPr>
        <w:tabs>
          <w:tab w:val="left" w:pos="360"/>
          <w:tab w:val="left" w:pos="720"/>
          <w:tab w:val="left" w:pos="5345"/>
        </w:tabs>
        <w:ind w:left="720" w:hanging="720"/>
        <w:rPr>
          <w:rFonts w:ascii="Arial" w:hAnsi="Arial" w:cs="Arial"/>
          <w:b/>
          <w:bCs/>
          <w:sz w:val="24"/>
          <w:szCs w:val="24"/>
        </w:rPr>
      </w:pPr>
      <w:r w:rsidRPr="0024385C">
        <w:rPr>
          <w:rFonts w:ascii="Arial" w:hAnsi="Arial" w:cs="Arial"/>
          <w:b/>
          <w:bCs/>
          <w:sz w:val="24"/>
          <w:szCs w:val="24"/>
        </w:rPr>
        <w:t>Summary of Estimated Annual Respondent</w:t>
      </w:r>
      <w:r w:rsidRPr="00E51CC4">
        <w:rPr>
          <w:rFonts w:ascii="Arial" w:hAnsi="Arial"/>
          <w:b/>
          <w:sz w:val="24"/>
        </w:rPr>
        <w:t xml:space="preserve"> Wage Cost</w:t>
      </w:r>
    </w:p>
    <w:p w:rsidR="002B1C03" w:rsidRPr="0024385C" w:rsidP="002B1C03" w14:paraId="196E7BC1" w14:textId="77777777">
      <w:pPr>
        <w:tabs>
          <w:tab w:val="left" w:pos="360"/>
          <w:tab w:val="left" w:pos="720"/>
          <w:tab w:val="left" w:pos="5345"/>
        </w:tabs>
        <w:ind w:left="720" w:hanging="720"/>
        <w:rPr>
          <w:rFonts w:ascii="Arial" w:hAnsi="Arial" w:cs="Arial"/>
          <w:sz w:val="22"/>
          <w:szCs w:val="22"/>
        </w:rPr>
      </w:pPr>
    </w:p>
    <w:tbl>
      <w:tblPr>
        <w:tblW w:w="0" w:type="auto"/>
        <w:tblLook w:val="04A0"/>
      </w:tblPr>
      <w:tblGrid>
        <w:gridCol w:w="1558"/>
        <w:gridCol w:w="1685"/>
        <w:gridCol w:w="1182"/>
        <w:gridCol w:w="1069"/>
        <w:gridCol w:w="1136"/>
        <w:gridCol w:w="1259"/>
        <w:gridCol w:w="1461"/>
      </w:tblGrid>
      <w:tr w14:paraId="2F2B8CB4" w14:textId="77777777" w:rsidTr="000B19E1">
        <w:tblPrEx>
          <w:tblW w:w="0" w:type="auto"/>
          <w:tblLook w:val="04A0"/>
        </w:tblPrEx>
        <w:trPr>
          <w:trHeight w:val="1236"/>
        </w:trPr>
        <w:tc>
          <w:tcPr>
            <w:tcW w:w="0" w:type="auto"/>
            <w:tcBorders>
              <w:top w:val="single" w:sz="4" w:space="0" w:color="auto"/>
              <w:left w:val="single" w:sz="4" w:space="0" w:color="auto"/>
              <w:bottom w:val="single" w:sz="4" w:space="0" w:color="auto"/>
              <w:right w:val="single" w:sz="4" w:space="0" w:color="auto"/>
            </w:tcBorders>
            <w:vAlign w:val="center"/>
            <w:hideMark/>
          </w:tcPr>
          <w:p w:rsidR="000B19E1" w:rsidRPr="0024385C" w:rsidP="000B19E1" w14:paraId="4A622369" w14:textId="77777777">
            <w:pPr>
              <w:widowControl/>
              <w:autoSpaceDE/>
              <w:autoSpaceDN/>
              <w:adjustRightInd/>
              <w:rPr>
                <w:rFonts w:ascii="Arial" w:hAnsi="Arial" w:cs="Arial"/>
                <w:b/>
                <w:bCs/>
                <w:color w:val="000000"/>
              </w:rPr>
            </w:pPr>
            <w:r w:rsidRPr="0024385C">
              <w:rPr>
                <w:rFonts w:ascii="Arial" w:hAnsi="Arial" w:cs="Arial"/>
                <w:b/>
                <w:bCs/>
                <w:color w:val="000000"/>
              </w:rPr>
              <w:t>Respondent / Position</w:t>
            </w:r>
          </w:p>
        </w:tc>
        <w:tc>
          <w:tcPr>
            <w:tcW w:w="0" w:type="auto"/>
            <w:tcBorders>
              <w:top w:val="single" w:sz="4" w:space="0" w:color="auto"/>
              <w:left w:val="nil"/>
              <w:bottom w:val="single" w:sz="4" w:space="0" w:color="auto"/>
              <w:right w:val="single" w:sz="4" w:space="0" w:color="auto"/>
            </w:tcBorders>
            <w:vAlign w:val="center"/>
            <w:hideMark/>
          </w:tcPr>
          <w:p w:rsidR="000B19E1" w:rsidRPr="0024385C" w:rsidP="000B19E1" w14:paraId="31F54CE9" w14:textId="77777777">
            <w:pPr>
              <w:widowControl/>
              <w:autoSpaceDE/>
              <w:autoSpaceDN/>
              <w:adjustRightInd/>
              <w:jc w:val="center"/>
              <w:rPr>
                <w:rFonts w:ascii="Arial" w:hAnsi="Arial" w:cs="Arial"/>
                <w:b/>
                <w:bCs/>
                <w:color w:val="000000"/>
              </w:rPr>
            </w:pPr>
            <w:r w:rsidRPr="0024385C">
              <w:rPr>
                <w:rFonts w:ascii="Arial" w:hAnsi="Arial" w:cs="Arial"/>
                <w:b/>
                <w:bCs/>
                <w:color w:val="000000"/>
              </w:rPr>
              <w:t>Sector</w:t>
            </w:r>
          </w:p>
        </w:tc>
        <w:tc>
          <w:tcPr>
            <w:tcW w:w="0" w:type="auto"/>
            <w:tcBorders>
              <w:top w:val="single" w:sz="4" w:space="0" w:color="auto"/>
              <w:left w:val="nil"/>
              <w:bottom w:val="single" w:sz="4" w:space="0" w:color="auto"/>
              <w:right w:val="single" w:sz="4" w:space="0" w:color="auto"/>
            </w:tcBorders>
            <w:vAlign w:val="center"/>
            <w:hideMark/>
          </w:tcPr>
          <w:p w:rsidR="000B19E1" w:rsidRPr="0024385C" w:rsidP="000B19E1" w14:paraId="2A94515A" w14:textId="77777777">
            <w:pPr>
              <w:widowControl/>
              <w:autoSpaceDE/>
              <w:autoSpaceDN/>
              <w:adjustRightInd/>
              <w:rPr>
                <w:rFonts w:ascii="Arial" w:hAnsi="Arial" w:cs="Arial"/>
                <w:b/>
                <w:bCs/>
                <w:color w:val="000000"/>
              </w:rPr>
            </w:pPr>
            <w:r w:rsidRPr="0024385C">
              <w:rPr>
                <w:rFonts w:ascii="Arial" w:hAnsi="Arial" w:cs="Arial"/>
                <w:b/>
                <w:bCs/>
                <w:color w:val="000000"/>
              </w:rPr>
              <w:t>Annual Burden Hours</w:t>
            </w:r>
          </w:p>
        </w:tc>
        <w:tc>
          <w:tcPr>
            <w:tcW w:w="0" w:type="auto"/>
            <w:tcBorders>
              <w:top w:val="single" w:sz="4" w:space="0" w:color="auto"/>
              <w:left w:val="nil"/>
              <w:bottom w:val="single" w:sz="4" w:space="0" w:color="auto"/>
              <w:right w:val="single" w:sz="4" w:space="0" w:color="auto"/>
            </w:tcBorders>
            <w:vAlign w:val="center"/>
            <w:hideMark/>
          </w:tcPr>
          <w:p w:rsidR="000B19E1" w:rsidRPr="0024385C" w:rsidP="000B19E1" w14:paraId="1701A0D8" w14:textId="77777777">
            <w:pPr>
              <w:widowControl/>
              <w:autoSpaceDE/>
              <w:autoSpaceDN/>
              <w:adjustRightInd/>
              <w:rPr>
                <w:rFonts w:ascii="Arial" w:hAnsi="Arial" w:cs="Arial"/>
                <w:b/>
                <w:bCs/>
                <w:color w:val="000000"/>
              </w:rPr>
            </w:pPr>
            <w:r w:rsidRPr="0024385C">
              <w:rPr>
                <w:rFonts w:ascii="Arial" w:hAnsi="Arial" w:cs="Arial"/>
                <w:b/>
                <w:bCs/>
                <w:color w:val="000000"/>
              </w:rPr>
              <w:t>Base Hourly Wage</w:t>
            </w:r>
          </w:p>
        </w:tc>
        <w:tc>
          <w:tcPr>
            <w:tcW w:w="0" w:type="auto"/>
            <w:tcBorders>
              <w:top w:val="single" w:sz="4" w:space="0" w:color="auto"/>
              <w:left w:val="nil"/>
              <w:bottom w:val="single" w:sz="4" w:space="0" w:color="auto"/>
              <w:right w:val="single" w:sz="4" w:space="0" w:color="auto"/>
            </w:tcBorders>
            <w:vAlign w:val="center"/>
            <w:hideMark/>
          </w:tcPr>
          <w:p w:rsidR="000B19E1" w:rsidRPr="0024385C" w:rsidP="000B19E1" w14:paraId="34844C52" w14:textId="77777777">
            <w:pPr>
              <w:widowControl/>
              <w:autoSpaceDE/>
              <w:autoSpaceDN/>
              <w:adjustRightInd/>
              <w:rPr>
                <w:rFonts w:ascii="Arial" w:hAnsi="Arial" w:cs="Arial"/>
                <w:b/>
                <w:bCs/>
                <w:color w:val="000000"/>
              </w:rPr>
            </w:pPr>
            <w:r w:rsidRPr="0024385C">
              <w:rPr>
                <w:rFonts w:ascii="Arial" w:hAnsi="Arial" w:cs="Arial"/>
                <w:b/>
                <w:bCs/>
                <w:color w:val="000000"/>
              </w:rPr>
              <w:t>Benefits Factor</w:t>
            </w:r>
          </w:p>
        </w:tc>
        <w:tc>
          <w:tcPr>
            <w:tcW w:w="0" w:type="auto"/>
            <w:tcBorders>
              <w:top w:val="single" w:sz="4" w:space="0" w:color="auto"/>
              <w:left w:val="nil"/>
              <w:bottom w:val="single" w:sz="4" w:space="0" w:color="auto"/>
              <w:right w:val="single" w:sz="4" w:space="0" w:color="auto"/>
            </w:tcBorders>
            <w:vAlign w:val="center"/>
            <w:hideMark/>
          </w:tcPr>
          <w:p w:rsidR="000B19E1" w:rsidRPr="0024385C" w:rsidP="000B19E1" w14:paraId="5270B510" w14:textId="77777777">
            <w:pPr>
              <w:widowControl/>
              <w:autoSpaceDE/>
              <w:autoSpaceDN/>
              <w:adjustRightInd/>
              <w:rPr>
                <w:rFonts w:ascii="Arial" w:hAnsi="Arial" w:cs="Arial"/>
                <w:b/>
                <w:bCs/>
                <w:color w:val="000000"/>
              </w:rPr>
            </w:pPr>
            <w:r w:rsidRPr="0024385C">
              <w:rPr>
                <w:rFonts w:ascii="Arial" w:hAnsi="Arial" w:cs="Arial"/>
                <w:b/>
                <w:bCs/>
                <w:color w:val="000000"/>
              </w:rPr>
              <w:t>Fully Loaded Hourly Rate</w:t>
            </w:r>
          </w:p>
        </w:tc>
        <w:tc>
          <w:tcPr>
            <w:tcW w:w="0" w:type="auto"/>
            <w:tcBorders>
              <w:top w:val="single" w:sz="4" w:space="0" w:color="auto"/>
              <w:left w:val="nil"/>
              <w:bottom w:val="single" w:sz="4" w:space="0" w:color="auto"/>
              <w:right w:val="single" w:sz="4" w:space="0" w:color="auto"/>
            </w:tcBorders>
            <w:vAlign w:val="center"/>
            <w:hideMark/>
          </w:tcPr>
          <w:p w:rsidR="000B19E1" w:rsidRPr="0024385C" w:rsidP="000B19E1" w14:paraId="48DF0765" w14:textId="77777777">
            <w:pPr>
              <w:widowControl/>
              <w:autoSpaceDE/>
              <w:autoSpaceDN/>
              <w:adjustRightInd/>
              <w:rPr>
                <w:rFonts w:ascii="Arial" w:hAnsi="Arial" w:cs="Arial"/>
                <w:b/>
                <w:bCs/>
                <w:color w:val="000000"/>
              </w:rPr>
            </w:pPr>
            <w:r w:rsidRPr="0024385C">
              <w:rPr>
                <w:rFonts w:ascii="Arial" w:hAnsi="Arial" w:cs="Arial"/>
                <w:b/>
                <w:bCs/>
                <w:color w:val="000000"/>
              </w:rPr>
              <w:t>Annual Labor Cost</w:t>
            </w:r>
          </w:p>
        </w:tc>
      </w:tr>
      <w:tr w14:paraId="72B3A007" w14:textId="77777777" w:rsidTr="000B19E1">
        <w:tblPrEx>
          <w:tblW w:w="0" w:type="auto"/>
          <w:tblLook w:val="04A0"/>
        </w:tblPrEx>
        <w:trPr>
          <w:trHeight w:val="312"/>
        </w:trPr>
        <w:tc>
          <w:tcPr>
            <w:tcW w:w="0" w:type="auto"/>
            <w:tcBorders>
              <w:top w:val="nil"/>
              <w:left w:val="single" w:sz="4" w:space="0" w:color="auto"/>
              <w:bottom w:val="single" w:sz="4" w:space="0" w:color="auto"/>
              <w:right w:val="single" w:sz="4" w:space="0" w:color="auto"/>
            </w:tcBorders>
            <w:vAlign w:val="center"/>
            <w:hideMark/>
          </w:tcPr>
          <w:p w:rsidR="000B19E1" w:rsidRPr="0024385C" w:rsidP="000B19E1" w14:paraId="34C19528" w14:textId="77777777">
            <w:pPr>
              <w:widowControl/>
              <w:autoSpaceDE/>
              <w:autoSpaceDN/>
              <w:adjustRightInd/>
              <w:rPr>
                <w:rFonts w:ascii="Arial" w:hAnsi="Arial" w:cs="Arial"/>
                <w:color w:val="000000"/>
              </w:rPr>
            </w:pPr>
            <w:r w:rsidRPr="0024385C">
              <w:rPr>
                <w:rFonts w:ascii="Arial" w:hAnsi="Arial" w:cs="Arial"/>
                <w:color w:val="000000"/>
              </w:rPr>
              <w:t>Hydrologists (19-2043)</w:t>
            </w:r>
          </w:p>
        </w:tc>
        <w:tc>
          <w:tcPr>
            <w:tcW w:w="0" w:type="auto"/>
            <w:tcBorders>
              <w:top w:val="nil"/>
              <w:left w:val="nil"/>
              <w:bottom w:val="single" w:sz="4" w:space="0" w:color="auto"/>
              <w:right w:val="single" w:sz="4" w:space="0" w:color="auto"/>
            </w:tcBorders>
            <w:vAlign w:val="center"/>
            <w:hideMark/>
          </w:tcPr>
          <w:p w:rsidR="000B19E1" w:rsidRPr="0024385C" w:rsidP="000B19E1" w14:paraId="0183E91D" w14:textId="77777777">
            <w:pPr>
              <w:widowControl/>
              <w:autoSpaceDE/>
              <w:autoSpaceDN/>
              <w:adjustRightInd/>
              <w:rPr>
                <w:rFonts w:ascii="Arial" w:hAnsi="Arial" w:cs="Arial"/>
                <w:color w:val="000000"/>
              </w:rPr>
            </w:pPr>
            <w:r w:rsidRPr="0024385C">
              <w:rPr>
                <w:rFonts w:ascii="Arial" w:hAnsi="Arial" w:cs="Arial"/>
                <w:color w:val="000000"/>
              </w:rPr>
              <w:t>Private Sector</w:t>
            </w:r>
          </w:p>
        </w:tc>
        <w:tc>
          <w:tcPr>
            <w:tcW w:w="0" w:type="auto"/>
            <w:tcBorders>
              <w:top w:val="nil"/>
              <w:left w:val="nil"/>
              <w:bottom w:val="single" w:sz="4" w:space="0" w:color="auto"/>
              <w:right w:val="single" w:sz="4" w:space="0" w:color="auto"/>
            </w:tcBorders>
            <w:vAlign w:val="bottom"/>
            <w:hideMark/>
          </w:tcPr>
          <w:p w:rsidR="000B19E1" w:rsidRPr="0024385C" w:rsidP="000B19E1" w14:paraId="3C92BF3F" w14:textId="77777777">
            <w:pPr>
              <w:widowControl/>
              <w:autoSpaceDE/>
              <w:autoSpaceDN/>
              <w:adjustRightInd/>
              <w:jc w:val="right"/>
              <w:rPr>
                <w:rFonts w:ascii="Arial" w:hAnsi="Arial" w:cs="Arial"/>
                <w:color w:val="000000"/>
              </w:rPr>
            </w:pPr>
            <w:r w:rsidRPr="0024385C">
              <w:rPr>
                <w:rFonts w:ascii="Arial" w:hAnsi="Arial" w:cs="Arial"/>
                <w:color w:val="000000"/>
              </w:rPr>
              <w:t>10,720</w:t>
            </w:r>
          </w:p>
        </w:tc>
        <w:tc>
          <w:tcPr>
            <w:tcW w:w="0" w:type="auto"/>
            <w:tcBorders>
              <w:top w:val="nil"/>
              <w:left w:val="nil"/>
              <w:bottom w:val="single" w:sz="4" w:space="0" w:color="auto"/>
              <w:right w:val="single" w:sz="4" w:space="0" w:color="auto"/>
            </w:tcBorders>
            <w:vAlign w:val="bottom"/>
            <w:hideMark/>
          </w:tcPr>
          <w:p w:rsidR="000B19E1" w:rsidRPr="0024385C" w:rsidP="000B19E1" w14:paraId="64BFB930" w14:textId="77777777">
            <w:pPr>
              <w:widowControl/>
              <w:autoSpaceDE/>
              <w:autoSpaceDN/>
              <w:adjustRightInd/>
              <w:jc w:val="right"/>
              <w:rPr>
                <w:rFonts w:ascii="Arial" w:hAnsi="Arial" w:cs="Arial"/>
                <w:color w:val="000000"/>
              </w:rPr>
            </w:pPr>
            <w:r w:rsidRPr="0024385C">
              <w:rPr>
                <w:rFonts w:ascii="Arial" w:hAnsi="Arial" w:cs="Arial"/>
                <w:color w:val="000000"/>
              </w:rPr>
              <w:t>49.81</w:t>
            </w:r>
          </w:p>
        </w:tc>
        <w:tc>
          <w:tcPr>
            <w:tcW w:w="0" w:type="auto"/>
            <w:tcBorders>
              <w:top w:val="nil"/>
              <w:left w:val="nil"/>
              <w:bottom w:val="single" w:sz="4" w:space="0" w:color="auto"/>
              <w:right w:val="single" w:sz="4" w:space="0" w:color="auto"/>
            </w:tcBorders>
            <w:vAlign w:val="bottom"/>
            <w:hideMark/>
          </w:tcPr>
          <w:p w:rsidR="000B19E1" w:rsidRPr="0024385C" w:rsidP="000B19E1" w14:paraId="2A3061EC" w14:textId="77777777">
            <w:pPr>
              <w:widowControl/>
              <w:autoSpaceDE/>
              <w:autoSpaceDN/>
              <w:adjustRightInd/>
              <w:jc w:val="right"/>
              <w:rPr>
                <w:rFonts w:ascii="Arial" w:hAnsi="Arial" w:cs="Arial"/>
                <w:color w:val="000000"/>
              </w:rPr>
            </w:pPr>
            <w:r w:rsidRPr="0024385C">
              <w:rPr>
                <w:rFonts w:ascii="Arial" w:hAnsi="Arial" w:cs="Arial"/>
                <w:color w:val="000000"/>
              </w:rPr>
              <w:t>1.46</w:t>
            </w:r>
          </w:p>
        </w:tc>
        <w:tc>
          <w:tcPr>
            <w:tcW w:w="0" w:type="auto"/>
            <w:tcBorders>
              <w:top w:val="nil"/>
              <w:left w:val="nil"/>
              <w:bottom w:val="single" w:sz="4" w:space="0" w:color="auto"/>
              <w:right w:val="single" w:sz="4" w:space="0" w:color="auto"/>
            </w:tcBorders>
            <w:vAlign w:val="bottom"/>
            <w:hideMark/>
          </w:tcPr>
          <w:p w:rsidR="000B19E1" w:rsidRPr="0024385C" w:rsidP="000B19E1" w14:paraId="1D295B66" w14:textId="77777777">
            <w:pPr>
              <w:widowControl/>
              <w:autoSpaceDE/>
              <w:autoSpaceDN/>
              <w:adjustRightInd/>
              <w:jc w:val="right"/>
              <w:rPr>
                <w:rFonts w:ascii="Arial" w:hAnsi="Arial" w:cs="Arial"/>
                <w:color w:val="000000"/>
              </w:rPr>
            </w:pPr>
            <w:r w:rsidRPr="0024385C">
              <w:rPr>
                <w:rFonts w:ascii="Arial" w:hAnsi="Arial" w:cs="Arial"/>
                <w:color w:val="000000"/>
              </w:rPr>
              <w:t xml:space="preserve">$72.72 </w:t>
            </w:r>
          </w:p>
        </w:tc>
        <w:tc>
          <w:tcPr>
            <w:tcW w:w="0" w:type="auto"/>
            <w:tcBorders>
              <w:top w:val="nil"/>
              <w:left w:val="nil"/>
              <w:bottom w:val="single" w:sz="4" w:space="0" w:color="auto"/>
              <w:right w:val="single" w:sz="4" w:space="0" w:color="auto"/>
            </w:tcBorders>
            <w:vAlign w:val="bottom"/>
            <w:hideMark/>
          </w:tcPr>
          <w:p w:rsidR="000B19E1" w:rsidRPr="0024385C" w:rsidP="000B19E1" w14:paraId="56A42887" w14:textId="77777777">
            <w:pPr>
              <w:widowControl/>
              <w:autoSpaceDE/>
              <w:autoSpaceDN/>
              <w:adjustRightInd/>
              <w:jc w:val="right"/>
              <w:rPr>
                <w:rFonts w:ascii="Arial" w:hAnsi="Arial" w:cs="Arial"/>
                <w:color w:val="000000"/>
              </w:rPr>
            </w:pPr>
            <w:r w:rsidRPr="0024385C">
              <w:rPr>
                <w:rFonts w:ascii="Arial" w:hAnsi="Arial" w:cs="Arial"/>
                <w:color w:val="000000"/>
              </w:rPr>
              <w:t xml:space="preserve">$779,558.40 </w:t>
            </w:r>
          </w:p>
        </w:tc>
      </w:tr>
      <w:tr w14:paraId="4D9514F9" w14:textId="77777777" w:rsidTr="000B19E1">
        <w:tblPrEx>
          <w:tblW w:w="0" w:type="auto"/>
          <w:tblLook w:val="04A0"/>
        </w:tblPrEx>
        <w:trPr>
          <w:trHeight w:val="900"/>
        </w:trPr>
        <w:tc>
          <w:tcPr>
            <w:tcW w:w="0" w:type="auto"/>
            <w:tcBorders>
              <w:top w:val="nil"/>
              <w:left w:val="single" w:sz="4" w:space="0" w:color="auto"/>
              <w:bottom w:val="single" w:sz="4" w:space="0" w:color="auto"/>
              <w:right w:val="single" w:sz="4" w:space="0" w:color="auto"/>
            </w:tcBorders>
            <w:vAlign w:val="center"/>
            <w:hideMark/>
          </w:tcPr>
          <w:p w:rsidR="000B19E1" w:rsidRPr="0024385C" w:rsidP="000B19E1" w14:paraId="700F1657" w14:textId="77777777">
            <w:pPr>
              <w:widowControl/>
              <w:autoSpaceDE/>
              <w:autoSpaceDN/>
              <w:adjustRightInd/>
              <w:rPr>
                <w:rFonts w:ascii="Arial" w:hAnsi="Arial" w:cs="Arial"/>
                <w:color w:val="000000"/>
              </w:rPr>
            </w:pPr>
            <w:r w:rsidRPr="0024385C">
              <w:rPr>
                <w:rFonts w:ascii="Arial" w:hAnsi="Arial" w:cs="Arial"/>
                <w:color w:val="000000"/>
              </w:rPr>
              <w:t>Hydrologists (19-2043)</w:t>
            </w:r>
          </w:p>
        </w:tc>
        <w:tc>
          <w:tcPr>
            <w:tcW w:w="0" w:type="auto"/>
            <w:tcBorders>
              <w:top w:val="nil"/>
              <w:left w:val="nil"/>
              <w:bottom w:val="single" w:sz="4" w:space="0" w:color="auto"/>
              <w:right w:val="single" w:sz="4" w:space="0" w:color="auto"/>
            </w:tcBorders>
            <w:vAlign w:val="center"/>
            <w:hideMark/>
          </w:tcPr>
          <w:p w:rsidR="000B19E1" w:rsidRPr="0024385C" w:rsidP="000B19E1" w14:paraId="0DD8F3BB" w14:textId="77777777">
            <w:pPr>
              <w:widowControl/>
              <w:autoSpaceDE/>
              <w:autoSpaceDN/>
              <w:adjustRightInd/>
              <w:rPr>
                <w:rFonts w:ascii="Arial" w:hAnsi="Arial" w:cs="Arial"/>
                <w:color w:val="000000"/>
              </w:rPr>
            </w:pPr>
            <w:r w:rsidRPr="0024385C">
              <w:rPr>
                <w:rFonts w:ascii="Arial" w:hAnsi="Arial" w:cs="Arial"/>
                <w:color w:val="000000"/>
              </w:rPr>
              <w:t xml:space="preserve">State Government (Public Sector) </w:t>
            </w:r>
          </w:p>
        </w:tc>
        <w:tc>
          <w:tcPr>
            <w:tcW w:w="0" w:type="auto"/>
            <w:tcBorders>
              <w:top w:val="nil"/>
              <w:left w:val="nil"/>
              <w:bottom w:val="single" w:sz="4" w:space="0" w:color="auto"/>
              <w:right w:val="single" w:sz="4" w:space="0" w:color="auto"/>
            </w:tcBorders>
            <w:vAlign w:val="bottom"/>
            <w:hideMark/>
          </w:tcPr>
          <w:p w:rsidR="000B19E1" w:rsidRPr="0024385C" w:rsidP="000B19E1" w14:paraId="570B049B" w14:textId="77777777">
            <w:pPr>
              <w:widowControl/>
              <w:autoSpaceDE/>
              <w:autoSpaceDN/>
              <w:adjustRightInd/>
              <w:jc w:val="right"/>
              <w:rPr>
                <w:rFonts w:ascii="Arial" w:hAnsi="Arial" w:cs="Arial"/>
                <w:color w:val="000000"/>
              </w:rPr>
            </w:pPr>
            <w:r w:rsidRPr="0024385C">
              <w:rPr>
                <w:rFonts w:ascii="Arial" w:hAnsi="Arial" w:cs="Arial"/>
                <w:color w:val="000000"/>
              </w:rPr>
              <w:t>1,005</w:t>
            </w:r>
          </w:p>
        </w:tc>
        <w:tc>
          <w:tcPr>
            <w:tcW w:w="0" w:type="auto"/>
            <w:tcBorders>
              <w:top w:val="nil"/>
              <w:left w:val="nil"/>
              <w:bottom w:val="single" w:sz="4" w:space="0" w:color="auto"/>
              <w:right w:val="single" w:sz="4" w:space="0" w:color="auto"/>
            </w:tcBorders>
            <w:vAlign w:val="bottom"/>
            <w:hideMark/>
          </w:tcPr>
          <w:p w:rsidR="000B19E1" w:rsidRPr="0024385C" w:rsidP="000B19E1" w14:paraId="5CBC8693" w14:textId="77777777">
            <w:pPr>
              <w:widowControl/>
              <w:autoSpaceDE/>
              <w:autoSpaceDN/>
              <w:adjustRightInd/>
              <w:jc w:val="right"/>
              <w:rPr>
                <w:rFonts w:ascii="Arial" w:hAnsi="Arial" w:cs="Arial"/>
                <w:color w:val="000000"/>
              </w:rPr>
            </w:pPr>
            <w:r w:rsidRPr="0024385C">
              <w:rPr>
                <w:rFonts w:ascii="Arial" w:hAnsi="Arial" w:cs="Arial"/>
                <w:color w:val="000000"/>
              </w:rPr>
              <w:t>47.05</w:t>
            </w:r>
          </w:p>
        </w:tc>
        <w:tc>
          <w:tcPr>
            <w:tcW w:w="0" w:type="auto"/>
            <w:tcBorders>
              <w:top w:val="nil"/>
              <w:left w:val="nil"/>
              <w:bottom w:val="single" w:sz="4" w:space="0" w:color="auto"/>
              <w:right w:val="single" w:sz="4" w:space="0" w:color="auto"/>
            </w:tcBorders>
            <w:vAlign w:val="bottom"/>
            <w:hideMark/>
          </w:tcPr>
          <w:p w:rsidR="000B19E1" w:rsidRPr="0024385C" w:rsidP="000B19E1" w14:paraId="47838E31" w14:textId="77777777">
            <w:pPr>
              <w:widowControl/>
              <w:autoSpaceDE/>
              <w:autoSpaceDN/>
              <w:adjustRightInd/>
              <w:jc w:val="right"/>
              <w:rPr>
                <w:rFonts w:ascii="Arial" w:hAnsi="Arial" w:cs="Arial"/>
                <w:color w:val="000000"/>
              </w:rPr>
            </w:pPr>
            <w:r w:rsidRPr="0024385C">
              <w:rPr>
                <w:rFonts w:ascii="Arial" w:hAnsi="Arial" w:cs="Arial"/>
                <w:color w:val="000000"/>
              </w:rPr>
              <w:t>1.63</w:t>
            </w:r>
          </w:p>
        </w:tc>
        <w:tc>
          <w:tcPr>
            <w:tcW w:w="0" w:type="auto"/>
            <w:tcBorders>
              <w:top w:val="nil"/>
              <w:left w:val="nil"/>
              <w:bottom w:val="single" w:sz="4" w:space="0" w:color="auto"/>
              <w:right w:val="single" w:sz="4" w:space="0" w:color="auto"/>
            </w:tcBorders>
            <w:vAlign w:val="bottom"/>
            <w:hideMark/>
          </w:tcPr>
          <w:p w:rsidR="000B19E1" w:rsidRPr="0024385C" w:rsidP="000B19E1" w14:paraId="1CF2D102" w14:textId="77777777">
            <w:pPr>
              <w:widowControl/>
              <w:autoSpaceDE/>
              <w:autoSpaceDN/>
              <w:adjustRightInd/>
              <w:jc w:val="right"/>
              <w:rPr>
                <w:rFonts w:ascii="Arial" w:hAnsi="Arial" w:cs="Arial"/>
                <w:color w:val="000000"/>
              </w:rPr>
            </w:pPr>
            <w:r w:rsidRPr="0024385C">
              <w:rPr>
                <w:rFonts w:ascii="Arial" w:hAnsi="Arial" w:cs="Arial"/>
                <w:color w:val="000000"/>
              </w:rPr>
              <w:t xml:space="preserve">$76.69 </w:t>
            </w:r>
          </w:p>
        </w:tc>
        <w:tc>
          <w:tcPr>
            <w:tcW w:w="0" w:type="auto"/>
            <w:tcBorders>
              <w:top w:val="nil"/>
              <w:left w:val="nil"/>
              <w:bottom w:val="single" w:sz="4" w:space="0" w:color="auto"/>
              <w:right w:val="single" w:sz="4" w:space="0" w:color="auto"/>
            </w:tcBorders>
            <w:noWrap/>
            <w:vAlign w:val="bottom"/>
            <w:hideMark/>
          </w:tcPr>
          <w:p w:rsidR="000B19E1" w:rsidRPr="0024385C" w:rsidP="000B19E1" w14:paraId="2A490016" w14:textId="77777777">
            <w:pPr>
              <w:widowControl/>
              <w:autoSpaceDE/>
              <w:autoSpaceDN/>
              <w:adjustRightInd/>
              <w:jc w:val="right"/>
              <w:rPr>
                <w:rFonts w:ascii="Arial" w:hAnsi="Arial" w:cs="Arial"/>
                <w:color w:val="000000"/>
              </w:rPr>
            </w:pPr>
            <w:r w:rsidRPr="0024385C">
              <w:rPr>
                <w:rFonts w:ascii="Arial" w:hAnsi="Arial" w:cs="Arial"/>
                <w:color w:val="000000"/>
              </w:rPr>
              <w:t xml:space="preserve">$77,073.45 </w:t>
            </w:r>
          </w:p>
        </w:tc>
      </w:tr>
      <w:tr w14:paraId="192A4EDF" w14:textId="77777777" w:rsidTr="000B19E1">
        <w:tblPrEx>
          <w:tblW w:w="0" w:type="auto"/>
          <w:tblLook w:val="04A0"/>
        </w:tblPrEx>
        <w:trPr>
          <w:trHeight w:val="312"/>
        </w:trPr>
        <w:tc>
          <w:tcPr>
            <w:tcW w:w="0" w:type="auto"/>
            <w:tcBorders>
              <w:top w:val="nil"/>
              <w:left w:val="single" w:sz="4" w:space="0" w:color="auto"/>
              <w:bottom w:val="single" w:sz="4" w:space="0" w:color="auto"/>
              <w:right w:val="single" w:sz="4" w:space="0" w:color="auto"/>
            </w:tcBorders>
            <w:noWrap/>
            <w:vAlign w:val="bottom"/>
            <w:hideMark/>
          </w:tcPr>
          <w:p w:rsidR="000B19E1" w:rsidRPr="0024385C" w:rsidP="000B19E1" w14:paraId="6B526B26" w14:textId="77777777">
            <w:pPr>
              <w:widowControl/>
              <w:autoSpaceDE/>
              <w:autoSpaceDN/>
              <w:adjustRightInd/>
              <w:rPr>
                <w:rFonts w:ascii="Arial" w:hAnsi="Arial" w:cs="Arial"/>
                <w:b/>
                <w:bCs/>
                <w:color w:val="000000"/>
              </w:rPr>
            </w:pPr>
            <w:r w:rsidRPr="0024385C">
              <w:rPr>
                <w:rFonts w:ascii="Arial" w:hAnsi="Arial" w:cs="Arial"/>
                <w:b/>
                <w:bCs/>
                <w:color w:val="000000"/>
              </w:rPr>
              <w:t>Total</w:t>
            </w:r>
          </w:p>
        </w:tc>
        <w:tc>
          <w:tcPr>
            <w:tcW w:w="0" w:type="auto"/>
            <w:tcBorders>
              <w:top w:val="nil"/>
              <w:left w:val="nil"/>
              <w:bottom w:val="single" w:sz="4" w:space="0" w:color="auto"/>
              <w:right w:val="single" w:sz="4" w:space="0" w:color="auto"/>
            </w:tcBorders>
            <w:noWrap/>
            <w:vAlign w:val="bottom"/>
            <w:hideMark/>
          </w:tcPr>
          <w:p w:rsidR="000B19E1" w:rsidRPr="0024385C" w:rsidP="000B19E1" w14:paraId="53E570B6" w14:textId="77777777">
            <w:pPr>
              <w:widowControl/>
              <w:autoSpaceDE/>
              <w:autoSpaceDN/>
              <w:adjustRightInd/>
              <w:rPr>
                <w:rFonts w:ascii="Arial" w:hAnsi="Arial" w:cs="Arial"/>
                <w:b/>
                <w:bCs/>
                <w:color w:val="000000"/>
              </w:rPr>
            </w:pPr>
            <w:r w:rsidRPr="0024385C">
              <w:rPr>
                <w:rFonts w:ascii="Arial" w:hAnsi="Arial" w:cs="Arial"/>
                <w:b/>
                <w:bCs/>
                <w:color w:val="000000"/>
              </w:rPr>
              <w:t> </w:t>
            </w:r>
          </w:p>
        </w:tc>
        <w:tc>
          <w:tcPr>
            <w:tcW w:w="0" w:type="auto"/>
            <w:tcBorders>
              <w:top w:val="nil"/>
              <w:left w:val="nil"/>
              <w:bottom w:val="single" w:sz="4" w:space="0" w:color="auto"/>
              <w:right w:val="single" w:sz="4" w:space="0" w:color="auto"/>
            </w:tcBorders>
            <w:noWrap/>
            <w:vAlign w:val="bottom"/>
            <w:hideMark/>
          </w:tcPr>
          <w:p w:rsidR="000B19E1" w:rsidRPr="0024385C" w:rsidP="000B19E1" w14:paraId="2421E324" w14:textId="77777777">
            <w:pPr>
              <w:widowControl/>
              <w:autoSpaceDE/>
              <w:autoSpaceDN/>
              <w:adjustRightInd/>
              <w:jc w:val="right"/>
              <w:rPr>
                <w:rFonts w:ascii="Arial" w:hAnsi="Arial" w:cs="Arial"/>
                <w:b/>
                <w:bCs/>
                <w:color w:val="000000"/>
              </w:rPr>
            </w:pPr>
            <w:r w:rsidRPr="0024385C">
              <w:rPr>
                <w:rFonts w:ascii="Arial" w:hAnsi="Arial" w:cs="Arial"/>
                <w:b/>
                <w:bCs/>
                <w:color w:val="000000"/>
              </w:rPr>
              <w:t>11,725</w:t>
            </w:r>
          </w:p>
        </w:tc>
        <w:tc>
          <w:tcPr>
            <w:tcW w:w="0" w:type="auto"/>
            <w:tcBorders>
              <w:top w:val="nil"/>
              <w:left w:val="nil"/>
              <w:bottom w:val="single" w:sz="4" w:space="0" w:color="auto"/>
              <w:right w:val="single" w:sz="4" w:space="0" w:color="auto"/>
            </w:tcBorders>
            <w:noWrap/>
            <w:vAlign w:val="bottom"/>
            <w:hideMark/>
          </w:tcPr>
          <w:p w:rsidR="000B19E1" w:rsidRPr="0024385C" w:rsidP="000B19E1" w14:paraId="43139A92" w14:textId="77777777">
            <w:pPr>
              <w:widowControl/>
              <w:autoSpaceDE/>
              <w:autoSpaceDN/>
              <w:adjustRightInd/>
              <w:rPr>
                <w:rFonts w:ascii="Arial" w:hAnsi="Arial" w:cs="Arial"/>
                <w:b/>
                <w:bCs/>
                <w:color w:val="000000"/>
              </w:rPr>
            </w:pPr>
            <w:r w:rsidRPr="0024385C">
              <w:rPr>
                <w:rFonts w:ascii="Arial" w:hAnsi="Arial" w:cs="Arial"/>
                <w:b/>
                <w:bCs/>
                <w:color w:val="000000"/>
              </w:rPr>
              <w:t> </w:t>
            </w:r>
          </w:p>
        </w:tc>
        <w:tc>
          <w:tcPr>
            <w:tcW w:w="0" w:type="auto"/>
            <w:tcBorders>
              <w:top w:val="nil"/>
              <w:left w:val="nil"/>
              <w:bottom w:val="single" w:sz="4" w:space="0" w:color="auto"/>
              <w:right w:val="single" w:sz="4" w:space="0" w:color="auto"/>
            </w:tcBorders>
            <w:noWrap/>
            <w:vAlign w:val="bottom"/>
            <w:hideMark/>
          </w:tcPr>
          <w:p w:rsidR="000B19E1" w:rsidRPr="0024385C" w:rsidP="000B19E1" w14:paraId="621D993F" w14:textId="77777777">
            <w:pPr>
              <w:widowControl/>
              <w:autoSpaceDE/>
              <w:autoSpaceDN/>
              <w:adjustRightInd/>
              <w:rPr>
                <w:rFonts w:ascii="Arial" w:hAnsi="Arial" w:cs="Arial"/>
                <w:b/>
                <w:bCs/>
                <w:color w:val="000000"/>
              </w:rPr>
            </w:pPr>
            <w:r w:rsidRPr="0024385C">
              <w:rPr>
                <w:rFonts w:ascii="Arial" w:hAnsi="Arial" w:cs="Arial"/>
                <w:b/>
                <w:bCs/>
                <w:color w:val="000000"/>
              </w:rPr>
              <w:t> </w:t>
            </w:r>
          </w:p>
        </w:tc>
        <w:tc>
          <w:tcPr>
            <w:tcW w:w="0" w:type="auto"/>
            <w:tcBorders>
              <w:top w:val="nil"/>
              <w:left w:val="nil"/>
              <w:bottom w:val="single" w:sz="4" w:space="0" w:color="auto"/>
              <w:right w:val="single" w:sz="4" w:space="0" w:color="auto"/>
            </w:tcBorders>
            <w:noWrap/>
            <w:vAlign w:val="bottom"/>
            <w:hideMark/>
          </w:tcPr>
          <w:p w:rsidR="000B19E1" w:rsidRPr="0024385C" w:rsidP="000B19E1" w14:paraId="248CE74C" w14:textId="77777777">
            <w:pPr>
              <w:widowControl/>
              <w:autoSpaceDE/>
              <w:autoSpaceDN/>
              <w:adjustRightInd/>
              <w:rPr>
                <w:rFonts w:ascii="Arial" w:hAnsi="Arial" w:cs="Arial"/>
                <w:b/>
                <w:bCs/>
                <w:color w:val="000000"/>
              </w:rPr>
            </w:pPr>
            <w:r w:rsidRPr="0024385C">
              <w:rPr>
                <w:rFonts w:ascii="Arial" w:hAnsi="Arial" w:cs="Arial"/>
                <w:b/>
                <w:bCs/>
                <w:color w:val="000000"/>
              </w:rPr>
              <w:t> </w:t>
            </w:r>
          </w:p>
        </w:tc>
        <w:tc>
          <w:tcPr>
            <w:tcW w:w="0" w:type="auto"/>
            <w:tcBorders>
              <w:top w:val="nil"/>
              <w:left w:val="nil"/>
              <w:bottom w:val="single" w:sz="4" w:space="0" w:color="auto"/>
              <w:right w:val="single" w:sz="4" w:space="0" w:color="auto"/>
            </w:tcBorders>
            <w:noWrap/>
            <w:vAlign w:val="bottom"/>
            <w:hideMark/>
          </w:tcPr>
          <w:p w:rsidR="000B19E1" w:rsidRPr="0024385C" w:rsidP="000B19E1" w14:paraId="4C92072E" w14:textId="77777777">
            <w:pPr>
              <w:widowControl/>
              <w:autoSpaceDE/>
              <w:autoSpaceDN/>
              <w:adjustRightInd/>
              <w:jc w:val="right"/>
              <w:rPr>
                <w:rFonts w:ascii="Arial" w:hAnsi="Arial" w:cs="Arial"/>
                <w:b/>
                <w:bCs/>
                <w:color w:val="000000"/>
              </w:rPr>
            </w:pPr>
            <w:r w:rsidRPr="0024385C">
              <w:rPr>
                <w:rFonts w:ascii="Arial" w:hAnsi="Arial" w:cs="Arial"/>
                <w:b/>
                <w:bCs/>
                <w:color w:val="000000"/>
              </w:rPr>
              <w:t xml:space="preserve">$856,631.85 </w:t>
            </w:r>
          </w:p>
        </w:tc>
      </w:tr>
    </w:tbl>
    <w:p w:rsidR="002B1C03" w:rsidRPr="0024385C" w:rsidP="002B1C03" w14:paraId="3BB0D44D" w14:textId="77777777">
      <w:pPr>
        <w:tabs>
          <w:tab w:val="left" w:pos="360"/>
          <w:tab w:val="left" w:pos="720"/>
          <w:tab w:val="left" w:pos="5345"/>
        </w:tabs>
        <w:ind w:left="720" w:hanging="720"/>
        <w:rPr>
          <w:rFonts w:ascii="Arial" w:hAnsi="Arial" w:cs="Arial"/>
          <w:sz w:val="22"/>
          <w:szCs w:val="22"/>
        </w:rPr>
      </w:pPr>
    </w:p>
    <w:p w:rsidR="002B1C03" w:rsidRPr="0024385C" w:rsidP="002B1C03" w14:paraId="09CD7108" w14:textId="77777777">
      <w:pPr>
        <w:tabs>
          <w:tab w:val="left" w:pos="360"/>
          <w:tab w:val="left" w:pos="720"/>
          <w:tab w:val="left" w:pos="5345"/>
        </w:tabs>
        <w:ind w:left="720" w:hanging="720"/>
        <w:rPr>
          <w:rFonts w:ascii="Arial" w:hAnsi="Arial" w:cs="Arial"/>
          <w:b/>
          <w:bCs/>
          <w:sz w:val="22"/>
          <w:szCs w:val="22"/>
        </w:rPr>
      </w:pPr>
    </w:p>
    <w:p w:rsidR="002B1C03" w:rsidRPr="00E51CC4" w:rsidP="00177569" w14:paraId="7A8D20C6" w14:textId="4D919311">
      <w:pPr>
        <w:tabs>
          <w:tab w:val="left" w:pos="360"/>
          <w:tab w:val="left" w:pos="720"/>
        </w:tabs>
        <w:rPr>
          <w:rFonts w:ascii="Arial" w:hAnsi="Arial"/>
          <w:sz w:val="24"/>
        </w:rPr>
      </w:pPr>
      <w:r w:rsidRPr="0024385C">
        <w:rPr>
          <w:rFonts w:ascii="Arial" w:hAnsi="Arial" w:cs="Arial"/>
          <w:sz w:val="24"/>
          <w:szCs w:val="24"/>
        </w:rPr>
        <w:t>The total estimated annual respondent wage cost</w:t>
      </w:r>
      <w:r w:rsidRPr="00E51CC4">
        <w:rPr>
          <w:rFonts w:ascii="Arial" w:hAnsi="Arial"/>
          <w:sz w:val="24"/>
        </w:rPr>
        <w:t xml:space="preserve"> to </w:t>
      </w:r>
      <w:r w:rsidRPr="0024385C">
        <w:rPr>
          <w:rFonts w:ascii="Arial" w:hAnsi="Arial" w:cs="Arial"/>
          <w:sz w:val="24"/>
          <w:szCs w:val="24"/>
        </w:rPr>
        <w:t xml:space="preserve">comply with the information collection requirements of 30 CFR Part 822 is </w:t>
      </w:r>
      <w:r w:rsidRPr="0024385C">
        <w:rPr>
          <w:rFonts w:ascii="Arial" w:hAnsi="Arial" w:cs="Arial"/>
          <w:b/>
          <w:bCs/>
          <w:sz w:val="24"/>
          <w:szCs w:val="24"/>
        </w:rPr>
        <w:t>$856,632</w:t>
      </w:r>
      <w:r w:rsidRPr="0024385C">
        <w:rPr>
          <w:rFonts w:ascii="Arial" w:hAnsi="Arial" w:cs="Arial"/>
          <w:sz w:val="24"/>
          <w:szCs w:val="24"/>
        </w:rPr>
        <w:t xml:space="preserve">, representing $779,558.40 in private-sector operator costs and $77,073.45 in public-sector State Regulatory Authority costs. </w:t>
      </w:r>
    </w:p>
    <w:p w:rsidR="006F474B" w:rsidRPr="00E51CC4" w:rsidP="00177569" w14:paraId="5B7B21C1" w14:textId="77777777">
      <w:pPr>
        <w:tabs>
          <w:tab w:val="left" w:pos="360"/>
          <w:tab w:val="left" w:pos="720"/>
        </w:tabs>
        <w:rPr>
          <w:rFonts w:ascii="Arial" w:hAnsi="Arial"/>
          <w:sz w:val="24"/>
        </w:rPr>
      </w:pPr>
    </w:p>
    <w:p w:rsidR="00FA14F6" w:rsidRPr="00E51CC4" w:rsidP="00FA14F6" w14:paraId="13752424" w14:textId="428D2DB2">
      <w:pPr>
        <w:tabs>
          <w:tab w:val="left" w:pos="-1080"/>
          <w:tab w:val="left" w:pos="-720"/>
          <w:tab w:val="left" w:pos="450"/>
          <w:tab w:val="left" w:pos="720"/>
        </w:tabs>
        <w:rPr>
          <w:rFonts w:ascii="Arial" w:hAnsi="Arial"/>
          <w:b/>
          <w:sz w:val="24"/>
        </w:rPr>
      </w:pPr>
      <w:r w:rsidRPr="00E51CC4">
        <w:rPr>
          <w:rFonts w:ascii="Arial" w:hAnsi="Arial"/>
          <w:b/>
          <w:sz w:val="24"/>
        </w:rPr>
        <w:t>13.</w:t>
      </w:r>
      <w:r w:rsidRPr="00E51CC4">
        <w:rPr>
          <w:rFonts w:ascii="Arial" w:hAnsi="Arial"/>
          <w:b/>
          <w:sz w:val="24"/>
        </w:rPr>
        <w:tab/>
        <w:t>Provide an estimate of the total annual non-hour cost burden to respondents or recordkeepers resulting from the collection of information</w:t>
      </w:r>
      <w:r w:rsidRPr="00E51CC4" w:rsidR="00C1799F">
        <w:rPr>
          <w:rFonts w:ascii="Arial" w:hAnsi="Arial"/>
          <w:b/>
          <w:sz w:val="24"/>
        </w:rPr>
        <w:t xml:space="preserve">. </w:t>
      </w:r>
      <w:r w:rsidRPr="00E51CC4">
        <w:rPr>
          <w:rFonts w:ascii="Arial" w:hAnsi="Arial"/>
          <w:b/>
          <w:sz w:val="24"/>
        </w:rPr>
        <w:t>(Do not include the cost of any hour burden already reflected in item 12.)</w:t>
      </w:r>
    </w:p>
    <w:p w:rsidR="00FA14F6" w:rsidRPr="00E51CC4" w:rsidP="68B34EAC" w14:paraId="0FF8272A" w14:textId="1083BB3B">
      <w:pPr>
        <w:tabs>
          <w:tab w:val="left" w:pos="360"/>
          <w:tab w:val="left" w:pos="720"/>
        </w:tabs>
        <w:ind w:left="720" w:hanging="720"/>
        <w:rPr>
          <w:rFonts w:ascii="Arial" w:hAnsi="Arial"/>
          <w:b/>
          <w:sz w:val="24"/>
        </w:rPr>
      </w:pPr>
      <w:r w:rsidRPr="00E51CC4">
        <w:rPr>
          <w:rFonts w:ascii="Arial" w:hAnsi="Arial"/>
          <w:b/>
          <w:sz w:val="24"/>
        </w:rPr>
        <w:t>*</w:t>
      </w:r>
      <w:r w:rsidRPr="00E51CC4">
        <w:rPr>
          <w:rFonts w:ascii="Arial" w:hAnsi="Arial"/>
          <w:b/>
          <w:sz w:val="24"/>
        </w:rPr>
        <w:tab/>
        <w:t>The cost estimate should be split into two components: (a) a total capital and start-up cost component (annualized over its expected useful life) and (b) a total operation, maintenance, and purchase of services component</w:t>
      </w:r>
      <w:r w:rsidRPr="00E51CC4" w:rsidR="00C1799F">
        <w:rPr>
          <w:rFonts w:ascii="Arial" w:hAnsi="Arial"/>
          <w:b/>
          <w:sz w:val="24"/>
        </w:rPr>
        <w:t xml:space="preserve">. </w:t>
      </w:r>
      <w:r w:rsidRPr="00E51CC4">
        <w:rPr>
          <w:rFonts w:ascii="Arial" w:hAnsi="Arial"/>
          <w:b/>
          <w:sz w:val="24"/>
        </w:rPr>
        <w:t>The estimates should take into account costs associated with generating, maintaining, and disclosing or providing the information (including filing fees paid for form processing)</w:t>
      </w:r>
      <w:r w:rsidRPr="00E51CC4" w:rsidR="00C1799F">
        <w:rPr>
          <w:rFonts w:ascii="Arial" w:hAnsi="Arial"/>
          <w:b/>
          <w:sz w:val="24"/>
        </w:rPr>
        <w:t xml:space="preserve">. </w:t>
      </w:r>
      <w:r w:rsidRPr="00E51CC4">
        <w:rPr>
          <w:rFonts w:ascii="Arial" w:hAnsi="Arial"/>
          <w:b/>
          <w:sz w:val="24"/>
        </w:rPr>
        <w:t>Include descriptions of methods used to estimate major cost factors including system and technology acquisition, expected useful life of capital equipment, the discount rate(s), and the time period over which costs will be incurred</w:t>
      </w:r>
      <w:r w:rsidRPr="00E51CC4" w:rsidR="00C1799F">
        <w:rPr>
          <w:rFonts w:ascii="Arial" w:hAnsi="Arial"/>
          <w:b/>
          <w:sz w:val="24"/>
        </w:rPr>
        <w:t xml:space="preserve">. </w:t>
      </w:r>
      <w:r w:rsidRPr="00E51CC4">
        <w:rPr>
          <w:rFonts w:ascii="Arial" w:hAnsi="Arial"/>
          <w:b/>
          <w:sz w:val="24"/>
        </w:rPr>
        <w:t>Capital and start-up costs include, among other items, preparations for collecting information such as purchasing computers and software; monitoring, sampling, drilling and testing equipment; and record storage facilities.</w:t>
      </w:r>
    </w:p>
    <w:p w:rsidR="00FA14F6" w:rsidRPr="00E51CC4" w:rsidP="68B34EAC" w14:paraId="3E031E92" w14:textId="184D8F46">
      <w:pPr>
        <w:tabs>
          <w:tab w:val="left" w:pos="360"/>
          <w:tab w:val="left" w:pos="720"/>
        </w:tabs>
        <w:ind w:left="720" w:hanging="720"/>
        <w:rPr>
          <w:rFonts w:ascii="Arial" w:hAnsi="Arial"/>
          <w:b/>
          <w:sz w:val="24"/>
        </w:rPr>
      </w:pPr>
      <w:r w:rsidRPr="00E51CC4">
        <w:rPr>
          <w:rFonts w:ascii="Arial" w:hAnsi="Arial"/>
          <w:b/>
          <w:sz w:val="24"/>
        </w:rPr>
        <w:t>*</w:t>
      </w:r>
      <w:r w:rsidRPr="00E51CC4">
        <w:rPr>
          <w:rFonts w:ascii="Arial" w:hAnsi="Arial"/>
          <w:b/>
          <w:sz w:val="24"/>
        </w:rPr>
        <w:tab/>
        <w:t>If cost estimates are expected to vary widely, agencies should present ranges of cost burdens and explain the reasons for the variance</w:t>
      </w:r>
      <w:r w:rsidRPr="00E51CC4" w:rsidR="00C1799F">
        <w:rPr>
          <w:rFonts w:ascii="Arial" w:hAnsi="Arial"/>
          <w:b/>
          <w:sz w:val="24"/>
        </w:rPr>
        <w:t xml:space="preserve">. </w:t>
      </w:r>
      <w:r w:rsidRPr="00E51CC4">
        <w:rPr>
          <w:rFonts w:ascii="Arial" w:hAnsi="Arial"/>
          <w:b/>
          <w:sz w:val="24"/>
        </w:rPr>
        <w:t>The cost of purchasing or contracting out information collection services should be a part of this cost burden estimate</w:t>
      </w:r>
      <w:r w:rsidRPr="00E51CC4" w:rsidR="00C1799F">
        <w:rPr>
          <w:rFonts w:ascii="Arial" w:hAnsi="Arial"/>
          <w:b/>
          <w:sz w:val="24"/>
        </w:rPr>
        <w:t xml:space="preserve">. </w:t>
      </w:r>
      <w:r w:rsidRPr="00E51CC4">
        <w:rPr>
          <w:rFonts w:ascii="Arial" w:hAnsi="Arial"/>
          <w:b/>
          <w:sz w:val="24"/>
        </w:rPr>
        <w:t>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FA14F6" w:rsidRPr="00E51CC4" w:rsidP="68B34EAC" w14:paraId="18B8963E" w14:textId="77777777">
      <w:pPr>
        <w:tabs>
          <w:tab w:val="left" w:pos="360"/>
          <w:tab w:val="left" w:pos="720"/>
        </w:tabs>
        <w:ind w:left="720" w:hanging="720"/>
        <w:rPr>
          <w:rFonts w:ascii="Arial" w:hAnsi="Arial"/>
          <w:sz w:val="24"/>
        </w:rPr>
      </w:pPr>
      <w:r w:rsidRPr="00E51CC4">
        <w:rPr>
          <w:rFonts w:ascii="Arial" w:hAnsi="Arial"/>
          <w:b/>
          <w:sz w:val="24"/>
        </w:rPr>
        <w:t>*</w:t>
      </w:r>
      <w:r w:rsidRPr="00E51CC4">
        <w:rPr>
          <w:rFonts w:ascii="Arial" w:hAnsi="Arial"/>
          <w:b/>
          <w:sz w:val="24"/>
        </w:rPr>
        <w:tab/>
        <w:t xml:space="preserve">Generally, estimates should not include purchases of equipment or services, </w:t>
      </w:r>
      <w:r w:rsidRPr="00E51CC4">
        <w:rPr>
          <w:rFonts w:ascii="Arial" w:hAnsi="Arial"/>
          <w:b/>
          <w:sz w:val="24"/>
        </w:rPr>
        <w:t>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FA14F6" w:rsidRPr="00E51CC4" w:rsidP="00FA14F6" w14:paraId="7C687BC5" w14:textId="77777777">
      <w:pPr>
        <w:tabs>
          <w:tab w:val="left" w:pos="-1080"/>
          <w:tab w:val="left" w:pos="-720"/>
          <w:tab w:val="left" w:pos="450"/>
          <w:tab w:val="left" w:pos="720"/>
        </w:tabs>
        <w:rPr>
          <w:rFonts w:ascii="Arial" w:hAnsi="Arial"/>
          <w:sz w:val="24"/>
        </w:rPr>
      </w:pPr>
    </w:p>
    <w:p w:rsidR="00C05FE8" w:rsidRPr="00E51CC4" w:rsidP="00C05FE8" w14:paraId="493840E1" w14:textId="7330A039">
      <w:pPr>
        <w:tabs>
          <w:tab w:val="left" w:pos="-1080"/>
          <w:tab w:val="left" w:pos="-720"/>
          <w:tab w:val="left" w:pos="450"/>
          <w:tab w:val="left" w:pos="720"/>
        </w:tabs>
        <w:rPr>
          <w:rFonts w:ascii="Arial" w:hAnsi="Arial"/>
          <w:sz w:val="24"/>
        </w:rPr>
      </w:pPr>
      <w:r w:rsidRPr="00E51CC4">
        <w:rPr>
          <w:rFonts w:ascii="Arial" w:hAnsi="Arial"/>
          <w:sz w:val="24"/>
        </w:rPr>
        <w:t>Total Annual Non-</w:t>
      </w:r>
      <w:r w:rsidRPr="00E51CC4" w:rsidR="0056471E">
        <w:rPr>
          <w:rFonts w:ascii="Arial" w:hAnsi="Arial"/>
          <w:sz w:val="24"/>
        </w:rPr>
        <w:t>Wage</w:t>
      </w:r>
      <w:r w:rsidRPr="00E51CC4">
        <w:rPr>
          <w:rFonts w:ascii="Arial" w:hAnsi="Arial"/>
          <w:sz w:val="24"/>
        </w:rPr>
        <w:t xml:space="preserve"> Cost Burdens to Respondents</w:t>
      </w:r>
    </w:p>
    <w:p w:rsidR="00C05FE8" w:rsidRPr="00E51CC4" w:rsidP="00C05FE8" w14:paraId="0E1DCA76" w14:textId="77777777">
      <w:pPr>
        <w:tabs>
          <w:tab w:val="left" w:pos="-1080"/>
          <w:tab w:val="left" w:pos="-720"/>
          <w:tab w:val="left" w:pos="450"/>
          <w:tab w:val="left" w:pos="720"/>
        </w:tabs>
        <w:rPr>
          <w:rFonts w:ascii="Arial" w:hAnsi="Arial"/>
          <w:sz w:val="24"/>
        </w:rPr>
      </w:pPr>
    </w:p>
    <w:p w:rsidR="003C7E50" w:rsidRPr="00E51CC4" w:rsidP="003C7E50" w14:paraId="5409E9CA" w14:textId="77777777">
      <w:pPr>
        <w:tabs>
          <w:tab w:val="left" w:pos="-1080"/>
          <w:tab w:val="left" w:pos="-720"/>
          <w:tab w:val="left" w:pos="450"/>
          <w:tab w:val="left" w:pos="720"/>
        </w:tabs>
        <w:rPr>
          <w:rFonts w:ascii="Arial" w:hAnsi="Arial"/>
          <w:sz w:val="24"/>
        </w:rPr>
      </w:pPr>
      <w:r w:rsidRPr="00E51CC4">
        <w:rPr>
          <w:rFonts w:ascii="Arial" w:hAnsi="Arial"/>
          <w:b/>
          <w:sz w:val="24"/>
        </w:rPr>
        <w:t>a. Annualized Capital and Start</w:t>
      </w:r>
      <w:r w:rsidRPr="00E51CC4">
        <w:rPr>
          <w:rFonts w:ascii="Arial" w:hAnsi="Arial"/>
          <w:b/>
          <w:sz w:val="24"/>
        </w:rPr>
        <w:noBreakHyphen/>
        <w:t>Up Costs: $0</w:t>
      </w:r>
    </w:p>
    <w:p w:rsidR="003C7E50" w:rsidRPr="00E51CC4" w:rsidP="003C7E50" w14:paraId="1B5AD17D" w14:textId="77777777">
      <w:pPr>
        <w:tabs>
          <w:tab w:val="left" w:pos="-1080"/>
          <w:tab w:val="left" w:pos="-720"/>
          <w:tab w:val="left" w:pos="450"/>
          <w:tab w:val="left" w:pos="720"/>
        </w:tabs>
        <w:rPr>
          <w:rFonts w:ascii="Arial" w:hAnsi="Arial"/>
          <w:sz w:val="24"/>
        </w:rPr>
      </w:pPr>
      <w:r w:rsidRPr="00E51CC4">
        <w:rPr>
          <w:rFonts w:ascii="Arial" w:hAnsi="Arial"/>
          <w:sz w:val="24"/>
        </w:rPr>
        <w:t xml:space="preserve">There are </w:t>
      </w:r>
      <w:r w:rsidRPr="00E51CC4">
        <w:rPr>
          <w:rFonts w:ascii="Arial" w:hAnsi="Arial"/>
          <w:b/>
          <w:sz w:val="24"/>
        </w:rPr>
        <w:t>no capital or start</w:t>
      </w:r>
      <w:r w:rsidRPr="00E51CC4">
        <w:rPr>
          <w:rFonts w:ascii="Arial" w:hAnsi="Arial"/>
          <w:b/>
          <w:sz w:val="24"/>
        </w:rPr>
        <w:noBreakHyphen/>
        <w:t>up costs</w:t>
      </w:r>
      <w:r w:rsidRPr="00E51CC4">
        <w:rPr>
          <w:rFonts w:ascii="Arial" w:hAnsi="Arial"/>
          <w:sz w:val="24"/>
        </w:rPr>
        <w:t xml:space="preserve"> associated with this information collection. Respondents are not required to purchase new equipment, software, or monitoring systems beyond those already used as part of customary and usual business practices for compliance with 30 CFR 822.13.</w:t>
      </w:r>
    </w:p>
    <w:p w:rsidR="00130175" w:rsidRPr="00E51CC4" w:rsidP="00C05FE8" w14:paraId="0E1FE00A" w14:textId="77777777">
      <w:pPr>
        <w:tabs>
          <w:tab w:val="left" w:pos="-1080"/>
          <w:tab w:val="left" w:pos="-720"/>
          <w:tab w:val="left" w:pos="450"/>
          <w:tab w:val="left" w:pos="720"/>
        </w:tabs>
        <w:rPr>
          <w:rFonts w:ascii="Arial" w:hAnsi="Arial"/>
          <w:sz w:val="24"/>
        </w:rPr>
      </w:pPr>
    </w:p>
    <w:p w:rsidR="0056471E" w:rsidRPr="00E51CC4" w:rsidP="0056471E" w14:paraId="638F8C3D" w14:textId="77777777">
      <w:pPr>
        <w:tabs>
          <w:tab w:val="left" w:pos="-1080"/>
          <w:tab w:val="left" w:pos="-720"/>
          <w:tab w:val="left" w:pos="450"/>
          <w:tab w:val="left" w:pos="720"/>
        </w:tabs>
        <w:rPr>
          <w:rFonts w:ascii="Arial" w:hAnsi="Arial"/>
          <w:sz w:val="24"/>
        </w:rPr>
      </w:pPr>
      <w:r w:rsidRPr="00E51CC4">
        <w:rPr>
          <w:rFonts w:ascii="Arial" w:hAnsi="Arial"/>
          <w:b/>
          <w:sz w:val="24"/>
        </w:rPr>
        <w:t>b. Operation, Maintenance, and Purchase of Services Costs: $0</w:t>
      </w:r>
    </w:p>
    <w:p w:rsidR="0056471E" w:rsidRPr="00E51CC4" w:rsidP="0056471E" w14:paraId="1503E7CA" w14:textId="77777777">
      <w:pPr>
        <w:tabs>
          <w:tab w:val="left" w:pos="-1080"/>
          <w:tab w:val="left" w:pos="-720"/>
          <w:tab w:val="left" w:pos="450"/>
          <w:tab w:val="left" w:pos="720"/>
        </w:tabs>
        <w:rPr>
          <w:rFonts w:ascii="Arial" w:hAnsi="Arial"/>
          <w:sz w:val="24"/>
        </w:rPr>
      </w:pPr>
      <w:r w:rsidRPr="00E51CC4">
        <w:rPr>
          <w:rFonts w:ascii="Arial" w:hAnsi="Arial"/>
          <w:sz w:val="24"/>
        </w:rPr>
        <w:t xml:space="preserve">There are </w:t>
      </w:r>
      <w:r w:rsidRPr="00E51CC4">
        <w:rPr>
          <w:rFonts w:ascii="Arial" w:hAnsi="Arial"/>
          <w:b/>
          <w:sz w:val="24"/>
        </w:rPr>
        <w:t>no additional operation, maintenance, or service costs attributable</w:t>
      </w:r>
      <w:r w:rsidRPr="00E51CC4">
        <w:rPr>
          <w:rFonts w:ascii="Arial" w:hAnsi="Arial"/>
          <w:sz w:val="24"/>
        </w:rPr>
        <w:t xml:space="preserve"> to this information collection. All monitoring, sampling, and data management activities required under 30 CFR 822.13 are considered routine components of normal mining operations, and no separate non</w:t>
      </w:r>
      <w:r w:rsidRPr="00E51CC4">
        <w:rPr>
          <w:rFonts w:ascii="Arial" w:hAnsi="Arial"/>
          <w:sz w:val="24"/>
        </w:rPr>
        <w:noBreakHyphen/>
        <w:t>hour costs are incurred for the purpose of meeting these reporting requirements.</w:t>
      </w:r>
    </w:p>
    <w:p w:rsidR="0056471E" w:rsidRPr="00E51CC4" w:rsidP="0056471E" w14:paraId="0B05BC48" w14:textId="77777777">
      <w:pPr>
        <w:tabs>
          <w:tab w:val="left" w:pos="-1080"/>
          <w:tab w:val="left" w:pos="-720"/>
          <w:tab w:val="left" w:pos="450"/>
          <w:tab w:val="left" w:pos="720"/>
        </w:tabs>
        <w:rPr>
          <w:rFonts w:ascii="Arial" w:hAnsi="Arial"/>
          <w:sz w:val="24"/>
        </w:rPr>
      </w:pPr>
    </w:p>
    <w:p w:rsidR="0056471E" w:rsidRPr="00E51CC4" w:rsidP="0056471E" w14:paraId="51DFEBE0" w14:textId="64C3DFE5">
      <w:pPr>
        <w:tabs>
          <w:tab w:val="left" w:pos="-1080"/>
          <w:tab w:val="left" w:pos="-720"/>
          <w:tab w:val="left" w:pos="450"/>
          <w:tab w:val="left" w:pos="720"/>
        </w:tabs>
        <w:rPr>
          <w:rFonts w:ascii="Arial" w:hAnsi="Arial"/>
          <w:sz w:val="24"/>
        </w:rPr>
      </w:pPr>
      <w:r w:rsidRPr="00E51CC4">
        <w:rPr>
          <w:rFonts w:ascii="Arial" w:hAnsi="Arial"/>
          <w:sz w:val="24"/>
        </w:rPr>
        <w:t>Accordingly, the total annual non</w:t>
      </w:r>
      <w:r w:rsidRPr="00E51CC4">
        <w:rPr>
          <w:rFonts w:ascii="Arial" w:hAnsi="Arial"/>
          <w:sz w:val="24"/>
        </w:rPr>
        <w:noBreakHyphen/>
      </w:r>
      <w:r w:rsidR="00641B71">
        <w:rPr>
          <w:rFonts w:ascii="Arial" w:hAnsi="Arial"/>
          <w:sz w:val="24"/>
        </w:rPr>
        <w:t>wage</w:t>
      </w:r>
      <w:r w:rsidRPr="00E51CC4" w:rsidR="00641B71">
        <w:rPr>
          <w:rFonts w:ascii="Arial" w:hAnsi="Arial"/>
          <w:sz w:val="24"/>
        </w:rPr>
        <w:t xml:space="preserve"> </w:t>
      </w:r>
      <w:r w:rsidRPr="00E51CC4">
        <w:rPr>
          <w:rFonts w:ascii="Arial" w:hAnsi="Arial"/>
          <w:sz w:val="24"/>
        </w:rPr>
        <w:t xml:space="preserve">cost burden to respondents is </w:t>
      </w:r>
      <w:r w:rsidRPr="00E51CC4">
        <w:rPr>
          <w:rFonts w:ascii="Arial" w:hAnsi="Arial"/>
          <w:b/>
          <w:sz w:val="24"/>
        </w:rPr>
        <w:t>$0</w:t>
      </w:r>
      <w:r w:rsidRPr="00E51CC4">
        <w:rPr>
          <w:rFonts w:ascii="Arial" w:hAnsi="Arial"/>
          <w:sz w:val="24"/>
        </w:rPr>
        <w:t>.</w:t>
      </w:r>
    </w:p>
    <w:p w:rsidR="005064DD" w:rsidRPr="00E51CC4" w:rsidP="00FA14F6" w14:paraId="5F08027B" w14:textId="77777777">
      <w:pPr>
        <w:tabs>
          <w:tab w:val="left" w:pos="-1080"/>
          <w:tab w:val="left" w:pos="-720"/>
          <w:tab w:val="left" w:pos="450"/>
          <w:tab w:val="left" w:pos="720"/>
        </w:tabs>
        <w:rPr>
          <w:rFonts w:ascii="Arial" w:hAnsi="Arial"/>
          <w:sz w:val="24"/>
        </w:rPr>
      </w:pPr>
    </w:p>
    <w:p w:rsidR="00FA14F6" w:rsidRPr="00E51CC4" w:rsidP="00FA14F6" w14:paraId="32320BAE" w14:textId="6DE6596C">
      <w:pPr>
        <w:tabs>
          <w:tab w:val="left" w:pos="-1080"/>
          <w:tab w:val="left" w:pos="-720"/>
          <w:tab w:val="left" w:pos="450"/>
          <w:tab w:val="left" w:pos="720"/>
        </w:tabs>
        <w:rPr>
          <w:rFonts w:ascii="Arial" w:hAnsi="Arial"/>
          <w:b/>
          <w:sz w:val="24"/>
        </w:rPr>
      </w:pPr>
      <w:r w:rsidRPr="00E51CC4">
        <w:rPr>
          <w:rFonts w:ascii="Arial" w:hAnsi="Arial"/>
          <w:b/>
          <w:sz w:val="24"/>
        </w:rPr>
        <w:t>14.</w:t>
      </w:r>
      <w:r w:rsidRPr="00E51CC4">
        <w:rPr>
          <w:rFonts w:ascii="Arial" w:hAnsi="Arial"/>
          <w:b/>
          <w:sz w:val="24"/>
        </w:rPr>
        <w:tab/>
        <w:t>Provide estimates of annualized cost to the Federal Government</w:t>
      </w:r>
      <w:r w:rsidRPr="00E51CC4" w:rsidR="00C1799F">
        <w:rPr>
          <w:rFonts w:ascii="Arial" w:hAnsi="Arial"/>
          <w:b/>
          <w:sz w:val="24"/>
        </w:rPr>
        <w:t xml:space="preserve">. </w:t>
      </w:r>
      <w:r w:rsidRPr="00E51CC4">
        <w:rPr>
          <w:rFonts w:ascii="Arial" w:hAnsi="Arial"/>
          <w:b/>
          <w:sz w:val="24"/>
        </w:rPr>
        <w:t xml:space="preserve">Also, provide a description of the method used to estimate cost, which should include quantification of hours, operational expenses (such as equipment, overhead, printing, and support staff), and any other expense that would not have been incurred without this collection of information. </w:t>
      </w:r>
    </w:p>
    <w:p w:rsidR="002158E2" w:rsidRPr="00E51CC4" w:rsidP="002158E2" w14:paraId="0CE20FA0" w14:textId="77777777">
      <w:pPr>
        <w:tabs>
          <w:tab w:val="left" w:pos="-1080"/>
          <w:tab w:val="left" w:pos="-720"/>
          <w:tab w:val="left" w:pos="450"/>
          <w:tab w:val="left" w:pos="720"/>
        </w:tabs>
        <w:rPr>
          <w:rFonts w:ascii="Arial" w:hAnsi="Arial"/>
          <w:sz w:val="24"/>
        </w:rPr>
      </w:pPr>
    </w:p>
    <w:p w:rsidR="00854A52" w:rsidRPr="00E51CC4" w:rsidP="00854A52" w14:paraId="794B501D" w14:textId="5920E3E4">
      <w:pPr>
        <w:tabs>
          <w:tab w:val="left" w:pos="-1080"/>
          <w:tab w:val="left" w:pos="-720"/>
          <w:tab w:val="left" w:pos="450"/>
          <w:tab w:val="left" w:pos="720"/>
        </w:tabs>
        <w:rPr>
          <w:rFonts w:ascii="Arial" w:hAnsi="Arial"/>
          <w:sz w:val="24"/>
        </w:rPr>
      </w:pPr>
      <w:r w:rsidRPr="00E51CC4">
        <w:rPr>
          <w:rFonts w:ascii="Arial" w:hAnsi="Arial"/>
          <w:sz w:val="24"/>
        </w:rPr>
        <w:t xml:space="preserve">Annualized Federal costs for this information collection are limited to </w:t>
      </w:r>
      <w:r w:rsidRPr="00E51CC4" w:rsidR="008E5DD1">
        <w:rPr>
          <w:rFonts w:ascii="Arial" w:hAnsi="Arial"/>
          <w:sz w:val="24"/>
        </w:rPr>
        <w:t>OSM</w:t>
      </w:r>
      <w:r w:rsidRPr="00E51CC4">
        <w:rPr>
          <w:rFonts w:ascii="Arial" w:hAnsi="Arial"/>
          <w:sz w:val="24"/>
        </w:rPr>
        <w:t>’s periodic oversight of State implementation of 30 CFR part 822.</w:t>
      </w:r>
    </w:p>
    <w:p w:rsidR="00AF150F" w:rsidRPr="00E51CC4" w:rsidP="00854A52" w14:paraId="38C40DE7" w14:textId="77777777">
      <w:pPr>
        <w:tabs>
          <w:tab w:val="left" w:pos="-1080"/>
          <w:tab w:val="left" w:pos="-720"/>
          <w:tab w:val="left" w:pos="450"/>
          <w:tab w:val="left" w:pos="720"/>
        </w:tabs>
        <w:rPr>
          <w:rFonts w:ascii="Arial" w:hAnsi="Arial"/>
          <w:sz w:val="24"/>
        </w:rPr>
      </w:pPr>
    </w:p>
    <w:p w:rsidR="00B5265F" w:rsidRPr="00E51CC4" w:rsidP="00B5265F" w14:paraId="3D28AF14" w14:textId="77777777">
      <w:pPr>
        <w:tabs>
          <w:tab w:val="left" w:pos="-1080"/>
          <w:tab w:val="left" w:pos="-720"/>
          <w:tab w:val="left" w:pos="450"/>
          <w:tab w:val="left" w:pos="720"/>
        </w:tabs>
        <w:rPr>
          <w:rFonts w:ascii="Arial" w:hAnsi="Arial"/>
          <w:b/>
          <w:sz w:val="24"/>
        </w:rPr>
      </w:pPr>
      <w:r w:rsidRPr="00E51CC4">
        <w:rPr>
          <w:rFonts w:ascii="Arial" w:hAnsi="Arial"/>
          <w:b/>
          <w:sz w:val="24"/>
        </w:rPr>
        <w:t>Oversight Activities</w:t>
      </w:r>
    </w:p>
    <w:p w:rsidR="008F2299" w:rsidRPr="0024385C" w:rsidP="00B5265F" w14:paraId="66AD54C2" w14:textId="77777777">
      <w:pPr>
        <w:tabs>
          <w:tab w:val="left" w:pos="-1080"/>
          <w:tab w:val="left" w:pos="-720"/>
          <w:tab w:val="left" w:pos="450"/>
          <w:tab w:val="left" w:pos="720"/>
        </w:tabs>
        <w:rPr>
          <w:rFonts w:ascii="Arial" w:hAnsi="Arial" w:cs="Arial"/>
          <w:b/>
          <w:bCs/>
          <w:sz w:val="24"/>
          <w:szCs w:val="24"/>
        </w:rPr>
      </w:pPr>
    </w:p>
    <w:p w:rsidR="008F2299" w:rsidRPr="00E51CC4" w:rsidP="00B5265F" w14:paraId="76B55FB8" w14:textId="55229253">
      <w:pPr>
        <w:tabs>
          <w:tab w:val="left" w:pos="-1080"/>
          <w:tab w:val="left" w:pos="-720"/>
          <w:tab w:val="left" w:pos="450"/>
          <w:tab w:val="left" w:pos="720"/>
        </w:tabs>
        <w:rPr>
          <w:rFonts w:ascii="Arial" w:hAnsi="Arial"/>
          <w:sz w:val="24"/>
        </w:rPr>
      </w:pPr>
      <w:r w:rsidRPr="00E51CC4">
        <w:rPr>
          <w:rFonts w:ascii="Arial" w:hAnsi="Arial"/>
          <w:sz w:val="24"/>
        </w:rPr>
        <w:t xml:space="preserve">Consistent with current oversight guidance, OSM conducts </w:t>
      </w:r>
      <w:r w:rsidRPr="0024385C">
        <w:rPr>
          <w:rFonts w:ascii="Arial" w:hAnsi="Arial" w:cs="Arial"/>
          <w:sz w:val="24"/>
          <w:szCs w:val="24"/>
        </w:rPr>
        <w:t xml:space="preserve">periodic </w:t>
      </w:r>
      <w:r w:rsidRPr="00E51CC4">
        <w:rPr>
          <w:rFonts w:ascii="Arial" w:hAnsi="Arial"/>
          <w:sz w:val="24"/>
        </w:rPr>
        <w:t>oversight reviews of State</w:t>
      </w:r>
      <w:r w:rsidRPr="0024385C">
        <w:rPr>
          <w:rFonts w:ascii="Cambria Math" w:hAnsi="Cambria Math" w:cs="Cambria Math"/>
          <w:sz w:val="24"/>
          <w:szCs w:val="24"/>
        </w:rPr>
        <w:t>‑</w:t>
      </w:r>
      <w:r w:rsidRPr="00E51CC4">
        <w:rPr>
          <w:rFonts w:ascii="Arial" w:hAnsi="Arial"/>
          <w:sz w:val="24"/>
        </w:rPr>
        <w:t xml:space="preserve">received monitoring reports. </w:t>
      </w:r>
      <w:r w:rsidRPr="0024385C">
        <w:rPr>
          <w:rFonts w:ascii="Arial" w:hAnsi="Arial" w:cs="Arial"/>
          <w:sz w:val="24"/>
          <w:szCs w:val="24"/>
        </w:rPr>
        <w:t xml:space="preserve">Based on historical data, OSM estimates that its staff spends an average of </w:t>
      </w:r>
      <w:r w:rsidRPr="00E51CC4">
        <w:rPr>
          <w:rFonts w:ascii="Arial" w:hAnsi="Arial"/>
          <w:sz w:val="24"/>
        </w:rPr>
        <w:t xml:space="preserve">17 minutes </w:t>
      </w:r>
      <w:r w:rsidRPr="0024385C">
        <w:rPr>
          <w:rFonts w:ascii="Arial" w:hAnsi="Arial" w:cs="Arial"/>
          <w:sz w:val="24"/>
          <w:szCs w:val="24"/>
        </w:rPr>
        <w:t>(0.28</w:t>
      </w:r>
      <w:r w:rsidR="00E53F71">
        <w:rPr>
          <w:rFonts w:ascii="Arial" w:hAnsi="Arial" w:cs="Arial"/>
          <w:sz w:val="24"/>
          <w:szCs w:val="24"/>
        </w:rPr>
        <w:t>3</w:t>
      </w:r>
      <w:r w:rsidRPr="0024385C">
        <w:rPr>
          <w:rFonts w:ascii="Arial" w:hAnsi="Arial" w:cs="Arial"/>
          <w:sz w:val="24"/>
          <w:szCs w:val="24"/>
        </w:rPr>
        <w:t>3</w:t>
      </w:r>
      <w:r w:rsidRPr="00E51CC4">
        <w:rPr>
          <w:rFonts w:ascii="Arial" w:hAnsi="Arial"/>
          <w:sz w:val="24"/>
        </w:rPr>
        <w:t xml:space="preserve"> hours</w:t>
      </w:r>
      <w:r w:rsidRPr="0024385C">
        <w:rPr>
          <w:rFonts w:ascii="Arial" w:hAnsi="Arial" w:cs="Arial"/>
          <w:sz w:val="24"/>
          <w:szCs w:val="24"/>
        </w:rPr>
        <w:t>) per permit annually to review the State's evaluations and ensure compliance with 30 CFR Part 822</w:t>
      </w:r>
      <w:r w:rsidRPr="00E51CC4">
        <w:rPr>
          <w:rFonts w:ascii="Arial" w:hAnsi="Arial"/>
          <w:sz w:val="24"/>
        </w:rPr>
        <w:t>.</w:t>
      </w:r>
    </w:p>
    <w:p w:rsidR="00603487" w:rsidRPr="0024385C" w:rsidP="00B5265F" w14:paraId="7DB29DFF" w14:textId="77777777">
      <w:pPr>
        <w:tabs>
          <w:tab w:val="left" w:pos="-1080"/>
          <w:tab w:val="left" w:pos="-720"/>
          <w:tab w:val="left" w:pos="450"/>
          <w:tab w:val="left" w:pos="720"/>
        </w:tabs>
        <w:rPr>
          <w:rFonts w:ascii="Arial" w:hAnsi="Arial" w:cs="Arial"/>
          <w:b/>
          <w:bCs/>
          <w:sz w:val="24"/>
          <w:szCs w:val="24"/>
        </w:rPr>
      </w:pPr>
    </w:p>
    <w:p w:rsidR="00165818" w:rsidRPr="0024385C" w:rsidP="008438DE" w14:paraId="0422A9B8" w14:textId="5F15423A">
      <w:pPr>
        <w:tabs>
          <w:tab w:val="left" w:pos="-1080"/>
          <w:tab w:val="left" w:pos="-720"/>
          <w:tab w:val="left" w:pos="450"/>
          <w:tab w:val="left" w:pos="720"/>
        </w:tabs>
        <w:rPr>
          <w:rFonts w:ascii="Arial" w:hAnsi="Arial" w:cs="Arial"/>
          <w:sz w:val="24"/>
          <w:szCs w:val="24"/>
        </w:rPr>
      </w:pPr>
      <w:r w:rsidRPr="0024385C">
        <w:rPr>
          <w:rFonts w:ascii="Arial" w:hAnsi="Arial" w:cs="Arial"/>
          <w:sz w:val="24"/>
          <w:szCs w:val="24"/>
        </w:rPr>
        <w:t>Applying this average to the updated national total of 67 active permits, the estimated annual Federal staff time dedicated to oversight is 19 hours (18.96 hours unrounded):</w:t>
      </w:r>
    </w:p>
    <w:p w:rsidR="00603487" w:rsidRPr="0024385C" w:rsidP="008438DE" w14:paraId="2E932C3F" w14:textId="77777777">
      <w:pPr>
        <w:tabs>
          <w:tab w:val="left" w:pos="-1080"/>
          <w:tab w:val="left" w:pos="-720"/>
          <w:tab w:val="left" w:pos="450"/>
          <w:tab w:val="left" w:pos="720"/>
        </w:tabs>
        <w:rPr>
          <w:rFonts w:ascii="Arial" w:hAnsi="Arial" w:cs="Arial"/>
          <w:sz w:val="24"/>
          <w:szCs w:val="24"/>
        </w:rPr>
      </w:pPr>
    </w:p>
    <w:p w:rsidR="008438DE" w:rsidRPr="0024385C" w:rsidP="008438DE" w14:paraId="31890D61" w14:textId="483F3B77">
      <w:pPr>
        <w:tabs>
          <w:tab w:val="left" w:pos="-1080"/>
          <w:tab w:val="left" w:pos="-720"/>
          <w:tab w:val="left" w:pos="450"/>
          <w:tab w:val="left" w:pos="720"/>
        </w:tabs>
        <w:rPr>
          <w:rFonts w:ascii="Arial" w:hAnsi="Arial" w:cs="Arial"/>
          <w:b/>
          <w:bCs/>
          <w:sz w:val="24"/>
          <w:szCs w:val="24"/>
        </w:rPr>
      </w:pPr>
      <w:r w:rsidRPr="0024385C">
        <w:rPr>
          <w:rFonts w:ascii="Arial" w:hAnsi="Arial" w:cs="Arial"/>
          <w:sz w:val="24"/>
          <w:szCs w:val="24"/>
        </w:rPr>
        <w:t xml:space="preserve">67 AVF permits </w:t>
      </w:r>
      <w:r w:rsidRPr="0024385C" w:rsidR="00A903C7">
        <w:rPr>
          <w:rFonts w:ascii="Arial" w:hAnsi="Arial" w:cs="Arial"/>
          <w:sz w:val="24"/>
          <w:szCs w:val="24"/>
        </w:rPr>
        <w:t>X</w:t>
      </w:r>
      <w:r w:rsidRPr="0024385C">
        <w:rPr>
          <w:rFonts w:ascii="Arial" w:hAnsi="Arial" w:cs="Arial"/>
          <w:sz w:val="24"/>
          <w:szCs w:val="24"/>
        </w:rPr>
        <w:t xml:space="preserve"> </w:t>
      </w:r>
      <w:r w:rsidRPr="00C42340" w:rsidR="00C42340">
        <w:rPr>
          <w:rFonts w:ascii="Arial" w:hAnsi="Arial" w:cs="Arial"/>
          <w:sz w:val="24"/>
          <w:szCs w:val="24"/>
        </w:rPr>
        <w:t>0.2833</w:t>
      </w:r>
      <w:r w:rsidRPr="0024385C">
        <w:rPr>
          <w:rFonts w:ascii="Arial" w:hAnsi="Arial" w:cs="Arial"/>
          <w:sz w:val="24"/>
          <w:szCs w:val="24"/>
        </w:rPr>
        <w:t> hours per permit</w:t>
      </w:r>
      <w:r w:rsidRPr="0024385C" w:rsidR="00A903C7">
        <w:rPr>
          <w:rFonts w:ascii="Arial" w:hAnsi="Arial" w:cs="Arial"/>
          <w:sz w:val="24"/>
          <w:szCs w:val="24"/>
        </w:rPr>
        <w:t xml:space="preserve"> </w:t>
      </w:r>
      <w:r w:rsidRPr="0024385C">
        <w:rPr>
          <w:rFonts w:ascii="Arial" w:hAnsi="Arial" w:cs="Arial"/>
          <w:sz w:val="24"/>
          <w:szCs w:val="24"/>
        </w:rPr>
        <w:t>=</w:t>
      </w:r>
      <w:r w:rsidRPr="0024385C" w:rsidR="00A903C7">
        <w:rPr>
          <w:rFonts w:ascii="Arial" w:hAnsi="Arial" w:cs="Arial"/>
          <w:sz w:val="24"/>
          <w:szCs w:val="24"/>
        </w:rPr>
        <w:t xml:space="preserve"> </w:t>
      </w:r>
      <w:r w:rsidRPr="0024385C">
        <w:rPr>
          <w:rFonts w:ascii="Arial" w:hAnsi="Arial" w:cs="Arial"/>
          <w:b/>
          <w:bCs/>
          <w:sz w:val="24"/>
          <w:szCs w:val="24"/>
        </w:rPr>
        <w:t>19 Federal staff hours</w:t>
      </w:r>
    </w:p>
    <w:p w:rsidR="00A9380C" w:rsidRPr="00E51CC4" w:rsidP="008438DE" w14:paraId="4ED4891C" w14:textId="77777777">
      <w:pPr>
        <w:tabs>
          <w:tab w:val="left" w:pos="-1080"/>
          <w:tab w:val="left" w:pos="-720"/>
          <w:tab w:val="left" w:pos="450"/>
          <w:tab w:val="left" w:pos="720"/>
        </w:tabs>
        <w:rPr>
          <w:rFonts w:ascii="Arial" w:hAnsi="Arial"/>
          <w:sz w:val="24"/>
        </w:rPr>
      </w:pPr>
    </w:p>
    <w:p w:rsidR="00024A2A" w:rsidRPr="0024385C" w:rsidP="00045382" w14:paraId="0C178E1A" w14:textId="4B75807D">
      <w:pPr>
        <w:tabs>
          <w:tab w:val="left" w:pos="360"/>
          <w:tab w:val="left" w:pos="720"/>
        </w:tabs>
        <w:rPr>
          <w:rFonts w:ascii="Arial" w:hAnsi="Arial" w:cs="Arial"/>
          <w:sz w:val="24"/>
          <w:szCs w:val="24"/>
        </w:rPr>
      </w:pPr>
      <w:r w:rsidRPr="00E51CC4">
        <w:rPr>
          <w:rFonts w:ascii="Arial" w:hAnsi="Arial"/>
          <w:sz w:val="24"/>
        </w:rPr>
        <w:t xml:space="preserve">A Regulatory Program Specialist at the </w:t>
      </w:r>
      <w:r w:rsidRPr="00E51CC4">
        <w:rPr>
          <w:rFonts w:ascii="Arial" w:hAnsi="Arial"/>
          <w:b/>
          <w:sz w:val="24"/>
        </w:rPr>
        <w:t>GS-12</w:t>
      </w:r>
      <w:r w:rsidRPr="0024385C">
        <w:rPr>
          <w:rFonts w:ascii="Arial" w:hAnsi="Arial" w:cs="Arial"/>
          <w:b/>
          <w:bCs/>
          <w:sz w:val="24"/>
          <w:szCs w:val="24"/>
        </w:rPr>
        <w:t xml:space="preserve">, </w:t>
      </w:r>
      <w:r w:rsidRPr="00E51CC4">
        <w:rPr>
          <w:rFonts w:ascii="Arial" w:hAnsi="Arial"/>
          <w:b/>
          <w:sz w:val="24"/>
        </w:rPr>
        <w:t>Step 5</w:t>
      </w:r>
      <w:r w:rsidRPr="00E51CC4">
        <w:rPr>
          <w:rFonts w:ascii="Arial" w:hAnsi="Arial"/>
          <w:sz w:val="24"/>
        </w:rPr>
        <w:t xml:space="preserve"> level has an hourly wage of </w:t>
      </w:r>
      <w:r w:rsidRPr="00E51CC4">
        <w:rPr>
          <w:rFonts w:ascii="Arial" w:hAnsi="Arial"/>
          <w:b/>
          <w:sz w:val="24"/>
        </w:rPr>
        <w:t>$</w:t>
      </w:r>
      <w:r w:rsidRPr="0024385C">
        <w:rPr>
          <w:rFonts w:ascii="Arial" w:hAnsi="Arial" w:cs="Arial"/>
          <w:b/>
          <w:bCs/>
          <w:sz w:val="24"/>
          <w:szCs w:val="24"/>
        </w:rPr>
        <w:t>48.61</w:t>
      </w:r>
      <w:r w:rsidRPr="0024385C">
        <w:rPr>
          <w:rFonts w:ascii="Arial" w:hAnsi="Arial" w:cs="Arial"/>
          <w:sz w:val="24"/>
          <w:szCs w:val="24"/>
        </w:rPr>
        <w:t xml:space="preserve"> (</w:t>
      </w:r>
      <w:r w:rsidRPr="00E51CC4">
        <w:rPr>
          <w:rFonts w:ascii="Arial" w:hAnsi="Arial"/>
          <w:sz w:val="24"/>
        </w:rPr>
        <w:t>Office of Personnel Management, 2026</w:t>
      </w:r>
      <w:r w:rsidRPr="0024385C">
        <w:rPr>
          <w:rFonts w:ascii="Arial" w:hAnsi="Arial" w:cs="Arial"/>
          <w:sz w:val="24"/>
          <w:szCs w:val="24"/>
        </w:rPr>
        <w:t xml:space="preserve"> General Schedule for the Rest of U.S.: </w:t>
      </w:r>
      <w:hyperlink r:id="rId10" w:tgtFrame="_blank" w:tooltip="https://www.opm.gov/policy-data-oversight/pay-leave/salaries-wages/salary-tables/pdf/2026/RUS_h.pdf" w:history="1">
        <w:r w:rsidRPr="0024385C">
          <w:rPr>
            <w:rStyle w:val="Hyperlink"/>
            <w:rFonts w:ascii="Arial" w:hAnsi="Arial" w:cs="Arial"/>
            <w:sz w:val="24"/>
            <w:szCs w:val="24"/>
          </w:rPr>
          <w:t>https://www.opm.gov/policy-data-oversight/pay-leave/salaries-wages/salary-tables/pdf/2026/RUS_h.pdf</w:t>
        </w:r>
      </w:hyperlink>
      <w:r w:rsidRPr="0024385C">
        <w:rPr>
          <w:rFonts w:ascii="Arial" w:hAnsi="Arial" w:cs="Arial"/>
          <w:sz w:val="24"/>
          <w:szCs w:val="24"/>
        </w:rPr>
        <w:t>).</w:t>
      </w:r>
    </w:p>
    <w:p w:rsidR="00024A2A" w:rsidRPr="0024385C" w:rsidP="00045382" w14:paraId="3C8BD4DA" w14:textId="77777777">
      <w:pPr>
        <w:tabs>
          <w:tab w:val="left" w:pos="360"/>
          <w:tab w:val="left" w:pos="720"/>
        </w:tabs>
        <w:rPr>
          <w:rFonts w:ascii="Arial" w:hAnsi="Arial" w:cs="Arial"/>
          <w:sz w:val="24"/>
          <w:szCs w:val="24"/>
        </w:rPr>
      </w:pPr>
    </w:p>
    <w:p w:rsidR="00045382" w:rsidRPr="0024385C" w:rsidP="00E80120" w14:paraId="4F582652" w14:textId="0A2E5CCF">
      <w:pPr>
        <w:tabs>
          <w:tab w:val="left" w:pos="-1080"/>
          <w:tab w:val="left" w:pos="-720"/>
          <w:tab w:val="left" w:pos="450"/>
          <w:tab w:val="left" w:pos="720"/>
        </w:tabs>
        <w:rPr>
          <w:rFonts w:ascii="Arial" w:hAnsi="Arial" w:cs="Arial"/>
          <w:sz w:val="24"/>
          <w:szCs w:val="24"/>
        </w:rPr>
      </w:pPr>
      <w:r w:rsidRPr="0024385C">
        <w:rPr>
          <w:rFonts w:ascii="Arial" w:hAnsi="Arial" w:cs="Arial"/>
          <w:sz w:val="24"/>
          <w:szCs w:val="24"/>
        </w:rPr>
        <w:t>To account for employee benefits, OSM applies a government</w:t>
      </w:r>
      <w:r w:rsidRPr="00E51CC4">
        <w:rPr>
          <w:rFonts w:ascii="Arial" w:hAnsi="Arial"/>
          <w:sz w:val="24"/>
        </w:rPr>
        <w:t xml:space="preserve"> benefits multiplier of </w:t>
      </w:r>
      <w:r w:rsidRPr="00E51CC4">
        <w:rPr>
          <w:rFonts w:ascii="Arial" w:hAnsi="Arial"/>
          <w:b/>
          <w:sz w:val="24"/>
        </w:rPr>
        <w:t>1.</w:t>
      </w:r>
      <w:r w:rsidRPr="0024385C">
        <w:rPr>
          <w:rFonts w:ascii="Arial" w:hAnsi="Arial" w:cs="Arial"/>
          <w:b/>
          <w:bCs/>
          <w:sz w:val="24"/>
          <w:szCs w:val="24"/>
        </w:rPr>
        <w:t xml:space="preserve">63 </w:t>
      </w:r>
      <w:r w:rsidRPr="0024385C">
        <w:rPr>
          <w:rFonts w:ascii="Arial" w:hAnsi="Arial" w:cs="Arial"/>
          <w:sz w:val="24"/>
          <w:szCs w:val="24"/>
        </w:rPr>
        <w:t xml:space="preserve">based on the </w:t>
      </w:r>
      <w:r w:rsidR="00086E32">
        <w:rPr>
          <w:rFonts w:ascii="Arial" w:hAnsi="Arial" w:cs="Arial"/>
          <w:sz w:val="24"/>
          <w:szCs w:val="24"/>
        </w:rPr>
        <w:t>June</w:t>
      </w:r>
      <w:r w:rsidRPr="0024385C" w:rsidR="00420F5B">
        <w:rPr>
          <w:rFonts w:ascii="Arial" w:hAnsi="Arial" w:cs="Arial"/>
          <w:sz w:val="24"/>
          <w:szCs w:val="24"/>
        </w:rPr>
        <w:t xml:space="preserve"> </w:t>
      </w:r>
      <w:r w:rsidRPr="0024385C">
        <w:rPr>
          <w:rFonts w:ascii="Arial" w:hAnsi="Arial" w:cs="Arial"/>
          <w:sz w:val="24"/>
          <w:szCs w:val="24"/>
        </w:rPr>
        <w:t>2026 BLS</w:t>
      </w:r>
      <w:r w:rsidRPr="00E51CC4">
        <w:rPr>
          <w:rFonts w:ascii="Arial" w:hAnsi="Arial"/>
          <w:sz w:val="24"/>
        </w:rPr>
        <w:t xml:space="preserve"> Employer Costs for Employee Compensation </w:t>
      </w:r>
      <w:r w:rsidRPr="0024385C">
        <w:rPr>
          <w:rFonts w:ascii="Arial" w:hAnsi="Arial" w:cs="Arial"/>
          <w:sz w:val="24"/>
          <w:szCs w:val="24"/>
        </w:rPr>
        <w:t>(ECEC) data (</w:t>
      </w:r>
      <w:hyperlink r:id="rId8" w:tgtFrame="_blank" w:tooltip="https://www.bls.gov/news.release/ecec.nr0.htm" w:history="1">
        <w:r w:rsidRPr="0024385C">
          <w:rPr>
            <w:rStyle w:val="Hyperlink"/>
            <w:rFonts w:ascii="Arial" w:hAnsi="Arial" w:cs="Arial"/>
            <w:sz w:val="24"/>
            <w:szCs w:val="24"/>
          </w:rPr>
          <w:t>https://www.bls.gov/news.release/ecec.nr0.htm</w:t>
        </w:r>
      </w:hyperlink>
      <w:r w:rsidRPr="0024385C">
        <w:rPr>
          <w:rFonts w:ascii="Arial" w:hAnsi="Arial" w:cs="Arial"/>
          <w:sz w:val="24"/>
          <w:szCs w:val="24"/>
        </w:rPr>
        <w:t>).</w:t>
      </w:r>
    </w:p>
    <w:p w:rsidR="00024A2A" w:rsidRPr="0024385C" w:rsidP="00E80120" w14:paraId="7440A78F" w14:textId="77777777">
      <w:pPr>
        <w:tabs>
          <w:tab w:val="left" w:pos="-1080"/>
          <w:tab w:val="left" w:pos="-720"/>
          <w:tab w:val="left" w:pos="450"/>
          <w:tab w:val="left" w:pos="720"/>
        </w:tabs>
        <w:rPr>
          <w:rFonts w:ascii="Arial" w:hAnsi="Arial" w:cs="Arial"/>
          <w:sz w:val="24"/>
          <w:szCs w:val="24"/>
        </w:rPr>
      </w:pPr>
    </w:p>
    <w:p w:rsidR="00E80120" w:rsidRPr="00E51CC4" w:rsidP="00E80120" w14:paraId="3AA1B9B4" w14:textId="2FAB220E">
      <w:pPr>
        <w:tabs>
          <w:tab w:val="left" w:pos="-1080"/>
          <w:tab w:val="left" w:pos="-720"/>
          <w:tab w:val="left" w:pos="450"/>
          <w:tab w:val="left" w:pos="720"/>
        </w:tabs>
        <w:rPr>
          <w:rFonts w:ascii="Arial" w:hAnsi="Arial"/>
          <w:sz w:val="24"/>
        </w:rPr>
      </w:pPr>
      <w:r w:rsidRPr="0024385C">
        <w:rPr>
          <w:rFonts w:ascii="Arial" w:hAnsi="Arial" w:cs="Arial"/>
          <w:sz w:val="24"/>
          <w:szCs w:val="24"/>
        </w:rPr>
        <w:t xml:space="preserve">The </w:t>
      </w:r>
      <w:r w:rsidRPr="00E51CC4">
        <w:rPr>
          <w:rFonts w:ascii="Arial" w:hAnsi="Arial"/>
          <w:sz w:val="24"/>
        </w:rPr>
        <w:t xml:space="preserve">fully loaded </w:t>
      </w:r>
      <w:r w:rsidRPr="0024385C">
        <w:rPr>
          <w:rFonts w:ascii="Arial" w:hAnsi="Arial" w:cs="Arial"/>
          <w:sz w:val="24"/>
          <w:szCs w:val="24"/>
        </w:rPr>
        <w:t xml:space="preserve">Federal </w:t>
      </w:r>
      <w:r w:rsidRPr="00E51CC4">
        <w:rPr>
          <w:rFonts w:ascii="Arial" w:hAnsi="Arial"/>
          <w:sz w:val="24"/>
        </w:rPr>
        <w:t xml:space="preserve">hourly rate </w:t>
      </w:r>
      <w:r w:rsidRPr="0024385C">
        <w:rPr>
          <w:rFonts w:ascii="Arial" w:hAnsi="Arial" w:cs="Arial"/>
          <w:sz w:val="24"/>
          <w:szCs w:val="24"/>
        </w:rPr>
        <w:t>is calculated as follows</w:t>
      </w:r>
      <w:r w:rsidRPr="00E51CC4">
        <w:rPr>
          <w:rFonts w:ascii="Arial" w:hAnsi="Arial"/>
          <w:sz w:val="24"/>
        </w:rPr>
        <w:t>:</w:t>
      </w:r>
    </w:p>
    <w:p w:rsidR="0025460E" w:rsidRPr="00E51CC4" w:rsidP="00AA6D16" w14:paraId="31D83F07" w14:textId="77777777">
      <w:pPr>
        <w:tabs>
          <w:tab w:val="left" w:pos="-1080"/>
          <w:tab w:val="left" w:pos="-720"/>
          <w:tab w:val="left" w:pos="450"/>
          <w:tab w:val="left" w:pos="720"/>
        </w:tabs>
        <w:rPr>
          <w:rFonts w:ascii="Arial" w:hAnsi="Arial"/>
          <w:sz w:val="24"/>
        </w:rPr>
      </w:pPr>
    </w:p>
    <w:p w:rsidR="00AA6D16" w:rsidRPr="00E51CC4" w:rsidP="00AA6D16" w14:paraId="40EABBC2" w14:textId="5C5423E1">
      <w:pPr>
        <w:tabs>
          <w:tab w:val="left" w:pos="-1080"/>
          <w:tab w:val="left" w:pos="-720"/>
          <w:tab w:val="left" w:pos="450"/>
          <w:tab w:val="left" w:pos="720"/>
        </w:tabs>
        <w:rPr>
          <w:rFonts w:ascii="Arial" w:hAnsi="Arial"/>
          <w:b/>
          <w:sz w:val="24"/>
        </w:rPr>
      </w:pPr>
      <w:r w:rsidRPr="00E51CC4">
        <w:rPr>
          <w:rFonts w:ascii="Arial" w:hAnsi="Arial"/>
          <w:sz w:val="24"/>
        </w:rPr>
        <w:t>$</w:t>
      </w:r>
      <w:r w:rsidRPr="0024385C" w:rsidR="00F41B72">
        <w:rPr>
          <w:rFonts w:ascii="Arial" w:hAnsi="Arial" w:cs="Arial"/>
        </w:rPr>
        <w:t xml:space="preserve"> </w:t>
      </w:r>
      <w:r w:rsidRPr="0024385C" w:rsidR="00F41B72">
        <w:rPr>
          <w:rFonts w:ascii="Arial" w:hAnsi="Arial" w:cs="Arial"/>
          <w:sz w:val="24"/>
          <w:szCs w:val="24"/>
        </w:rPr>
        <w:t>48.61 X</w:t>
      </w:r>
      <w:r w:rsidRPr="00E51CC4" w:rsidR="00F41B72">
        <w:rPr>
          <w:rFonts w:ascii="Arial" w:hAnsi="Arial"/>
          <w:sz w:val="24"/>
        </w:rPr>
        <w:t xml:space="preserve"> </w:t>
      </w:r>
      <w:r w:rsidRPr="00E51CC4">
        <w:rPr>
          <w:rFonts w:ascii="Arial" w:hAnsi="Arial"/>
          <w:sz w:val="24"/>
        </w:rPr>
        <w:t>1.</w:t>
      </w:r>
      <w:r w:rsidRPr="0024385C">
        <w:rPr>
          <w:rFonts w:ascii="Arial" w:hAnsi="Arial" w:cs="Arial"/>
          <w:sz w:val="24"/>
          <w:szCs w:val="24"/>
        </w:rPr>
        <w:t>6</w:t>
      </w:r>
      <w:r w:rsidRPr="0024385C" w:rsidR="00F41B72">
        <w:rPr>
          <w:rFonts w:ascii="Arial" w:hAnsi="Arial" w:cs="Arial"/>
          <w:sz w:val="24"/>
          <w:szCs w:val="24"/>
        </w:rPr>
        <w:t>3</w:t>
      </w:r>
      <w:r w:rsidRPr="0024385C">
        <w:rPr>
          <w:rFonts w:ascii="Arial" w:hAnsi="Arial" w:cs="Arial"/>
          <w:sz w:val="24"/>
          <w:szCs w:val="24"/>
        </w:rPr>
        <w:t xml:space="preserve"> = </w:t>
      </w:r>
      <w:r w:rsidRPr="0024385C">
        <w:rPr>
          <w:rFonts w:ascii="Arial" w:hAnsi="Arial" w:cs="Arial"/>
          <w:b/>
          <w:bCs/>
          <w:sz w:val="24"/>
          <w:szCs w:val="24"/>
        </w:rPr>
        <w:t>$</w:t>
      </w:r>
      <w:r w:rsidRPr="0024385C" w:rsidR="0013104F">
        <w:rPr>
          <w:rFonts w:ascii="Arial" w:hAnsi="Arial" w:cs="Arial"/>
        </w:rPr>
        <w:t xml:space="preserve"> </w:t>
      </w:r>
      <w:r w:rsidRPr="0024385C" w:rsidR="0013104F">
        <w:rPr>
          <w:rFonts w:ascii="Arial" w:hAnsi="Arial" w:cs="Arial"/>
          <w:b/>
          <w:bCs/>
          <w:sz w:val="24"/>
          <w:szCs w:val="24"/>
        </w:rPr>
        <w:t>79.23</w:t>
      </w:r>
      <w:r w:rsidRPr="00E51CC4" w:rsidR="0013104F">
        <w:rPr>
          <w:rFonts w:ascii="Arial" w:hAnsi="Arial"/>
          <w:b/>
          <w:sz w:val="24"/>
        </w:rPr>
        <w:t xml:space="preserve"> per hour</w:t>
      </w:r>
      <w:r w:rsidRPr="0024385C" w:rsidR="0013104F">
        <w:rPr>
          <w:rFonts w:ascii="Arial" w:hAnsi="Arial" w:cs="Arial"/>
          <w:b/>
          <w:bCs/>
          <w:sz w:val="24"/>
          <w:szCs w:val="24"/>
        </w:rPr>
        <w:t>.</w:t>
      </w:r>
    </w:p>
    <w:p w:rsidR="002A4083" w:rsidRPr="00E51CC4" w:rsidP="00E80120" w14:paraId="363DDB6F" w14:textId="77777777">
      <w:pPr>
        <w:tabs>
          <w:tab w:val="left" w:pos="-1080"/>
          <w:tab w:val="left" w:pos="-720"/>
          <w:tab w:val="left" w:pos="450"/>
          <w:tab w:val="left" w:pos="720"/>
        </w:tabs>
        <w:rPr>
          <w:rFonts w:ascii="Arial" w:hAnsi="Arial"/>
          <w:sz w:val="24"/>
        </w:rPr>
      </w:pPr>
    </w:p>
    <w:p w:rsidR="00FC7C67" w:rsidRPr="0024385C" w:rsidP="00FC7C67" w14:paraId="0ED9E773" w14:textId="41EB7922">
      <w:pPr>
        <w:tabs>
          <w:tab w:val="left" w:pos="-1080"/>
          <w:tab w:val="left" w:pos="-720"/>
          <w:tab w:val="left" w:pos="450"/>
          <w:tab w:val="left" w:pos="720"/>
        </w:tabs>
        <w:rPr>
          <w:rFonts w:ascii="Arial" w:hAnsi="Arial" w:cs="Arial"/>
          <w:b/>
          <w:bCs/>
          <w:sz w:val="24"/>
          <w:szCs w:val="24"/>
        </w:rPr>
      </w:pPr>
      <w:r w:rsidRPr="00E51CC4">
        <w:rPr>
          <w:rFonts w:ascii="Arial" w:hAnsi="Arial"/>
          <w:b/>
          <w:sz w:val="24"/>
        </w:rPr>
        <w:t>Federal Program Costs</w:t>
      </w:r>
    </w:p>
    <w:p w:rsidR="00892465" w:rsidRPr="00E51CC4" w:rsidP="00FC7C67" w14:paraId="062E64E5" w14:textId="77777777">
      <w:pPr>
        <w:tabs>
          <w:tab w:val="left" w:pos="-1080"/>
          <w:tab w:val="left" w:pos="-720"/>
          <w:tab w:val="left" w:pos="450"/>
          <w:tab w:val="left" w:pos="720"/>
        </w:tabs>
        <w:rPr>
          <w:rFonts w:ascii="Arial" w:hAnsi="Arial"/>
          <w:sz w:val="24"/>
        </w:rPr>
      </w:pPr>
    </w:p>
    <w:p w:rsidR="00FC7C67" w:rsidRPr="00E51CC4" w:rsidP="00FC7C67" w14:paraId="5890EEA2" w14:textId="22F16906">
      <w:pPr>
        <w:tabs>
          <w:tab w:val="left" w:pos="-1080"/>
          <w:tab w:val="left" w:pos="-720"/>
          <w:tab w:val="left" w:pos="450"/>
          <w:tab w:val="left" w:pos="720"/>
        </w:tabs>
        <w:rPr>
          <w:rFonts w:ascii="Arial" w:hAnsi="Arial"/>
          <w:sz w:val="24"/>
        </w:rPr>
      </w:pPr>
      <w:r w:rsidRPr="00E51CC4">
        <w:rPr>
          <w:rFonts w:ascii="Arial" w:hAnsi="Arial"/>
          <w:sz w:val="24"/>
        </w:rPr>
        <w:t xml:space="preserve">OSM is not the regulatory authority in any State that contains </w:t>
      </w:r>
      <w:r w:rsidR="0089184F">
        <w:rPr>
          <w:rFonts w:ascii="Arial" w:hAnsi="Arial"/>
          <w:sz w:val="24"/>
        </w:rPr>
        <w:t>AVF</w:t>
      </w:r>
      <w:r w:rsidRPr="00E51CC4">
        <w:rPr>
          <w:rFonts w:ascii="Arial" w:hAnsi="Arial"/>
          <w:sz w:val="24"/>
        </w:rPr>
        <w:t xml:space="preserve">. Therefore, there are </w:t>
      </w:r>
      <w:r w:rsidRPr="00E51CC4">
        <w:rPr>
          <w:rFonts w:ascii="Arial" w:hAnsi="Arial"/>
          <w:b/>
          <w:sz w:val="24"/>
        </w:rPr>
        <w:t>no additional Federal program costs</w:t>
      </w:r>
      <w:r w:rsidRPr="00E51CC4">
        <w:rPr>
          <w:rFonts w:ascii="Arial" w:hAnsi="Arial"/>
          <w:sz w:val="24"/>
        </w:rPr>
        <w:t xml:space="preserve"> associated with administering 30 CFR part 822.</w:t>
      </w:r>
    </w:p>
    <w:p w:rsidR="00AF150F" w:rsidRPr="00E51CC4" w:rsidP="00AF150F" w14:paraId="1262A84C" w14:textId="791E529A">
      <w:pPr>
        <w:tabs>
          <w:tab w:val="left" w:pos="-1080"/>
          <w:tab w:val="left" w:pos="-720"/>
          <w:tab w:val="left" w:pos="450"/>
          <w:tab w:val="left" w:pos="720"/>
        </w:tabs>
        <w:rPr>
          <w:rFonts w:ascii="Arial" w:hAnsi="Arial"/>
          <w:sz w:val="24"/>
        </w:rPr>
      </w:pPr>
    </w:p>
    <w:p w:rsidR="00FC7C67" w:rsidRPr="00E51CC4" w:rsidP="00AF150F" w14:paraId="0E7F9AF1" w14:textId="614E07A4">
      <w:pPr>
        <w:tabs>
          <w:tab w:val="left" w:pos="-1080"/>
          <w:tab w:val="left" w:pos="-720"/>
          <w:tab w:val="left" w:pos="450"/>
          <w:tab w:val="left" w:pos="720"/>
        </w:tabs>
        <w:rPr>
          <w:rFonts w:ascii="Arial" w:hAnsi="Arial"/>
          <w:b/>
          <w:sz w:val="24"/>
        </w:rPr>
      </w:pPr>
      <w:r w:rsidRPr="00E51CC4">
        <w:rPr>
          <w:rFonts w:ascii="Arial" w:hAnsi="Arial"/>
          <w:b/>
          <w:sz w:val="24"/>
        </w:rPr>
        <w:t>Total Annual Cost to the Federal Government</w:t>
      </w:r>
    </w:p>
    <w:p w:rsidR="00047D5C" w:rsidRPr="0024385C" w:rsidP="00AF150F" w14:paraId="04EBD94C" w14:textId="77777777">
      <w:pPr>
        <w:tabs>
          <w:tab w:val="left" w:pos="-1080"/>
          <w:tab w:val="left" w:pos="-720"/>
          <w:tab w:val="left" w:pos="450"/>
          <w:tab w:val="left" w:pos="720"/>
        </w:tabs>
        <w:rPr>
          <w:rFonts w:ascii="Arial" w:hAnsi="Arial" w:cs="Arial"/>
          <w:sz w:val="24"/>
          <w:szCs w:val="24"/>
        </w:rPr>
      </w:pPr>
    </w:p>
    <w:p w:rsidR="005566ED" w:rsidRPr="00E51CC4" w:rsidP="006164A5" w14:paraId="58FAEBE1" w14:textId="77777777">
      <w:pPr>
        <w:tabs>
          <w:tab w:val="left" w:pos="-1080"/>
          <w:tab w:val="left" w:pos="-720"/>
          <w:tab w:val="left" w:pos="450"/>
          <w:tab w:val="left" w:pos="720"/>
        </w:tabs>
        <w:rPr>
          <w:rFonts w:ascii="Arial" w:hAnsi="Arial"/>
          <w:sz w:val="24"/>
        </w:rPr>
      </w:pPr>
      <w:r w:rsidRPr="00E51CC4">
        <w:rPr>
          <w:rFonts w:ascii="Arial" w:hAnsi="Arial"/>
          <w:sz w:val="24"/>
        </w:rPr>
        <w:t>The annual oversight cost to the Federal Government is calculated as follows:</w:t>
      </w:r>
    </w:p>
    <w:p w:rsidR="005566ED" w:rsidRPr="00E51CC4" w:rsidP="006164A5" w14:paraId="56B34853" w14:textId="77777777">
      <w:pPr>
        <w:tabs>
          <w:tab w:val="left" w:pos="-1080"/>
          <w:tab w:val="left" w:pos="-720"/>
          <w:tab w:val="left" w:pos="450"/>
          <w:tab w:val="left" w:pos="720"/>
        </w:tabs>
        <w:rPr>
          <w:rFonts w:ascii="Arial" w:hAnsi="Arial"/>
          <w:sz w:val="24"/>
        </w:rPr>
      </w:pPr>
    </w:p>
    <w:p w:rsidR="00951117" w:rsidRPr="00E51CC4" w:rsidP="00951117" w14:paraId="1E93CEFC" w14:textId="5BA6EE4A">
      <w:pPr>
        <w:tabs>
          <w:tab w:val="left" w:pos="-1080"/>
          <w:tab w:val="left" w:pos="-720"/>
          <w:tab w:val="left" w:pos="450"/>
          <w:tab w:val="left" w:pos="720"/>
        </w:tabs>
        <w:rPr>
          <w:rFonts w:ascii="Arial" w:hAnsi="Arial"/>
          <w:b/>
          <w:sz w:val="24"/>
        </w:rPr>
      </w:pPr>
      <w:r>
        <w:rPr>
          <w:rFonts w:ascii="Arial" w:hAnsi="Arial" w:cs="Arial"/>
          <w:b/>
          <w:bCs/>
          <w:sz w:val="24"/>
          <w:szCs w:val="24"/>
        </w:rPr>
        <w:t>18.96</w:t>
      </w:r>
      <w:r w:rsidRPr="00E51CC4" w:rsidR="0013104F">
        <w:rPr>
          <w:rFonts w:ascii="Arial" w:hAnsi="Arial"/>
          <w:b/>
          <w:sz w:val="24"/>
        </w:rPr>
        <w:t xml:space="preserve"> </w:t>
      </w:r>
      <w:r w:rsidRPr="00E51CC4">
        <w:rPr>
          <w:rFonts w:ascii="Arial" w:hAnsi="Arial"/>
          <w:b/>
          <w:sz w:val="24"/>
        </w:rPr>
        <w:t>oversight hours × $</w:t>
      </w:r>
      <w:r w:rsidRPr="0024385C" w:rsidR="0013104F">
        <w:rPr>
          <w:rFonts w:ascii="Arial" w:hAnsi="Arial" w:cs="Arial"/>
          <w:b/>
          <w:bCs/>
          <w:sz w:val="24"/>
          <w:szCs w:val="24"/>
        </w:rPr>
        <w:t>79.23</w:t>
      </w:r>
      <w:r w:rsidRPr="00E51CC4">
        <w:rPr>
          <w:rFonts w:ascii="Arial" w:hAnsi="Arial"/>
          <w:b/>
          <w:sz w:val="24"/>
        </w:rPr>
        <w:t xml:space="preserve"> per hour = </w:t>
      </w:r>
      <w:r w:rsidRPr="00E51CC4" w:rsidR="005E2474">
        <w:rPr>
          <w:rFonts w:ascii="Arial" w:hAnsi="Arial"/>
          <w:b/>
          <w:sz w:val="24"/>
        </w:rPr>
        <w:t>$</w:t>
      </w:r>
      <w:r w:rsidRPr="005E2474" w:rsidR="005E2474">
        <w:rPr>
          <w:rFonts w:ascii="Arial" w:hAnsi="Arial" w:cs="Arial"/>
          <w:b/>
          <w:bCs/>
          <w:sz w:val="24"/>
          <w:szCs w:val="24"/>
        </w:rPr>
        <w:t>1,502.20</w:t>
      </w:r>
    </w:p>
    <w:p w:rsidR="00951117" w:rsidRPr="00E51CC4" w:rsidP="006164A5" w14:paraId="75805779" w14:textId="77777777">
      <w:pPr>
        <w:tabs>
          <w:tab w:val="left" w:pos="-1080"/>
          <w:tab w:val="left" w:pos="-720"/>
          <w:tab w:val="left" w:pos="450"/>
          <w:tab w:val="left" w:pos="720"/>
        </w:tabs>
        <w:rPr>
          <w:rFonts w:ascii="Arial" w:hAnsi="Arial"/>
          <w:b/>
          <w:sz w:val="24"/>
        </w:rPr>
      </w:pPr>
    </w:p>
    <w:p w:rsidR="00AF150F" w:rsidRPr="00E51CC4" w:rsidP="00AF150F" w14:paraId="7E79EAC8" w14:textId="729D3086">
      <w:pPr>
        <w:tabs>
          <w:tab w:val="left" w:pos="-1080"/>
          <w:tab w:val="left" w:pos="-720"/>
          <w:tab w:val="left" w:pos="450"/>
          <w:tab w:val="left" w:pos="720"/>
        </w:tabs>
        <w:rPr>
          <w:rFonts w:ascii="Arial" w:hAnsi="Arial"/>
          <w:b/>
          <w:sz w:val="24"/>
        </w:rPr>
      </w:pPr>
      <w:r w:rsidRPr="00E51CC4">
        <w:rPr>
          <w:rFonts w:ascii="Arial" w:hAnsi="Arial"/>
          <w:b/>
          <w:sz w:val="24"/>
        </w:rPr>
        <w:t>15.</w:t>
      </w:r>
      <w:r w:rsidRPr="00E51CC4">
        <w:rPr>
          <w:rFonts w:ascii="Arial" w:hAnsi="Arial"/>
          <w:b/>
          <w:sz w:val="24"/>
        </w:rPr>
        <w:tab/>
        <w:t>Explain the reasons for any program changes or adjustments in hour or cost burden.</w:t>
      </w:r>
    </w:p>
    <w:p w:rsidR="00754E89" w:rsidRPr="00E51CC4" w:rsidP="00754E89" w14:paraId="629CC35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4"/>
        </w:rPr>
      </w:pPr>
    </w:p>
    <w:p w:rsidR="00FB5424" w:rsidRPr="00E51CC4" w:rsidP="00754E89" w14:paraId="6219DD0E" w14:textId="1AFAEE5F">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4"/>
        </w:rPr>
      </w:pPr>
      <w:r w:rsidRPr="00E51CC4">
        <w:rPr>
          <w:rFonts w:ascii="Arial" w:hAnsi="Arial"/>
          <w:sz w:val="24"/>
        </w:rPr>
        <w:t xml:space="preserve">The previously approved burden estimate for 30 CFR part 822 was 4,550 hours. This Information Collection Request revises the burden to </w:t>
      </w:r>
      <w:r w:rsidRPr="0024385C">
        <w:rPr>
          <w:rFonts w:ascii="Arial" w:hAnsi="Arial" w:cs="Arial"/>
          <w:sz w:val="24"/>
          <w:szCs w:val="24"/>
        </w:rPr>
        <w:t xml:space="preserve">11,725 </w:t>
      </w:r>
      <w:r w:rsidRPr="0024385C">
        <w:rPr>
          <w:rFonts w:ascii="Arial" w:hAnsi="Arial" w:cs="Arial"/>
          <w:sz w:val="24"/>
          <w:szCs w:val="24"/>
        </w:rPr>
        <w:t>hours.</w:t>
      </w:r>
      <w:r w:rsidRPr="0024385C" w:rsidR="005E053A">
        <w:rPr>
          <w:rFonts w:ascii="Arial" w:hAnsi="Arial" w:cs="Arial"/>
          <w:sz w:val="24"/>
          <w:szCs w:val="24"/>
        </w:rPr>
        <w:t xml:space="preserve"> </w:t>
      </w:r>
      <w:r w:rsidRPr="00E51CC4" w:rsidR="005E053A">
        <w:rPr>
          <w:rFonts w:ascii="Arial" w:hAnsi="Arial"/>
          <w:sz w:val="24"/>
        </w:rPr>
        <w:t>No program changes have been made to the underlying regulatory requirements; the adjustment reflects updated information on the number of active permits and associated monitoring activities.</w:t>
      </w:r>
      <w:r w:rsidRPr="0024385C" w:rsidR="005E053A">
        <w:rPr>
          <w:rFonts w:ascii="Arial" w:hAnsi="Arial" w:cs="Arial"/>
          <w:sz w:val="24"/>
          <w:szCs w:val="24"/>
        </w:rPr>
        <w:t xml:space="preserve"> </w:t>
      </w:r>
      <w:r w:rsidRPr="0024385C" w:rsidR="006779EA">
        <w:rPr>
          <w:rFonts w:ascii="Arial" w:hAnsi="Arial" w:cs="Arial"/>
          <w:sz w:val="24"/>
          <w:szCs w:val="24"/>
        </w:rPr>
        <w:t xml:space="preserve">The change in burden is entirely attributable to OSM updating the statistical estimation approach used in prior years. </w:t>
      </w:r>
      <w:r w:rsidRPr="0024385C" w:rsidR="00892BE6">
        <w:rPr>
          <w:rFonts w:ascii="Arial" w:hAnsi="Arial" w:cs="Arial"/>
          <w:sz w:val="24"/>
          <w:szCs w:val="24"/>
        </w:rPr>
        <w:t>OSM</w:t>
      </w:r>
      <w:r w:rsidRPr="0024385C" w:rsidR="00A95196">
        <w:rPr>
          <w:rFonts w:ascii="Arial" w:hAnsi="Arial" w:cs="Arial"/>
          <w:sz w:val="24"/>
          <w:szCs w:val="24"/>
        </w:rPr>
        <w:t xml:space="preserve"> previously set our estimate of the total number of permits equal to the number of permits listed in the responses we received (with no extrapolation for States that did not reply or that we did not survey).</w:t>
      </w:r>
    </w:p>
    <w:p w:rsidR="007F5BED" w:rsidRPr="0024385C" w:rsidP="00754E89" w14:paraId="199ADE5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szCs w:val="24"/>
        </w:rPr>
      </w:pPr>
    </w:p>
    <w:p w:rsidR="007F5BED" w:rsidRPr="0024385C" w:rsidP="00754E89" w14:paraId="0A326BB3" w14:textId="29731130">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szCs w:val="24"/>
        </w:rPr>
      </w:pPr>
      <w:r w:rsidRPr="0024385C">
        <w:rPr>
          <w:rFonts w:ascii="Arial" w:hAnsi="Arial" w:cs="Arial"/>
          <w:sz w:val="24"/>
          <w:szCs w:val="24"/>
        </w:rPr>
        <w:t>The hourly burden adjustment is reconciled as follows:</w:t>
      </w:r>
    </w:p>
    <w:p w:rsidR="00E345CC" w:rsidRPr="0024385C" w:rsidP="00754E89" w14:paraId="399F082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88"/>
        <w:gridCol w:w="3528"/>
      </w:tblGrid>
      <w:tr w14:paraId="089CC384" w14:textId="77777777" w:rsidTr="00E51CC4">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76"/>
        </w:trPr>
        <w:tc>
          <w:tcPr>
            <w:tcW w:w="1188" w:type="dxa"/>
          </w:tcPr>
          <w:p w:rsidR="00E345CC" w:rsidRPr="00E51CC4" w:rsidP="006D26DD" w14:paraId="111C75F4" w14:textId="7078460B">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Arial" w:hAnsi="Arial"/>
                <w:sz w:val="24"/>
              </w:rPr>
            </w:pPr>
            <w:r w:rsidRPr="00E51CC4">
              <w:rPr>
                <w:rFonts w:ascii="Arial" w:hAnsi="Arial"/>
                <w:sz w:val="24"/>
              </w:rPr>
              <w:t xml:space="preserve"> </w:t>
            </w:r>
            <w:r w:rsidRPr="00E51CC4">
              <w:rPr>
                <w:rFonts w:ascii="Arial" w:hAnsi="Arial"/>
                <w:sz w:val="24"/>
              </w:rPr>
              <w:t>4,550</w:t>
            </w:r>
          </w:p>
        </w:tc>
        <w:tc>
          <w:tcPr>
            <w:tcW w:w="3528" w:type="dxa"/>
          </w:tcPr>
          <w:p w:rsidR="00E345CC" w:rsidRPr="00E51CC4" w:rsidP="00754E89" w14:paraId="0BE5C3FF" w14:textId="79A9226E">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4"/>
              </w:rPr>
            </w:pPr>
            <w:r w:rsidRPr="00E51CC4">
              <w:rPr>
                <w:rFonts w:ascii="Arial" w:hAnsi="Arial"/>
                <w:sz w:val="24"/>
              </w:rPr>
              <w:t>hours currently approved</w:t>
            </w:r>
          </w:p>
        </w:tc>
      </w:tr>
      <w:tr w14:paraId="688CAFA7" w14:textId="77777777" w:rsidTr="005F6FFC">
        <w:tblPrEx>
          <w:tblW w:w="0" w:type="auto"/>
          <w:tblInd w:w="0" w:type="dxa"/>
          <w:tblLook w:val="04A0"/>
        </w:tblPrEx>
        <w:trPr>
          <w:trHeight w:val="276"/>
        </w:trPr>
        <w:tc>
          <w:tcPr>
            <w:tcW w:w="1188" w:type="dxa"/>
          </w:tcPr>
          <w:p w:rsidR="00E345CC" w:rsidRPr="0024385C" w:rsidP="006D26DD" w14:paraId="01054313" w14:textId="41F500B5">
            <w:pPr>
              <w:tabs>
                <w:tab w:val="left" w:pos="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Arial" w:hAnsi="Arial" w:cs="Arial"/>
                <w:sz w:val="24"/>
                <w:szCs w:val="24"/>
                <w:u w:val="single"/>
              </w:rPr>
            </w:pPr>
            <w:r w:rsidRPr="0024385C">
              <w:rPr>
                <w:rFonts w:ascii="Arial" w:hAnsi="Arial" w:cs="Arial"/>
                <w:sz w:val="24"/>
                <w:szCs w:val="24"/>
                <w:u w:val="single"/>
              </w:rPr>
              <w:t xml:space="preserve"> </w:t>
            </w:r>
            <w:r w:rsidRPr="0024385C" w:rsidR="00FB5424">
              <w:rPr>
                <w:rFonts w:ascii="Arial" w:hAnsi="Arial" w:cs="Arial"/>
                <w:sz w:val="24"/>
                <w:szCs w:val="24"/>
                <w:u w:val="single"/>
              </w:rPr>
              <w:t>+</w:t>
            </w:r>
            <w:r w:rsidRPr="0024385C" w:rsidR="006D26DD">
              <w:rPr>
                <w:rFonts w:ascii="Arial" w:hAnsi="Arial" w:cs="Arial"/>
                <w:sz w:val="24"/>
                <w:szCs w:val="24"/>
                <w:u w:val="single"/>
              </w:rPr>
              <w:t xml:space="preserve"> </w:t>
            </w:r>
            <w:r w:rsidRPr="0024385C" w:rsidR="00FB5424">
              <w:rPr>
                <w:rFonts w:ascii="Arial" w:hAnsi="Arial" w:cs="Arial"/>
                <w:sz w:val="24"/>
                <w:szCs w:val="24"/>
                <w:u w:val="single"/>
              </w:rPr>
              <w:t>7,175</w:t>
            </w:r>
          </w:p>
        </w:tc>
        <w:tc>
          <w:tcPr>
            <w:tcW w:w="3528" w:type="dxa"/>
          </w:tcPr>
          <w:p w:rsidR="00E345CC" w:rsidRPr="0024385C" w:rsidP="00754E89" w14:paraId="41EAD225" w14:textId="08363954">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szCs w:val="24"/>
              </w:rPr>
            </w:pPr>
            <w:r w:rsidRPr="0024385C">
              <w:rPr>
                <w:rFonts w:ascii="Arial" w:hAnsi="Arial" w:cs="Arial"/>
                <w:sz w:val="24"/>
                <w:szCs w:val="24"/>
              </w:rPr>
              <w:t>hours due to adjustments</w:t>
            </w:r>
          </w:p>
        </w:tc>
      </w:tr>
      <w:tr w14:paraId="1AC7C25F" w14:textId="77777777" w:rsidTr="005F6FFC">
        <w:tblPrEx>
          <w:tblW w:w="0" w:type="auto"/>
          <w:tblInd w:w="0" w:type="dxa"/>
          <w:tblLook w:val="04A0"/>
        </w:tblPrEx>
        <w:trPr>
          <w:trHeight w:val="276"/>
        </w:trPr>
        <w:tc>
          <w:tcPr>
            <w:tcW w:w="1188" w:type="dxa"/>
          </w:tcPr>
          <w:p w:rsidR="00E345CC" w:rsidRPr="0024385C" w:rsidP="006076DF" w14:paraId="783B99A4" w14:textId="36EA256C">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Arial" w:hAnsi="Arial" w:cs="Arial"/>
                <w:sz w:val="24"/>
                <w:szCs w:val="24"/>
              </w:rPr>
            </w:pPr>
            <w:r w:rsidRPr="0024385C">
              <w:rPr>
                <w:rFonts w:ascii="Arial" w:hAnsi="Arial" w:cs="Arial"/>
                <w:sz w:val="24"/>
                <w:szCs w:val="24"/>
              </w:rPr>
              <w:t>11,725</w:t>
            </w:r>
          </w:p>
        </w:tc>
        <w:tc>
          <w:tcPr>
            <w:tcW w:w="3528" w:type="dxa"/>
          </w:tcPr>
          <w:p w:rsidR="00E345CC" w:rsidRPr="0024385C" w:rsidP="00754E89" w14:paraId="21823213" w14:textId="57D4414E">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szCs w:val="24"/>
              </w:rPr>
            </w:pPr>
            <w:r w:rsidRPr="0024385C">
              <w:rPr>
                <w:rFonts w:ascii="Arial" w:hAnsi="Arial" w:cs="Arial"/>
                <w:sz w:val="24"/>
                <w:szCs w:val="24"/>
              </w:rPr>
              <w:t>hours requested</w:t>
            </w:r>
          </w:p>
        </w:tc>
      </w:tr>
    </w:tbl>
    <w:p w:rsidR="00754E89" w:rsidRPr="00E51CC4" w:rsidP="00754E89" w14:paraId="28D8F0C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olor w:val="000000" w:themeColor="text1"/>
          <w:sz w:val="24"/>
        </w:rPr>
      </w:pPr>
    </w:p>
    <w:p w:rsidR="00FA14F6" w:rsidRPr="00E51CC4" w:rsidP="00FA14F6" w14:paraId="3461E606" w14:textId="5E1A85DA">
      <w:pPr>
        <w:tabs>
          <w:tab w:val="left" w:pos="-1080"/>
          <w:tab w:val="left" w:pos="-720"/>
          <w:tab w:val="left" w:pos="450"/>
          <w:tab w:val="left" w:pos="720"/>
        </w:tabs>
        <w:rPr>
          <w:rFonts w:ascii="Arial" w:hAnsi="Arial"/>
          <w:b/>
          <w:sz w:val="24"/>
        </w:rPr>
      </w:pPr>
      <w:r w:rsidRPr="00E51CC4">
        <w:rPr>
          <w:rFonts w:ascii="Arial" w:hAnsi="Arial"/>
          <w:b/>
          <w:sz w:val="24"/>
        </w:rPr>
        <w:t>16.</w:t>
      </w:r>
      <w:r w:rsidRPr="00E51CC4">
        <w:rPr>
          <w:rFonts w:ascii="Arial" w:hAnsi="Arial"/>
          <w:b/>
          <w:sz w:val="24"/>
        </w:rPr>
        <w:tab/>
        <w:t>For collections of information whose results will be published, outline plans for tabulation and publication</w:t>
      </w:r>
      <w:r w:rsidRPr="00E51CC4" w:rsidR="00C1799F">
        <w:rPr>
          <w:rFonts w:ascii="Arial" w:hAnsi="Arial"/>
          <w:b/>
          <w:sz w:val="24"/>
        </w:rPr>
        <w:t xml:space="preserve">. </w:t>
      </w:r>
      <w:r w:rsidRPr="00E51CC4">
        <w:rPr>
          <w:rFonts w:ascii="Arial" w:hAnsi="Arial"/>
          <w:b/>
          <w:sz w:val="24"/>
        </w:rPr>
        <w:t xml:space="preserve">Address any complex analytical techniques that will be used. </w:t>
      </w:r>
      <w:r w:rsidRPr="00E51CC4" w:rsidR="00A74621">
        <w:rPr>
          <w:rFonts w:ascii="Arial" w:hAnsi="Arial"/>
          <w:b/>
          <w:sz w:val="24"/>
        </w:rPr>
        <w:t>P</w:t>
      </w:r>
      <w:r w:rsidRPr="00E51CC4">
        <w:rPr>
          <w:rFonts w:ascii="Arial" w:hAnsi="Arial"/>
          <w:b/>
          <w:sz w:val="24"/>
        </w:rPr>
        <w:t>rovide the time schedule for the entire project, including beginning and ending dates of the collection of information, completion of report, publication dates, and other actions.</w:t>
      </w:r>
    </w:p>
    <w:p w:rsidR="00CB3080" w:rsidRPr="00E51CC4" w:rsidP="00CB3080" w14:paraId="6B3CD768" w14:textId="77777777">
      <w:pPr>
        <w:tabs>
          <w:tab w:val="left" w:pos="-1080"/>
          <w:tab w:val="left" w:pos="-720"/>
          <w:tab w:val="left" w:pos="450"/>
          <w:tab w:val="left" w:pos="720"/>
        </w:tabs>
        <w:rPr>
          <w:rFonts w:ascii="Arial" w:hAnsi="Arial"/>
          <w:sz w:val="24"/>
        </w:rPr>
      </w:pPr>
    </w:p>
    <w:p w:rsidR="00750A70" w:rsidRPr="00E51CC4" w:rsidP="00750A70" w14:paraId="16A6E32A" w14:textId="755E9605">
      <w:pPr>
        <w:tabs>
          <w:tab w:val="left" w:pos="-1080"/>
          <w:tab w:val="left" w:pos="-720"/>
          <w:tab w:val="left" w:pos="450"/>
          <w:tab w:val="left" w:pos="720"/>
        </w:tabs>
        <w:rPr>
          <w:rFonts w:ascii="Arial" w:hAnsi="Arial"/>
          <w:color w:val="000000" w:themeColor="text1"/>
          <w:sz w:val="24"/>
        </w:rPr>
      </w:pPr>
      <w:r w:rsidRPr="00E51CC4">
        <w:rPr>
          <w:rFonts w:ascii="Arial" w:hAnsi="Arial"/>
          <w:color w:val="000000" w:themeColor="text1"/>
          <w:sz w:val="24"/>
        </w:rPr>
        <w:t>OSM</w:t>
      </w:r>
      <w:r w:rsidRPr="00E51CC4">
        <w:rPr>
          <w:rFonts w:ascii="Arial" w:hAnsi="Arial"/>
          <w:color w:val="000000" w:themeColor="text1"/>
          <w:sz w:val="24"/>
        </w:rPr>
        <w:t xml:space="preserve"> does not plan to tabulate, analyze, or publish the results of this information collection. The information collected under 30 CFR part 822 is used solely for internal purposes, including program oversight, consultation with </w:t>
      </w:r>
      <w:r w:rsidR="00C3187E">
        <w:rPr>
          <w:rFonts w:ascii="Arial" w:hAnsi="Arial"/>
          <w:color w:val="000000" w:themeColor="text1"/>
          <w:sz w:val="24"/>
        </w:rPr>
        <w:t>SRAs</w:t>
      </w:r>
      <w:r w:rsidRPr="00E51CC4">
        <w:rPr>
          <w:rFonts w:ascii="Arial" w:hAnsi="Arial"/>
          <w:color w:val="000000" w:themeColor="text1"/>
          <w:sz w:val="24"/>
        </w:rPr>
        <w:t xml:space="preserve">, and compliance determinations for mining operations located on </w:t>
      </w:r>
      <w:r w:rsidR="00B07A54">
        <w:rPr>
          <w:rFonts w:ascii="Arial" w:hAnsi="Arial"/>
          <w:color w:val="000000" w:themeColor="text1"/>
          <w:sz w:val="24"/>
        </w:rPr>
        <w:t>AVF</w:t>
      </w:r>
      <w:r w:rsidRPr="00E51CC4">
        <w:rPr>
          <w:rFonts w:ascii="Arial" w:hAnsi="Arial"/>
          <w:color w:val="000000" w:themeColor="text1"/>
          <w:sz w:val="24"/>
        </w:rPr>
        <w:t>. No statistical methods or complex analytical techniques are applied to the data.</w:t>
      </w:r>
    </w:p>
    <w:p w:rsidR="00750A70" w:rsidRPr="00E51CC4" w:rsidP="00750A70" w14:paraId="23EFF3AC" w14:textId="77777777">
      <w:pPr>
        <w:tabs>
          <w:tab w:val="left" w:pos="-1080"/>
          <w:tab w:val="left" w:pos="-720"/>
          <w:tab w:val="left" w:pos="450"/>
          <w:tab w:val="left" w:pos="720"/>
        </w:tabs>
        <w:rPr>
          <w:rFonts w:ascii="Arial" w:hAnsi="Arial"/>
          <w:color w:val="000000" w:themeColor="text1"/>
          <w:sz w:val="24"/>
        </w:rPr>
      </w:pPr>
    </w:p>
    <w:p w:rsidR="00750A70" w:rsidRPr="00E51CC4" w:rsidP="00750A70" w14:paraId="1B658E16" w14:textId="77777777">
      <w:pPr>
        <w:tabs>
          <w:tab w:val="left" w:pos="-1080"/>
          <w:tab w:val="left" w:pos="-720"/>
          <w:tab w:val="left" w:pos="450"/>
          <w:tab w:val="left" w:pos="720"/>
        </w:tabs>
        <w:rPr>
          <w:rFonts w:ascii="Arial" w:hAnsi="Arial"/>
          <w:color w:val="000000" w:themeColor="text1"/>
          <w:sz w:val="24"/>
        </w:rPr>
      </w:pPr>
      <w:r w:rsidRPr="00E51CC4">
        <w:rPr>
          <w:rFonts w:ascii="Arial" w:hAnsi="Arial"/>
          <w:color w:val="000000" w:themeColor="text1"/>
          <w:sz w:val="24"/>
        </w:rPr>
        <w:t>Information is collected on an as</w:t>
      </w:r>
      <w:r w:rsidRPr="00E51CC4">
        <w:rPr>
          <w:rFonts w:ascii="Arial" w:hAnsi="Arial"/>
          <w:color w:val="000000" w:themeColor="text1"/>
          <w:sz w:val="24"/>
        </w:rPr>
        <w:noBreakHyphen/>
        <w:t>needed basis during State permitting, monitoring, and oversight activities. Because these activities occur in response to specific mining operations and project timelines, there is no fixed schedule for data collection, analysis, report preparation, or publication.</w:t>
      </w:r>
    </w:p>
    <w:p w:rsidR="00D84433" w:rsidRPr="00E51CC4" w:rsidP="00564644" w14:paraId="7C5897BF" w14:textId="77777777">
      <w:pPr>
        <w:tabs>
          <w:tab w:val="left" w:pos="-1080"/>
          <w:tab w:val="left" w:pos="-720"/>
          <w:tab w:val="left" w:pos="450"/>
          <w:tab w:val="left" w:pos="720"/>
        </w:tabs>
        <w:rPr>
          <w:rFonts w:ascii="Arial" w:hAnsi="Arial"/>
          <w:sz w:val="24"/>
        </w:rPr>
      </w:pPr>
    </w:p>
    <w:p w:rsidR="00FA14F6" w:rsidRPr="00E51CC4" w:rsidP="00FA14F6" w14:paraId="07A2D04C" w14:textId="77777777">
      <w:pPr>
        <w:tabs>
          <w:tab w:val="left" w:pos="-1080"/>
          <w:tab w:val="left" w:pos="-720"/>
          <w:tab w:val="left" w:pos="450"/>
          <w:tab w:val="left" w:pos="720"/>
        </w:tabs>
        <w:rPr>
          <w:rFonts w:ascii="Arial" w:hAnsi="Arial"/>
          <w:b/>
          <w:sz w:val="24"/>
        </w:rPr>
      </w:pPr>
      <w:r w:rsidRPr="00E51CC4">
        <w:rPr>
          <w:rFonts w:ascii="Arial" w:hAnsi="Arial"/>
          <w:b/>
          <w:sz w:val="24"/>
        </w:rPr>
        <w:t>17.</w:t>
      </w:r>
      <w:r w:rsidRPr="00E51CC4">
        <w:rPr>
          <w:rFonts w:ascii="Arial" w:hAnsi="Arial"/>
          <w:b/>
          <w:sz w:val="24"/>
        </w:rPr>
        <w:tab/>
        <w:t>If seeking approval to not display the expiration date for OMB approval of the information collection, explain the reasons that display would be inappropriate.</w:t>
      </w:r>
    </w:p>
    <w:p w:rsidR="00FA14F6" w:rsidRPr="00E51CC4" w:rsidP="00FA14F6" w14:paraId="0C1DAC69" w14:textId="77777777">
      <w:pPr>
        <w:tabs>
          <w:tab w:val="left" w:pos="-1080"/>
          <w:tab w:val="left" w:pos="-720"/>
          <w:tab w:val="left" w:pos="450"/>
          <w:tab w:val="left" w:pos="720"/>
        </w:tabs>
        <w:rPr>
          <w:rFonts w:ascii="Arial" w:hAnsi="Arial"/>
          <w:sz w:val="24"/>
        </w:rPr>
      </w:pPr>
    </w:p>
    <w:p w:rsidR="00C9504A" w:rsidRPr="00E51CC4" w:rsidP="00C9504A" w14:paraId="2FFCC4E5" w14:textId="58C77410">
      <w:pPr>
        <w:tabs>
          <w:tab w:val="left" w:pos="-1080"/>
          <w:tab w:val="left" w:pos="-720"/>
          <w:tab w:val="left" w:pos="450"/>
          <w:tab w:val="left" w:pos="720"/>
        </w:tabs>
        <w:rPr>
          <w:rFonts w:ascii="Arial" w:hAnsi="Arial"/>
          <w:sz w:val="24"/>
        </w:rPr>
      </w:pPr>
      <w:r w:rsidRPr="00E51CC4">
        <w:rPr>
          <w:rFonts w:ascii="Arial" w:hAnsi="Arial"/>
          <w:sz w:val="24"/>
        </w:rPr>
        <w:t>OSM</w:t>
      </w:r>
      <w:r w:rsidRPr="00E51CC4">
        <w:rPr>
          <w:rFonts w:ascii="Arial" w:hAnsi="Arial"/>
          <w:sz w:val="24"/>
        </w:rPr>
        <w:t xml:space="preserve"> </w:t>
      </w:r>
      <w:r w:rsidRPr="00E51CC4" w:rsidR="00B77089">
        <w:rPr>
          <w:rFonts w:ascii="Arial" w:hAnsi="Arial"/>
          <w:sz w:val="24"/>
        </w:rPr>
        <w:t>does not request</w:t>
      </w:r>
      <w:r w:rsidRPr="00E51CC4">
        <w:rPr>
          <w:rFonts w:ascii="Arial" w:hAnsi="Arial"/>
          <w:sz w:val="24"/>
        </w:rPr>
        <w:t xml:space="preserve"> approval to omit the display of the OMB control number and expiration date for this information collection.</w:t>
      </w:r>
    </w:p>
    <w:p w:rsidR="00682667" w:rsidRPr="00E51CC4" w:rsidP="00FA14F6" w14:paraId="153468A5" w14:textId="77777777">
      <w:pPr>
        <w:tabs>
          <w:tab w:val="left" w:pos="-1080"/>
          <w:tab w:val="left" w:pos="-720"/>
          <w:tab w:val="left" w:pos="450"/>
          <w:tab w:val="left" w:pos="720"/>
        </w:tabs>
        <w:rPr>
          <w:rFonts w:ascii="Arial" w:hAnsi="Arial"/>
          <w:b/>
          <w:sz w:val="24"/>
        </w:rPr>
      </w:pPr>
    </w:p>
    <w:p w:rsidR="00FA14F6" w:rsidRPr="00E51CC4" w:rsidP="00FA14F6" w14:paraId="6147A1C0" w14:textId="77777777">
      <w:pPr>
        <w:tabs>
          <w:tab w:val="left" w:pos="-1080"/>
          <w:tab w:val="left" w:pos="-720"/>
          <w:tab w:val="left" w:pos="450"/>
          <w:tab w:val="left" w:pos="720"/>
        </w:tabs>
        <w:rPr>
          <w:rFonts w:ascii="Arial" w:hAnsi="Arial"/>
          <w:b/>
          <w:sz w:val="24"/>
        </w:rPr>
      </w:pPr>
      <w:r w:rsidRPr="00E51CC4">
        <w:rPr>
          <w:rFonts w:ascii="Arial" w:hAnsi="Arial"/>
          <w:b/>
          <w:sz w:val="24"/>
        </w:rPr>
        <w:t>18.</w:t>
      </w:r>
      <w:r w:rsidRPr="00E51CC4">
        <w:rPr>
          <w:rFonts w:ascii="Arial" w:hAnsi="Arial"/>
          <w:b/>
          <w:sz w:val="24"/>
        </w:rPr>
        <w:tab/>
        <w:t>Explain each exception to the topics of the certification statement identified in "Certification for Paperwork Reduction Act Submissions."</w:t>
      </w:r>
    </w:p>
    <w:p w:rsidR="00FA14F6" w:rsidRPr="00E51CC4" w:rsidP="00FA14F6" w14:paraId="141524FC" w14:textId="77777777">
      <w:pPr>
        <w:tabs>
          <w:tab w:val="left" w:pos="-1080"/>
          <w:tab w:val="left" w:pos="-720"/>
          <w:tab w:val="left" w:pos="450"/>
          <w:tab w:val="left" w:pos="720"/>
        </w:tabs>
        <w:rPr>
          <w:rFonts w:ascii="Arial" w:hAnsi="Arial"/>
          <w:sz w:val="24"/>
        </w:rPr>
      </w:pPr>
    </w:p>
    <w:p w:rsidR="00C9504A" w:rsidRPr="00E51CC4" w:rsidP="00C9504A" w14:paraId="3AC7E6A7" w14:textId="77777777">
      <w:pPr>
        <w:tabs>
          <w:tab w:val="left" w:pos="-1080"/>
          <w:tab w:val="left" w:pos="-720"/>
          <w:tab w:val="left" w:pos="450"/>
          <w:tab w:val="left" w:pos="720"/>
        </w:tabs>
        <w:rPr>
          <w:rFonts w:ascii="Arial" w:hAnsi="Arial"/>
          <w:sz w:val="24"/>
        </w:rPr>
      </w:pPr>
      <w:r w:rsidRPr="00E51CC4">
        <w:rPr>
          <w:rFonts w:ascii="Arial" w:hAnsi="Arial"/>
          <w:sz w:val="24"/>
        </w:rPr>
        <w:t>There are no exceptions to the certification statement for this information collection.</w:t>
      </w:r>
    </w:p>
    <w:sectPr w:rsidSect="00B100EF">
      <w:headerReference w:type="default" r:id="rId11"/>
      <w:footerReference w:type="default" r:id="rId12"/>
      <w:type w:val="continuous"/>
      <w:pgSz w:w="12240" w:h="15840"/>
      <w:pgMar w:top="1440" w:right="1440" w:bottom="720" w:left="1440" w:header="1440" w:footer="100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lior">
    <w:altName w:val="Times New Roman"/>
    <w:charset w:val="00"/>
    <w:family w:val="auto"/>
    <w:pitch w:val="variable"/>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1D53" w:rsidRPr="006B3ED1" w:rsidP="00B50214" w14:paraId="6ACE4718" w14:textId="435DEEA0">
    <w:pPr>
      <w:pStyle w:val="Footer"/>
      <w:jc w:val="center"/>
      <w:rPr>
        <w:sz w:val="24"/>
        <w:szCs w:val="24"/>
      </w:rPr>
    </w:pPr>
    <w:r w:rsidRPr="006B3ED1">
      <w:rPr>
        <w:sz w:val="24"/>
        <w:szCs w:val="24"/>
      </w:rPr>
      <w:t xml:space="preserve">- </w:t>
    </w:r>
    <w:r w:rsidRPr="006B3ED1">
      <w:rPr>
        <w:sz w:val="24"/>
        <w:szCs w:val="24"/>
      </w:rPr>
      <w:fldChar w:fldCharType="begin"/>
    </w:r>
    <w:r w:rsidRPr="006B3ED1">
      <w:rPr>
        <w:sz w:val="24"/>
        <w:szCs w:val="24"/>
      </w:rPr>
      <w:instrText xml:space="preserve"> PAGE    \* MERGEFORMAT </w:instrText>
    </w:r>
    <w:r w:rsidRPr="006B3ED1">
      <w:rPr>
        <w:sz w:val="24"/>
        <w:szCs w:val="24"/>
      </w:rPr>
      <w:fldChar w:fldCharType="separate"/>
    </w:r>
    <w:r w:rsidRPr="006B3ED1" w:rsidR="00E43F18">
      <w:rPr>
        <w:noProof/>
        <w:sz w:val="24"/>
        <w:szCs w:val="24"/>
      </w:rPr>
      <w:t>4</w:t>
    </w:r>
    <w:r w:rsidRPr="006B3ED1">
      <w:rPr>
        <w:noProof/>
        <w:sz w:val="24"/>
        <w:szCs w:val="24"/>
      </w:rPr>
      <w:fldChar w:fldCharType="end"/>
    </w:r>
    <w:r w:rsidRPr="006B3ED1">
      <w:rPr>
        <w:sz w:val="24"/>
        <w:szCs w:val="24"/>
      </w:rPr>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43F1" w14:paraId="5DB4CD4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F427A4D"/>
    <w:multiLevelType w:val="hybridMultilevel"/>
    <w:tmpl w:val="4888119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2DC40E2"/>
    <w:multiLevelType w:val="hybridMultilevel"/>
    <w:tmpl w:val="7C822A66"/>
    <w:lvl w:ilvl="0">
      <w:start w:val="1"/>
      <w:numFmt w:val="bullet"/>
      <w:lvlText w:val=""/>
      <w:lvlJc w:val="left"/>
      <w:pPr>
        <w:ind w:left="720" w:hanging="360"/>
      </w:pPr>
      <w:rPr>
        <w:rFonts w:ascii="Wingdings" w:eastAsia="Times New Roman" w:hAnsi="Wingdings"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09F2600"/>
    <w:multiLevelType w:val="hybridMultilevel"/>
    <w:tmpl w:val="9C54B07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7441B18"/>
    <w:multiLevelType w:val="hybridMultilevel"/>
    <w:tmpl w:val="B05C2BE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A3025B5"/>
    <w:multiLevelType w:val="multilevel"/>
    <w:tmpl w:val="A9FA6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FF78C0"/>
    <w:multiLevelType w:val="hybridMultilevel"/>
    <w:tmpl w:val="DA32413A"/>
    <w:lvl w:ilvl="0">
      <w:start w:val="8"/>
      <w:numFmt w:val="bullet"/>
      <w:lvlText w:val=""/>
      <w:lvlJc w:val="left"/>
      <w:pPr>
        <w:ind w:left="720" w:hanging="360"/>
      </w:pPr>
      <w:rPr>
        <w:rFonts w:ascii="Symbol" w:eastAsia="Times New Roman" w:hAnsi="Symbo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3EC2848"/>
    <w:multiLevelType w:val="hybridMultilevel"/>
    <w:tmpl w:val="C11026BA"/>
    <w:lvl w:ilvl="0">
      <w:start w:val="1"/>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5033CC3"/>
    <w:multiLevelType w:val="hybridMultilevel"/>
    <w:tmpl w:val="CD9C7B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6BE728C"/>
    <w:multiLevelType w:val="hybridMultilevel"/>
    <w:tmpl w:val="6D34C656"/>
    <w:lvl w:ilvl="0">
      <w:start w:val="381"/>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8A61514"/>
    <w:multiLevelType w:val="hybridMultilevel"/>
    <w:tmpl w:val="E6CE27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D671299"/>
    <w:multiLevelType w:val="hybridMultilevel"/>
    <w:tmpl w:val="5F08129A"/>
    <w:lvl w:ilvl="0">
      <w:start w:val="381"/>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2BE71FD"/>
    <w:multiLevelType w:val="hybridMultilevel"/>
    <w:tmpl w:val="8CAE5378"/>
    <w:lvl w:ilvl="0">
      <w:start w:val="381"/>
      <w:numFmt w:val="bullet"/>
      <w:lvlText w:val="•"/>
      <w:lvlJc w:val="left"/>
      <w:pPr>
        <w:ind w:left="1080" w:hanging="360"/>
      </w:pPr>
      <w:rPr>
        <w:rFonts w:ascii="Arial" w:hAnsi="Arial" w:eastAsiaTheme="minorHAnsi"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62EA0905"/>
    <w:multiLevelType w:val="hybridMultilevel"/>
    <w:tmpl w:val="3FB8D8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90E00DE"/>
    <w:multiLevelType w:val="multilevel"/>
    <w:tmpl w:val="09C8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3E4371A"/>
    <w:multiLevelType w:val="hybridMultilevel"/>
    <w:tmpl w:val="407E8C86"/>
    <w:lvl w:ilvl="0">
      <w:start w:val="1"/>
      <w:numFmt w:val="bullet"/>
      <w:pStyle w:val="ListParagraph"/>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701469542">
    <w:abstractNumId w:val="3"/>
  </w:num>
  <w:num w:numId="2" w16cid:durableId="17199508">
    <w:abstractNumId w:val="12"/>
  </w:num>
  <w:num w:numId="3" w16cid:durableId="1535381878">
    <w:abstractNumId w:val="9"/>
  </w:num>
  <w:num w:numId="4" w16cid:durableId="593442397">
    <w:abstractNumId w:val="8"/>
  </w:num>
  <w:num w:numId="5" w16cid:durableId="1832982726">
    <w:abstractNumId w:val="11"/>
  </w:num>
  <w:num w:numId="6" w16cid:durableId="1781533899">
    <w:abstractNumId w:val="10"/>
  </w:num>
  <w:num w:numId="7" w16cid:durableId="1924490050">
    <w:abstractNumId w:val="0"/>
  </w:num>
  <w:num w:numId="8" w16cid:durableId="1924407542">
    <w:abstractNumId w:val="1"/>
  </w:num>
  <w:num w:numId="9" w16cid:durableId="1441989439">
    <w:abstractNumId w:val="5"/>
  </w:num>
  <w:num w:numId="10" w16cid:durableId="284192409">
    <w:abstractNumId w:val="7"/>
  </w:num>
  <w:num w:numId="11" w16cid:durableId="1255286212">
    <w:abstractNumId w:val="6"/>
  </w:num>
  <w:num w:numId="12" w16cid:durableId="468401081">
    <w:abstractNumId w:val="4"/>
  </w:num>
  <w:num w:numId="13" w16cid:durableId="1860896964">
    <w:abstractNumId w:val="13"/>
  </w:num>
  <w:num w:numId="14" w16cid:durableId="181556244">
    <w:abstractNumId w:val="2"/>
  </w:num>
  <w:num w:numId="15" w16cid:durableId="1827669458">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bordersDoNotSurroundHeader/>
  <w:bordersDoNotSurroundFooter/>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1E9"/>
    <w:rsid w:val="000022FF"/>
    <w:rsid w:val="00003516"/>
    <w:rsid w:val="0001558B"/>
    <w:rsid w:val="00020495"/>
    <w:rsid w:val="00024680"/>
    <w:rsid w:val="00024A2A"/>
    <w:rsid w:val="000257C8"/>
    <w:rsid w:val="00026233"/>
    <w:rsid w:val="0002692C"/>
    <w:rsid w:val="0003373A"/>
    <w:rsid w:val="00034698"/>
    <w:rsid w:val="00035EF5"/>
    <w:rsid w:val="000426E8"/>
    <w:rsid w:val="00043B82"/>
    <w:rsid w:val="00045382"/>
    <w:rsid w:val="00047D5C"/>
    <w:rsid w:val="00061162"/>
    <w:rsid w:val="00063BFC"/>
    <w:rsid w:val="0007061F"/>
    <w:rsid w:val="00071296"/>
    <w:rsid w:val="00076A39"/>
    <w:rsid w:val="00076FCE"/>
    <w:rsid w:val="0007718B"/>
    <w:rsid w:val="00080C58"/>
    <w:rsid w:val="00086E32"/>
    <w:rsid w:val="00087A01"/>
    <w:rsid w:val="00090E53"/>
    <w:rsid w:val="00090F21"/>
    <w:rsid w:val="00092A65"/>
    <w:rsid w:val="00095654"/>
    <w:rsid w:val="000A44EC"/>
    <w:rsid w:val="000A61BA"/>
    <w:rsid w:val="000B0788"/>
    <w:rsid w:val="000B113B"/>
    <w:rsid w:val="000B19E1"/>
    <w:rsid w:val="000B28C9"/>
    <w:rsid w:val="000B717D"/>
    <w:rsid w:val="000C2E67"/>
    <w:rsid w:val="000D11E3"/>
    <w:rsid w:val="000D1626"/>
    <w:rsid w:val="000D2A17"/>
    <w:rsid w:val="000D3B13"/>
    <w:rsid w:val="000E4420"/>
    <w:rsid w:val="000F1C17"/>
    <w:rsid w:val="000F29BE"/>
    <w:rsid w:val="000F30AD"/>
    <w:rsid w:val="000F3AF1"/>
    <w:rsid w:val="000F7D45"/>
    <w:rsid w:val="00100890"/>
    <w:rsid w:val="00103EDC"/>
    <w:rsid w:val="00107B0B"/>
    <w:rsid w:val="00120E67"/>
    <w:rsid w:val="0012253E"/>
    <w:rsid w:val="00124FDE"/>
    <w:rsid w:val="0012737C"/>
    <w:rsid w:val="00130175"/>
    <w:rsid w:val="0013098C"/>
    <w:rsid w:val="0013104F"/>
    <w:rsid w:val="00132FA5"/>
    <w:rsid w:val="00137C03"/>
    <w:rsid w:val="00137EC4"/>
    <w:rsid w:val="0014715F"/>
    <w:rsid w:val="0015130F"/>
    <w:rsid w:val="001608BF"/>
    <w:rsid w:val="00160903"/>
    <w:rsid w:val="00162B02"/>
    <w:rsid w:val="00165818"/>
    <w:rsid w:val="0017516A"/>
    <w:rsid w:val="00177569"/>
    <w:rsid w:val="00180ABA"/>
    <w:rsid w:val="001827C7"/>
    <w:rsid w:val="0019408F"/>
    <w:rsid w:val="00195164"/>
    <w:rsid w:val="001956D1"/>
    <w:rsid w:val="00195A19"/>
    <w:rsid w:val="001A701B"/>
    <w:rsid w:val="001B2886"/>
    <w:rsid w:val="001B33F8"/>
    <w:rsid w:val="001B4A65"/>
    <w:rsid w:val="001D181F"/>
    <w:rsid w:val="001D7E89"/>
    <w:rsid w:val="001E1301"/>
    <w:rsid w:val="001E5100"/>
    <w:rsid w:val="001E60BE"/>
    <w:rsid w:val="001F363A"/>
    <w:rsid w:val="00204715"/>
    <w:rsid w:val="002071E7"/>
    <w:rsid w:val="00210423"/>
    <w:rsid w:val="00210E95"/>
    <w:rsid w:val="00211810"/>
    <w:rsid w:val="002128CB"/>
    <w:rsid w:val="00214091"/>
    <w:rsid w:val="00214186"/>
    <w:rsid w:val="002158E2"/>
    <w:rsid w:val="00217E41"/>
    <w:rsid w:val="002304A9"/>
    <w:rsid w:val="002313EA"/>
    <w:rsid w:val="00235362"/>
    <w:rsid w:val="00235916"/>
    <w:rsid w:val="00235981"/>
    <w:rsid w:val="00241322"/>
    <w:rsid w:val="00242ADB"/>
    <w:rsid w:val="0024385C"/>
    <w:rsid w:val="00243F66"/>
    <w:rsid w:val="00244498"/>
    <w:rsid w:val="00246A07"/>
    <w:rsid w:val="00247FFC"/>
    <w:rsid w:val="00251281"/>
    <w:rsid w:val="00251C17"/>
    <w:rsid w:val="0025460E"/>
    <w:rsid w:val="00256F31"/>
    <w:rsid w:val="0025792B"/>
    <w:rsid w:val="0026059B"/>
    <w:rsid w:val="00260799"/>
    <w:rsid w:val="00266C16"/>
    <w:rsid w:val="002721C9"/>
    <w:rsid w:val="00272778"/>
    <w:rsid w:val="00272820"/>
    <w:rsid w:val="00276C37"/>
    <w:rsid w:val="002806AE"/>
    <w:rsid w:val="00285543"/>
    <w:rsid w:val="00290BD1"/>
    <w:rsid w:val="00295103"/>
    <w:rsid w:val="002A32A1"/>
    <w:rsid w:val="002A4083"/>
    <w:rsid w:val="002B1C03"/>
    <w:rsid w:val="002B20AB"/>
    <w:rsid w:val="002C325E"/>
    <w:rsid w:val="002C3F31"/>
    <w:rsid w:val="002D58F6"/>
    <w:rsid w:val="002E218A"/>
    <w:rsid w:val="002E362B"/>
    <w:rsid w:val="002E44AE"/>
    <w:rsid w:val="002F1FC7"/>
    <w:rsid w:val="002F5C53"/>
    <w:rsid w:val="00302AB3"/>
    <w:rsid w:val="00304464"/>
    <w:rsid w:val="0030627B"/>
    <w:rsid w:val="00306A40"/>
    <w:rsid w:val="00306A89"/>
    <w:rsid w:val="003213DC"/>
    <w:rsid w:val="00321962"/>
    <w:rsid w:val="00323C3D"/>
    <w:rsid w:val="00330183"/>
    <w:rsid w:val="0033137C"/>
    <w:rsid w:val="0033271A"/>
    <w:rsid w:val="00336515"/>
    <w:rsid w:val="00340028"/>
    <w:rsid w:val="00343121"/>
    <w:rsid w:val="003462E1"/>
    <w:rsid w:val="0034787D"/>
    <w:rsid w:val="00352210"/>
    <w:rsid w:val="0036143B"/>
    <w:rsid w:val="003650BC"/>
    <w:rsid w:val="00367516"/>
    <w:rsid w:val="00376423"/>
    <w:rsid w:val="00376ED5"/>
    <w:rsid w:val="00380AB9"/>
    <w:rsid w:val="00380B38"/>
    <w:rsid w:val="003834BD"/>
    <w:rsid w:val="0038420B"/>
    <w:rsid w:val="003921DE"/>
    <w:rsid w:val="0039403A"/>
    <w:rsid w:val="003A5399"/>
    <w:rsid w:val="003B4E62"/>
    <w:rsid w:val="003B6A63"/>
    <w:rsid w:val="003B6D63"/>
    <w:rsid w:val="003C3292"/>
    <w:rsid w:val="003C4974"/>
    <w:rsid w:val="003C59D3"/>
    <w:rsid w:val="003C7E50"/>
    <w:rsid w:val="003D052B"/>
    <w:rsid w:val="003D57A3"/>
    <w:rsid w:val="003E1F5A"/>
    <w:rsid w:val="003E4C5C"/>
    <w:rsid w:val="003E773D"/>
    <w:rsid w:val="003F043E"/>
    <w:rsid w:val="003F29E7"/>
    <w:rsid w:val="003F6B81"/>
    <w:rsid w:val="003F6FBF"/>
    <w:rsid w:val="00402F60"/>
    <w:rsid w:val="00406DCD"/>
    <w:rsid w:val="00407155"/>
    <w:rsid w:val="00411658"/>
    <w:rsid w:val="004119CB"/>
    <w:rsid w:val="004127C9"/>
    <w:rsid w:val="004130E7"/>
    <w:rsid w:val="004149B1"/>
    <w:rsid w:val="00420F5B"/>
    <w:rsid w:val="0042215B"/>
    <w:rsid w:val="00432D4D"/>
    <w:rsid w:val="00436EE5"/>
    <w:rsid w:val="0044349C"/>
    <w:rsid w:val="004436DE"/>
    <w:rsid w:val="00444BE8"/>
    <w:rsid w:val="00445EBB"/>
    <w:rsid w:val="004477FB"/>
    <w:rsid w:val="00463A90"/>
    <w:rsid w:val="00480041"/>
    <w:rsid w:val="00483F19"/>
    <w:rsid w:val="00494BE3"/>
    <w:rsid w:val="004976CB"/>
    <w:rsid w:val="004A67B2"/>
    <w:rsid w:val="004A6DFA"/>
    <w:rsid w:val="004B2A02"/>
    <w:rsid w:val="004B3193"/>
    <w:rsid w:val="004B35CA"/>
    <w:rsid w:val="004B6F73"/>
    <w:rsid w:val="004C18FE"/>
    <w:rsid w:val="004C2A24"/>
    <w:rsid w:val="004C2E4E"/>
    <w:rsid w:val="004C46FB"/>
    <w:rsid w:val="004C5964"/>
    <w:rsid w:val="004C77C2"/>
    <w:rsid w:val="004D29AD"/>
    <w:rsid w:val="004D657B"/>
    <w:rsid w:val="004E0C18"/>
    <w:rsid w:val="004E1614"/>
    <w:rsid w:val="004E77D5"/>
    <w:rsid w:val="004F0D65"/>
    <w:rsid w:val="004F7257"/>
    <w:rsid w:val="004F7A28"/>
    <w:rsid w:val="004F7AB2"/>
    <w:rsid w:val="00501752"/>
    <w:rsid w:val="0050306D"/>
    <w:rsid w:val="005064DD"/>
    <w:rsid w:val="00506E4F"/>
    <w:rsid w:val="00516752"/>
    <w:rsid w:val="00516C66"/>
    <w:rsid w:val="00520078"/>
    <w:rsid w:val="00521CB2"/>
    <w:rsid w:val="00522805"/>
    <w:rsid w:val="00525467"/>
    <w:rsid w:val="00527AAD"/>
    <w:rsid w:val="005407EB"/>
    <w:rsid w:val="0054517F"/>
    <w:rsid w:val="00546666"/>
    <w:rsid w:val="005530B8"/>
    <w:rsid w:val="00555364"/>
    <w:rsid w:val="005566ED"/>
    <w:rsid w:val="00557A58"/>
    <w:rsid w:val="00564644"/>
    <w:rsid w:val="0056471E"/>
    <w:rsid w:val="0057145F"/>
    <w:rsid w:val="00571E82"/>
    <w:rsid w:val="0057416A"/>
    <w:rsid w:val="00574864"/>
    <w:rsid w:val="00576318"/>
    <w:rsid w:val="0057680B"/>
    <w:rsid w:val="005770A1"/>
    <w:rsid w:val="005802A3"/>
    <w:rsid w:val="00580CF0"/>
    <w:rsid w:val="005912A2"/>
    <w:rsid w:val="0059291E"/>
    <w:rsid w:val="00595446"/>
    <w:rsid w:val="005A0743"/>
    <w:rsid w:val="005A24B0"/>
    <w:rsid w:val="005A5F81"/>
    <w:rsid w:val="005B0888"/>
    <w:rsid w:val="005B3A8A"/>
    <w:rsid w:val="005B444C"/>
    <w:rsid w:val="005B58EC"/>
    <w:rsid w:val="005C13A5"/>
    <w:rsid w:val="005C30DF"/>
    <w:rsid w:val="005D39A7"/>
    <w:rsid w:val="005D3FFB"/>
    <w:rsid w:val="005E0031"/>
    <w:rsid w:val="005E053A"/>
    <w:rsid w:val="005E2474"/>
    <w:rsid w:val="005E4066"/>
    <w:rsid w:val="005F3A68"/>
    <w:rsid w:val="005F6FFC"/>
    <w:rsid w:val="005F75AA"/>
    <w:rsid w:val="005F7EDF"/>
    <w:rsid w:val="00603487"/>
    <w:rsid w:val="00603E68"/>
    <w:rsid w:val="006047E4"/>
    <w:rsid w:val="0060758B"/>
    <w:rsid w:val="006076DF"/>
    <w:rsid w:val="00607F46"/>
    <w:rsid w:val="00610E33"/>
    <w:rsid w:val="006164A5"/>
    <w:rsid w:val="00625278"/>
    <w:rsid w:val="00627FA4"/>
    <w:rsid w:val="0063010E"/>
    <w:rsid w:val="00631701"/>
    <w:rsid w:val="00635FAA"/>
    <w:rsid w:val="006364F9"/>
    <w:rsid w:val="00641B71"/>
    <w:rsid w:val="0064321A"/>
    <w:rsid w:val="00643FFC"/>
    <w:rsid w:val="00647289"/>
    <w:rsid w:val="00652484"/>
    <w:rsid w:val="00656613"/>
    <w:rsid w:val="00657F65"/>
    <w:rsid w:val="006611AF"/>
    <w:rsid w:val="0066183A"/>
    <w:rsid w:val="00670848"/>
    <w:rsid w:val="006749D5"/>
    <w:rsid w:val="006779EA"/>
    <w:rsid w:val="0068034C"/>
    <w:rsid w:val="00682667"/>
    <w:rsid w:val="00684112"/>
    <w:rsid w:val="006855B4"/>
    <w:rsid w:val="0068562A"/>
    <w:rsid w:val="00685FB7"/>
    <w:rsid w:val="00692935"/>
    <w:rsid w:val="00697AF0"/>
    <w:rsid w:val="006A2F59"/>
    <w:rsid w:val="006A4016"/>
    <w:rsid w:val="006A7B26"/>
    <w:rsid w:val="006B3ED1"/>
    <w:rsid w:val="006B606F"/>
    <w:rsid w:val="006B662B"/>
    <w:rsid w:val="006C426C"/>
    <w:rsid w:val="006D26DD"/>
    <w:rsid w:val="006D61F8"/>
    <w:rsid w:val="006E339F"/>
    <w:rsid w:val="006E5122"/>
    <w:rsid w:val="006E7B1F"/>
    <w:rsid w:val="006F0204"/>
    <w:rsid w:val="006F1154"/>
    <w:rsid w:val="006F37C5"/>
    <w:rsid w:val="006F474B"/>
    <w:rsid w:val="006F5B59"/>
    <w:rsid w:val="006F75FD"/>
    <w:rsid w:val="00701C0C"/>
    <w:rsid w:val="00712039"/>
    <w:rsid w:val="00712503"/>
    <w:rsid w:val="00721858"/>
    <w:rsid w:val="00724378"/>
    <w:rsid w:val="00726350"/>
    <w:rsid w:val="0073752B"/>
    <w:rsid w:val="00740028"/>
    <w:rsid w:val="00746E73"/>
    <w:rsid w:val="00747285"/>
    <w:rsid w:val="00750A70"/>
    <w:rsid w:val="007523F0"/>
    <w:rsid w:val="00754E89"/>
    <w:rsid w:val="00755340"/>
    <w:rsid w:val="00766AB7"/>
    <w:rsid w:val="00772D53"/>
    <w:rsid w:val="00772FCA"/>
    <w:rsid w:val="00773EA3"/>
    <w:rsid w:val="00775127"/>
    <w:rsid w:val="007757F2"/>
    <w:rsid w:val="00780734"/>
    <w:rsid w:val="007851E9"/>
    <w:rsid w:val="00787F20"/>
    <w:rsid w:val="00796739"/>
    <w:rsid w:val="00796D42"/>
    <w:rsid w:val="007B25CE"/>
    <w:rsid w:val="007B38B1"/>
    <w:rsid w:val="007B6F65"/>
    <w:rsid w:val="007D2DD5"/>
    <w:rsid w:val="007D518B"/>
    <w:rsid w:val="007D648C"/>
    <w:rsid w:val="007E21B5"/>
    <w:rsid w:val="007E414E"/>
    <w:rsid w:val="007F08E9"/>
    <w:rsid w:val="007F3C73"/>
    <w:rsid w:val="007F5BED"/>
    <w:rsid w:val="007F6889"/>
    <w:rsid w:val="007F7459"/>
    <w:rsid w:val="008006F7"/>
    <w:rsid w:val="00801562"/>
    <w:rsid w:val="00801F9B"/>
    <w:rsid w:val="00806FDE"/>
    <w:rsid w:val="008118F2"/>
    <w:rsid w:val="00811B28"/>
    <w:rsid w:val="0081259F"/>
    <w:rsid w:val="00823260"/>
    <w:rsid w:val="00824C8A"/>
    <w:rsid w:val="00832B66"/>
    <w:rsid w:val="00832E36"/>
    <w:rsid w:val="0083600C"/>
    <w:rsid w:val="008438DE"/>
    <w:rsid w:val="008440A9"/>
    <w:rsid w:val="00844468"/>
    <w:rsid w:val="00850F27"/>
    <w:rsid w:val="00852655"/>
    <w:rsid w:val="00853904"/>
    <w:rsid w:val="008543FD"/>
    <w:rsid w:val="00854A52"/>
    <w:rsid w:val="00854D67"/>
    <w:rsid w:val="00854DD1"/>
    <w:rsid w:val="0085733B"/>
    <w:rsid w:val="00857481"/>
    <w:rsid w:val="008577CD"/>
    <w:rsid w:val="00863649"/>
    <w:rsid w:val="00867E57"/>
    <w:rsid w:val="00871977"/>
    <w:rsid w:val="00871F81"/>
    <w:rsid w:val="00872EC0"/>
    <w:rsid w:val="00885541"/>
    <w:rsid w:val="00887F18"/>
    <w:rsid w:val="0089184F"/>
    <w:rsid w:val="00892465"/>
    <w:rsid w:val="00892BE6"/>
    <w:rsid w:val="00894A15"/>
    <w:rsid w:val="008A5046"/>
    <w:rsid w:val="008A7266"/>
    <w:rsid w:val="008B1507"/>
    <w:rsid w:val="008B24AA"/>
    <w:rsid w:val="008B33A4"/>
    <w:rsid w:val="008B419F"/>
    <w:rsid w:val="008B4B14"/>
    <w:rsid w:val="008B6894"/>
    <w:rsid w:val="008C120D"/>
    <w:rsid w:val="008C1F5D"/>
    <w:rsid w:val="008D432D"/>
    <w:rsid w:val="008D71A6"/>
    <w:rsid w:val="008E1787"/>
    <w:rsid w:val="008E5DD1"/>
    <w:rsid w:val="008F0EE5"/>
    <w:rsid w:val="008F2299"/>
    <w:rsid w:val="008F3985"/>
    <w:rsid w:val="00900ECE"/>
    <w:rsid w:val="0090178E"/>
    <w:rsid w:val="009020C4"/>
    <w:rsid w:val="009031FB"/>
    <w:rsid w:val="00910B74"/>
    <w:rsid w:val="0092261A"/>
    <w:rsid w:val="00925484"/>
    <w:rsid w:val="009305AE"/>
    <w:rsid w:val="00934511"/>
    <w:rsid w:val="00944C21"/>
    <w:rsid w:val="00951117"/>
    <w:rsid w:val="009534E1"/>
    <w:rsid w:val="00963AE1"/>
    <w:rsid w:val="0096447B"/>
    <w:rsid w:val="00967804"/>
    <w:rsid w:val="009706F8"/>
    <w:rsid w:val="009751DA"/>
    <w:rsid w:val="009775BB"/>
    <w:rsid w:val="00987136"/>
    <w:rsid w:val="00987641"/>
    <w:rsid w:val="00987F7F"/>
    <w:rsid w:val="00993FF0"/>
    <w:rsid w:val="0099573E"/>
    <w:rsid w:val="009A31AA"/>
    <w:rsid w:val="009A3645"/>
    <w:rsid w:val="009A370C"/>
    <w:rsid w:val="009B0E4D"/>
    <w:rsid w:val="009B359F"/>
    <w:rsid w:val="009B4BBA"/>
    <w:rsid w:val="009B4C4B"/>
    <w:rsid w:val="009C53B7"/>
    <w:rsid w:val="009E2D4B"/>
    <w:rsid w:val="009E58F0"/>
    <w:rsid w:val="009F0108"/>
    <w:rsid w:val="009F2046"/>
    <w:rsid w:val="009F2655"/>
    <w:rsid w:val="009F3AF8"/>
    <w:rsid w:val="00A00977"/>
    <w:rsid w:val="00A164DE"/>
    <w:rsid w:val="00A168DB"/>
    <w:rsid w:val="00A205B2"/>
    <w:rsid w:val="00A27866"/>
    <w:rsid w:val="00A31134"/>
    <w:rsid w:val="00A343D9"/>
    <w:rsid w:val="00A40659"/>
    <w:rsid w:val="00A46068"/>
    <w:rsid w:val="00A47691"/>
    <w:rsid w:val="00A5069A"/>
    <w:rsid w:val="00A50B9F"/>
    <w:rsid w:val="00A53E79"/>
    <w:rsid w:val="00A55E28"/>
    <w:rsid w:val="00A55EFB"/>
    <w:rsid w:val="00A56A4B"/>
    <w:rsid w:val="00A578BB"/>
    <w:rsid w:val="00A6460F"/>
    <w:rsid w:val="00A706CD"/>
    <w:rsid w:val="00A70D17"/>
    <w:rsid w:val="00A73B1D"/>
    <w:rsid w:val="00A7450F"/>
    <w:rsid w:val="00A74621"/>
    <w:rsid w:val="00A7739D"/>
    <w:rsid w:val="00A82923"/>
    <w:rsid w:val="00A8358D"/>
    <w:rsid w:val="00A83ECA"/>
    <w:rsid w:val="00A84E4C"/>
    <w:rsid w:val="00A850C7"/>
    <w:rsid w:val="00A85F96"/>
    <w:rsid w:val="00A903C7"/>
    <w:rsid w:val="00A90B4A"/>
    <w:rsid w:val="00A935E7"/>
    <w:rsid w:val="00A9380C"/>
    <w:rsid w:val="00A95196"/>
    <w:rsid w:val="00A95469"/>
    <w:rsid w:val="00A9628F"/>
    <w:rsid w:val="00A97897"/>
    <w:rsid w:val="00AA0E02"/>
    <w:rsid w:val="00AA1206"/>
    <w:rsid w:val="00AA4DD0"/>
    <w:rsid w:val="00AA5A20"/>
    <w:rsid w:val="00AA65A0"/>
    <w:rsid w:val="00AA6D16"/>
    <w:rsid w:val="00AA737C"/>
    <w:rsid w:val="00AB0ADB"/>
    <w:rsid w:val="00AB4830"/>
    <w:rsid w:val="00AB5AD8"/>
    <w:rsid w:val="00AB7D2E"/>
    <w:rsid w:val="00AC4E11"/>
    <w:rsid w:val="00AD0968"/>
    <w:rsid w:val="00AD0A6A"/>
    <w:rsid w:val="00AE0C24"/>
    <w:rsid w:val="00AE1C8A"/>
    <w:rsid w:val="00AF150F"/>
    <w:rsid w:val="00AF6EAD"/>
    <w:rsid w:val="00B006BC"/>
    <w:rsid w:val="00B01F03"/>
    <w:rsid w:val="00B07A54"/>
    <w:rsid w:val="00B100EF"/>
    <w:rsid w:val="00B10875"/>
    <w:rsid w:val="00B16836"/>
    <w:rsid w:val="00B16CC1"/>
    <w:rsid w:val="00B22E0E"/>
    <w:rsid w:val="00B2665D"/>
    <w:rsid w:val="00B34DEB"/>
    <w:rsid w:val="00B37858"/>
    <w:rsid w:val="00B4260F"/>
    <w:rsid w:val="00B50214"/>
    <w:rsid w:val="00B5265F"/>
    <w:rsid w:val="00B616CA"/>
    <w:rsid w:val="00B61F2F"/>
    <w:rsid w:val="00B646B4"/>
    <w:rsid w:val="00B65952"/>
    <w:rsid w:val="00B737B0"/>
    <w:rsid w:val="00B75975"/>
    <w:rsid w:val="00B760B2"/>
    <w:rsid w:val="00B76726"/>
    <w:rsid w:val="00B76A86"/>
    <w:rsid w:val="00B77089"/>
    <w:rsid w:val="00B870E5"/>
    <w:rsid w:val="00B87B4B"/>
    <w:rsid w:val="00B92E6E"/>
    <w:rsid w:val="00B96689"/>
    <w:rsid w:val="00BA2EE0"/>
    <w:rsid w:val="00BA5C3C"/>
    <w:rsid w:val="00BB1772"/>
    <w:rsid w:val="00BB49EC"/>
    <w:rsid w:val="00BB687D"/>
    <w:rsid w:val="00BB7FBB"/>
    <w:rsid w:val="00BC0EEC"/>
    <w:rsid w:val="00BC2CA1"/>
    <w:rsid w:val="00BC35A9"/>
    <w:rsid w:val="00BC388F"/>
    <w:rsid w:val="00BD0964"/>
    <w:rsid w:val="00BD125B"/>
    <w:rsid w:val="00BD16A3"/>
    <w:rsid w:val="00BD1A9F"/>
    <w:rsid w:val="00BD3384"/>
    <w:rsid w:val="00BD5118"/>
    <w:rsid w:val="00BE217C"/>
    <w:rsid w:val="00BE4C91"/>
    <w:rsid w:val="00BE4DE7"/>
    <w:rsid w:val="00BF580F"/>
    <w:rsid w:val="00BF67F7"/>
    <w:rsid w:val="00BF7D4E"/>
    <w:rsid w:val="00C04E72"/>
    <w:rsid w:val="00C05C54"/>
    <w:rsid w:val="00C05FE8"/>
    <w:rsid w:val="00C11083"/>
    <w:rsid w:val="00C1513D"/>
    <w:rsid w:val="00C169C5"/>
    <w:rsid w:val="00C1799F"/>
    <w:rsid w:val="00C3187E"/>
    <w:rsid w:val="00C36820"/>
    <w:rsid w:val="00C400FA"/>
    <w:rsid w:val="00C41D79"/>
    <w:rsid w:val="00C42340"/>
    <w:rsid w:val="00C429DD"/>
    <w:rsid w:val="00C42BCD"/>
    <w:rsid w:val="00C43B25"/>
    <w:rsid w:val="00C447C9"/>
    <w:rsid w:val="00C4762B"/>
    <w:rsid w:val="00C5034E"/>
    <w:rsid w:val="00C544FE"/>
    <w:rsid w:val="00C54525"/>
    <w:rsid w:val="00C5612F"/>
    <w:rsid w:val="00C56222"/>
    <w:rsid w:val="00C6744B"/>
    <w:rsid w:val="00C70194"/>
    <w:rsid w:val="00C71705"/>
    <w:rsid w:val="00C72636"/>
    <w:rsid w:val="00C849CA"/>
    <w:rsid w:val="00C91516"/>
    <w:rsid w:val="00C9504A"/>
    <w:rsid w:val="00C95A77"/>
    <w:rsid w:val="00CA09CB"/>
    <w:rsid w:val="00CA6C71"/>
    <w:rsid w:val="00CB3080"/>
    <w:rsid w:val="00CB4908"/>
    <w:rsid w:val="00CB588C"/>
    <w:rsid w:val="00CB6ACE"/>
    <w:rsid w:val="00CC144D"/>
    <w:rsid w:val="00CC16C5"/>
    <w:rsid w:val="00CC2871"/>
    <w:rsid w:val="00CC764D"/>
    <w:rsid w:val="00CC7C27"/>
    <w:rsid w:val="00CD2288"/>
    <w:rsid w:val="00CD285A"/>
    <w:rsid w:val="00CD48FF"/>
    <w:rsid w:val="00CD55FA"/>
    <w:rsid w:val="00CE0F46"/>
    <w:rsid w:val="00CE7C52"/>
    <w:rsid w:val="00D0049C"/>
    <w:rsid w:val="00D023ED"/>
    <w:rsid w:val="00D032FE"/>
    <w:rsid w:val="00D10131"/>
    <w:rsid w:val="00D1049F"/>
    <w:rsid w:val="00D11600"/>
    <w:rsid w:val="00D12A47"/>
    <w:rsid w:val="00D13B40"/>
    <w:rsid w:val="00D14BF0"/>
    <w:rsid w:val="00D352F4"/>
    <w:rsid w:val="00D37434"/>
    <w:rsid w:val="00D374CB"/>
    <w:rsid w:val="00D47223"/>
    <w:rsid w:val="00D50601"/>
    <w:rsid w:val="00D55224"/>
    <w:rsid w:val="00D767A7"/>
    <w:rsid w:val="00D80143"/>
    <w:rsid w:val="00D824B4"/>
    <w:rsid w:val="00D84433"/>
    <w:rsid w:val="00D86052"/>
    <w:rsid w:val="00D860A0"/>
    <w:rsid w:val="00D86C99"/>
    <w:rsid w:val="00D86FB6"/>
    <w:rsid w:val="00D92743"/>
    <w:rsid w:val="00D93CAC"/>
    <w:rsid w:val="00D96C19"/>
    <w:rsid w:val="00DA0C1B"/>
    <w:rsid w:val="00DB06FE"/>
    <w:rsid w:val="00DB4E04"/>
    <w:rsid w:val="00DB4E55"/>
    <w:rsid w:val="00DB6329"/>
    <w:rsid w:val="00DB7C47"/>
    <w:rsid w:val="00DC112F"/>
    <w:rsid w:val="00DC65FD"/>
    <w:rsid w:val="00DC66D6"/>
    <w:rsid w:val="00DC701E"/>
    <w:rsid w:val="00DD074E"/>
    <w:rsid w:val="00DD4112"/>
    <w:rsid w:val="00DD7E53"/>
    <w:rsid w:val="00DE1FFE"/>
    <w:rsid w:val="00DE3C00"/>
    <w:rsid w:val="00DE7630"/>
    <w:rsid w:val="00DF0FC9"/>
    <w:rsid w:val="00DF20CC"/>
    <w:rsid w:val="00DF2341"/>
    <w:rsid w:val="00DF2FB6"/>
    <w:rsid w:val="00DF431C"/>
    <w:rsid w:val="00DF52E2"/>
    <w:rsid w:val="00DF6927"/>
    <w:rsid w:val="00E00A9C"/>
    <w:rsid w:val="00E01A1E"/>
    <w:rsid w:val="00E05239"/>
    <w:rsid w:val="00E0632F"/>
    <w:rsid w:val="00E118CB"/>
    <w:rsid w:val="00E1367F"/>
    <w:rsid w:val="00E2117A"/>
    <w:rsid w:val="00E243F1"/>
    <w:rsid w:val="00E3009A"/>
    <w:rsid w:val="00E30861"/>
    <w:rsid w:val="00E345CC"/>
    <w:rsid w:val="00E34E08"/>
    <w:rsid w:val="00E37A45"/>
    <w:rsid w:val="00E40291"/>
    <w:rsid w:val="00E43F18"/>
    <w:rsid w:val="00E470A0"/>
    <w:rsid w:val="00E51CC4"/>
    <w:rsid w:val="00E52CD4"/>
    <w:rsid w:val="00E53F71"/>
    <w:rsid w:val="00E6013B"/>
    <w:rsid w:val="00E61D05"/>
    <w:rsid w:val="00E6403F"/>
    <w:rsid w:val="00E6471F"/>
    <w:rsid w:val="00E71342"/>
    <w:rsid w:val="00E71923"/>
    <w:rsid w:val="00E73EA3"/>
    <w:rsid w:val="00E74693"/>
    <w:rsid w:val="00E77317"/>
    <w:rsid w:val="00E80120"/>
    <w:rsid w:val="00E8158D"/>
    <w:rsid w:val="00E84182"/>
    <w:rsid w:val="00E879D9"/>
    <w:rsid w:val="00E94E14"/>
    <w:rsid w:val="00EA1D60"/>
    <w:rsid w:val="00EA54D6"/>
    <w:rsid w:val="00EA7302"/>
    <w:rsid w:val="00EB38FD"/>
    <w:rsid w:val="00EB6034"/>
    <w:rsid w:val="00EB6467"/>
    <w:rsid w:val="00EC424B"/>
    <w:rsid w:val="00EC4DFA"/>
    <w:rsid w:val="00ED1C52"/>
    <w:rsid w:val="00ED1F86"/>
    <w:rsid w:val="00EF578E"/>
    <w:rsid w:val="00F00E0E"/>
    <w:rsid w:val="00F01A81"/>
    <w:rsid w:val="00F06B65"/>
    <w:rsid w:val="00F07E57"/>
    <w:rsid w:val="00F10D8F"/>
    <w:rsid w:val="00F17A24"/>
    <w:rsid w:val="00F35DFD"/>
    <w:rsid w:val="00F373CA"/>
    <w:rsid w:val="00F418FC"/>
    <w:rsid w:val="00F41B72"/>
    <w:rsid w:val="00F42346"/>
    <w:rsid w:val="00F440C9"/>
    <w:rsid w:val="00F44881"/>
    <w:rsid w:val="00F4684E"/>
    <w:rsid w:val="00F50971"/>
    <w:rsid w:val="00F53889"/>
    <w:rsid w:val="00F53F18"/>
    <w:rsid w:val="00F54502"/>
    <w:rsid w:val="00F5655E"/>
    <w:rsid w:val="00F5710B"/>
    <w:rsid w:val="00F64B26"/>
    <w:rsid w:val="00F70C94"/>
    <w:rsid w:val="00F70D5E"/>
    <w:rsid w:val="00F7131E"/>
    <w:rsid w:val="00F73931"/>
    <w:rsid w:val="00F73D5A"/>
    <w:rsid w:val="00F7742A"/>
    <w:rsid w:val="00F81957"/>
    <w:rsid w:val="00F83286"/>
    <w:rsid w:val="00FA044E"/>
    <w:rsid w:val="00FA14F6"/>
    <w:rsid w:val="00FA4FD4"/>
    <w:rsid w:val="00FA6C65"/>
    <w:rsid w:val="00FA76B5"/>
    <w:rsid w:val="00FA7AF8"/>
    <w:rsid w:val="00FB0058"/>
    <w:rsid w:val="00FB53E2"/>
    <w:rsid w:val="00FB5424"/>
    <w:rsid w:val="00FB587D"/>
    <w:rsid w:val="00FB588E"/>
    <w:rsid w:val="00FC093E"/>
    <w:rsid w:val="00FC7957"/>
    <w:rsid w:val="00FC7C67"/>
    <w:rsid w:val="00FD5380"/>
    <w:rsid w:val="00FE50A1"/>
    <w:rsid w:val="00FF02DE"/>
    <w:rsid w:val="00FF147C"/>
    <w:rsid w:val="00FF1D53"/>
    <w:rsid w:val="00FF24DB"/>
    <w:rsid w:val="00FF3279"/>
    <w:rsid w:val="00FF3834"/>
    <w:rsid w:val="08C8E75B"/>
    <w:rsid w:val="0DC07B5A"/>
    <w:rsid w:val="42CEA65C"/>
    <w:rsid w:val="4DB434D3"/>
    <w:rsid w:val="4DD8F58F"/>
    <w:rsid w:val="610EAD45"/>
    <w:rsid w:val="68B34EAC"/>
    <w:rsid w:val="736C95D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7E0D1EB6"/>
  <w15:docId w15:val="{C34556BD-B76D-4199-A58A-22B36E804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Times New Roman" w:hAnsi="Times New Roman"/>
    </w:rPr>
  </w:style>
  <w:style w:type="paragraph" w:styleId="Heading1">
    <w:name w:val="heading 1"/>
    <w:basedOn w:val="Normal"/>
    <w:link w:val="Heading1Char"/>
    <w:autoRedefine/>
    <w:uiPriority w:val="1"/>
    <w:qFormat/>
    <w:rsid w:val="00FA14F6"/>
    <w:pPr>
      <w:autoSpaceDE/>
      <w:autoSpaceDN/>
      <w:adjustRightInd/>
      <w:outlineLvl w:val="0"/>
    </w:pPr>
    <w:rPr>
      <w:rFonts w:ascii="Arial" w:hAnsi="Arial" w:cs="Arial"/>
      <w:b/>
      <w:sz w:val="28"/>
      <w:szCs w:val="28"/>
    </w:rPr>
  </w:style>
  <w:style w:type="paragraph" w:styleId="Heading2">
    <w:name w:val="heading 2"/>
    <w:basedOn w:val="Normal"/>
    <w:link w:val="Heading2Char"/>
    <w:autoRedefine/>
    <w:uiPriority w:val="1"/>
    <w:qFormat/>
    <w:rsid w:val="00FA14F6"/>
    <w:pPr>
      <w:tabs>
        <w:tab w:val="left" w:pos="540"/>
      </w:tabs>
      <w:autoSpaceDE/>
      <w:autoSpaceDN/>
      <w:adjustRightInd/>
      <w:outlineLvl w:val="1"/>
    </w:pPr>
    <w:rPr>
      <w:rFonts w:ascii="Arial" w:hAnsi="Arial" w:cs="Arial"/>
      <w:b/>
      <w:sz w:val="24"/>
      <w:szCs w:val="24"/>
    </w:rPr>
  </w:style>
  <w:style w:type="paragraph" w:styleId="Heading3">
    <w:name w:val="heading 3"/>
    <w:basedOn w:val="Normal"/>
    <w:next w:val="Normal"/>
    <w:link w:val="Heading3Char"/>
    <w:autoRedefine/>
    <w:uiPriority w:val="9"/>
    <w:unhideWhenUsed/>
    <w:qFormat/>
    <w:rsid w:val="00FA14F6"/>
    <w:pPr>
      <w:keepNext/>
      <w:keepLines/>
      <w:tabs>
        <w:tab w:val="left" w:pos="450"/>
        <w:tab w:val="left" w:pos="720"/>
      </w:tabs>
      <w:autoSpaceDE/>
      <w:autoSpaceDN/>
      <w:adjustRightInd/>
      <w:spacing w:before="200"/>
      <w:outlineLvl w:val="2"/>
    </w:pPr>
    <w:rPr>
      <w:rFonts w:ascii="Arial" w:hAnsi="Arial" w:eastAsiaTheme="majorEastAsia" w:cs="Arial"/>
      <w:b/>
      <w:bCs/>
      <w:sz w:val="24"/>
      <w:szCs w:val="24"/>
    </w:rPr>
  </w:style>
  <w:style w:type="paragraph" w:styleId="Heading4">
    <w:name w:val="heading 4"/>
    <w:basedOn w:val="Normal"/>
    <w:next w:val="Normal"/>
    <w:link w:val="Heading4Char"/>
    <w:uiPriority w:val="9"/>
    <w:semiHidden/>
    <w:unhideWhenUsed/>
    <w:qFormat/>
    <w:rsid w:val="000F7D4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3292"/>
    <w:rPr>
      <w:rFonts w:ascii="Tahoma" w:hAnsi="Tahoma" w:cs="Tahoma"/>
      <w:sz w:val="16"/>
      <w:szCs w:val="16"/>
    </w:rPr>
  </w:style>
  <w:style w:type="character" w:customStyle="1" w:styleId="BalloonTextChar">
    <w:name w:val="Balloon Text Char"/>
    <w:link w:val="BalloonText"/>
    <w:uiPriority w:val="99"/>
    <w:semiHidden/>
    <w:rsid w:val="003C3292"/>
    <w:rPr>
      <w:rFonts w:ascii="Tahoma" w:hAnsi="Tahoma" w:cs="Tahoma"/>
      <w:sz w:val="16"/>
      <w:szCs w:val="16"/>
    </w:rPr>
  </w:style>
  <w:style w:type="paragraph" w:styleId="Header">
    <w:name w:val="header"/>
    <w:basedOn w:val="Normal"/>
    <w:link w:val="HeaderChar"/>
    <w:uiPriority w:val="99"/>
    <w:unhideWhenUsed/>
    <w:rsid w:val="00B50214"/>
    <w:pPr>
      <w:tabs>
        <w:tab w:val="center" w:pos="4680"/>
        <w:tab w:val="right" w:pos="9360"/>
      </w:tabs>
    </w:pPr>
  </w:style>
  <w:style w:type="character" w:customStyle="1" w:styleId="HeaderChar">
    <w:name w:val="Header Char"/>
    <w:link w:val="Header"/>
    <w:uiPriority w:val="99"/>
    <w:rsid w:val="00B50214"/>
    <w:rPr>
      <w:rFonts w:ascii="Times New Roman" w:hAnsi="Times New Roman"/>
    </w:rPr>
  </w:style>
  <w:style w:type="paragraph" w:styleId="Footer">
    <w:name w:val="footer"/>
    <w:basedOn w:val="Normal"/>
    <w:link w:val="FooterChar"/>
    <w:uiPriority w:val="99"/>
    <w:unhideWhenUsed/>
    <w:rsid w:val="00B50214"/>
    <w:pPr>
      <w:tabs>
        <w:tab w:val="center" w:pos="4680"/>
        <w:tab w:val="right" w:pos="9360"/>
      </w:tabs>
    </w:pPr>
  </w:style>
  <w:style w:type="character" w:customStyle="1" w:styleId="FooterChar">
    <w:name w:val="Footer Char"/>
    <w:link w:val="Footer"/>
    <w:uiPriority w:val="99"/>
    <w:rsid w:val="00B50214"/>
    <w:rPr>
      <w:rFonts w:ascii="Times New Roman" w:hAnsi="Times New Roman"/>
    </w:rPr>
  </w:style>
  <w:style w:type="table" w:styleId="TableGrid">
    <w:name w:val="Table Grid"/>
    <w:basedOn w:val="TableNormal"/>
    <w:uiPriority w:val="99"/>
    <w:rsid w:val="00E71923"/>
    <w:pPr>
      <w:widowControl w:val="0"/>
      <w:autoSpaceDE w:val="0"/>
      <w:autoSpaceDN w:val="0"/>
      <w:adjustRightInd w:val="0"/>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E71923"/>
    <w:rPr>
      <w:rFonts w:cs="Times New Roman"/>
      <w:sz w:val="16"/>
    </w:rPr>
  </w:style>
  <w:style w:type="paragraph" w:styleId="CommentText">
    <w:name w:val="annotation text"/>
    <w:basedOn w:val="Normal"/>
    <w:link w:val="CommentTextChar"/>
    <w:uiPriority w:val="99"/>
    <w:unhideWhenUsed/>
    <w:rsid w:val="00E71923"/>
  </w:style>
  <w:style w:type="character" w:customStyle="1" w:styleId="CommentTextChar">
    <w:name w:val="Comment Text Char"/>
    <w:basedOn w:val="DefaultParagraphFont"/>
    <w:link w:val="CommentText"/>
    <w:uiPriority w:val="99"/>
    <w:rsid w:val="00E71923"/>
    <w:rPr>
      <w:rFonts w:ascii="Times New Roman" w:hAnsi="Times New Roman"/>
    </w:rPr>
  </w:style>
  <w:style w:type="character" w:customStyle="1" w:styleId="Heading1Char">
    <w:name w:val="Heading 1 Char"/>
    <w:basedOn w:val="DefaultParagraphFont"/>
    <w:link w:val="Heading1"/>
    <w:uiPriority w:val="1"/>
    <w:rsid w:val="00FA14F6"/>
    <w:rPr>
      <w:rFonts w:ascii="Arial" w:hAnsi="Arial" w:cs="Arial"/>
      <w:b/>
      <w:sz w:val="28"/>
      <w:szCs w:val="28"/>
    </w:rPr>
  </w:style>
  <w:style w:type="character" w:customStyle="1" w:styleId="Heading2Char">
    <w:name w:val="Heading 2 Char"/>
    <w:basedOn w:val="DefaultParagraphFont"/>
    <w:link w:val="Heading2"/>
    <w:uiPriority w:val="1"/>
    <w:rsid w:val="00FA14F6"/>
    <w:rPr>
      <w:rFonts w:ascii="Arial" w:hAnsi="Arial" w:cs="Arial"/>
      <w:b/>
      <w:sz w:val="24"/>
      <w:szCs w:val="24"/>
    </w:rPr>
  </w:style>
  <w:style w:type="character" w:customStyle="1" w:styleId="Heading3Char">
    <w:name w:val="Heading 3 Char"/>
    <w:basedOn w:val="DefaultParagraphFont"/>
    <w:link w:val="Heading3"/>
    <w:uiPriority w:val="9"/>
    <w:rsid w:val="00FA14F6"/>
    <w:rPr>
      <w:rFonts w:ascii="Arial" w:hAnsi="Arial" w:eastAsiaTheme="majorEastAsia" w:cs="Arial"/>
      <w:b/>
      <w:bCs/>
      <w:sz w:val="24"/>
      <w:szCs w:val="24"/>
    </w:rPr>
  </w:style>
  <w:style w:type="paragraph" w:styleId="BodyText">
    <w:name w:val="Body Text"/>
    <w:basedOn w:val="Normal"/>
    <w:link w:val="BodyTextChar"/>
    <w:autoRedefine/>
    <w:uiPriority w:val="1"/>
    <w:qFormat/>
    <w:rsid w:val="00FA14F6"/>
    <w:pPr>
      <w:autoSpaceDE/>
      <w:autoSpaceDN/>
      <w:adjustRightInd/>
    </w:pPr>
    <w:rPr>
      <w:rFonts w:ascii="Arial" w:hAnsi="Arial" w:eastAsiaTheme="minorHAnsi" w:cstheme="minorBidi"/>
      <w:bCs/>
      <w:sz w:val="22"/>
      <w:szCs w:val="22"/>
    </w:rPr>
  </w:style>
  <w:style w:type="character" w:customStyle="1" w:styleId="BodyTextChar">
    <w:name w:val="Body Text Char"/>
    <w:basedOn w:val="DefaultParagraphFont"/>
    <w:link w:val="BodyText"/>
    <w:uiPriority w:val="1"/>
    <w:rsid w:val="00FA14F6"/>
    <w:rPr>
      <w:rFonts w:ascii="Arial" w:hAnsi="Arial" w:eastAsiaTheme="minorHAnsi" w:cstheme="minorBidi"/>
      <w:bCs/>
      <w:sz w:val="22"/>
      <w:szCs w:val="22"/>
    </w:rPr>
  </w:style>
  <w:style w:type="paragraph" w:styleId="ListParagraph">
    <w:name w:val="List Paragraph"/>
    <w:basedOn w:val="Normal"/>
    <w:autoRedefine/>
    <w:uiPriority w:val="34"/>
    <w:qFormat/>
    <w:rsid w:val="00E243F1"/>
    <w:pPr>
      <w:numPr>
        <w:numId w:val="15"/>
      </w:numPr>
      <w:tabs>
        <w:tab w:val="left" w:pos="-1080"/>
        <w:tab w:val="left" w:pos="-720"/>
        <w:tab w:val="left" w:pos="360"/>
        <w:tab w:val="left" w:pos="720"/>
      </w:tabs>
      <w:autoSpaceDE/>
      <w:autoSpaceDN/>
      <w:adjustRightInd/>
    </w:pPr>
    <w:rPr>
      <w:rFonts w:ascii="Arial" w:hAnsi="Arial" w:eastAsiaTheme="minorHAnsi" w:cs="Arial"/>
      <w:sz w:val="22"/>
      <w:szCs w:val="22"/>
    </w:rPr>
  </w:style>
  <w:style w:type="paragraph" w:customStyle="1" w:styleId="TableParagraph">
    <w:name w:val="Table Paragraph"/>
    <w:basedOn w:val="Normal"/>
    <w:uiPriority w:val="1"/>
    <w:qFormat/>
    <w:rsid w:val="00FA14F6"/>
    <w:pPr>
      <w:autoSpaceDE/>
      <w:autoSpaceDN/>
      <w:adjustRightInd/>
    </w:pPr>
    <w:rPr>
      <w:rFonts w:ascii="Arial" w:hAnsi="Arial" w:eastAsiaTheme="minorHAnsi" w:cstheme="minorBidi"/>
      <w:sz w:val="22"/>
      <w:szCs w:val="22"/>
    </w:rPr>
  </w:style>
  <w:style w:type="character" w:styleId="Hyperlink">
    <w:name w:val="Hyperlink"/>
    <w:basedOn w:val="DefaultParagraphFont"/>
    <w:uiPriority w:val="99"/>
    <w:unhideWhenUsed/>
    <w:rsid w:val="00FA14F6"/>
    <w:rPr>
      <w:color w:val="0000FF" w:themeColor="hyperlink"/>
      <w:u w:val="single"/>
    </w:rPr>
  </w:style>
  <w:style w:type="paragraph" w:styleId="TOCHeading">
    <w:name w:val="TOC Heading"/>
    <w:basedOn w:val="Heading1"/>
    <w:next w:val="Normal"/>
    <w:uiPriority w:val="39"/>
    <w:unhideWhenUsed/>
    <w:qFormat/>
    <w:rsid w:val="00FA14F6"/>
    <w:pPr>
      <w:keepNext/>
      <w:keepLines/>
      <w:widowControl/>
      <w:spacing w:before="480" w:line="276" w:lineRule="auto"/>
      <w:outlineLvl w:val="9"/>
    </w:pPr>
    <w:rPr>
      <w:rFonts w:asciiTheme="majorHAnsi" w:eastAsiaTheme="majorEastAsia" w:hAnsiTheme="majorHAnsi" w:cstheme="majorBidi"/>
      <w:bCs/>
      <w:color w:val="365F91" w:themeColor="accent1" w:themeShade="BF"/>
      <w:lang w:eastAsia="ja-JP"/>
    </w:rPr>
  </w:style>
  <w:style w:type="paragraph" w:styleId="TOC1">
    <w:name w:val="toc 1"/>
    <w:basedOn w:val="Normal"/>
    <w:next w:val="Normal"/>
    <w:autoRedefine/>
    <w:uiPriority w:val="39"/>
    <w:unhideWhenUsed/>
    <w:rsid w:val="00FA14F6"/>
    <w:pPr>
      <w:tabs>
        <w:tab w:val="right" w:leader="dot" w:pos="10440"/>
      </w:tabs>
      <w:autoSpaceDE/>
      <w:autoSpaceDN/>
      <w:adjustRightInd/>
      <w:spacing w:after="72" w:afterLines="30"/>
    </w:pPr>
    <w:rPr>
      <w:rFonts w:ascii="Arial" w:hAnsi="Arial" w:eastAsiaTheme="minorHAnsi" w:cs="Arial"/>
      <w:b/>
      <w:noProof/>
      <w:sz w:val="24"/>
      <w:szCs w:val="24"/>
    </w:rPr>
  </w:style>
  <w:style w:type="paragraph" w:styleId="TOC2">
    <w:name w:val="toc 2"/>
    <w:basedOn w:val="Normal"/>
    <w:next w:val="Normal"/>
    <w:autoRedefine/>
    <w:uiPriority w:val="39"/>
    <w:unhideWhenUsed/>
    <w:rsid w:val="00FA14F6"/>
    <w:pPr>
      <w:tabs>
        <w:tab w:val="left" w:pos="720"/>
        <w:tab w:val="right" w:pos="10440"/>
      </w:tabs>
      <w:autoSpaceDE/>
      <w:autoSpaceDN/>
      <w:adjustRightInd/>
      <w:spacing w:after="100"/>
      <w:ind w:left="360"/>
    </w:pPr>
    <w:rPr>
      <w:rFonts w:ascii="Arial" w:hAnsi="Arial" w:eastAsiaTheme="minorHAnsi" w:cs="Arial"/>
      <w:noProof/>
      <w:sz w:val="22"/>
      <w:szCs w:val="22"/>
    </w:rPr>
  </w:style>
  <w:style w:type="character" w:styleId="FollowedHyperlink">
    <w:name w:val="FollowedHyperlink"/>
    <w:basedOn w:val="DefaultParagraphFont"/>
    <w:uiPriority w:val="99"/>
    <w:semiHidden/>
    <w:unhideWhenUsed/>
    <w:rsid w:val="00FA14F6"/>
    <w:rPr>
      <w:color w:val="800080" w:themeColor="followedHyperlink"/>
      <w:u w:val="single"/>
    </w:rPr>
  </w:style>
  <w:style w:type="paragraph" w:styleId="TOC3">
    <w:name w:val="toc 3"/>
    <w:basedOn w:val="Normal"/>
    <w:next w:val="Normal"/>
    <w:autoRedefine/>
    <w:uiPriority w:val="39"/>
    <w:unhideWhenUsed/>
    <w:rsid w:val="00FA14F6"/>
    <w:pPr>
      <w:tabs>
        <w:tab w:val="left" w:pos="1080"/>
        <w:tab w:val="left" w:pos="1350"/>
        <w:tab w:val="right" w:leader="dot" w:pos="10440"/>
      </w:tabs>
      <w:autoSpaceDE/>
      <w:autoSpaceDN/>
      <w:adjustRightInd/>
      <w:spacing w:after="100"/>
      <w:ind w:left="720"/>
    </w:pPr>
    <w:rPr>
      <w:rFonts w:ascii="Arial" w:hAnsi="Arial" w:eastAsiaTheme="minorHAnsi" w:cstheme="minorBidi"/>
      <w:sz w:val="22"/>
      <w:szCs w:val="22"/>
    </w:rPr>
  </w:style>
  <w:style w:type="paragraph" w:customStyle="1" w:styleId="Default">
    <w:name w:val="Default"/>
    <w:rsid w:val="00FA14F6"/>
    <w:pPr>
      <w:autoSpaceDE w:val="0"/>
      <w:autoSpaceDN w:val="0"/>
      <w:adjustRightInd w:val="0"/>
    </w:pPr>
    <w:rPr>
      <w:rFonts w:ascii="Melior" w:hAnsi="Melior" w:eastAsiaTheme="minorHAnsi" w:cs="Melior"/>
      <w:color w:val="000000"/>
      <w:sz w:val="24"/>
      <w:szCs w:val="24"/>
    </w:rPr>
  </w:style>
  <w:style w:type="paragraph" w:styleId="CommentSubject">
    <w:name w:val="annotation subject"/>
    <w:basedOn w:val="CommentText"/>
    <w:next w:val="CommentText"/>
    <w:link w:val="CommentSubjectChar"/>
    <w:uiPriority w:val="99"/>
    <w:semiHidden/>
    <w:unhideWhenUsed/>
    <w:rsid w:val="00FA14F6"/>
    <w:pPr>
      <w:autoSpaceDE/>
      <w:autoSpaceDN/>
      <w:adjustRightInd/>
    </w:pPr>
    <w:rPr>
      <w:rFonts w:ascii="Arial" w:hAnsi="Arial" w:eastAsiaTheme="minorHAnsi" w:cstheme="minorBidi"/>
      <w:b/>
      <w:bCs/>
    </w:rPr>
  </w:style>
  <w:style w:type="character" w:customStyle="1" w:styleId="CommentSubjectChar">
    <w:name w:val="Comment Subject Char"/>
    <w:basedOn w:val="CommentTextChar"/>
    <w:link w:val="CommentSubject"/>
    <w:uiPriority w:val="99"/>
    <w:semiHidden/>
    <w:rsid w:val="00FA14F6"/>
    <w:rPr>
      <w:rFonts w:ascii="Arial" w:hAnsi="Arial" w:eastAsiaTheme="minorHAnsi" w:cstheme="minorBidi"/>
      <w:b/>
      <w:bCs/>
    </w:rPr>
  </w:style>
  <w:style w:type="paragraph" w:styleId="Revision">
    <w:name w:val="Revision"/>
    <w:hidden/>
    <w:uiPriority w:val="99"/>
    <w:semiHidden/>
    <w:rsid w:val="00FA14F6"/>
    <w:rPr>
      <w:rFonts w:ascii="Arial" w:hAnsi="Arial" w:eastAsiaTheme="minorHAnsi" w:cstheme="minorBidi"/>
      <w:sz w:val="24"/>
      <w:szCs w:val="22"/>
    </w:rPr>
  </w:style>
  <w:style w:type="paragraph" w:styleId="HTMLPreformatted">
    <w:name w:val="HTML Preformatted"/>
    <w:basedOn w:val="Normal"/>
    <w:link w:val="HTMLPreformattedChar"/>
    <w:rsid w:val="00FA14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PreformattedChar">
    <w:name w:val="HTML Preformatted Char"/>
    <w:basedOn w:val="DefaultParagraphFont"/>
    <w:link w:val="HTMLPreformatted"/>
    <w:rsid w:val="00FA14F6"/>
    <w:rPr>
      <w:rFonts w:ascii="Courier New" w:hAnsi="Courier New" w:cs="Courier New"/>
    </w:rPr>
  </w:style>
  <w:style w:type="paragraph" w:styleId="BodyTextIndent2">
    <w:name w:val="Body Text Indent 2"/>
    <w:basedOn w:val="Normal"/>
    <w:link w:val="BodyTextIndent2Char"/>
    <w:uiPriority w:val="99"/>
    <w:semiHidden/>
    <w:unhideWhenUsed/>
    <w:rsid w:val="00FA14F6"/>
    <w:pPr>
      <w:spacing w:after="120" w:line="480" w:lineRule="auto"/>
      <w:ind w:left="360"/>
    </w:pPr>
  </w:style>
  <w:style w:type="character" w:customStyle="1" w:styleId="BodyTextIndent2Char">
    <w:name w:val="Body Text Indent 2 Char"/>
    <w:basedOn w:val="DefaultParagraphFont"/>
    <w:link w:val="BodyTextIndent2"/>
    <w:uiPriority w:val="99"/>
    <w:semiHidden/>
    <w:rsid w:val="00FA14F6"/>
    <w:rPr>
      <w:rFonts w:ascii="Times New Roman" w:hAnsi="Times New Roman"/>
    </w:rPr>
  </w:style>
  <w:style w:type="paragraph" w:customStyle="1" w:styleId="Level1">
    <w:name w:val="Level 1"/>
    <w:rsid w:val="00FA14F6"/>
    <w:pPr>
      <w:autoSpaceDE w:val="0"/>
      <w:autoSpaceDN w:val="0"/>
      <w:adjustRightInd w:val="0"/>
      <w:ind w:left="720"/>
    </w:pPr>
    <w:rPr>
      <w:rFonts w:ascii="Times New Roman" w:hAnsi="Times New Roman"/>
      <w:sz w:val="24"/>
      <w:szCs w:val="24"/>
    </w:rPr>
  </w:style>
  <w:style w:type="table" w:customStyle="1" w:styleId="TableGrid1">
    <w:name w:val="Table Grid1"/>
    <w:basedOn w:val="TableNormal"/>
    <w:next w:val="TableGrid"/>
    <w:uiPriority w:val="59"/>
    <w:rsid w:val="00FA14F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A14F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A14F6"/>
    <w:pPr>
      <w:widowControl w:val="0"/>
      <w:autoSpaceDE w:val="0"/>
      <w:autoSpaceDN w:val="0"/>
      <w:adjustRightIn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A14F6"/>
    <w:pPr>
      <w:widowControl w:val="0"/>
      <w:autoSpaceDE w:val="0"/>
      <w:autoSpaceDN w:val="0"/>
      <w:adjustRightIn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99"/>
    <w:rsid w:val="00FF1D53"/>
    <w:pPr>
      <w:widowControl w:val="0"/>
      <w:autoSpaceDE w:val="0"/>
      <w:autoSpaceDN w:val="0"/>
      <w:adjustRightIn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3098C"/>
    <w:rPr>
      <w:color w:val="605E5C"/>
      <w:shd w:val="clear" w:color="auto" w:fill="E1DFDD"/>
    </w:rPr>
  </w:style>
  <w:style w:type="character" w:styleId="Strong">
    <w:name w:val="Strong"/>
    <w:basedOn w:val="DefaultParagraphFont"/>
    <w:uiPriority w:val="22"/>
    <w:qFormat/>
    <w:rsid w:val="00436EE5"/>
    <w:rPr>
      <w:b/>
      <w:bCs/>
    </w:rPr>
  </w:style>
  <w:style w:type="character" w:customStyle="1" w:styleId="Heading4Char">
    <w:name w:val="Heading 4 Char"/>
    <w:basedOn w:val="DefaultParagraphFont"/>
    <w:link w:val="Heading4"/>
    <w:uiPriority w:val="9"/>
    <w:semiHidden/>
    <w:rsid w:val="000F7D45"/>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ogle.com/url?q=https%3A%2F%2Fwww.opm.gov%2Fpolicy-data-oversight%2Fpay-leave%2Fsalaries-wages%2Fsalary-tables%2Fpdf%2F2026%2FRUS_h.pdf"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google.com/url?q=https%3A%2F%2Fdata.bls.gov%2Foes%2F%23%2Farea%2F0000000%2F2025" TargetMode="External" /><Relationship Id="rId8" Type="http://schemas.openxmlformats.org/officeDocument/2006/relationships/hyperlink" Target="https://www.google.com/url?q=https%3A%2F%2Fwww.bls.gov%2Fnews.release%2Fecec.nr0.htm" TargetMode="External" /><Relationship Id="rId9" Type="http://schemas.openxmlformats.org/officeDocument/2006/relationships/hyperlink" Target="https://data.bls.gov/oes/#/industry/999000/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B730AABDB1BD4D9A9535349D5EF5B7" ma:contentTypeVersion="5" ma:contentTypeDescription="Create a new document." ma:contentTypeScope="" ma:versionID="991c9f1f70fe6a94e38d7b03ecf72776">
  <xsd:schema xmlns:xsd="http://www.w3.org/2001/XMLSchema" xmlns:xs="http://www.w3.org/2001/XMLSchema" xmlns:p="http://schemas.microsoft.com/office/2006/metadata/properties" xmlns:ns2="d36856fe-d4a9-4f0b-87a7-8fa063632c32" xmlns:ns3="16aa3f2d-47b8-4a75-a8f5-1c0f60bcb387" targetNamespace="http://schemas.microsoft.com/office/2006/metadata/properties" ma:root="true" ma:fieldsID="620e0ab36ed336de1da51a88c8721884" ns2:_="" ns3:_="">
    <xsd:import namespace="d36856fe-d4a9-4f0b-87a7-8fa063632c32"/>
    <xsd:import namespace="16aa3f2d-47b8-4a75-a8f5-1c0f60bcb3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856fe-d4a9-4f0b-87a7-8fa063632c3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aa3f2d-47b8-4a75-a8f5-1c0f60bcb38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36856fe-d4a9-4f0b-87a7-8fa063632c32">
      <UserInfo>
        <DisplayName>Tribble, Gordon W</DisplayName>
        <AccountId>76</AccountId>
        <AccountType/>
      </UserInfo>
      <UserInfo>
        <DisplayName>Reed, Robert</DisplayName>
        <AccountId>77</AccountId>
        <AccountType/>
      </UserInfo>
      <UserInfo>
        <DisplayName>Collections, GS-Info</DisplayName>
        <AccountId>78</AccountId>
        <AccountType/>
      </UserInfo>
      <UserInfo>
        <DisplayName>Wiser, Alan T</DisplayName>
        <AccountId>79</AccountId>
        <AccountType/>
      </UserInfo>
      <UserInfo>
        <DisplayName>Courtot, Karen N</DisplayName>
        <AccountId>80</AccountId>
        <AccountType/>
      </UserInfo>
      <UserInfo>
        <DisplayName>Duncan-Hughes, Dionne C</DisplayName>
        <AccountId>44</AccountId>
        <AccountType/>
      </UserInfo>
    </SharedWithUsers>
  </documentManagement>
</p:properties>
</file>

<file path=customXml/itemProps1.xml><?xml version="1.0" encoding="utf-8"?>
<ds:datastoreItem xmlns:ds="http://schemas.openxmlformats.org/officeDocument/2006/customXml" ds:itemID="{8642ED19-16B6-45E5-92B0-7C884EFF227C}">
  <ds:schemaRefs>
    <ds:schemaRef ds:uri="http://schemas.microsoft.com/sharepoint/v3/contenttype/forms"/>
  </ds:schemaRefs>
</ds:datastoreItem>
</file>

<file path=customXml/itemProps2.xml><?xml version="1.0" encoding="utf-8"?>
<ds:datastoreItem xmlns:ds="http://schemas.openxmlformats.org/officeDocument/2006/customXml" ds:itemID="{78139CD6-CD5B-4FA4-997A-8ADD99D65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856fe-d4a9-4f0b-87a7-8fa063632c32"/>
    <ds:schemaRef ds:uri="16aa3f2d-47b8-4a75-a8f5-1c0f60bcb3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004880-1A9E-49F1-9830-0445E311C034}">
  <ds:schemaRefs>
    <ds:schemaRef ds:uri="http://schemas.microsoft.com/office/2006/metadata/properties"/>
    <ds:schemaRef ds:uri="http://schemas.microsoft.com/office/infopath/2007/PartnerControls"/>
    <ds:schemaRef ds:uri="d36856fe-d4a9-4f0b-87a7-8fa063632c32"/>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33</TotalTime>
  <Pages>12</Pages>
  <Words>4725</Words>
  <Characters>24195</Characters>
  <Application>Microsoft Office Word</Application>
  <DocSecurity>0</DocSecurity>
  <Lines>396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Parrillo, Jeffrey M - DOI OCIO</dc:creator>
  <cp:lastModifiedBy>Frankel, William L</cp:lastModifiedBy>
  <cp:revision>12</cp:revision>
  <dcterms:created xsi:type="dcterms:W3CDTF">2026-10-20T17:58:00Z</dcterms:created>
  <dcterms:modified xsi:type="dcterms:W3CDTF">2026-10-20T19:09:00Z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0x01010076B730AABDB1BD4D9A9535349D5EF5B7</vt:lpwstr>
  </property>
  <property fmtid="{D5CDD505-2E9C-101B-9397-08002B2CF9AE}" pid="3" name="GrammarlyDocumentId">
    <vt:lpwstr>c850d49f-eeb5-48a0-a9c7-5ae9ac4cf208</vt:lpwstr>
  </property>
</Properties>
</file>