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95103" w:rsidRPr="00D256E1" w:rsidP="002831B1" w14:paraId="2545456A" w14:textId="77777777">
      <w:pPr>
        <w:tabs>
          <w:tab w:val="left" w:pos="720"/>
        </w:tabs>
        <w:jc w:val="center"/>
        <w:rPr>
          <w:rFonts w:ascii="Arial" w:hAnsi="Arial" w:cs="Arial"/>
          <w:b/>
          <w:bCs/>
          <w:caps/>
          <w:sz w:val="24"/>
          <w:szCs w:val="24"/>
        </w:rPr>
      </w:pPr>
      <w:r w:rsidRPr="00D256E1">
        <w:rPr>
          <w:rFonts w:ascii="Arial" w:hAnsi="Arial" w:cs="Arial"/>
          <w:caps/>
          <w:sz w:val="24"/>
          <w:szCs w:val="24"/>
          <w:lang w:val="en-CA"/>
        </w:rPr>
        <w:fldChar w:fldCharType="begin"/>
      </w:r>
      <w:r w:rsidRPr="00D256E1">
        <w:rPr>
          <w:rFonts w:ascii="Arial" w:hAnsi="Arial" w:cs="Arial"/>
          <w:caps/>
          <w:sz w:val="24"/>
          <w:szCs w:val="24"/>
          <w:lang w:val="en-CA"/>
        </w:rPr>
        <w:instrText xml:space="preserve"> SEQ CHAPTER \h \r 1</w:instrText>
      </w:r>
      <w:r w:rsidRPr="00D256E1">
        <w:rPr>
          <w:rFonts w:ascii="Arial" w:hAnsi="Arial" w:cs="Arial"/>
          <w:caps/>
          <w:sz w:val="24"/>
          <w:szCs w:val="24"/>
          <w:lang w:val="en-CA"/>
        </w:rPr>
        <w:fldChar w:fldCharType="separate"/>
      </w:r>
      <w:r w:rsidRPr="00D256E1">
        <w:rPr>
          <w:rFonts w:ascii="Arial" w:hAnsi="Arial" w:cs="Arial"/>
          <w:caps/>
          <w:sz w:val="24"/>
          <w:szCs w:val="24"/>
          <w:lang w:val="en-CA"/>
        </w:rPr>
        <w:fldChar w:fldCharType="end"/>
      </w:r>
      <w:r w:rsidRPr="00D256E1">
        <w:rPr>
          <w:rFonts w:ascii="Arial" w:hAnsi="Arial" w:cs="Arial"/>
          <w:b/>
          <w:bCs/>
          <w:caps/>
          <w:sz w:val="24"/>
          <w:szCs w:val="24"/>
        </w:rPr>
        <w:t xml:space="preserve">Supporting Statement </w:t>
      </w:r>
      <w:r w:rsidRPr="00D256E1" w:rsidR="007851E9">
        <w:rPr>
          <w:rFonts w:ascii="Arial" w:hAnsi="Arial" w:cs="Arial"/>
          <w:b/>
          <w:bCs/>
          <w:caps/>
          <w:sz w:val="24"/>
          <w:szCs w:val="24"/>
        </w:rPr>
        <w:t>A</w:t>
      </w:r>
    </w:p>
    <w:p w:rsidR="002C325E" w:rsidRPr="00D256E1" w:rsidP="002831B1" w14:paraId="6D84AFBF" w14:textId="77777777">
      <w:pPr>
        <w:tabs>
          <w:tab w:val="left" w:pos="720"/>
        </w:tabs>
        <w:jc w:val="center"/>
        <w:rPr>
          <w:rFonts w:ascii="Arial" w:hAnsi="Arial" w:cs="Arial"/>
          <w:b/>
          <w:bCs/>
          <w:caps/>
          <w:sz w:val="24"/>
          <w:szCs w:val="24"/>
        </w:rPr>
      </w:pPr>
      <w:r w:rsidRPr="00D256E1">
        <w:rPr>
          <w:rFonts w:ascii="Arial" w:hAnsi="Arial" w:cs="Arial"/>
          <w:b/>
          <w:bCs/>
          <w:caps/>
          <w:sz w:val="24"/>
          <w:szCs w:val="24"/>
        </w:rPr>
        <w:t>for paperwork reduction act submission</w:t>
      </w:r>
    </w:p>
    <w:p w:rsidR="002C325E" w:rsidRPr="00D256E1" w:rsidP="002831B1" w14:paraId="16573417" w14:textId="77777777">
      <w:pPr>
        <w:tabs>
          <w:tab w:val="left" w:pos="720"/>
        </w:tabs>
        <w:jc w:val="center"/>
        <w:rPr>
          <w:rFonts w:ascii="Arial" w:hAnsi="Arial" w:cs="Arial"/>
          <w:b/>
          <w:bCs/>
          <w:sz w:val="24"/>
          <w:szCs w:val="24"/>
          <w:highlight w:val="lightGray"/>
        </w:rPr>
      </w:pPr>
    </w:p>
    <w:p w:rsidR="00CD6B63" w:rsidRPr="00D256E1" w:rsidP="002831B1" w14:paraId="38F0FE0E" w14:textId="1F16FE6D">
      <w:pPr>
        <w:tabs>
          <w:tab w:val="left" w:pos="720"/>
        </w:tabs>
        <w:jc w:val="center"/>
        <w:rPr>
          <w:rFonts w:ascii="Arial" w:hAnsi="Arial" w:cs="Arial"/>
          <w:b/>
          <w:bCs/>
          <w:sz w:val="24"/>
          <w:szCs w:val="24"/>
        </w:rPr>
      </w:pPr>
      <w:r w:rsidRPr="00D256E1">
        <w:rPr>
          <w:rFonts w:ascii="Arial" w:hAnsi="Arial" w:cs="Arial"/>
          <w:b/>
          <w:bCs/>
          <w:sz w:val="24"/>
          <w:szCs w:val="24"/>
        </w:rPr>
        <w:t>Technical Evaluation Surveys</w:t>
      </w:r>
    </w:p>
    <w:p w:rsidR="00295103" w:rsidRPr="00D256E1" w:rsidP="002831B1" w14:paraId="0FD0E61F" w14:textId="7A367FF2">
      <w:pPr>
        <w:tabs>
          <w:tab w:val="left" w:pos="720"/>
        </w:tabs>
        <w:jc w:val="center"/>
        <w:rPr>
          <w:rFonts w:ascii="Arial" w:hAnsi="Arial" w:cs="Arial"/>
          <w:sz w:val="24"/>
          <w:szCs w:val="24"/>
        </w:rPr>
      </w:pPr>
      <w:r w:rsidRPr="00D256E1">
        <w:rPr>
          <w:rFonts w:ascii="Arial" w:hAnsi="Arial" w:cs="Arial"/>
          <w:b/>
          <w:bCs/>
          <w:sz w:val="24"/>
          <w:szCs w:val="24"/>
        </w:rPr>
        <w:t>OMB Control Number 10</w:t>
      </w:r>
      <w:r w:rsidRPr="00D256E1" w:rsidR="00D26D73">
        <w:rPr>
          <w:rFonts w:ascii="Arial" w:hAnsi="Arial" w:cs="Arial"/>
          <w:b/>
          <w:bCs/>
          <w:sz w:val="24"/>
          <w:szCs w:val="24"/>
        </w:rPr>
        <w:t>29</w:t>
      </w:r>
      <w:r w:rsidRPr="00D256E1" w:rsidR="00D93CAC">
        <w:rPr>
          <w:rFonts w:ascii="Arial" w:hAnsi="Arial" w:cs="Arial"/>
          <w:b/>
          <w:bCs/>
          <w:sz w:val="24"/>
          <w:szCs w:val="24"/>
        </w:rPr>
        <w:t>-</w:t>
      </w:r>
      <w:r w:rsidRPr="00D256E1" w:rsidR="00D26D73">
        <w:rPr>
          <w:rFonts w:ascii="Arial" w:hAnsi="Arial" w:cs="Arial"/>
          <w:b/>
          <w:bCs/>
          <w:sz w:val="24"/>
          <w:szCs w:val="24"/>
        </w:rPr>
        <w:t>0114</w:t>
      </w:r>
    </w:p>
    <w:p w:rsidR="009B359F" w:rsidRPr="00D256E1" w:rsidP="002831B1" w14:paraId="5C18DE7E" w14:textId="77777777">
      <w:pPr>
        <w:tabs>
          <w:tab w:val="left" w:pos="720"/>
        </w:tabs>
        <w:jc w:val="center"/>
        <w:rPr>
          <w:rFonts w:ascii="Arial" w:hAnsi="Arial" w:cs="Arial"/>
          <w:sz w:val="24"/>
          <w:szCs w:val="24"/>
        </w:rPr>
      </w:pPr>
    </w:p>
    <w:p w:rsidR="00FA14F6" w:rsidRPr="00D256E1" w:rsidP="002831B1" w14:paraId="4DAAA8DB" w14:textId="23C131BF">
      <w:pPr>
        <w:tabs>
          <w:tab w:val="left" w:pos="-1080"/>
          <w:tab w:val="left" w:pos="-720"/>
          <w:tab w:val="left" w:pos="720"/>
        </w:tabs>
        <w:rPr>
          <w:rFonts w:ascii="Arial" w:hAnsi="Arial" w:cs="Arial"/>
          <w:sz w:val="24"/>
          <w:szCs w:val="24"/>
        </w:rPr>
      </w:pPr>
      <w:r w:rsidRPr="00D256E1">
        <w:rPr>
          <w:rFonts w:ascii="Arial" w:hAnsi="Arial" w:cs="Arial"/>
          <w:b/>
          <w:sz w:val="24"/>
          <w:szCs w:val="24"/>
        </w:rPr>
        <w:t>Terms of Clearance:</w:t>
      </w:r>
      <w:r w:rsidRPr="00D256E1">
        <w:rPr>
          <w:rFonts w:ascii="Arial" w:hAnsi="Arial" w:cs="Arial"/>
          <w:sz w:val="24"/>
          <w:szCs w:val="24"/>
        </w:rPr>
        <w:t xml:space="preserve"> </w:t>
      </w:r>
      <w:r w:rsidRPr="00D256E1" w:rsidR="000A4371">
        <w:rPr>
          <w:rFonts w:ascii="Arial" w:hAnsi="Arial" w:cs="Arial"/>
          <w:sz w:val="24"/>
          <w:szCs w:val="24"/>
        </w:rPr>
        <w:t>None</w:t>
      </w:r>
    </w:p>
    <w:p w:rsidR="00FA14F6" w:rsidRPr="00D256E1" w:rsidP="002831B1" w14:paraId="5198EC9B" w14:textId="77777777">
      <w:pPr>
        <w:tabs>
          <w:tab w:val="left" w:pos="-1080"/>
          <w:tab w:val="left" w:pos="-720"/>
          <w:tab w:val="left" w:pos="720"/>
        </w:tabs>
        <w:jc w:val="center"/>
        <w:rPr>
          <w:rFonts w:ascii="Arial" w:hAnsi="Arial" w:cs="Arial"/>
          <w:sz w:val="24"/>
          <w:szCs w:val="24"/>
        </w:rPr>
      </w:pPr>
    </w:p>
    <w:p w:rsidR="00FA14F6" w:rsidRPr="00D256E1" w:rsidP="002831B1" w14:paraId="72B9E07B" w14:textId="77777777">
      <w:pPr>
        <w:tabs>
          <w:tab w:val="left" w:pos="-1080"/>
          <w:tab w:val="left" w:pos="-720"/>
          <w:tab w:val="left" w:pos="720"/>
        </w:tabs>
        <w:ind w:left="360" w:hanging="360"/>
        <w:rPr>
          <w:rFonts w:ascii="Arial" w:hAnsi="Arial" w:cs="Arial"/>
          <w:sz w:val="24"/>
          <w:szCs w:val="24"/>
        </w:rPr>
      </w:pPr>
      <w:r w:rsidRPr="00D256E1">
        <w:rPr>
          <w:rFonts w:ascii="Arial" w:hAnsi="Arial" w:cs="Arial"/>
          <w:b/>
          <w:bCs/>
          <w:sz w:val="24"/>
          <w:szCs w:val="24"/>
        </w:rPr>
        <w:t>Justification</w:t>
      </w:r>
    </w:p>
    <w:p w:rsidR="00FA14F6" w:rsidRPr="00D256E1" w:rsidP="002831B1" w14:paraId="5FE5B748" w14:textId="77777777">
      <w:pPr>
        <w:tabs>
          <w:tab w:val="left" w:pos="-1080"/>
          <w:tab w:val="left" w:pos="-720"/>
          <w:tab w:val="left" w:pos="720"/>
        </w:tabs>
        <w:rPr>
          <w:rFonts w:ascii="Arial" w:hAnsi="Arial" w:cs="Arial"/>
          <w:sz w:val="24"/>
          <w:szCs w:val="24"/>
        </w:rPr>
      </w:pPr>
    </w:p>
    <w:p w:rsidR="00FA14F6" w:rsidRPr="00D256E1" w:rsidP="002831B1" w14:paraId="0AB534E1" w14:textId="58738E5C">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1.</w:t>
      </w:r>
      <w:r w:rsidRPr="00D256E1">
        <w:rPr>
          <w:rFonts w:ascii="Arial" w:hAnsi="Arial" w:cs="Arial"/>
          <w:b/>
          <w:sz w:val="24"/>
          <w:szCs w:val="24"/>
        </w:rPr>
        <w:tab/>
        <w:t>Explain the circumstances that make the collection of information necessary</w:t>
      </w:r>
      <w:r w:rsidRPr="00D256E1" w:rsidR="00347A7E">
        <w:rPr>
          <w:rFonts w:ascii="Arial" w:hAnsi="Arial" w:cs="Arial"/>
          <w:b/>
          <w:sz w:val="24"/>
          <w:szCs w:val="24"/>
        </w:rPr>
        <w:t xml:space="preserve">. </w:t>
      </w:r>
      <w:r w:rsidRPr="00D256E1">
        <w:rPr>
          <w:rFonts w:ascii="Arial" w:hAnsi="Arial" w:cs="Arial"/>
          <w:b/>
          <w:sz w:val="24"/>
          <w:szCs w:val="24"/>
        </w:rPr>
        <w:t>Identify any legal or administrative requirements that necessitate the collection.</w:t>
      </w:r>
    </w:p>
    <w:p w:rsidR="00FA14F6" w:rsidRPr="00D256E1" w:rsidP="002831B1" w14:paraId="64BA488B" w14:textId="77777777">
      <w:pPr>
        <w:tabs>
          <w:tab w:val="left" w:pos="-1080"/>
          <w:tab w:val="left" w:pos="-720"/>
          <w:tab w:val="left" w:pos="360"/>
          <w:tab w:val="left" w:pos="720"/>
        </w:tabs>
        <w:rPr>
          <w:rFonts w:ascii="Arial" w:hAnsi="Arial" w:cs="Arial"/>
          <w:sz w:val="24"/>
          <w:szCs w:val="24"/>
        </w:rPr>
      </w:pPr>
    </w:p>
    <w:p w:rsidR="005C0C93" w:rsidRPr="00D256E1" w:rsidP="002831B1" w14:paraId="74FD8FE6" w14:textId="6BA93D79">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The Office of Surface Mining Reclamation and Enforcement (</w:t>
      </w:r>
      <w:r w:rsidRPr="00D256E1" w:rsidR="00347A7E">
        <w:rPr>
          <w:rFonts w:ascii="Arial" w:hAnsi="Arial" w:cs="Arial"/>
          <w:sz w:val="24"/>
          <w:szCs w:val="24"/>
        </w:rPr>
        <w:t>OSM</w:t>
      </w:r>
      <w:r w:rsidRPr="00D256E1">
        <w:rPr>
          <w:rFonts w:ascii="Arial" w:hAnsi="Arial" w:cs="Arial"/>
          <w:sz w:val="24"/>
          <w:szCs w:val="24"/>
        </w:rPr>
        <w:t xml:space="preserve">) collects information through four customer service survey forms to assess whether its technical assistance, technology transfer activities, meetings, and technical forums effectively meet the needs of participants and recipients. Respondents include representatives of State and Tribal regulatory and reclamation authorities, industry, environmental organizations, and citizen groups who receive technical assistance or participate in </w:t>
      </w:r>
      <w:r w:rsidRPr="00D256E1" w:rsidR="00347A7E">
        <w:rPr>
          <w:rFonts w:ascii="Arial" w:hAnsi="Arial" w:cs="Arial"/>
          <w:sz w:val="24"/>
          <w:szCs w:val="24"/>
        </w:rPr>
        <w:t>OSM</w:t>
      </w:r>
      <w:r w:rsidRPr="00D256E1">
        <w:rPr>
          <w:rFonts w:ascii="Arial" w:hAnsi="Arial" w:cs="Arial"/>
          <w:sz w:val="24"/>
          <w:szCs w:val="24"/>
        </w:rPr>
        <w:t>-sponsored activities.</w:t>
      </w:r>
    </w:p>
    <w:p w:rsidR="005C0C93" w:rsidRPr="00D256E1" w:rsidP="002831B1" w14:paraId="056CCF10" w14:textId="77777777">
      <w:pPr>
        <w:tabs>
          <w:tab w:val="left" w:pos="-1080"/>
          <w:tab w:val="left" w:pos="-720"/>
          <w:tab w:val="left" w:pos="360"/>
          <w:tab w:val="left" w:pos="720"/>
        </w:tabs>
        <w:ind w:left="360"/>
        <w:rPr>
          <w:rFonts w:ascii="Arial" w:hAnsi="Arial" w:cs="Arial"/>
          <w:sz w:val="24"/>
          <w:szCs w:val="24"/>
        </w:rPr>
      </w:pPr>
    </w:p>
    <w:p w:rsidR="005C0C93" w:rsidRPr="00D256E1" w:rsidP="002831B1" w14:paraId="3E866224" w14:textId="2692C0FD">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 xml:space="preserve">These customer service survey forms are the primary mechanism by which </w:t>
      </w:r>
      <w:r w:rsidRPr="00D256E1" w:rsidR="00347A7E">
        <w:rPr>
          <w:rFonts w:ascii="Arial" w:hAnsi="Arial" w:cs="Arial"/>
          <w:sz w:val="24"/>
          <w:szCs w:val="24"/>
        </w:rPr>
        <w:t>OSM</w:t>
      </w:r>
      <w:r w:rsidRPr="00D256E1">
        <w:rPr>
          <w:rFonts w:ascii="Arial" w:hAnsi="Arial" w:cs="Arial"/>
          <w:sz w:val="24"/>
          <w:szCs w:val="24"/>
        </w:rPr>
        <w:t xml:space="preserve"> obtains qualitative feedback needed to evaluate progress toward performance goals established in its annual performance plans prepared in accordance with the Government Performance and Results Act (GPRA, Pub. L. 103–62). Customer satisfaction is recognized as an important performance indicator across Federal agencies, and the surveys enable </w:t>
      </w:r>
      <w:r w:rsidRPr="00D256E1" w:rsidR="00347A7E">
        <w:rPr>
          <w:rFonts w:ascii="Arial" w:hAnsi="Arial" w:cs="Arial"/>
          <w:sz w:val="24"/>
          <w:szCs w:val="24"/>
        </w:rPr>
        <w:t>OSM</w:t>
      </w:r>
      <w:r w:rsidRPr="00D256E1">
        <w:rPr>
          <w:rFonts w:ascii="Arial" w:hAnsi="Arial" w:cs="Arial"/>
          <w:sz w:val="24"/>
          <w:szCs w:val="24"/>
        </w:rPr>
        <w:t xml:space="preserve"> to measure satisfaction, identify strengths, and target areas for improvement in its service delivery.</w:t>
      </w:r>
    </w:p>
    <w:p w:rsidR="005C0C93" w:rsidRPr="00D256E1" w:rsidP="002831B1" w14:paraId="33F356EC" w14:textId="77777777">
      <w:pPr>
        <w:tabs>
          <w:tab w:val="left" w:pos="-1080"/>
          <w:tab w:val="left" w:pos="-720"/>
          <w:tab w:val="left" w:pos="360"/>
          <w:tab w:val="left" w:pos="720"/>
        </w:tabs>
        <w:ind w:left="360"/>
        <w:rPr>
          <w:rFonts w:ascii="Arial" w:hAnsi="Arial" w:cs="Arial"/>
          <w:sz w:val="24"/>
          <w:szCs w:val="24"/>
        </w:rPr>
      </w:pPr>
    </w:p>
    <w:p w:rsidR="005C0C93" w:rsidRPr="00D256E1" w:rsidP="002831B1" w14:paraId="7C12DABA" w14:textId="79B92EE7">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 xml:space="preserve">The collection is subject to the Paperwork Reduction Act (44 U.S.C. 3501 et seq.), which requires Office of Management and Budget (OMB) approval for </w:t>
      </w:r>
      <w:r w:rsidRPr="00D256E1" w:rsidR="00A90345">
        <w:rPr>
          <w:rFonts w:ascii="Arial" w:hAnsi="Arial" w:cs="Arial"/>
          <w:sz w:val="24"/>
          <w:szCs w:val="24"/>
        </w:rPr>
        <w:t>information collections</w:t>
      </w:r>
      <w:r w:rsidRPr="00D256E1">
        <w:rPr>
          <w:rFonts w:ascii="Arial" w:hAnsi="Arial" w:cs="Arial"/>
          <w:sz w:val="24"/>
          <w:szCs w:val="24"/>
        </w:rPr>
        <w:t xml:space="preserve"> from the public. While the PRA itself does not mandate the collection, it governs and authorizes OMB’s review and approval of the information collection.</w:t>
      </w:r>
    </w:p>
    <w:p w:rsidR="004D280A" w:rsidRPr="00D256E1" w:rsidP="002831B1" w14:paraId="781BBD9D" w14:textId="77777777">
      <w:pPr>
        <w:tabs>
          <w:tab w:val="left" w:pos="-1080"/>
          <w:tab w:val="left" w:pos="-720"/>
          <w:tab w:val="left" w:pos="360"/>
          <w:tab w:val="left" w:pos="720"/>
        </w:tabs>
        <w:ind w:left="360"/>
        <w:rPr>
          <w:rFonts w:ascii="Arial" w:hAnsi="Arial" w:cs="Arial"/>
          <w:sz w:val="24"/>
          <w:szCs w:val="24"/>
        </w:rPr>
      </w:pPr>
    </w:p>
    <w:p w:rsidR="004D280A" w:rsidRPr="00D256E1" w:rsidP="002831B1" w14:paraId="2C5CA103" w14:textId="6EF717FD">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 xml:space="preserve">The information collected supports </w:t>
      </w:r>
      <w:r w:rsidRPr="00D256E1" w:rsidR="00347A7E">
        <w:rPr>
          <w:rFonts w:ascii="Arial" w:hAnsi="Arial" w:cs="Arial"/>
          <w:sz w:val="24"/>
          <w:szCs w:val="24"/>
        </w:rPr>
        <w:t>OSM</w:t>
      </w:r>
      <w:r w:rsidRPr="00D256E1">
        <w:rPr>
          <w:rFonts w:ascii="Arial" w:hAnsi="Arial" w:cs="Arial"/>
          <w:sz w:val="24"/>
          <w:szCs w:val="24"/>
        </w:rPr>
        <w:t xml:space="preserve">’s responsibilities under the </w:t>
      </w:r>
      <w:r w:rsidRPr="00D256E1" w:rsidR="005039CD">
        <w:rPr>
          <w:rFonts w:ascii="Arial" w:hAnsi="Arial" w:cs="Arial"/>
          <w:b/>
          <w:bCs/>
          <w:sz w:val="24"/>
          <w:szCs w:val="24"/>
        </w:rPr>
        <w:t xml:space="preserve">Surface Mining Control and Reclamation Act of 1977 (SMCRA, Pub. L. 95-87; 30 U.S.C. §§ 1201 et seq., particularly Title IV, §§ 1231–1244) </w:t>
      </w:r>
      <w:r w:rsidRPr="00D256E1">
        <w:rPr>
          <w:rFonts w:ascii="Arial" w:hAnsi="Arial" w:cs="Arial"/>
          <w:sz w:val="24"/>
          <w:szCs w:val="24"/>
        </w:rPr>
        <w:t xml:space="preserve">by helping ensure that technical assistance, technology transfer, and outreach activities conducted in support of State and Tribal mining and reclamation programs are effective and responsive to stakeholder needs. Collecting feedback from participants enables </w:t>
      </w:r>
      <w:r w:rsidRPr="00D256E1" w:rsidR="00347A7E">
        <w:rPr>
          <w:rFonts w:ascii="Arial" w:hAnsi="Arial" w:cs="Arial"/>
          <w:sz w:val="24"/>
          <w:szCs w:val="24"/>
        </w:rPr>
        <w:t>OSM</w:t>
      </w:r>
      <w:r w:rsidRPr="00D256E1">
        <w:rPr>
          <w:rFonts w:ascii="Arial" w:hAnsi="Arial" w:cs="Arial"/>
          <w:sz w:val="24"/>
          <w:szCs w:val="24"/>
        </w:rPr>
        <w:t xml:space="preserve"> to improve the quality and effectiveness of its services and to perform its oversight, coordination, and technical assistance functions in a manner consistent with its statutory mission.</w:t>
      </w:r>
    </w:p>
    <w:p w:rsidR="001C32BA" w:rsidRPr="00D256E1" w:rsidP="002831B1" w14:paraId="4F5F60FD" w14:textId="77777777">
      <w:pPr>
        <w:tabs>
          <w:tab w:val="left" w:pos="-1080"/>
          <w:tab w:val="left" w:pos="-720"/>
          <w:tab w:val="left" w:pos="360"/>
          <w:tab w:val="left" w:pos="720"/>
        </w:tabs>
        <w:rPr>
          <w:rFonts w:ascii="Arial" w:hAnsi="Arial" w:cs="Arial"/>
          <w:sz w:val="24"/>
          <w:szCs w:val="24"/>
        </w:rPr>
      </w:pPr>
    </w:p>
    <w:p w:rsidR="00FA14F6" w:rsidRPr="00D256E1" w:rsidP="002831B1" w14:paraId="12D86C41" w14:textId="012A857F">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2.</w:t>
      </w:r>
      <w:r w:rsidRPr="00D256E1">
        <w:rPr>
          <w:rFonts w:ascii="Arial" w:hAnsi="Arial" w:cs="Arial"/>
          <w:b/>
          <w:sz w:val="24"/>
          <w:szCs w:val="24"/>
        </w:rPr>
        <w:tab/>
        <w:t>Indicate how, by whom, and for what purpose the information is to be used</w:t>
      </w:r>
      <w:r w:rsidRPr="00D256E1" w:rsidR="00347A7E">
        <w:rPr>
          <w:rFonts w:ascii="Arial" w:hAnsi="Arial" w:cs="Arial"/>
          <w:b/>
          <w:sz w:val="24"/>
          <w:szCs w:val="24"/>
        </w:rPr>
        <w:t xml:space="preserve">. </w:t>
      </w:r>
      <w:r w:rsidRPr="00D256E1">
        <w:rPr>
          <w:rFonts w:ascii="Arial" w:hAnsi="Arial" w:cs="Arial"/>
          <w:b/>
          <w:sz w:val="24"/>
          <w:szCs w:val="24"/>
        </w:rPr>
        <w:t>Except for a new collection, indicate the actual use the agency has made of the information received from the current collection</w:t>
      </w:r>
      <w:r w:rsidRPr="00D256E1" w:rsidR="00347A7E">
        <w:rPr>
          <w:rFonts w:ascii="Arial" w:hAnsi="Arial" w:cs="Arial"/>
          <w:b/>
          <w:sz w:val="24"/>
          <w:szCs w:val="24"/>
        </w:rPr>
        <w:t xml:space="preserve">. </w:t>
      </w:r>
      <w:r w:rsidRPr="00D256E1">
        <w:rPr>
          <w:rFonts w:ascii="Arial" w:hAnsi="Arial" w:cs="Arial"/>
          <w:b/>
          <w:sz w:val="24"/>
          <w:szCs w:val="24"/>
        </w:rPr>
        <w:t>Be specific</w:t>
      </w:r>
      <w:r w:rsidRPr="00D256E1" w:rsidR="00347A7E">
        <w:rPr>
          <w:rFonts w:ascii="Arial" w:hAnsi="Arial" w:cs="Arial"/>
          <w:b/>
          <w:sz w:val="24"/>
          <w:szCs w:val="24"/>
        </w:rPr>
        <w:t xml:space="preserve">. </w:t>
      </w:r>
      <w:r w:rsidRPr="00D256E1">
        <w:rPr>
          <w:rFonts w:ascii="Arial" w:hAnsi="Arial" w:cs="Arial"/>
          <w:b/>
          <w:sz w:val="24"/>
          <w:szCs w:val="24"/>
        </w:rPr>
        <w:t>If</w:t>
      </w:r>
      <w:r w:rsidRPr="00D256E1">
        <w:rPr>
          <w:rFonts w:ascii="Arial" w:hAnsi="Arial" w:cs="Arial"/>
          <w:b/>
          <w:sz w:val="24"/>
          <w:szCs w:val="24"/>
        </w:rPr>
        <w:t xml:space="preserve"> this collection is a </w:t>
      </w:r>
      <w:r w:rsidRPr="00D256E1">
        <w:rPr>
          <w:rFonts w:ascii="Arial" w:hAnsi="Arial" w:cs="Arial"/>
          <w:b/>
          <w:sz w:val="24"/>
          <w:szCs w:val="24"/>
        </w:rPr>
        <w:t>form or a questionnaire, every question needs to be justified.</w:t>
      </w:r>
    </w:p>
    <w:p w:rsidR="005C38B7" w:rsidRPr="00D256E1" w:rsidP="002831B1" w14:paraId="6B48CB43" w14:textId="77777777">
      <w:pPr>
        <w:tabs>
          <w:tab w:val="left" w:pos="-1080"/>
          <w:tab w:val="left" w:pos="-720"/>
          <w:tab w:val="left" w:pos="360"/>
          <w:tab w:val="left" w:pos="720"/>
        </w:tabs>
        <w:ind w:left="360"/>
        <w:rPr>
          <w:rFonts w:ascii="Arial" w:hAnsi="Arial" w:cs="Arial"/>
          <w:b/>
          <w:sz w:val="24"/>
          <w:szCs w:val="24"/>
        </w:rPr>
      </w:pPr>
    </w:p>
    <w:p w:rsidR="005C38B7" w:rsidRPr="00D256E1" w:rsidP="002831B1" w14:paraId="1D6A2958" w14:textId="3D543D38">
      <w:pPr>
        <w:tabs>
          <w:tab w:val="left" w:pos="-1080"/>
          <w:tab w:val="left" w:pos="-720"/>
          <w:tab w:val="left" w:pos="360"/>
          <w:tab w:val="left" w:pos="720"/>
        </w:tabs>
        <w:rPr>
          <w:rFonts w:ascii="Arial" w:hAnsi="Arial" w:cs="Arial"/>
          <w:bCs/>
          <w:sz w:val="24"/>
          <w:szCs w:val="24"/>
        </w:rPr>
      </w:pPr>
      <w:r w:rsidRPr="00D256E1">
        <w:rPr>
          <w:rFonts w:ascii="Arial" w:hAnsi="Arial" w:cs="Arial"/>
          <w:bCs/>
          <w:sz w:val="24"/>
          <w:szCs w:val="24"/>
        </w:rPr>
        <w:t>OSM</w:t>
      </w:r>
      <w:r w:rsidRPr="00D256E1">
        <w:rPr>
          <w:rFonts w:ascii="Arial" w:hAnsi="Arial" w:cs="Arial"/>
          <w:bCs/>
          <w:sz w:val="24"/>
          <w:szCs w:val="24"/>
        </w:rPr>
        <w:t xml:space="preserve"> is seeking renewed approval for the use of four customer service survey forms designed to evaluate the following areas:</w:t>
      </w:r>
    </w:p>
    <w:p w:rsidR="005C38B7" w:rsidRPr="00D256E1" w:rsidP="002831B1" w14:paraId="22307000" w14:textId="77777777">
      <w:pPr>
        <w:tabs>
          <w:tab w:val="left" w:pos="-1080"/>
          <w:tab w:val="left" w:pos="-720"/>
          <w:tab w:val="left" w:pos="360"/>
          <w:tab w:val="left" w:pos="720"/>
        </w:tabs>
        <w:rPr>
          <w:rFonts w:ascii="Arial" w:hAnsi="Arial" w:cs="Arial"/>
          <w:bCs/>
          <w:sz w:val="24"/>
          <w:szCs w:val="24"/>
        </w:rPr>
      </w:pPr>
    </w:p>
    <w:p w:rsidR="009F20FA" w:rsidRPr="00D256E1" w:rsidP="002831B1" w14:paraId="4474F10E" w14:textId="6FE72CD5">
      <w:pPr>
        <w:numPr>
          <w:ilvl w:val="0"/>
          <w:numId w:val="7"/>
        </w:numPr>
        <w:tabs>
          <w:tab w:val="left" w:pos="-1080"/>
          <w:tab w:val="left" w:pos="-720"/>
          <w:tab w:val="left" w:pos="360"/>
          <w:tab w:val="left" w:pos="720"/>
        </w:tabs>
        <w:rPr>
          <w:rFonts w:ascii="Arial" w:hAnsi="Arial" w:cs="Arial"/>
          <w:bCs/>
          <w:sz w:val="24"/>
          <w:szCs w:val="24"/>
        </w:rPr>
      </w:pPr>
      <w:r w:rsidRPr="00D256E1">
        <w:rPr>
          <w:rFonts w:ascii="Arial" w:hAnsi="Arial" w:cs="Arial"/>
          <w:b/>
          <w:bCs/>
          <w:sz w:val="24"/>
          <w:szCs w:val="24"/>
        </w:rPr>
        <w:t xml:space="preserve">Technical Assistance Evaluation </w:t>
      </w:r>
    </w:p>
    <w:p w:rsidR="009F20FA" w:rsidRPr="00D256E1" w:rsidP="002831B1" w14:paraId="7D31A909" w14:textId="4CD37C00">
      <w:pPr>
        <w:numPr>
          <w:ilvl w:val="0"/>
          <w:numId w:val="7"/>
        </w:numPr>
        <w:tabs>
          <w:tab w:val="left" w:pos="-1080"/>
          <w:tab w:val="left" w:pos="-720"/>
          <w:tab w:val="left" w:pos="360"/>
          <w:tab w:val="left" w:pos="720"/>
        </w:tabs>
        <w:rPr>
          <w:rFonts w:ascii="Arial" w:hAnsi="Arial" w:cs="Arial"/>
          <w:bCs/>
          <w:sz w:val="24"/>
          <w:szCs w:val="24"/>
        </w:rPr>
      </w:pPr>
      <w:r w:rsidRPr="00D256E1">
        <w:rPr>
          <w:rFonts w:ascii="Arial" w:hAnsi="Arial" w:cs="Arial"/>
          <w:b/>
          <w:bCs/>
          <w:sz w:val="24"/>
          <w:szCs w:val="24"/>
        </w:rPr>
        <w:t>Technology Transfer Evaluation</w:t>
      </w:r>
    </w:p>
    <w:p w:rsidR="009F20FA" w:rsidRPr="00D256E1" w:rsidP="002831B1" w14:paraId="194A60FF" w14:textId="6608372A">
      <w:pPr>
        <w:numPr>
          <w:ilvl w:val="0"/>
          <w:numId w:val="7"/>
        </w:numPr>
        <w:tabs>
          <w:tab w:val="left" w:pos="-1080"/>
          <w:tab w:val="left" w:pos="-720"/>
          <w:tab w:val="left" w:pos="360"/>
          <w:tab w:val="left" w:pos="720"/>
        </w:tabs>
        <w:rPr>
          <w:rFonts w:ascii="Arial" w:hAnsi="Arial" w:cs="Arial"/>
          <w:bCs/>
          <w:sz w:val="24"/>
          <w:szCs w:val="24"/>
        </w:rPr>
      </w:pPr>
      <w:r w:rsidRPr="00065D14">
        <w:rPr>
          <w:rFonts w:ascii="Arial" w:hAnsi="Arial" w:cs="Arial"/>
          <w:b/>
          <w:bCs/>
          <w:sz w:val="24"/>
          <w:szCs w:val="24"/>
        </w:rPr>
        <w:t>Meeting/Forum Evaluation</w:t>
      </w:r>
      <w:r>
        <w:rPr>
          <w:rFonts w:ascii="Arial" w:hAnsi="Arial" w:cs="Arial"/>
          <w:b/>
          <w:bCs/>
          <w:sz w:val="24"/>
          <w:szCs w:val="24"/>
        </w:rPr>
        <w:t xml:space="preserve"> </w:t>
      </w:r>
    </w:p>
    <w:p w:rsidR="005C38B7" w:rsidRPr="00D256E1" w:rsidP="002831B1" w14:paraId="0CC0CFA4" w14:textId="32FCB6A5">
      <w:pPr>
        <w:numPr>
          <w:ilvl w:val="0"/>
          <w:numId w:val="7"/>
        </w:numPr>
        <w:tabs>
          <w:tab w:val="left" w:pos="-1080"/>
          <w:tab w:val="left" w:pos="-720"/>
          <w:tab w:val="left" w:pos="360"/>
          <w:tab w:val="left" w:pos="720"/>
        </w:tabs>
        <w:rPr>
          <w:rFonts w:ascii="Arial" w:hAnsi="Arial" w:cs="Arial"/>
          <w:bCs/>
          <w:sz w:val="24"/>
          <w:szCs w:val="24"/>
        </w:rPr>
      </w:pPr>
      <w:r w:rsidRPr="00D256E1">
        <w:rPr>
          <w:rFonts w:ascii="Arial" w:hAnsi="Arial" w:cs="Arial"/>
          <w:b/>
          <w:bCs/>
          <w:sz w:val="24"/>
          <w:szCs w:val="24"/>
        </w:rPr>
        <w:t>Applicant/Violator System (AVS) Services</w:t>
      </w:r>
      <w:r w:rsidRPr="00D256E1" w:rsidR="00C45833">
        <w:rPr>
          <w:rFonts w:ascii="Arial" w:hAnsi="Arial" w:cs="Arial"/>
          <w:b/>
          <w:bCs/>
          <w:sz w:val="24"/>
          <w:szCs w:val="24"/>
        </w:rPr>
        <w:t xml:space="preserve"> </w:t>
      </w:r>
      <w:r w:rsidRPr="00D256E1" w:rsidR="00CD2FBD">
        <w:rPr>
          <w:rFonts w:ascii="Arial" w:hAnsi="Arial" w:cs="Arial"/>
          <w:b/>
          <w:bCs/>
          <w:sz w:val="24"/>
          <w:szCs w:val="24"/>
        </w:rPr>
        <w:t xml:space="preserve">Evaluation Form </w:t>
      </w:r>
      <w:r w:rsidRPr="00D256E1" w:rsidR="00C45833">
        <w:rPr>
          <w:rFonts w:ascii="Arial" w:hAnsi="Arial" w:cs="Arial"/>
          <w:b/>
          <w:bCs/>
          <w:sz w:val="24"/>
          <w:szCs w:val="24"/>
        </w:rPr>
        <w:t>(online survey through SurveyMonkey)</w:t>
      </w:r>
    </w:p>
    <w:p w:rsidR="005C38B7" w:rsidRPr="00D256E1" w:rsidP="002831B1" w14:paraId="4C3F3409" w14:textId="77777777">
      <w:pPr>
        <w:tabs>
          <w:tab w:val="left" w:pos="-1080"/>
          <w:tab w:val="left" w:pos="-720"/>
          <w:tab w:val="left" w:pos="360"/>
          <w:tab w:val="left" w:pos="720"/>
        </w:tabs>
        <w:rPr>
          <w:rFonts w:ascii="Arial" w:hAnsi="Arial" w:cs="Arial"/>
          <w:bCs/>
          <w:sz w:val="24"/>
          <w:szCs w:val="24"/>
        </w:rPr>
      </w:pPr>
    </w:p>
    <w:p w:rsidR="008A3B10" w:rsidRPr="00D256E1" w:rsidP="002831B1" w14:paraId="5D383EA9" w14:textId="77777777">
      <w:pPr>
        <w:tabs>
          <w:tab w:val="left" w:pos="-1080"/>
          <w:tab w:val="left" w:pos="-720"/>
          <w:tab w:val="left" w:pos="360"/>
          <w:tab w:val="left" w:pos="720"/>
        </w:tabs>
        <w:rPr>
          <w:rFonts w:ascii="Arial" w:hAnsi="Arial" w:cs="Arial"/>
          <w:bCs/>
          <w:sz w:val="24"/>
          <w:szCs w:val="24"/>
        </w:rPr>
      </w:pPr>
      <w:r w:rsidRPr="00D256E1">
        <w:rPr>
          <w:rFonts w:ascii="Arial" w:hAnsi="Arial" w:cs="Arial"/>
          <w:bCs/>
          <w:sz w:val="24"/>
          <w:szCs w:val="24"/>
        </w:rPr>
        <w:t>These survey results support OSM’s responsibilities under SMCRA by improving the technical assistance and technology transfer activities that help State and Tribal programs administer reclamation and regulatory responsibilities. The information is also used to evaluate program performance under the Government Performance and Results Act (GPRA), including customer satisfaction indicators. Historically, OSM has used data from these surveys to refine technical assistance approaches, update training materials, adjust technology transfer priorities, and improve the content and structure of meetings and forums.</w:t>
      </w:r>
    </w:p>
    <w:p w:rsidR="008A3B10" w:rsidRPr="00D256E1" w:rsidP="002831B1" w14:paraId="77DDBFC9" w14:textId="77777777">
      <w:pPr>
        <w:tabs>
          <w:tab w:val="left" w:pos="-1080"/>
          <w:tab w:val="left" w:pos="-720"/>
          <w:tab w:val="left" w:pos="360"/>
          <w:tab w:val="left" w:pos="720"/>
        </w:tabs>
        <w:rPr>
          <w:rFonts w:ascii="Arial" w:hAnsi="Arial" w:cs="Arial"/>
          <w:bCs/>
          <w:sz w:val="24"/>
          <w:szCs w:val="24"/>
        </w:rPr>
      </w:pPr>
    </w:p>
    <w:p w:rsidR="005C38B7" w:rsidRPr="00D256E1" w:rsidP="002831B1" w14:paraId="6089DF6A" w14:textId="629E8EEB">
      <w:pPr>
        <w:tabs>
          <w:tab w:val="left" w:pos="-1080"/>
          <w:tab w:val="left" w:pos="-720"/>
          <w:tab w:val="left" w:pos="360"/>
          <w:tab w:val="left" w:pos="720"/>
        </w:tabs>
        <w:rPr>
          <w:rFonts w:ascii="Arial" w:hAnsi="Arial" w:cs="Arial"/>
          <w:bCs/>
          <w:sz w:val="24"/>
          <w:szCs w:val="24"/>
        </w:rPr>
      </w:pPr>
      <w:r w:rsidRPr="00D256E1">
        <w:rPr>
          <w:rFonts w:ascii="Arial" w:hAnsi="Arial" w:cs="Arial"/>
          <w:bCs/>
          <w:sz w:val="24"/>
          <w:szCs w:val="24"/>
        </w:rPr>
        <w:t>Before distributing the forms, OSM employees must enter their office name and contact information on the form to ensure respondents know which OSM office facilitated the activity.</w:t>
      </w:r>
    </w:p>
    <w:p w:rsidR="008A3B10" w:rsidRPr="00D256E1" w:rsidP="002831B1" w14:paraId="4E040560" w14:textId="77777777">
      <w:pPr>
        <w:tabs>
          <w:tab w:val="left" w:pos="-1080"/>
          <w:tab w:val="left" w:pos="-720"/>
          <w:tab w:val="left" w:pos="360"/>
          <w:tab w:val="left" w:pos="720"/>
        </w:tabs>
        <w:rPr>
          <w:rFonts w:ascii="Arial" w:hAnsi="Arial" w:cs="Arial"/>
          <w:bCs/>
          <w:sz w:val="24"/>
          <w:szCs w:val="24"/>
        </w:rPr>
      </w:pPr>
    </w:p>
    <w:p w:rsidR="00277B5B" w:rsidP="002831B1" w14:paraId="200516C9" w14:textId="77777777">
      <w:pPr>
        <w:tabs>
          <w:tab w:val="left" w:pos="-1080"/>
          <w:tab w:val="left" w:pos="-720"/>
          <w:tab w:val="left" w:pos="360"/>
          <w:tab w:val="left" w:pos="720"/>
        </w:tabs>
        <w:rPr>
          <w:rFonts w:ascii="Arial" w:hAnsi="Arial" w:cs="Arial"/>
          <w:b/>
          <w:bCs/>
          <w:sz w:val="24"/>
          <w:szCs w:val="24"/>
        </w:rPr>
      </w:pPr>
      <w:r w:rsidRPr="00D256E1">
        <w:rPr>
          <w:rFonts w:ascii="Arial" w:hAnsi="Arial" w:cs="Arial"/>
          <w:b/>
          <w:bCs/>
          <w:sz w:val="24"/>
          <w:szCs w:val="24"/>
        </w:rPr>
        <w:t>Justification for Survey Questions</w:t>
      </w:r>
    </w:p>
    <w:p w:rsidR="00F2291D" w:rsidRPr="00D256E1" w:rsidP="002831B1" w14:paraId="3C82BEDB" w14:textId="1DBE13AA">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br/>
      </w:r>
      <w:r w:rsidRPr="00D256E1">
        <w:rPr>
          <w:rFonts w:ascii="Arial" w:hAnsi="Arial" w:cs="Arial"/>
          <w:bCs/>
          <w:sz w:val="24"/>
          <w:szCs w:val="24"/>
        </w:rPr>
        <w:t>Each survey contains standard customer service evaluation questions addressing clarity of information, usefulness of assistance, timeliness of service, staff knowledge, professionalism, and overall satisfaction. These question categories are necessary to assess the specific service provided and identify areas where improvements may be needed to better support State, Tribal, industry, and public stakeholders. Open</w:t>
      </w:r>
      <w:r w:rsidRPr="00D256E1">
        <w:rPr>
          <w:rFonts w:ascii="Arial" w:hAnsi="Arial" w:cs="Arial"/>
          <w:bCs/>
          <w:sz w:val="24"/>
          <w:szCs w:val="24"/>
        </w:rPr>
        <w:noBreakHyphen/>
        <w:t>ended comment fields are included to allow respondents to provide context, examples, and additional details that can yield actionable insights for program improvement.</w:t>
      </w:r>
    </w:p>
    <w:p w:rsidR="00F2291D" w:rsidRPr="00D256E1" w:rsidP="002831B1" w14:paraId="2A07131B" w14:textId="77777777">
      <w:pPr>
        <w:tabs>
          <w:tab w:val="left" w:pos="-1080"/>
          <w:tab w:val="left" w:pos="-720"/>
          <w:tab w:val="left" w:pos="360"/>
          <w:tab w:val="left" w:pos="720"/>
        </w:tabs>
        <w:rPr>
          <w:rFonts w:ascii="Arial" w:hAnsi="Arial" w:cs="Arial"/>
          <w:b/>
          <w:sz w:val="24"/>
          <w:szCs w:val="24"/>
        </w:rPr>
      </w:pPr>
    </w:p>
    <w:p w:rsidR="00FA14F6" w:rsidRPr="00D256E1" w:rsidP="002831B1" w14:paraId="3E7DE517" w14:textId="2F4AD42F">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3.</w:t>
      </w:r>
      <w:r w:rsidRPr="00D256E1">
        <w:rPr>
          <w:rFonts w:ascii="Arial" w:hAnsi="Arial" w:cs="Arial"/>
          <w:b/>
          <w:sz w:val="24"/>
          <w:szCs w:val="24"/>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D256E1">
        <w:rPr>
          <w:rFonts w:ascii="Arial" w:hAnsi="Arial" w:cs="Arial"/>
          <w:b/>
          <w:sz w:val="24"/>
          <w:szCs w:val="24"/>
        </w:rPr>
        <w:t>for adopting</w:t>
      </w:r>
      <w:r w:rsidRPr="00D256E1">
        <w:rPr>
          <w:rFonts w:ascii="Arial" w:hAnsi="Arial" w:cs="Arial"/>
          <w:b/>
          <w:sz w:val="24"/>
          <w:szCs w:val="24"/>
        </w:rPr>
        <w:t xml:space="preserve"> this means of collection</w:t>
      </w:r>
      <w:r w:rsidRPr="00D256E1" w:rsidR="00347A7E">
        <w:rPr>
          <w:rFonts w:ascii="Arial" w:hAnsi="Arial" w:cs="Arial"/>
          <w:b/>
          <w:sz w:val="24"/>
          <w:szCs w:val="24"/>
        </w:rPr>
        <w:t xml:space="preserve">. </w:t>
      </w:r>
      <w:r w:rsidRPr="00D256E1">
        <w:rPr>
          <w:rFonts w:ascii="Arial" w:hAnsi="Arial" w:cs="Arial"/>
          <w:b/>
          <w:sz w:val="24"/>
          <w:szCs w:val="24"/>
        </w:rPr>
        <w:t>Also describe any consideration of using information technology to reduce burden and specifically how this collection meets GPEA requirements.</w:t>
      </w:r>
    </w:p>
    <w:p w:rsidR="00FA14F6" w:rsidRPr="00D256E1" w:rsidP="002831B1" w14:paraId="7ECA77CC" w14:textId="77777777">
      <w:pPr>
        <w:tabs>
          <w:tab w:val="left" w:pos="-1080"/>
          <w:tab w:val="left" w:pos="-720"/>
          <w:tab w:val="left" w:pos="360"/>
          <w:tab w:val="left" w:pos="720"/>
        </w:tabs>
        <w:rPr>
          <w:rFonts w:ascii="Arial" w:hAnsi="Arial" w:cs="Arial"/>
          <w:sz w:val="24"/>
          <w:szCs w:val="24"/>
        </w:rPr>
      </w:pPr>
    </w:p>
    <w:p w:rsidR="00B55F43" w:rsidRPr="00D256E1" w:rsidP="002831B1" w14:paraId="307D062C" w14:textId="511372D0">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OSM</w:t>
      </w:r>
      <w:r w:rsidRPr="00D256E1">
        <w:rPr>
          <w:rFonts w:ascii="Arial" w:hAnsi="Arial" w:cs="Arial"/>
          <w:sz w:val="24"/>
          <w:szCs w:val="24"/>
        </w:rPr>
        <w:t xml:space="preserve"> uses electronic methods to minimize respondent burden and comply with the </w:t>
      </w:r>
      <w:r w:rsidRPr="00D256E1">
        <w:rPr>
          <w:rFonts w:ascii="Arial" w:hAnsi="Arial" w:cs="Arial"/>
          <w:b/>
          <w:bCs/>
          <w:sz w:val="24"/>
          <w:szCs w:val="24"/>
        </w:rPr>
        <w:t>Government Paperwork Elimination Act (GPEA)</w:t>
      </w:r>
      <w:r w:rsidRPr="00D256E1">
        <w:rPr>
          <w:rFonts w:ascii="Arial" w:hAnsi="Arial" w:cs="Arial"/>
          <w:sz w:val="24"/>
          <w:szCs w:val="24"/>
        </w:rPr>
        <w:t xml:space="preserve">. The </w:t>
      </w:r>
      <w:r w:rsidRPr="00D256E1">
        <w:rPr>
          <w:rFonts w:ascii="Arial" w:hAnsi="Arial" w:cs="Arial"/>
          <w:b/>
          <w:bCs/>
          <w:sz w:val="24"/>
          <w:szCs w:val="24"/>
        </w:rPr>
        <w:t>Applicant/Violator System (</w:t>
      </w:r>
      <w:r w:rsidRPr="007337A7" w:rsidR="007337A7">
        <w:rPr>
          <w:rFonts w:ascii="Arial" w:hAnsi="Arial" w:cs="Arial"/>
          <w:b/>
          <w:bCs/>
          <w:sz w:val="24"/>
          <w:szCs w:val="24"/>
        </w:rPr>
        <w:t>AVS</w:t>
      </w:r>
      <w:r w:rsidRPr="00D256E1">
        <w:rPr>
          <w:rFonts w:ascii="Arial" w:hAnsi="Arial" w:cs="Arial"/>
          <w:b/>
          <w:bCs/>
          <w:sz w:val="24"/>
          <w:szCs w:val="24"/>
        </w:rPr>
        <w:t>) Evaluation Form</w:t>
      </w:r>
      <w:r w:rsidRPr="00D256E1">
        <w:rPr>
          <w:rFonts w:ascii="Arial" w:hAnsi="Arial" w:cs="Arial"/>
          <w:sz w:val="24"/>
          <w:szCs w:val="24"/>
        </w:rPr>
        <w:t xml:space="preserve"> is sent to customers who receive services through the AVS office. This form is </w:t>
      </w:r>
      <w:r w:rsidRPr="00D256E1" w:rsidR="00886BA6">
        <w:rPr>
          <w:rFonts w:ascii="Arial" w:hAnsi="Arial" w:cs="Arial"/>
          <w:sz w:val="24"/>
          <w:szCs w:val="24"/>
        </w:rPr>
        <w:t xml:space="preserve">sent via email and customized based on the </w:t>
      </w:r>
      <w:r w:rsidRPr="00D256E1">
        <w:rPr>
          <w:rFonts w:ascii="Arial" w:hAnsi="Arial" w:cs="Arial"/>
          <w:sz w:val="24"/>
          <w:szCs w:val="24"/>
        </w:rPr>
        <w:t>service received.</w:t>
      </w:r>
    </w:p>
    <w:p w:rsidR="00886BA6" w:rsidRPr="00D256E1" w:rsidP="002831B1" w14:paraId="7BA7836E" w14:textId="77777777">
      <w:pPr>
        <w:tabs>
          <w:tab w:val="left" w:pos="-1080"/>
          <w:tab w:val="left" w:pos="-720"/>
          <w:tab w:val="left" w:pos="360"/>
          <w:tab w:val="left" w:pos="720"/>
        </w:tabs>
        <w:ind w:left="360"/>
        <w:rPr>
          <w:rFonts w:ascii="Arial" w:hAnsi="Arial" w:cs="Arial"/>
          <w:sz w:val="24"/>
          <w:szCs w:val="24"/>
        </w:rPr>
      </w:pPr>
    </w:p>
    <w:p w:rsidR="00B55F43" w:rsidRPr="004D0609" w:rsidP="002831B1" w14:paraId="476298DB" w14:textId="3B8D06B7">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 xml:space="preserve">The </w:t>
      </w:r>
      <w:r w:rsidRPr="00D256E1">
        <w:rPr>
          <w:rFonts w:ascii="Arial" w:hAnsi="Arial" w:cs="Arial"/>
          <w:b/>
          <w:bCs/>
          <w:sz w:val="24"/>
          <w:szCs w:val="24"/>
        </w:rPr>
        <w:t>Technical Assistance</w:t>
      </w:r>
      <w:r w:rsidRPr="00D256E1">
        <w:rPr>
          <w:rFonts w:ascii="Arial" w:hAnsi="Arial" w:cs="Arial"/>
          <w:sz w:val="24"/>
          <w:szCs w:val="24"/>
        </w:rPr>
        <w:t xml:space="preserve">, </w:t>
      </w:r>
      <w:r w:rsidRPr="00D256E1">
        <w:rPr>
          <w:rFonts w:ascii="Arial" w:hAnsi="Arial" w:cs="Arial"/>
          <w:b/>
          <w:bCs/>
          <w:sz w:val="24"/>
          <w:szCs w:val="24"/>
        </w:rPr>
        <w:t>Technology Transfer</w:t>
      </w:r>
      <w:r w:rsidRPr="00D256E1">
        <w:rPr>
          <w:rFonts w:ascii="Arial" w:hAnsi="Arial" w:cs="Arial"/>
          <w:sz w:val="24"/>
          <w:szCs w:val="24"/>
        </w:rPr>
        <w:t xml:space="preserve">, and </w:t>
      </w:r>
      <w:r w:rsidRPr="00D256E1">
        <w:rPr>
          <w:rFonts w:ascii="Arial" w:hAnsi="Arial" w:cs="Arial"/>
          <w:b/>
          <w:bCs/>
          <w:sz w:val="24"/>
          <w:szCs w:val="24"/>
        </w:rPr>
        <w:t>Meeting/Forum Evaluation Forms</w:t>
      </w:r>
      <w:r w:rsidRPr="00D256E1">
        <w:rPr>
          <w:rFonts w:ascii="Arial" w:hAnsi="Arial" w:cs="Arial"/>
          <w:sz w:val="24"/>
          <w:szCs w:val="24"/>
        </w:rPr>
        <w:t xml:space="preserve"> are </w:t>
      </w:r>
      <w:r w:rsidRPr="004D0609">
        <w:rPr>
          <w:rFonts w:ascii="Arial" w:hAnsi="Arial" w:cs="Arial"/>
          <w:sz w:val="24"/>
          <w:szCs w:val="24"/>
        </w:rPr>
        <w:t xml:space="preserve">available on </w:t>
      </w:r>
      <w:r w:rsidRPr="004D0609" w:rsidR="00347A7E">
        <w:rPr>
          <w:rFonts w:ascii="Arial" w:hAnsi="Arial" w:cs="Arial"/>
          <w:sz w:val="24"/>
          <w:szCs w:val="24"/>
        </w:rPr>
        <w:t>OSM</w:t>
      </w:r>
      <w:r w:rsidRPr="004D0609">
        <w:rPr>
          <w:rFonts w:ascii="Arial" w:hAnsi="Arial" w:cs="Arial"/>
          <w:sz w:val="24"/>
          <w:szCs w:val="24"/>
        </w:rPr>
        <w:t>’s website at:</w:t>
      </w:r>
      <w:r w:rsidRPr="004D0609" w:rsidR="00347A7E">
        <w:rPr>
          <w:rFonts w:ascii="Arial" w:hAnsi="Arial" w:cs="Arial"/>
          <w:sz w:val="24"/>
          <w:szCs w:val="24"/>
        </w:rPr>
        <w:t xml:space="preserve"> </w:t>
      </w:r>
      <w:hyperlink r:id="rId7" w:history="1">
        <w:r w:rsidRPr="004D0609" w:rsidR="004D0609">
          <w:rPr>
            <w:rStyle w:val="Hyperlink"/>
            <w:rFonts w:ascii="Arial" w:hAnsi="Arial" w:cs="Arial"/>
            <w:sz w:val="24"/>
            <w:szCs w:val="24"/>
          </w:rPr>
          <w:t>https://www.osmre.gov/resources/forms</w:t>
        </w:r>
      </w:hyperlink>
      <w:r w:rsidRPr="004D0609" w:rsidR="004D0609">
        <w:rPr>
          <w:rFonts w:ascii="Arial" w:hAnsi="Arial" w:cs="Arial"/>
          <w:sz w:val="24"/>
          <w:szCs w:val="24"/>
        </w:rPr>
        <w:t>.</w:t>
      </w:r>
    </w:p>
    <w:p w:rsidR="00886BA6" w:rsidRPr="00D256E1" w:rsidP="002831B1" w14:paraId="5165E6EC" w14:textId="77777777">
      <w:pPr>
        <w:tabs>
          <w:tab w:val="left" w:pos="-1080"/>
          <w:tab w:val="left" w:pos="-720"/>
          <w:tab w:val="left" w:pos="360"/>
          <w:tab w:val="left" w:pos="720"/>
        </w:tabs>
        <w:ind w:left="360"/>
        <w:rPr>
          <w:rFonts w:ascii="Arial" w:hAnsi="Arial" w:cs="Arial"/>
          <w:sz w:val="24"/>
          <w:szCs w:val="24"/>
        </w:rPr>
      </w:pPr>
    </w:p>
    <w:p w:rsidR="00B55F43" w:rsidRPr="00D256E1" w:rsidP="002831B1" w14:paraId="2C8EDF5A" w14:textId="7EA83D93">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 xml:space="preserve">Respondents may complete and submit these forms electronically. Based on historical data, </w:t>
      </w:r>
      <w:r w:rsidRPr="00D256E1" w:rsidR="00347A7E">
        <w:rPr>
          <w:rFonts w:ascii="Arial" w:hAnsi="Arial" w:cs="Arial"/>
          <w:sz w:val="24"/>
          <w:szCs w:val="24"/>
        </w:rPr>
        <w:t>OSM</w:t>
      </w:r>
      <w:r w:rsidRPr="00D256E1">
        <w:rPr>
          <w:rFonts w:ascii="Arial" w:hAnsi="Arial" w:cs="Arial"/>
          <w:sz w:val="24"/>
          <w:szCs w:val="24"/>
        </w:rPr>
        <w:t xml:space="preserve"> estimates that approximately </w:t>
      </w:r>
      <w:r w:rsidRPr="00D256E1">
        <w:rPr>
          <w:rFonts w:ascii="Arial" w:hAnsi="Arial" w:cs="Arial"/>
          <w:b/>
          <w:bCs/>
          <w:sz w:val="24"/>
          <w:szCs w:val="24"/>
        </w:rPr>
        <w:t xml:space="preserve">95% of survey responses are submitted </w:t>
      </w:r>
      <w:r w:rsidRPr="00D256E1" w:rsidR="00AC49CF">
        <w:rPr>
          <w:rFonts w:ascii="Arial" w:hAnsi="Arial" w:cs="Arial"/>
          <w:b/>
          <w:bCs/>
          <w:sz w:val="24"/>
          <w:szCs w:val="24"/>
        </w:rPr>
        <w:t>e</w:t>
      </w:r>
      <w:r w:rsidRPr="00D256E1">
        <w:rPr>
          <w:rFonts w:ascii="Arial" w:hAnsi="Arial" w:cs="Arial"/>
          <w:b/>
          <w:bCs/>
          <w:sz w:val="24"/>
          <w:szCs w:val="24"/>
        </w:rPr>
        <w:t>lectronically</w:t>
      </w:r>
      <w:r w:rsidRPr="00D256E1">
        <w:rPr>
          <w:rFonts w:ascii="Arial" w:hAnsi="Arial" w:cs="Arial"/>
          <w:sz w:val="24"/>
          <w:szCs w:val="24"/>
        </w:rPr>
        <w:t xml:space="preserve">, significantly reducing </w:t>
      </w:r>
      <w:r w:rsidRPr="00D256E1" w:rsidR="00886BA6">
        <w:rPr>
          <w:rFonts w:ascii="Arial" w:hAnsi="Arial" w:cs="Arial"/>
          <w:sz w:val="24"/>
          <w:szCs w:val="24"/>
        </w:rPr>
        <w:t xml:space="preserve">the </w:t>
      </w:r>
      <w:r w:rsidRPr="00D256E1">
        <w:rPr>
          <w:rFonts w:ascii="Arial" w:hAnsi="Arial" w:cs="Arial"/>
          <w:sz w:val="24"/>
          <w:szCs w:val="24"/>
        </w:rPr>
        <w:t>burden compared to paper submissions.</w:t>
      </w:r>
    </w:p>
    <w:p w:rsidR="00886BA6" w:rsidRPr="00D256E1" w:rsidP="002831B1" w14:paraId="2592D8D8" w14:textId="77777777">
      <w:pPr>
        <w:tabs>
          <w:tab w:val="left" w:pos="-1080"/>
          <w:tab w:val="left" w:pos="-720"/>
          <w:tab w:val="left" w:pos="360"/>
          <w:tab w:val="left" w:pos="720"/>
        </w:tabs>
        <w:ind w:left="360"/>
        <w:rPr>
          <w:rFonts w:ascii="Arial" w:hAnsi="Arial" w:cs="Arial"/>
          <w:sz w:val="24"/>
          <w:szCs w:val="24"/>
        </w:rPr>
      </w:pPr>
    </w:p>
    <w:p w:rsidR="00B55F43" w:rsidRPr="00D256E1" w:rsidP="002831B1" w14:paraId="001B58B7" w14:textId="5444D944">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 xml:space="preserve">By providing electronic access and submission options, </w:t>
      </w:r>
      <w:r w:rsidRPr="00D256E1" w:rsidR="00347A7E">
        <w:rPr>
          <w:rFonts w:ascii="Arial" w:hAnsi="Arial" w:cs="Arial"/>
          <w:sz w:val="24"/>
          <w:szCs w:val="24"/>
        </w:rPr>
        <w:t>OSM</w:t>
      </w:r>
      <w:r w:rsidRPr="00D256E1">
        <w:rPr>
          <w:rFonts w:ascii="Arial" w:hAnsi="Arial" w:cs="Arial"/>
          <w:sz w:val="24"/>
          <w:szCs w:val="24"/>
        </w:rPr>
        <w:t xml:space="preserve"> ensures compliance with GPEA requirements and promotes efficiency in collecting and analyzing customer feedback.</w:t>
      </w:r>
    </w:p>
    <w:p w:rsidR="00FA14F6" w:rsidRPr="00D256E1" w:rsidP="002831B1" w14:paraId="54B61AC8" w14:textId="77777777">
      <w:pPr>
        <w:tabs>
          <w:tab w:val="left" w:pos="-1080"/>
          <w:tab w:val="left" w:pos="-720"/>
          <w:tab w:val="left" w:pos="360"/>
          <w:tab w:val="left" w:pos="720"/>
        </w:tabs>
        <w:rPr>
          <w:rFonts w:ascii="Arial" w:hAnsi="Arial" w:cs="Arial"/>
          <w:sz w:val="24"/>
          <w:szCs w:val="24"/>
        </w:rPr>
      </w:pPr>
    </w:p>
    <w:p w:rsidR="00B55F43" w:rsidRPr="00D256E1" w:rsidP="002831B1" w14:paraId="0B6BD6DA" w14:textId="77777777">
      <w:pPr>
        <w:tabs>
          <w:tab w:val="left" w:pos="-1080"/>
          <w:tab w:val="left" w:pos="-720"/>
          <w:tab w:val="left" w:pos="360"/>
          <w:tab w:val="left" w:pos="720"/>
        </w:tabs>
        <w:rPr>
          <w:rFonts w:ascii="Arial" w:hAnsi="Arial" w:cs="Arial"/>
          <w:sz w:val="24"/>
          <w:szCs w:val="24"/>
        </w:rPr>
      </w:pPr>
    </w:p>
    <w:p w:rsidR="00FA14F6" w:rsidRPr="00D256E1" w:rsidP="002831B1" w14:paraId="692E3FB3" w14:textId="6CCC0120">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4.</w:t>
      </w:r>
      <w:r w:rsidRPr="00D256E1">
        <w:rPr>
          <w:rFonts w:ascii="Arial" w:hAnsi="Arial" w:cs="Arial"/>
          <w:b/>
          <w:sz w:val="24"/>
          <w:szCs w:val="24"/>
        </w:rPr>
        <w:tab/>
        <w:t>Describe efforts to identify duplication</w:t>
      </w:r>
      <w:r w:rsidRPr="00D256E1" w:rsidR="00347A7E">
        <w:rPr>
          <w:rFonts w:ascii="Arial" w:hAnsi="Arial" w:cs="Arial"/>
          <w:b/>
          <w:sz w:val="24"/>
          <w:szCs w:val="24"/>
        </w:rPr>
        <w:t xml:space="preserve">. </w:t>
      </w:r>
      <w:r w:rsidRPr="00D256E1">
        <w:rPr>
          <w:rFonts w:ascii="Arial" w:hAnsi="Arial" w:cs="Arial"/>
          <w:b/>
          <w:sz w:val="24"/>
          <w:szCs w:val="24"/>
        </w:rPr>
        <w:t>Show specifically why any similar information already available cannot be used or modified for use for the purposes described in Item 2 above.</w:t>
      </w:r>
    </w:p>
    <w:p w:rsidR="00FA14F6" w:rsidRPr="00D256E1" w:rsidP="002831B1" w14:paraId="2E4E9616" w14:textId="77777777">
      <w:pPr>
        <w:tabs>
          <w:tab w:val="left" w:pos="-1080"/>
          <w:tab w:val="left" w:pos="-720"/>
          <w:tab w:val="left" w:pos="360"/>
          <w:tab w:val="left" w:pos="720"/>
        </w:tabs>
        <w:rPr>
          <w:rFonts w:ascii="Arial" w:hAnsi="Arial" w:cs="Arial"/>
          <w:sz w:val="24"/>
          <w:szCs w:val="24"/>
        </w:rPr>
      </w:pPr>
    </w:p>
    <w:p w:rsidR="00FA14F6" w:rsidRPr="00D256E1" w:rsidP="002831B1" w14:paraId="6B3FE890" w14:textId="5828B2CE">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There is no duplication</w:t>
      </w:r>
      <w:r w:rsidRPr="00D256E1" w:rsidR="00347A7E">
        <w:rPr>
          <w:rFonts w:ascii="Arial" w:hAnsi="Arial" w:cs="Arial"/>
          <w:sz w:val="24"/>
          <w:szCs w:val="24"/>
        </w:rPr>
        <w:t xml:space="preserve">. </w:t>
      </w:r>
      <w:r w:rsidRPr="00D256E1">
        <w:rPr>
          <w:rFonts w:ascii="Arial" w:hAnsi="Arial" w:cs="Arial"/>
          <w:sz w:val="24"/>
          <w:szCs w:val="24"/>
        </w:rPr>
        <w:t xml:space="preserve">The </w:t>
      </w:r>
      <w:r w:rsidRPr="00D256E1" w:rsidR="00CB39AE">
        <w:rPr>
          <w:rFonts w:ascii="Arial" w:hAnsi="Arial" w:cs="Arial"/>
          <w:sz w:val="24"/>
          <w:szCs w:val="24"/>
        </w:rPr>
        <w:t>requested information is site- and activity-specific and is not otherwise available within</w:t>
      </w:r>
      <w:r w:rsidRPr="00D256E1">
        <w:rPr>
          <w:rFonts w:ascii="Arial" w:hAnsi="Arial" w:cs="Arial"/>
          <w:sz w:val="24"/>
          <w:szCs w:val="24"/>
        </w:rPr>
        <w:t xml:space="preserve"> the agency.</w:t>
      </w:r>
    </w:p>
    <w:p w:rsidR="00CB39AE" w:rsidRPr="00D256E1" w:rsidP="002831B1" w14:paraId="383BE15F" w14:textId="77777777">
      <w:pPr>
        <w:tabs>
          <w:tab w:val="left" w:pos="-1080"/>
          <w:tab w:val="left" w:pos="-720"/>
          <w:tab w:val="left" w:pos="360"/>
          <w:tab w:val="left" w:pos="720"/>
        </w:tabs>
        <w:rPr>
          <w:rFonts w:ascii="Arial" w:hAnsi="Arial" w:cs="Arial"/>
          <w:sz w:val="24"/>
          <w:szCs w:val="24"/>
        </w:rPr>
      </w:pPr>
    </w:p>
    <w:p w:rsidR="00FA14F6" w:rsidRPr="00D256E1" w:rsidP="002831B1" w14:paraId="0DC9DEC4" w14:textId="77777777">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5.</w:t>
      </w:r>
      <w:r w:rsidRPr="00D256E1">
        <w:rPr>
          <w:rFonts w:ascii="Arial" w:hAnsi="Arial" w:cs="Arial"/>
          <w:b/>
          <w:sz w:val="24"/>
          <w:szCs w:val="24"/>
        </w:rPr>
        <w:tab/>
        <w:t>If the collection of information impacts small businesses or other small entities, describe any methods used to minimize burden.</w:t>
      </w:r>
    </w:p>
    <w:p w:rsidR="00FA14F6" w:rsidRPr="00D256E1" w:rsidP="002831B1" w14:paraId="1473C1D3" w14:textId="77777777">
      <w:pPr>
        <w:tabs>
          <w:tab w:val="left" w:pos="-1080"/>
          <w:tab w:val="left" w:pos="-720"/>
          <w:tab w:val="left" w:pos="360"/>
          <w:tab w:val="left" w:pos="720"/>
        </w:tabs>
        <w:rPr>
          <w:rFonts w:ascii="Arial" w:hAnsi="Arial" w:cs="Arial"/>
          <w:sz w:val="24"/>
          <w:szCs w:val="24"/>
        </w:rPr>
      </w:pPr>
    </w:p>
    <w:p w:rsidR="00AD67BD" w:rsidRPr="00D256E1" w:rsidP="002831B1" w14:paraId="503F3422" w14:textId="4026F8A3">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This information collection does not have a significant impact on small businesses or other small entities. Participation in the customer service surveys is voluntary and follows involvement in OSM technical assistance activities, technology transfer events, or meetings/forums. No small entities are required to participate, and no special methods are needed to minimize burden.</w:t>
      </w:r>
    </w:p>
    <w:p w:rsidR="00034757" w:rsidRPr="00D256E1" w:rsidP="002831B1" w14:paraId="0D9CA0CE" w14:textId="77777777">
      <w:pPr>
        <w:tabs>
          <w:tab w:val="left" w:pos="-1080"/>
          <w:tab w:val="left" w:pos="-720"/>
          <w:tab w:val="left" w:pos="360"/>
          <w:tab w:val="left" w:pos="720"/>
        </w:tabs>
        <w:rPr>
          <w:rFonts w:ascii="Arial" w:hAnsi="Arial" w:cs="Arial"/>
          <w:sz w:val="24"/>
          <w:szCs w:val="24"/>
        </w:rPr>
      </w:pPr>
    </w:p>
    <w:p w:rsidR="00FA14F6" w:rsidRPr="00D256E1" w:rsidP="002831B1" w14:paraId="37E46E60" w14:textId="77777777">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6.</w:t>
      </w:r>
      <w:r w:rsidRPr="00D256E1">
        <w:rPr>
          <w:rFonts w:ascii="Arial" w:hAnsi="Arial" w:cs="Arial"/>
          <w:b/>
          <w:sz w:val="24"/>
          <w:szCs w:val="24"/>
        </w:rPr>
        <w:tab/>
        <w:t xml:space="preserve">Describe the consequence </w:t>
      </w:r>
      <w:r w:rsidRPr="00D256E1">
        <w:rPr>
          <w:rFonts w:ascii="Arial" w:hAnsi="Arial" w:cs="Arial"/>
          <w:b/>
          <w:sz w:val="24"/>
          <w:szCs w:val="24"/>
        </w:rPr>
        <w:t>to</w:t>
      </w:r>
      <w:r w:rsidRPr="00D256E1">
        <w:rPr>
          <w:rFonts w:ascii="Arial" w:hAnsi="Arial" w:cs="Arial"/>
          <w:b/>
          <w:sz w:val="24"/>
          <w:szCs w:val="24"/>
        </w:rPr>
        <w:t xml:space="preserve"> Federal program or policy activities if the collection is not conducted or is conducted less frequently, as well as any technical or legal obstacles to reducing burden.</w:t>
      </w:r>
    </w:p>
    <w:p w:rsidR="00A444D3" w:rsidRPr="00D256E1" w:rsidP="002831B1" w14:paraId="433F7F0C" w14:textId="77777777">
      <w:pPr>
        <w:tabs>
          <w:tab w:val="left" w:pos="-1080"/>
          <w:tab w:val="left" w:pos="-720"/>
          <w:tab w:val="left" w:pos="360"/>
          <w:tab w:val="left" w:pos="720"/>
        </w:tabs>
        <w:rPr>
          <w:rFonts w:ascii="Arial" w:hAnsi="Arial" w:cs="Arial"/>
          <w:sz w:val="24"/>
          <w:szCs w:val="24"/>
        </w:rPr>
      </w:pPr>
    </w:p>
    <w:p w:rsidR="00A444D3" w:rsidRPr="00D256E1" w:rsidP="002831B1" w14:paraId="6673629F" w14:textId="385F835E">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If this information is not collected, OSM would be unable to evaluate or improve the effectiveness, quality, and usefulness of its technical assistance, technology transfer activities, and meetings/forums. The surveys provide essential feedback that helps OSM assess whether services are meeting stakeholder needs, identify areas for improvement, and ensure that technical activities support State and Tribal programs effectively.</w:t>
      </w:r>
    </w:p>
    <w:p w:rsidR="00A444D3" w:rsidRPr="00D256E1" w:rsidP="002831B1" w14:paraId="07F97A1D" w14:textId="77777777">
      <w:pPr>
        <w:tabs>
          <w:tab w:val="left" w:pos="-1080"/>
          <w:tab w:val="left" w:pos="-720"/>
          <w:tab w:val="left" w:pos="360"/>
          <w:tab w:val="left" w:pos="720"/>
        </w:tabs>
        <w:rPr>
          <w:rFonts w:ascii="Arial" w:hAnsi="Arial" w:cs="Arial"/>
          <w:sz w:val="24"/>
          <w:szCs w:val="24"/>
        </w:rPr>
      </w:pPr>
    </w:p>
    <w:p w:rsidR="00D85718" w:rsidRPr="00D256E1" w:rsidP="002831B1" w14:paraId="685B4FDB" w14:textId="75F9B74A">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Without this information, OSM would also be unable to measure customer satisfaction or demonstrate progress toward performance goals under the Government Performance and Results Act (GPRA). Collecting the information less frequently would limit OSM’s ability to make timely improvements in program delivery and reduce the effectiveness of its technical outreach. There are no technical or legal obstacles to reducing burden beyond the existing voluntary, electronic submission process.</w:t>
      </w:r>
    </w:p>
    <w:p w:rsidR="00A444D3" w:rsidRPr="00D256E1" w:rsidP="002831B1" w14:paraId="2251EF97" w14:textId="77777777">
      <w:pPr>
        <w:tabs>
          <w:tab w:val="left" w:pos="-1080"/>
          <w:tab w:val="left" w:pos="-720"/>
          <w:tab w:val="left" w:pos="360"/>
          <w:tab w:val="left" w:pos="720"/>
        </w:tabs>
        <w:ind w:left="360"/>
        <w:rPr>
          <w:rFonts w:ascii="Arial" w:hAnsi="Arial" w:cs="Arial"/>
          <w:sz w:val="24"/>
          <w:szCs w:val="24"/>
        </w:rPr>
      </w:pPr>
    </w:p>
    <w:p w:rsidR="00FA14F6" w:rsidRPr="00D256E1" w:rsidP="002831B1" w14:paraId="732F075D" w14:textId="77777777">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7.</w:t>
      </w:r>
      <w:r w:rsidRPr="00D256E1">
        <w:rPr>
          <w:rFonts w:ascii="Arial" w:hAnsi="Arial" w:cs="Arial"/>
          <w:b/>
          <w:sz w:val="24"/>
          <w:szCs w:val="24"/>
        </w:rPr>
        <w:tab/>
        <w:t>Explain any special circumstances that would cause an information collection to be conducted in a manner:</w:t>
      </w:r>
    </w:p>
    <w:p w:rsidR="00FA14F6" w:rsidRPr="00D256E1" w:rsidP="002831B1" w14:paraId="6E3A7FA1" w14:textId="77777777">
      <w:pPr>
        <w:tabs>
          <w:tab w:val="left" w:pos="-1080"/>
          <w:tab w:val="left" w:pos="-720"/>
          <w:tab w:val="left" w:pos="360"/>
          <w:tab w:val="left" w:pos="720"/>
        </w:tabs>
        <w:ind w:left="720" w:hanging="720"/>
        <w:rPr>
          <w:rFonts w:ascii="Arial" w:hAnsi="Arial" w:cs="Arial"/>
          <w:b/>
          <w:sz w:val="24"/>
          <w:szCs w:val="24"/>
        </w:rPr>
      </w:pPr>
      <w:r w:rsidRPr="00D256E1">
        <w:rPr>
          <w:rFonts w:ascii="Arial" w:hAnsi="Arial" w:cs="Arial"/>
          <w:b/>
          <w:sz w:val="24"/>
          <w:szCs w:val="24"/>
        </w:rPr>
        <w:tab/>
        <w:t>*</w:t>
      </w:r>
      <w:r w:rsidRPr="00D256E1">
        <w:rPr>
          <w:rFonts w:ascii="Arial" w:hAnsi="Arial" w:cs="Arial"/>
          <w:b/>
          <w:sz w:val="24"/>
          <w:szCs w:val="24"/>
        </w:rPr>
        <w:tab/>
      </w:r>
      <w:r w:rsidRPr="00D256E1">
        <w:rPr>
          <w:rFonts w:ascii="Arial" w:hAnsi="Arial" w:cs="Arial"/>
          <w:b/>
          <w:sz w:val="24"/>
          <w:szCs w:val="24"/>
        </w:rPr>
        <w:t>requiring</w:t>
      </w:r>
      <w:r w:rsidRPr="00D256E1">
        <w:rPr>
          <w:rFonts w:ascii="Arial" w:hAnsi="Arial" w:cs="Arial"/>
          <w:b/>
          <w:sz w:val="24"/>
          <w:szCs w:val="24"/>
        </w:rPr>
        <w:t xml:space="preserve"> respondents to report information to the agency more often than quarterly;</w:t>
      </w:r>
    </w:p>
    <w:p w:rsidR="00FA14F6" w:rsidRPr="00D256E1" w:rsidP="002831B1" w14:paraId="553F45A3" w14:textId="77777777">
      <w:pPr>
        <w:tabs>
          <w:tab w:val="left" w:pos="-1080"/>
          <w:tab w:val="left" w:pos="-720"/>
          <w:tab w:val="left" w:pos="360"/>
          <w:tab w:val="left" w:pos="720"/>
        </w:tabs>
        <w:ind w:left="720" w:hanging="720"/>
        <w:rPr>
          <w:rFonts w:ascii="Arial" w:hAnsi="Arial" w:cs="Arial"/>
          <w:b/>
          <w:sz w:val="24"/>
          <w:szCs w:val="24"/>
        </w:rPr>
      </w:pPr>
      <w:r w:rsidRPr="00D256E1">
        <w:rPr>
          <w:rFonts w:ascii="Arial" w:hAnsi="Arial" w:cs="Arial"/>
          <w:b/>
          <w:sz w:val="24"/>
          <w:szCs w:val="24"/>
        </w:rPr>
        <w:tab/>
        <w:t>*</w:t>
      </w:r>
      <w:r w:rsidRPr="00D256E1">
        <w:rPr>
          <w:rFonts w:ascii="Arial" w:hAnsi="Arial" w:cs="Arial"/>
          <w:b/>
          <w:sz w:val="24"/>
          <w:szCs w:val="24"/>
        </w:rPr>
        <w:tab/>
      </w:r>
      <w:r w:rsidRPr="00D256E1">
        <w:rPr>
          <w:rFonts w:ascii="Arial" w:hAnsi="Arial" w:cs="Arial"/>
          <w:b/>
          <w:sz w:val="24"/>
          <w:szCs w:val="24"/>
        </w:rPr>
        <w:t>requiring</w:t>
      </w:r>
      <w:r w:rsidRPr="00D256E1">
        <w:rPr>
          <w:rFonts w:ascii="Arial" w:hAnsi="Arial" w:cs="Arial"/>
          <w:b/>
          <w:sz w:val="24"/>
          <w:szCs w:val="24"/>
        </w:rPr>
        <w:t xml:space="preserve"> respondents to prepare a written response to a collection of information in fewer than 30 days after </w:t>
      </w:r>
      <w:r w:rsidRPr="00D256E1">
        <w:rPr>
          <w:rFonts w:ascii="Arial" w:hAnsi="Arial" w:cs="Arial"/>
          <w:b/>
          <w:sz w:val="24"/>
          <w:szCs w:val="24"/>
        </w:rPr>
        <w:t>receipt of</w:t>
      </w:r>
      <w:r w:rsidRPr="00D256E1">
        <w:rPr>
          <w:rFonts w:ascii="Arial" w:hAnsi="Arial" w:cs="Arial"/>
          <w:b/>
          <w:sz w:val="24"/>
          <w:szCs w:val="24"/>
        </w:rPr>
        <w:t xml:space="preserve"> it;</w:t>
      </w:r>
    </w:p>
    <w:p w:rsidR="00FA14F6" w:rsidRPr="00D256E1" w:rsidP="002831B1" w14:paraId="775F6BAF" w14:textId="77777777">
      <w:pPr>
        <w:tabs>
          <w:tab w:val="left" w:pos="-1080"/>
          <w:tab w:val="left" w:pos="-720"/>
          <w:tab w:val="left" w:pos="360"/>
          <w:tab w:val="left" w:pos="720"/>
        </w:tabs>
        <w:ind w:left="720" w:hanging="720"/>
        <w:rPr>
          <w:rFonts w:ascii="Arial" w:hAnsi="Arial" w:cs="Arial"/>
          <w:b/>
          <w:sz w:val="24"/>
          <w:szCs w:val="24"/>
        </w:rPr>
      </w:pPr>
      <w:r w:rsidRPr="00D256E1">
        <w:rPr>
          <w:rFonts w:ascii="Arial" w:hAnsi="Arial" w:cs="Arial"/>
          <w:b/>
          <w:sz w:val="24"/>
          <w:szCs w:val="24"/>
        </w:rPr>
        <w:tab/>
        <w:t>*</w:t>
      </w:r>
      <w:r w:rsidRPr="00D256E1">
        <w:rPr>
          <w:rFonts w:ascii="Arial" w:hAnsi="Arial" w:cs="Arial"/>
          <w:b/>
          <w:sz w:val="24"/>
          <w:szCs w:val="24"/>
        </w:rPr>
        <w:tab/>
      </w:r>
      <w:r w:rsidRPr="00D256E1">
        <w:rPr>
          <w:rFonts w:ascii="Arial" w:hAnsi="Arial" w:cs="Arial"/>
          <w:b/>
          <w:sz w:val="24"/>
          <w:szCs w:val="24"/>
        </w:rPr>
        <w:t>requiring</w:t>
      </w:r>
      <w:r w:rsidRPr="00D256E1">
        <w:rPr>
          <w:rFonts w:ascii="Arial" w:hAnsi="Arial" w:cs="Arial"/>
          <w:b/>
          <w:sz w:val="24"/>
          <w:szCs w:val="24"/>
        </w:rPr>
        <w:t xml:space="preserve"> respondents to submit more than an original and two copies of any document;</w:t>
      </w:r>
    </w:p>
    <w:p w:rsidR="00FA14F6" w:rsidRPr="00D256E1" w:rsidP="002831B1" w14:paraId="22B300E0" w14:textId="77777777">
      <w:pPr>
        <w:tabs>
          <w:tab w:val="left" w:pos="-1080"/>
          <w:tab w:val="left" w:pos="-720"/>
          <w:tab w:val="left" w:pos="360"/>
          <w:tab w:val="left" w:pos="720"/>
        </w:tabs>
        <w:ind w:left="720" w:hanging="720"/>
        <w:rPr>
          <w:rFonts w:ascii="Arial" w:hAnsi="Arial" w:cs="Arial"/>
          <w:b/>
          <w:sz w:val="24"/>
          <w:szCs w:val="24"/>
        </w:rPr>
      </w:pPr>
      <w:r w:rsidRPr="00D256E1">
        <w:rPr>
          <w:rFonts w:ascii="Arial" w:hAnsi="Arial" w:cs="Arial"/>
          <w:b/>
          <w:sz w:val="24"/>
          <w:szCs w:val="24"/>
        </w:rPr>
        <w:tab/>
        <w:t>*</w:t>
      </w:r>
      <w:r w:rsidRPr="00D256E1">
        <w:rPr>
          <w:rFonts w:ascii="Arial" w:hAnsi="Arial" w:cs="Arial"/>
          <w:b/>
          <w:sz w:val="24"/>
          <w:szCs w:val="24"/>
        </w:rPr>
        <w:tab/>
      </w:r>
      <w:r w:rsidRPr="00D256E1">
        <w:rPr>
          <w:rFonts w:ascii="Arial" w:hAnsi="Arial" w:cs="Arial"/>
          <w:b/>
          <w:sz w:val="24"/>
          <w:szCs w:val="24"/>
        </w:rPr>
        <w:t>requiring</w:t>
      </w:r>
      <w:r w:rsidRPr="00D256E1">
        <w:rPr>
          <w:rFonts w:ascii="Arial" w:hAnsi="Arial" w:cs="Arial"/>
          <w:b/>
          <w:sz w:val="24"/>
          <w:szCs w:val="24"/>
        </w:rPr>
        <w:t xml:space="preserve"> respondents to retain records, other than health, medical, government contract, grant-in-aid, or tax records, for more than three years;</w:t>
      </w:r>
    </w:p>
    <w:p w:rsidR="00FA14F6" w:rsidRPr="00D256E1" w:rsidP="002831B1" w14:paraId="48356538" w14:textId="77777777">
      <w:pPr>
        <w:tabs>
          <w:tab w:val="left" w:pos="-1080"/>
          <w:tab w:val="left" w:pos="-720"/>
          <w:tab w:val="left" w:pos="360"/>
          <w:tab w:val="left" w:pos="720"/>
        </w:tabs>
        <w:ind w:left="720" w:hanging="720"/>
        <w:rPr>
          <w:rFonts w:ascii="Arial" w:hAnsi="Arial" w:cs="Arial"/>
          <w:b/>
          <w:sz w:val="24"/>
          <w:szCs w:val="24"/>
        </w:rPr>
      </w:pPr>
      <w:r w:rsidRPr="00D256E1">
        <w:rPr>
          <w:rFonts w:ascii="Arial" w:hAnsi="Arial" w:cs="Arial"/>
          <w:b/>
          <w:sz w:val="24"/>
          <w:szCs w:val="24"/>
        </w:rPr>
        <w:tab/>
        <w:t>*</w:t>
      </w:r>
      <w:r w:rsidRPr="00D256E1">
        <w:rPr>
          <w:rFonts w:ascii="Arial" w:hAnsi="Arial" w:cs="Arial"/>
          <w:b/>
          <w:sz w:val="24"/>
          <w:szCs w:val="24"/>
        </w:rPr>
        <w:tab/>
      </w:r>
      <w:r w:rsidRPr="00D256E1">
        <w:rPr>
          <w:rFonts w:ascii="Arial" w:hAnsi="Arial" w:cs="Arial"/>
          <w:b/>
          <w:sz w:val="24"/>
          <w:szCs w:val="24"/>
        </w:rPr>
        <w:t>in</w:t>
      </w:r>
      <w:r w:rsidRPr="00D256E1">
        <w:rPr>
          <w:rFonts w:ascii="Arial" w:hAnsi="Arial" w:cs="Arial"/>
          <w:b/>
          <w:sz w:val="24"/>
          <w:szCs w:val="24"/>
        </w:rPr>
        <w:t xml:space="preserve"> connection with a statistical survey that is not designed to produce valid and reliable results that can be generalized to the universe of study;</w:t>
      </w:r>
    </w:p>
    <w:p w:rsidR="00FA14F6" w:rsidRPr="00D256E1" w:rsidP="002831B1" w14:paraId="4378F900" w14:textId="77777777">
      <w:pPr>
        <w:tabs>
          <w:tab w:val="left" w:pos="-1080"/>
          <w:tab w:val="left" w:pos="-720"/>
          <w:tab w:val="left" w:pos="360"/>
          <w:tab w:val="left" w:pos="720"/>
        </w:tabs>
        <w:ind w:left="720" w:hanging="720"/>
        <w:rPr>
          <w:rFonts w:ascii="Arial" w:hAnsi="Arial" w:cs="Arial"/>
          <w:b/>
          <w:sz w:val="24"/>
          <w:szCs w:val="24"/>
        </w:rPr>
      </w:pPr>
      <w:r w:rsidRPr="00D256E1">
        <w:rPr>
          <w:rFonts w:ascii="Arial" w:hAnsi="Arial" w:cs="Arial"/>
          <w:b/>
          <w:sz w:val="24"/>
          <w:szCs w:val="24"/>
        </w:rPr>
        <w:tab/>
        <w:t>*</w:t>
      </w:r>
      <w:r w:rsidRPr="00D256E1">
        <w:rPr>
          <w:rFonts w:ascii="Arial" w:hAnsi="Arial" w:cs="Arial"/>
          <w:b/>
          <w:sz w:val="24"/>
          <w:szCs w:val="24"/>
        </w:rPr>
        <w:tab/>
      </w:r>
      <w:r w:rsidRPr="00D256E1">
        <w:rPr>
          <w:rFonts w:ascii="Arial" w:hAnsi="Arial" w:cs="Arial"/>
          <w:b/>
          <w:sz w:val="24"/>
          <w:szCs w:val="24"/>
        </w:rPr>
        <w:t>requiring</w:t>
      </w:r>
      <w:r w:rsidRPr="00D256E1">
        <w:rPr>
          <w:rFonts w:ascii="Arial" w:hAnsi="Arial" w:cs="Arial"/>
          <w:b/>
          <w:sz w:val="24"/>
          <w:szCs w:val="24"/>
        </w:rPr>
        <w:t xml:space="preserve"> the use of a statistical data classification that has not been reviewed and approved by OMB;</w:t>
      </w:r>
    </w:p>
    <w:p w:rsidR="00FA14F6" w:rsidRPr="00D256E1" w:rsidP="002831B1" w14:paraId="12F53ECF" w14:textId="77777777">
      <w:pPr>
        <w:tabs>
          <w:tab w:val="left" w:pos="-1080"/>
          <w:tab w:val="left" w:pos="-720"/>
          <w:tab w:val="left" w:pos="360"/>
          <w:tab w:val="left" w:pos="720"/>
        </w:tabs>
        <w:ind w:left="720" w:hanging="720"/>
        <w:rPr>
          <w:rFonts w:ascii="Arial" w:hAnsi="Arial" w:cs="Arial"/>
          <w:b/>
          <w:sz w:val="24"/>
          <w:szCs w:val="24"/>
        </w:rPr>
      </w:pPr>
      <w:r w:rsidRPr="00D256E1">
        <w:rPr>
          <w:rFonts w:ascii="Arial" w:hAnsi="Arial" w:cs="Arial"/>
          <w:b/>
          <w:sz w:val="24"/>
          <w:szCs w:val="24"/>
        </w:rPr>
        <w:tab/>
        <w:t>*</w:t>
      </w:r>
      <w:r w:rsidRPr="00D256E1">
        <w:rPr>
          <w:rFonts w:ascii="Arial" w:hAnsi="Arial" w:cs="Arial"/>
          <w:b/>
          <w:sz w:val="24"/>
          <w:szCs w:val="24"/>
        </w:rPr>
        <w:tab/>
      </w:r>
      <w:r w:rsidRPr="00D256E1">
        <w:rPr>
          <w:rFonts w:ascii="Arial" w:hAnsi="Arial" w:cs="Arial"/>
          <w:b/>
          <w:sz w:val="24"/>
          <w:szCs w:val="24"/>
        </w:rPr>
        <w:t>that</w:t>
      </w:r>
      <w:r w:rsidRPr="00D256E1">
        <w:rPr>
          <w:rFonts w:ascii="Arial" w:hAnsi="Arial" w:cs="Arial"/>
          <w:b/>
          <w:sz w:val="24"/>
          <w:szCs w:val="24"/>
        </w:rPr>
        <w:t xml:space="preserve">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FA14F6" w:rsidRPr="00D256E1" w:rsidP="002831B1" w14:paraId="65773B73" w14:textId="77777777">
      <w:pPr>
        <w:tabs>
          <w:tab w:val="left" w:pos="-1080"/>
          <w:tab w:val="left" w:pos="-720"/>
          <w:tab w:val="left" w:pos="360"/>
          <w:tab w:val="left" w:pos="720"/>
        </w:tabs>
        <w:ind w:left="720" w:hanging="720"/>
        <w:rPr>
          <w:rFonts w:ascii="Arial" w:hAnsi="Arial" w:cs="Arial"/>
          <w:sz w:val="24"/>
          <w:szCs w:val="24"/>
        </w:rPr>
      </w:pPr>
      <w:r w:rsidRPr="00D256E1">
        <w:rPr>
          <w:rFonts w:ascii="Arial" w:hAnsi="Arial" w:cs="Arial"/>
          <w:b/>
          <w:sz w:val="24"/>
          <w:szCs w:val="24"/>
        </w:rPr>
        <w:tab/>
        <w:t>*</w:t>
      </w:r>
      <w:r w:rsidRPr="00D256E1">
        <w:rPr>
          <w:rFonts w:ascii="Arial" w:hAnsi="Arial" w:cs="Arial"/>
          <w:b/>
          <w:sz w:val="24"/>
          <w:szCs w:val="24"/>
        </w:rPr>
        <w:tab/>
      </w:r>
      <w:r w:rsidRPr="00D256E1">
        <w:rPr>
          <w:rFonts w:ascii="Arial" w:hAnsi="Arial" w:cs="Arial"/>
          <w:b/>
          <w:sz w:val="24"/>
          <w:szCs w:val="24"/>
        </w:rPr>
        <w:t>requiring</w:t>
      </w:r>
      <w:r w:rsidRPr="00D256E1">
        <w:rPr>
          <w:rFonts w:ascii="Arial" w:hAnsi="Arial" w:cs="Arial"/>
          <w:b/>
          <w:sz w:val="24"/>
          <w:szCs w:val="24"/>
        </w:rPr>
        <w:t xml:space="preserve"> respondents to submit proprietary trade secrets, or other confidential information, unless the agency can demonstrate that it has instituted procedures to protect the information's confidentiality to the extent permitted by law.</w:t>
      </w:r>
    </w:p>
    <w:p w:rsidR="00FA14F6" w:rsidRPr="00D256E1" w:rsidP="002831B1" w14:paraId="2A30AA15" w14:textId="77777777">
      <w:pPr>
        <w:tabs>
          <w:tab w:val="left" w:pos="-1080"/>
          <w:tab w:val="left" w:pos="-720"/>
          <w:tab w:val="left" w:pos="360"/>
          <w:tab w:val="left" w:pos="720"/>
        </w:tabs>
        <w:rPr>
          <w:rFonts w:ascii="Arial" w:hAnsi="Arial" w:cs="Arial"/>
          <w:sz w:val="24"/>
          <w:szCs w:val="24"/>
        </w:rPr>
      </w:pPr>
    </w:p>
    <w:p w:rsidR="00FA14F6" w:rsidRPr="00D256E1" w:rsidP="002831B1" w14:paraId="3C30CA30" w14:textId="27E80503">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This information collection does not involve any special circumstances. Participation in these surveys is voluntary, and the guidelines in 5 CFR 1320.5(d)(2) are not exceeded.</w:t>
      </w:r>
    </w:p>
    <w:p w:rsidR="00E7339C" w:rsidRPr="00D256E1" w:rsidP="002831B1" w14:paraId="14E04273" w14:textId="77777777">
      <w:pPr>
        <w:tabs>
          <w:tab w:val="left" w:pos="-1080"/>
          <w:tab w:val="left" w:pos="-720"/>
          <w:tab w:val="left" w:pos="360"/>
          <w:tab w:val="left" w:pos="720"/>
        </w:tabs>
        <w:rPr>
          <w:rFonts w:ascii="Arial" w:hAnsi="Arial" w:cs="Arial"/>
          <w:sz w:val="24"/>
          <w:szCs w:val="24"/>
        </w:rPr>
      </w:pPr>
    </w:p>
    <w:p w:rsidR="00FA14F6" w:rsidRPr="00D256E1" w:rsidP="002831B1" w14:paraId="36C97080" w14:textId="495E1DF9">
      <w:pPr>
        <w:tabs>
          <w:tab w:val="left" w:pos="-1080"/>
          <w:tab w:val="left" w:pos="-720"/>
          <w:tab w:val="left" w:pos="360"/>
          <w:tab w:val="left" w:pos="720"/>
        </w:tabs>
        <w:rPr>
          <w:rFonts w:ascii="Arial" w:hAnsi="Arial" w:cs="Arial"/>
          <w:sz w:val="24"/>
          <w:szCs w:val="24"/>
        </w:rPr>
      </w:pPr>
      <w:r w:rsidRPr="00D256E1">
        <w:rPr>
          <w:rFonts w:ascii="Arial" w:hAnsi="Arial" w:cs="Arial"/>
          <w:b/>
          <w:sz w:val="24"/>
          <w:szCs w:val="24"/>
        </w:rPr>
        <w:t>8.</w:t>
      </w:r>
      <w:r w:rsidRPr="00D256E1">
        <w:rPr>
          <w:rFonts w:ascii="Arial" w:hAnsi="Arial" w:cs="Arial"/>
          <w:sz w:val="24"/>
          <w:szCs w:val="24"/>
        </w:rPr>
        <w:tab/>
      </w:r>
      <w:r w:rsidRPr="00D256E1">
        <w:rPr>
          <w:rFonts w:ascii="Arial" w:hAnsi="Arial" w:cs="Arial"/>
          <w:b/>
          <w:sz w:val="24"/>
          <w:szCs w:val="24"/>
        </w:rPr>
        <w:t xml:space="preserve">If applicable, provide a copy and identify the date and page number of </w:t>
      </w:r>
      <w:r w:rsidRPr="00D256E1">
        <w:rPr>
          <w:rFonts w:ascii="Arial" w:hAnsi="Arial" w:cs="Arial"/>
          <w:b/>
          <w:sz w:val="24"/>
          <w:szCs w:val="24"/>
        </w:rPr>
        <w:t>publication</w:t>
      </w:r>
      <w:r w:rsidRPr="00D256E1">
        <w:rPr>
          <w:rFonts w:ascii="Arial" w:hAnsi="Arial" w:cs="Arial"/>
          <w:b/>
          <w:sz w:val="24"/>
          <w:szCs w:val="24"/>
        </w:rPr>
        <w:t xml:space="preserve"> in the </w:t>
      </w:r>
      <w:r w:rsidRPr="00D256E1">
        <w:rPr>
          <w:rFonts w:ascii="Arial" w:hAnsi="Arial" w:cs="Arial"/>
          <w:b/>
          <w:i/>
          <w:sz w:val="24"/>
          <w:szCs w:val="24"/>
        </w:rPr>
        <w:t>Federal Register</w:t>
      </w:r>
      <w:r w:rsidRPr="00D256E1">
        <w:rPr>
          <w:rFonts w:ascii="Arial" w:hAnsi="Arial" w:cs="Arial"/>
          <w:b/>
          <w:sz w:val="24"/>
          <w:szCs w:val="24"/>
        </w:rPr>
        <w:t xml:space="preserve"> of the agency's notice, required by 5 CFR 1320.8(d), soliciting comments on the information collection prior to submission to OMB</w:t>
      </w:r>
      <w:r w:rsidRPr="00D256E1" w:rsidR="00347A7E">
        <w:rPr>
          <w:rFonts w:ascii="Arial" w:hAnsi="Arial" w:cs="Arial"/>
          <w:b/>
          <w:sz w:val="24"/>
          <w:szCs w:val="24"/>
        </w:rPr>
        <w:t xml:space="preserve">. </w:t>
      </w:r>
      <w:r w:rsidRPr="00D256E1">
        <w:rPr>
          <w:rFonts w:ascii="Arial" w:hAnsi="Arial" w:cs="Arial"/>
          <w:b/>
          <w:sz w:val="24"/>
          <w:szCs w:val="24"/>
        </w:rPr>
        <w:t>Summarize public comments received in response to that notice and in response to the PRA statement associated with the collection over the past three years, and describe actions taken by the agency in response to these comments</w:t>
      </w:r>
      <w:r w:rsidRPr="00D256E1" w:rsidR="00347A7E">
        <w:rPr>
          <w:rFonts w:ascii="Arial" w:hAnsi="Arial" w:cs="Arial"/>
          <w:b/>
          <w:sz w:val="24"/>
          <w:szCs w:val="24"/>
        </w:rPr>
        <w:t xml:space="preserve">. </w:t>
      </w:r>
      <w:r w:rsidRPr="00D256E1">
        <w:rPr>
          <w:rFonts w:ascii="Arial" w:hAnsi="Arial" w:cs="Arial"/>
          <w:b/>
          <w:sz w:val="24"/>
          <w:szCs w:val="24"/>
        </w:rPr>
        <w:t>Specifically address comments received on cost and hour burden.</w:t>
      </w:r>
    </w:p>
    <w:p w:rsidR="00FA14F6" w:rsidRPr="00D256E1" w:rsidP="002831B1" w14:paraId="68EDA8E7" w14:textId="77777777">
      <w:pPr>
        <w:tabs>
          <w:tab w:val="left" w:pos="-1080"/>
          <w:tab w:val="left" w:pos="-720"/>
          <w:tab w:val="left" w:pos="360"/>
          <w:tab w:val="left" w:pos="720"/>
        </w:tabs>
        <w:rPr>
          <w:rFonts w:ascii="Arial" w:hAnsi="Arial" w:cs="Arial"/>
          <w:b/>
          <w:sz w:val="24"/>
          <w:szCs w:val="24"/>
        </w:rPr>
      </w:pPr>
    </w:p>
    <w:p w:rsidR="00FA14F6" w:rsidRPr="00D256E1" w:rsidP="002831B1" w14:paraId="00758DEC" w14:textId="77777777">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FA14F6" w:rsidRPr="00D256E1" w:rsidP="002831B1" w14:paraId="38D24EB5" w14:textId="77777777">
      <w:pPr>
        <w:tabs>
          <w:tab w:val="left" w:pos="-1080"/>
          <w:tab w:val="left" w:pos="-720"/>
          <w:tab w:val="left" w:pos="360"/>
          <w:tab w:val="left" w:pos="720"/>
        </w:tabs>
        <w:rPr>
          <w:rFonts w:ascii="Arial" w:hAnsi="Arial" w:cs="Arial"/>
          <w:b/>
          <w:sz w:val="24"/>
          <w:szCs w:val="24"/>
        </w:rPr>
      </w:pPr>
    </w:p>
    <w:p w:rsidR="00FA14F6" w:rsidRPr="00D256E1" w:rsidP="002831B1" w14:paraId="77224387" w14:textId="38D990CE">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Consultation with representatives of those from whom information is to be obtained or those who must compile records should occur at least once every three years — even if the collection of information activity is the same as in prior periods</w:t>
      </w:r>
      <w:r w:rsidRPr="00D256E1" w:rsidR="00347A7E">
        <w:rPr>
          <w:rFonts w:ascii="Arial" w:hAnsi="Arial" w:cs="Arial"/>
          <w:b/>
          <w:sz w:val="24"/>
          <w:szCs w:val="24"/>
        </w:rPr>
        <w:t xml:space="preserve">. </w:t>
      </w:r>
      <w:r w:rsidRPr="00D256E1">
        <w:rPr>
          <w:rFonts w:ascii="Arial" w:hAnsi="Arial" w:cs="Arial"/>
          <w:b/>
          <w:sz w:val="24"/>
          <w:szCs w:val="24"/>
        </w:rPr>
        <w:t>There may be circumstances that may preclude consultation in a specific situation</w:t>
      </w:r>
      <w:r w:rsidRPr="00D256E1" w:rsidR="00347A7E">
        <w:rPr>
          <w:rFonts w:ascii="Arial" w:hAnsi="Arial" w:cs="Arial"/>
          <w:b/>
          <w:sz w:val="24"/>
          <w:szCs w:val="24"/>
        </w:rPr>
        <w:t xml:space="preserve">. </w:t>
      </w:r>
      <w:r w:rsidRPr="00D256E1">
        <w:rPr>
          <w:rFonts w:ascii="Arial" w:hAnsi="Arial" w:cs="Arial"/>
          <w:b/>
          <w:sz w:val="24"/>
          <w:szCs w:val="24"/>
        </w:rPr>
        <w:t>These circumstances should be explained.</w:t>
      </w:r>
    </w:p>
    <w:p w:rsidR="00436615" w:rsidRPr="00D256E1" w:rsidP="002831B1" w14:paraId="7BDE7485" w14:textId="77777777">
      <w:pPr>
        <w:tabs>
          <w:tab w:val="left" w:pos="-1080"/>
          <w:tab w:val="left" w:pos="-720"/>
          <w:tab w:val="left" w:pos="360"/>
          <w:tab w:val="left" w:pos="720"/>
        </w:tabs>
        <w:rPr>
          <w:rFonts w:ascii="Arial" w:hAnsi="Arial" w:cs="Arial"/>
          <w:b/>
          <w:sz w:val="24"/>
          <w:szCs w:val="24"/>
        </w:rPr>
      </w:pPr>
    </w:p>
    <w:p w:rsidR="00436615" w:rsidRPr="00D256E1" w:rsidP="002831B1" w14:paraId="6402DB44" w14:textId="10E35996">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Federal Register Notice &amp; Public Comments</w:t>
      </w:r>
    </w:p>
    <w:p w:rsidR="00F529BC" w:rsidRPr="00D256E1" w:rsidP="002831B1" w14:paraId="4A755D5B" w14:textId="77777777">
      <w:pPr>
        <w:tabs>
          <w:tab w:val="left" w:pos="-1080"/>
          <w:tab w:val="left" w:pos="-720"/>
          <w:tab w:val="left" w:pos="360"/>
          <w:tab w:val="left" w:pos="720"/>
        </w:tabs>
        <w:rPr>
          <w:rFonts w:ascii="Arial" w:hAnsi="Arial" w:cs="Arial"/>
          <w:b/>
          <w:sz w:val="24"/>
          <w:szCs w:val="24"/>
        </w:rPr>
      </w:pPr>
    </w:p>
    <w:p w:rsidR="00F529BC" w:rsidRPr="00D256E1" w:rsidP="002831B1" w14:paraId="77C22F6F" w14:textId="5B7CDD14">
      <w:pPr>
        <w:tabs>
          <w:tab w:val="left" w:pos="-1080"/>
          <w:tab w:val="left" w:pos="-720"/>
          <w:tab w:val="left" w:pos="360"/>
          <w:tab w:val="left" w:pos="720"/>
        </w:tabs>
        <w:rPr>
          <w:rFonts w:ascii="Arial" w:hAnsi="Arial" w:cs="Arial"/>
          <w:bCs/>
          <w:sz w:val="24"/>
          <w:szCs w:val="24"/>
        </w:rPr>
      </w:pPr>
      <w:r w:rsidRPr="00D256E1">
        <w:rPr>
          <w:rFonts w:ascii="Arial" w:hAnsi="Arial" w:cs="Arial"/>
          <w:bCs/>
          <w:sz w:val="24"/>
          <w:szCs w:val="24"/>
        </w:rPr>
        <w:t xml:space="preserve">On June 22, 2026, </w:t>
      </w:r>
      <w:r w:rsidRPr="00D256E1" w:rsidR="00CC793E">
        <w:rPr>
          <w:rFonts w:ascii="Arial" w:hAnsi="Arial" w:cs="Arial"/>
          <w:bCs/>
          <w:sz w:val="24"/>
          <w:szCs w:val="24"/>
        </w:rPr>
        <w:t>OSM</w:t>
      </w:r>
      <w:r w:rsidRPr="00D256E1">
        <w:rPr>
          <w:rFonts w:ascii="Arial" w:hAnsi="Arial" w:cs="Arial"/>
          <w:bCs/>
          <w:sz w:val="24"/>
          <w:szCs w:val="24"/>
        </w:rPr>
        <w:t xml:space="preserve"> published the required 60-day notice in the Federal Register (91 FR 37139) soliciting comments from the public on this information collection prior to submission to OMB. The public comment period closed on August 21, 2026.</w:t>
      </w:r>
    </w:p>
    <w:p w:rsidR="00F529BC" w:rsidRPr="00D256E1" w:rsidP="002831B1" w14:paraId="6FA2B8C9" w14:textId="77777777">
      <w:pPr>
        <w:tabs>
          <w:tab w:val="left" w:pos="-1080"/>
          <w:tab w:val="left" w:pos="-720"/>
          <w:tab w:val="left" w:pos="360"/>
          <w:tab w:val="left" w:pos="720"/>
        </w:tabs>
        <w:rPr>
          <w:rFonts w:ascii="Arial" w:hAnsi="Arial" w:cs="Arial"/>
          <w:bCs/>
          <w:sz w:val="24"/>
          <w:szCs w:val="24"/>
        </w:rPr>
      </w:pPr>
    </w:p>
    <w:p w:rsidR="00F529BC" w:rsidRPr="00D256E1" w:rsidP="002831B1" w14:paraId="5097D833" w14:textId="77777777">
      <w:pPr>
        <w:tabs>
          <w:tab w:val="left" w:pos="-1080"/>
          <w:tab w:val="left" w:pos="-720"/>
          <w:tab w:val="left" w:pos="360"/>
          <w:tab w:val="left" w:pos="720"/>
        </w:tabs>
        <w:rPr>
          <w:rFonts w:ascii="Arial" w:hAnsi="Arial" w:cs="Arial"/>
          <w:bCs/>
          <w:sz w:val="24"/>
          <w:szCs w:val="24"/>
        </w:rPr>
      </w:pPr>
      <w:r w:rsidRPr="00D256E1">
        <w:rPr>
          <w:rFonts w:ascii="Arial" w:hAnsi="Arial" w:cs="Arial"/>
          <w:bCs/>
          <w:sz w:val="24"/>
          <w:szCs w:val="24"/>
        </w:rPr>
        <w:t>No public comments were received in response to this notice.</w:t>
      </w:r>
    </w:p>
    <w:p w:rsidR="00F529BC" w:rsidRPr="00D256E1" w:rsidP="002831B1" w14:paraId="6C4E0CFE" w14:textId="77777777">
      <w:pPr>
        <w:tabs>
          <w:tab w:val="left" w:pos="-1080"/>
          <w:tab w:val="left" w:pos="-720"/>
          <w:tab w:val="left" w:pos="360"/>
          <w:tab w:val="left" w:pos="720"/>
        </w:tabs>
        <w:rPr>
          <w:rFonts w:ascii="Arial" w:hAnsi="Arial" w:cs="Arial"/>
          <w:bCs/>
          <w:sz w:val="24"/>
          <w:szCs w:val="24"/>
        </w:rPr>
      </w:pPr>
    </w:p>
    <w:p w:rsidR="00F529BC" w:rsidRPr="00D256E1" w:rsidP="002831B1" w14:paraId="09555EC4" w14:textId="77777777">
      <w:pPr>
        <w:tabs>
          <w:tab w:val="left" w:pos="-1080"/>
          <w:tab w:val="left" w:pos="-720"/>
          <w:tab w:val="left" w:pos="360"/>
          <w:tab w:val="left" w:pos="720"/>
        </w:tabs>
        <w:rPr>
          <w:rFonts w:ascii="Arial" w:hAnsi="Arial" w:cs="Arial"/>
          <w:bCs/>
          <w:sz w:val="24"/>
          <w:szCs w:val="24"/>
        </w:rPr>
      </w:pPr>
      <w:r w:rsidRPr="00D256E1">
        <w:rPr>
          <w:rFonts w:ascii="Arial" w:hAnsi="Arial" w:cs="Arial"/>
          <w:bCs/>
          <w:sz w:val="24"/>
          <w:szCs w:val="24"/>
        </w:rPr>
        <w:t>No comments have been received regarding the PRA statement associated with this collection over the past three years.</w:t>
      </w:r>
    </w:p>
    <w:p w:rsidR="00F529BC" w:rsidRPr="00D256E1" w:rsidP="002831B1" w14:paraId="2B214DA9" w14:textId="77777777">
      <w:pPr>
        <w:tabs>
          <w:tab w:val="left" w:pos="-1080"/>
          <w:tab w:val="left" w:pos="-720"/>
          <w:tab w:val="left" w:pos="360"/>
          <w:tab w:val="left" w:pos="720"/>
        </w:tabs>
        <w:rPr>
          <w:rFonts w:ascii="Arial" w:hAnsi="Arial" w:cs="Arial"/>
          <w:bCs/>
          <w:sz w:val="24"/>
          <w:szCs w:val="24"/>
        </w:rPr>
      </w:pPr>
    </w:p>
    <w:p w:rsidR="00F529BC" w:rsidRPr="00D256E1" w:rsidP="002831B1" w14:paraId="60EB7B64" w14:textId="37AD18AC">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External Consultations</w:t>
      </w:r>
    </w:p>
    <w:p w:rsidR="00C55663" w:rsidRPr="00D256E1" w:rsidP="002831B1" w14:paraId="7EA046C6" w14:textId="77777777">
      <w:pPr>
        <w:tabs>
          <w:tab w:val="left" w:pos="-1080"/>
          <w:tab w:val="left" w:pos="-720"/>
          <w:tab w:val="left" w:pos="360"/>
          <w:tab w:val="left" w:pos="720"/>
        </w:tabs>
        <w:rPr>
          <w:rFonts w:ascii="Arial" w:hAnsi="Arial" w:cs="Arial"/>
          <w:b/>
          <w:sz w:val="24"/>
          <w:szCs w:val="24"/>
        </w:rPr>
      </w:pPr>
    </w:p>
    <w:p w:rsidR="00436615" w:rsidRPr="00D256E1" w:rsidP="002831B1" w14:paraId="2F3FDD65" w14:textId="48930ECC">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In 2026, OS</w:t>
      </w:r>
      <w:r w:rsidR="001E350F">
        <w:rPr>
          <w:rFonts w:ascii="Arial" w:hAnsi="Arial" w:cs="Arial"/>
          <w:sz w:val="24"/>
          <w:szCs w:val="24"/>
        </w:rPr>
        <w:t>M</w:t>
      </w:r>
      <w:r w:rsidRPr="00D256E1">
        <w:rPr>
          <w:rFonts w:ascii="Arial" w:hAnsi="Arial" w:cs="Arial"/>
          <w:sz w:val="24"/>
          <w:szCs w:val="24"/>
        </w:rPr>
        <w:t xml:space="preserve"> conducted outreach and consulted with representatives of State Regulatory Authorities to obtain their views on data availability, collection frequency, instruction clarity, and reporting formats. Feedback from respondents in 2026 was largely unchanged from survey responses received in 2020 and 2022.</w:t>
      </w:r>
    </w:p>
    <w:p w:rsidR="00436615" w:rsidRPr="00D256E1" w:rsidP="002831B1" w14:paraId="401D4A7A" w14:textId="77777777">
      <w:pPr>
        <w:tabs>
          <w:tab w:val="left" w:pos="-1080"/>
          <w:tab w:val="left" w:pos="-720"/>
          <w:tab w:val="left" w:pos="360"/>
          <w:tab w:val="left" w:pos="720"/>
        </w:tabs>
        <w:rPr>
          <w:rFonts w:ascii="Arial" w:hAnsi="Arial" w:cs="Arial"/>
          <w:sz w:val="24"/>
          <w:szCs w:val="24"/>
        </w:rPr>
      </w:pPr>
    </w:p>
    <w:p w:rsidR="00436615" w:rsidRPr="00D256E1" w:rsidP="002831B1" w14:paraId="3EBEFB8B" w14:textId="77777777">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Direct contacts were made with the following organizations:</w:t>
      </w:r>
    </w:p>
    <w:p w:rsidR="00436615" w:rsidRPr="00D256E1" w:rsidP="002831B1" w14:paraId="3FC4D970" w14:textId="77777777">
      <w:pPr>
        <w:tabs>
          <w:tab w:val="left" w:pos="-1080"/>
          <w:tab w:val="left" w:pos="-720"/>
          <w:tab w:val="left" w:pos="360"/>
          <w:tab w:val="left" w:pos="720"/>
        </w:tabs>
        <w:rPr>
          <w:rFonts w:ascii="Arial" w:hAnsi="Arial" w:cs="Arial"/>
          <w:sz w:val="24"/>
          <w:szCs w:val="24"/>
        </w:rPr>
      </w:pPr>
    </w:p>
    <w:p w:rsidR="00436615" w:rsidRPr="00D256E1" w:rsidP="002831B1" w14:paraId="7DD684A3" w14:textId="77777777">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Indiana Abandoned Mine Land Program</w:t>
      </w:r>
    </w:p>
    <w:p w:rsidR="00436615" w:rsidRPr="00D256E1" w:rsidP="002831B1" w14:paraId="29AB5116" w14:textId="77777777">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Department of Natural Resources - Division of Reclamation</w:t>
      </w:r>
    </w:p>
    <w:p w:rsidR="00436615" w:rsidRPr="00D256E1" w:rsidP="002831B1" w14:paraId="791CD860" w14:textId="77777777">
      <w:pPr>
        <w:tabs>
          <w:tab w:val="left" w:pos="-1080"/>
          <w:tab w:val="left" w:pos="-720"/>
          <w:tab w:val="left" w:pos="360"/>
          <w:tab w:val="left" w:pos="720"/>
        </w:tabs>
        <w:rPr>
          <w:rFonts w:ascii="Arial" w:hAnsi="Arial" w:cs="Arial"/>
          <w:sz w:val="24"/>
          <w:szCs w:val="24"/>
        </w:rPr>
      </w:pPr>
    </w:p>
    <w:p w:rsidR="00436615" w:rsidRPr="00D256E1" w:rsidP="002831B1" w14:paraId="62A5CDE3" w14:textId="77777777">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Illinois Department of Natural Resources</w:t>
      </w:r>
    </w:p>
    <w:p w:rsidR="00436615" w:rsidRPr="00D256E1" w:rsidP="002831B1" w14:paraId="0DD876C7" w14:textId="77777777">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Office of Mines and Minerals - Abandoned Mine Lands</w:t>
      </w:r>
    </w:p>
    <w:p w:rsidR="00457622" w:rsidRPr="00D256E1" w:rsidP="002831B1" w14:paraId="52473721" w14:textId="77777777">
      <w:pPr>
        <w:tabs>
          <w:tab w:val="left" w:pos="-1080"/>
          <w:tab w:val="left" w:pos="-720"/>
          <w:tab w:val="left" w:pos="360"/>
          <w:tab w:val="left" w:pos="720"/>
        </w:tabs>
        <w:rPr>
          <w:rFonts w:ascii="Arial" w:hAnsi="Arial" w:cs="Arial"/>
          <w:sz w:val="24"/>
          <w:szCs w:val="24"/>
        </w:rPr>
      </w:pPr>
    </w:p>
    <w:p w:rsidR="00457622" w:rsidRPr="00D256E1" w:rsidP="002831B1" w14:paraId="4EA5FE05" w14:textId="4BAEC2B7">
      <w:pPr>
        <w:tabs>
          <w:tab w:val="left" w:pos="-1080"/>
          <w:tab w:val="left" w:pos="-720"/>
          <w:tab w:val="left" w:pos="360"/>
          <w:tab w:val="left" w:pos="720"/>
        </w:tabs>
        <w:rPr>
          <w:rFonts w:ascii="Arial" w:hAnsi="Arial" w:cs="Arial"/>
          <w:b/>
          <w:bCs/>
          <w:sz w:val="24"/>
          <w:szCs w:val="24"/>
        </w:rPr>
      </w:pPr>
      <w:r w:rsidRPr="00D256E1">
        <w:rPr>
          <w:rFonts w:ascii="Arial" w:hAnsi="Arial" w:cs="Arial"/>
          <w:b/>
          <w:bCs/>
          <w:sz w:val="24"/>
          <w:szCs w:val="24"/>
        </w:rPr>
        <w:t>Summary of Feedback &amp; Agency Response</w:t>
      </w:r>
    </w:p>
    <w:p w:rsidR="00457622" w:rsidRPr="00D256E1" w:rsidP="002831B1" w14:paraId="23C82D5E" w14:textId="77777777">
      <w:pPr>
        <w:tabs>
          <w:tab w:val="left" w:pos="-1080"/>
          <w:tab w:val="left" w:pos="-720"/>
          <w:tab w:val="left" w:pos="360"/>
          <w:tab w:val="left" w:pos="720"/>
        </w:tabs>
        <w:rPr>
          <w:rFonts w:ascii="Arial" w:hAnsi="Arial" w:cs="Arial"/>
          <w:sz w:val="24"/>
          <w:szCs w:val="24"/>
        </w:rPr>
      </w:pPr>
    </w:p>
    <w:p w:rsidR="00226A0A" w:rsidRPr="00D256E1" w:rsidP="002831B1" w14:paraId="08DF5376" w14:textId="77777777">
      <w:pPr>
        <w:numPr>
          <w:ilvl w:val="0"/>
          <w:numId w:val="9"/>
        </w:num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Data Availability and Instruction Clarity: Participants did not identify any concerns regarding the availability of data, frequency of collection, clarity of instructions, or recordkeeping requirements.</w:t>
      </w:r>
    </w:p>
    <w:p w:rsidR="00226A0A" w:rsidRPr="00D256E1" w:rsidP="002831B1" w14:paraId="7A919B06" w14:textId="77777777">
      <w:pPr>
        <w:numPr>
          <w:ilvl w:val="0"/>
          <w:numId w:val="9"/>
        </w:num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Cost and Hour Burden Feedback: Respondents specifically indicated that the information collection requirements do not impose an undue cost or hour burden.</w:t>
      </w:r>
    </w:p>
    <w:p w:rsidR="00226A0A" w:rsidRPr="00D256E1" w:rsidP="002831B1" w14:paraId="3EF5281F" w14:textId="6ED498B6">
      <w:pPr>
        <w:numPr>
          <w:ilvl w:val="0"/>
          <w:numId w:val="9"/>
        </w:num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 xml:space="preserve">Specific Observations &amp; Actions: Some respondents did not consider the ongoing survey requirement burdensome. Additionally, some respondents flagged that the administrative process is most noticeable when the survey timeline overlaps directly with their annual grant application processes. </w:t>
      </w:r>
      <w:r w:rsidRPr="00D256E1" w:rsidR="005974A9">
        <w:rPr>
          <w:rFonts w:ascii="Arial" w:hAnsi="Arial" w:cs="Arial"/>
          <w:sz w:val="24"/>
          <w:szCs w:val="24"/>
        </w:rPr>
        <w:t>OSM</w:t>
      </w:r>
      <w:r w:rsidRPr="00D256E1">
        <w:rPr>
          <w:rFonts w:ascii="Arial" w:hAnsi="Arial" w:cs="Arial"/>
          <w:sz w:val="24"/>
          <w:szCs w:val="24"/>
        </w:rPr>
        <w:t xml:space="preserve"> intends to continue monitoring scheduling coordination to minimize administrative overlap for state partners where feasible.</w:t>
      </w:r>
    </w:p>
    <w:p w:rsidR="00205C9A" w:rsidRPr="00D256E1" w:rsidP="00B950D9" w14:paraId="04221CA8" w14:textId="77777777">
      <w:pPr>
        <w:tabs>
          <w:tab w:val="left" w:pos="-1080"/>
          <w:tab w:val="left" w:pos="-720"/>
          <w:tab w:val="left" w:pos="360"/>
          <w:tab w:val="left" w:pos="720"/>
        </w:tabs>
        <w:rPr>
          <w:rFonts w:ascii="Arial" w:hAnsi="Arial" w:cs="Arial"/>
          <w:sz w:val="24"/>
          <w:szCs w:val="24"/>
        </w:rPr>
      </w:pPr>
    </w:p>
    <w:p w:rsidR="00FA14F6" w:rsidRPr="00D256E1" w:rsidP="002831B1" w14:paraId="02D64661" w14:textId="77777777">
      <w:pPr>
        <w:tabs>
          <w:tab w:val="left" w:pos="-1080"/>
          <w:tab w:val="left" w:pos="-720"/>
          <w:tab w:val="left" w:pos="360"/>
          <w:tab w:val="left" w:pos="720"/>
        </w:tabs>
        <w:rPr>
          <w:rFonts w:ascii="Arial" w:hAnsi="Arial" w:cs="Arial"/>
          <w:b/>
          <w:sz w:val="24"/>
          <w:szCs w:val="24"/>
        </w:rPr>
      </w:pPr>
      <w:r w:rsidRPr="00D256E1">
        <w:rPr>
          <w:rFonts w:ascii="Arial" w:hAnsi="Arial" w:cs="Arial"/>
          <w:b/>
          <w:sz w:val="24"/>
          <w:szCs w:val="24"/>
        </w:rPr>
        <w:t>9.</w:t>
      </w:r>
      <w:r w:rsidRPr="00D256E1">
        <w:rPr>
          <w:rFonts w:ascii="Arial" w:hAnsi="Arial" w:cs="Arial"/>
          <w:b/>
          <w:sz w:val="24"/>
          <w:szCs w:val="24"/>
        </w:rPr>
        <w:tab/>
        <w:t>Explain any decision to provide any payment or gift to respondents, other than remuneration of contractors or grantees.</w:t>
      </w:r>
    </w:p>
    <w:p w:rsidR="00FA14F6" w:rsidRPr="00D256E1" w:rsidP="002831B1" w14:paraId="7156ABFC" w14:textId="77777777">
      <w:pPr>
        <w:tabs>
          <w:tab w:val="left" w:pos="-1080"/>
          <w:tab w:val="left" w:pos="-720"/>
          <w:tab w:val="left" w:pos="360"/>
          <w:tab w:val="left" w:pos="720"/>
        </w:tabs>
        <w:rPr>
          <w:rFonts w:ascii="Arial" w:hAnsi="Arial" w:cs="Arial"/>
          <w:sz w:val="24"/>
          <w:szCs w:val="24"/>
        </w:rPr>
      </w:pPr>
    </w:p>
    <w:p w:rsidR="00FA14F6" w:rsidRPr="00D256E1" w:rsidP="002831B1" w14:paraId="104498CF" w14:textId="1F5368B3">
      <w:pPr>
        <w:tabs>
          <w:tab w:val="left" w:pos="-1080"/>
          <w:tab w:val="left" w:pos="-720"/>
          <w:tab w:val="left" w:pos="360"/>
          <w:tab w:val="left" w:pos="720"/>
        </w:tabs>
        <w:rPr>
          <w:rFonts w:ascii="Arial" w:hAnsi="Arial" w:cs="Arial"/>
          <w:sz w:val="24"/>
          <w:szCs w:val="24"/>
        </w:rPr>
      </w:pPr>
      <w:r w:rsidRPr="00D256E1">
        <w:rPr>
          <w:rFonts w:ascii="Arial" w:hAnsi="Arial" w:cs="Arial"/>
          <w:sz w:val="24"/>
          <w:szCs w:val="24"/>
        </w:rPr>
        <w:t xml:space="preserve">No payments or gifts will be provided to respondents. </w:t>
      </w:r>
    </w:p>
    <w:p w:rsidR="00712831" w:rsidRPr="00D256E1" w:rsidP="002831B1" w14:paraId="4CE1A7E8" w14:textId="77777777">
      <w:pPr>
        <w:tabs>
          <w:tab w:val="left" w:pos="-1080"/>
          <w:tab w:val="left" w:pos="-720"/>
          <w:tab w:val="left" w:pos="360"/>
          <w:tab w:val="left" w:pos="720"/>
        </w:tabs>
        <w:rPr>
          <w:rFonts w:ascii="Arial" w:hAnsi="Arial" w:cs="Arial"/>
          <w:sz w:val="24"/>
          <w:szCs w:val="24"/>
        </w:rPr>
      </w:pPr>
    </w:p>
    <w:p w:rsidR="00FA14F6" w:rsidRPr="00D256E1" w:rsidP="002831B1" w14:paraId="32A70415" w14:textId="77777777">
      <w:pPr>
        <w:tabs>
          <w:tab w:val="left" w:pos="-1080"/>
          <w:tab w:val="left" w:pos="-720"/>
          <w:tab w:val="left" w:pos="450"/>
          <w:tab w:val="left" w:pos="720"/>
        </w:tabs>
        <w:rPr>
          <w:rFonts w:ascii="Arial" w:hAnsi="Arial" w:cs="Arial"/>
          <w:b/>
          <w:sz w:val="24"/>
          <w:szCs w:val="24"/>
        </w:rPr>
      </w:pPr>
      <w:r w:rsidRPr="00D256E1">
        <w:rPr>
          <w:rFonts w:ascii="Arial" w:hAnsi="Arial" w:cs="Arial"/>
          <w:b/>
          <w:sz w:val="24"/>
          <w:szCs w:val="24"/>
        </w:rPr>
        <w:t>10.</w:t>
      </w:r>
      <w:r w:rsidRPr="00D256E1">
        <w:rPr>
          <w:rFonts w:ascii="Arial" w:hAnsi="Arial" w:cs="Arial"/>
          <w:b/>
          <w:sz w:val="24"/>
          <w:szCs w:val="24"/>
        </w:rPr>
        <w:tab/>
        <w:t>Describe any assurance of confidentiality provided to respondents and the basis for the assurance in statute, regulation, or agency policy.</w:t>
      </w:r>
    </w:p>
    <w:p w:rsidR="00FA14F6" w:rsidRPr="00D256E1" w:rsidP="002831B1" w14:paraId="4C546D06" w14:textId="77777777">
      <w:pPr>
        <w:tabs>
          <w:tab w:val="left" w:pos="-1080"/>
          <w:tab w:val="left" w:pos="-720"/>
          <w:tab w:val="left" w:pos="450"/>
          <w:tab w:val="left" w:pos="720"/>
        </w:tabs>
        <w:rPr>
          <w:rFonts w:ascii="Arial" w:hAnsi="Arial" w:cs="Arial"/>
          <w:sz w:val="24"/>
          <w:szCs w:val="24"/>
        </w:rPr>
      </w:pPr>
    </w:p>
    <w:p w:rsidR="00FA14F6" w:rsidRPr="00D256E1" w:rsidP="002831B1" w14:paraId="1B4ACC4A" w14:textId="3C7D58DE">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No confidential information is solicited, and no assurance of confidentiality is provided.</w:t>
      </w:r>
    </w:p>
    <w:p w:rsidR="009C0330" w:rsidRPr="00D256E1" w:rsidP="002831B1" w14:paraId="1C44688B" w14:textId="77777777">
      <w:pPr>
        <w:tabs>
          <w:tab w:val="left" w:pos="-1080"/>
          <w:tab w:val="left" w:pos="-720"/>
          <w:tab w:val="left" w:pos="450"/>
          <w:tab w:val="left" w:pos="720"/>
        </w:tabs>
        <w:rPr>
          <w:rFonts w:ascii="Arial" w:hAnsi="Arial" w:cs="Arial"/>
          <w:sz w:val="24"/>
          <w:szCs w:val="24"/>
        </w:rPr>
      </w:pPr>
    </w:p>
    <w:p w:rsidR="00FA14F6" w:rsidRPr="00D256E1" w:rsidP="002831B1" w14:paraId="1F8C023C" w14:textId="2821B60A">
      <w:pPr>
        <w:tabs>
          <w:tab w:val="left" w:pos="-1080"/>
          <w:tab w:val="left" w:pos="-720"/>
          <w:tab w:val="left" w:pos="450"/>
          <w:tab w:val="left" w:pos="720"/>
        </w:tabs>
        <w:rPr>
          <w:rFonts w:ascii="Arial" w:hAnsi="Arial" w:cs="Arial"/>
          <w:b/>
          <w:sz w:val="24"/>
          <w:szCs w:val="24"/>
        </w:rPr>
      </w:pPr>
      <w:r w:rsidRPr="00D256E1">
        <w:rPr>
          <w:rFonts w:ascii="Arial" w:hAnsi="Arial" w:cs="Arial"/>
          <w:b/>
          <w:sz w:val="24"/>
          <w:szCs w:val="24"/>
        </w:rPr>
        <w:t>11.</w:t>
      </w:r>
      <w:r w:rsidRPr="00D256E1">
        <w:rPr>
          <w:rFonts w:ascii="Arial" w:hAnsi="Arial" w:cs="Arial"/>
          <w:b/>
          <w:sz w:val="24"/>
          <w:szCs w:val="24"/>
        </w:rPr>
        <w:tab/>
        <w:t>Provide additional justification for any questions of a sensitive nature, such as sexual behavior and attitudes, religious beliefs, and other matters that are commonly considered private</w:t>
      </w:r>
      <w:r w:rsidRPr="00D256E1" w:rsidR="00347A7E">
        <w:rPr>
          <w:rFonts w:ascii="Arial" w:hAnsi="Arial" w:cs="Arial"/>
          <w:b/>
          <w:sz w:val="24"/>
          <w:szCs w:val="24"/>
        </w:rPr>
        <w:t xml:space="preserve">. </w:t>
      </w:r>
      <w:r w:rsidRPr="00D256E1">
        <w:rPr>
          <w:rFonts w:ascii="Arial" w:hAnsi="Arial" w:cs="Arial"/>
          <w:b/>
          <w:sz w:val="24"/>
          <w:szCs w:val="24"/>
        </w:rPr>
        <w:t>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FA14F6" w:rsidRPr="00D256E1" w:rsidP="002831B1" w14:paraId="593E78FC" w14:textId="77777777">
      <w:pPr>
        <w:tabs>
          <w:tab w:val="left" w:pos="-1080"/>
          <w:tab w:val="left" w:pos="-720"/>
          <w:tab w:val="left" w:pos="450"/>
          <w:tab w:val="left" w:pos="720"/>
        </w:tabs>
        <w:rPr>
          <w:rFonts w:ascii="Arial" w:hAnsi="Arial" w:cs="Arial"/>
          <w:sz w:val="24"/>
          <w:szCs w:val="24"/>
        </w:rPr>
      </w:pPr>
    </w:p>
    <w:p w:rsidR="002D2858" w:rsidRPr="00D256E1" w:rsidP="002831B1" w14:paraId="170EC78C" w14:textId="2FC721BA">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Sensitive questions are not asked in this information collection.</w:t>
      </w:r>
    </w:p>
    <w:p w:rsidR="002D2858" w:rsidRPr="00D256E1" w:rsidP="002831B1" w14:paraId="74C0121D" w14:textId="77777777">
      <w:pPr>
        <w:tabs>
          <w:tab w:val="left" w:pos="-1080"/>
          <w:tab w:val="left" w:pos="-720"/>
          <w:tab w:val="left" w:pos="450"/>
          <w:tab w:val="left" w:pos="720"/>
        </w:tabs>
        <w:rPr>
          <w:rFonts w:ascii="Arial" w:hAnsi="Arial" w:cs="Arial"/>
          <w:sz w:val="24"/>
          <w:szCs w:val="24"/>
        </w:rPr>
      </w:pPr>
    </w:p>
    <w:p w:rsidR="00FA14F6" w:rsidRPr="00D256E1" w:rsidP="002831B1" w14:paraId="439A80B0" w14:textId="3FAEF6A6">
      <w:pPr>
        <w:tabs>
          <w:tab w:val="left" w:pos="-1080"/>
          <w:tab w:val="left" w:pos="-720"/>
          <w:tab w:val="left" w:pos="450"/>
          <w:tab w:val="left" w:pos="720"/>
        </w:tabs>
        <w:rPr>
          <w:rFonts w:ascii="Arial" w:hAnsi="Arial" w:cs="Arial"/>
          <w:b/>
          <w:sz w:val="24"/>
          <w:szCs w:val="24"/>
        </w:rPr>
      </w:pPr>
      <w:r w:rsidRPr="00D256E1">
        <w:rPr>
          <w:rFonts w:ascii="Arial" w:hAnsi="Arial" w:cs="Arial"/>
          <w:b/>
          <w:sz w:val="24"/>
          <w:szCs w:val="24"/>
        </w:rPr>
        <w:t>12.</w:t>
      </w:r>
      <w:r w:rsidRPr="00D256E1">
        <w:rPr>
          <w:rFonts w:ascii="Arial" w:hAnsi="Arial" w:cs="Arial"/>
          <w:b/>
          <w:sz w:val="24"/>
          <w:szCs w:val="24"/>
        </w:rPr>
        <w:tab/>
        <w:t>Provide estimates of the hour burden of the collection of information</w:t>
      </w:r>
      <w:r w:rsidRPr="00D256E1" w:rsidR="00347A7E">
        <w:rPr>
          <w:rFonts w:ascii="Arial" w:hAnsi="Arial" w:cs="Arial"/>
          <w:b/>
          <w:sz w:val="24"/>
          <w:szCs w:val="24"/>
        </w:rPr>
        <w:t xml:space="preserve">. </w:t>
      </w:r>
      <w:r w:rsidRPr="00D256E1">
        <w:rPr>
          <w:rFonts w:ascii="Arial" w:hAnsi="Arial" w:cs="Arial"/>
          <w:b/>
          <w:sz w:val="24"/>
          <w:szCs w:val="24"/>
        </w:rPr>
        <w:t>The statement should:</w:t>
      </w:r>
    </w:p>
    <w:p w:rsidR="00FA14F6" w:rsidRPr="00D256E1" w:rsidP="002831B1" w14:paraId="1947BE6D" w14:textId="238CFD49">
      <w:pPr>
        <w:tabs>
          <w:tab w:val="left" w:pos="360"/>
          <w:tab w:val="left" w:pos="720"/>
        </w:tabs>
        <w:ind w:left="720" w:hanging="720"/>
        <w:rPr>
          <w:rFonts w:ascii="Arial" w:hAnsi="Arial" w:cs="Arial"/>
          <w:b/>
          <w:bCs/>
          <w:sz w:val="24"/>
          <w:szCs w:val="24"/>
        </w:rPr>
      </w:pPr>
      <w:r w:rsidRPr="00D256E1">
        <w:rPr>
          <w:rFonts w:ascii="Arial" w:hAnsi="Arial" w:cs="Arial"/>
          <w:b/>
          <w:bCs/>
          <w:sz w:val="24"/>
          <w:szCs w:val="24"/>
        </w:rPr>
        <w:t>*</w:t>
      </w:r>
      <w:r w:rsidRPr="00D256E1">
        <w:rPr>
          <w:rFonts w:ascii="Arial" w:hAnsi="Arial" w:cs="Arial"/>
          <w:b/>
          <w:sz w:val="24"/>
          <w:szCs w:val="24"/>
        </w:rPr>
        <w:tab/>
      </w:r>
      <w:r w:rsidRPr="00D256E1">
        <w:rPr>
          <w:rFonts w:ascii="Arial" w:hAnsi="Arial" w:cs="Arial"/>
          <w:b/>
          <w:bCs/>
          <w:sz w:val="24"/>
          <w:szCs w:val="24"/>
        </w:rPr>
        <w:t>Indicate the number of respondents, frequency of response, annual hour burden, and an explanation of how the burden was estimated</w:t>
      </w:r>
      <w:r w:rsidRPr="00D256E1" w:rsidR="00347A7E">
        <w:rPr>
          <w:rFonts w:ascii="Arial" w:hAnsi="Arial" w:cs="Arial"/>
          <w:b/>
          <w:bCs/>
          <w:sz w:val="24"/>
          <w:szCs w:val="24"/>
        </w:rPr>
        <w:t xml:space="preserve">. </w:t>
      </w:r>
      <w:r w:rsidRPr="00D256E1">
        <w:rPr>
          <w:rFonts w:ascii="Arial" w:hAnsi="Arial" w:cs="Arial"/>
          <w:b/>
          <w:bCs/>
          <w:sz w:val="24"/>
          <w:szCs w:val="24"/>
        </w:rPr>
        <w:t>Unless directed to do so, agencies should not conduct special surveys to obtain information on which to base hour burden estimates</w:t>
      </w:r>
      <w:r w:rsidRPr="00D256E1" w:rsidR="00347A7E">
        <w:rPr>
          <w:rFonts w:ascii="Arial" w:hAnsi="Arial" w:cs="Arial"/>
          <w:b/>
          <w:bCs/>
          <w:sz w:val="24"/>
          <w:szCs w:val="24"/>
        </w:rPr>
        <w:t xml:space="preserve">. </w:t>
      </w:r>
      <w:r w:rsidRPr="00D256E1">
        <w:rPr>
          <w:rFonts w:ascii="Arial" w:hAnsi="Arial" w:cs="Arial"/>
          <w:b/>
          <w:bCs/>
          <w:sz w:val="24"/>
          <w:szCs w:val="24"/>
        </w:rPr>
        <w:t>Consultation with a sample (fewer than 10) of potential respondents is desirable</w:t>
      </w:r>
      <w:r w:rsidRPr="00D256E1" w:rsidR="00347A7E">
        <w:rPr>
          <w:rFonts w:ascii="Arial" w:hAnsi="Arial" w:cs="Arial"/>
          <w:b/>
          <w:bCs/>
          <w:sz w:val="24"/>
          <w:szCs w:val="24"/>
        </w:rPr>
        <w:t xml:space="preserve">. </w:t>
      </w:r>
      <w:r w:rsidRPr="00D256E1">
        <w:rPr>
          <w:rFonts w:ascii="Arial" w:hAnsi="Arial" w:cs="Arial"/>
          <w:b/>
          <w:bCs/>
          <w:sz w:val="24"/>
          <w:szCs w:val="24"/>
        </w:rPr>
        <w:t>If the hour burden on respondents is expected to vary widely because of differences in activity, size, or complexity, show the range of estimated hour burden, and explain the reasons for the variance</w:t>
      </w:r>
      <w:r w:rsidRPr="00D256E1" w:rsidR="00347A7E">
        <w:rPr>
          <w:rFonts w:ascii="Arial" w:hAnsi="Arial" w:cs="Arial"/>
          <w:b/>
          <w:bCs/>
          <w:sz w:val="24"/>
          <w:szCs w:val="24"/>
        </w:rPr>
        <w:t xml:space="preserve">. </w:t>
      </w:r>
      <w:r w:rsidRPr="00D256E1">
        <w:rPr>
          <w:rFonts w:ascii="Arial" w:hAnsi="Arial" w:cs="Arial"/>
          <w:b/>
          <w:bCs/>
          <w:sz w:val="24"/>
          <w:szCs w:val="24"/>
        </w:rPr>
        <w:t>Generally, estimates should not include burden hours for customary and usual business practices.</w:t>
      </w:r>
    </w:p>
    <w:p w:rsidR="00FA14F6" w:rsidRPr="00D256E1" w:rsidP="002831B1" w14:paraId="706110F2" w14:textId="77777777">
      <w:pPr>
        <w:tabs>
          <w:tab w:val="left" w:pos="360"/>
          <w:tab w:val="left" w:pos="720"/>
        </w:tabs>
        <w:ind w:left="720" w:hanging="720"/>
        <w:rPr>
          <w:rFonts w:ascii="Arial" w:hAnsi="Arial" w:cs="Arial"/>
          <w:b/>
          <w:bCs/>
          <w:sz w:val="24"/>
          <w:szCs w:val="24"/>
        </w:rPr>
      </w:pPr>
      <w:r w:rsidRPr="00D256E1">
        <w:rPr>
          <w:rFonts w:ascii="Arial" w:hAnsi="Arial" w:cs="Arial"/>
          <w:b/>
          <w:bCs/>
          <w:sz w:val="24"/>
          <w:szCs w:val="24"/>
        </w:rPr>
        <w:t>*</w:t>
      </w:r>
      <w:r w:rsidRPr="00D256E1">
        <w:rPr>
          <w:rFonts w:ascii="Arial" w:hAnsi="Arial" w:cs="Arial"/>
          <w:b/>
          <w:sz w:val="24"/>
          <w:szCs w:val="24"/>
        </w:rPr>
        <w:tab/>
      </w:r>
      <w:r w:rsidRPr="00D256E1">
        <w:rPr>
          <w:rFonts w:ascii="Arial" w:hAnsi="Arial" w:cs="Arial"/>
          <w:b/>
          <w:bCs/>
          <w:sz w:val="24"/>
          <w:szCs w:val="24"/>
        </w:rPr>
        <w:t>If this request for approval covers more than one form, provide separate hour burden estimates for each form and aggregate the hour burdens.</w:t>
      </w:r>
    </w:p>
    <w:p w:rsidR="00FA14F6" w:rsidRPr="00D256E1" w:rsidP="002831B1" w14:paraId="56D3FA57" w14:textId="3A20512B">
      <w:pPr>
        <w:tabs>
          <w:tab w:val="left" w:pos="360"/>
          <w:tab w:val="left" w:pos="720"/>
        </w:tabs>
        <w:ind w:left="720" w:hanging="720"/>
        <w:rPr>
          <w:rFonts w:ascii="Arial" w:hAnsi="Arial" w:cs="Arial"/>
          <w:b/>
          <w:bCs/>
          <w:sz w:val="24"/>
          <w:szCs w:val="24"/>
        </w:rPr>
      </w:pPr>
      <w:r w:rsidRPr="00D256E1">
        <w:rPr>
          <w:rFonts w:ascii="Arial" w:hAnsi="Arial" w:cs="Arial"/>
          <w:b/>
          <w:bCs/>
          <w:sz w:val="24"/>
          <w:szCs w:val="24"/>
        </w:rPr>
        <w:t>*</w:t>
      </w:r>
      <w:r w:rsidRPr="00D256E1">
        <w:rPr>
          <w:rFonts w:ascii="Arial" w:hAnsi="Arial" w:cs="Arial"/>
          <w:b/>
          <w:sz w:val="24"/>
          <w:szCs w:val="24"/>
        </w:rPr>
        <w:tab/>
      </w:r>
      <w:r w:rsidRPr="00D256E1">
        <w:rPr>
          <w:rFonts w:ascii="Arial" w:hAnsi="Arial" w:cs="Arial"/>
          <w:b/>
          <w:bCs/>
          <w:sz w:val="24"/>
          <w:szCs w:val="24"/>
        </w:rPr>
        <w:t>Provide estimates of annualized cost to respondents for the hour burdens for collections of information, identifying and using appropriate wage rate categories</w:t>
      </w:r>
      <w:r w:rsidRPr="00D256E1" w:rsidR="00347A7E">
        <w:rPr>
          <w:rFonts w:ascii="Arial" w:hAnsi="Arial" w:cs="Arial"/>
          <w:b/>
          <w:bCs/>
          <w:sz w:val="24"/>
          <w:szCs w:val="24"/>
        </w:rPr>
        <w:t xml:space="preserve">. </w:t>
      </w:r>
      <w:r w:rsidRPr="00D256E1">
        <w:rPr>
          <w:rFonts w:ascii="Arial" w:hAnsi="Arial" w:cs="Arial"/>
          <w:b/>
          <w:bCs/>
          <w:sz w:val="24"/>
          <w:szCs w:val="24"/>
        </w:rPr>
        <w:t>The cost of contracting out or paying outside parties for information collection activities should not be included here.</w:t>
      </w:r>
    </w:p>
    <w:p w:rsidR="006B045A" w:rsidRPr="00D256E1" w:rsidP="002831B1" w14:paraId="094640A2" w14:textId="77777777">
      <w:pPr>
        <w:tabs>
          <w:tab w:val="left" w:pos="360"/>
          <w:tab w:val="left" w:pos="720"/>
        </w:tabs>
        <w:ind w:left="720" w:hanging="720"/>
        <w:rPr>
          <w:rFonts w:ascii="Arial" w:hAnsi="Arial" w:cs="Arial"/>
          <w:b/>
          <w:bCs/>
          <w:sz w:val="24"/>
          <w:szCs w:val="24"/>
        </w:rPr>
      </w:pPr>
    </w:p>
    <w:p w:rsidR="00A306BE" w:rsidRPr="00D256E1" w:rsidP="002831B1" w14:paraId="374319FD" w14:textId="77777777">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s="Arial"/>
          <w:sz w:val="24"/>
        </w:rPr>
      </w:pPr>
      <w:r w:rsidRPr="00D256E1">
        <w:rPr>
          <w:rFonts w:ascii="Arial" w:hAnsi="Arial" w:cs="Arial"/>
          <w:sz w:val="24"/>
          <w:u w:val="single"/>
        </w:rPr>
        <w:t>Estimated Information Collection Burden</w:t>
      </w:r>
    </w:p>
    <w:p w:rsidR="00A306BE" w:rsidRPr="00D256E1" w:rsidP="002831B1" w14:paraId="2448C605" w14:textId="77777777">
      <w:pPr>
        <w:rPr>
          <w:rFonts w:ascii="Arial" w:hAnsi="Arial" w:cs="Arial"/>
          <w:sz w:val="24"/>
        </w:rPr>
      </w:pPr>
    </w:p>
    <w:p w:rsidR="00A306BE" w:rsidRPr="00D256E1" w:rsidP="00B950D9" w14:paraId="16E16FC2" w14:textId="5DE46821">
      <w:pPr>
        <w:rPr>
          <w:rFonts w:ascii="Arial" w:hAnsi="Arial" w:cs="Arial"/>
          <w:sz w:val="24"/>
        </w:rPr>
      </w:pPr>
      <w:r w:rsidRPr="00D256E1">
        <w:rPr>
          <w:rFonts w:ascii="Arial" w:hAnsi="Arial" w:cs="Arial"/>
          <w:b/>
          <w:bCs/>
          <w:sz w:val="24"/>
        </w:rPr>
        <w:t>12(</w:t>
      </w:r>
      <w:r w:rsidRPr="006E4223">
        <w:rPr>
          <w:rFonts w:ascii="Arial" w:hAnsi="Arial"/>
          <w:b/>
          <w:sz w:val="24"/>
        </w:rPr>
        <w:t>a</w:t>
      </w:r>
      <w:r w:rsidRPr="00D256E1">
        <w:rPr>
          <w:rFonts w:ascii="Arial" w:hAnsi="Arial" w:cs="Arial"/>
          <w:b/>
          <w:bCs/>
          <w:sz w:val="24"/>
        </w:rPr>
        <w:t xml:space="preserve">). </w:t>
      </w:r>
      <w:r w:rsidRPr="006E4223">
        <w:rPr>
          <w:rFonts w:ascii="Arial" w:hAnsi="Arial"/>
          <w:b/>
          <w:sz w:val="24"/>
        </w:rPr>
        <w:t>Burden Hour Estimates for Respondents</w:t>
      </w:r>
    </w:p>
    <w:p w:rsidR="00A306BE" w:rsidRPr="00D256E1" w:rsidP="002831B1" w14:paraId="618912F5" w14:textId="77777777">
      <w:pPr>
        <w:rPr>
          <w:rFonts w:ascii="Arial" w:hAnsi="Arial" w:cs="Arial"/>
          <w:sz w:val="24"/>
        </w:rPr>
      </w:pPr>
    </w:p>
    <w:p w:rsidR="000524C7" w:rsidRPr="0047208D" w:rsidP="002831B1" w14:paraId="01B4082C" w14:textId="7725CCEC">
      <w:pPr>
        <w:rPr>
          <w:rFonts w:ascii="Arial" w:hAnsi="Arial"/>
          <w:b/>
          <w:sz w:val="24"/>
        </w:rPr>
      </w:pPr>
      <w:r w:rsidRPr="00D256E1">
        <w:rPr>
          <w:rFonts w:ascii="Arial" w:hAnsi="Arial" w:cs="Arial"/>
          <w:sz w:val="24"/>
        </w:rPr>
        <w:t xml:space="preserve">In 2025, respondents returned </w:t>
      </w:r>
      <w:r w:rsidRPr="006E4223">
        <w:rPr>
          <w:rFonts w:ascii="Arial" w:hAnsi="Arial"/>
          <w:b/>
          <w:sz w:val="24"/>
        </w:rPr>
        <w:t>366</w:t>
      </w:r>
      <w:r w:rsidRPr="00D256E1">
        <w:rPr>
          <w:rFonts w:ascii="Arial" w:hAnsi="Arial" w:cs="Arial"/>
          <w:sz w:val="24"/>
        </w:rPr>
        <w:t xml:space="preserve"> surveys. </w:t>
      </w:r>
      <w:r w:rsidRPr="006E4223">
        <w:rPr>
          <w:rFonts w:ascii="Arial" w:hAnsi="Arial"/>
          <w:b/>
          <w:sz w:val="24"/>
        </w:rPr>
        <w:t>Technical Assistance, Technical Transfer</w:t>
      </w:r>
      <w:r w:rsidRPr="00D256E1">
        <w:rPr>
          <w:rFonts w:ascii="Arial" w:hAnsi="Arial" w:cs="Arial"/>
          <w:sz w:val="24"/>
        </w:rPr>
        <w:t xml:space="preserve">, and </w:t>
      </w:r>
      <w:r w:rsidRPr="00065D14" w:rsidR="00065D14">
        <w:rPr>
          <w:rFonts w:ascii="Arial" w:hAnsi="Arial" w:cs="Arial"/>
          <w:b/>
          <w:bCs/>
          <w:sz w:val="24"/>
        </w:rPr>
        <w:t>Meeting/</w:t>
      </w:r>
      <w:r w:rsidRPr="0047208D" w:rsidR="00065D14">
        <w:rPr>
          <w:rFonts w:ascii="Arial" w:hAnsi="Arial"/>
          <w:b/>
          <w:sz w:val="24"/>
        </w:rPr>
        <w:t xml:space="preserve">Forum Evaluation </w:t>
      </w:r>
      <w:r w:rsidRPr="00D256E1">
        <w:rPr>
          <w:rFonts w:ascii="Arial" w:hAnsi="Arial" w:cs="Arial"/>
          <w:sz w:val="24"/>
        </w:rPr>
        <w:t xml:space="preserve">surveys require an estimated </w:t>
      </w:r>
      <w:r w:rsidRPr="0047208D">
        <w:rPr>
          <w:rFonts w:ascii="Arial" w:hAnsi="Arial"/>
          <w:b/>
          <w:sz w:val="24"/>
        </w:rPr>
        <w:t>5 minutes</w:t>
      </w:r>
      <w:r w:rsidRPr="00D256E1">
        <w:rPr>
          <w:rFonts w:ascii="Arial" w:hAnsi="Arial" w:cs="Arial"/>
          <w:sz w:val="24"/>
        </w:rPr>
        <w:t xml:space="preserve"> to complete, and </w:t>
      </w:r>
      <w:r w:rsidRPr="0047208D" w:rsidR="007337A7">
        <w:rPr>
          <w:rFonts w:ascii="Arial" w:hAnsi="Arial"/>
          <w:b/>
          <w:sz w:val="24"/>
        </w:rPr>
        <w:t>AVS</w:t>
      </w:r>
      <w:r w:rsidRPr="0047208D" w:rsidR="00E2091E">
        <w:rPr>
          <w:rFonts w:ascii="Arial" w:hAnsi="Arial"/>
          <w:b/>
          <w:sz w:val="24"/>
        </w:rPr>
        <w:t xml:space="preserve"> </w:t>
      </w:r>
      <w:r w:rsidRPr="0047208D">
        <w:rPr>
          <w:rFonts w:ascii="Arial" w:hAnsi="Arial"/>
          <w:b/>
          <w:sz w:val="24"/>
        </w:rPr>
        <w:t>Technical Assistance</w:t>
      </w:r>
      <w:r w:rsidRPr="00D256E1">
        <w:rPr>
          <w:rFonts w:ascii="Arial" w:hAnsi="Arial" w:cs="Arial"/>
          <w:sz w:val="24"/>
        </w:rPr>
        <w:t xml:space="preserve"> surveys require about 2 minutes.</w:t>
      </w:r>
    </w:p>
    <w:p w:rsidR="00D36B7E" w:rsidRPr="00D256E1" w:rsidP="002831B1" w14:paraId="5ED42EEE" w14:textId="77777777">
      <w:pPr>
        <w:rPr>
          <w:rFonts w:ascii="Arial" w:hAnsi="Arial" w:cs="Arial"/>
          <w:sz w:val="24"/>
        </w:rPr>
      </w:pPr>
    </w:p>
    <w:p w:rsidR="00D36B7E" w:rsidRPr="00D256E1" w:rsidP="002831B1" w14:paraId="2045466A" w14:textId="77777777">
      <w:pPr>
        <w:rPr>
          <w:rFonts w:ascii="Arial" w:hAnsi="Arial" w:cs="Arial"/>
          <w:sz w:val="24"/>
        </w:rPr>
      </w:pPr>
    </w:p>
    <w:p w:rsidR="001D7153" w:rsidRPr="00D256E1" w:rsidP="002831B1" w14:paraId="031E0A91" w14:textId="77777777">
      <w:pPr>
        <w:ind w:left="720"/>
        <w:rPr>
          <w:rFonts w:ascii="Arial" w:hAnsi="Arial" w:cs="Arial"/>
          <w:sz w:val="24"/>
        </w:rPr>
      </w:pPr>
    </w:p>
    <w:p w:rsidR="007608FD" w:rsidRPr="00D256E1" w:rsidP="002831B1" w14:paraId="14DC955B" w14:textId="77777777">
      <w:pPr>
        <w:ind w:left="720"/>
        <w:rPr>
          <w:rFonts w:ascii="Arial" w:hAnsi="Arial" w:cs="Arial"/>
          <w:sz w:val="24"/>
        </w:rPr>
      </w:pPr>
    </w:p>
    <w:tbl>
      <w:tblPr>
        <w:tblW w:w="0" w:type="auto"/>
        <w:tblLook w:val="04A0"/>
      </w:tblPr>
      <w:tblGrid>
        <w:gridCol w:w="2130"/>
        <w:gridCol w:w="1818"/>
        <w:gridCol w:w="1958"/>
        <w:gridCol w:w="1638"/>
        <w:gridCol w:w="1584"/>
        <w:gridCol w:w="222"/>
      </w:tblGrid>
      <w:tr w14:paraId="307B44BC" w14:textId="77777777" w:rsidTr="00B950D9">
        <w:tblPrEx>
          <w:tblW w:w="0" w:type="auto"/>
          <w:tblLook w:val="04A0"/>
        </w:tblPrEx>
        <w:trPr>
          <w:gridAfter w:val="1"/>
          <w:trHeight w:val="828"/>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1D7153" w:rsidRPr="00D256E1" w:rsidP="002831B1" w14:paraId="5AAABECC" w14:textId="77777777">
            <w:pPr>
              <w:widowControl/>
              <w:autoSpaceDE/>
              <w:autoSpaceDN/>
              <w:adjustRightInd/>
              <w:jc w:val="center"/>
              <w:rPr>
                <w:rFonts w:ascii="Arial" w:hAnsi="Arial" w:cs="Arial"/>
                <w:b/>
                <w:bCs/>
                <w:color w:val="000000"/>
                <w:sz w:val="24"/>
                <w:szCs w:val="24"/>
              </w:rPr>
            </w:pPr>
            <w:r w:rsidRPr="00D256E1">
              <w:rPr>
                <w:rFonts w:ascii="Arial" w:hAnsi="Arial" w:cs="Arial"/>
                <w:b/>
                <w:bCs/>
                <w:color w:val="000000"/>
                <w:sz w:val="24"/>
                <w:szCs w:val="24"/>
              </w:rPr>
              <w:t>Survey Name</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1D7153" w:rsidRPr="00D256E1" w:rsidP="002831B1" w14:paraId="63667E16" w14:textId="77777777">
            <w:pPr>
              <w:widowControl/>
              <w:autoSpaceDE/>
              <w:autoSpaceDN/>
              <w:adjustRightInd/>
              <w:jc w:val="center"/>
              <w:rPr>
                <w:rFonts w:ascii="Arial" w:hAnsi="Arial" w:cs="Arial"/>
                <w:b/>
                <w:bCs/>
                <w:color w:val="000000"/>
                <w:sz w:val="24"/>
                <w:szCs w:val="24"/>
              </w:rPr>
            </w:pPr>
            <w:r w:rsidRPr="00D256E1">
              <w:rPr>
                <w:rFonts w:ascii="Arial" w:hAnsi="Arial" w:cs="Arial"/>
                <w:b/>
                <w:bCs/>
                <w:color w:val="000000"/>
                <w:sz w:val="24"/>
                <w:szCs w:val="24"/>
              </w:rPr>
              <w:t xml:space="preserve">Number of Responses </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1D7153" w:rsidRPr="00D256E1" w:rsidP="002831B1" w14:paraId="6DFFF3FF" w14:textId="77777777">
            <w:pPr>
              <w:widowControl/>
              <w:autoSpaceDE/>
              <w:autoSpaceDN/>
              <w:adjustRightInd/>
              <w:jc w:val="center"/>
              <w:rPr>
                <w:rFonts w:ascii="Arial" w:hAnsi="Arial" w:cs="Arial"/>
                <w:b/>
                <w:bCs/>
                <w:color w:val="000000"/>
                <w:sz w:val="24"/>
                <w:szCs w:val="24"/>
              </w:rPr>
            </w:pPr>
            <w:r w:rsidRPr="00D256E1">
              <w:rPr>
                <w:rFonts w:ascii="Arial" w:hAnsi="Arial" w:cs="Arial"/>
                <w:b/>
                <w:bCs/>
                <w:color w:val="000000"/>
                <w:sz w:val="24"/>
                <w:szCs w:val="24"/>
              </w:rPr>
              <w:t>Minutes Needed per Response</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1D7153" w:rsidRPr="00D256E1" w:rsidP="002831B1" w14:paraId="0F406DF5" w14:textId="77777777">
            <w:pPr>
              <w:widowControl/>
              <w:autoSpaceDE/>
              <w:autoSpaceDN/>
              <w:adjustRightInd/>
              <w:jc w:val="center"/>
              <w:rPr>
                <w:rFonts w:ascii="Arial" w:hAnsi="Arial" w:cs="Arial"/>
                <w:b/>
                <w:bCs/>
                <w:color w:val="000000"/>
                <w:sz w:val="24"/>
                <w:szCs w:val="24"/>
              </w:rPr>
            </w:pPr>
            <w:r w:rsidRPr="00D256E1">
              <w:rPr>
                <w:rFonts w:ascii="Arial" w:hAnsi="Arial" w:cs="Arial"/>
                <w:b/>
                <w:bCs/>
                <w:color w:val="000000"/>
                <w:sz w:val="24"/>
                <w:szCs w:val="24"/>
              </w:rPr>
              <w:t>Total Minutes Annually</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1D7153" w:rsidRPr="00D256E1" w:rsidP="002831B1" w14:paraId="35C70E45" w14:textId="77777777">
            <w:pPr>
              <w:widowControl/>
              <w:autoSpaceDE/>
              <w:autoSpaceDN/>
              <w:adjustRightInd/>
              <w:jc w:val="center"/>
              <w:rPr>
                <w:rFonts w:ascii="Arial" w:hAnsi="Arial" w:cs="Arial"/>
                <w:b/>
                <w:bCs/>
                <w:color w:val="000000"/>
                <w:sz w:val="24"/>
                <w:szCs w:val="24"/>
              </w:rPr>
            </w:pPr>
            <w:r w:rsidRPr="00D256E1">
              <w:rPr>
                <w:rFonts w:ascii="Arial" w:hAnsi="Arial" w:cs="Arial"/>
                <w:b/>
                <w:bCs/>
                <w:color w:val="000000"/>
                <w:sz w:val="24"/>
                <w:szCs w:val="24"/>
              </w:rPr>
              <w:t>Total Hours Annually</w:t>
            </w:r>
          </w:p>
        </w:tc>
      </w:tr>
      <w:tr w14:paraId="7A27FFAA" w14:textId="77777777" w:rsidTr="00B950D9">
        <w:tblPrEx>
          <w:tblW w:w="0" w:type="auto"/>
          <w:tblLook w:val="04A0"/>
        </w:tblPrEx>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D7153" w:rsidRPr="00D256E1" w:rsidP="002831B1" w14:paraId="0408A7B5" w14:textId="77777777">
            <w:pPr>
              <w:widowControl/>
              <w:autoSpaceDE/>
              <w:autoSpaceDN/>
              <w:adjustRightInd/>
              <w:rPr>
                <w:rFonts w:ascii="Arial" w:hAnsi="Arial" w:cs="Arial"/>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D7153" w:rsidRPr="00D256E1" w:rsidP="002831B1" w14:paraId="5B168233" w14:textId="77777777">
            <w:pPr>
              <w:widowControl/>
              <w:autoSpaceDE/>
              <w:autoSpaceDN/>
              <w:adjustRightInd/>
              <w:rPr>
                <w:rFonts w:ascii="Arial" w:hAnsi="Arial" w:cs="Arial"/>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D7153" w:rsidRPr="00D256E1" w:rsidP="002831B1" w14:paraId="098DC841" w14:textId="77777777">
            <w:pPr>
              <w:widowControl/>
              <w:autoSpaceDE/>
              <w:autoSpaceDN/>
              <w:adjustRightInd/>
              <w:rPr>
                <w:rFonts w:ascii="Arial" w:hAnsi="Arial" w:cs="Arial"/>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D7153" w:rsidRPr="00D256E1" w:rsidP="002831B1" w14:paraId="1F482468" w14:textId="77777777">
            <w:pPr>
              <w:widowControl/>
              <w:autoSpaceDE/>
              <w:autoSpaceDN/>
              <w:adjustRightInd/>
              <w:rPr>
                <w:rFonts w:ascii="Arial" w:hAnsi="Arial" w:cs="Arial"/>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D7153" w:rsidRPr="00D256E1" w:rsidP="002831B1" w14:paraId="2DA96580" w14:textId="77777777">
            <w:pPr>
              <w:widowControl/>
              <w:autoSpaceDE/>
              <w:autoSpaceDN/>
              <w:adjustRightInd/>
              <w:rPr>
                <w:rFonts w:ascii="Arial" w:hAnsi="Arial" w:cs="Arial"/>
                <w:b/>
                <w:bCs/>
                <w:color w:val="000000"/>
                <w:sz w:val="24"/>
                <w:szCs w:val="24"/>
              </w:rPr>
            </w:pPr>
          </w:p>
        </w:tc>
        <w:tc>
          <w:tcPr>
            <w:tcW w:w="0" w:type="auto"/>
            <w:tcBorders>
              <w:top w:val="nil"/>
              <w:left w:val="nil"/>
              <w:bottom w:val="nil"/>
              <w:right w:val="nil"/>
            </w:tcBorders>
            <w:noWrap/>
            <w:vAlign w:val="bottom"/>
            <w:hideMark/>
          </w:tcPr>
          <w:p w:rsidR="001D7153" w:rsidRPr="00D256E1" w:rsidP="002831B1" w14:paraId="56A7B06C" w14:textId="77777777">
            <w:pPr>
              <w:widowControl/>
              <w:autoSpaceDE/>
              <w:autoSpaceDN/>
              <w:adjustRightInd/>
              <w:jc w:val="center"/>
              <w:rPr>
                <w:rFonts w:ascii="Arial" w:hAnsi="Arial" w:cs="Arial"/>
                <w:b/>
                <w:bCs/>
                <w:color w:val="000000"/>
                <w:sz w:val="24"/>
                <w:szCs w:val="24"/>
              </w:rPr>
            </w:pPr>
          </w:p>
        </w:tc>
      </w:tr>
      <w:tr w14:paraId="2E654761" w14:textId="77777777" w:rsidTr="00B950D9">
        <w:tblPrEx>
          <w:tblW w:w="0" w:type="auto"/>
          <w:tblLook w:val="04A0"/>
        </w:tblPrEx>
        <w:trPr>
          <w:trHeight w:val="828"/>
        </w:trPr>
        <w:tc>
          <w:tcPr>
            <w:tcW w:w="0" w:type="auto"/>
            <w:tcBorders>
              <w:top w:val="nil"/>
              <w:left w:val="single" w:sz="4" w:space="0" w:color="auto"/>
              <w:bottom w:val="single" w:sz="4" w:space="0" w:color="auto"/>
              <w:right w:val="single" w:sz="4" w:space="0" w:color="auto"/>
            </w:tcBorders>
            <w:vAlign w:val="center"/>
            <w:hideMark/>
          </w:tcPr>
          <w:p w:rsidR="001D7153" w:rsidRPr="00D256E1" w:rsidP="002831B1" w14:paraId="6B881431" w14:textId="77777777">
            <w:pPr>
              <w:widowControl/>
              <w:autoSpaceDE/>
              <w:autoSpaceDN/>
              <w:adjustRightInd/>
              <w:rPr>
                <w:rFonts w:ascii="Arial" w:hAnsi="Arial" w:cs="Arial"/>
                <w:color w:val="000000"/>
                <w:sz w:val="24"/>
                <w:szCs w:val="24"/>
              </w:rPr>
            </w:pPr>
            <w:r w:rsidRPr="00D256E1">
              <w:rPr>
                <w:rFonts w:ascii="Arial" w:hAnsi="Arial" w:cs="Arial"/>
                <w:color w:val="000000"/>
                <w:sz w:val="24"/>
                <w:szCs w:val="24"/>
              </w:rPr>
              <w:t>Technical Assistance</w:t>
            </w:r>
          </w:p>
        </w:tc>
        <w:tc>
          <w:tcPr>
            <w:tcW w:w="0" w:type="auto"/>
            <w:tcBorders>
              <w:top w:val="nil"/>
              <w:left w:val="nil"/>
              <w:bottom w:val="single" w:sz="4" w:space="0" w:color="auto"/>
              <w:right w:val="single" w:sz="4" w:space="0" w:color="auto"/>
            </w:tcBorders>
            <w:vAlign w:val="bottom"/>
            <w:hideMark/>
          </w:tcPr>
          <w:p w:rsidR="001D7153" w:rsidRPr="00D256E1" w:rsidP="002831B1" w14:paraId="5E7B8A52"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98</w:t>
            </w:r>
          </w:p>
        </w:tc>
        <w:tc>
          <w:tcPr>
            <w:tcW w:w="0" w:type="auto"/>
            <w:tcBorders>
              <w:top w:val="nil"/>
              <w:left w:val="nil"/>
              <w:bottom w:val="single" w:sz="4" w:space="0" w:color="auto"/>
              <w:right w:val="single" w:sz="4" w:space="0" w:color="auto"/>
            </w:tcBorders>
            <w:vAlign w:val="bottom"/>
            <w:hideMark/>
          </w:tcPr>
          <w:p w:rsidR="001D7153" w:rsidRPr="00D256E1" w:rsidP="002831B1" w14:paraId="447642A2"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5</w:t>
            </w:r>
          </w:p>
        </w:tc>
        <w:tc>
          <w:tcPr>
            <w:tcW w:w="0" w:type="auto"/>
            <w:tcBorders>
              <w:top w:val="nil"/>
              <w:left w:val="nil"/>
              <w:bottom w:val="single" w:sz="4" w:space="0" w:color="auto"/>
              <w:right w:val="single" w:sz="4" w:space="0" w:color="auto"/>
            </w:tcBorders>
            <w:vAlign w:val="bottom"/>
            <w:hideMark/>
          </w:tcPr>
          <w:p w:rsidR="001D7153" w:rsidRPr="00D256E1" w:rsidP="002831B1" w14:paraId="07E70856"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490</w:t>
            </w:r>
          </w:p>
        </w:tc>
        <w:tc>
          <w:tcPr>
            <w:tcW w:w="0" w:type="auto"/>
            <w:tcBorders>
              <w:top w:val="nil"/>
              <w:left w:val="nil"/>
              <w:bottom w:val="single" w:sz="4" w:space="0" w:color="auto"/>
              <w:right w:val="single" w:sz="4" w:space="0" w:color="auto"/>
            </w:tcBorders>
            <w:vAlign w:val="bottom"/>
            <w:hideMark/>
          </w:tcPr>
          <w:p w:rsidR="001D7153" w:rsidRPr="00D256E1" w:rsidP="002831B1" w14:paraId="453789A8" w14:textId="30C22373">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8.1</w:t>
            </w:r>
            <w:r w:rsidRPr="00D256E1" w:rsidR="00B23434">
              <w:rPr>
                <w:rFonts w:ascii="Arial" w:hAnsi="Arial" w:cs="Arial"/>
                <w:color w:val="000000"/>
                <w:sz w:val="24"/>
                <w:szCs w:val="24"/>
              </w:rPr>
              <w:t>7</w:t>
            </w:r>
          </w:p>
        </w:tc>
        <w:tc>
          <w:tcPr>
            <w:tcW w:w="0" w:type="auto"/>
            <w:vAlign w:val="center"/>
            <w:hideMark/>
          </w:tcPr>
          <w:p w:rsidR="001D7153" w:rsidRPr="00B950D9" w:rsidP="002831B1" w14:paraId="7EA8D7A1" w14:textId="77777777">
            <w:pPr>
              <w:widowControl/>
              <w:autoSpaceDE/>
              <w:autoSpaceDN/>
              <w:adjustRightInd/>
              <w:rPr>
                <w:rFonts w:ascii="Arial" w:hAnsi="Arial"/>
              </w:rPr>
            </w:pPr>
          </w:p>
        </w:tc>
      </w:tr>
      <w:tr w14:paraId="5D0D80D2" w14:textId="77777777" w:rsidTr="00B950D9">
        <w:tblPrEx>
          <w:tblW w:w="0" w:type="auto"/>
          <w:tblLook w:val="04A0"/>
        </w:tblPrEx>
        <w:trPr>
          <w:trHeight w:val="828"/>
        </w:trPr>
        <w:tc>
          <w:tcPr>
            <w:tcW w:w="0" w:type="auto"/>
            <w:tcBorders>
              <w:top w:val="nil"/>
              <w:left w:val="single" w:sz="4" w:space="0" w:color="auto"/>
              <w:bottom w:val="single" w:sz="4" w:space="0" w:color="auto"/>
              <w:right w:val="single" w:sz="4" w:space="0" w:color="auto"/>
            </w:tcBorders>
            <w:vAlign w:val="center"/>
            <w:hideMark/>
          </w:tcPr>
          <w:p w:rsidR="001D7153" w:rsidRPr="00D256E1" w:rsidP="002831B1" w14:paraId="7E7032DF" w14:textId="77777777">
            <w:pPr>
              <w:widowControl/>
              <w:autoSpaceDE/>
              <w:autoSpaceDN/>
              <w:adjustRightInd/>
              <w:rPr>
                <w:rFonts w:ascii="Arial" w:hAnsi="Arial" w:cs="Arial"/>
                <w:color w:val="000000"/>
                <w:sz w:val="24"/>
                <w:szCs w:val="24"/>
              </w:rPr>
            </w:pPr>
            <w:r w:rsidRPr="00D256E1">
              <w:rPr>
                <w:rFonts w:ascii="Arial" w:hAnsi="Arial" w:cs="Arial"/>
                <w:color w:val="000000"/>
                <w:sz w:val="24"/>
                <w:szCs w:val="24"/>
              </w:rPr>
              <w:t>Technical Transfer</w:t>
            </w:r>
          </w:p>
        </w:tc>
        <w:tc>
          <w:tcPr>
            <w:tcW w:w="0" w:type="auto"/>
            <w:tcBorders>
              <w:top w:val="nil"/>
              <w:left w:val="nil"/>
              <w:bottom w:val="single" w:sz="4" w:space="0" w:color="auto"/>
              <w:right w:val="single" w:sz="4" w:space="0" w:color="auto"/>
            </w:tcBorders>
            <w:vAlign w:val="bottom"/>
            <w:hideMark/>
          </w:tcPr>
          <w:p w:rsidR="001D7153" w:rsidRPr="00D256E1" w:rsidP="002831B1" w14:paraId="315C7EA9"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222</w:t>
            </w:r>
          </w:p>
        </w:tc>
        <w:tc>
          <w:tcPr>
            <w:tcW w:w="0" w:type="auto"/>
            <w:tcBorders>
              <w:top w:val="nil"/>
              <w:left w:val="nil"/>
              <w:bottom w:val="single" w:sz="4" w:space="0" w:color="auto"/>
              <w:right w:val="single" w:sz="4" w:space="0" w:color="auto"/>
            </w:tcBorders>
            <w:vAlign w:val="bottom"/>
            <w:hideMark/>
          </w:tcPr>
          <w:p w:rsidR="001D7153" w:rsidRPr="00D256E1" w:rsidP="002831B1" w14:paraId="4473F7BB"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5</w:t>
            </w:r>
          </w:p>
        </w:tc>
        <w:tc>
          <w:tcPr>
            <w:tcW w:w="0" w:type="auto"/>
            <w:tcBorders>
              <w:top w:val="nil"/>
              <w:left w:val="nil"/>
              <w:bottom w:val="single" w:sz="4" w:space="0" w:color="auto"/>
              <w:right w:val="single" w:sz="4" w:space="0" w:color="auto"/>
            </w:tcBorders>
            <w:vAlign w:val="bottom"/>
            <w:hideMark/>
          </w:tcPr>
          <w:p w:rsidR="001D7153" w:rsidRPr="00D256E1" w:rsidP="002831B1" w14:paraId="2FF38EB6"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1110</w:t>
            </w:r>
          </w:p>
        </w:tc>
        <w:tc>
          <w:tcPr>
            <w:tcW w:w="0" w:type="auto"/>
            <w:tcBorders>
              <w:top w:val="nil"/>
              <w:left w:val="nil"/>
              <w:bottom w:val="single" w:sz="4" w:space="0" w:color="auto"/>
              <w:right w:val="single" w:sz="4" w:space="0" w:color="auto"/>
            </w:tcBorders>
            <w:vAlign w:val="bottom"/>
            <w:hideMark/>
          </w:tcPr>
          <w:p w:rsidR="001D7153" w:rsidRPr="00D256E1" w:rsidP="002831B1" w14:paraId="2DB6A46D" w14:textId="550AA025">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18.5</w:t>
            </w:r>
            <w:r w:rsidRPr="00D256E1" w:rsidR="005226CE">
              <w:rPr>
                <w:rFonts w:ascii="Arial" w:hAnsi="Arial" w:cs="Arial"/>
                <w:color w:val="000000"/>
                <w:sz w:val="24"/>
                <w:szCs w:val="24"/>
              </w:rPr>
              <w:t>0</w:t>
            </w:r>
          </w:p>
        </w:tc>
        <w:tc>
          <w:tcPr>
            <w:tcW w:w="0" w:type="auto"/>
            <w:vAlign w:val="center"/>
            <w:hideMark/>
          </w:tcPr>
          <w:p w:rsidR="001D7153" w:rsidRPr="00B950D9" w:rsidP="002831B1" w14:paraId="52CEA7F0" w14:textId="77777777">
            <w:pPr>
              <w:widowControl/>
              <w:autoSpaceDE/>
              <w:autoSpaceDN/>
              <w:adjustRightInd/>
              <w:rPr>
                <w:rFonts w:ascii="Arial" w:hAnsi="Arial"/>
              </w:rPr>
            </w:pPr>
          </w:p>
        </w:tc>
      </w:tr>
      <w:tr w14:paraId="0BBCBE10" w14:textId="77777777" w:rsidTr="00B950D9">
        <w:tblPrEx>
          <w:tblW w:w="0" w:type="auto"/>
          <w:tblLook w:val="04A0"/>
        </w:tblPrEx>
        <w:trPr>
          <w:trHeight w:val="828"/>
        </w:trPr>
        <w:tc>
          <w:tcPr>
            <w:tcW w:w="0" w:type="auto"/>
            <w:tcBorders>
              <w:top w:val="nil"/>
              <w:left w:val="single" w:sz="4" w:space="0" w:color="auto"/>
              <w:bottom w:val="single" w:sz="4" w:space="0" w:color="auto"/>
              <w:right w:val="single" w:sz="4" w:space="0" w:color="auto"/>
            </w:tcBorders>
            <w:vAlign w:val="center"/>
            <w:hideMark/>
          </w:tcPr>
          <w:p w:rsidR="001D7153" w:rsidRPr="00D256E1" w:rsidP="002831B1" w14:paraId="6A13E1F0" w14:textId="1AD12256">
            <w:pPr>
              <w:widowControl/>
              <w:autoSpaceDE/>
              <w:autoSpaceDN/>
              <w:adjustRightInd/>
              <w:rPr>
                <w:rFonts w:ascii="Arial" w:hAnsi="Arial" w:cs="Arial"/>
                <w:color w:val="000000"/>
                <w:sz w:val="24"/>
                <w:szCs w:val="24"/>
              </w:rPr>
            </w:pPr>
            <w:r w:rsidRPr="00065D14">
              <w:rPr>
                <w:rFonts w:ascii="Arial" w:hAnsi="Arial" w:cs="Arial"/>
                <w:color w:val="000000"/>
                <w:sz w:val="24"/>
                <w:szCs w:val="24"/>
              </w:rPr>
              <w:t>Meeting/Forum Evaluation</w:t>
            </w:r>
          </w:p>
        </w:tc>
        <w:tc>
          <w:tcPr>
            <w:tcW w:w="0" w:type="auto"/>
            <w:tcBorders>
              <w:top w:val="nil"/>
              <w:left w:val="nil"/>
              <w:bottom w:val="single" w:sz="4" w:space="0" w:color="auto"/>
              <w:right w:val="single" w:sz="4" w:space="0" w:color="auto"/>
            </w:tcBorders>
            <w:vAlign w:val="bottom"/>
            <w:hideMark/>
          </w:tcPr>
          <w:p w:rsidR="001D7153" w:rsidRPr="00D256E1" w:rsidP="002831B1" w14:paraId="17CF9260"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0</w:t>
            </w:r>
          </w:p>
        </w:tc>
        <w:tc>
          <w:tcPr>
            <w:tcW w:w="0" w:type="auto"/>
            <w:tcBorders>
              <w:top w:val="nil"/>
              <w:left w:val="nil"/>
              <w:bottom w:val="single" w:sz="4" w:space="0" w:color="auto"/>
              <w:right w:val="single" w:sz="4" w:space="0" w:color="auto"/>
            </w:tcBorders>
            <w:vAlign w:val="bottom"/>
            <w:hideMark/>
          </w:tcPr>
          <w:p w:rsidR="001D7153" w:rsidRPr="00D256E1" w:rsidP="002831B1" w14:paraId="112F2CB8"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5</w:t>
            </w:r>
          </w:p>
        </w:tc>
        <w:tc>
          <w:tcPr>
            <w:tcW w:w="0" w:type="auto"/>
            <w:tcBorders>
              <w:top w:val="nil"/>
              <w:left w:val="nil"/>
              <w:bottom w:val="single" w:sz="4" w:space="0" w:color="auto"/>
              <w:right w:val="single" w:sz="4" w:space="0" w:color="auto"/>
            </w:tcBorders>
            <w:vAlign w:val="bottom"/>
            <w:hideMark/>
          </w:tcPr>
          <w:p w:rsidR="001D7153" w:rsidRPr="00D256E1" w:rsidP="002831B1" w14:paraId="59D33907"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0</w:t>
            </w:r>
          </w:p>
        </w:tc>
        <w:tc>
          <w:tcPr>
            <w:tcW w:w="0" w:type="auto"/>
            <w:tcBorders>
              <w:top w:val="nil"/>
              <w:left w:val="nil"/>
              <w:bottom w:val="single" w:sz="4" w:space="0" w:color="auto"/>
              <w:right w:val="single" w:sz="4" w:space="0" w:color="auto"/>
            </w:tcBorders>
            <w:vAlign w:val="bottom"/>
            <w:hideMark/>
          </w:tcPr>
          <w:p w:rsidR="001D7153" w:rsidRPr="00D256E1" w:rsidP="002831B1" w14:paraId="173FA580"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0</w:t>
            </w:r>
          </w:p>
        </w:tc>
        <w:tc>
          <w:tcPr>
            <w:tcW w:w="0" w:type="auto"/>
            <w:vAlign w:val="center"/>
            <w:hideMark/>
          </w:tcPr>
          <w:p w:rsidR="001D7153" w:rsidRPr="00B950D9" w:rsidP="002831B1" w14:paraId="7FBCDED0" w14:textId="77777777">
            <w:pPr>
              <w:widowControl/>
              <w:autoSpaceDE/>
              <w:autoSpaceDN/>
              <w:adjustRightInd/>
              <w:rPr>
                <w:rFonts w:ascii="Arial" w:hAnsi="Arial"/>
              </w:rPr>
            </w:pPr>
          </w:p>
        </w:tc>
      </w:tr>
      <w:tr w14:paraId="415A87E9" w14:textId="77777777" w:rsidTr="00B950D9">
        <w:tblPrEx>
          <w:tblW w:w="0" w:type="auto"/>
          <w:tblLook w:val="04A0"/>
        </w:tblPrEx>
        <w:trPr>
          <w:trHeight w:val="828"/>
        </w:trPr>
        <w:tc>
          <w:tcPr>
            <w:tcW w:w="0" w:type="auto"/>
            <w:tcBorders>
              <w:top w:val="nil"/>
              <w:left w:val="single" w:sz="4" w:space="0" w:color="auto"/>
              <w:bottom w:val="single" w:sz="4" w:space="0" w:color="auto"/>
              <w:right w:val="single" w:sz="4" w:space="0" w:color="auto"/>
            </w:tcBorders>
            <w:vAlign w:val="center"/>
            <w:hideMark/>
          </w:tcPr>
          <w:p w:rsidR="001D7153" w:rsidRPr="00D256E1" w:rsidP="002831B1" w14:paraId="62D41FE3" w14:textId="77777777">
            <w:pPr>
              <w:widowControl/>
              <w:autoSpaceDE/>
              <w:autoSpaceDN/>
              <w:adjustRightInd/>
              <w:rPr>
                <w:rFonts w:ascii="Arial" w:hAnsi="Arial" w:cs="Arial"/>
                <w:color w:val="000000"/>
                <w:sz w:val="24"/>
                <w:szCs w:val="24"/>
              </w:rPr>
            </w:pPr>
            <w:r w:rsidRPr="00D256E1">
              <w:rPr>
                <w:rFonts w:ascii="Arial" w:hAnsi="Arial" w:cs="Arial"/>
                <w:color w:val="000000"/>
                <w:sz w:val="24"/>
                <w:szCs w:val="24"/>
              </w:rPr>
              <w:t>AVS Technical Assistance</w:t>
            </w:r>
          </w:p>
        </w:tc>
        <w:tc>
          <w:tcPr>
            <w:tcW w:w="0" w:type="auto"/>
            <w:tcBorders>
              <w:top w:val="nil"/>
              <w:left w:val="nil"/>
              <w:bottom w:val="single" w:sz="4" w:space="0" w:color="auto"/>
              <w:right w:val="single" w:sz="4" w:space="0" w:color="auto"/>
            </w:tcBorders>
            <w:vAlign w:val="bottom"/>
            <w:hideMark/>
          </w:tcPr>
          <w:p w:rsidR="001D7153" w:rsidRPr="00D256E1" w:rsidP="002831B1" w14:paraId="7ED82A84"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46</w:t>
            </w:r>
          </w:p>
        </w:tc>
        <w:tc>
          <w:tcPr>
            <w:tcW w:w="0" w:type="auto"/>
            <w:tcBorders>
              <w:top w:val="nil"/>
              <w:left w:val="nil"/>
              <w:bottom w:val="single" w:sz="4" w:space="0" w:color="auto"/>
              <w:right w:val="single" w:sz="4" w:space="0" w:color="auto"/>
            </w:tcBorders>
            <w:vAlign w:val="bottom"/>
            <w:hideMark/>
          </w:tcPr>
          <w:p w:rsidR="001D7153" w:rsidRPr="00D256E1" w:rsidP="002831B1" w14:paraId="45E40F1A"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2</w:t>
            </w:r>
          </w:p>
        </w:tc>
        <w:tc>
          <w:tcPr>
            <w:tcW w:w="0" w:type="auto"/>
            <w:tcBorders>
              <w:top w:val="nil"/>
              <w:left w:val="nil"/>
              <w:bottom w:val="single" w:sz="4" w:space="0" w:color="auto"/>
              <w:right w:val="single" w:sz="4" w:space="0" w:color="auto"/>
            </w:tcBorders>
            <w:vAlign w:val="bottom"/>
            <w:hideMark/>
          </w:tcPr>
          <w:p w:rsidR="001D7153" w:rsidRPr="00D256E1" w:rsidP="002831B1" w14:paraId="592429BE"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92</w:t>
            </w:r>
          </w:p>
        </w:tc>
        <w:tc>
          <w:tcPr>
            <w:tcW w:w="0" w:type="auto"/>
            <w:tcBorders>
              <w:top w:val="nil"/>
              <w:left w:val="nil"/>
              <w:bottom w:val="single" w:sz="4" w:space="0" w:color="auto"/>
              <w:right w:val="single" w:sz="4" w:space="0" w:color="auto"/>
            </w:tcBorders>
            <w:vAlign w:val="bottom"/>
            <w:hideMark/>
          </w:tcPr>
          <w:p w:rsidR="001D7153" w:rsidRPr="00D256E1" w:rsidP="002831B1" w14:paraId="5B623AEF" w14:textId="77777777">
            <w:pPr>
              <w:widowControl/>
              <w:autoSpaceDE/>
              <w:autoSpaceDN/>
              <w:adjustRightInd/>
              <w:jc w:val="right"/>
              <w:rPr>
                <w:rFonts w:ascii="Arial" w:hAnsi="Arial" w:cs="Arial"/>
                <w:color w:val="000000"/>
                <w:sz w:val="24"/>
                <w:szCs w:val="24"/>
              </w:rPr>
            </w:pPr>
            <w:r w:rsidRPr="00D256E1">
              <w:rPr>
                <w:rFonts w:ascii="Arial" w:hAnsi="Arial" w:cs="Arial"/>
                <w:color w:val="000000"/>
                <w:sz w:val="24"/>
                <w:szCs w:val="24"/>
              </w:rPr>
              <w:t>1.53</w:t>
            </w:r>
          </w:p>
        </w:tc>
        <w:tc>
          <w:tcPr>
            <w:tcW w:w="0" w:type="auto"/>
            <w:vAlign w:val="center"/>
            <w:hideMark/>
          </w:tcPr>
          <w:p w:rsidR="001D7153" w:rsidRPr="00B950D9" w:rsidP="002831B1" w14:paraId="627BC5A7" w14:textId="77777777">
            <w:pPr>
              <w:widowControl/>
              <w:autoSpaceDE/>
              <w:autoSpaceDN/>
              <w:adjustRightInd/>
              <w:rPr>
                <w:rFonts w:ascii="Arial" w:hAnsi="Arial"/>
              </w:rPr>
            </w:pPr>
          </w:p>
        </w:tc>
      </w:tr>
      <w:tr w14:paraId="60FDE348" w14:textId="77777777" w:rsidTr="00B950D9">
        <w:tblPrEx>
          <w:tblW w:w="0" w:type="auto"/>
          <w:tblLook w:val="04A0"/>
        </w:tblPrEx>
        <w:trPr>
          <w:trHeight w:val="828"/>
        </w:trPr>
        <w:tc>
          <w:tcPr>
            <w:tcW w:w="0" w:type="auto"/>
            <w:tcBorders>
              <w:top w:val="nil"/>
              <w:left w:val="single" w:sz="4" w:space="0" w:color="auto"/>
              <w:bottom w:val="single" w:sz="4" w:space="0" w:color="auto"/>
              <w:right w:val="single" w:sz="4" w:space="0" w:color="auto"/>
            </w:tcBorders>
            <w:vAlign w:val="center"/>
            <w:hideMark/>
          </w:tcPr>
          <w:p w:rsidR="001D7153" w:rsidRPr="00D256E1" w:rsidP="002831B1" w14:paraId="491CD33B" w14:textId="77777777">
            <w:pPr>
              <w:widowControl/>
              <w:autoSpaceDE/>
              <w:autoSpaceDN/>
              <w:adjustRightInd/>
              <w:rPr>
                <w:rFonts w:ascii="Arial" w:hAnsi="Arial" w:cs="Arial"/>
                <w:i/>
                <w:iCs/>
                <w:color w:val="000000"/>
                <w:sz w:val="24"/>
                <w:szCs w:val="24"/>
              </w:rPr>
            </w:pPr>
            <w:r w:rsidRPr="00D256E1">
              <w:rPr>
                <w:rFonts w:ascii="Arial" w:hAnsi="Arial" w:cs="Arial"/>
                <w:i/>
                <w:iCs/>
                <w:color w:val="000000"/>
                <w:sz w:val="24"/>
                <w:szCs w:val="24"/>
              </w:rPr>
              <w:t>Total</w:t>
            </w:r>
          </w:p>
        </w:tc>
        <w:tc>
          <w:tcPr>
            <w:tcW w:w="0" w:type="auto"/>
            <w:tcBorders>
              <w:top w:val="nil"/>
              <w:left w:val="nil"/>
              <w:bottom w:val="single" w:sz="4" w:space="0" w:color="auto"/>
              <w:right w:val="single" w:sz="4" w:space="0" w:color="auto"/>
            </w:tcBorders>
            <w:vAlign w:val="bottom"/>
            <w:hideMark/>
          </w:tcPr>
          <w:p w:rsidR="001D7153" w:rsidRPr="00D256E1" w:rsidP="002831B1" w14:paraId="71E05340" w14:textId="77777777">
            <w:pPr>
              <w:widowControl/>
              <w:autoSpaceDE/>
              <w:autoSpaceDN/>
              <w:adjustRightInd/>
              <w:jc w:val="right"/>
              <w:rPr>
                <w:rFonts w:ascii="Arial" w:hAnsi="Arial" w:cs="Arial"/>
                <w:b/>
                <w:bCs/>
                <w:color w:val="000000"/>
                <w:sz w:val="24"/>
                <w:szCs w:val="24"/>
              </w:rPr>
            </w:pPr>
            <w:r w:rsidRPr="00D256E1">
              <w:rPr>
                <w:rFonts w:ascii="Arial" w:hAnsi="Arial" w:cs="Arial"/>
                <w:b/>
                <w:bCs/>
                <w:color w:val="000000"/>
                <w:sz w:val="24"/>
                <w:szCs w:val="24"/>
              </w:rPr>
              <w:t>366</w:t>
            </w:r>
          </w:p>
        </w:tc>
        <w:tc>
          <w:tcPr>
            <w:tcW w:w="0" w:type="auto"/>
            <w:tcBorders>
              <w:top w:val="nil"/>
              <w:left w:val="nil"/>
              <w:bottom w:val="single" w:sz="4" w:space="0" w:color="auto"/>
              <w:right w:val="single" w:sz="4" w:space="0" w:color="auto"/>
            </w:tcBorders>
            <w:vAlign w:val="bottom"/>
            <w:hideMark/>
          </w:tcPr>
          <w:p w:rsidR="001D7153" w:rsidRPr="00D256E1" w:rsidP="002831B1" w14:paraId="45E6AFC4" w14:textId="77777777">
            <w:pPr>
              <w:widowControl/>
              <w:autoSpaceDE/>
              <w:autoSpaceDN/>
              <w:adjustRightInd/>
              <w:rPr>
                <w:rFonts w:ascii="Arial" w:hAnsi="Arial" w:cs="Arial"/>
                <w:color w:val="000000"/>
                <w:sz w:val="24"/>
                <w:szCs w:val="24"/>
              </w:rPr>
            </w:pPr>
            <w:r w:rsidRPr="00D256E1">
              <w:rPr>
                <w:rFonts w:ascii="Arial" w:hAnsi="Arial" w:cs="Arial"/>
                <w:color w:val="000000"/>
                <w:sz w:val="24"/>
                <w:szCs w:val="24"/>
              </w:rPr>
              <w:t> </w:t>
            </w:r>
          </w:p>
        </w:tc>
        <w:tc>
          <w:tcPr>
            <w:tcW w:w="0" w:type="auto"/>
            <w:tcBorders>
              <w:top w:val="nil"/>
              <w:left w:val="nil"/>
              <w:bottom w:val="single" w:sz="4" w:space="0" w:color="auto"/>
              <w:right w:val="single" w:sz="4" w:space="0" w:color="auto"/>
            </w:tcBorders>
            <w:vAlign w:val="bottom"/>
            <w:hideMark/>
          </w:tcPr>
          <w:p w:rsidR="001D7153" w:rsidRPr="00EA08D7" w:rsidP="002831B1" w14:paraId="3DF1D33C" w14:textId="77777777">
            <w:pPr>
              <w:widowControl/>
              <w:autoSpaceDE/>
              <w:autoSpaceDN/>
              <w:adjustRightInd/>
              <w:jc w:val="right"/>
              <w:rPr>
                <w:rFonts w:ascii="Arial" w:hAnsi="Arial" w:cs="Arial"/>
                <w:color w:val="000000"/>
                <w:sz w:val="24"/>
                <w:szCs w:val="24"/>
              </w:rPr>
            </w:pPr>
            <w:r w:rsidRPr="00EA08D7">
              <w:rPr>
                <w:rFonts w:ascii="Arial" w:hAnsi="Arial" w:cs="Arial"/>
                <w:color w:val="000000"/>
                <w:sz w:val="24"/>
                <w:szCs w:val="24"/>
              </w:rPr>
              <w:t>1692</w:t>
            </w:r>
          </w:p>
        </w:tc>
        <w:tc>
          <w:tcPr>
            <w:tcW w:w="0" w:type="auto"/>
            <w:tcBorders>
              <w:top w:val="nil"/>
              <w:left w:val="nil"/>
              <w:bottom w:val="single" w:sz="4" w:space="0" w:color="auto"/>
              <w:right w:val="single" w:sz="4" w:space="0" w:color="auto"/>
            </w:tcBorders>
            <w:vAlign w:val="bottom"/>
            <w:hideMark/>
          </w:tcPr>
          <w:p w:rsidR="001D7153" w:rsidRPr="00D256E1" w:rsidP="002831B1" w14:paraId="01418742" w14:textId="13AE9B63">
            <w:pPr>
              <w:widowControl/>
              <w:autoSpaceDE/>
              <w:autoSpaceDN/>
              <w:adjustRightInd/>
              <w:jc w:val="right"/>
              <w:rPr>
                <w:rFonts w:ascii="Arial" w:hAnsi="Arial" w:cs="Arial"/>
                <w:b/>
                <w:bCs/>
                <w:color w:val="000000"/>
                <w:sz w:val="24"/>
                <w:szCs w:val="24"/>
              </w:rPr>
            </w:pPr>
            <w:r w:rsidRPr="00D256E1">
              <w:rPr>
                <w:rFonts w:ascii="Arial" w:hAnsi="Arial" w:cs="Arial"/>
                <w:b/>
                <w:bCs/>
                <w:color w:val="000000"/>
                <w:sz w:val="24"/>
                <w:szCs w:val="24"/>
              </w:rPr>
              <w:t>28.2</w:t>
            </w:r>
            <w:r w:rsidRPr="00D256E1" w:rsidR="005226CE">
              <w:rPr>
                <w:rFonts w:ascii="Arial" w:hAnsi="Arial" w:cs="Arial"/>
                <w:b/>
                <w:bCs/>
                <w:color w:val="000000"/>
                <w:sz w:val="24"/>
                <w:szCs w:val="24"/>
              </w:rPr>
              <w:t>0</w:t>
            </w:r>
          </w:p>
        </w:tc>
        <w:tc>
          <w:tcPr>
            <w:tcW w:w="0" w:type="auto"/>
            <w:vAlign w:val="center"/>
            <w:hideMark/>
          </w:tcPr>
          <w:p w:rsidR="001D7153" w:rsidRPr="00B950D9" w:rsidP="002831B1" w14:paraId="49EE9604" w14:textId="77777777">
            <w:pPr>
              <w:widowControl/>
              <w:autoSpaceDE/>
              <w:autoSpaceDN/>
              <w:adjustRightInd/>
              <w:rPr>
                <w:rFonts w:ascii="Arial" w:hAnsi="Arial"/>
              </w:rPr>
            </w:pPr>
          </w:p>
        </w:tc>
      </w:tr>
    </w:tbl>
    <w:p w:rsidR="00A306BE" w:rsidRPr="00D256E1" w:rsidP="002831B1" w14:paraId="0DF03134" w14:textId="77777777">
      <w:pPr>
        <w:ind w:right="1440"/>
        <w:rPr>
          <w:rFonts w:ascii="Arial" w:hAnsi="Arial" w:cs="Arial"/>
          <w:sz w:val="24"/>
        </w:rPr>
      </w:pPr>
    </w:p>
    <w:p w:rsidR="0051073B" w:rsidRPr="00D256E1" w:rsidP="002831B1" w14:paraId="4BE622F2" w14:textId="77777777">
      <w:pPr>
        <w:ind w:right="1440"/>
        <w:rPr>
          <w:rFonts w:ascii="Arial" w:hAnsi="Arial" w:cs="Arial"/>
          <w:sz w:val="24"/>
        </w:rPr>
      </w:pPr>
    </w:p>
    <w:p w:rsidR="00641355" w:rsidP="00641355" w14:paraId="25FC8131" w14:textId="0FFBEF96">
      <w:pPr>
        <w:rPr>
          <w:rFonts w:ascii="Arial" w:hAnsi="Arial" w:cs="Arial"/>
          <w:sz w:val="24"/>
          <w:szCs w:val="24"/>
        </w:rPr>
      </w:pPr>
      <w:r w:rsidRPr="00D256E1">
        <w:rPr>
          <w:rFonts w:ascii="Arial" w:hAnsi="Arial" w:cs="Arial"/>
          <w:sz w:val="24"/>
          <w:szCs w:val="24"/>
        </w:rPr>
        <w:t xml:space="preserve">A total of </w:t>
      </w:r>
      <w:r w:rsidRPr="00B950D9">
        <w:rPr>
          <w:rFonts w:ascii="Arial" w:hAnsi="Arial"/>
          <w:b/>
          <w:sz w:val="24"/>
        </w:rPr>
        <w:t>366 responses × 2 to 5 minutes</w:t>
      </w:r>
      <w:r w:rsidRPr="00D256E1">
        <w:rPr>
          <w:rFonts w:ascii="Arial" w:hAnsi="Arial" w:cs="Arial"/>
          <w:sz w:val="24"/>
          <w:szCs w:val="24"/>
        </w:rPr>
        <w:t xml:space="preserve"> results in </w:t>
      </w:r>
      <w:r w:rsidRPr="00B950D9">
        <w:rPr>
          <w:rFonts w:ascii="Arial" w:hAnsi="Arial"/>
          <w:b/>
          <w:sz w:val="24"/>
        </w:rPr>
        <w:t>1,692 minutes</w:t>
      </w:r>
      <w:r w:rsidRPr="00D256E1">
        <w:rPr>
          <w:rFonts w:ascii="Arial" w:hAnsi="Arial" w:cs="Arial"/>
          <w:sz w:val="24"/>
          <w:szCs w:val="24"/>
        </w:rPr>
        <w:t xml:space="preserve">, or </w:t>
      </w:r>
      <w:r w:rsidRPr="00B950D9">
        <w:rPr>
          <w:rFonts w:ascii="Arial" w:hAnsi="Arial"/>
          <w:b/>
          <w:sz w:val="24"/>
        </w:rPr>
        <w:t>28 hours</w:t>
      </w:r>
      <w:r w:rsidRPr="00D256E1">
        <w:rPr>
          <w:rFonts w:ascii="Arial" w:hAnsi="Arial" w:cs="Arial"/>
          <w:sz w:val="24"/>
          <w:szCs w:val="24"/>
        </w:rPr>
        <w:t>, of annual respondent burden. No special surveys were conducted to derive these estimates; burden times reflect staff experience and typical completion times for comparable customer service surveys.</w:t>
      </w:r>
    </w:p>
    <w:p w:rsidR="00917BB7" w:rsidP="00641355" w14:paraId="129DB1C8" w14:textId="77777777">
      <w:pPr>
        <w:rPr>
          <w:rFonts w:ascii="Arial" w:hAnsi="Arial" w:cs="Arial"/>
          <w:sz w:val="24"/>
          <w:szCs w:val="24"/>
        </w:rPr>
      </w:pPr>
    </w:p>
    <w:p w:rsidR="0025709B" w:rsidP="00641355" w14:paraId="6B7C3AD6" w14:textId="69E99462">
      <w:pPr>
        <w:rPr>
          <w:rFonts w:ascii="Arial" w:hAnsi="Arial" w:cs="Arial"/>
          <w:sz w:val="24"/>
          <w:szCs w:val="24"/>
        </w:rPr>
      </w:pPr>
      <w:r w:rsidRPr="00890EE2">
        <w:rPr>
          <w:rFonts w:ascii="Arial" w:hAnsi="Arial" w:cs="Arial"/>
          <w:sz w:val="24"/>
          <w:szCs w:val="24"/>
        </w:rPr>
        <w:t>Special Note: No Meeting/Forum Evaluation surveys were sent or received during this reporting period; therefore, the actual number of responses for this information collection is 366, as shown in both Supporting Statement A and Supporting Statement B. However, because ROCIS requires each active IC activity to report at least one annual response, OSM will enter 1 response and 0 burden hours for the Meeting/Forum Evaluation survey in ROCIS. This results in a ROCIS total of 367 responses, while the Supporting Statements correctly reflect the true operational total of 366 responses. The burden estimates in this Supporting Statement are based solely on the actual activity level of the collection.</w:t>
      </w:r>
    </w:p>
    <w:p w:rsidR="00890EE2" w:rsidP="00641355" w14:paraId="22AA71CC" w14:textId="77777777">
      <w:pPr>
        <w:rPr>
          <w:rFonts w:ascii="Arial" w:hAnsi="Arial" w:cs="Arial"/>
          <w:sz w:val="24"/>
          <w:szCs w:val="24"/>
        </w:rPr>
      </w:pPr>
    </w:p>
    <w:p w:rsidR="00917BB7" w:rsidP="00641355" w14:paraId="66F0A686" w14:textId="7905B84C">
      <w:pPr>
        <w:rPr>
          <w:rFonts w:ascii="Arial" w:hAnsi="Arial" w:cs="Arial"/>
          <w:sz w:val="24"/>
          <w:szCs w:val="24"/>
        </w:rPr>
      </w:pPr>
      <w:r w:rsidRPr="00917BB7">
        <w:rPr>
          <w:rFonts w:ascii="Arial" w:hAnsi="Arial" w:cs="Arial"/>
          <w:sz w:val="24"/>
          <w:szCs w:val="24"/>
        </w:rPr>
        <w:t xml:space="preserve">Historical Response Rates: Based on historical data from 2008–2026, the weighted average response rate across all four survey instruments is approximately </w:t>
      </w:r>
      <w:r w:rsidRPr="00917BB7">
        <w:rPr>
          <w:rFonts w:ascii="Arial" w:hAnsi="Arial" w:cs="Arial"/>
          <w:b/>
          <w:bCs/>
          <w:sz w:val="24"/>
          <w:szCs w:val="24"/>
        </w:rPr>
        <w:t>70 percent</w:t>
      </w:r>
      <w:r w:rsidRPr="00917BB7">
        <w:rPr>
          <w:rFonts w:ascii="Arial" w:hAnsi="Arial" w:cs="Arial"/>
          <w:sz w:val="24"/>
          <w:szCs w:val="24"/>
        </w:rPr>
        <w:t>, demonstrating consistent participation and supporting the continued use of a census approach.</w:t>
      </w:r>
    </w:p>
    <w:p w:rsidR="007E03D7" w:rsidRPr="00D256E1" w:rsidP="002831B1" w14:paraId="6857F08B" w14:textId="77777777">
      <w:pPr>
        <w:rPr>
          <w:rFonts w:ascii="Arial" w:hAnsi="Arial" w:cs="Arial"/>
          <w:sz w:val="24"/>
          <w:szCs w:val="24"/>
        </w:rPr>
      </w:pPr>
    </w:p>
    <w:p w:rsidR="00A306BE" w:rsidRPr="00B950D9" w:rsidP="00B950D9" w14:paraId="217E5662" w14:textId="4F231A12">
      <w:pPr>
        <w:rPr>
          <w:rFonts w:ascii="Arial" w:hAnsi="Arial"/>
          <w:b/>
          <w:sz w:val="24"/>
        </w:rPr>
      </w:pPr>
      <w:r w:rsidRPr="00D256E1">
        <w:rPr>
          <w:rFonts w:ascii="Arial" w:hAnsi="Arial" w:cs="Arial"/>
          <w:b/>
          <w:bCs/>
          <w:sz w:val="24"/>
          <w:szCs w:val="24"/>
        </w:rPr>
        <w:t>12(</w:t>
      </w:r>
      <w:r w:rsidRPr="00B950D9">
        <w:rPr>
          <w:rFonts w:ascii="Arial" w:hAnsi="Arial"/>
          <w:b/>
          <w:sz w:val="24"/>
        </w:rPr>
        <w:t>b</w:t>
      </w:r>
      <w:r w:rsidRPr="00D256E1">
        <w:rPr>
          <w:rFonts w:ascii="Arial" w:hAnsi="Arial" w:cs="Arial"/>
          <w:b/>
          <w:bCs/>
          <w:sz w:val="24"/>
          <w:szCs w:val="24"/>
        </w:rPr>
        <w:t xml:space="preserve">). </w:t>
      </w:r>
      <w:r w:rsidRPr="00B950D9">
        <w:rPr>
          <w:rFonts w:ascii="Arial" w:hAnsi="Arial"/>
          <w:b/>
          <w:sz w:val="24"/>
        </w:rPr>
        <w:t xml:space="preserve">Estimated Cost </w:t>
      </w:r>
      <w:r w:rsidRPr="00B950D9">
        <w:rPr>
          <w:rFonts w:ascii="Arial" w:hAnsi="Arial"/>
          <w:b/>
          <w:sz w:val="24"/>
        </w:rPr>
        <w:t>to</w:t>
      </w:r>
      <w:r w:rsidRPr="00B950D9">
        <w:rPr>
          <w:rFonts w:ascii="Arial" w:hAnsi="Arial"/>
          <w:b/>
          <w:sz w:val="24"/>
        </w:rPr>
        <w:t xml:space="preserve"> Respondents</w:t>
      </w:r>
    </w:p>
    <w:p w:rsidR="006A60FA" w:rsidRPr="00D256E1" w:rsidP="002831B1" w14:paraId="70BE2A28" w14:textId="77777777">
      <w:pPr>
        <w:pStyle w:val="BodyTextIndent"/>
        <w:ind w:left="0"/>
        <w:rPr>
          <w:rFonts w:ascii="Arial" w:hAnsi="Arial" w:cs="Arial"/>
          <w:sz w:val="24"/>
          <w:szCs w:val="24"/>
        </w:rPr>
      </w:pPr>
    </w:p>
    <w:p w:rsidR="00F71A2A" w:rsidRPr="00D256E1" w:rsidP="002831B1" w14:paraId="1BE59258" w14:textId="5AA456F2">
      <w:pPr>
        <w:pStyle w:val="BodyTextIndent"/>
        <w:ind w:left="0"/>
        <w:rPr>
          <w:rFonts w:ascii="Arial" w:hAnsi="Arial" w:cs="Arial"/>
          <w:sz w:val="24"/>
          <w:szCs w:val="24"/>
        </w:rPr>
      </w:pPr>
      <w:r w:rsidRPr="00D256E1">
        <w:rPr>
          <w:rFonts w:ascii="Arial" w:hAnsi="Arial" w:cs="Arial"/>
          <w:sz w:val="24"/>
          <w:szCs w:val="24"/>
        </w:rPr>
        <w:t>To account for employee benefits, OSM applies a government</w:t>
      </w:r>
      <w:r w:rsidRPr="00D256E1">
        <w:rPr>
          <w:rFonts w:ascii="Cambria Math" w:hAnsi="Cambria Math" w:cs="Cambria Math"/>
          <w:sz w:val="24"/>
          <w:szCs w:val="24"/>
        </w:rPr>
        <w:t>‑</w:t>
      </w:r>
      <w:r w:rsidRPr="00D256E1">
        <w:rPr>
          <w:rFonts w:ascii="Arial" w:hAnsi="Arial" w:cs="Arial"/>
          <w:sz w:val="24"/>
          <w:szCs w:val="24"/>
        </w:rPr>
        <w:t xml:space="preserve">sector benefits multiplier of </w:t>
      </w:r>
      <w:r w:rsidRPr="00D256E1">
        <w:rPr>
          <w:rFonts w:ascii="Arial" w:hAnsi="Arial" w:cs="Arial"/>
          <w:b/>
          <w:bCs/>
          <w:sz w:val="24"/>
          <w:szCs w:val="24"/>
        </w:rPr>
        <w:t>1.63</w:t>
      </w:r>
      <w:r w:rsidRPr="00D256E1">
        <w:rPr>
          <w:rFonts w:ascii="Arial" w:hAnsi="Arial" w:cs="Arial"/>
          <w:sz w:val="24"/>
          <w:szCs w:val="24"/>
        </w:rPr>
        <w:t xml:space="preserve">, based on Bureau of Labor </w:t>
      </w:r>
      <w:r w:rsidRPr="00D256E1">
        <w:rPr>
          <w:rFonts w:ascii="Arial" w:hAnsi="Arial" w:cs="Arial"/>
          <w:i/>
          <w:iCs/>
          <w:sz w:val="24"/>
          <w:szCs w:val="24"/>
        </w:rPr>
        <w:t>Statistics Employer Costs for Employee</w:t>
      </w:r>
      <w:r w:rsidRPr="00D256E1" w:rsidR="002831B1">
        <w:rPr>
          <w:rFonts w:ascii="Arial" w:hAnsi="Arial" w:cs="Arial"/>
          <w:sz w:val="24"/>
          <w:szCs w:val="24"/>
        </w:rPr>
        <w:t xml:space="preserve">, published June 12, </w:t>
      </w:r>
      <w:r w:rsidRPr="00D256E1" w:rsidR="002831B1">
        <w:rPr>
          <w:rFonts w:ascii="Arial" w:hAnsi="Arial" w:cs="Arial"/>
          <w:sz w:val="24"/>
          <w:szCs w:val="24"/>
        </w:rPr>
        <w:t>2026</w:t>
      </w:r>
      <w:r w:rsidRPr="00D256E1">
        <w:rPr>
          <w:rFonts w:ascii="Arial" w:hAnsi="Arial" w:cs="Arial"/>
          <w:i/>
          <w:iCs/>
          <w:sz w:val="24"/>
          <w:szCs w:val="24"/>
        </w:rPr>
        <w:t xml:space="preserve"> Compensation</w:t>
      </w:r>
      <w:r w:rsidRPr="00D256E1">
        <w:rPr>
          <w:rFonts w:ascii="Arial" w:hAnsi="Arial" w:cs="Arial"/>
          <w:sz w:val="24"/>
          <w:szCs w:val="24"/>
        </w:rPr>
        <w:t xml:space="preserve"> data (</w:t>
      </w:r>
      <w:hyperlink r:id="rId8" w:history="1">
        <w:r w:rsidRPr="00D256E1">
          <w:rPr>
            <w:rStyle w:val="Hyperlink"/>
            <w:rFonts w:ascii="Arial" w:hAnsi="Arial" w:cs="Arial"/>
            <w:sz w:val="24"/>
            <w:szCs w:val="24"/>
          </w:rPr>
          <w:t>https://www.bls.gov/news.release/ecec.nr0.htm</w:t>
        </w:r>
      </w:hyperlink>
      <w:r w:rsidRPr="00D256E1">
        <w:rPr>
          <w:rFonts w:ascii="Arial" w:hAnsi="Arial" w:cs="Arial"/>
          <w:sz w:val="24"/>
          <w:szCs w:val="24"/>
        </w:rPr>
        <w:t>).</w:t>
      </w:r>
    </w:p>
    <w:p w:rsidR="00F71A2A" w:rsidRPr="00D256E1" w:rsidP="002831B1" w14:paraId="512BEF04" w14:textId="74A89E07">
      <w:pPr>
        <w:pStyle w:val="BodyTextIndent"/>
        <w:ind w:left="0"/>
        <w:rPr>
          <w:rFonts w:ascii="Arial" w:hAnsi="Arial" w:cs="Arial"/>
          <w:sz w:val="24"/>
          <w:szCs w:val="24"/>
        </w:rPr>
      </w:pPr>
      <w:r w:rsidRPr="00D256E1">
        <w:rPr>
          <w:rFonts w:ascii="Arial" w:hAnsi="Arial" w:cs="Arial"/>
          <w:sz w:val="24"/>
          <w:szCs w:val="24"/>
        </w:rPr>
        <w:t xml:space="preserve">OSM used the occupational category </w:t>
      </w:r>
      <w:r w:rsidRPr="00D256E1">
        <w:rPr>
          <w:rFonts w:ascii="Arial" w:hAnsi="Arial" w:cs="Arial"/>
          <w:b/>
          <w:bCs/>
          <w:sz w:val="24"/>
          <w:szCs w:val="24"/>
        </w:rPr>
        <w:t>Environmental Engineers</w:t>
      </w:r>
      <w:r w:rsidRPr="00D256E1">
        <w:rPr>
          <w:rFonts w:ascii="Arial" w:hAnsi="Arial" w:cs="Arial"/>
          <w:sz w:val="24"/>
          <w:szCs w:val="24"/>
        </w:rPr>
        <w:t xml:space="preserve"> (SOC 17</w:t>
      </w:r>
      <w:r w:rsidRPr="00D256E1">
        <w:rPr>
          <w:rFonts w:ascii="Cambria Math" w:hAnsi="Cambria Math" w:cs="Cambria Math"/>
          <w:sz w:val="24"/>
          <w:szCs w:val="24"/>
        </w:rPr>
        <w:t>‑</w:t>
      </w:r>
      <w:r w:rsidRPr="00D256E1">
        <w:rPr>
          <w:rFonts w:ascii="Arial" w:hAnsi="Arial" w:cs="Arial"/>
          <w:sz w:val="24"/>
          <w:szCs w:val="24"/>
        </w:rPr>
        <w:t xml:space="preserve">2081) as the closest available match to the technical duties of survey respondents. According to the Bureau of Labor Statistics Occupational Employment and Wage Statistics (May 2025), the median hourly wage for Environmental Engineers is </w:t>
      </w:r>
      <w:r w:rsidRPr="00D256E1">
        <w:rPr>
          <w:rFonts w:ascii="Arial" w:hAnsi="Arial" w:cs="Arial"/>
          <w:b/>
          <w:bCs/>
          <w:sz w:val="24"/>
          <w:szCs w:val="24"/>
        </w:rPr>
        <w:t>$50.28</w:t>
      </w:r>
      <w:r w:rsidRPr="00D256E1">
        <w:rPr>
          <w:rFonts w:ascii="Arial" w:hAnsi="Arial" w:cs="Arial"/>
          <w:sz w:val="24"/>
          <w:szCs w:val="24"/>
        </w:rPr>
        <w:t xml:space="preserve"> (</w:t>
      </w:r>
      <w:hyperlink r:id="rId9" w:anchor="/industry/999200/2025" w:history="1">
        <w:r w:rsidRPr="00D256E1">
          <w:rPr>
            <w:rStyle w:val="Hyperlink"/>
            <w:rFonts w:ascii="Arial" w:hAnsi="Arial" w:cs="Arial"/>
            <w:sz w:val="24"/>
            <w:szCs w:val="24"/>
          </w:rPr>
          <w:t>https://data.bls.gov/oes/#/industry/999200/2025</w:t>
        </w:r>
      </w:hyperlink>
      <w:r w:rsidRPr="00D256E1">
        <w:rPr>
          <w:rFonts w:ascii="Arial" w:hAnsi="Arial" w:cs="Arial"/>
          <w:sz w:val="24"/>
          <w:szCs w:val="24"/>
        </w:rPr>
        <w:t>).</w:t>
      </w:r>
    </w:p>
    <w:p w:rsidR="002D7133" w:rsidRPr="00D256E1" w:rsidP="002831B1" w14:paraId="6D639F5D" w14:textId="77777777">
      <w:pPr>
        <w:pStyle w:val="BodyTextIndent"/>
        <w:ind w:left="0"/>
        <w:rPr>
          <w:rFonts w:ascii="Arial" w:hAnsi="Arial" w:cs="Arial"/>
          <w:sz w:val="24"/>
          <w:szCs w:val="24"/>
        </w:rPr>
      </w:pPr>
    </w:p>
    <w:p w:rsidR="00F71A2A" w:rsidRPr="00D256E1" w:rsidP="002831B1" w14:paraId="1D7D5D5F" w14:textId="64F385DF">
      <w:pPr>
        <w:pStyle w:val="BodyTextIndent"/>
        <w:ind w:left="0"/>
        <w:rPr>
          <w:rFonts w:ascii="Arial" w:hAnsi="Arial" w:cs="Arial"/>
          <w:sz w:val="24"/>
          <w:szCs w:val="24"/>
        </w:rPr>
      </w:pPr>
      <w:r w:rsidRPr="00D256E1">
        <w:rPr>
          <w:rFonts w:ascii="Arial" w:hAnsi="Arial" w:cs="Arial"/>
          <w:sz w:val="24"/>
          <w:szCs w:val="24"/>
        </w:rPr>
        <w:t>Applying the benefits multiplier:</w:t>
      </w:r>
    </w:p>
    <w:p w:rsidR="00652065" w:rsidRPr="00D256E1" w:rsidP="00B950D9" w14:paraId="483F27DE" w14:textId="05502156">
      <w:pPr>
        <w:pStyle w:val="BodyTextIndent"/>
        <w:spacing w:after="0"/>
        <w:ind w:left="0"/>
        <w:rPr>
          <w:rFonts w:ascii="Arial" w:hAnsi="Arial" w:cs="Arial"/>
          <w:sz w:val="24"/>
          <w:szCs w:val="24"/>
        </w:rPr>
      </w:pPr>
      <w:r w:rsidRPr="00D256E1">
        <w:rPr>
          <w:rFonts w:ascii="Arial" w:hAnsi="Arial" w:cs="Arial"/>
          <w:sz w:val="24"/>
          <w:szCs w:val="24"/>
        </w:rPr>
        <w:t xml:space="preserve">$50.28 × 1.63 = </w:t>
      </w:r>
      <w:r w:rsidRPr="00D256E1">
        <w:rPr>
          <w:rFonts w:ascii="Arial" w:hAnsi="Arial" w:cs="Arial"/>
          <w:b/>
          <w:bCs/>
          <w:sz w:val="24"/>
          <w:szCs w:val="24"/>
        </w:rPr>
        <w:t>$81.96 per hour</w:t>
      </w:r>
      <w:r w:rsidRPr="00D256E1">
        <w:rPr>
          <w:rFonts w:ascii="Arial" w:hAnsi="Arial" w:cs="Arial"/>
          <w:sz w:val="24"/>
          <w:szCs w:val="24"/>
        </w:rPr>
        <w:t xml:space="preserve"> (fully loaded rate)</w:t>
      </w:r>
    </w:p>
    <w:p w:rsidR="000529E7" w:rsidRPr="00D256E1" w:rsidP="000529E7" w14:paraId="1D3FA091" w14:textId="77777777">
      <w:pPr>
        <w:pStyle w:val="BodyTextIndent"/>
        <w:spacing w:after="0"/>
        <w:ind w:left="0"/>
        <w:rPr>
          <w:rFonts w:ascii="Arial" w:hAnsi="Arial" w:cs="Arial"/>
          <w:sz w:val="24"/>
          <w:szCs w:val="24"/>
        </w:rPr>
      </w:pPr>
    </w:p>
    <w:p w:rsidR="00063112" w:rsidRPr="00D256E1" w:rsidP="000529E7" w14:paraId="4304B9F3" w14:textId="6E1B8986">
      <w:pPr>
        <w:pStyle w:val="BodyTextIndent"/>
        <w:spacing w:after="0"/>
        <w:rPr>
          <w:rFonts w:ascii="Arial" w:hAnsi="Arial" w:cs="Arial"/>
          <w:b/>
          <w:bCs/>
          <w:sz w:val="24"/>
          <w:szCs w:val="24"/>
        </w:rPr>
      </w:pPr>
      <w:r w:rsidRPr="00D256E1">
        <w:rPr>
          <w:rFonts w:ascii="Arial" w:hAnsi="Arial" w:cs="Arial"/>
          <w:b/>
          <w:bCs/>
          <w:sz w:val="24"/>
          <w:szCs w:val="24"/>
        </w:rPr>
        <w:t xml:space="preserve">Table 12(b) – </w:t>
      </w:r>
      <w:r w:rsidRPr="00B950D9">
        <w:rPr>
          <w:rFonts w:ascii="Arial" w:hAnsi="Arial"/>
          <w:b/>
          <w:sz w:val="24"/>
        </w:rPr>
        <w:t xml:space="preserve">Estimated </w:t>
      </w:r>
      <w:r w:rsidRPr="00D256E1">
        <w:rPr>
          <w:rFonts w:ascii="Arial" w:hAnsi="Arial" w:cs="Arial"/>
          <w:b/>
          <w:bCs/>
          <w:sz w:val="24"/>
          <w:szCs w:val="24"/>
        </w:rPr>
        <w:t>Annual Respondent Labor Cost</w:t>
      </w:r>
    </w:p>
    <w:tbl>
      <w:tblPr>
        <w:tblStyle w:val="TableGrid"/>
        <w:tblW w:w="0" w:type="auto"/>
        <w:tblInd w:w="360" w:type="dxa"/>
        <w:tblLook w:val="04A0"/>
      </w:tblPr>
      <w:tblGrid>
        <w:gridCol w:w="1751"/>
        <w:gridCol w:w="1238"/>
        <w:gridCol w:w="1199"/>
        <w:gridCol w:w="1173"/>
        <w:gridCol w:w="1234"/>
        <w:gridCol w:w="1204"/>
        <w:gridCol w:w="1191"/>
      </w:tblGrid>
      <w:tr w14:paraId="269BE453" w14:textId="77777777" w:rsidTr="00D4024C">
        <w:tblPrEx>
          <w:tblW w:w="0" w:type="auto"/>
          <w:tblInd w:w="360" w:type="dxa"/>
          <w:tblLook w:val="04A0"/>
        </w:tblPrEx>
        <w:tc>
          <w:tcPr>
            <w:tcW w:w="1316" w:type="dxa"/>
            <w:vAlign w:val="center"/>
          </w:tcPr>
          <w:p w:rsidR="00D4024C" w:rsidRPr="00D256E1" w:rsidP="002831B1" w14:paraId="36A26B47" w14:textId="4EF69886">
            <w:pPr>
              <w:pStyle w:val="BodyTextIndent"/>
              <w:ind w:left="0"/>
              <w:rPr>
                <w:rFonts w:ascii="Arial" w:hAnsi="Arial" w:cs="Arial"/>
                <w:sz w:val="24"/>
                <w:szCs w:val="24"/>
              </w:rPr>
            </w:pPr>
            <w:r w:rsidRPr="00D256E1">
              <w:rPr>
                <w:rFonts w:ascii="Arial" w:hAnsi="Arial" w:cs="Arial"/>
                <w:b/>
                <w:bCs/>
                <w:color w:val="000000"/>
                <w:sz w:val="22"/>
                <w:szCs w:val="22"/>
              </w:rPr>
              <w:t>Respondent / Position</w:t>
            </w:r>
          </w:p>
        </w:tc>
        <w:tc>
          <w:tcPr>
            <w:tcW w:w="1316" w:type="dxa"/>
            <w:vAlign w:val="center"/>
          </w:tcPr>
          <w:p w:rsidR="00D4024C" w:rsidRPr="00D256E1" w:rsidP="002831B1" w14:paraId="0FFA4B67" w14:textId="65461BF4">
            <w:pPr>
              <w:pStyle w:val="BodyTextIndent"/>
              <w:ind w:left="0"/>
              <w:rPr>
                <w:rFonts w:ascii="Arial" w:hAnsi="Arial" w:cs="Arial"/>
                <w:sz w:val="24"/>
                <w:szCs w:val="24"/>
              </w:rPr>
            </w:pPr>
            <w:r w:rsidRPr="00D256E1">
              <w:rPr>
                <w:rFonts w:ascii="Arial" w:hAnsi="Arial" w:cs="Arial"/>
                <w:b/>
                <w:bCs/>
                <w:color w:val="000000"/>
                <w:sz w:val="22"/>
                <w:szCs w:val="22"/>
              </w:rPr>
              <w:t>SOC Code</w:t>
            </w:r>
          </w:p>
        </w:tc>
        <w:tc>
          <w:tcPr>
            <w:tcW w:w="1316" w:type="dxa"/>
            <w:vAlign w:val="center"/>
          </w:tcPr>
          <w:p w:rsidR="00D4024C" w:rsidRPr="00D256E1" w:rsidP="002831B1" w14:paraId="102B6246" w14:textId="4DAB4039">
            <w:pPr>
              <w:pStyle w:val="BodyTextIndent"/>
              <w:ind w:left="0"/>
              <w:rPr>
                <w:rFonts w:ascii="Arial" w:hAnsi="Arial" w:cs="Arial"/>
                <w:sz w:val="24"/>
                <w:szCs w:val="24"/>
              </w:rPr>
            </w:pPr>
            <w:r w:rsidRPr="00D256E1">
              <w:rPr>
                <w:rFonts w:ascii="Arial" w:hAnsi="Arial" w:cs="Arial"/>
                <w:b/>
                <w:bCs/>
                <w:color w:val="000000"/>
                <w:sz w:val="22"/>
                <w:szCs w:val="22"/>
              </w:rPr>
              <w:t>Annual Burden Hours</w:t>
            </w:r>
          </w:p>
        </w:tc>
        <w:tc>
          <w:tcPr>
            <w:tcW w:w="1317" w:type="dxa"/>
            <w:vAlign w:val="center"/>
          </w:tcPr>
          <w:p w:rsidR="00D4024C" w:rsidRPr="00D256E1" w:rsidP="002831B1" w14:paraId="6B65BF37" w14:textId="3DCBA9B7">
            <w:pPr>
              <w:pStyle w:val="BodyTextIndent"/>
              <w:ind w:left="0"/>
              <w:rPr>
                <w:rFonts w:ascii="Arial" w:hAnsi="Arial" w:cs="Arial"/>
                <w:sz w:val="24"/>
                <w:szCs w:val="24"/>
              </w:rPr>
            </w:pPr>
            <w:r w:rsidRPr="00D256E1">
              <w:rPr>
                <w:rFonts w:ascii="Arial" w:hAnsi="Arial" w:cs="Arial"/>
                <w:b/>
                <w:bCs/>
                <w:color w:val="000000"/>
                <w:sz w:val="22"/>
                <w:szCs w:val="22"/>
              </w:rPr>
              <w:t>Base Hourly Wage</w:t>
            </w:r>
          </w:p>
        </w:tc>
        <w:tc>
          <w:tcPr>
            <w:tcW w:w="1317" w:type="dxa"/>
            <w:vAlign w:val="center"/>
          </w:tcPr>
          <w:p w:rsidR="00D4024C" w:rsidRPr="00D256E1" w:rsidP="002831B1" w14:paraId="39658C21" w14:textId="493AB79C">
            <w:pPr>
              <w:pStyle w:val="BodyTextIndent"/>
              <w:ind w:left="0"/>
              <w:rPr>
                <w:rFonts w:ascii="Arial" w:hAnsi="Arial" w:cs="Arial"/>
                <w:sz w:val="24"/>
                <w:szCs w:val="24"/>
              </w:rPr>
            </w:pPr>
            <w:r w:rsidRPr="00D256E1">
              <w:rPr>
                <w:rFonts w:ascii="Arial" w:hAnsi="Arial" w:cs="Arial"/>
                <w:b/>
                <w:bCs/>
                <w:color w:val="000000"/>
                <w:sz w:val="22"/>
                <w:szCs w:val="22"/>
              </w:rPr>
              <w:t>Benefits Factor</w:t>
            </w:r>
          </w:p>
        </w:tc>
        <w:tc>
          <w:tcPr>
            <w:tcW w:w="1317" w:type="dxa"/>
            <w:vAlign w:val="center"/>
          </w:tcPr>
          <w:p w:rsidR="00D4024C" w:rsidRPr="00D256E1" w:rsidP="002831B1" w14:paraId="07BD9E3E" w14:textId="6CA2A540">
            <w:pPr>
              <w:pStyle w:val="BodyTextIndent"/>
              <w:ind w:left="0"/>
              <w:rPr>
                <w:rFonts w:ascii="Arial" w:hAnsi="Arial" w:cs="Arial"/>
                <w:sz w:val="24"/>
                <w:szCs w:val="24"/>
              </w:rPr>
            </w:pPr>
            <w:r w:rsidRPr="00D256E1">
              <w:rPr>
                <w:rFonts w:ascii="Arial" w:hAnsi="Arial" w:cs="Arial"/>
                <w:b/>
                <w:bCs/>
                <w:color w:val="000000"/>
                <w:sz w:val="22"/>
                <w:szCs w:val="22"/>
              </w:rPr>
              <w:t>Fully Loaded Hourly Rate</w:t>
            </w:r>
          </w:p>
        </w:tc>
        <w:tc>
          <w:tcPr>
            <w:tcW w:w="1317" w:type="dxa"/>
            <w:vAlign w:val="center"/>
          </w:tcPr>
          <w:p w:rsidR="00D4024C" w:rsidRPr="00D256E1" w:rsidP="002831B1" w14:paraId="106C523F" w14:textId="36AA7054">
            <w:pPr>
              <w:pStyle w:val="BodyTextIndent"/>
              <w:ind w:left="0"/>
              <w:rPr>
                <w:rFonts w:ascii="Arial" w:hAnsi="Arial" w:cs="Arial"/>
                <w:sz w:val="24"/>
                <w:szCs w:val="24"/>
              </w:rPr>
            </w:pPr>
            <w:r w:rsidRPr="00D256E1">
              <w:rPr>
                <w:rFonts w:ascii="Arial" w:hAnsi="Arial" w:cs="Arial"/>
                <w:b/>
                <w:bCs/>
                <w:color w:val="000000"/>
                <w:sz w:val="22"/>
                <w:szCs w:val="22"/>
              </w:rPr>
              <w:t>Annual Labor Cost</w:t>
            </w:r>
          </w:p>
        </w:tc>
      </w:tr>
      <w:tr w14:paraId="665FD86F" w14:textId="77777777" w:rsidTr="00D4024C">
        <w:tblPrEx>
          <w:tblW w:w="0" w:type="auto"/>
          <w:tblInd w:w="360" w:type="dxa"/>
          <w:tblLook w:val="04A0"/>
        </w:tblPrEx>
        <w:tc>
          <w:tcPr>
            <w:tcW w:w="1316" w:type="dxa"/>
          </w:tcPr>
          <w:p w:rsidR="00E652F2" w:rsidRPr="00D256E1" w:rsidP="002831B1" w14:paraId="459308C9" w14:textId="7E6A28F1">
            <w:pPr>
              <w:pStyle w:val="BodyTextIndent"/>
              <w:ind w:left="0"/>
              <w:rPr>
                <w:rFonts w:ascii="Arial" w:hAnsi="Arial" w:cs="Arial"/>
                <w:sz w:val="24"/>
                <w:szCs w:val="24"/>
              </w:rPr>
            </w:pPr>
            <w:r w:rsidRPr="00D256E1">
              <w:rPr>
                <w:rFonts w:ascii="Arial" w:hAnsi="Arial" w:cs="Arial"/>
                <w:sz w:val="24"/>
                <w:szCs w:val="24"/>
              </w:rPr>
              <w:t>Environmental Engineers (State Employees)</w:t>
            </w:r>
          </w:p>
        </w:tc>
        <w:tc>
          <w:tcPr>
            <w:tcW w:w="1316" w:type="dxa"/>
          </w:tcPr>
          <w:p w:rsidR="00E652F2" w:rsidRPr="00D256E1" w:rsidP="002831B1" w14:paraId="34C4EF8C" w14:textId="6F4958C6">
            <w:pPr>
              <w:pStyle w:val="BodyTextIndent"/>
              <w:ind w:left="0"/>
              <w:rPr>
                <w:rFonts w:ascii="Arial" w:hAnsi="Arial" w:cs="Arial"/>
                <w:sz w:val="24"/>
                <w:szCs w:val="24"/>
              </w:rPr>
            </w:pPr>
            <w:r w:rsidRPr="00D256E1">
              <w:rPr>
                <w:rFonts w:ascii="Arial" w:hAnsi="Arial" w:cs="Arial"/>
                <w:sz w:val="24"/>
                <w:szCs w:val="24"/>
              </w:rPr>
              <w:t>17</w:t>
            </w:r>
            <w:r w:rsidRPr="00D256E1">
              <w:rPr>
                <w:rFonts w:ascii="Cambria Math" w:hAnsi="Cambria Math" w:cs="Cambria Math"/>
                <w:sz w:val="24"/>
                <w:szCs w:val="24"/>
              </w:rPr>
              <w:t>‑</w:t>
            </w:r>
            <w:r w:rsidRPr="00D256E1">
              <w:rPr>
                <w:rFonts w:ascii="Arial" w:hAnsi="Arial" w:cs="Arial"/>
                <w:sz w:val="24"/>
                <w:szCs w:val="24"/>
              </w:rPr>
              <w:t>2081</w:t>
            </w:r>
          </w:p>
        </w:tc>
        <w:tc>
          <w:tcPr>
            <w:tcW w:w="1316" w:type="dxa"/>
          </w:tcPr>
          <w:p w:rsidR="00E652F2" w:rsidRPr="00D256E1" w:rsidP="002831B1" w14:paraId="02269040" w14:textId="7BA8D51D">
            <w:pPr>
              <w:pStyle w:val="BodyTextIndent"/>
              <w:ind w:left="0"/>
              <w:rPr>
                <w:rFonts w:ascii="Arial" w:hAnsi="Arial" w:cs="Arial"/>
                <w:sz w:val="24"/>
                <w:szCs w:val="24"/>
              </w:rPr>
            </w:pPr>
            <w:r w:rsidRPr="00D256E1">
              <w:rPr>
                <w:rFonts w:ascii="Arial" w:hAnsi="Arial" w:cs="Arial"/>
                <w:sz w:val="24"/>
                <w:szCs w:val="24"/>
              </w:rPr>
              <w:t>28</w:t>
            </w:r>
          </w:p>
        </w:tc>
        <w:tc>
          <w:tcPr>
            <w:tcW w:w="1317" w:type="dxa"/>
          </w:tcPr>
          <w:p w:rsidR="00E652F2" w:rsidRPr="00D256E1" w:rsidP="002831B1" w14:paraId="1C78982E" w14:textId="6E9B0A51">
            <w:pPr>
              <w:pStyle w:val="BodyTextIndent"/>
              <w:ind w:left="0"/>
              <w:rPr>
                <w:rFonts w:ascii="Arial" w:hAnsi="Arial" w:cs="Arial"/>
                <w:sz w:val="24"/>
                <w:szCs w:val="24"/>
              </w:rPr>
            </w:pPr>
            <w:r w:rsidRPr="00D256E1">
              <w:rPr>
                <w:rFonts w:ascii="Arial" w:hAnsi="Arial" w:cs="Arial"/>
                <w:sz w:val="24"/>
                <w:szCs w:val="24"/>
              </w:rPr>
              <w:t>50.28</w:t>
            </w:r>
          </w:p>
        </w:tc>
        <w:tc>
          <w:tcPr>
            <w:tcW w:w="1317" w:type="dxa"/>
          </w:tcPr>
          <w:p w:rsidR="00E652F2" w:rsidRPr="00D256E1" w:rsidP="002831B1" w14:paraId="5972E7A4" w14:textId="6554949C">
            <w:pPr>
              <w:pStyle w:val="BodyTextIndent"/>
              <w:ind w:left="0"/>
              <w:rPr>
                <w:rFonts w:ascii="Arial" w:hAnsi="Arial" w:cs="Arial"/>
                <w:sz w:val="24"/>
                <w:szCs w:val="24"/>
              </w:rPr>
            </w:pPr>
            <w:r w:rsidRPr="00D256E1">
              <w:rPr>
                <w:rFonts w:ascii="Arial" w:hAnsi="Arial" w:cs="Arial"/>
                <w:sz w:val="24"/>
                <w:szCs w:val="24"/>
              </w:rPr>
              <w:t>1.63</w:t>
            </w:r>
          </w:p>
        </w:tc>
        <w:tc>
          <w:tcPr>
            <w:tcW w:w="1317" w:type="dxa"/>
          </w:tcPr>
          <w:p w:rsidR="00E652F2" w:rsidRPr="00D256E1" w:rsidP="002831B1" w14:paraId="282D61A3" w14:textId="7F4DCA85">
            <w:pPr>
              <w:pStyle w:val="BodyTextIndent"/>
              <w:ind w:left="0"/>
              <w:rPr>
                <w:rFonts w:ascii="Arial" w:hAnsi="Arial" w:cs="Arial"/>
                <w:b/>
                <w:sz w:val="24"/>
                <w:szCs w:val="24"/>
              </w:rPr>
            </w:pPr>
            <w:r w:rsidRPr="00D256E1">
              <w:rPr>
                <w:rFonts w:ascii="Arial" w:hAnsi="Arial" w:cs="Arial"/>
                <w:sz w:val="24"/>
                <w:szCs w:val="24"/>
              </w:rPr>
              <w:t>81.96</w:t>
            </w:r>
          </w:p>
        </w:tc>
        <w:tc>
          <w:tcPr>
            <w:tcW w:w="1317" w:type="dxa"/>
          </w:tcPr>
          <w:p w:rsidR="00E652F2" w:rsidRPr="00D256E1" w:rsidP="002831B1" w14:paraId="700762A2" w14:textId="07D2D691">
            <w:pPr>
              <w:pStyle w:val="BodyTextIndent"/>
              <w:ind w:left="0"/>
              <w:rPr>
                <w:rFonts w:ascii="Arial" w:hAnsi="Arial" w:cs="Arial"/>
                <w:sz w:val="24"/>
                <w:szCs w:val="24"/>
              </w:rPr>
            </w:pPr>
            <w:r w:rsidRPr="00D256E1">
              <w:rPr>
                <w:rFonts w:ascii="Arial" w:hAnsi="Arial" w:cs="Arial"/>
                <w:sz w:val="24"/>
                <w:szCs w:val="24"/>
              </w:rPr>
              <w:t>$2,295</w:t>
            </w:r>
          </w:p>
        </w:tc>
      </w:tr>
      <w:tr w14:paraId="345DE37B" w14:textId="77777777" w:rsidTr="00D4024C">
        <w:tblPrEx>
          <w:tblW w:w="0" w:type="auto"/>
          <w:tblInd w:w="360" w:type="dxa"/>
          <w:tblLook w:val="04A0"/>
        </w:tblPrEx>
        <w:tc>
          <w:tcPr>
            <w:tcW w:w="1316" w:type="dxa"/>
          </w:tcPr>
          <w:p w:rsidR="00E652F2" w:rsidRPr="00D256E1" w:rsidP="002831B1" w14:paraId="05FF16A2" w14:textId="17C9403F">
            <w:pPr>
              <w:pStyle w:val="BodyTextIndent"/>
              <w:ind w:left="0"/>
              <w:rPr>
                <w:rFonts w:ascii="Arial" w:hAnsi="Arial" w:cs="Arial"/>
                <w:b/>
                <w:bCs/>
                <w:sz w:val="24"/>
                <w:szCs w:val="24"/>
              </w:rPr>
            </w:pPr>
            <w:r w:rsidRPr="00D256E1">
              <w:rPr>
                <w:rFonts w:ascii="Arial" w:hAnsi="Arial" w:cs="Arial"/>
                <w:b/>
                <w:bCs/>
                <w:sz w:val="24"/>
                <w:szCs w:val="24"/>
              </w:rPr>
              <w:t>Total</w:t>
            </w:r>
          </w:p>
        </w:tc>
        <w:tc>
          <w:tcPr>
            <w:tcW w:w="1316" w:type="dxa"/>
          </w:tcPr>
          <w:p w:rsidR="00E652F2" w:rsidRPr="00D256E1" w:rsidP="002831B1" w14:paraId="26140571" w14:textId="77777777">
            <w:pPr>
              <w:pStyle w:val="BodyTextIndent"/>
              <w:ind w:left="0"/>
              <w:rPr>
                <w:rFonts w:ascii="Arial" w:hAnsi="Arial" w:cs="Arial"/>
                <w:sz w:val="24"/>
                <w:szCs w:val="24"/>
              </w:rPr>
            </w:pPr>
          </w:p>
        </w:tc>
        <w:tc>
          <w:tcPr>
            <w:tcW w:w="1316" w:type="dxa"/>
          </w:tcPr>
          <w:p w:rsidR="00E652F2" w:rsidRPr="00D256E1" w:rsidP="002831B1" w14:paraId="6921898E" w14:textId="3DE08886">
            <w:pPr>
              <w:pStyle w:val="BodyTextIndent"/>
              <w:ind w:left="0"/>
              <w:rPr>
                <w:rFonts w:ascii="Arial" w:hAnsi="Arial" w:cs="Arial"/>
                <w:b/>
                <w:bCs/>
                <w:sz w:val="24"/>
                <w:szCs w:val="24"/>
              </w:rPr>
            </w:pPr>
            <w:r w:rsidRPr="00D256E1">
              <w:rPr>
                <w:rFonts w:ascii="Arial" w:hAnsi="Arial" w:cs="Arial"/>
                <w:b/>
                <w:bCs/>
                <w:sz w:val="24"/>
                <w:szCs w:val="24"/>
              </w:rPr>
              <w:t>28</w:t>
            </w:r>
          </w:p>
        </w:tc>
        <w:tc>
          <w:tcPr>
            <w:tcW w:w="1317" w:type="dxa"/>
          </w:tcPr>
          <w:p w:rsidR="00E652F2" w:rsidRPr="00D256E1" w:rsidP="002831B1" w14:paraId="46A6EDB1" w14:textId="77777777">
            <w:pPr>
              <w:pStyle w:val="BodyTextIndent"/>
              <w:ind w:left="0"/>
              <w:rPr>
                <w:rFonts w:ascii="Arial" w:hAnsi="Arial" w:cs="Arial"/>
                <w:b/>
                <w:bCs/>
                <w:sz w:val="24"/>
                <w:szCs w:val="24"/>
              </w:rPr>
            </w:pPr>
          </w:p>
        </w:tc>
        <w:tc>
          <w:tcPr>
            <w:tcW w:w="1317" w:type="dxa"/>
          </w:tcPr>
          <w:p w:rsidR="00E652F2" w:rsidRPr="00D256E1" w:rsidP="002831B1" w14:paraId="0CF988BA" w14:textId="77777777">
            <w:pPr>
              <w:pStyle w:val="BodyTextIndent"/>
              <w:ind w:left="0"/>
              <w:rPr>
                <w:rFonts w:ascii="Arial" w:hAnsi="Arial" w:cs="Arial"/>
                <w:b/>
                <w:bCs/>
                <w:sz w:val="24"/>
                <w:szCs w:val="24"/>
              </w:rPr>
            </w:pPr>
          </w:p>
        </w:tc>
        <w:tc>
          <w:tcPr>
            <w:tcW w:w="1317" w:type="dxa"/>
          </w:tcPr>
          <w:p w:rsidR="00E652F2" w:rsidRPr="00D256E1" w:rsidP="002831B1" w14:paraId="5BFF10D9" w14:textId="77777777">
            <w:pPr>
              <w:pStyle w:val="BodyTextIndent"/>
              <w:ind w:left="0"/>
              <w:rPr>
                <w:rFonts w:ascii="Arial" w:hAnsi="Arial" w:cs="Arial"/>
                <w:b/>
                <w:bCs/>
                <w:sz w:val="24"/>
                <w:szCs w:val="24"/>
              </w:rPr>
            </w:pPr>
          </w:p>
        </w:tc>
        <w:tc>
          <w:tcPr>
            <w:tcW w:w="1317" w:type="dxa"/>
          </w:tcPr>
          <w:p w:rsidR="00E652F2" w:rsidRPr="00D256E1" w:rsidP="002831B1" w14:paraId="63364765" w14:textId="5B87BA65">
            <w:pPr>
              <w:pStyle w:val="BodyTextIndent"/>
              <w:ind w:left="0"/>
              <w:rPr>
                <w:rFonts w:ascii="Arial" w:hAnsi="Arial" w:cs="Arial"/>
                <w:b/>
                <w:bCs/>
                <w:sz w:val="24"/>
                <w:szCs w:val="24"/>
              </w:rPr>
            </w:pPr>
            <w:r w:rsidRPr="00D256E1">
              <w:rPr>
                <w:rFonts w:ascii="Arial" w:hAnsi="Arial" w:cs="Arial"/>
                <w:b/>
                <w:bCs/>
                <w:sz w:val="24"/>
                <w:szCs w:val="24"/>
              </w:rPr>
              <w:t>$2,295</w:t>
            </w:r>
          </w:p>
        </w:tc>
      </w:tr>
    </w:tbl>
    <w:p w:rsidR="00FA14F6" w:rsidRPr="00D256E1" w:rsidP="002831B1" w14:paraId="1D37C123" w14:textId="77777777">
      <w:pPr>
        <w:tabs>
          <w:tab w:val="left" w:pos="-1080"/>
          <w:tab w:val="left" w:pos="-720"/>
          <w:tab w:val="left" w:pos="450"/>
          <w:tab w:val="left" w:pos="720"/>
        </w:tabs>
        <w:rPr>
          <w:rFonts w:ascii="Arial" w:hAnsi="Arial" w:cs="Arial"/>
          <w:sz w:val="24"/>
          <w:szCs w:val="24"/>
        </w:rPr>
      </w:pPr>
    </w:p>
    <w:p w:rsidR="00912E71" w:rsidRPr="00D256E1" w:rsidP="00B950D9" w14:paraId="04209340" w14:textId="3CB3EB7A">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 xml:space="preserve">The estimated annual labor cost to respondents is </w:t>
      </w:r>
      <w:r w:rsidRPr="00D256E1">
        <w:rPr>
          <w:rFonts w:ascii="Arial" w:hAnsi="Arial" w:cs="Arial"/>
          <w:b/>
          <w:bCs/>
          <w:sz w:val="24"/>
          <w:szCs w:val="24"/>
        </w:rPr>
        <w:t>$2,295</w:t>
      </w:r>
      <w:r w:rsidRPr="00D256E1">
        <w:rPr>
          <w:rFonts w:ascii="Arial" w:hAnsi="Arial" w:cs="Arial"/>
          <w:sz w:val="24"/>
          <w:szCs w:val="24"/>
        </w:rPr>
        <w:t>, calculated using the fully loaded hourly wage rate. This estimate excludes costs for contracting, equipment, or other non-labor expenses, consistent with OMB instructions.</w:t>
      </w:r>
    </w:p>
    <w:p w:rsidR="005453E1" w:rsidRPr="00D256E1" w:rsidP="002831B1" w14:paraId="6AB2A0D2" w14:textId="77777777">
      <w:pPr>
        <w:tabs>
          <w:tab w:val="left" w:pos="-1080"/>
          <w:tab w:val="left" w:pos="-720"/>
          <w:tab w:val="left" w:pos="450"/>
          <w:tab w:val="left" w:pos="720"/>
        </w:tabs>
        <w:rPr>
          <w:rFonts w:ascii="Arial" w:hAnsi="Arial" w:cs="Arial"/>
          <w:sz w:val="24"/>
          <w:szCs w:val="24"/>
        </w:rPr>
      </w:pPr>
    </w:p>
    <w:p w:rsidR="00FA14F6" w:rsidRPr="00D256E1" w:rsidP="002831B1" w14:paraId="13752424" w14:textId="3CF95255">
      <w:pPr>
        <w:tabs>
          <w:tab w:val="left" w:pos="-1080"/>
          <w:tab w:val="left" w:pos="-720"/>
          <w:tab w:val="left" w:pos="450"/>
          <w:tab w:val="left" w:pos="720"/>
        </w:tabs>
        <w:rPr>
          <w:rFonts w:ascii="Arial" w:hAnsi="Arial" w:cs="Arial"/>
          <w:b/>
          <w:sz w:val="24"/>
          <w:szCs w:val="24"/>
        </w:rPr>
      </w:pPr>
      <w:r w:rsidRPr="00D256E1">
        <w:rPr>
          <w:rFonts w:ascii="Arial" w:hAnsi="Arial" w:cs="Arial"/>
          <w:b/>
          <w:sz w:val="24"/>
          <w:szCs w:val="24"/>
        </w:rPr>
        <w:t>13.</w:t>
      </w:r>
      <w:r w:rsidRPr="00D256E1">
        <w:rPr>
          <w:rFonts w:ascii="Arial" w:hAnsi="Arial" w:cs="Arial"/>
          <w:b/>
          <w:sz w:val="24"/>
          <w:szCs w:val="24"/>
        </w:rPr>
        <w:tab/>
        <w:t>Provide an estimate of the total annual non-hour cost burden to respondents or recordkeepers resulting from the collection of information</w:t>
      </w:r>
      <w:r w:rsidRPr="00D256E1" w:rsidR="00347A7E">
        <w:rPr>
          <w:rFonts w:ascii="Arial" w:hAnsi="Arial" w:cs="Arial"/>
          <w:b/>
          <w:sz w:val="24"/>
          <w:szCs w:val="24"/>
        </w:rPr>
        <w:t xml:space="preserve">. </w:t>
      </w:r>
      <w:r w:rsidRPr="00D256E1">
        <w:rPr>
          <w:rFonts w:ascii="Arial" w:hAnsi="Arial" w:cs="Arial"/>
          <w:b/>
          <w:sz w:val="24"/>
          <w:szCs w:val="24"/>
        </w:rPr>
        <w:t>(Do not include the cost of any hour burden already reflected in item 12.)</w:t>
      </w:r>
    </w:p>
    <w:p w:rsidR="00FA14F6" w:rsidRPr="00D256E1" w:rsidP="002831B1" w14:paraId="0FF8272A" w14:textId="366A2578">
      <w:pPr>
        <w:tabs>
          <w:tab w:val="left" w:pos="360"/>
          <w:tab w:val="left" w:pos="720"/>
        </w:tabs>
        <w:ind w:left="720" w:hanging="720"/>
        <w:rPr>
          <w:rFonts w:ascii="Arial" w:hAnsi="Arial" w:cs="Arial"/>
          <w:b/>
          <w:bCs/>
          <w:sz w:val="24"/>
          <w:szCs w:val="24"/>
        </w:rPr>
      </w:pPr>
      <w:r w:rsidRPr="00D256E1">
        <w:rPr>
          <w:rFonts w:ascii="Arial" w:hAnsi="Arial" w:cs="Arial"/>
          <w:b/>
          <w:bCs/>
          <w:sz w:val="24"/>
          <w:szCs w:val="24"/>
        </w:rPr>
        <w:t>*</w:t>
      </w:r>
      <w:r w:rsidRPr="00D256E1">
        <w:rPr>
          <w:rFonts w:ascii="Arial" w:hAnsi="Arial" w:cs="Arial"/>
          <w:b/>
          <w:sz w:val="24"/>
          <w:szCs w:val="24"/>
        </w:rPr>
        <w:tab/>
      </w:r>
      <w:r w:rsidRPr="00D256E1">
        <w:rPr>
          <w:rFonts w:ascii="Arial" w:hAnsi="Arial" w:cs="Arial"/>
          <w:b/>
          <w:bCs/>
          <w:sz w:val="24"/>
          <w:szCs w:val="24"/>
        </w:rPr>
        <w:t xml:space="preserve">The cost estimate should be split into two components: (a) </w:t>
      </w:r>
      <w:r w:rsidRPr="00D256E1">
        <w:rPr>
          <w:rFonts w:ascii="Arial" w:hAnsi="Arial" w:cs="Arial"/>
          <w:b/>
          <w:bCs/>
          <w:sz w:val="24"/>
          <w:szCs w:val="24"/>
        </w:rPr>
        <w:t>a total</w:t>
      </w:r>
      <w:r w:rsidRPr="00D256E1">
        <w:rPr>
          <w:rFonts w:ascii="Arial" w:hAnsi="Arial" w:cs="Arial"/>
          <w:b/>
          <w:bCs/>
          <w:sz w:val="24"/>
          <w:szCs w:val="24"/>
        </w:rPr>
        <w:t xml:space="preserve"> capital and start-up cost component (annualized over its expected useful life) and (b) </w:t>
      </w:r>
      <w:r w:rsidRPr="00D256E1">
        <w:rPr>
          <w:rFonts w:ascii="Arial" w:hAnsi="Arial" w:cs="Arial"/>
          <w:b/>
          <w:bCs/>
          <w:sz w:val="24"/>
          <w:szCs w:val="24"/>
        </w:rPr>
        <w:t>a total</w:t>
      </w:r>
      <w:r w:rsidRPr="00D256E1">
        <w:rPr>
          <w:rFonts w:ascii="Arial" w:hAnsi="Arial" w:cs="Arial"/>
          <w:b/>
          <w:bCs/>
          <w:sz w:val="24"/>
          <w:szCs w:val="24"/>
        </w:rPr>
        <w:t xml:space="preserve"> operation, maintenance, and purchase of services component</w:t>
      </w:r>
      <w:r w:rsidRPr="00D256E1" w:rsidR="00347A7E">
        <w:rPr>
          <w:rFonts w:ascii="Arial" w:hAnsi="Arial" w:cs="Arial"/>
          <w:b/>
          <w:bCs/>
          <w:sz w:val="24"/>
          <w:szCs w:val="24"/>
        </w:rPr>
        <w:t xml:space="preserve">. </w:t>
      </w:r>
      <w:r w:rsidRPr="00D256E1">
        <w:rPr>
          <w:rFonts w:ascii="Arial" w:hAnsi="Arial" w:cs="Arial"/>
          <w:b/>
          <w:bCs/>
          <w:sz w:val="24"/>
          <w:szCs w:val="24"/>
        </w:rPr>
        <w:t xml:space="preserve">The estimates should </w:t>
      </w:r>
      <w:r w:rsidRPr="00D256E1">
        <w:rPr>
          <w:rFonts w:ascii="Arial" w:hAnsi="Arial" w:cs="Arial"/>
          <w:b/>
          <w:bCs/>
          <w:sz w:val="24"/>
          <w:szCs w:val="24"/>
        </w:rPr>
        <w:t>take into account</w:t>
      </w:r>
      <w:r w:rsidRPr="00D256E1">
        <w:rPr>
          <w:rFonts w:ascii="Arial" w:hAnsi="Arial" w:cs="Arial"/>
          <w:b/>
          <w:bCs/>
          <w:sz w:val="24"/>
          <w:szCs w:val="24"/>
        </w:rPr>
        <w:t xml:space="preserve"> costs associated with generating, maintaining, and disclosing or providing the information (including filing fees paid for form processing)</w:t>
      </w:r>
      <w:r w:rsidRPr="00D256E1" w:rsidR="00347A7E">
        <w:rPr>
          <w:rFonts w:ascii="Arial" w:hAnsi="Arial" w:cs="Arial"/>
          <w:b/>
          <w:bCs/>
          <w:sz w:val="24"/>
          <w:szCs w:val="24"/>
        </w:rPr>
        <w:t xml:space="preserve">. </w:t>
      </w:r>
      <w:r w:rsidRPr="00D256E1">
        <w:rPr>
          <w:rFonts w:ascii="Arial" w:hAnsi="Arial" w:cs="Arial"/>
          <w:b/>
          <w:bCs/>
          <w:sz w:val="24"/>
          <w:szCs w:val="24"/>
        </w:rPr>
        <w:t xml:space="preserve">Include descriptions of methods used to estimate major cost factors including system and technology acquisition, expected useful life of capital equipment, the discount rate(s), and the </w:t>
      </w:r>
      <w:r w:rsidRPr="00D256E1">
        <w:rPr>
          <w:rFonts w:ascii="Arial" w:hAnsi="Arial" w:cs="Arial"/>
          <w:b/>
          <w:bCs/>
          <w:sz w:val="24"/>
          <w:szCs w:val="24"/>
        </w:rPr>
        <w:t>time period</w:t>
      </w:r>
      <w:r w:rsidRPr="00D256E1">
        <w:rPr>
          <w:rFonts w:ascii="Arial" w:hAnsi="Arial" w:cs="Arial"/>
          <w:b/>
          <w:bCs/>
          <w:sz w:val="24"/>
          <w:szCs w:val="24"/>
        </w:rPr>
        <w:t xml:space="preserve"> over which costs will be incurred</w:t>
      </w:r>
      <w:r w:rsidRPr="00D256E1" w:rsidR="00347A7E">
        <w:rPr>
          <w:rFonts w:ascii="Arial" w:hAnsi="Arial" w:cs="Arial"/>
          <w:b/>
          <w:bCs/>
          <w:sz w:val="24"/>
          <w:szCs w:val="24"/>
        </w:rPr>
        <w:t xml:space="preserve">. </w:t>
      </w:r>
      <w:r w:rsidRPr="00D256E1">
        <w:rPr>
          <w:rFonts w:ascii="Arial" w:hAnsi="Arial" w:cs="Arial"/>
          <w:b/>
          <w:bCs/>
          <w:sz w:val="24"/>
          <w:szCs w:val="24"/>
        </w:rPr>
        <w:t>Capital and start-up costs include, among other items, preparations for collecting information such as purchasing computers and software; monitoring, sampling, drilling and testing equipment; and record storage facilities.</w:t>
      </w:r>
    </w:p>
    <w:p w:rsidR="00FA14F6" w:rsidRPr="00D256E1" w:rsidP="002831B1" w14:paraId="3E031E92" w14:textId="6CE4F500">
      <w:pPr>
        <w:tabs>
          <w:tab w:val="left" w:pos="360"/>
          <w:tab w:val="left" w:pos="720"/>
        </w:tabs>
        <w:ind w:left="720" w:hanging="720"/>
        <w:rPr>
          <w:rFonts w:ascii="Arial" w:hAnsi="Arial" w:cs="Arial"/>
          <w:b/>
          <w:bCs/>
          <w:sz w:val="24"/>
          <w:szCs w:val="24"/>
        </w:rPr>
      </w:pPr>
      <w:r w:rsidRPr="00D256E1">
        <w:rPr>
          <w:rFonts w:ascii="Arial" w:hAnsi="Arial" w:cs="Arial"/>
          <w:b/>
          <w:bCs/>
          <w:sz w:val="24"/>
          <w:szCs w:val="24"/>
        </w:rPr>
        <w:t>*</w:t>
      </w:r>
      <w:r w:rsidRPr="00D256E1">
        <w:rPr>
          <w:rFonts w:ascii="Arial" w:hAnsi="Arial" w:cs="Arial"/>
          <w:b/>
          <w:sz w:val="24"/>
          <w:szCs w:val="24"/>
        </w:rPr>
        <w:tab/>
      </w:r>
      <w:r w:rsidRPr="00D256E1">
        <w:rPr>
          <w:rFonts w:ascii="Arial" w:hAnsi="Arial" w:cs="Arial"/>
          <w:b/>
          <w:bCs/>
          <w:sz w:val="24"/>
          <w:szCs w:val="24"/>
        </w:rPr>
        <w:t>If cost estimates are expected to vary widely, agencies should present ranges of cost burdens and explain the reasons for the variance</w:t>
      </w:r>
      <w:r w:rsidRPr="00D256E1" w:rsidR="00347A7E">
        <w:rPr>
          <w:rFonts w:ascii="Arial" w:hAnsi="Arial" w:cs="Arial"/>
          <w:b/>
          <w:bCs/>
          <w:sz w:val="24"/>
          <w:szCs w:val="24"/>
        </w:rPr>
        <w:t xml:space="preserve">. </w:t>
      </w:r>
      <w:r w:rsidRPr="00D256E1">
        <w:rPr>
          <w:rFonts w:ascii="Arial" w:hAnsi="Arial" w:cs="Arial"/>
          <w:b/>
          <w:bCs/>
          <w:sz w:val="24"/>
          <w:szCs w:val="24"/>
        </w:rPr>
        <w:t>The cost of purchasing or contracting out information collection services should be a part of this cost burden estimate</w:t>
      </w:r>
      <w:r w:rsidRPr="00D256E1" w:rsidR="00347A7E">
        <w:rPr>
          <w:rFonts w:ascii="Arial" w:hAnsi="Arial" w:cs="Arial"/>
          <w:b/>
          <w:bCs/>
          <w:sz w:val="24"/>
          <w:szCs w:val="24"/>
        </w:rPr>
        <w:t xml:space="preserve">. </w:t>
      </w:r>
      <w:r w:rsidRPr="00D256E1">
        <w:rPr>
          <w:rFonts w:ascii="Arial" w:hAnsi="Arial" w:cs="Arial"/>
          <w:b/>
          <w:bCs/>
          <w:sz w:val="24"/>
          <w:szCs w:val="24"/>
        </w:rPr>
        <w:t xml:space="preserve">In developing cost burden estimates, agencies may consult with a sample of respondents (fewer than 10), utilize </w:t>
      </w:r>
      <w:r w:rsidRPr="00D256E1">
        <w:rPr>
          <w:rFonts w:ascii="Arial" w:hAnsi="Arial" w:cs="Arial"/>
          <w:b/>
          <w:bCs/>
          <w:sz w:val="24"/>
          <w:szCs w:val="24"/>
        </w:rPr>
        <w:t>the 60-day pre-OMB submission public comment process and use existing economic or regulatory impact analysis associated with the rulemaking containing the information collection, as appropriate.</w:t>
      </w:r>
    </w:p>
    <w:p w:rsidR="00FA14F6" w:rsidRPr="00D256E1" w:rsidP="002831B1" w14:paraId="18B8963E" w14:textId="77777777">
      <w:pPr>
        <w:tabs>
          <w:tab w:val="left" w:pos="360"/>
          <w:tab w:val="left" w:pos="720"/>
        </w:tabs>
        <w:ind w:left="720" w:hanging="720"/>
        <w:rPr>
          <w:rFonts w:ascii="Arial" w:hAnsi="Arial" w:cs="Arial"/>
          <w:sz w:val="24"/>
          <w:szCs w:val="24"/>
        </w:rPr>
      </w:pPr>
      <w:r w:rsidRPr="00D256E1">
        <w:rPr>
          <w:rFonts w:ascii="Arial" w:hAnsi="Arial" w:cs="Arial"/>
          <w:b/>
          <w:bCs/>
          <w:sz w:val="24"/>
          <w:szCs w:val="24"/>
        </w:rPr>
        <w:t>*</w:t>
      </w:r>
      <w:r w:rsidRPr="00D256E1">
        <w:rPr>
          <w:rFonts w:ascii="Arial" w:hAnsi="Arial" w:cs="Arial"/>
          <w:b/>
          <w:sz w:val="24"/>
          <w:szCs w:val="24"/>
        </w:rPr>
        <w:tab/>
      </w:r>
      <w:r w:rsidRPr="00D256E1">
        <w:rPr>
          <w:rFonts w:ascii="Arial" w:hAnsi="Arial" w:cs="Arial"/>
          <w:b/>
          <w:bCs/>
          <w:sz w:val="24"/>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FA14F6" w:rsidRPr="00D256E1" w:rsidP="002831B1" w14:paraId="7C687BC5" w14:textId="77777777">
      <w:pPr>
        <w:tabs>
          <w:tab w:val="left" w:pos="-1080"/>
          <w:tab w:val="left" w:pos="-720"/>
          <w:tab w:val="left" w:pos="450"/>
          <w:tab w:val="left" w:pos="720"/>
        </w:tabs>
        <w:rPr>
          <w:rFonts w:ascii="Arial" w:hAnsi="Arial" w:cs="Arial"/>
          <w:sz w:val="24"/>
          <w:szCs w:val="24"/>
        </w:rPr>
      </w:pPr>
    </w:p>
    <w:p w:rsidR="00F41164" w:rsidRPr="00D256E1" w:rsidP="002831B1" w14:paraId="6BEB4FE4" w14:textId="689AB36A">
      <w:pPr>
        <w:tabs>
          <w:tab w:val="left" w:pos="-1080"/>
          <w:tab w:val="left" w:pos="-720"/>
          <w:tab w:val="left" w:pos="450"/>
          <w:tab w:val="left" w:pos="720"/>
        </w:tabs>
        <w:rPr>
          <w:rFonts w:ascii="Arial" w:hAnsi="Arial" w:cs="Arial"/>
          <w:b/>
          <w:bCs/>
          <w:sz w:val="24"/>
          <w:szCs w:val="24"/>
        </w:rPr>
      </w:pPr>
      <w:r w:rsidRPr="00D256E1">
        <w:rPr>
          <w:rFonts w:ascii="Arial" w:hAnsi="Arial" w:cs="Arial"/>
          <w:b/>
          <w:bCs/>
          <w:sz w:val="24"/>
          <w:szCs w:val="24"/>
        </w:rPr>
        <w:t>Total Annual Non-Wage Cost Burden to Respondents</w:t>
      </w:r>
      <w:r w:rsidRPr="00D256E1" w:rsidR="009E20D5">
        <w:rPr>
          <w:rFonts w:ascii="Arial" w:hAnsi="Arial" w:cs="Arial"/>
          <w:b/>
          <w:bCs/>
          <w:sz w:val="24"/>
          <w:szCs w:val="24"/>
        </w:rPr>
        <w:t>: $0</w:t>
      </w:r>
    </w:p>
    <w:p w:rsidR="00F41164" w:rsidRPr="00D256E1" w:rsidP="002831B1" w14:paraId="3D64C1DC" w14:textId="77777777">
      <w:pPr>
        <w:tabs>
          <w:tab w:val="left" w:pos="-1080"/>
          <w:tab w:val="left" w:pos="-720"/>
          <w:tab w:val="left" w:pos="450"/>
          <w:tab w:val="left" w:pos="720"/>
        </w:tabs>
        <w:rPr>
          <w:rFonts w:ascii="Arial" w:hAnsi="Arial" w:cs="Arial"/>
          <w:sz w:val="24"/>
          <w:szCs w:val="24"/>
        </w:rPr>
      </w:pPr>
    </w:p>
    <w:p w:rsidR="00F41164" w:rsidRPr="00D256E1" w:rsidP="002831B1" w14:paraId="5A822223" w14:textId="554C6CD3">
      <w:pPr>
        <w:tabs>
          <w:tab w:val="left" w:pos="-1080"/>
          <w:tab w:val="left" w:pos="-720"/>
          <w:tab w:val="left" w:pos="450"/>
          <w:tab w:val="left" w:pos="720"/>
        </w:tabs>
        <w:spacing w:after="240"/>
        <w:rPr>
          <w:rFonts w:ascii="Arial" w:hAnsi="Arial" w:cs="Arial"/>
          <w:sz w:val="24"/>
          <w:szCs w:val="24"/>
        </w:rPr>
      </w:pPr>
      <w:r w:rsidRPr="00D256E1">
        <w:rPr>
          <w:rFonts w:ascii="Arial" w:hAnsi="Arial" w:cs="Arial"/>
          <w:b/>
          <w:bCs/>
          <w:sz w:val="24"/>
          <w:szCs w:val="24"/>
        </w:rPr>
        <w:t>a.</w:t>
      </w:r>
      <w:r w:rsidRPr="00D256E1" w:rsidR="00795B57">
        <w:rPr>
          <w:rFonts w:ascii="Arial" w:hAnsi="Arial" w:cs="Arial"/>
          <w:b/>
          <w:bCs/>
          <w:sz w:val="24"/>
          <w:szCs w:val="24"/>
        </w:rPr>
        <w:t xml:space="preserve"> </w:t>
      </w:r>
      <w:r w:rsidRPr="00D256E1">
        <w:rPr>
          <w:rFonts w:ascii="Arial" w:hAnsi="Arial" w:cs="Arial"/>
          <w:b/>
          <w:bCs/>
          <w:sz w:val="24"/>
          <w:szCs w:val="24"/>
        </w:rPr>
        <w:t>Annualized Capital and Start-Up Costs</w:t>
      </w:r>
    </w:p>
    <w:p w:rsidR="00795B57" w:rsidRPr="00D256E1" w:rsidP="002831B1" w14:paraId="710C7377" w14:textId="77777777">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 xml:space="preserve">There are </w:t>
      </w:r>
      <w:r w:rsidRPr="00D256E1">
        <w:rPr>
          <w:rFonts w:ascii="Arial" w:hAnsi="Arial" w:cs="Arial"/>
          <w:b/>
          <w:bCs/>
          <w:sz w:val="24"/>
          <w:szCs w:val="24"/>
        </w:rPr>
        <w:t>no capital or start-up costs</w:t>
      </w:r>
      <w:r w:rsidRPr="00D256E1">
        <w:rPr>
          <w:rFonts w:ascii="Arial" w:hAnsi="Arial" w:cs="Arial"/>
          <w:sz w:val="24"/>
          <w:szCs w:val="24"/>
        </w:rPr>
        <w:t xml:space="preserve"> associated with this information collection. Respondents are not required to purchase equipment, software, record storage facilities, or other capital resources specifically to complete or submit the Technical Evaluation Survey. Therefore, the estimated annualized capital and start-up cost burden is </w:t>
      </w:r>
      <w:r w:rsidRPr="00D256E1">
        <w:rPr>
          <w:rFonts w:ascii="Arial" w:hAnsi="Arial" w:cs="Arial"/>
          <w:b/>
          <w:bCs/>
          <w:sz w:val="24"/>
          <w:szCs w:val="24"/>
        </w:rPr>
        <w:t>$0</w:t>
      </w:r>
      <w:r w:rsidRPr="00D256E1">
        <w:rPr>
          <w:rFonts w:ascii="Arial" w:hAnsi="Arial" w:cs="Arial"/>
          <w:sz w:val="24"/>
          <w:szCs w:val="24"/>
        </w:rPr>
        <w:t>.</w:t>
      </w:r>
    </w:p>
    <w:p w:rsidR="00F41164" w:rsidRPr="00D256E1" w:rsidP="002831B1" w14:paraId="5B273FDB" w14:textId="7A7851F6">
      <w:pPr>
        <w:tabs>
          <w:tab w:val="left" w:pos="-1080"/>
          <w:tab w:val="left" w:pos="-720"/>
          <w:tab w:val="left" w:pos="450"/>
          <w:tab w:val="left" w:pos="720"/>
        </w:tabs>
        <w:spacing w:after="240"/>
        <w:rPr>
          <w:rFonts w:ascii="Arial" w:hAnsi="Arial" w:cs="Arial"/>
          <w:sz w:val="24"/>
          <w:szCs w:val="24"/>
        </w:rPr>
      </w:pPr>
      <w:r w:rsidRPr="00D256E1">
        <w:rPr>
          <w:rFonts w:ascii="Arial" w:hAnsi="Arial" w:cs="Arial"/>
          <w:sz w:val="24"/>
          <w:szCs w:val="24"/>
        </w:rPr>
        <w:br/>
      </w:r>
      <w:r w:rsidRPr="00D256E1">
        <w:rPr>
          <w:rFonts w:ascii="Arial" w:hAnsi="Arial" w:cs="Arial"/>
          <w:b/>
          <w:bCs/>
          <w:sz w:val="24"/>
          <w:szCs w:val="24"/>
        </w:rPr>
        <w:t>b.</w:t>
      </w:r>
      <w:r w:rsidRPr="00D256E1">
        <w:rPr>
          <w:rFonts w:ascii="Arial" w:hAnsi="Arial" w:cs="Arial"/>
          <w:b/>
          <w:bCs/>
          <w:sz w:val="24"/>
          <w:szCs w:val="24"/>
        </w:rPr>
        <w:t xml:space="preserve"> </w:t>
      </w:r>
      <w:r w:rsidRPr="00D256E1">
        <w:rPr>
          <w:rFonts w:ascii="Arial" w:hAnsi="Arial" w:cs="Arial"/>
          <w:b/>
          <w:bCs/>
          <w:sz w:val="24"/>
          <w:szCs w:val="24"/>
        </w:rPr>
        <w:t>Operation and Maintenance Costs</w:t>
      </w:r>
    </w:p>
    <w:p w:rsidR="000D6EE4" w:rsidRPr="00D256E1" w:rsidP="002831B1" w14:paraId="15B034E6" w14:textId="61AEDE84">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There are no operation, maintenance, or purchase-of-services costs associated with this information collection. Respondents are not required to pay filing fees, purchase services, maintain specialized equipment or systems, or incur other non-hour expenses specifically to complete or submit the Technical Evaluation Survey. Therefore, the estimated annual operation, maintenance, and purchase-of-services cost burden is $0.</w:t>
      </w:r>
    </w:p>
    <w:p w:rsidR="00235ADE" w:rsidRPr="00D256E1" w:rsidP="002831B1" w14:paraId="16951CCE" w14:textId="77777777">
      <w:pPr>
        <w:tabs>
          <w:tab w:val="left" w:pos="-1080"/>
          <w:tab w:val="left" w:pos="-720"/>
          <w:tab w:val="left" w:pos="450"/>
          <w:tab w:val="left" w:pos="720"/>
        </w:tabs>
        <w:rPr>
          <w:rFonts w:ascii="Arial" w:hAnsi="Arial" w:cs="Arial"/>
          <w:sz w:val="24"/>
          <w:szCs w:val="24"/>
        </w:rPr>
      </w:pPr>
    </w:p>
    <w:p w:rsidR="00235ADE" w:rsidRPr="00D256E1" w:rsidP="002831B1" w14:paraId="7C29E756" w14:textId="77777777">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 xml:space="preserve">Accordingly, the total annual non-hour cost burden to respondents is </w:t>
      </w:r>
      <w:r w:rsidRPr="00D256E1">
        <w:rPr>
          <w:rFonts w:ascii="Arial" w:hAnsi="Arial" w:cs="Arial"/>
          <w:b/>
          <w:bCs/>
          <w:sz w:val="24"/>
          <w:szCs w:val="24"/>
        </w:rPr>
        <w:t>$0.</w:t>
      </w:r>
    </w:p>
    <w:p w:rsidR="00795B57" w:rsidRPr="00D256E1" w:rsidP="002831B1" w14:paraId="4D25F541" w14:textId="77777777">
      <w:pPr>
        <w:tabs>
          <w:tab w:val="left" w:pos="-1080"/>
          <w:tab w:val="left" w:pos="-720"/>
          <w:tab w:val="left" w:pos="450"/>
          <w:tab w:val="left" w:pos="720"/>
        </w:tabs>
        <w:rPr>
          <w:rFonts w:ascii="Arial" w:hAnsi="Arial" w:cs="Arial"/>
          <w:sz w:val="24"/>
          <w:szCs w:val="24"/>
        </w:rPr>
      </w:pPr>
    </w:p>
    <w:p w:rsidR="00FA14F6" w:rsidRPr="00D256E1" w:rsidP="002831B1" w14:paraId="32320BAE" w14:textId="2F78E4D1">
      <w:pPr>
        <w:tabs>
          <w:tab w:val="left" w:pos="-1080"/>
          <w:tab w:val="left" w:pos="-720"/>
          <w:tab w:val="left" w:pos="450"/>
          <w:tab w:val="left" w:pos="720"/>
        </w:tabs>
        <w:rPr>
          <w:rFonts w:ascii="Arial" w:hAnsi="Arial" w:cs="Arial"/>
          <w:b/>
          <w:sz w:val="24"/>
          <w:szCs w:val="24"/>
        </w:rPr>
      </w:pPr>
      <w:r w:rsidRPr="00D256E1">
        <w:rPr>
          <w:rFonts w:ascii="Arial" w:hAnsi="Arial" w:cs="Arial"/>
          <w:b/>
          <w:sz w:val="24"/>
          <w:szCs w:val="24"/>
        </w:rPr>
        <w:t>14.</w:t>
      </w:r>
      <w:r w:rsidRPr="00D256E1">
        <w:rPr>
          <w:rFonts w:ascii="Arial" w:hAnsi="Arial" w:cs="Arial"/>
          <w:b/>
          <w:sz w:val="24"/>
          <w:szCs w:val="24"/>
        </w:rPr>
        <w:tab/>
        <w:t>Provide estimates of annualized cost to the Federal Government</w:t>
      </w:r>
      <w:r w:rsidRPr="00D256E1" w:rsidR="00347A7E">
        <w:rPr>
          <w:rFonts w:ascii="Arial" w:hAnsi="Arial" w:cs="Arial"/>
          <w:b/>
          <w:sz w:val="24"/>
          <w:szCs w:val="24"/>
        </w:rPr>
        <w:t xml:space="preserve">. </w:t>
      </w:r>
      <w:r w:rsidRPr="00D256E1">
        <w:rPr>
          <w:rFonts w:ascii="Arial" w:hAnsi="Arial" w:cs="Arial"/>
          <w:b/>
          <w:sz w:val="24"/>
          <w:szCs w:val="24"/>
        </w:rPr>
        <w:t xml:space="preserve">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8E2505" w:rsidRPr="00D256E1" w:rsidP="002831B1" w14:paraId="7A8492C7" w14:textId="77777777">
      <w:pPr>
        <w:tabs>
          <w:tab w:val="left" w:pos="-1080"/>
          <w:tab w:val="left" w:pos="-720"/>
          <w:tab w:val="left" w:pos="450"/>
          <w:tab w:val="left" w:pos="720"/>
        </w:tabs>
        <w:rPr>
          <w:rFonts w:ascii="Arial" w:hAnsi="Arial" w:cs="Arial"/>
          <w:b/>
          <w:sz w:val="24"/>
          <w:szCs w:val="24"/>
        </w:rPr>
      </w:pPr>
    </w:p>
    <w:p w:rsidR="008E2505" w:rsidRPr="00D256E1" w:rsidP="002831B1" w14:paraId="51AA0943" w14:textId="509FA6E6">
      <w:pPr>
        <w:tabs>
          <w:tab w:val="left" w:pos="-1080"/>
          <w:tab w:val="left" w:pos="-720"/>
          <w:tab w:val="left" w:pos="450"/>
          <w:tab w:val="left" w:pos="720"/>
        </w:tabs>
        <w:rPr>
          <w:rFonts w:ascii="Arial" w:hAnsi="Arial" w:cs="Arial"/>
          <w:b/>
          <w:sz w:val="24"/>
          <w:szCs w:val="24"/>
        </w:rPr>
      </w:pPr>
      <w:r w:rsidRPr="00D256E1">
        <w:rPr>
          <w:rFonts w:ascii="Arial" w:hAnsi="Arial" w:cs="Arial"/>
          <w:b/>
          <w:sz w:val="24"/>
          <w:szCs w:val="24"/>
        </w:rPr>
        <w:t>Estimate of Annualized Cost to the Federal Government</w:t>
      </w:r>
    </w:p>
    <w:p w:rsidR="00D63D94" w:rsidRPr="00D256E1" w:rsidP="002831B1" w14:paraId="2666FBC2" w14:textId="77777777">
      <w:pPr>
        <w:tabs>
          <w:tab w:val="left" w:pos="-1080"/>
          <w:tab w:val="left" w:pos="-720"/>
          <w:tab w:val="left" w:pos="450"/>
          <w:tab w:val="left" w:pos="720"/>
        </w:tabs>
        <w:rPr>
          <w:rFonts w:ascii="Arial" w:hAnsi="Arial" w:cs="Arial"/>
          <w:bCs/>
          <w:sz w:val="24"/>
          <w:szCs w:val="24"/>
          <w:u w:val="single"/>
        </w:rPr>
      </w:pPr>
    </w:p>
    <w:p w:rsidR="008F6479" w:rsidRPr="00D256E1" w:rsidP="002831B1" w14:paraId="5450235E" w14:textId="16422D13">
      <w:pPr>
        <w:tabs>
          <w:tab w:val="left" w:pos="-1080"/>
          <w:tab w:val="left" w:pos="-720"/>
          <w:tab w:val="left" w:pos="450"/>
          <w:tab w:val="left" w:pos="720"/>
        </w:tabs>
        <w:rPr>
          <w:rFonts w:ascii="Arial" w:hAnsi="Arial" w:cs="Arial"/>
          <w:bCs/>
          <w:sz w:val="24"/>
          <w:szCs w:val="24"/>
        </w:rPr>
      </w:pPr>
      <w:r w:rsidRPr="00D256E1">
        <w:rPr>
          <w:rFonts w:ascii="Arial" w:hAnsi="Arial" w:cs="Arial"/>
          <w:bCs/>
          <w:sz w:val="24"/>
          <w:szCs w:val="24"/>
        </w:rPr>
        <w:t xml:space="preserve">The total estimated annualized cost to the Federal Government for this information collection is </w:t>
      </w:r>
      <w:r w:rsidRPr="00D256E1">
        <w:rPr>
          <w:rFonts w:ascii="Arial" w:hAnsi="Arial" w:cs="Arial"/>
          <w:b/>
          <w:sz w:val="24"/>
          <w:szCs w:val="24"/>
        </w:rPr>
        <w:t>$7,320</w:t>
      </w:r>
      <w:r w:rsidRPr="00D256E1">
        <w:rPr>
          <w:rFonts w:ascii="Arial" w:hAnsi="Arial" w:cs="Arial"/>
          <w:bCs/>
          <w:sz w:val="24"/>
          <w:szCs w:val="24"/>
        </w:rPr>
        <w:t>. This cost consists of Federal staff time required to review completed Technical Evaluation Surveys. OSM estimates that there are no additional contractor, specialized equipment, printing, or dedicated support staff costs attributable to this information collection. Employee benefits and associated personnel costs are incorporated into the fully loaded hourly labor rate described below.</w:t>
      </w:r>
    </w:p>
    <w:p w:rsidR="00C66D19" w:rsidRPr="00D256E1" w:rsidP="002831B1" w14:paraId="03B54C4C" w14:textId="77777777">
      <w:pPr>
        <w:tabs>
          <w:tab w:val="left" w:pos="-1080"/>
          <w:tab w:val="left" w:pos="-720"/>
          <w:tab w:val="left" w:pos="450"/>
          <w:tab w:val="left" w:pos="720"/>
        </w:tabs>
        <w:rPr>
          <w:rFonts w:ascii="Arial" w:hAnsi="Arial" w:cs="Arial"/>
          <w:bCs/>
          <w:sz w:val="24"/>
          <w:szCs w:val="24"/>
        </w:rPr>
      </w:pPr>
    </w:p>
    <w:p w:rsidR="006F1910" w:rsidRPr="00D256E1" w:rsidP="002831B1" w14:paraId="241D1300" w14:textId="77777777">
      <w:pPr>
        <w:tabs>
          <w:tab w:val="left" w:pos="-1080"/>
          <w:tab w:val="left" w:pos="-720"/>
          <w:tab w:val="left" w:pos="450"/>
          <w:tab w:val="left" w:pos="720"/>
        </w:tabs>
        <w:rPr>
          <w:rFonts w:ascii="Arial" w:hAnsi="Arial" w:cs="Arial"/>
          <w:b/>
          <w:bCs/>
          <w:sz w:val="24"/>
          <w:szCs w:val="24"/>
        </w:rPr>
      </w:pPr>
      <w:r w:rsidRPr="00D256E1">
        <w:rPr>
          <w:rFonts w:ascii="Arial" w:hAnsi="Arial" w:cs="Arial"/>
          <w:b/>
          <w:bCs/>
          <w:sz w:val="24"/>
          <w:szCs w:val="24"/>
        </w:rPr>
        <w:t>Methodology and Cost Calculation</w:t>
      </w:r>
    </w:p>
    <w:p w:rsidR="006F1910" w:rsidRPr="00D256E1" w:rsidP="002831B1" w14:paraId="5322C9B8" w14:textId="6F261236">
      <w:pPr>
        <w:tabs>
          <w:tab w:val="left" w:pos="-1080"/>
          <w:tab w:val="left" w:pos="-720"/>
          <w:tab w:val="left" w:pos="450"/>
          <w:tab w:val="left" w:pos="720"/>
        </w:tabs>
        <w:rPr>
          <w:rFonts w:ascii="Arial" w:hAnsi="Arial" w:cs="Arial"/>
          <w:b/>
          <w:bCs/>
          <w:sz w:val="24"/>
          <w:szCs w:val="24"/>
        </w:rPr>
      </w:pPr>
    </w:p>
    <w:p w:rsidR="000447BF" w:rsidRPr="00D256E1" w:rsidP="00B950D9" w14:paraId="7977019D" w14:textId="1555C866">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 xml:space="preserve">OSM estimates that it receives </w:t>
      </w:r>
      <w:r w:rsidRPr="00D256E1">
        <w:rPr>
          <w:rFonts w:ascii="Arial" w:hAnsi="Arial" w:cs="Arial"/>
          <w:b/>
          <w:bCs/>
          <w:sz w:val="24"/>
          <w:szCs w:val="24"/>
        </w:rPr>
        <w:t>366 completed surveys annually</w:t>
      </w:r>
      <w:r w:rsidRPr="00D256E1">
        <w:rPr>
          <w:rFonts w:ascii="Arial" w:hAnsi="Arial" w:cs="Arial"/>
          <w:sz w:val="24"/>
          <w:szCs w:val="24"/>
        </w:rPr>
        <w:t xml:space="preserve">. Each survey requires an average of </w:t>
      </w:r>
      <w:r w:rsidRPr="00D256E1">
        <w:rPr>
          <w:rFonts w:ascii="Arial" w:hAnsi="Arial" w:cs="Arial"/>
          <w:b/>
          <w:bCs/>
          <w:sz w:val="24"/>
          <w:szCs w:val="24"/>
        </w:rPr>
        <w:t>15 minutes</w:t>
      </w:r>
      <w:r w:rsidRPr="00B950D9">
        <w:rPr>
          <w:rFonts w:ascii="Arial" w:hAnsi="Arial"/>
          <w:b/>
          <w:sz w:val="24"/>
        </w:rPr>
        <w:t xml:space="preserve"> (0.25 </w:t>
      </w:r>
      <w:r w:rsidRPr="00D256E1" w:rsidR="00185D94">
        <w:rPr>
          <w:rFonts w:ascii="Arial" w:hAnsi="Arial" w:cs="Arial"/>
          <w:b/>
          <w:bCs/>
          <w:sz w:val="24"/>
          <w:szCs w:val="24"/>
        </w:rPr>
        <w:t>hours</w:t>
      </w:r>
      <w:r w:rsidRPr="00B950D9">
        <w:rPr>
          <w:rFonts w:ascii="Arial" w:hAnsi="Arial"/>
          <w:b/>
          <w:sz w:val="24"/>
        </w:rPr>
        <w:t>)</w:t>
      </w:r>
      <w:r w:rsidRPr="00D256E1">
        <w:rPr>
          <w:rFonts w:ascii="Arial" w:hAnsi="Arial" w:cs="Arial"/>
          <w:sz w:val="24"/>
          <w:szCs w:val="24"/>
        </w:rPr>
        <w:t xml:space="preserve"> of Federal staff review. </w:t>
      </w:r>
      <w:r w:rsidRPr="00D256E1" w:rsidR="00185D94">
        <w:rPr>
          <w:rFonts w:ascii="Arial" w:hAnsi="Arial" w:cs="Arial"/>
          <w:sz w:val="24"/>
          <w:szCs w:val="24"/>
        </w:rPr>
        <w:t>Accordingly, the annual Federal review burden is:</w:t>
      </w:r>
    </w:p>
    <w:p w:rsidR="00185D94" w:rsidRPr="00D256E1" w:rsidP="000447BF" w14:paraId="0AEC9050" w14:textId="77777777">
      <w:pPr>
        <w:tabs>
          <w:tab w:val="left" w:pos="-1080"/>
          <w:tab w:val="left" w:pos="-720"/>
          <w:tab w:val="left" w:pos="450"/>
          <w:tab w:val="left" w:pos="720"/>
        </w:tabs>
        <w:rPr>
          <w:rFonts w:ascii="Arial" w:hAnsi="Arial" w:cs="Arial"/>
          <w:sz w:val="24"/>
          <w:szCs w:val="24"/>
        </w:rPr>
      </w:pPr>
    </w:p>
    <w:p w:rsidR="00D623CB" w:rsidRPr="00D256E1" w:rsidP="002831B1" w14:paraId="359274C0" w14:textId="502DA2BE">
      <w:pPr>
        <w:tabs>
          <w:tab w:val="left" w:pos="-1080"/>
          <w:tab w:val="left" w:pos="-720"/>
          <w:tab w:val="left" w:pos="450"/>
          <w:tab w:val="left" w:pos="720"/>
        </w:tabs>
        <w:spacing w:after="240"/>
        <w:rPr>
          <w:rFonts w:ascii="Arial" w:hAnsi="Arial" w:cs="Arial"/>
          <w:b/>
          <w:bCs/>
          <w:sz w:val="24"/>
          <w:szCs w:val="24"/>
        </w:rPr>
      </w:pPr>
      <w:r w:rsidRPr="00D256E1">
        <w:rPr>
          <w:rFonts w:ascii="Arial" w:hAnsi="Arial" w:cs="Arial"/>
          <w:sz w:val="24"/>
          <w:szCs w:val="24"/>
        </w:rPr>
        <w:t xml:space="preserve">366 surveys × 0.25 hour per survey = </w:t>
      </w:r>
      <w:r w:rsidRPr="00D256E1">
        <w:rPr>
          <w:rFonts w:ascii="Arial" w:hAnsi="Arial" w:cs="Arial"/>
          <w:b/>
          <w:bCs/>
          <w:sz w:val="24"/>
          <w:szCs w:val="24"/>
        </w:rPr>
        <w:t>91.50 hours annually</w:t>
      </w:r>
    </w:p>
    <w:p w:rsidR="00185D94" w:rsidRPr="00D256E1" w:rsidP="00185D94" w14:paraId="6ABED0A3" w14:textId="7429561A">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 xml:space="preserve">Survey reviews are conducted by a Program Analyst at the </w:t>
      </w:r>
      <w:r w:rsidRPr="00B950D9">
        <w:rPr>
          <w:rFonts w:ascii="Arial" w:hAnsi="Arial"/>
          <w:b/>
          <w:sz w:val="24"/>
        </w:rPr>
        <w:t>GS</w:t>
      </w:r>
      <w:r w:rsidRPr="00D256E1">
        <w:rPr>
          <w:rFonts w:ascii="Arial" w:hAnsi="Arial" w:cs="Arial"/>
          <w:b/>
          <w:bCs/>
          <w:sz w:val="24"/>
          <w:szCs w:val="24"/>
        </w:rPr>
        <w:noBreakHyphen/>
      </w:r>
      <w:r w:rsidRPr="00B950D9">
        <w:rPr>
          <w:rFonts w:ascii="Arial" w:hAnsi="Arial"/>
          <w:b/>
          <w:sz w:val="24"/>
        </w:rPr>
        <w:t>13, Step 5</w:t>
      </w:r>
      <w:r w:rsidRPr="00D256E1">
        <w:rPr>
          <w:rFonts w:ascii="Arial" w:hAnsi="Arial" w:cs="Arial"/>
          <w:sz w:val="24"/>
          <w:szCs w:val="24"/>
        </w:rPr>
        <w:t xml:space="preserve"> level. According to the </w:t>
      </w:r>
      <w:r w:rsidRPr="00B950D9">
        <w:rPr>
          <w:rFonts w:ascii="Arial" w:hAnsi="Arial"/>
          <w:b/>
          <w:sz w:val="24"/>
        </w:rPr>
        <w:t xml:space="preserve">2026 OPM Salary Table </w:t>
      </w:r>
      <w:r w:rsidRPr="00D256E1">
        <w:rPr>
          <w:rFonts w:ascii="Arial" w:hAnsi="Arial" w:cs="Arial"/>
          <w:b/>
          <w:bCs/>
          <w:sz w:val="24"/>
          <w:szCs w:val="24"/>
        </w:rPr>
        <w:t>(</w:t>
      </w:r>
      <w:r w:rsidRPr="00B950D9">
        <w:rPr>
          <w:rFonts w:ascii="Arial" w:hAnsi="Arial"/>
          <w:b/>
          <w:sz w:val="24"/>
        </w:rPr>
        <w:t>RUS locality pay area</w:t>
      </w:r>
      <w:r w:rsidRPr="00D256E1">
        <w:rPr>
          <w:rFonts w:ascii="Arial" w:hAnsi="Arial" w:cs="Arial"/>
          <w:b/>
          <w:bCs/>
          <w:sz w:val="24"/>
          <w:szCs w:val="24"/>
        </w:rPr>
        <w:t>)</w:t>
      </w:r>
      <w:r w:rsidRPr="00D256E1">
        <w:rPr>
          <w:rFonts w:ascii="Arial" w:hAnsi="Arial" w:cs="Arial"/>
          <w:sz w:val="24"/>
          <w:szCs w:val="24"/>
        </w:rPr>
        <w:t xml:space="preserve">, the applicable hourly wage rate is </w:t>
      </w:r>
      <w:r w:rsidRPr="00D256E1">
        <w:rPr>
          <w:rFonts w:ascii="Arial" w:hAnsi="Arial" w:cs="Arial"/>
          <w:b/>
          <w:bCs/>
          <w:sz w:val="24"/>
          <w:szCs w:val="24"/>
        </w:rPr>
        <w:t>$49.38</w:t>
      </w:r>
      <w:r w:rsidRPr="00D256E1">
        <w:rPr>
          <w:rFonts w:ascii="Arial" w:hAnsi="Arial" w:cs="Arial"/>
          <w:sz w:val="24"/>
          <w:szCs w:val="24"/>
        </w:rPr>
        <w:t xml:space="preserve"> (effective January 2026):</w:t>
      </w:r>
      <w:r w:rsidRPr="00D256E1">
        <w:rPr>
          <w:rFonts w:ascii="Arial" w:hAnsi="Arial" w:cs="Arial"/>
          <w:sz w:val="24"/>
          <w:szCs w:val="24"/>
        </w:rPr>
        <w:br/>
      </w:r>
      <w:hyperlink r:id="rId10" w:history="1">
        <w:r w:rsidRPr="00D256E1">
          <w:rPr>
            <w:rStyle w:val="Hyperlink"/>
            <w:rFonts w:ascii="Arial" w:hAnsi="Arial" w:cs="Arial"/>
            <w:sz w:val="24"/>
            <w:szCs w:val="24"/>
          </w:rPr>
          <w:t>https://www.opm.gov/policy-data-oversight/pay-leave/salaries-wages/salary-tables/pdf/2026/RUS_h.pdf</w:t>
        </w:r>
      </w:hyperlink>
      <w:r w:rsidRPr="00D256E1">
        <w:rPr>
          <w:rFonts w:ascii="Arial" w:hAnsi="Arial" w:cs="Arial"/>
          <w:sz w:val="24"/>
          <w:szCs w:val="24"/>
        </w:rPr>
        <w:t xml:space="preserve"> </w:t>
      </w:r>
    </w:p>
    <w:p w:rsidR="00D256E1" w:rsidRPr="00B950D9" w:rsidP="00185D94" w14:paraId="7C63781C" w14:textId="77777777">
      <w:pPr>
        <w:tabs>
          <w:tab w:val="left" w:pos="-1080"/>
          <w:tab w:val="left" w:pos="-720"/>
          <w:tab w:val="left" w:pos="450"/>
          <w:tab w:val="left" w:pos="720"/>
        </w:tabs>
        <w:rPr>
          <w:rFonts w:ascii="Arial" w:hAnsi="Arial"/>
          <w:sz w:val="24"/>
        </w:rPr>
      </w:pPr>
    </w:p>
    <w:p w:rsidR="00D256E1" w:rsidRPr="00D256E1" w:rsidP="00D256E1" w14:paraId="74E67171" w14:textId="4C484C04">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To account for employee benefits, OSM applies a government</w:t>
      </w:r>
      <w:r w:rsidRPr="00D256E1">
        <w:rPr>
          <w:rFonts w:ascii="Arial" w:hAnsi="Arial" w:cs="Arial"/>
          <w:sz w:val="24"/>
          <w:szCs w:val="24"/>
        </w:rPr>
        <w:noBreakHyphen/>
        <w:t xml:space="preserve">sector benefits multiplier of </w:t>
      </w:r>
      <w:r w:rsidRPr="00B950D9">
        <w:rPr>
          <w:rFonts w:ascii="Arial" w:hAnsi="Arial"/>
          <w:b/>
          <w:sz w:val="24"/>
        </w:rPr>
        <w:t>1.</w:t>
      </w:r>
      <w:r w:rsidRPr="00D256E1">
        <w:rPr>
          <w:rFonts w:ascii="Arial" w:hAnsi="Arial" w:cs="Arial"/>
          <w:b/>
          <w:bCs/>
          <w:sz w:val="24"/>
          <w:szCs w:val="24"/>
        </w:rPr>
        <w:t>63</w:t>
      </w:r>
      <w:r w:rsidRPr="00D256E1">
        <w:rPr>
          <w:rFonts w:ascii="Arial" w:hAnsi="Arial" w:cs="Arial"/>
          <w:sz w:val="24"/>
          <w:szCs w:val="24"/>
        </w:rPr>
        <w:t xml:space="preserve">, based on Bureau of Labor Statistics </w:t>
      </w:r>
      <w:r w:rsidRPr="00D256E1">
        <w:rPr>
          <w:rFonts w:ascii="Arial" w:hAnsi="Arial" w:cs="Arial"/>
          <w:i/>
          <w:iCs/>
          <w:sz w:val="24"/>
          <w:szCs w:val="24"/>
        </w:rPr>
        <w:t>Employer Costs for Employee Compensation</w:t>
      </w:r>
      <w:r w:rsidRPr="00D256E1">
        <w:rPr>
          <w:rFonts w:ascii="Arial" w:hAnsi="Arial" w:cs="Arial"/>
          <w:sz w:val="24"/>
          <w:szCs w:val="24"/>
        </w:rPr>
        <w:t xml:space="preserve">, published </w:t>
      </w:r>
      <w:r w:rsidRPr="00D256E1">
        <w:rPr>
          <w:rFonts w:ascii="Arial" w:hAnsi="Arial" w:cs="Arial"/>
          <w:b/>
          <w:bCs/>
          <w:sz w:val="24"/>
          <w:szCs w:val="24"/>
        </w:rPr>
        <w:t>June 12, 2026</w:t>
      </w:r>
      <w:r w:rsidRPr="00D256E1">
        <w:rPr>
          <w:rFonts w:ascii="Arial" w:hAnsi="Arial" w:cs="Arial"/>
          <w:sz w:val="24"/>
          <w:szCs w:val="24"/>
        </w:rPr>
        <w:t>:</w:t>
      </w:r>
      <w:r w:rsidRPr="00D256E1">
        <w:rPr>
          <w:rFonts w:ascii="Arial" w:hAnsi="Arial" w:cs="Arial"/>
          <w:sz w:val="24"/>
          <w:szCs w:val="24"/>
        </w:rPr>
        <w:br/>
        <w:t>https://www.bls.gov/news.release/ecec.nr0.htm</w:t>
      </w:r>
    </w:p>
    <w:p w:rsidR="00D256E1" w:rsidRPr="00D256E1" w:rsidP="00B950D9" w14:paraId="479AF19D" w14:textId="0C99251A">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The fully loaded hourly labor rate is therefore:</w:t>
      </w:r>
    </w:p>
    <w:p w:rsidR="00D256E1" w:rsidRPr="00D256E1" w:rsidP="00D256E1" w14:paraId="1E33EDBA" w14:textId="744B4BF1">
      <w:pPr>
        <w:tabs>
          <w:tab w:val="left" w:pos="-1080"/>
          <w:tab w:val="left" w:pos="-720"/>
          <w:tab w:val="left" w:pos="450"/>
          <w:tab w:val="left" w:pos="720"/>
        </w:tabs>
        <w:rPr>
          <w:rFonts w:ascii="Arial" w:hAnsi="Arial" w:cs="Arial"/>
          <w:sz w:val="24"/>
          <w:szCs w:val="24"/>
        </w:rPr>
      </w:pPr>
      <w:r w:rsidRPr="00B950D9">
        <w:rPr>
          <w:rFonts w:ascii="Arial" w:hAnsi="Arial"/>
          <w:b/>
          <w:sz w:val="24"/>
        </w:rPr>
        <w:t>$49.38 × 1.</w:t>
      </w:r>
      <w:r w:rsidRPr="00D256E1">
        <w:rPr>
          <w:rFonts w:ascii="Arial" w:hAnsi="Arial" w:cs="Arial"/>
          <w:b/>
          <w:bCs/>
          <w:sz w:val="24"/>
          <w:szCs w:val="24"/>
        </w:rPr>
        <w:t>63</w:t>
      </w:r>
      <w:r w:rsidRPr="00B950D9">
        <w:rPr>
          <w:rFonts w:ascii="Arial" w:hAnsi="Arial"/>
          <w:b/>
          <w:sz w:val="24"/>
        </w:rPr>
        <w:t xml:space="preserve"> = </w:t>
      </w:r>
      <w:r w:rsidRPr="00D256E1">
        <w:rPr>
          <w:rFonts w:ascii="Arial" w:hAnsi="Arial" w:cs="Arial"/>
          <w:b/>
          <w:bCs/>
          <w:sz w:val="24"/>
          <w:szCs w:val="24"/>
        </w:rPr>
        <w:t>$80.51</w:t>
      </w:r>
      <w:r w:rsidRPr="00B950D9">
        <w:rPr>
          <w:rFonts w:ascii="Arial" w:hAnsi="Arial"/>
          <w:b/>
          <w:sz w:val="24"/>
        </w:rPr>
        <w:t xml:space="preserve"> per hour (rounded)</w:t>
      </w:r>
    </w:p>
    <w:p w:rsidR="000447BF" w:rsidRPr="00D256E1" w:rsidP="000447BF" w14:paraId="0B1673F8" w14:textId="4185E64A">
      <w:pPr>
        <w:tabs>
          <w:tab w:val="left" w:pos="-1080"/>
          <w:tab w:val="left" w:pos="-720"/>
          <w:tab w:val="left" w:pos="450"/>
          <w:tab w:val="left" w:pos="720"/>
        </w:tabs>
        <w:rPr>
          <w:rFonts w:ascii="Arial" w:hAnsi="Arial" w:cs="Arial"/>
          <w:sz w:val="24"/>
          <w:szCs w:val="24"/>
        </w:rPr>
      </w:pPr>
    </w:p>
    <w:p w:rsidR="00D256E1" w:rsidRPr="00D256E1" w:rsidP="00D256E1" w14:paraId="42F43410" w14:textId="2A851F16">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Using this fully loaded rate, the estimated annualized Federal cost is:</w:t>
      </w:r>
    </w:p>
    <w:p w:rsidR="00D256E1" w:rsidRPr="00B950D9" w:rsidP="00D256E1" w14:paraId="2D7E17AA" w14:textId="1CD47463">
      <w:pPr>
        <w:tabs>
          <w:tab w:val="left" w:pos="-1080"/>
          <w:tab w:val="left" w:pos="-720"/>
          <w:tab w:val="left" w:pos="450"/>
          <w:tab w:val="left" w:pos="720"/>
        </w:tabs>
        <w:rPr>
          <w:rFonts w:ascii="Arial" w:hAnsi="Arial"/>
          <w:sz w:val="24"/>
        </w:rPr>
      </w:pPr>
      <w:r w:rsidRPr="00B950D9">
        <w:rPr>
          <w:rFonts w:ascii="Arial" w:hAnsi="Arial"/>
          <w:b/>
          <w:sz w:val="24"/>
        </w:rPr>
        <w:t>91.50 hours × $80.</w:t>
      </w:r>
      <w:r w:rsidRPr="00D256E1">
        <w:rPr>
          <w:rFonts w:ascii="Arial" w:hAnsi="Arial" w:cs="Arial"/>
          <w:b/>
          <w:bCs/>
          <w:sz w:val="24"/>
          <w:szCs w:val="24"/>
        </w:rPr>
        <w:t>51</w:t>
      </w:r>
      <w:r w:rsidRPr="00B950D9">
        <w:rPr>
          <w:rFonts w:ascii="Arial" w:hAnsi="Arial"/>
          <w:b/>
          <w:sz w:val="24"/>
        </w:rPr>
        <w:t xml:space="preserve"> = </w:t>
      </w:r>
      <w:r w:rsidRPr="009036A4" w:rsidR="009036A4">
        <w:rPr>
          <w:rFonts w:ascii="Arial" w:hAnsi="Arial" w:cs="Arial"/>
          <w:b/>
          <w:bCs/>
          <w:sz w:val="24"/>
          <w:szCs w:val="24"/>
        </w:rPr>
        <w:t>$7,367</w:t>
      </w:r>
    </w:p>
    <w:p w:rsidR="00D256E1" w:rsidRPr="00D256E1" w:rsidP="000447BF" w14:paraId="5B979704" w14:textId="77777777">
      <w:pPr>
        <w:tabs>
          <w:tab w:val="left" w:pos="-1080"/>
          <w:tab w:val="left" w:pos="-720"/>
          <w:tab w:val="left" w:pos="450"/>
          <w:tab w:val="left" w:pos="720"/>
        </w:tabs>
        <w:rPr>
          <w:rFonts w:ascii="Arial" w:hAnsi="Arial" w:cs="Arial"/>
          <w:sz w:val="24"/>
          <w:szCs w:val="24"/>
        </w:rPr>
      </w:pPr>
    </w:p>
    <w:p w:rsidR="00D256E1" w:rsidRPr="00D256E1" w:rsidP="00D256E1" w14:paraId="034220A3" w14:textId="14A8058D">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 xml:space="preserve">Thus, the total estimated annualized cost to the Federal Government for administering this information collection is </w:t>
      </w:r>
      <w:r w:rsidRPr="00B950D9" w:rsidR="009036A4">
        <w:rPr>
          <w:rFonts w:ascii="Arial" w:hAnsi="Arial"/>
          <w:b/>
          <w:sz w:val="24"/>
        </w:rPr>
        <w:t>$7,</w:t>
      </w:r>
      <w:r w:rsidRPr="009036A4" w:rsidR="009036A4">
        <w:rPr>
          <w:rFonts w:ascii="Arial" w:hAnsi="Arial" w:cs="Arial"/>
          <w:b/>
          <w:bCs/>
          <w:sz w:val="24"/>
          <w:szCs w:val="24"/>
        </w:rPr>
        <w:t>367</w:t>
      </w:r>
    </w:p>
    <w:p w:rsidR="00D256E1" w:rsidRPr="00D256E1" w:rsidP="000447BF" w14:paraId="0F684214" w14:textId="77777777">
      <w:pPr>
        <w:tabs>
          <w:tab w:val="left" w:pos="-1080"/>
          <w:tab w:val="left" w:pos="-720"/>
          <w:tab w:val="left" w:pos="450"/>
          <w:tab w:val="left" w:pos="720"/>
        </w:tabs>
        <w:rPr>
          <w:rFonts w:ascii="Arial" w:hAnsi="Arial" w:cs="Arial"/>
          <w:b/>
          <w:bCs/>
          <w:sz w:val="24"/>
          <w:szCs w:val="24"/>
        </w:rPr>
      </w:pPr>
    </w:p>
    <w:p w:rsidR="00EF024F" w:rsidRPr="00D256E1" w:rsidP="002831B1" w14:paraId="09221133" w14:textId="547B1501">
      <w:pPr>
        <w:tabs>
          <w:tab w:val="left" w:pos="-1080"/>
          <w:tab w:val="left" w:pos="-720"/>
          <w:tab w:val="left" w:pos="450"/>
          <w:tab w:val="left" w:pos="720"/>
        </w:tabs>
        <w:rPr>
          <w:rFonts w:ascii="Arial" w:hAnsi="Arial" w:cs="Arial"/>
          <w:b/>
          <w:bCs/>
          <w:sz w:val="24"/>
          <w:szCs w:val="24"/>
        </w:rPr>
      </w:pPr>
      <w:r w:rsidRPr="00D256E1">
        <w:rPr>
          <w:rFonts w:ascii="Arial" w:hAnsi="Arial" w:cs="Arial"/>
          <w:b/>
          <w:bCs/>
          <w:sz w:val="24"/>
          <w:szCs w:val="24"/>
        </w:rPr>
        <w:t>Summary of Estimated Annual Federal Government Cost</w:t>
      </w:r>
    </w:p>
    <w:p w:rsidR="00D256E1" w:rsidRPr="00D256E1" w:rsidP="002831B1" w14:paraId="6D1ED3C2" w14:textId="77777777">
      <w:pPr>
        <w:tabs>
          <w:tab w:val="left" w:pos="-1080"/>
          <w:tab w:val="left" w:pos="-720"/>
          <w:tab w:val="left" w:pos="450"/>
          <w:tab w:val="left" w:pos="720"/>
        </w:tabs>
        <w:rPr>
          <w:rFonts w:ascii="Arial" w:hAnsi="Arial" w:cs="Arial"/>
          <w:b/>
          <w:bCs/>
          <w:sz w:val="22"/>
          <w:szCs w:val="22"/>
        </w:rPr>
      </w:pPr>
    </w:p>
    <w:tbl>
      <w:tblPr>
        <w:tblStyle w:val="TableGrid"/>
        <w:tblW w:w="0" w:type="auto"/>
        <w:tblInd w:w="0" w:type="dxa"/>
        <w:tblLook w:val="04A0"/>
      </w:tblPr>
      <w:tblGrid>
        <w:gridCol w:w="1245"/>
        <w:gridCol w:w="1231"/>
        <w:gridCol w:w="1156"/>
        <w:gridCol w:w="1110"/>
        <w:gridCol w:w="1092"/>
        <w:gridCol w:w="1196"/>
        <w:gridCol w:w="1124"/>
        <w:gridCol w:w="1196"/>
      </w:tblGrid>
      <w:tr w14:paraId="0B7AE6CE" w14:textId="14E1BE9E" w:rsidTr="001213C2">
        <w:tblPrEx>
          <w:tblW w:w="0" w:type="auto"/>
          <w:tblInd w:w="0" w:type="dxa"/>
          <w:tblLook w:val="04A0"/>
        </w:tblPrEx>
        <w:tc>
          <w:tcPr>
            <w:tcW w:w="1197" w:type="dxa"/>
          </w:tcPr>
          <w:p w:rsidR="003E272D" w:rsidRPr="00D256E1" w:rsidP="003E272D" w14:paraId="05D26533" w14:textId="580F0D79">
            <w:pPr>
              <w:tabs>
                <w:tab w:val="left" w:pos="-1080"/>
                <w:tab w:val="left" w:pos="-720"/>
                <w:tab w:val="left" w:pos="450"/>
                <w:tab w:val="left" w:pos="720"/>
              </w:tabs>
              <w:rPr>
                <w:rFonts w:ascii="Arial" w:hAnsi="Arial" w:cs="Arial"/>
                <w:sz w:val="22"/>
                <w:szCs w:val="22"/>
              </w:rPr>
            </w:pPr>
            <w:r w:rsidRPr="00D256E1">
              <w:rPr>
                <w:rFonts w:ascii="Arial" w:hAnsi="Arial" w:cs="Arial"/>
                <w:b/>
                <w:bCs/>
                <w:color w:val="000000"/>
                <w:sz w:val="22"/>
                <w:szCs w:val="22"/>
              </w:rPr>
              <w:t>Federal Review Activity</w:t>
            </w:r>
          </w:p>
        </w:tc>
        <w:tc>
          <w:tcPr>
            <w:tcW w:w="1197" w:type="dxa"/>
          </w:tcPr>
          <w:p w:rsidR="003E272D" w:rsidRPr="00D256E1" w:rsidP="007A6ABC" w14:paraId="738113B7" w14:textId="0B8B340B">
            <w:pPr>
              <w:tabs>
                <w:tab w:val="left" w:pos="-1080"/>
                <w:tab w:val="left" w:pos="-720"/>
                <w:tab w:val="left" w:pos="450"/>
                <w:tab w:val="left" w:pos="720"/>
              </w:tabs>
              <w:jc w:val="center"/>
              <w:rPr>
                <w:rFonts w:ascii="Arial" w:hAnsi="Arial" w:cs="Arial"/>
                <w:sz w:val="22"/>
                <w:szCs w:val="22"/>
              </w:rPr>
            </w:pPr>
            <w:r w:rsidRPr="00D256E1">
              <w:rPr>
                <w:rFonts w:ascii="Arial" w:hAnsi="Arial" w:cs="Arial"/>
                <w:b/>
                <w:bCs/>
                <w:color w:val="000000"/>
                <w:sz w:val="22"/>
                <w:szCs w:val="22"/>
              </w:rPr>
              <w:t>Number of Surveys Reviewed</w:t>
            </w:r>
          </w:p>
        </w:tc>
        <w:tc>
          <w:tcPr>
            <w:tcW w:w="1197" w:type="dxa"/>
          </w:tcPr>
          <w:p w:rsidR="003E272D" w:rsidRPr="00D256E1" w:rsidP="007A6ABC" w14:paraId="39DE4A8B" w14:textId="454166FB">
            <w:pPr>
              <w:tabs>
                <w:tab w:val="left" w:pos="-1080"/>
                <w:tab w:val="left" w:pos="-720"/>
                <w:tab w:val="left" w:pos="450"/>
                <w:tab w:val="left" w:pos="720"/>
              </w:tabs>
              <w:jc w:val="center"/>
              <w:rPr>
                <w:rFonts w:ascii="Arial" w:hAnsi="Arial" w:cs="Arial"/>
                <w:b/>
                <w:bCs/>
                <w:sz w:val="22"/>
                <w:szCs w:val="22"/>
              </w:rPr>
            </w:pPr>
            <w:r w:rsidRPr="00D256E1">
              <w:rPr>
                <w:rFonts w:ascii="Arial" w:hAnsi="Arial" w:cs="Arial"/>
                <w:b/>
                <w:bCs/>
                <w:sz w:val="22"/>
                <w:szCs w:val="22"/>
              </w:rPr>
              <w:t>Average Hours per Review</w:t>
            </w:r>
          </w:p>
        </w:tc>
        <w:tc>
          <w:tcPr>
            <w:tcW w:w="1197" w:type="dxa"/>
          </w:tcPr>
          <w:p w:rsidR="003E272D" w:rsidRPr="00D256E1" w:rsidP="007A6ABC" w14:paraId="1FDE821A" w14:textId="6E187E34">
            <w:pPr>
              <w:tabs>
                <w:tab w:val="left" w:pos="-1080"/>
                <w:tab w:val="left" w:pos="-720"/>
                <w:tab w:val="left" w:pos="450"/>
                <w:tab w:val="left" w:pos="720"/>
              </w:tabs>
              <w:jc w:val="center"/>
              <w:rPr>
                <w:rFonts w:ascii="Arial" w:hAnsi="Arial" w:cs="Arial"/>
                <w:sz w:val="22"/>
                <w:szCs w:val="22"/>
              </w:rPr>
            </w:pPr>
            <w:r w:rsidRPr="00D256E1">
              <w:rPr>
                <w:rFonts w:ascii="Arial" w:hAnsi="Arial" w:cs="Arial"/>
                <w:b/>
                <w:bCs/>
                <w:color w:val="000000"/>
                <w:sz w:val="22"/>
                <w:szCs w:val="22"/>
              </w:rPr>
              <w:t>Total Annual Hours</w:t>
            </w:r>
          </w:p>
        </w:tc>
        <w:tc>
          <w:tcPr>
            <w:tcW w:w="1197" w:type="dxa"/>
          </w:tcPr>
          <w:p w:rsidR="003E272D" w:rsidRPr="00D256E1" w:rsidP="007A6ABC" w14:paraId="3631DD7D" w14:textId="5852BFC1">
            <w:pPr>
              <w:tabs>
                <w:tab w:val="left" w:pos="-1080"/>
                <w:tab w:val="left" w:pos="-720"/>
                <w:tab w:val="left" w:pos="450"/>
                <w:tab w:val="left" w:pos="720"/>
              </w:tabs>
              <w:jc w:val="center"/>
              <w:rPr>
                <w:rFonts w:ascii="Arial" w:hAnsi="Arial" w:cs="Arial"/>
                <w:sz w:val="22"/>
                <w:szCs w:val="22"/>
              </w:rPr>
            </w:pPr>
            <w:r w:rsidRPr="00D256E1">
              <w:rPr>
                <w:rFonts w:ascii="Arial" w:hAnsi="Arial" w:cs="Arial"/>
                <w:b/>
                <w:bCs/>
                <w:color w:val="000000"/>
                <w:sz w:val="22"/>
                <w:szCs w:val="22"/>
              </w:rPr>
              <w:t>Hourly Wage</w:t>
            </w:r>
          </w:p>
        </w:tc>
        <w:tc>
          <w:tcPr>
            <w:tcW w:w="1197" w:type="dxa"/>
          </w:tcPr>
          <w:p w:rsidR="003E272D" w:rsidRPr="00D256E1" w:rsidP="007A6ABC" w14:paraId="320AC72C" w14:textId="26EB44D8">
            <w:pPr>
              <w:tabs>
                <w:tab w:val="left" w:pos="-1080"/>
                <w:tab w:val="left" w:pos="-720"/>
                <w:tab w:val="left" w:pos="450"/>
                <w:tab w:val="left" w:pos="720"/>
              </w:tabs>
              <w:jc w:val="center"/>
              <w:rPr>
                <w:rFonts w:ascii="Arial" w:hAnsi="Arial" w:cs="Arial"/>
                <w:sz w:val="22"/>
                <w:szCs w:val="22"/>
              </w:rPr>
            </w:pPr>
            <w:r w:rsidRPr="00D256E1">
              <w:rPr>
                <w:rFonts w:ascii="Arial" w:hAnsi="Arial" w:cs="Arial"/>
                <w:b/>
                <w:bCs/>
                <w:color w:val="000000"/>
                <w:sz w:val="22"/>
                <w:szCs w:val="22"/>
              </w:rPr>
              <w:t>Benefits Multiplier</w:t>
            </w:r>
          </w:p>
        </w:tc>
        <w:tc>
          <w:tcPr>
            <w:tcW w:w="1197" w:type="dxa"/>
            <w:vAlign w:val="center"/>
          </w:tcPr>
          <w:p w:rsidR="003E272D" w:rsidRPr="00D256E1" w:rsidP="007A6ABC" w14:paraId="6287B6C1" w14:textId="47D242EF">
            <w:pPr>
              <w:tabs>
                <w:tab w:val="left" w:pos="-1080"/>
                <w:tab w:val="left" w:pos="-720"/>
                <w:tab w:val="left" w:pos="450"/>
                <w:tab w:val="left" w:pos="720"/>
              </w:tabs>
              <w:jc w:val="center"/>
              <w:rPr>
                <w:rFonts w:ascii="Arial" w:hAnsi="Arial" w:cs="Arial"/>
                <w:sz w:val="22"/>
                <w:szCs w:val="22"/>
              </w:rPr>
            </w:pPr>
            <w:r w:rsidRPr="00D256E1">
              <w:rPr>
                <w:rFonts w:ascii="Arial" w:hAnsi="Arial" w:cs="Arial"/>
                <w:b/>
                <w:bCs/>
                <w:color w:val="000000"/>
                <w:sz w:val="22"/>
                <w:szCs w:val="22"/>
              </w:rPr>
              <w:t>L</w:t>
            </w:r>
            <w:r w:rsidRPr="00D256E1">
              <w:rPr>
                <w:rFonts w:ascii="Arial" w:hAnsi="Arial" w:cs="Arial"/>
                <w:b/>
                <w:bCs/>
                <w:color w:val="000000"/>
                <w:sz w:val="22"/>
                <w:szCs w:val="22"/>
              </w:rPr>
              <w:t>oaded Hourly Rate</w:t>
            </w:r>
          </w:p>
        </w:tc>
        <w:tc>
          <w:tcPr>
            <w:tcW w:w="1197" w:type="dxa"/>
          </w:tcPr>
          <w:p w:rsidR="003E272D" w:rsidRPr="00D256E1" w:rsidP="007A6ABC" w14:paraId="335A6C32" w14:textId="08B692A9">
            <w:pPr>
              <w:tabs>
                <w:tab w:val="left" w:pos="-1080"/>
                <w:tab w:val="left" w:pos="-720"/>
                <w:tab w:val="left" w:pos="450"/>
                <w:tab w:val="left" w:pos="720"/>
              </w:tabs>
              <w:jc w:val="center"/>
              <w:rPr>
                <w:rFonts w:ascii="Arial" w:hAnsi="Arial" w:cs="Arial"/>
                <w:sz w:val="22"/>
                <w:szCs w:val="22"/>
              </w:rPr>
            </w:pPr>
            <w:r w:rsidRPr="00D256E1">
              <w:rPr>
                <w:rFonts w:ascii="Arial" w:hAnsi="Arial" w:cs="Arial"/>
                <w:b/>
                <w:bCs/>
                <w:color w:val="000000"/>
                <w:sz w:val="22"/>
                <w:szCs w:val="22"/>
              </w:rPr>
              <w:t>Annual Federal Cost</w:t>
            </w:r>
          </w:p>
        </w:tc>
      </w:tr>
      <w:tr w14:paraId="063FEB3B" w14:textId="77777777" w:rsidTr="00C345B6">
        <w:tblPrEx>
          <w:tblW w:w="0" w:type="auto"/>
          <w:tblInd w:w="0" w:type="dxa"/>
          <w:tblLook w:val="04A0"/>
        </w:tblPrEx>
        <w:tc>
          <w:tcPr>
            <w:tcW w:w="1197" w:type="dxa"/>
          </w:tcPr>
          <w:p w:rsidR="003E272D" w:rsidRPr="00D256E1" w:rsidP="003E272D" w14:paraId="78BF37C9" w14:textId="447F0C70">
            <w:pPr>
              <w:tabs>
                <w:tab w:val="left" w:pos="-1080"/>
                <w:tab w:val="left" w:pos="-720"/>
                <w:tab w:val="left" w:pos="450"/>
                <w:tab w:val="left" w:pos="720"/>
              </w:tabs>
              <w:rPr>
                <w:rFonts w:ascii="Arial" w:hAnsi="Arial" w:cs="Arial"/>
                <w:sz w:val="22"/>
                <w:szCs w:val="22"/>
              </w:rPr>
            </w:pPr>
            <w:r w:rsidRPr="00D256E1">
              <w:rPr>
                <w:rFonts w:ascii="Arial" w:hAnsi="Arial" w:cs="Arial"/>
                <w:sz w:val="22"/>
                <w:szCs w:val="22"/>
              </w:rPr>
              <w:t>Re</w:t>
            </w:r>
            <w:r w:rsidRPr="00D256E1" w:rsidR="000B74C1">
              <w:rPr>
                <w:rFonts w:ascii="Arial" w:hAnsi="Arial" w:cs="Arial"/>
                <w:sz w:val="22"/>
                <w:szCs w:val="22"/>
              </w:rPr>
              <w:t>view of Technical Evaluation Surveys</w:t>
            </w:r>
          </w:p>
        </w:tc>
        <w:tc>
          <w:tcPr>
            <w:tcW w:w="1197" w:type="dxa"/>
          </w:tcPr>
          <w:p w:rsidR="003E272D" w:rsidRPr="00D256E1" w:rsidP="003E272D" w14:paraId="5ACC02D8" w14:textId="18500C93">
            <w:pPr>
              <w:tabs>
                <w:tab w:val="left" w:pos="-1080"/>
                <w:tab w:val="left" w:pos="-720"/>
                <w:tab w:val="left" w:pos="450"/>
                <w:tab w:val="left" w:pos="720"/>
              </w:tabs>
              <w:rPr>
                <w:rFonts w:ascii="Arial" w:hAnsi="Arial" w:cs="Arial"/>
                <w:sz w:val="22"/>
                <w:szCs w:val="22"/>
              </w:rPr>
            </w:pPr>
            <w:r w:rsidRPr="00D256E1">
              <w:rPr>
                <w:rFonts w:ascii="Arial" w:hAnsi="Arial" w:cs="Arial"/>
                <w:sz w:val="22"/>
                <w:szCs w:val="22"/>
              </w:rPr>
              <w:t>366</w:t>
            </w:r>
          </w:p>
        </w:tc>
        <w:tc>
          <w:tcPr>
            <w:tcW w:w="1197" w:type="dxa"/>
          </w:tcPr>
          <w:p w:rsidR="003E272D" w:rsidRPr="00D256E1" w:rsidP="003E272D" w14:paraId="5F95F6CD" w14:textId="192FC5BB">
            <w:pPr>
              <w:tabs>
                <w:tab w:val="left" w:pos="-1080"/>
                <w:tab w:val="left" w:pos="-720"/>
                <w:tab w:val="left" w:pos="450"/>
                <w:tab w:val="left" w:pos="720"/>
              </w:tabs>
              <w:rPr>
                <w:rFonts w:ascii="Arial" w:hAnsi="Arial" w:cs="Arial"/>
                <w:sz w:val="22"/>
                <w:szCs w:val="22"/>
              </w:rPr>
            </w:pPr>
            <w:r w:rsidRPr="00D256E1">
              <w:rPr>
                <w:rFonts w:ascii="Arial" w:hAnsi="Arial" w:cs="Arial"/>
                <w:sz w:val="22"/>
                <w:szCs w:val="22"/>
              </w:rPr>
              <w:t>.25</w:t>
            </w:r>
          </w:p>
        </w:tc>
        <w:tc>
          <w:tcPr>
            <w:tcW w:w="1197" w:type="dxa"/>
          </w:tcPr>
          <w:p w:rsidR="003E272D" w:rsidRPr="00D256E1" w:rsidP="003E272D" w14:paraId="172A0A9D" w14:textId="4CE0F772">
            <w:pPr>
              <w:tabs>
                <w:tab w:val="left" w:pos="-1080"/>
                <w:tab w:val="left" w:pos="-720"/>
                <w:tab w:val="left" w:pos="450"/>
                <w:tab w:val="left" w:pos="720"/>
              </w:tabs>
              <w:rPr>
                <w:rFonts w:ascii="Arial" w:hAnsi="Arial" w:cs="Arial"/>
                <w:sz w:val="22"/>
                <w:szCs w:val="22"/>
              </w:rPr>
            </w:pPr>
            <w:r w:rsidRPr="00D256E1">
              <w:rPr>
                <w:rFonts w:ascii="Arial" w:hAnsi="Arial" w:cs="Arial"/>
                <w:sz w:val="22"/>
                <w:szCs w:val="22"/>
              </w:rPr>
              <w:t>91.5</w:t>
            </w:r>
          </w:p>
        </w:tc>
        <w:tc>
          <w:tcPr>
            <w:tcW w:w="1197" w:type="dxa"/>
          </w:tcPr>
          <w:p w:rsidR="003E272D" w:rsidRPr="00D256E1" w:rsidP="003E272D" w14:paraId="42E5F157" w14:textId="0D0CC13A">
            <w:pPr>
              <w:tabs>
                <w:tab w:val="left" w:pos="-1080"/>
                <w:tab w:val="left" w:pos="-720"/>
                <w:tab w:val="left" w:pos="450"/>
                <w:tab w:val="left" w:pos="720"/>
              </w:tabs>
              <w:rPr>
                <w:rFonts w:ascii="Arial" w:hAnsi="Arial" w:cs="Arial"/>
                <w:sz w:val="22"/>
                <w:szCs w:val="22"/>
              </w:rPr>
            </w:pPr>
            <w:r w:rsidRPr="00D256E1">
              <w:rPr>
                <w:rFonts w:ascii="Arial" w:hAnsi="Arial" w:cs="Arial"/>
                <w:sz w:val="22"/>
                <w:szCs w:val="22"/>
              </w:rPr>
              <w:t>49.38</w:t>
            </w:r>
          </w:p>
        </w:tc>
        <w:tc>
          <w:tcPr>
            <w:tcW w:w="1197" w:type="dxa"/>
          </w:tcPr>
          <w:p w:rsidR="003E272D" w:rsidRPr="00D256E1" w:rsidP="003E272D" w14:paraId="0A687B50" w14:textId="7CFC0C1E">
            <w:pPr>
              <w:tabs>
                <w:tab w:val="left" w:pos="-1080"/>
                <w:tab w:val="left" w:pos="-720"/>
                <w:tab w:val="left" w:pos="450"/>
                <w:tab w:val="left" w:pos="720"/>
              </w:tabs>
              <w:rPr>
                <w:rFonts w:ascii="Arial" w:hAnsi="Arial" w:cs="Arial"/>
                <w:sz w:val="22"/>
                <w:szCs w:val="22"/>
              </w:rPr>
            </w:pPr>
            <w:r w:rsidRPr="00D256E1">
              <w:rPr>
                <w:rFonts w:ascii="Arial" w:hAnsi="Arial" w:cs="Arial"/>
                <w:sz w:val="22"/>
                <w:szCs w:val="22"/>
              </w:rPr>
              <w:t>1.63</w:t>
            </w:r>
          </w:p>
        </w:tc>
        <w:tc>
          <w:tcPr>
            <w:tcW w:w="1197" w:type="dxa"/>
          </w:tcPr>
          <w:p w:rsidR="003E272D" w:rsidRPr="00D256E1" w:rsidP="003E272D" w14:paraId="654F6455" w14:textId="63B574F7">
            <w:pPr>
              <w:tabs>
                <w:tab w:val="left" w:pos="-1080"/>
                <w:tab w:val="left" w:pos="-720"/>
                <w:tab w:val="left" w:pos="450"/>
                <w:tab w:val="left" w:pos="720"/>
              </w:tabs>
              <w:rPr>
                <w:rFonts w:ascii="Arial" w:hAnsi="Arial" w:cs="Arial"/>
                <w:sz w:val="22"/>
                <w:szCs w:val="22"/>
              </w:rPr>
            </w:pPr>
            <w:r w:rsidRPr="00D256E1">
              <w:rPr>
                <w:rFonts w:ascii="Arial" w:hAnsi="Arial" w:cs="Arial"/>
                <w:sz w:val="22"/>
                <w:szCs w:val="22"/>
              </w:rPr>
              <w:t>$80.51</w:t>
            </w:r>
          </w:p>
        </w:tc>
        <w:tc>
          <w:tcPr>
            <w:tcW w:w="1197" w:type="dxa"/>
          </w:tcPr>
          <w:p w:rsidR="003E272D" w:rsidRPr="00D256E1" w:rsidP="003E272D" w14:paraId="31C8FA87" w14:textId="4DA0E4C5">
            <w:pPr>
              <w:tabs>
                <w:tab w:val="left" w:pos="-1080"/>
                <w:tab w:val="left" w:pos="-720"/>
                <w:tab w:val="left" w:pos="450"/>
                <w:tab w:val="left" w:pos="720"/>
              </w:tabs>
              <w:rPr>
                <w:rFonts w:ascii="Arial" w:hAnsi="Arial" w:cs="Arial"/>
                <w:sz w:val="22"/>
                <w:szCs w:val="22"/>
              </w:rPr>
            </w:pPr>
            <w:r w:rsidRPr="00D256E1">
              <w:rPr>
                <w:rFonts w:ascii="Arial" w:hAnsi="Arial" w:cs="Arial"/>
                <w:sz w:val="22"/>
                <w:szCs w:val="22"/>
              </w:rPr>
              <w:t>$7,366.67</w:t>
            </w:r>
          </w:p>
        </w:tc>
      </w:tr>
      <w:tr w14:paraId="58904A2D" w14:textId="77777777" w:rsidTr="00C345B6">
        <w:tblPrEx>
          <w:tblW w:w="0" w:type="auto"/>
          <w:tblInd w:w="0" w:type="dxa"/>
          <w:tblLook w:val="04A0"/>
        </w:tblPrEx>
        <w:tc>
          <w:tcPr>
            <w:tcW w:w="1197" w:type="dxa"/>
          </w:tcPr>
          <w:p w:rsidR="003E272D" w:rsidRPr="00D256E1" w:rsidP="003E272D" w14:paraId="741387D8" w14:textId="4EAA5028">
            <w:pPr>
              <w:tabs>
                <w:tab w:val="left" w:pos="-1080"/>
                <w:tab w:val="left" w:pos="-720"/>
                <w:tab w:val="left" w:pos="450"/>
                <w:tab w:val="left" w:pos="720"/>
              </w:tabs>
              <w:rPr>
                <w:rFonts w:ascii="Arial" w:hAnsi="Arial" w:cs="Arial"/>
                <w:b/>
                <w:bCs/>
                <w:sz w:val="22"/>
                <w:szCs w:val="22"/>
              </w:rPr>
            </w:pPr>
            <w:r w:rsidRPr="00D256E1">
              <w:rPr>
                <w:rFonts w:ascii="Arial" w:hAnsi="Arial" w:cs="Arial"/>
                <w:b/>
                <w:bCs/>
                <w:sz w:val="22"/>
                <w:szCs w:val="22"/>
              </w:rPr>
              <w:t>Total (Whole Number)</w:t>
            </w:r>
          </w:p>
        </w:tc>
        <w:tc>
          <w:tcPr>
            <w:tcW w:w="1197" w:type="dxa"/>
          </w:tcPr>
          <w:p w:rsidR="003E272D" w:rsidRPr="00D256E1" w:rsidP="003E272D" w14:paraId="2C4F6EC5" w14:textId="77777777">
            <w:pPr>
              <w:tabs>
                <w:tab w:val="left" w:pos="-1080"/>
                <w:tab w:val="left" w:pos="-720"/>
                <w:tab w:val="left" w:pos="450"/>
                <w:tab w:val="left" w:pos="720"/>
              </w:tabs>
              <w:rPr>
                <w:rFonts w:ascii="Arial" w:hAnsi="Arial" w:cs="Arial"/>
                <w:sz w:val="22"/>
                <w:szCs w:val="22"/>
              </w:rPr>
            </w:pPr>
          </w:p>
        </w:tc>
        <w:tc>
          <w:tcPr>
            <w:tcW w:w="1197" w:type="dxa"/>
          </w:tcPr>
          <w:p w:rsidR="003E272D" w:rsidRPr="00D256E1" w:rsidP="003E272D" w14:paraId="7E59346F" w14:textId="77777777">
            <w:pPr>
              <w:tabs>
                <w:tab w:val="left" w:pos="-1080"/>
                <w:tab w:val="left" w:pos="-720"/>
                <w:tab w:val="left" w:pos="450"/>
                <w:tab w:val="left" w:pos="720"/>
              </w:tabs>
              <w:rPr>
                <w:rFonts w:ascii="Arial" w:hAnsi="Arial" w:cs="Arial"/>
                <w:sz w:val="22"/>
                <w:szCs w:val="22"/>
              </w:rPr>
            </w:pPr>
          </w:p>
        </w:tc>
        <w:tc>
          <w:tcPr>
            <w:tcW w:w="1197" w:type="dxa"/>
          </w:tcPr>
          <w:p w:rsidR="003E272D" w:rsidRPr="00D256E1" w:rsidP="003E272D" w14:paraId="3F3D815B" w14:textId="21FE23E4">
            <w:pPr>
              <w:tabs>
                <w:tab w:val="left" w:pos="-1080"/>
                <w:tab w:val="left" w:pos="-720"/>
                <w:tab w:val="left" w:pos="450"/>
                <w:tab w:val="left" w:pos="720"/>
              </w:tabs>
              <w:rPr>
                <w:rFonts w:ascii="Arial" w:hAnsi="Arial" w:cs="Arial"/>
                <w:sz w:val="22"/>
                <w:szCs w:val="22"/>
              </w:rPr>
            </w:pPr>
            <w:r w:rsidRPr="00D256E1">
              <w:rPr>
                <w:rFonts w:ascii="Arial" w:hAnsi="Arial" w:cs="Arial"/>
                <w:sz w:val="22"/>
                <w:szCs w:val="22"/>
              </w:rPr>
              <w:t>9</w:t>
            </w:r>
            <w:r w:rsidRPr="00D256E1" w:rsidR="002D2553">
              <w:rPr>
                <w:rFonts w:ascii="Arial" w:hAnsi="Arial" w:cs="Arial"/>
                <w:sz w:val="22"/>
                <w:szCs w:val="22"/>
              </w:rPr>
              <w:t>2</w:t>
            </w:r>
          </w:p>
        </w:tc>
        <w:tc>
          <w:tcPr>
            <w:tcW w:w="1197" w:type="dxa"/>
          </w:tcPr>
          <w:p w:rsidR="003E272D" w:rsidRPr="00D256E1" w:rsidP="003E272D" w14:paraId="359863CA" w14:textId="77777777">
            <w:pPr>
              <w:tabs>
                <w:tab w:val="left" w:pos="-1080"/>
                <w:tab w:val="left" w:pos="-720"/>
                <w:tab w:val="left" w:pos="450"/>
                <w:tab w:val="left" w:pos="720"/>
              </w:tabs>
              <w:rPr>
                <w:rFonts w:ascii="Arial" w:hAnsi="Arial" w:cs="Arial"/>
                <w:sz w:val="22"/>
                <w:szCs w:val="22"/>
              </w:rPr>
            </w:pPr>
          </w:p>
        </w:tc>
        <w:tc>
          <w:tcPr>
            <w:tcW w:w="1197" w:type="dxa"/>
          </w:tcPr>
          <w:p w:rsidR="003E272D" w:rsidRPr="00D256E1" w:rsidP="003E272D" w14:paraId="32390D28" w14:textId="77777777">
            <w:pPr>
              <w:tabs>
                <w:tab w:val="left" w:pos="-1080"/>
                <w:tab w:val="left" w:pos="-720"/>
                <w:tab w:val="left" w:pos="450"/>
                <w:tab w:val="left" w:pos="720"/>
              </w:tabs>
              <w:rPr>
                <w:rFonts w:ascii="Arial" w:hAnsi="Arial" w:cs="Arial"/>
                <w:sz w:val="22"/>
                <w:szCs w:val="22"/>
              </w:rPr>
            </w:pPr>
          </w:p>
        </w:tc>
        <w:tc>
          <w:tcPr>
            <w:tcW w:w="1197" w:type="dxa"/>
          </w:tcPr>
          <w:p w:rsidR="003E272D" w:rsidRPr="00D256E1" w:rsidP="003E272D" w14:paraId="51BA8A07" w14:textId="77777777">
            <w:pPr>
              <w:tabs>
                <w:tab w:val="left" w:pos="-1080"/>
                <w:tab w:val="left" w:pos="-720"/>
                <w:tab w:val="left" w:pos="450"/>
                <w:tab w:val="left" w:pos="720"/>
              </w:tabs>
              <w:rPr>
                <w:rFonts w:ascii="Arial" w:hAnsi="Arial" w:cs="Arial"/>
                <w:sz w:val="22"/>
                <w:szCs w:val="22"/>
              </w:rPr>
            </w:pPr>
          </w:p>
        </w:tc>
        <w:tc>
          <w:tcPr>
            <w:tcW w:w="1197" w:type="dxa"/>
          </w:tcPr>
          <w:p w:rsidR="003E272D" w:rsidRPr="00D256E1" w:rsidP="003E272D" w14:paraId="7C4E07DB" w14:textId="1BA89051">
            <w:pPr>
              <w:tabs>
                <w:tab w:val="left" w:pos="-1080"/>
                <w:tab w:val="left" w:pos="-720"/>
                <w:tab w:val="left" w:pos="450"/>
                <w:tab w:val="left" w:pos="720"/>
              </w:tabs>
              <w:rPr>
                <w:rFonts w:ascii="Arial" w:hAnsi="Arial" w:cs="Arial"/>
                <w:sz w:val="22"/>
                <w:szCs w:val="22"/>
              </w:rPr>
            </w:pPr>
            <w:r w:rsidRPr="00D256E1">
              <w:rPr>
                <w:rFonts w:ascii="Arial" w:hAnsi="Arial" w:cs="Arial"/>
                <w:sz w:val="22"/>
                <w:szCs w:val="22"/>
              </w:rPr>
              <w:t>$7,367</w:t>
            </w:r>
          </w:p>
        </w:tc>
      </w:tr>
    </w:tbl>
    <w:p w:rsidR="008E4FE0" w:rsidRPr="00D256E1" w:rsidP="002831B1" w14:paraId="494304E7" w14:textId="77777777">
      <w:pPr>
        <w:tabs>
          <w:tab w:val="left" w:pos="-1080"/>
          <w:tab w:val="left" w:pos="-720"/>
          <w:tab w:val="left" w:pos="450"/>
          <w:tab w:val="left" w:pos="720"/>
        </w:tabs>
        <w:rPr>
          <w:rFonts w:ascii="Arial" w:hAnsi="Arial" w:cs="Arial"/>
          <w:sz w:val="24"/>
          <w:szCs w:val="24"/>
        </w:rPr>
      </w:pPr>
    </w:p>
    <w:p w:rsidR="00FA14F6" w:rsidRPr="00D256E1" w:rsidP="002831B1" w14:paraId="7D8F71C8" w14:textId="77777777">
      <w:pPr>
        <w:tabs>
          <w:tab w:val="left" w:pos="-1080"/>
          <w:tab w:val="left" w:pos="-720"/>
          <w:tab w:val="left" w:pos="450"/>
          <w:tab w:val="left" w:pos="720"/>
        </w:tabs>
        <w:rPr>
          <w:rFonts w:ascii="Arial" w:hAnsi="Arial" w:cs="Arial"/>
          <w:b/>
          <w:sz w:val="24"/>
          <w:szCs w:val="24"/>
        </w:rPr>
      </w:pPr>
      <w:r w:rsidRPr="00D256E1">
        <w:rPr>
          <w:rFonts w:ascii="Arial" w:hAnsi="Arial" w:cs="Arial"/>
          <w:b/>
          <w:sz w:val="24"/>
          <w:szCs w:val="24"/>
        </w:rPr>
        <w:t>15.</w:t>
      </w:r>
      <w:r w:rsidRPr="00D256E1">
        <w:rPr>
          <w:rFonts w:ascii="Arial" w:hAnsi="Arial" w:cs="Arial"/>
          <w:b/>
          <w:sz w:val="24"/>
          <w:szCs w:val="24"/>
        </w:rPr>
        <w:tab/>
        <w:t>Explain the reasons for any program changes or adjustments in hour or cost burden.</w:t>
      </w:r>
    </w:p>
    <w:p w:rsidR="00AC49CF" w:rsidRPr="00D256E1" w:rsidP="002831B1" w14:paraId="5A752EFF" w14:textId="77777777">
      <w:pPr>
        <w:tabs>
          <w:tab w:val="left" w:pos="-1080"/>
          <w:tab w:val="left" w:pos="-720"/>
          <w:tab w:val="left" w:pos="450"/>
          <w:tab w:val="left" w:pos="720"/>
        </w:tabs>
        <w:rPr>
          <w:rFonts w:ascii="Arial" w:hAnsi="Arial" w:cs="Arial"/>
          <w:sz w:val="24"/>
          <w:szCs w:val="24"/>
        </w:rPr>
      </w:pPr>
    </w:p>
    <w:p w:rsidR="00C70930" w:rsidRPr="00D256E1" w:rsidP="002831B1" w14:paraId="68D1AED7" w14:textId="1FD89E10">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The currently approved annual burden is 17 hours. Based on updated response data, annual responses increased from 203 to 366, resulting in a recalculated burden of 28 hours (see Item 12). This increase of 11 hours represents an adjustment due to updated respondent activity and does not reflect a program change.</w:t>
      </w:r>
    </w:p>
    <w:p w:rsidR="00C70930" w:rsidRPr="00D256E1" w:rsidP="002831B1" w14:paraId="7118BA9C" w14:textId="77777777">
      <w:pPr>
        <w:tabs>
          <w:tab w:val="left" w:pos="-1080"/>
          <w:tab w:val="left" w:pos="-720"/>
          <w:tab w:val="left" w:pos="450"/>
          <w:tab w:val="left" w:pos="720"/>
        </w:tabs>
        <w:rPr>
          <w:rFonts w:ascii="Arial" w:hAnsi="Arial" w:cs="Arial"/>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1"/>
        <w:gridCol w:w="1947"/>
      </w:tblGrid>
      <w:tr w14:paraId="60FB3452" w14:textId="77777777" w:rsidTr="00EB24F4">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391" w:type="dxa"/>
          </w:tcPr>
          <w:p w:rsidR="00220223" w:rsidRPr="00D256E1" w:rsidP="002831B1" w14:paraId="6B73CE0C" w14:textId="77777777">
            <w:pPr>
              <w:tabs>
                <w:tab w:val="left" w:pos="-1080"/>
                <w:tab w:val="left" w:pos="-720"/>
                <w:tab w:val="left" w:pos="450"/>
                <w:tab w:val="left" w:pos="720"/>
              </w:tabs>
              <w:rPr>
                <w:rFonts w:ascii="Arial" w:hAnsi="Arial" w:cs="Arial"/>
                <w:sz w:val="24"/>
                <w:szCs w:val="24"/>
              </w:rPr>
            </w:pPr>
          </w:p>
        </w:tc>
        <w:tc>
          <w:tcPr>
            <w:tcW w:w="1947" w:type="dxa"/>
          </w:tcPr>
          <w:p w:rsidR="00220223" w:rsidRPr="00D256E1" w:rsidP="002831B1" w14:paraId="54B49B71" w14:textId="6E840448">
            <w:pPr>
              <w:tabs>
                <w:tab w:val="left" w:pos="-1080"/>
                <w:tab w:val="left" w:pos="-720"/>
                <w:tab w:val="left" w:pos="450"/>
                <w:tab w:val="left" w:pos="720"/>
              </w:tabs>
              <w:jc w:val="center"/>
              <w:rPr>
                <w:rFonts w:ascii="Arial" w:hAnsi="Arial" w:cs="Arial"/>
                <w:sz w:val="24"/>
                <w:szCs w:val="24"/>
              </w:rPr>
            </w:pPr>
            <w:r w:rsidRPr="00D256E1">
              <w:rPr>
                <w:rFonts w:ascii="Arial" w:hAnsi="Arial" w:cs="Arial"/>
                <w:sz w:val="24"/>
                <w:szCs w:val="24"/>
              </w:rPr>
              <w:t>Annual Burden Hours</w:t>
            </w:r>
          </w:p>
        </w:tc>
      </w:tr>
      <w:tr w14:paraId="3DA899A3" w14:textId="77777777" w:rsidTr="00EB24F4">
        <w:tblPrEx>
          <w:tblW w:w="0" w:type="auto"/>
          <w:tblInd w:w="0" w:type="dxa"/>
          <w:tblLook w:val="04A0"/>
        </w:tblPrEx>
        <w:tc>
          <w:tcPr>
            <w:tcW w:w="2391" w:type="dxa"/>
          </w:tcPr>
          <w:p w:rsidR="00220223" w:rsidRPr="00D256E1" w:rsidP="002831B1" w14:paraId="20132527" w14:textId="1290D51B">
            <w:pPr>
              <w:widowControl/>
              <w:autoSpaceDE/>
              <w:autoSpaceDN/>
              <w:adjustRightInd/>
              <w:spacing w:before="240"/>
              <w:rPr>
                <w:rFonts w:ascii="Arial" w:hAnsi="Arial" w:cs="Arial"/>
                <w:sz w:val="24"/>
                <w:szCs w:val="24"/>
              </w:rPr>
            </w:pPr>
            <w:r w:rsidRPr="00D256E1">
              <w:rPr>
                <w:rFonts w:ascii="Arial" w:hAnsi="Arial" w:cs="Arial"/>
                <w:sz w:val="24"/>
                <w:szCs w:val="24"/>
              </w:rPr>
              <w:t>Currently approved</w:t>
            </w:r>
          </w:p>
        </w:tc>
        <w:tc>
          <w:tcPr>
            <w:tcW w:w="1947" w:type="dxa"/>
          </w:tcPr>
          <w:p w:rsidR="00220223" w:rsidRPr="00D256E1" w:rsidP="002831B1" w14:paraId="19850A35" w14:textId="578B0D2F">
            <w:pPr>
              <w:tabs>
                <w:tab w:val="left" w:pos="-1080"/>
                <w:tab w:val="left" w:pos="-720"/>
                <w:tab w:val="left" w:pos="450"/>
                <w:tab w:val="left" w:pos="720"/>
              </w:tabs>
              <w:spacing w:before="240"/>
              <w:jc w:val="right"/>
              <w:rPr>
                <w:rFonts w:ascii="Arial" w:hAnsi="Arial" w:cs="Arial"/>
                <w:sz w:val="24"/>
                <w:szCs w:val="24"/>
              </w:rPr>
            </w:pPr>
            <w:r w:rsidRPr="00D256E1">
              <w:rPr>
                <w:rFonts w:ascii="Arial" w:hAnsi="Arial" w:cs="Arial"/>
                <w:sz w:val="24"/>
                <w:szCs w:val="24"/>
              </w:rPr>
              <w:t>17</w:t>
            </w:r>
          </w:p>
        </w:tc>
      </w:tr>
      <w:tr w14:paraId="7A7AA050" w14:textId="77777777" w:rsidTr="00EB24F4">
        <w:tblPrEx>
          <w:tblW w:w="0" w:type="auto"/>
          <w:tblInd w:w="0" w:type="dxa"/>
          <w:tblLook w:val="04A0"/>
        </w:tblPrEx>
        <w:tc>
          <w:tcPr>
            <w:tcW w:w="2391" w:type="dxa"/>
          </w:tcPr>
          <w:p w:rsidR="00220223" w:rsidRPr="00D256E1" w:rsidP="002831B1" w14:paraId="081AC787" w14:textId="4A2747AF">
            <w:pPr>
              <w:tabs>
                <w:tab w:val="left" w:pos="-1080"/>
                <w:tab w:val="left" w:pos="-720"/>
                <w:tab w:val="left" w:pos="450"/>
                <w:tab w:val="left" w:pos="720"/>
              </w:tabs>
              <w:spacing w:before="240"/>
              <w:rPr>
                <w:rFonts w:ascii="Arial" w:hAnsi="Arial" w:cs="Arial"/>
                <w:sz w:val="24"/>
                <w:szCs w:val="24"/>
              </w:rPr>
            </w:pPr>
            <w:r w:rsidRPr="00D256E1">
              <w:rPr>
                <w:rFonts w:ascii="Arial" w:hAnsi="Arial" w:cs="Arial"/>
                <w:sz w:val="24"/>
                <w:szCs w:val="24"/>
              </w:rPr>
              <w:t>Adjustment</w:t>
            </w:r>
          </w:p>
        </w:tc>
        <w:tc>
          <w:tcPr>
            <w:tcW w:w="1947" w:type="dxa"/>
          </w:tcPr>
          <w:p w:rsidR="00220223" w:rsidRPr="00D256E1" w:rsidP="002831B1" w14:paraId="06653A32" w14:textId="61353DB0">
            <w:pPr>
              <w:tabs>
                <w:tab w:val="left" w:pos="-1080"/>
                <w:tab w:val="left" w:pos="-720"/>
                <w:tab w:val="left" w:pos="450"/>
                <w:tab w:val="left" w:pos="720"/>
              </w:tabs>
              <w:spacing w:before="240"/>
              <w:jc w:val="right"/>
              <w:rPr>
                <w:rFonts w:ascii="Arial" w:hAnsi="Arial" w:cs="Arial"/>
                <w:sz w:val="24"/>
                <w:szCs w:val="24"/>
                <w:u w:val="single"/>
              </w:rPr>
            </w:pPr>
            <w:r w:rsidRPr="00D256E1">
              <w:rPr>
                <w:rFonts w:ascii="Arial" w:hAnsi="Arial" w:cs="Arial"/>
                <w:sz w:val="24"/>
                <w:szCs w:val="24"/>
                <w:u w:val="single"/>
              </w:rPr>
              <w:t>+ 11</w:t>
            </w:r>
          </w:p>
        </w:tc>
      </w:tr>
      <w:tr w14:paraId="312481EC" w14:textId="77777777" w:rsidTr="00EB24F4">
        <w:tblPrEx>
          <w:tblW w:w="0" w:type="auto"/>
          <w:tblInd w:w="0" w:type="dxa"/>
          <w:tblLook w:val="04A0"/>
        </w:tblPrEx>
        <w:tc>
          <w:tcPr>
            <w:tcW w:w="2391" w:type="dxa"/>
          </w:tcPr>
          <w:p w:rsidR="00220223" w:rsidRPr="00D256E1" w:rsidP="002831B1" w14:paraId="4D65152C" w14:textId="1BF86DAD">
            <w:pPr>
              <w:tabs>
                <w:tab w:val="left" w:pos="-1080"/>
                <w:tab w:val="left" w:pos="-720"/>
                <w:tab w:val="left" w:pos="450"/>
                <w:tab w:val="left" w:pos="720"/>
              </w:tabs>
              <w:spacing w:before="240"/>
              <w:rPr>
                <w:rFonts w:ascii="Arial" w:hAnsi="Arial" w:cs="Arial"/>
                <w:sz w:val="24"/>
                <w:szCs w:val="24"/>
              </w:rPr>
            </w:pPr>
            <w:r w:rsidRPr="00D256E1">
              <w:rPr>
                <w:rFonts w:ascii="Arial" w:hAnsi="Arial" w:cs="Arial"/>
                <w:sz w:val="24"/>
                <w:szCs w:val="24"/>
              </w:rPr>
              <w:t>Hours requested</w:t>
            </w:r>
          </w:p>
        </w:tc>
        <w:tc>
          <w:tcPr>
            <w:tcW w:w="1947" w:type="dxa"/>
          </w:tcPr>
          <w:p w:rsidR="00220223" w:rsidRPr="00D256E1" w:rsidP="002831B1" w14:paraId="39EA196B" w14:textId="7100A394">
            <w:pPr>
              <w:tabs>
                <w:tab w:val="left" w:pos="-1080"/>
                <w:tab w:val="left" w:pos="-720"/>
                <w:tab w:val="left" w:pos="450"/>
                <w:tab w:val="left" w:pos="720"/>
              </w:tabs>
              <w:spacing w:before="240"/>
              <w:jc w:val="right"/>
              <w:rPr>
                <w:rFonts w:ascii="Arial" w:hAnsi="Arial" w:cs="Arial"/>
                <w:sz w:val="24"/>
                <w:szCs w:val="24"/>
              </w:rPr>
            </w:pPr>
            <w:r w:rsidRPr="00D256E1">
              <w:rPr>
                <w:rFonts w:ascii="Arial" w:hAnsi="Arial" w:cs="Arial"/>
                <w:sz w:val="24"/>
                <w:szCs w:val="24"/>
              </w:rPr>
              <w:t>28</w:t>
            </w:r>
          </w:p>
        </w:tc>
      </w:tr>
    </w:tbl>
    <w:p w:rsidR="00D57CE8" w:rsidRPr="00D256E1" w:rsidP="002831B1" w14:paraId="7503C457" w14:textId="77777777">
      <w:pPr>
        <w:tabs>
          <w:tab w:val="left" w:pos="-1080"/>
          <w:tab w:val="left" w:pos="-720"/>
          <w:tab w:val="left" w:pos="450"/>
          <w:tab w:val="left" w:pos="720"/>
        </w:tabs>
        <w:rPr>
          <w:rFonts w:ascii="Arial" w:hAnsi="Arial" w:cs="Arial"/>
          <w:sz w:val="24"/>
          <w:szCs w:val="24"/>
        </w:rPr>
      </w:pPr>
    </w:p>
    <w:p w:rsidR="002633CE" w:rsidRPr="00D256E1" w:rsidP="002831B1" w14:paraId="686E406F" w14:textId="77777777">
      <w:pPr>
        <w:tabs>
          <w:tab w:val="left" w:pos="-1080"/>
          <w:tab w:val="left" w:pos="-720"/>
          <w:tab w:val="left" w:pos="450"/>
          <w:tab w:val="left" w:pos="720"/>
        </w:tabs>
        <w:rPr>
          <w:rFonts w:ascii="Arial" w:hAnsi="Arial" w:cs="Arial"/>
          <w:sz w:val="24"/>
          <w:szCs w:val="24"/>
        </w:rPr>
      </w:pPr>
    </w:p>
    <w:p w:rsidR="00FA14F6" w:rsidRPr="00D256E1" w:rsidP="002831B1" w14:paraId="3461E606" w14:textId="238E8549">
      <w:pPr>
        <w:tabs>
          <w:tab w:val="left" w:pos="-1080"/>
          <w:tab w:val="left" w:pos="-720"/>
          <w:tab w:val="left" w:pos="450"/>
          <w:tab w:val="left" w:pos="720"/>
        </w:tabs>
        <w:rPr>
          <w:rFonts w:ascii="Arial" w:hAnsi="Arial" w:cs="Arial"/>
          <w:b/>
          <w:sz w:val="24"/>
          <w:szCs w:val="24"/>
        </w:rPr>
      </w:pPr>
      <w:r w:rsidRPr="00D256E1">
        <w:rPr>
          <w:rFonts w:ascii="Arial" w:hAnsi="Arial" w:cs="Arial"/>
          <w:b/>
          <w:sz w:val="24"/>
          <w:szCs w:val="24"/>
        </w:rPr>
        <w:t>16.</w:t>
      </w:r>
      <w:r w:rsidRPr="00D256E1">
        <w:rPr>
          <w:rFonts w:ascii="Arial" w:hAnsi="Arial" w:cs="Arial"/>
          <w:b/>
          <w:sz w:val="24"/>
          <w:szCs w:val="24"/>
        </w:rPr>
        <w:tab/>
        <w:t>For collections of information whose results will be published, outline plans for tabulation and publication</w:t>
      </w:r>
      <w:r w:rsidRPr="00D256E1" w:rsidR="00347A7E">
        <w:rPr>
          <w:rFonts w:ascii="Arial" w:hAnsi="Arial" w:cs="Arial"/>
          <w:b/>
          <w:sz w:val="24"/>
          <w:szCs w:val="24"/>
        </w:rPr>
        <w:t xml:space="preserve">. </w:t>
      </w:r>
      <w:r w:rsidRPr="00D256E1">
        <w:rPr>
          <w:rFonts w:ascii="Arial" w:hAnsi="Arial" w:cs="Arial"/>
          <w:b/>
          <w:sz w:val="24"/>
          <w:szCs w:val="24"/>
        </w:rPr>
        <w:t>Address any complex analytical techniques that will be used</w:t>
      </w:r>
      <w:r w:rsidRPr="00D256E1" w:rsidR="00347A7E">
        <w:rPr>
          <w:rFonts w:ascii="Arial" w:hAnsi="Arial" w:cs="Arial"/>
          <w:b/>
          <w:sz w:val="24"/>
          <w:szCs w:val="24"/>
        </w:rPr>
        <w:t xml:space="preserve">. </w:t>
      </w:r>
      <w:r w:rsidRPr="00D256E1">
        <w:rPr>
          <w:rFonts w:ascii="Arial" w:hAnsi="Arial" w:cs="Arial"/>
          <w:b/>
          <w:sz w:val="24"/>
          <w:szCs w:val="24"/>
        </w:rPr>
        <w:t>Provide the time schedule for the entire project, including beginning and ending dates of the collection of information, completion of report, publication dates, and other actions.</w:t>
      </w:r>
    </w:p>
    <w:p w:rsidR="00FA14F6" w:rsidRPr="00D256E1" w:rsidP="002831B1" w14:paraId="2AC2396A" w14:textId="77777777">
      <w:pPr>
        <w:tabs>
          <w:tab w:val="left" w:pos="-1080"/>
          <w:tab w:val="left" w:pos="-720"/>
          <w:tab w:val="left" w:pos="450"/>
          <w:tab w:val="left" w:pos="720"/>
        </w:tabs>
        <w:rPr>
          <w:rFonts w:ascii="Arial" w:hAnsi="Arial" w:cs="Arial"/>
          <w:sz w:val="24"/>
          <w:szCs w:val="24"/>
        </w:rPr>
      </w:pPr>
    </w:p>
    <w:p w:rsidR="000E2DB7" w:rsidP="002831B1" w14:paraId="341AD04D" w14:textId="575D8901">
      <w:pPr>
        <w:tabs>
          <w:tab w:val="left" w:pos="-1080"/>
          <w:tab w:val="left" w:pos="-720"/>
          <w:tab w:val="left" w:pos="450"/>
          <w:tab w:val="left" w:pos="720"/>
        </w:tabs>
        <w:rPr>
          <w:rFonts w:ascii="Arial" w:hAnsi="Arial" w:cs="Arial"/>
          <w:sz w:val="24"/>
          <w:szCs w:val="24"/>
        </w:rPr>
      </w:pPr>
      <w:r w:rsidRPr="00190180">
        <w:rPr>
          <w:rFonts w:ascii="Arial" w:hAnsi="Arial" w:cs="Arial"/>
          <w:sz w:val="24"/>
          <w:szCs w:val="24"/>
        </w:rPr>
        <w:t>OSM does not publish the results or tabulations of this information collection. The survey responses are analyzed internally for program management and training evaluation. Simple descriptive statistics (averages and percentages) are compiled continuously following training sessions to assess course quality. There are no plans for public dissemination or formal publication.</w:t>
      </w:r>
    </w:p>
    <w:p w:rsidR="00190180" w:rsidRPr="00D256E1" w:rsidP="002831B1" w14:paraId="49CC8B3E" w14:textId="77777777">
      <w:pPr>
        <w:tabs>
          <w:tab w:val="left" w:pos="-1080"/>
          <w:tab w:val="left" w:pos="-720"/>
          <w:tab w:val="left" w:pos="450"/>
          <w:tab w:val="left" w:pos="720"/>
        </w:tabs>
        <w:rPr>
          <w:rFonts w:ascii="Arial" w:hAnsi="Arial" w:cs="Arial"/>
          <w:sz w:val="24"/>
          <w:szCs w:val="24"/>
        </w:rPr>
      </w:pPr>
    </w:p>
    <w:p w:rsidR="00FA14F6" w:rsidRPr="00D256E1" w:rsidP="002831B1" w14:paraId="07A2D04C" w14:textId="77777777">
      <w:pPr>
        <w:tabs>
          <w:tab w:val="left" w:pos="-1080"/>
          <w:tab w:val="left" w:pos="-720"/>
          <w:tab w:val="left" w:pos="450"/>
          <w:tab w:val="left" w:pos="720"/>
        </w:tabs>
        <w:rPr>
          <w:rFonts w:ascii="Arial" w:hAnsi="Arial" w:cs="Arial"/>
          <w:b/>
          <w:sz w:val="24"/>
          <w:szCs w:val="24"/>
        </w:rPr>
      </w:pPr>
      <w:r w:rsidRPr="00D256E1">
        <w:rPr>
          <w:rFonts w:ascii="Arial" w:hAnsi="Arial" w:cs="Arial"/>
          <w:b/>
          <w:sz w:val="24"/>
          <w:szCs w:val="24"/>
        </w:rPr>
        <w:t>17.</w:t>
      </w:r>
      <w:r w:rsidRPr="00D256E1">
        <w:rPr>
          <w:rFonts w:ascii="Arial" w:hAnsi="Arial" w:cs="Arial"/>
          <w:b/>
          <w:sz w:val="24"/>
          <w:szCs w:val="24"/>
        </w:rPr>
        <w:tab/>
        <w:t>If seeking approval to not display the expiration date for OMB approval of the information collection, explain the reasons that display would be inappropriate.</w:t>
      </w:r>
    </w:p>
    <w:p w:rsidR="00AC49CF" w:rsidRPr="00D256E1" w:rsidP="002831B1" w14:paraId="3020F100" w14:textId="77777777">
      <w:pPr>
        <w:tabs>
          <w:tab w:val="left" w:pos="-1080"/>
          <w:tab w:val="left" w:pos="-720"/>
          <w:tab w:val="left" w:pos="450"/>
          <w:tab w:val="left" w:pos="720"/>
        </w:tabs>
        <w:rPr>
          <w:rFonts w:ascii="Arial" w:hAnsi="Arial" w:cs="Arial"/>
          <w:sz w:val="24"/>
          <w:szCs w:val="24"/>
        </w:rPr>
      </w:pPr>
    </w:p>
    <w:p w:rsidR="00FA14F6" w:rsidRPr="00D256E1" w:rsidP="002831B1" w14:paraId="6BA9845C" w14:textId="5B8E406F">
      <w:pPr>
        <w:tabs>
          <w:tab w:val="left" w:pos="-1080"/>
          <w:tab w:val="left" w:pos="-720"/>
          <w:tab w:val="left" w:pos="450"/>
          <w:tab w:val="left" w:pos="720"/>
        </w:tabs>
        <w:rPr>
          <w:rFonts w:ascii="Arial" w:hAnsi="Arial" w:cs="Arial"/>
          <w:sz w:val="24"/>
          <w:szCs w:val="24"/>
        </w:rPr>
      </w:pPr>
      <w:r w:rsidRPr="00D256E1">
        <w:rPr>
          <w:rFonts w:ascii="Arial" w:hAnsi="Arial" w:cs="Arial"/>
          <w:sz w:val="24"/>
          <w:szCs w:val="24"/>
        </w:rPr>
        <w:t>OSM is not seeking approval to omit the display of the OMB control number or expiration date. The expiration date will be displayed on all survey instruments in accordance with the Paperwork Reduction Act requirements.</w:t>
      </w:r>
    </w:p>
    <w:p w:rsidR="00C267E3" w:rsidRPr="00D256E1" w:rsidP="002831B1" w14:paraId="7CC28D32" w14:textId="77777777">
      <w:pPr>
        <w:tabs>
          <w:tab w:val="left" w:pos="-1080"/>
          <w:tab w:val="left" w:pos="-720"/>
          <w:tab w:val="left" w:pos="450"/>
          <w:tab w:val="left" w:pos="720"/>
        </w:tabs>
        <w:rPr>
          <w:rFonts w:ascii="Arial" w:hAnsi="Arial" w:cs="Arial"/>
          <w:sz w:val="24"/>
          <w:szCs w:val="24"/>
        </w:rPr>
      </w:pPr>
    </w:p>
    <w:p w:rsidR="00FA14F6" w:rsidRPr="00D256E1" w:rsidP="002831B1" w14:paraId="6147A1C0" w14:textId="77777777">
      <w:pPr>
        <w:tabs>
          <w:tab w:val="left" w:pos="-1080"/>
          <w:tab w:val="left" w:pos="-720"/>
          <w:tab w:val="left" w:pos="450"/>
          <w:tab w:val="left" w:pos="720"/>
        </w:tabs>
        <w:rPr>
          <w:rFonts w:ascii="Arial" w:hAnsi="Arial" w:cs="Arial"/>
          <w:b/>
          <w:sz w:val="24"/>
          <w:szCs w:val="24"/>
        </w:rPr>
      </w:pPr>
      <w:r w:rsidRPr="00D256E1">
        <w:rPr>
          <w:rFonts w:ascii="Arial" w:hAnsi="Arial" w:cs="Arial"/>
          <w:b/>
          <w:sz w:val="24"/>
          <w:szCs w:val="24"/>
        </w:rPr>
        <w:t>18.</w:t>
      </w:r>
      <w:r w:rsidRPr="00D256E1">
        <w:rPr>
          <w:rFonts w:ascii="Arial" w:hAnsi="Arial" w:cs="Arial"/>
          <w:b/>
          <w:sz w:val="24"/>
          <w:szCs w:val="24"/>
        </w:rPr>
        <w:tab/>
        <w:t>Explain each exception to the topics of the certification statement identified in "Certification for Paperwork Reduction Act Submissions."</w:t>
      </w:r>
    </w:p>
    <w:p w:rsidR="00FA14F6" w:rsidRPr="00D256E1" w:rsidP="002831B1" w14:paraId="141524FC" w14:textId="77777777">
      <w:pPr>
        <w:tabs>
          <w:tab w:val="left" w:pos="-1080"/>
          <w:tab w:val="left" w:pos="-720"/>
          <w:tab w:val="left" w:pos="450"/>
          <w:tab w:val="left" w:pos="720"/>
        </w:tabs>
        <w:rPr>
          <w:rFonts w:ascii="Arial" w:hAnsi="Arial" w:cs="Arial"/>
          <w:sz w:val="24"/>
          <w:szCs w:val="24"/>
        </w:rPr>
      </w:pPr>
    </w:p>
    <w:p w:rsidR="00251281" w:rsidRPr="00D256E1" w:rsidP="002831B1" w14:paraId="15A5F88A" w14:textId="7ACA57A0">
      <w:pPr>
        <w:tabs>
          <w:tab w:val="left" w:pos="-1080"/>
          <w:tab w:val="left" w:pos="-720"/>
          <w:tab w:val="left" w:pos="450"/>
          <w:tab w:val="left" w:pos="720"/>
        </w:tabs>
        <w:rPr>
          <w:rFonts w:ascii="Arial" w:hAnsi="Arial" w:cs="Arial"/>
          <w:bCs/>
          <w:iCs/>
          <w:color w:val="000000" w:themeColor="text1"/>
          <w:sz w:val="24"/>
          <w:szCs w:val="24"/>
        </w:rPr>
      </w:pPr>
      <w:r w:rsidRPr="00D256E1">
        <w:rPr>
          <w:rFonts w:ascii="Arial" w:hAnsi="Arial" w:cs="Arial"/>
          <w:bCs/>
          <w:iCs/>
          <w:color w:val="000000" w:themeColor="text1"/>
          <w:sz w:val="24"/>
          <w:szCs w:val="24"/>
        </w:rPr>
        <w:t>No exception is requested.</w:t>
      </w:r>
    </w:p>
    <w:sectPr w:rsidSect="00B100EF">
      <w:headerReference w:type="default" r:id="rId11"/>
      <w:footerReference w:type="default" r:id="rId12"/>
      <w:type w:val="continuous"/>
      <w:pgSz w:w="12240" w:h="15840"/>
      <w:pgMar w:top="1440" w:right="1440" w:bottom="720" w:left="1440" w:header="1440" w:footer="100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lior">
    <w:altName w:val="Times New Roman"/>
    <w:charset w:val="00"/>
    <w:family w:val="auto"/>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53" w:rsidRPr="00B50214" w:rsidP="00B50214" w14:paraId="6ACE4718" w14:textId="435DEEA0">
    <w:pPr>
      <w:pStyle w:val="Footer"/>
      <w:jc w:val="center"/>
      <w:rPr>
        <w:rFonts w:ascii="Arial" w:hAnsi="Arial" w:cs="Arial"/>
        <w:sz w:val="22"/>
        <w:szCs w:val="22"/>
      </w:rPr>
    </w:pPr>
    <w:r w:rsidRPr="00B50214">
      <w:rPr>
        <w:rFonts w:ascii="Arial" w:hAnsi="Arial" w:cs="Arial"/>
        <w:sz w:val="22"/>
        <w:szCs w:val="22"/>
      </w:rPr>
      <w:t xml:space="preserve">- </w:t>
    </w:r>
    <w:r w:rsidRPr="00B50214">
      <w:rPr>
        <w:rFonts w:ascii="Arial" w:hAnsi="Arial" w:cs="Arial"/>
        <w:sz w:val="22"/>
        <w:szCs w:val="22"/>
      </w:rPr>
      <w:fldChar w:fldCharType="begin"/>
    </w:r>
    <w:r w:rsidRPr="00B50214">
      <w:rPr>
        <w:rFonts w:ascii="Arial" w:hAnsi="Arial" w:cs="Arial"/>
        <w:sz w:val="22"/>
        <w:szCs w:val="22"/>
      </w:rPr>
      <w:instrText xml:space="preserve"> PAGE    \* MERGEFORMAT </w:instrText>
    </w:r>
    <w:r w:rsidRPr="00B50214">
      <w:rPr>
        <w:rFonts w:ascii="Arial" w:hAnsi="Arial" w:cs="Arial"/>
        <w:sz w:val="22"/>
        <w:szCs w:val="22"/>
      </w:rPr>
      <w:fldChar w:fldCharType="separate"/>
    </w:r>
    <w:r w:rsidR="00E43F18">
      <w:rPr>
        <w:rFonts w:ascii="Arial" w:hAnsi="Arial" w:cs="Arial"/>
        <w:noProof/>
        <w:sz w:val="22"/>
        <w:szCs w:val="22"/>
      </w:rPr>
      <w:t>4</w:t>
    </w:r>
    <w:r w:rsidRPr="00B50214">
      <w:rPr>
        <w:rFonts w:ascii="Arial" w:hAnsi="Arial" w:cs="Arial"/>
        <w:noProof/>
        <w:sz w:val="22"/>
        <w:szCs w:val="22"/>
      </w:rPr>
      <w:fldChar w:fldCharType="end"/>
    </w:r>
    <w:r w:rsidRPr="00B50214">
      <w:rPr>
        <w:rFonts w:ascii="Arial" w:hAnsi="Arial" w:cs="Arial"/>
        <w:sz w:val="22"/>
        <w:szCs w:val="22"/>
      </w:rP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780B" w14:paraId="5438C25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7441B18"/>
    <w:multiLevelType w:val="hybridMultilevel"/>
    <w:tmpl w:val="B05C2B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BA56F23"/>
    <w:multiLevelType w:val="multilevel"/>
    <w:tmpl w:val="B5EEF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6BE728C"/>
    <w:multiLevelType w:val="hybridMultilevel"/>
    <w:tmpl w:val="6D34C656"/>
    <w:lvl w:ilvl="0">
      <w:start w:val="38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8A61514"/>
    <w:multiLevelType w:val="hybridMultilevel"/>
    <w:tmpl w:val="E6CE27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D671299"/>
    <w:multiLevelType w:val="hybridMultilevel"/>
    <w:tmpl w:val="5F08129A"/>
    <w:lvl w:ilvl="0">
      <w:start w:val="38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1F36F69"/>
    <w:multiLevelType w:val="multilevel"/>
    <w:tmpl w:val="A00A3B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nsid w:val="62BE71FD"/>
    <w:multiLevelType w:val="hybridMultilevel"/>
    <w:tmpl w:val="8CAE5378"/>
    <w:lvl w:ilvl="0">
      <w:start w:val="381"/>
      <w:numFmt w:val="bullet"/>
      <w:lvlText w:val="•"/>
      <w:lvlJc w:val="left"/>
      <w:pPr>
        <w:ind w:left="1080" w:hanging="360"/>
      </w:pPr>
      <w:rPr>
        <w:rFonts w:ascii="Arial" w:hAnsi="Arial" w:eastAsiaTheme="minorHAns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62EA0905"/>
    <w:multiLevelType w:val="hybridMultilevel"/>
    <w:tmpl w:val="3FB8D8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2E75BC4"/>
    <w:multiLevelType w:val="multilevel"/>
    <w:tmpl w:val="8436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1469542">
    <w:abstractNumId w:val="0"/>
  </w:num>
  <w:num w:numId="2" w16cid:durableId="17199508">
    <w:abstractNumId w:val="7"/>
  </w:num>
  <w:num w:numId="3" w16cid:durableId="1535381878">
    <w:abstractNumId w:val="3"/>
  </w:num>
  <w:num w:numId="4" w16cid:durableId="593442397">
    <w:abstractNumId w:val="2"/>
  </w:num>
  <w:num w:numId="5" w16cid:durableId="1832982726">
    <w:abstractNumId w:val="6"/>
  </w:num>
  <w:num w:numId="6" w16cid:durableId="1781533899">
    <w:abstractNumId w:val="4"/>
  </w:num>
  <w:num w:numId="7" w16cid:durableId="348726344">
    <w:abstractNumId w:val="1"/>
  </w:num>
  <w:num w:numId="8" w16cid:durableId="1760440655">
    <w:abstractNumId w:val="8"/>
  </w:num>
  <w:num w:numId="9" w16cid:durableId="185284020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1E9"/>
    <w:rsid w:val="00003060"/>
    <w:rsid w:val="00003532"/>
    <w:rsid w:val="000064B2"/>
    <w:rsid w:val="00010174"/>
    <w:rsid w:val="00011245"/>
    <w:rsid w:val="00020495"/>
    <w:rsid w:val="0002229A"/>
    <w:rsid w:val="000257C8"/>
    <w:rsid w:val="00026233"/>
    <w:rsid w:val="0002716C"/>
    <w:rsid w:val="000308CE"/>
    <w:rsid w:val="00034757"/>
    <w:rsid w:val="00042C2C"/>
    <w:rsid w:val="000438DB"/>
    <w:rsid w:val="000447BF"/>
    <w:rsid w:val="000468A1"/>
    <w:rsid w:val="000524C7"/>
    <w:rsid w:val="000529E7"/>
    <w:rsid w:val="00063112"/>
    <w:rsid w:val="000659A2"/>
    <w:rsid w:val="00065D14"/>
    <w:rsid w:val="000777E4"/>
    <w:rsid w:val="00095870"/>
    <w:rsid w:val="000A1F6F"/>
    <w:rsid w:val="000A4371"/>
    <w:rsid w:val="000B2881"/>
    <w:rsid w:val="000B41F1"/>
    <w:rsid w:val="000B74C1"/>
    <w:rsid w:val="000C26C0"/>
    <w:rsid w:val="000C5673"/>
    <w:rsid w:val="000C599D"/>
    <w:rsid w:val="000D3B13"/>
    <w:rsid w:val="000D6EE4"/>
    <w:rsid w:val="000D7929"/>
    <w:rsid w:val="000E2DB7"/>
    <w:rsid w:val="000F154A"/>
    <w:rsid w:val="000F1C17"/>
    <w:rsid w:val="000F3AF1"/>
    <w:rsid w:val="000F548B"/>
    <w:rsid w:val="000F688D"/>
    <w:rsid w:val="001167CE"/>
    <w:rsid w:val="0012466B"/>
    <w:rsid w:val="0012645E"/>
    <w:rsid w:val="0015130F"/>
    <w:rsid w:val="0015320C"/>
    <w:rsid w:val="001603D0"/>
    <w:rsid w:val="00162B02"/>
    <w:rsid w:val="00175116"/>
    <w:rsid w:val="00175511"/>
    <w:rsid w:val="00183F58"/>
    <w:rsid w:val="00185D94"/>
    <w:rsid w:val="00190180"/>
    <w:rsid w:val="001A3CF8"/>
    <w:rsid w:val="001A5B33"/>
    <w:rsid w:val="001B3E89"/>
    <w:rsid w:val="001C32BA"/>
    <w:rsid w:val="001C732B"/>
    <w:rsid w:val="001D02D5"/>
    <w:rsid w:val="001D7153"/>
    <w:rsid w:val="001E350F"/>
    <w:rsid w:val="001F21E6"/>
    <w:rsid w:val="001F4693"/>
    <w:rsid w:val="0020235C"/>
    <w:rsid w:val="00205C9A"/>
    <w:rsid w:val="00206514"/>
    <w:rsid w:val="0021022F"/>
    <w:rsid w:val="00220223"/>
    <w:rsid w:val="00224C76"/>
    <w:rsid w:val="00226A0A"/>
    <w:rsid w:val="002313EA"/>
    <w:rsid w:val="00235ADE"/>
    <w:rsid w:val="00242ADB"/>
    <w:rsid w:val="00244498"/>
    <w:rsid w:val="0024558C"/>
    <w:rsid w:val="00246A07"/>
    <w:rsid w:val="00251281"/>
    <w:rsid w:val="0025709B"/>
    <w:rsid w:val="002633CE"/>
    <w:rsid w:val="00277B5B"/>
    <w:rsid w:val="002831B1"/>
    <w:rsid w:val="0028350B"/>
    <w:rsid w:val="00294EB3"/>
    <w:rsid w:val="00295103"/>
    <w:rsid w:val="00295211"/>
    <w:rsid w:val="002A63D6"/>
    <w:rsid w:val="002C325E"/>
    <w:rsid w:val="002D1EB7"/>
    <w:rsid w:val="002D2553"/>
    <w:rsid w:val="002D2858"/>
    <w:rsid w:val="002D7133"/>
    <w:rsid w:val="002F5B5F"/>
    <w:rsid w:val="00302AB3"/>
    <w:rsid w:val="0031308F"/>
    <w:rsid w:val="00320BE5"/>
    <w:rsid w:val="0033137C"/>
    <w:rsid w:val="00331BD9"/>
    <w:rsid w:val="003440D9"/>
    <w:rsid w:val="00345DF6"/>
    <w:rsid w:val="00347A7E"/>
    <w:rsid w:val="00352210"/>
    <w:rsid w:val="00357004"/>
    <w:rsid w:val="00360152"/>
    <w:rsid w:val="003665FD"/>
    <w:rsid w:val="0037311C"/>
    <w:rsid w:val="00387F99"/>
    <w:rsid w:val="0039403A"/>
    <w:rsid w:val="003B1A5E"/>
    <w:rsid w:val="003B1C49"/>
    <w:rsid w:val="003B68EE"/>
    <w:rsid w:val="003B6D63"/>
    <w:rsid w:val="003C3040"/>
    <w:rsid w:val="003C3292"/>
    <w:rsid w:val="003C7020"/>
    <w:rsid w:val="003D17D2"/>
    <w:rsid w:val="003E1F5A"/>
    <w:rsid w:val="003E272D"/>
    <w:rsid w:val="003F04DC"/>
    <w:rsid w:val="003F6653"/>
    <w:rsid w:val="00412CAA"/>
    <w:rsid w:val="0041742E"/>
    <w:rsid w:val="00425F98"/>
    <w:rsid w:val="004262A9"/>
    <w:rsid w:val="0043259F"/>
    <w:rsid w:val="00436615"/>
    <w:rsid w:val="004414A9"/>
    <w:rsid w:val="00441CC1"/>
    <w:rsid w:val="004436DE"/>
    <w:rsid w:val="00446B2D"/>
    <w:rsid w:val="00457622"/>
    <w:rsid w:val="00464024"/>
    <w:rsid w:val="0047208D"/>
    <w:rsid w:val="00476CEA"/>
    <w:rsid w:val="00480DBC"/>
    <w:rsid w:val="0048779F"/>
    <w:rsid w:val="00495442"/>
    <w:rsid w:val="004976CB"/>
    <w:rsid w:val="004A0981"/>
    <w:rsid w:val="004A6DFA"/>
    <w:rsid w:val="004B0E3A"/>
    <w:rsid w:val="004C031F"/>
    <w:rsid w:val="004D0609"/>
    <w:rsid w:val="004D280A"/>
    <w:rsid w:val="004D3683"/>
    <w:rsid w:val="004D769E"/>
    <w:rsid w:val="004D7D3E"/>
    <w:rsid w:val="00501752"/>
    <w:rsid w:val="005039CD"/>
    <w:rsid w:val="0051073B"/>
    <w:rsid w:val="00515525"/>
    <w:rsid w:val="005226CE"/>
    <w:rsid w:val="00522A54"/>
    <w:rsid w:val="00525467"/>
    <w:rsid w:val="005453E1"/>
    <w:rsid w:val="00546CA5"/>
    <w:rsid w:val="0055652C"/>
    <w:rsid w:val="00563D84"/>
    <w:rsid w:val="00573344"/>
    <w:rsid w:val="00581111"/>
    <w:rsid w:val="005912A2"/>
    <w:rsid w:val="005974A9"/>
    <w:rsid w:val="005A4605"/>
    <w:rsid w:val="005A5F32"/>
    <w:rsid w:val="005A60C7"/>
    <w:rsid w:val="005B04CF"/>
    <w:rsid w:val="005B0888"/>
    <w:rsid w:val="005C0C93"/>
    <w:rsid w:val="005C12FE"/>
    <w:rsid w:val="005C271D"/>
    <w:rsid w:val="005C38B7"/>
    <w:rsid w:val="005C619F"/>
    <w:rsid w:val="005D39A7"/>
    <w:rsid w:val="005D3D7D"/>
    <w:rsid w:val="005E0031"/>
    <w:rsid w:val="005F0498"/>
    <w:rsid w:val="005F1E0B"/>
    <w:rsid w:val="005F3A68"/>
    <w:rsid w:val="005F75AA"/>
    <w:rsid w:val="0060476E"/>
    <w:rsid w:val="0060758B"/>
    <w:rsid w:val="00607F46"/>
    <w:rsid w:val="0061339B"/>
    <w:rsid w:val="00614043"/>
    <w:rsid w:val="00631C44"/>
    <w:rsid w:val="006326EC"/>
    <w:rsid w:val="00641355"/>
    <w:rsid w:val="00652065"/>
    <w:rsid w:val="00665871"/>
    <w:rsid w:val="00677C3C"/>
    <w:rsid w:val="0068034C"/>
    <w:rsid w:val="0068562A"/>
    <w:rsid w:val="006974D6"/>
    <w:rsid w:val="006A338B"/>
    <w:rsid w:val="006A60FA"/>
    <w:rsid w:val="006B045A"/>
    <w:rsid w:val="006B7A07"/>
    <w:rsid w:val="006E339F"/>
    <w:rsid w:val="006E4223"/>
    <w:rsid w:val="006E6E8B"/>
    <w:rsid w:val="006E6EC4"/>
    <w:rsid w:val="006F0204"/>
    <w:rsid w:val="006F1910"/>
    <w:rsid w:val="006F1CA3"/>
    <w:rsid w:val="006F22ED"/>
    <w:rsid w:val="006F7C7A"/>
    <w:rsid w:val="00701C0C"/>
    <w:rsid w:val="00705E8B"/>
    <w:rsid w:val="00710C35"/>
    <w:rsid w:val="00711B8B"/>
    <w:rsid w:val="007126B8"/>
    <w:rsid w:val="00712831"/>
    <w:rsid w:val="00721858"/>
    <w:rsid w:val="007225EA"/>
    <w:rsid w:val="00727AF5"/>
    <w:rsid w:val="007326D3"/>
    <w:rsid w:val="007337A7"/>
    <w:rsid w:val="00737DE7"/>
    <w:rsid w:val="007440DD"/>
    <w:rsid w:val="00745459"/>
    <w:rsid w:val="00747FB7"/>
    <w:rsid w:val="007608FD"/>
    <w:rsid w:val="007851E9"/>
    <w:rsid w:val="007876CC"/>
    <w:rsid w:val="00795B57"/>
    <w:rsid w:val="0079718E"/>
    <w:rsid w:val="007A2D1E"/>
    <w:rsid w:val="007A6A8F"/>
    <w:rsid w:val="007A6ABC"/>
    <w:rsid w:val="007B3321"/>
    <w:rsid w:val="007E03D7"/>
    <w:rsid w:val="007E21B5"/>
    <w:rsid w:val="007F5C42"/>
    <w:rsid w:val="007F6612"/>
    <w:rsid w:val="0081259F"/>
    <w:rsid w:val="0083650B"/>
    <w:rsid w:val="00844FA5"/>
    <w:rsid w:val="00850488"/>
    <w:rsid w:val="00857481"/>
    <w:rsid w:val="00863B3B"/>
    <w:rsid w:val="008650BC"/>
    <w:rsid w:val="0088362C"/>
    <w:rsid w:val="00886BA6"/>
    <w:rsid w:val="00890EE2"/>
    <w:rsid w:val="00894A15"/>
    <w:rsid w:val="008A3B10"/>
    <w:rsid w:val="008B25E8"/>
    <w:rsid w:val="008B715C"/>
    <w:rsid w:val="008E1DA5"/>
    <w:rsid w:val="008E2505"/>
    <w:rsid w:val="008E4FE0"/>
    <w:rsid w:val="008E79EC"/>
    <w:rsid w:val="008F2B7D"/>
    <w:rsid w:val="008F6479"/>
    <w:rsid w:val="0090178E"/>
    <w:rsid w:val="009036A4"/>
    <w:rsid w:val="009048EB"/>
    <w:rsid w:val="00912E71"/>
    <w:rsid w:val="00917BB7"/>
    <w:rsid w:val="009305AE"/>
    <w:rsid w:val="00933CF4"/>
    <w:rsid w:val="009431F3"/>
    <w:rsid w:val="00944C21"/>
    <w:rsid w:val="00956CE2"/>
    <w:rsid w:val="009723E3"/>
    <w:rsid w:val="00983A5B"/>
    <w:rsid w:val="00991CA2"/>
    <w:rsid w:val="009A370C"/>
    <w:rsid w:val="009A71ED"/>
    <w:rsid w:val="009B359F"/>
    <w:rsid w:val="009C0330"/>
    <w:rsid w:val="009C5C99"/>
    <w:rsid w:val="009D204B"/>
    <w:rsid w:val="009E20D5"/>
    <w:rsid w:val="009F1DE3"/>
    <w:rsid w:val="009F20FA"/>
    <w:rsid w:val="009F2B92"/>
    <w:rsid w:val="00A13825"/>
    <w:rsid w:val="00A13DDF"/>
    <w:rsid w:val="00A15E38"/>
    <w:rsid w:val="00A15E71"/>
    <w:rsid w:val="00A221A8"/>
    <w:rsid w:val="00A306BE"/>
    <w:rsid w:val="00A3165E"/>
    <w:rsid w:val="00A444D3"/>
    <w:rsid w:val="00A6780A"/>
    <w:rsid w:val="00A70D17"/>
    <w:rsid w:val="00A72B11"/>
    <w:rsid w:val="00A804C2"/>
    <w:rsid w:val="00A84E4C"/>
    <w:rsid w:val="00A87255"/>
    <w:rsid w:val="00A90345"/>
    <w:rsid w:val="00A93C8F"/>
    <w:rsid w:val="00AA0E02"/>
    <w:rsid w:val="00AA737C"/>
    <w:rsid w:val="00AC01D9"/>
    <w:rsid w:val="00AC49CF"/>
    <w:rsid w:val="00AD0A6A"/>
    <w:rsid w:val="00AD67BD"/>
    <w:rsid w:val="00AE1DE3"/>
    <w:rsid w:val="00B100EF"/>
    <w:rsid w:val="00B233BF"/>
    <w:rsid w:val="00B23434"/>
    <w:rsid w:val="00B239D1"/>
    <w:rsid w:val="00B45245"/>
    <w:rsid w:val="00B461F7"/>
    <w:rsid w:val="00B50214"/>
    <w:rsid w:val="00B52546"/>
    <w:rsid w:val="00B55F43"/>
    <w:rsid w:val="00B6161C"/>
    <w:rsid w:val="00B646B4"/>
    <w:rsid w:val="00B6561D"/>
    <w:rsid w:val="00B85441"/>
    <w:rsid w:val="00B9438E"/>
    <w:rsid w:val="00B950D9"/>
    <w:rsid w:val="00BA449D"/>
    <w:rsid w:val="00BA5127"/>
    <w:rsid w:val="00BC09C7"/>
    <w:rsid w:val="00BD384F"/>
    <w:rsid w:val="00BE1135"/>
    <w:rsid w:val="00C0186B"/>
    <w:rsid w:val="00C03850"/>
    <w:rsid w:val="00C267E3"/>
    <w:rsid w:val="00C27C0E"/>
    <w:rsid w:val="00C345B6"/>
    <w:rsid w:val="00C3621D"/>
    <w:rsid w:val="00C45833"/>
    <w:rsid w:val="00C52027"/>
    <w:rsid w:val="00C55663"/>
    <w:rsid w:val="00C61A2B"/>
    <w:rsid w:val="00C66D19"/>
    <w:rsid w:val="00C70930"/>
    <w:rsid w:val="00C72303"/>
    <w:rsid w:val="00C76F35"/>
    <w:rsid w:val="00CB39AE"/>
    <w:rsid w:val="00CB6783"/>
    <w:rsid w:val="00CC068E"/>
    <w:rsid w:val="00CC26C0"/>
    <w:rsid w:val="00CC4D58"/>
    <w:rsid w:val="00CC58FF"/>
    <w:rsid w:val="00CC793E"/>
    <w:rsid w:val="00CD1F43"/>
    <w:rsid w:val="00CD2FBD"/>
    <w:rsid w:val="00CD6B63"/>
    <w:rsid w:val="00CD7BF7"/>
    <w:rsid w:val="00D21BE1"/>
    <w:rsid w:val="00D248F7"/>
    <w:rsid w:val="00D256E1"/>
    <w:rsid w:val="00D26D73"/>
    <w:rsid w:val="00D30405"/>
    <w:rsid w:val="00D34E25"/>
    <w:rsid w:val="00D35BDE"/>
    <w:rsid w:val="00D36B7E"/>
    <w:rsid w:val="00D4024C"/>
    <w:rsid w:val="00D46EB6"/>
    <w:rsid w:val="00D57CE8"/>
    <w:rsid w:val="00D60A4F"/>
    <w:rsid w:val="00D623CB"/>
    <w:rsid w:val="00D63D94"/>
    <w:rsid w:val="00D80143"/>
    <w:rsid w:val="00D8170B"/>
    <w:rsid w:val="00D85718"/>
    <w:rsid w:val="00D86C99"/>
    <w:rsid w:val="00D93CAC"/>
    <w:rsid w:val="00DA17E3"/>
    <w:rsid w:val="00DC61C5"/>
    <w:rsid w:val="00DC73DA"/>
    <w:rsid w:val="00DE1FFE"/>
    <w:rsid w:val="00DE7630"/>
    <w:rsid w:val="00DF5182"/>
    <w:rsid w:val="00E01324"/>
    <w:rsid w:val="00E074D6"/>
    <w:rsid w:val="00E075D7"/>
    <w:rsid w:val="00E07690"/>
    <w:rsid w:val="00E118CB"/>
    <w:rsid w:val="00E15E14"/>
    <w:rsid w:val="00E17052"/>
    <w:rsid w:val="00E2091E"/>
    <w:rsid w:val="00E23457"/>
    <w:rsid w:val="00E43F18"/>
    <w:rsid w:val="00E45FF6"/>
    <w:rsid w:val="00E47B34"/>
    <w:rsid w:val="00E6013B"/>
    <w:rsid w:val="00E652F2"/>
    <w:rsid w:val="00E71923"/>
    <w:rsid w:val="00E7339C"/>
    <w:rsid w:val="00E851CA"/>
    <w:rsid w:val="00E863A5"/>
    <w:rsid w:val="00E94485"/>
    <w:rsid w:val="00E94E14"/>
    <w:rsid w:val="00E96587"/>
    <w:rsid w:val="00EA08D7"/>
    <w:rsid w:val="00EA228D"/>
    <w:rsid w:val="00EB24F4"/>
    <w:rsid w:val="00EB4B84"/>
    <w:rsid w:val="00ED2AA8"/>
    <w:rsid w:val="00ED4F6F"/>
    <w:rsid w:val="00ED6222"/>
    <w:rsid w:val="00EF00CD"/>
    <w:rsid w:val="00EF024F"/>
    <w:rsid w:val="00EF578E"/>
    <w:rsid w:val="00F00DAF"/>
    <w:rsid w:val="00F07206"/>
    <w:rsid w:val="00F10B15"/>
    <w:rsid w:val="00F157D4"/>
    <w:rsid w:val="00F2291D"/>
    <w:rsid w:val="00F248C8"/>
    <w:rsid w:val="00F27B5A"/>
    <w:rsid w:val="00F31441"/>
    <w:rsid w:val="00F372C6"/>
    <w:rsid w:val="00F373CA"/>
    <w:rsid w:val="00F41164"/>
    <w:rsid w:val="00F44881"/>
    <w:rsid w:val="00F46C48"/>
    <w:rsid w:val="00F529BC"/>
    <w:rsid w:val="00F53F90"/>
    <w:rsid w:val="00F71A2A"/>
    <w:rsid w:val="00F73931"/>
    <w:rsid w:val="00F74BE9"/>
    <w:rsid w:val="00FA14F6"/>
    <w:rsid w:val="00FA3732"/>
    <w:rsid w:val="00FA780B"/>
    <w:rsid w:val="00FB1604"/>
    <w:rsid w:val="00FB65B9"/>
    <w:rsid w:val="00FD10F0"/>
    <w:rsid w:val="00FD22FD"/>
    <w:rsid w:val="00FF02DE"/>
    <w:rsid w:val="00FF147C"/>
    <w:rsid w:val="00FF1D53"/>
    <w:rsid w:val="08C8E75B"/>
    <w:rsid w:val="0DC07B5A"/>
    <w:rsid w:val="42CEA65C"/>
    <w:rsid w:val="4DB434D3"/>
    <w:rsid w:val="610EAD45"/>
    <w:rsid w:val="68B34EAC"/>
    <w:rsid w:val="736C95D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7E0D1EB6"/>
  <w15:docId w15:val="{C0061C57-21FB-4E19-997A-259D79901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Times New Roman" w:hAnsi="Times New Roman"/>
    </w:rPr>
  </w:style>
  <w:style w:type="paragraph" w:styleId="Heading1">
    <w:name w:val="heading 1"/>
    <w:basedOn w:val="Normal"/>
    <w:link w:val="Heading1Char"/>
    <w:autoRedefine/>
    <w:uiPriority w:val="1"/>
    <w:qFormat/>
    <w:rsid w:val="00FA14F6"/>
    <w:pPr>
      <w:autoSpaceDE/>
      <w:autoSpaceDN/>
      <w:adjustRightInd/>
      <w:outlineLvl w:val="0"/>
    </w:pPr>
    <w:rPr>
      <w:rFonts w:ascii="Arial" w:hAnsi="Arial" w:cs="Arial"/>
      <w:b/>
      <w:sz w:val="28"/>
      <w:szCs w:val="28"/>
    </w:rPr>
  </w:style>
  <w:style w:type="paragraph" w:styleId="Heading2">
    <w:name w:val="heading 2"/>
    <w:basedOn w:val="Normal"/>
    <w:link w:val="Heading2Char"/>
    <w:autoRedefine/>
    <w:uiPriority w:val="1"/>
    <w:qFormat/>
    <w:rsid w:val="00FA14F6"/>
    <w:pPr>
      <w:tabs>
        <w:tab w:val="left" w:pos="540"/>
      </w:tabs>
      <w:autoSpaceDE/>
      <w:autoSpaceDN/>
      <w:adjustRightInd/>
      <w:outlineLvl w:val="1"/>
    </w:pPr>
    <w:rPr>
      <w:rFonts w:ascii="Arial" w:hAnsi="Arial" w:cs="Arial"/>
      <w:b/>
      <w:sz w:val="24"/>
      <w:szCs w:val="24"/>
    </w:rPr>
  </w:style>
  <w:style w:type="paragraph" w:styleId="Heading3">
    <w:name w:val="heading 3"/>
    <w:basedOn w:val="Normal"/>
    <w:next w:val="Normal"/>
    <w:link w:val="Heading3Char"/>
    <w:autoRedefine/>
    <w:uiPriority w:val="9"/>
    <w:unhideWhenUsed/>
    <w:qFormat/>
    <w:rsid w:val="00FA14F6"/>
    <w:pPr>
      <w:keepNext/>
      <w:keepLines/>
      <w:tabs>
        <w:tab w:val="left" w:pos="450"/>
        <w:tab w:val="left" w:pos="720"/>
      </w:tabs>
      <w:autoSpaceDE/>
      <w:autoSpaceDN/>
      <w:adjustRightInd/>
      <w:spacing w:before="200"/>
      <w:outlineLvl w:val="2"/>
    </w:pPr>
    <w:rPr>
      <w:rFonts w:ascii="Arial" w:hAnsi="Arial" w:eastAsiaTheme="majorEastAsia" w:cs="Arial"/>
      <w:b/>
      <w:bCs/>
      <w:sz w:val="24"/>
      <w:szCs w:val="24"/>
    </w:rPr>
  </w:style>
  <w:style w:type="paragraph" w:styleId="Heading4">
    <w:name w:val="heading 4"/>
    <w:basedOn w:val="Normal"/>
    <w:next w:val="Normal"/>
    <w:link w:val="Heading4Char"/>
    <w:uiPriority w:val="9"/>
    <w:semiHidden/>
    <w:unhideWhenUsed/>
    <w:qFormat/>
    <w:rsid w:val="003C304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3292"/>
    <w:rPr>
      <w:rFonts w:ascii="Tahoma" w:hAnsi="Tahoma" w:cs="Tahoma"/>
      <w:sz w:val="16"/>
      <w:szCs w:val="16"/>
    </w:rPr>
  </w:style>
  <w:style w:type="character" w:customStyle="1" w:styleId="BalloonTextChar">
    <w:name w:val="Balloon Text Char"/>
    <w:link w:val="BalloonText"/>
    <w:uiPriority w:val="99"/>
    <w:semiHidden/>
    <w:rsid w:val="003C3292"/>
    <w:rPr>
      <w:rFonts w:ascii="Tahoma" w:hAnsi="Tahoma" w:cs="Tahoma"/>
      <w:sz w:val="16"/>
      <w:szCs w:val="16"/>
    </w:rPr>
  </w:style>
  <w:style w:type="paragraph" w:styleId="Header">
    <w:name w:val="header"/>
    <w:basedOn w:val="Normal"/>
    <w:link w:val="HeaderChar"/>
    <w:uiPriority w:val="99"/>
    <w:unhideWhenUsed/>
    <w:rsid w:val="00B50214"/>
    <w:pPr>
      <w:tabs>
        <w:tab w:val="center" w:pos="4680"/>
        <w:tab w:val="right" w:pos="9360"/>
      </w:tabs>
    </w:pPr>
  </w:style>
  <w:style w:type="character" w:customStyle="1" w:styleId="HeaderChar">
    <w:name w:val="Header Char"/>
    <w:link w:val="Header"/>
    <w:uiPriority w:val="99"/>
    <w:rsid w:val="00B50214"/>
    <w:rPr>
      <w:rFonts w:ascii="Times New Roman" w:hAnsi="Times New Roman"/>
    </w:rPr>
  </w:style>
  <w:style w:type="paragraph" w:styleId="Footer">
    <w:name w:val="footer"/>
    <w:basedOn w:val="Normal"/>
    <w:link w:val="FooterChar"/>
    <w:uiPriority w:val="99"/>
    <w:unhideWhenUsed/>
    <w:rsid w:val="00B50214"/>
    <w:pPr>
      <w:tabs>
        <w:tab w:val="center" w:pos="4680"/>
        <w:tab w:val="right" w:pos="9360"/>
      </w:tabs>
    </w:pPr>
  </w:style>
  <w:style w:type="character" w:customStyle="1" w:styleId="FooterChar">
    <w:name w:val="Footer Char"/>
    <w:link w:val="Footer"/>
    <w:uiPriority w:val="99"/>
    <w:rsid w:val="00B50214"/>
    <w:rPr>
      <w:rFonts w:ascii="Times New Roman" w:hAnsi="Times New Roman"/>
    </w:rPr>
  </w:style>
  <w:style w:type="table" w:styleId="TableGrid">
    <w:name w:val="Table Grid"/>
    <w:basedOn w:val="TableNormal"/>
    <w:uiPriority w:val="59"/>
    <w:rsid w:val="00E71923"/>
    <w:pPr>
      <w:widowControl w:val="0"/>
      <w:autoSpaceDE w:val="0"/>
      <w:autoSpaceDN w:val="0"/>
      <w:adjustRightInd w:val="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E71923"/>
    <w:rPr>
      <w:rFonts w:cs="Times New Roman"/>
      <w:sz w:val="16"/>
    </w:rPr>
  </w:style>
  <w:style w:type="paragraph" w:styleId="CommentText">
    <w:name w:val="annotation text"/>
    <w:basedOn w:val="Normal"/>
    <w:link w:val="CommentTextChar"/>
    <w:uiPriority w:val="99"/>
    <w:unhideWhenUsed/>
    <w:rsid w:val="00E71923"/>
  </w:style>
  <w:style w:type="character" w:customStyle="1" w:styleId="CommentTextChar">
    <w:name w:val="Comment Text Char"/>
    <w:basedOn w:val="DefaultParagraphFont"/>
    <w:link w:val="CommentText"/>
    <w:uiPriority w:val="99"/>
    <w:rsid w:val="00E71923"/>
    <w:rPr>
      <w:rFonts w:ascii="Times New Roman" w:hAnsi="Times New Roman"/>
    </w:rPr>
  </w:style>
  <w:style w:type="character" w:customStyle="1" w:styleId="Heading1Char">
    <w:name w:val="Heading 1 Char"/>
    <w:basedOn w:val="DefaultParagraphFont"/>
    <w:link w:val="Heading1"/>
    <w:uiPriority w:val="1"/>
    <w:rsid w:val="00FA14F6"/>
    <w:rPr>
      <w:rFonts w:ascii="Arial" w:hAnsi="Arial" w:cs="Arial"/>
      <w:b/>
      <w:sz w:val="28"/>
      <w:szCs w:val="28"/>
    </w:rPr>
  </w:style>
  <w:style w:type="character" w:customStyle="1" w:styleId="Heading2Char">
    <w:name w:val="Heading 2 Char"/>
    <w:basedOn w:val="DefaultParagraphFont"/>
    <w:link w:val="Heading2"/>
    <w:uiPriority w:val="1"/>
    <w:rsid w:val="00FA14F6"/>
    <w:rPr>
      <w:rFonts w:ascii="Arial" w:hAnsi="Arial" w:cs="Arial"/>
      <w:b/>
      <w:sz w:val="24"/>
      <w:szCs w:val="24"/>
    </w:rPr>
  </w:style>
  <w:style w:type="character" w:customStyle="1" w:styleId="Heading3Char">
    <w:name w:val="Heading 3 Char"/>
    <w:basedOn w:val="DefaultParagraphFont"/>
    <w:link w:val="Heading3"/>
    <w:uiPriority w:val="9"/>
    <w:rsid w:val="00FA14F6"/>
    <w:rPr>
      <w:rFonts w:ascii="Arial" w:hAnsi="Arial" w:eastAsiaTheme="majorEastAsia" w:cs="Arial"/>
      <w:b/>
      <w:bCs/>
      <w:sz w:val="24"/>
      <w:szCs w:val="24"/>
    </w:rPr>
  </w:style>
  <w:style w:type="paragraph" w:styleId="BodyText">
    <w:name w:val="Body Text"/>
    <w:basedOn w:val="Normal"/>
    <w:link w:val="BodyTextChar"/>
    <w:autoRedefine/>
    <w:uiPriority w:val="1"/>
    <w:qFormat/>
    <w:rsid w:val="00FA14F6"/>
    <w:pPr>
      <w:autoSpaceDE/>
      <w:autoSpaceDN/>
      <w:adjustRightInd/>
    </w:pPr>
    <w:rPr>
      <w:rFonts w:ascii="Arial" w:hAnsi="Arial" w:eastAsiaTheme="minorHAnsi" w:cstheme="minorBidi"/>
      <w:bCs/>
      <w:sz w:val="22"/>
      <w:szCs w:val="22"/>
    </w:rPr>
  </w:style>
  <w:style w:type="character" w:customStyle="1" w:styleId="BodyTextChar">
    <w:name w:val="Body Text Char"/>
    <w:basedOn w:val="DefaultParagraphFont"/>
    <w:link w:val="BodyText"/>
    <w:uiPriority w:val="1"/>
    <w:rsid w:val="00FA14F6"/>
    <w:rPr>
      <w:rFonts w:ascii="Arial" w:hAnsi="Arial" w:eastAsiaTheme="minorHAnsi" w:cstheme="minorBidi"/>
      <w:bCs/>
      <w:sz w:val="22"/>
      <w:szCs w:val="22"/>
    </w:rPr>
  </w:style>
  <w:style w:type="paragraph" w:styleId="ListParagraph">
    <w:name w:val="List Paragraph"/>
    <w:basedOn w:val="Normal"/>
    <w:autoRedefine/>
    <w:uiPriority w:val="34"/>
    <w:qFormat/>
    <w:rsid w:val="00FA14F6"/>
    <w:pPr>
      <w:tabs>
        <w:tab w:val="left" w:pos="-1080"/>
      </w:tabs>
      <w:autoSpaceDE/>
      <w:autoSpaceDN/>
      <w:adjustRightInd/>
    </w:pPr>
    <w:rPr>
      <w:rFonts w:ascii="Arial" w:hAnsi="Arial" w:eastAsiaTheme="minorHAnsi" w:cs="Arial"/>
      <w:sz w:val="22"/>
      <w:szCs w:val="22"/>
    </w:rPr>
  </w:style>
  <w:style w:type="paragraph" w:customStyle="1" w:styleId="TableParagraph">
    <w:name w:val="Table Paragraph"/>
    <w:basedOn w:val="Normal"/>
    <w:uiPriority w:val="1"/>
    <w:qFormat/>
    <w:rsid w:val="00FA14F6"/>
    <w:pPr>
      <w:autoSpaceDE/>
      <w:autoSpaceDN/>
      <w:adjustRightInd/>
    </w:pPr>
    <w:rPr>
      <w:rFonts w:ascii="Arial" w:hAnsi="Arial" w:eastAsiaTheme="minorHAnsi" w:cstheme="minorBidi"/>
      <w:sz w:val="22"/>
      <w:szCs w:val="22"/>
    </w:rPr>
  </w:style>
  <w:style w:type="character" w:styleId="Hyperlink">
    <w:name w:val="Hyperlink"/>
    <w:basedOn w:val="DefaultParagraphFont"/>
    <w:uiPriority w:val="99"/>
    <w:unhideWhenUsed/>
    <w:rsid w:val="00FA14F6"/>
    <w:rPr>
      <w:color w:val="0000FF" w:themeColor="hyperlink"/>
      <w:u w:val="single"/>
    </w:rPr>
  </w:style>
  <w:style w:type="paragraph" w:styleId="TOCHeading">
    <w:name w:val="TOC Heading"/>
    <w:basedOn w:val="Heading1"/>
    <w:next w:val="Normal"/>
    <w:uiPriority w:val="39"/>
    <w:unhideWhenUsed/>
    <w:qFormat/>
    <w:rsid w:val="00FA14F6"/>
    <w:pPr>
      <w:keepNext/>
      <w:keepLines/>
      <w:widowControl/>
      <w:spacing w:before="480" w:line="276" w:lineRule="auto"/>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rsid w:val="00FA14F6"/>
    <w:pPr>
      <w:tabs>
        <w:tab w:val="right" w:leader="dot" w:pos="10440"/>
      </w:tabs>
      <w:autoSpaceDE/>
      <w:autoSpaceDN/>
      <w:adjustRightInd/>
      <w:spacing w:after="72" w:afterLines="30"/>
    </w:pPr>
    <w:rPr>
      <w:rFonts w:ascii="Arial" w:hAnsi="Arial" w:eastAsiaTheme="minorHAnsi" w:cs="Arial"/>
      <w:b/>
      <w:noProof/>
      <w:sz w:val="24"/>
      <w:szCs w:val="24"/>
    </w:rPr>
  </w:style>
  <w:style w:type="paragraph" w:styleId="TOC2">
    <w:name w:val="toc 2"/>
    <w:basedOn w:val="Normal"/>
    <w:next w:val="Normal"/>
    <w:autoRedefine/>
    <w:uiPriority w:val="39"/>
    <w:unhideWhenUsed/>
    <w:rsid w:val="00FA14F6"/>
    <w:pPr>
      <w:tabs>
        <w:tab w:val="left" w:pos="720"/>
        <w:tab w:val="right" w:pos="10440"/>
      </w:tabs>
      <w:autoSpaceDE/>
      <w:autoSpaceDN/>
      <w:adjustRightInd/>
      <w:spacing w:after="100"/>
      <w:ind w:left="360"/>
    </w:pPr>
    <w:rPr>
      <w:rFonts w:ascii="Arial" w:hAnsi="Arial" w:eastAsiaTheme="minorHAnsi" w:cs="Arial"/>
      <w:noProof/>
      <w:sz w:val="22"/>
      <w:szCs w:val="22"/>
    </w:rPr>
  </w:style>
  <w:style w:type="character" w:styleId="FollowedHyperlink">
    <w:name w:val="FollowedHyperlink"/>
    <w:basedOn w:val="DefaultParagraphFont"/>
    <w:uiPriority w:val="99"/>
    <w:semiHidden/>
    <w:unhideWhenUsed/>
    <w:rsid w:val="00FA14F6"/>
    <w:rPr>
      <w:color w:val="800080" w:themeColor="followedHyperlink"/>
      <w:u w:val="single"/>
    </w:rPr>
  </w:style>
  <w:style w:type="paragraph" w:styleId="TOC3">
    <w:name w:val="toc 3"/>
    <w:basedOn w:val="Normal"/>
    <w:next w:val="Normal"/>
    <w:autoRedefine/>
    <w:uiPriority w:val="39"/>
    <w:unhideWhenUsed/>
    <w:rsid w:val="00FA14F6"/>
    <w:pPr>
      <w:tabs>
        <w:tab w:val="left" w:pos="1080"/>
        <w:tab w:val="left" w:pos="1350"/>
        <w:tab w:val="right" w:leader="dot" w:pos="10440"/>
      </w:tabs>
      <w:autoSpaceDE/>
      <w:autoSpaceDN/>
      <w:adjustRightInd/>
      <w:spacing w:after="100"/>
      <w:ind w:left="720"/>
    </w:pPr>
    <w:rPr>
      <w:rFonts w:ascii="Arial" w:hAnsi="Arial" w:eastAsiaTheme="minorHAnsi" w:cstheme="minorBidi"/>
      <w:sz w:val="22"/>
      <w:szCs w:val="22"/>
    </w:rPr>
  </w:style>
  <w:style w:type="paragraph" w:customStyle="1" w:styleId="Default">
    <w:name w:val="Default"/>
    <w:rsid w:val="00FA14F6"/>
    <w:pPr>
      <w:autoSpaceDE w:val="0"/>
      <w:autoSpaceDN w:val="0"/>
      <w:adjustRightInd w:val="0"/>
    </w:pPr>
    <w:rPr>
      <w:rFonts w:ascii="Melior" w:hAnsi="Melior" w:eastAsiaTheme="minorHAnsi" w:cs="Melior"/>
      <w:color w:val="000000"/>
      <w:sz w:val="24"/>
      <w:szCs w:val="24"/>
    </w:rPr>
  </w:style>
  <w:style w:type="paragraph" w:styleId="CommentSubject">
    <w:name w:val="annotation subject"/>
    <w:basedOn w:val="CommentText"/>
    <w:next w:val="CommentText"/>
    <w:link w:val="CommentSubjectChar"/>
    <w:uiPriority w:val="99"/>
    <w:semiHidden/>
    <w:unhideWhenUsed/>
    <w:rsid w:val="00FA14F6"/>
    <w:pPr>
      <w:autoSpaceDE/>
      <w:autoSpaceDN/>
      <w:adjustRightInd/>
    </w:pPr>
    <w:rPr>
      <w:rFonts w:ascii="Arial" w:hAnsi="Arial" w:eastAsiaTheme="minorHAnsi" w:cstheme="minorBidi"/>
      <w:b/>
      <w:bCs/>
    </w:rPr>
  </w:style>
  <w:style w:type="character" w:customStyle="1" w:styleId="CommentSubjectChar">
    <w:name w:val="Comment Subject Char"/>
    <w:basedOn w:val="CommentTextChar"/>
    <w:link w:val="CommentSubject"/>
    <w:uiPriority w:val="99"/>
    <w:semiHidden/>
    <w:rsid w:val="00FA14F6"/>
    <w:rPr>
      <w:rFonts w:ascii="Arial" w:hAnsi="Arial" w:eastAsiaTheme="minorHAnsi" w:cstheme="minorBidi"/>
      <w:b/>
      <w:bCs/>
    </w:rPr>
  </w:style>
  <w:style w:type="paragraph" w:styleId="Revision">
    <w:name w:val="Revision"/>
    <w:hidden/>
    <w:uiPriority w:val="99"/>
    <w:semiHidden/>
    <w:rsid w:val="00FA14F6"/>
    <w:rPr>
      <w:rFonts w:ascii="Arial" w:hAnsi="Arial" w:eastAsiaTheme="minorHAnsi" w:cstheme="minorBidi"/>
      <w:sz w:val="24"/>
      <w:szCs w:val="22"/>
    </w:rPr>
  </w:style>
  <w:style w:type="paragraph" w:styleId="HTMLPreformatted">
    <w:name w:val="HTML Preformatted"/>
    <w:basedOn w:val="Normal"/>
    <w:link w:val="HTMLPreformattedChar"/>
    <w:rsid w:val="00FA14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PreformattedChar">
    <w:name w:val="HTML Preformatted Char"/>
    <w:basedOn w:val="DefaultParagraphFont"/>
    <w:link w:val="HTMLPreformatted"/>
    <w:rsid w:val="00FA14F6"/>
    <w:rPr>
      <w:rFonts w:ascii="Courier New" w:hAnsi="Courier New" w:cs="Courier New"/>
    </w:rPr>
  </w:style>
  <w:style w:type="paragraph" w:styleId="BodyTextIndent2">
    <w:name w:val="Body Text Indent 2"/>
    <w:basedOn w:val="Normal"/>
    <w:link w:val="BodyTextIndent2Char"/>
    <w:uiPriority w:val="99"/>
    <w:semiHidden/>
    <w:unhideWhenUsed/>
    <w:rsid w:val="00FA14F6"/>
    <w:pPr>
      <w:spacing w:after="120" w:line="480" w:lineRule="auto"/>
      <w:ind w:left="360"/>
    </w:pPr>
  </w:style>
  <w:style w:type="character" w:customStyle="1" w:styleId="BodyTextIndent2Char">
    <w:name w:val="Body Text Indent 2 Char"/>
    <w:basedOn w:val="DefaultParagraphFont"/>
    <w:link w:val="BodyTextIndent2"/>
    <w:uiPriority w:val="99"/>
    <w:semiHidden/>
    <w:rsid w:val="00FA14F6"/>
    <w:rPr>
      <w:rFonts w:ascii="Times New Roman" w:hAnsi="Times New Roman"/>
    </w:rPr>
  </w:style>
  <w:style w:type="paragraph" w:customStyle="1" w:styleId="Level1">
    <w:name w:val="Level 1"/>
    <w:rsid w:val="00FA14F6"/>
    <w:pPr>
      <w:autoSpaceDE w:val="0"/>
      <w:autoSpaceDN w:val="0"/>
      <w:adjustRightInd w:val="0"/>
      <w:ind w:left="720"/>
    </w:pPr>
    <w:rPr>
      <w:rFonts w:ascii="Times New Roman" w:hAnsi="Times New Roman"/>
      <w:sz w:val="24"/>
      <w:szCs w:val="24"/>
    </w:rPr>
  </w:style>
  <w:style w:type="table" w:customStyle="1" w:styleId="TableGrid1">
    <w:name w:val="Table Grid1"/>
    <w:basedOn w:val="TableNormal"/>
    <w:next w:val="TableGrid"/>
    <w:uiPriority w:val="59"/>
    <w:rsid w:val="00FA14F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A14F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A14F6"/>
    <w:pPr>
      <w:widowControl w:val="0"/>
      <w:autoSpaceDE w:val="0"/>
      <w:autoSpaceDN w:val="0"/>
      <w:adjustRightIn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A14F6"/>
    <w:pPr>
      <w:widowControl w:val="0"/>
      <w:autoSpaceDE w:val="0"/>
      <w:autoSpaceDN w:val="0"/>
      <w:adjustRightIn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FF1D53"/>
    <w:pPr>
      <w:widowControl w:val="0"/>
      <w:autoSpaceDE w:val="0"/>
      <w:autoSpaceDN w:val="0"/>
      <w:adjustRightIn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86BA6"/>
    <w:rPr>
      <w:color w:val="605E5C"/>
      <w:shd w:val="clear" w:color="auto" w:fill="E1DFDD"/>
    </w:rPr>
  </w:style>
  <w:style w:type="paragraph" w:styleId="NormalWeb">
    <w:name w:val="Normal (Web)"/>
    <w:basedOn w:val="Normal"/>
    <w:uiPriority w:val="99"/>
    <w:semiHidden/>
    <w:unhideWhenUsed/>
    <w:rsid w:val="009A71ED"/>
    <w:rPr>
      <w:sz w:val="24"/>
      <w:szCs w:val="24"/>
    </w:rPr>
  </w:style>
  <w:style w:type="paragraph" w:styleId="BodyTextIndent">
    <w:name w:val="Body Text Indent"/>
    <w:basedOn w:val="Normal"/>
    <w:link w:val="BodyTextIndentChar"/>
    <w:uiPriority w:val="99"/>
    <w:unhideWhenUsed/>
    <w:rsid w:val="00A306BE"/>
    <w:pPr>
      <w:spacing w:after="120"/>
      <w:ind w:left="360"/>
    </w:pPr>
  </w:style>
  <w:style w:type="character" w:customStyle="1" w:styleId="BodyTextIndentChar">
    <w:name w:val="Body Text Indent Char"/>
    <w:basedOn w:val="DefaultParagraphFont"/>
    <w:link w:val="BodyTextIndent"/>
    <w:uiPriority w:val="99"/>
    <w:rsid w:val="00A306BE"/>
    <w:rPr>
      <w:rFonts w:ascii="Times New Roman" w:hAnsi="Times New Roman"/>
    </w:rPr>
  </w:style>
  <w:style w:type="character" w:customStyle="1" w:styleId="Heading4Char">
    <w:name w:val="Heading 4 Char"/>
    <w:basedOn w:val="DefaultParagraphFont"/>
    <w:link w:val="Heading4"/>
    <w:uiPriority w:val="9"/>
    <w:semiHidden/>
    <w:rsid w:val="003C3040"/>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opm.gov/policy-data-oversight/pay-leave/salaries-wages/salary-tables/pdf/2026/RUS_h.pdf"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osmre.gov/resources/forms" TargetMode="External" /><Relationship Id="rId8" Type="http://schemas.openxmlformats.org/officeDocument/2006/relationships/hyperlink" Target="https://www.bls.gov/news.release/ecec.nr0.htm" TargetMode="External" /><Relationship Id="rId9" Type="http://schemas.openxmlformats.org/officeDocument/2006/relationships/hyperlink" Target="https://data.bls.gov/o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36856fe-d4a9-4f0b-87a7-8fa063632c32">
      <UserInfo>
        <DisplayName>Tribble, Gordon W</DisplayName>
        <AccountId>76</AccountId>
        <AccountType/>
      </UserInfo>
      <UserInfo>
        <DisplayName>Reed, Robert</DisplayName>
        <AccountId>77</AccountId>
        <AccountType/>
      </UserInfo>
      <UserInfo>
        <DisplayName>Collections, GS-Info</DisplayName>
        <AccountId>78</AccountId>
        <AccountType/>
      </UserInfo>
      <UserInfo>
        <DisplayName>Wiser, Alan T</DisplayName>
        <AccountId>79</AccountId>
        <AccountType/>
      </UserInfo>
      <UserInfo>
        <DisplayName>Courtot, Karen N</DisplayName>
        <AccountId>80</AccountId>
        <AccountType/>
      </UserInfo>
      <UserInfo>
        <DisplayName>Duncan-Hughes, Dionne C</DisplayName>
        <AccountId>44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B730AABDB1BD4D9A9535349D5EF5B7" ma:contentTypeVersion="5" ma:contentTypeDescription="Create a new document." ma:contentTypeScope="" ma:versionID="991c9f1f70fe6a94e38d7b03ecf72776">
  <xsd:schema xmlns:xsd="http://www.w3.org/2001/XMLSchema" xmlns:xs="http://www.w3.org/2001/XMLSchema" xmlns:p="http://schemas.microsoft.com/office/2006/metadata/properties" xmlns:ns2="d36856fe-d4a9-4f0b-87a7-8fa063632c32" xmlns:ns3="16aa3f2d-47b8-4a75-a8f5-1c0f60bcb387" targetNamespace="http://schemas.microsoft.com/office/2006/metadata/properties" ma:root="true" ma:fieldsID="620e0ab36ed336de1da51a88c8721884" ns2:_="" ns3:_="">
    <xsd:import namespace="d36856fe-d4a9-4f0b-87a7-8fa063632c32"/>
    <xsd:import namespace="16aa3f2d-47b8-4a75-a8f5-1c0f60bcb3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856fe-d4a9-4f0b-87a7-8fa063632c3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aa3f2d-47b8-4a75-a8f5-1c0f60bcb3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004880-1A9E-49F1-9830-0445E311C034}">
  <ds:schemaRefs>
    <ds:schemaRef ds:uri="http://schemas.microsoft.com/office/2006/metadata/properties"/>
    <ds:schemaRef ds:uri="http://schemas.microsoft.com/office/infopath/2007/PartnerControls"/>
    <ds:schemaRef ds:uri="d36856fe-d4a9-4f0b-87a7-8fa063632c32"/>
  </ds:schemaRefs>
</ds:datastoreItem>
</file>

<file path=customXml/itemProps2.xml><?xml version="1.0" encoding="utf-8"?>
<ds:datastoreItem xmlns:ds="http://schemas.openxmlformats.org/officeDocument/2006/customXml" ds:itemID="{8642ED19-16B6-45E5-92B0-7C884EFF227C}">
  <ds:schemaRefs>
    <ds:schemaRef ds:uri="http://schemas.microsoft.com/sharepoint/v3/contenttype/forms"/>
  </ds:schemaRefs>
</ds:datastoreItem>
</file>

<file path=customXml/itemProps3.xml><?xml version="1.0" encoding="utf-8"?>
<ds:datastoreItem xmlns:ds="http://schemas.openxmlformats.org/officeDocument/2006/customXml" ds:itemID="{78139CD6-CD5B-4FA4-997A-8ADD99D65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856fe-d4a9-4f0b-87a7-8fa063632c32"/>
    <ds:schemaRef ds:uri="16aa3f2d-47b8-4a75-a8f5-1c0f60bcb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3612</Words>
  <Characters>21497</Characters>
  <Application>Microsoft Office Word</Application>
  <DocSecurity>0</DocSecurity>
  <Lines>597</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Frankel, William L</dc:creator>
  <cp:lastModifiedBy>Frankel, William L</cp:lastModifiedBy>
  <cp:revision>2</cp:revision>
  <dcterms:created xsi:type="dcterms:W3CDTF">2026-10-19T13:14:00Z</dcterms:created>
  <dcterms:modified xsi:type="dcterms:W3CDTF">2026-10-19T13:14:00Z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0x01010076B730AABDB1BD4D9A9535349D5EF5B7</vt:lpwstr>
  </property>
  <property fmtid="{D5CDD505-2E9C-101B-9397-08002B2CF9AE}" pid="3" name="GrammarlyDocumentId">
    <vt:lpwstr>46f06252-5a47-4fa4-b387-cc444534e468</vt:lpwstr>
  </property>
</Properties>
</file>