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126AE" w:rsidRPr="0015518B" w:rsidP="00056F19" w14:paraId="3C0DE3C1" w14:textId="77777777">
      <w:pPr>
        <w:tabs>
          <w:tab w:val="left" w:pos="360"/>
          <w:tab w:val="left" w:pos="720"/>
        </w:tabs>
        <w:ind w:left="360" w:hanging="360"/>
        <w:jc w:val="center"/>
        <w:rPr>
          <w:rFonts w:ascii="Arial" w:hAnsi="Arial" w:cs="Arial"/>
          <w:b/>
          <w:bCs/>
          <w:caps/>
          <w:sz w:val="28"/>
          <w:szCs w:val="28"/>
        </w:rPr>
      </w:pPr>
      <w:r w:rsidRPr="0015518B">
        <w:rPr>
          <w:rFonts w:ascii="Arial" w:hAnsi="Arial" w:cs="Arial"/>
          <w:b/>
          <w:bCs/>
          <w:caps/>
          <w:sz w:val="28"/>
          <w:szCs w:val="28"/>
        </w:rPr>
        <w:t>Supporting Statement B</w:t>
      </w:r>
    </w:p>
    <w:p w:rsidR="00D965D4" w:rsidRPr="0015518B" w:rsidP="00056F19" w14:paraId="7BE7480A" w14:textId="77777777">
      <w:pPr>
        <w:tabs>
          <w:tab w:val="left" w:pos="360"/>
          <w:tab w:val="left" w:pos="720"/>
        </w:tabs>
        <w:ind w:left="360" w:hanging="360"/>
        <w:jc w:val="center"/>
        <w:rPr>
          <w:rFonts w:ascii="Arial" w:hAnsi="Arial" w:cs="Arial"/>
          <w:b/>
          <w:bCs/>
          <w:caps/>
          <w:sz w:val="28"/>
          <w:szCs w:val="28"/>
        </w:rPr>
      </w:pPr>
      <w:r w:rsidRPr="0015518B">
        <w:rPr>
          <w:rFonts w:ascii="Arial" w:hAnsi="Arial" w:cs="Arial"/>
          <w:b/>
          <w:bCs/>
          <w:caps/>
          <w:sz w:val="28"/>
          <w:szCs w:val="28"/>
        </w:rPr>
        <w:t>for paperwork reduction act submission</w:t>
      </w:r>
    </w:p>
    <w:p w:rsidR="00D965D4" w:rsidRPr="0015518B" w:rsidP="00056F19" w14:paraId="72C39B2B" w14:textId="77777777">
      <w:pPr>
        <w:tabs>
          <w:tab w:val="left" w:pos="360"/>
          <w:tab w:val="left" w:pos="720"/>
        </w:tabs>
        <w:ind w:left="360" w:hanging="360"/>
        <w:jc w:val="center"/>
        <w:rPr>
          <w:rFonts w:ascii="Arial" w:hAnsi="Arial" w:cs="Arial"/>
          <w:b/>
          <w:bCs/>
          <w:sz w:val="28"/>
          <w:szCs w:val="28"/>
        </w:rPr>
      </w:pPr>
    </w:p>
    <w:p w:rsidR="00EB23CE" w:rsidRPr="0015518B" w:rsidP="00EB23CE" w14:paraId="4A3A7C4A" w14:textId="50CB1CC0">
      <w:pPr>
        <w:tabs>
          <w:tab w:val="left" w:pos="360"/>
          <w:tab w:val="left" w:pos="720"/>
        </w:tabs>
        <w:jc w:val="center"/>
        <w:rPr>
          <w:rFonts w:ascii="Arial" w:hAnsi="Arial" w:cs="Arial"/>
          <w:b/>
          <w:bCs/>
          <w:sz w:val="28"/>
          <w:szCs w:val="28"/>
        </w:rPr>
      </w:pPr>
      <w:r w:rsidRPr="0015518B">
        <w:rPr>
          <w:rFonts w:ascii="Arial" w:hAnsi="Arial" w:cs="Arial"/>
          <w:b/>
          <w:bCs/>
          <w:sz w:val="28"/>
          <w:szCs w:val="28"/>
        </w:rPr>
        <w:t>Technical Evaluation Surveys</w:t>
      </w:r>
    </w:p>
    <w:p w:rsidR="00EB23CE" w:rsidRPr="0015518B" w:rsidP="00EB23CE" w14:paraId="7070F576" w14:textId="77777777">
      <w:pPr>
        <w:tabs>
          <w:tab w:val="left" w:pos="360"/>
          <w:tab w:val="left" w:pos="720"/>
        </w:tabs>
        <w:jc w:val="center"/>
        <w:rPr>
          <w:rFonts w:ascii="Arial" w:hAnsi="Arial" w:cs="Arial"/>
          <w:b/>
          <w:bCs/>
          <w:sz w:val="28"/>
          <w:szCs w:val="28"/>
        </w:rPr>
      </w:pPr>
    </w:p>
    <w:p w:rsidR="008126AE" w:rsidRPr="0015518B" w:rsidP="00EB23CE" w14:paraId="7E902A30" w14:textId="4308F8B8">
      <w:pPr>
        <w:tabs>
          <w:tab w:val="left" w:pos="360"/>
          <w:tab w:val="left" w:pos="720"/>
        </w:tabs>
        <w:jc w:val="center"/>
        <w:rPr>
          <w:rFonts w:ascii="Arial" w:hAnsi="Arial" w:cs="Arial"/>
          <w:b/>
          <w:bCs/>
          <w:sz w:val="28"/>
          <w:szCs w:val="28"/>
        </w:rPr>
      </w:pPr>
      <w:r w:rsidRPr="0015518B">
        <w:rPr>
          <w:rFonts w:ascii="Arial" w:hAnsi="Arial" w:cs="Arial"/>
          <w:b/>
          <w:bCs/>
          <w:sz w:val="28"/>
          <w:szCs w:val="28"/>
        </w:rPr>
        <w:t>OMB Control Number 10</w:t>
      </w:r>
      <w:r w:rsidRPr="0015518B" w:rsidR="0049233E">
        <w:rPr>
          <w:rFonts w:ascii="Arial" w:hAnsi="Arial" w:cs="Arial"/>
          <w:b/>
          <w:bCs/>
          <w:sz w:val="28"/>
          <w:szCs w:val="28"/>
        </w:rPr>
        <w:t>29</w:t>
      </w:r>
      <w:r w:rsidRPr="0015518B">
        <w:rPr>
          <w:rFonts w:ascii="Arial" w:hAnsi="Arial" w:cs="Arial"/>
          <w:b/>
          <w:bCs/>
          <w:sz w:val="28"/>
          <w:szCs w:val="28"/>
        </w:rPr>
        <w:t>-</w:t>
      </w:r>
      <w:r w:rsidRPr="0015518B" w:rsidR="0049233E">
        <w:rPr>
          <w:rFonts w:ascii="Arial" w:hAnsi="Arial" w:cs="Arial"/>
          <w:b/>
          <w:bCs/>
          <w:sz w:val="28"/>
          <w:szCs w:val="28"/>
        </w:rPr>
        <w:t>0114</w:t>
      </w:r>
    </w:p>
    <w:p w:rsidR="008126AE" w:rsidRPr="00D551CC" w:rsidP="00056F19" w14:paraId="7BAF7429" w14:textId="77777777">
      <w:pPr>
        <w:tabs>
          <w:tab w:val="left" w:pos="360"/>
          <w:tab w:val="left" w:pos="720"/>
        </w:tabs>
        <w:ind w:left="360" w:hanging="360"/>
        <w:rPr>
          <w:rFonts w:ascii="Arial" w:hAnsi="Arial" w:cs="Arial"/>
          <w:b/>
          <w:bCs/>
          <w:sz w:val="22"/>
          <w:szCs w:val="22"/>
        </w:rPr>
      </w:pPr>
    </w:p>
    <w:p w:rsidR="008126AE" w:rsidRPr="00D551CC" w:rsidP="00056F19" w14:paraId="15084B7F" w14:textId="77777777">
      <w:pPr>
        <w:tabs>
          <w:tab w:val="left" w:pos="360"/>
          <w:tab w:val="left" w:pos="720"/>
        </w:tabs>
        <w:ind w:left="360" w:hanging="360"/>
        <w:rPr>
          <w:rFonts w:ascii="Arial" w:hAnsi="Arial" w:cs="Arial"/>
          <w:b/>
          <w:bCs/>
          <w:sz w:val="22"/>
          <w:szCs w:val="22"/>
        </w:rPr>
      </w:pPr>
    </w:p>
    <w:p w:rsidR="008126AE" w:rsidRPr="00C02C9E" w:rsidP="00056F19" w14:paraId="7A4511B0" w14:textId="77777777">
      <w:pPr>
        <w:tabs>
          <w:tab w:val="left" w:pos="360"/>
          <w:tab w:val="left" w:pos="720"/>
        </w:tabs>
        <w:ind w:left="360" w:hanging="360"/>
        <w:rPr>
          <w:rFonts w:ascii="Arial" w:hAnsi="Arial" w:cs="Arial"/>
          <w:sz w:val="24"/>
          <w:szCs w:val="24"/>
        </w:rPr>
      </w:pPr>
      <w:r w:rsidRPr="00C02C9E">
        <w:rPr>
          <w:rFonts w:ascii="Arial" w:hAnsi="Arial" w:cs="Arial"/>
          <w:b/>
          <w:bCs/>
          <w:sz w:val="24"/>
          <w:szCs w:val="24"/>
        </w:rPr>
        <w:t>Collections of Information Employing Statistical Methods</w:t>
      </w:r>
    </w:p>
    <w:p w:rsidR="008126AE" w:rsidRPr="00C02C9E" w:rsidP="00056F19" w14:paraId="46C482E0" w14:textId="77777777">
      <w:pPr>
        <w:tabs>
          <w:tab w:val="left" w:pos="360"/>
          <w:tab w:val="left" w:pos="720"/>
        </w:tabs>
        <w:rPr>
          <w:rFonts w:ascii="Arial" w:hAnsi="Arial" w:cs="Arial"/>
          <w:sz w:val="24"/>
          <w:szCs w:val="24"/>
        </w:rPr>
      </w:pPr>
    </w:p>
    <w:p w:rsidR="008126AE" w:rsidRPr="00C02C9E" w:rsidP="00056F19" w14:paraId="7BDDA19D" w14:textId="2B65D5DC">
      <w:pPr>
        <w:tabs>
          <w:tab w:val="left" w:pos="360"/>
          <w:tab w:val="left" w:pos="720"/>
        </w:tabs>
        <w:rPr>
          <w:rFonts w:ascii="Arial" w:hAnsi="Arial" w:cs="Arial"/>
          <w:sz w:val="24"/>
          <w:szCs w:val="24"/>
        </w:rPr>
      </w:pPr>
      <w:r w:rsidRPr="00C02C9E">
        <w:rPr>
          <w:rFonts w:ascii="Arial" w:hAnsi="Arial" w:cs="Arial"/>
          <w:sz w:val="24"/>
          <w:szCs w:val="24"/>
        </w:rPr>
        <w:t>The agency should be prepared to justify its decision not to use statistical methods in any case where such methods might reduce burden or improve accuracy of results</w:t>
      </w:r>
      <w:r w:rsidRPr="00C02C9E" w:rsidR="0062021F">
        <w:rPr>
          <w:rFonts w:ascii="Arial" w:hAnsi="Arial" w:cs="Arial"/>
          <w:sz w:val="24"/>
          <w:szCs w:val="24"/>
        </w:rPr>
        <w:t xml:space="preserve">. </w:t>
      </w:r>
      <w:r w:rsidRPr="00C02C9E">
        <w:rPr>
          <w:rFonts w:ascii="Arial" w:hAnsi="Arial" w:cs="Arial"/>
          <w:sz w:val="24"/>
          <w:szCs w:val="24"/>
        </w:rPr>
        <w:t>When the question “Does this ICR contain surveys, censuses</w:t>
      </w:r>
      <w:r w:rsidRPr="00C02C9E" w:rsidR="000C30DF">
        <w:rPr>
          <w:rFonts w:ascii="Arial" w:hAnsi="Arial" w:cs="Arial"/>
          <w:sz w:val="24"/>
          <w:szCs w:val="24"/>
        </w:rPr>
        <w:t>,</w:t>
      </w:r>
      <w:r w:rsidRPr="00C02C9E">
        <w:rPr>
          <w:rFonts w:ascii="Arial" w:hAnsi="Arial" w:cs="Arial"/>
          <w:sz w:val="24"/>
          <w:szCs w:val="24"/>
        </w:rPr>
        <w:t xml:space="preserve"> or employ statistical methods?” is checked "Yes," the following documentation should be included in Supporting Statement B to the extent that it applies to the methods proposed:</w:t>
      </w:r>
    </w:p>
    <w:p w:rsidR="008126AE" w:rsidRPr="00C02C9E" w:rsidP="00056F19" w14:paraId="008E06DD" w14:textId="77777777">
      <w:pPr>
        <w:tabs>
          <w:tab w:val="left" w:pos="360"/>
          <w:tab w:val="left" w:pos="720"/>
        </w:tabs>
        <w:rPr>
          <w:rFonts w:ascii="Arial" w:hAnsi="Arial" w:cs="Arial"/>
          <w:sz w:val="24"/>
          <w:szCs w:val="24"/>
        </w:rPr>
      </w:pPr>
    </w:p>
    <w:p w:rsidR="008126AE" w:rsidRPr="00C02C9E" w:rsidP="00F11910" w14:paraId="63AA0574" w14:textId="368AB8CB">
      <w:pPr>
        <w:tabs>
          <w:tab w:val="left" w:pos="360"/>
          <w:tab w:val="left" w:pos="720"/>
        </w:tabs>
        <w:rPr>
          <w:rFonts w:ascii="Arial" w:hAnsi="Arial" w:cs="Arial"/>
          <w:b/>
          <w:sz w:val="24"/>
          <w:szCs w:val="24"/>
        </w:rPr>
      </w:pPr>
      <w:r w:rsidRPr="00C02C9E">
        <w:rPr>
          <w:rFonts w:ascii="Arial" w:hAnsi="Arial" w:cs="Arial"/>
          <w:b/>
          <w:sz w:val="24"/>
          <w:szCs w:val="24"/>
        </w:rPr>
        <w:t>1.</w:t>
      </w:r>
      <w:r w:rsidRPr="00C02C9E">
        <w:rPr>
          <w:rFonts w:ascii="Arial" w:hAnsi="Arial" w:cs="Arial"/>
          <w:b/>
          <w:sz w:val="24"/>
          <w:szCs w:val="24"/>
        </w:rPr>
        <w:tab/>
        <w:t>Describe (including a numerical estimate) the potential respondent universe and any sampling or other respondent selection method to be used</w:t>
      </w:r>
      <w:r w:rsidRPr="00C02C9E" w:rsidR="0062021F">
        <w:rPr>
          <w:rFonts w:ascii="Arial" w:hAnsi="Arial" w:cs="Arial"/>
          <w:b/>
          <w:sz w:val="24"/>
          <w:szCs w:val="24"/>
        </w:rPr>
        <w:t xml:space="preserve">. </w:t>
      </w:r>
      <w:r w:rsidRPr="00C02C9E">
        <w:rPr>
          <w:rFonts w:ascii="Arial" w:hAnsi="Arial" w:cs="Arial"/>
          <w:b/>
          <w:sz w:val="24"/>
          <w:szCs w:val="24"/>
        </w:rPr>
        <w:t>Data on the number of entities (e.g., establishments, State and local government units, households, or persons) in the universe covered by the collection and in the corresponding sample are to be provided in tabular form for the universe as a whole and for each of the strata in the proposed sample</w:t>
      </w:r>
      <w:r w:rsidRPr="00C02C9E" w:rsidR="0062021F">
        <w:rPr>
          <w:rFonts w:ascii="Arial" w:hAnsi="Arial" w:cs="Arial"/>
          <w:b/>
          <w:sz w:val="24"/>
          <w:szCs w:val="24"/>
        </w:rPr>
        <w:t xml:space="preserve">. </w:t>
      </w:r>
      <w:r w:rsidRPr="00C02C9E">
        <w:rPr>
          <w:rFonts w:ascii="Arial" w:hAnsi="Arial" w:cs="Arial"/>
          <w:b/>
          <w:sz w:val="24"/>
          <w:szCs w:val="24"/>
        </w:rPr>
        <w:t xml:space="preserve">Indicate expected response rates for the </w:t>
      </w:r>
      <w:r w:rsidRPr="00C02C9E">
        <w:rPr>
          <w:rFonts w:ascii="Arial" w:hAnsi="Arial" w:cs="Arial"/>
          <w:b/>
          <w:sz w:val="24"/>
          <w:szCs w:val="24"/>
        </w:rPr>
        <w:t>collection as a whole</w:t>
      </w:r>
      <w:r w:rsidRPr="00C02C9E" w:rsidR="0062021F">
        <w:rPr>
          <w:rFonts w:ascii="Arial" w:hAnsi="Arial" w:cs="Arial"/>
          <w:b/>
          <w:sz w:val="24"/>
          <w:szCs w:val="24"/>
        </w:rPr>
        <w:t xml:space="preserve">. </w:t>
      </w:r>
      <w:r w:rsidRPr="00C02C9E">
        <w:rPr>
          <w:rFonts w:ascii="Arial" w:hAnsi="Arial" w:cs="Arial"/>
          <w:b/>
          <w:sz w:val="24"/>
          <w:szCs w:val="24"/>
        </w:rPr>
        <w:t>If the collection had been conducted previously, include the actual response rate achieved during the last collection.</w:t>
      </w:r>
    </w:p>
    <w:p w:rsidR="0062021F" w:rsidRPr="00C02C9E" w:rsidP="00F11910" w14:paraId="171D2363" w14:textId="77777777">
      <w:pPr>
        <w:tabs>
          <w:tab w:val="left" w:pos="360"/>
          <w:tab w:val="left" w:pos="720"/>
        </w:tabs>
        <w:rPr>
          <w:rFonts w:ascii="Arial" w:hAnsi="Arial" w:cs="Arial"/>
          <w:b/>
          <w:sz w:val="24"/>
          <w:szCs w:val="24"/>
        </w:rPr>
      </w:pPr>
    </w:p>
    <w:p w:rsidR="0062021F" w:rsidRPr="00C02C9E" w:rsidP="0062021F" w14:paraId="29F2E30B" w14:textId="3A1FB460">
      <w:pPr>
        <w:tabs>
          <w:tab w:val="left" w:pos="360"/>
          <w:tab w:val="left" w:pos="720"/>
        </w:tabs>
        <w:rPr>
          <w:rFonts w:ascii="Arial" w:hAnsi="Arial" w:cs="Arial"/>
          <w:bCs/>
          <w:sz w:val="24"/>
          <w:szCs w:val="24"/>
        </w:rPr>
      </w:pPr>
      <w:r w:rsidRPr="0062021F">
        <w:rPr>
          <w:rFonts w:ascii="Arial" w:hAnsi="Arial" w:cs="Arial"/>
          <w:bCs/>
          <w:sz w:val="24"/>
          <w:szCs w:val="24"/>
        </w:rPr>
        <w:t xml:space="preserve">The respondent universe for this collection consists of customers who received technical assistance from </w:t>
      </w:r>
      <w:r w:rsidRPr="00C02C9E" w:rsidR="00956C26">
        <w:rPr>
          <w:rFonts w:ascii="Arial" w:hAnsi="Arial" w:cs="Arial"/>
          <w:bCs/>
          <w:sz w:val="24"/>
          <w:szCs w:val="24"/>
        </w:rPr>
        <w:t xml:space="preserve">Office of Surface Mining Reclamation and Enforcement (OSM) </w:t>
      </w:r>
      <w:r w:rsidRPr="0062021F">
        <w:rPr>
          <w:rFonts w:ascii="Arial" w:hAnsi="Arial" w:cs="Arial"/>
          <w:bCs/>
          <w:sz w:val="24"/>
          <w:szCs w:val="24"/>
        </w:rPr>
        <w:t>during the fiscal year</w:t>
      </w:r>
      <w:r w:rsidRPr="00C02C9E">
        <w:rPr>
          <w:rFonts w:ascii="Arial" w:hAnsi="Arial" w:cs="Arial"/>
          <w:bCs/>
          <w:sz w:val="24"/>
          <w:szCs w:val="24"/>
        </w:rPr>
        <w:t xml:space="preserve">. </w:t>
      </w:r>
      <w:r w:rsidRPr="0062021F">
        <w:rPr>
          <w:rFonts w:ascii="Arial" w:hAnsi="Arial" w:cs="Arial"/>
          <w:bCs/>
          <w:sz w:val="24"/>
          <w:szCs w:val="24"/>
        </w:rPr>
        <w:t xml:space="preserve">These individuals are selected because they interacted with </w:t>
      </w:r>
      <w:r w:rsidRPr="00C02C9E" w:rsidR="00956C26">
        <w:rPr>
          <w:rFonts w:ascii="Arial" w:hAnsi="Arial" w:cs="Arial"/>
          <w:bCs/>
          <w:sz w:val="24"/>
          <w:szCs w:val="24"/>
        </w:rPr>
        <w:t>OSM</w:t>
      </w:r>
      <w:r w:rsidRPr="0062021F">
        <w:rPr>
          <w:rFonts w:ascii="Arial" w:hAnsi="Arial" w:cs="Arial"/>
          <w:bCs/>
          <w:sz w:val="24"/>
          <w:szCs w:val="24"/>
        </w:rPr>
        <w:t xml:space="preserve"> technical staff and are in the best position to evaluate the quality and effectiveness of the assistance provided.</w:t>
      </w:r>
    </w:p>
    <w:p w:rsidR="0062021F" w:rsidRPr="0062021F" w:rsidP="0062021F" w14:paraId="4C93DC22" w14:textId="77777777">
      <w:pPr>
        <w:tabs>
          <w:tab w:val="left" w:pos="360"/>
          <w:tab w:val="left" w:pos="720"/>
        </w:tabs>
        <w:rPr>
          <w:rFonts w:ascii="Arial" w:hAnsi="Arial" w:cs="Arial"/>
          <w:bCs/>
          <w:sz w:val="24"/>
          <w:szCs w:val="24"/>
        </w:rPr>
      </w:pPr>
    </w:p>
    <w:p w:rsidR="0062021F" w:rsidRPr="00C02C9E" w:rsidP="00F11910" w14:paraId="6E541107" w14:textId="0AB75015">
      <w:pPr>
        <w:tabs>
          <w:tab w:val="left" w:pos="360"/>
          <w:tab w:val="left" w:pos="720"/>
        </w:tabs>
        <w:rPr>
          <w:rFonts w:ascii="Arial" w:hAnsi="Arial" w:cs="Arial"/>
          <w:bCs/>
          <w:sz w:val="24"/>
          <w:szCs w:val="24"/>
        </w:rPr>
      </w:pPr>
      <w:r w:rsidRPr="00C02C9E">
        <w:rPr>
          <w:rFonts w:ascii="Arial" w:hAnsi="Arial" w:cs="Arial"/>
          <w:bCs/>
          <w:sz w:val="24"/>
          <w:szCs w:val="24"/>
        </w:rPr>
        <w:t>OSM</w:t>
      </w:r>
      <w:r w:rsidRPr="0062021F">
        <w:rPr>
          <w:rFonts w:ascii="Arial" w:hAnsi="Arial" w:cs="Arial"/>
          <w:bCs/>
          <w:sz w:val="24"/>
          <w:szCs w:val="24"/>
        </w:rPr>
        <w:t xml:space="preserve"> uses a </w:t>
      </w:r>
      <w:r w:rsidRPr="0062021F">
        <w:rPr>
          <w:rFonts w:ascii="Arial" w:hAnsi="Arial" w:cs="Arial"/>
          <w:b/>
          <w:bCs/>
          <w:sz w:val="24"/>
          <w:szCs w:val="24"/>
        </w:rPr>
        <w:t>census approach</w:t>
      </w:r>
      <w:r w:rsidRPr="0062021F">
        <w:rPr>
          <w:rFonts w:ascii="Arial" w:hAnsi="Arial" w:cs="Arial"/>
          <w:bCs/>
          <w:sz w:val="24"/>
          <w:szCs w:val="24"/>
        </w:rPr>
        <w:t xml:space="preserve"> for these surveys: all customers who </w:t>
      </w:r>
      <w:r w:rsidRPr="00C02C9E">
        <w:rPr>
          <w:rFonts w:ascii="Arial" w:hAnsi="Arial" w:cs="Arial"/>
          <w:bCs/>
          <w:sz w:val="24"/>
          <w:szCs w:val="24"/>
        </w:rPr>
        <w:t>receive</w:t>
      </w:r>
      <w:r w:rsidRPr="0062021F">
        <w:rPr>
          <w:rFonts w:ascii="Arial" w:hAnsi="Arial" w:cs="Arial"/>
          <w:bCs/>
          <w:sz w:val="24"/>
          <w:szCs w:val="24"/>
        </w:rPr>
        <w:t xml:space="preserve"> technical assistance during the fiscal year are invited to participate. No sampling is used because the universe is relatively small and highly relevant to program evaluation.</w:t>
      </w:r>
    </w:p>
    <w:p w:rsidR="008126AE" w:rsidRPr="00C02C9E" w:rsidP="00056F19" w14:paraId="0CA023B0" w14:textId="77777777">
      <w:pPr>
        <w:tabs>
          <w:tab w:val="left" w:pos="360"/>
          <w:tab w:val="left" w:pos="720"/>
        </w:tabs>
        <w:rPr>
          <w:rFonts w:ascii="Arial" w:hAnsi="Arial" w:cs="Arial"/>
          <w:sz w:val="24"/>
          <w:szCs w:val="24"/>
        </w:rPr>
      </w:pPr>
    </w:p>
    <w:p w:rsidR="001E2789" w:rsidRPr="00C02C9E" w:rsidP="001E2789" w14:paraId="6C6DE718" w14:textId="0C6147FE">
      <w:pPr>
        <w:rPr>
          <w:rFonts w:ascii="Arial" w:hAnsi="Arial" w:cs="Arial"/>
          <w:sz w:val="24"/>
          <w:szCs w:val="24"/>
        </w:rPr>
      </w:pPr>
      <w:r w:rsidRPr="00C02C9E">
        <w:rPr>
          <w:rFonts w:ascii="Arial" w:hAnsi="Arial" w:cs="Arial"/>
          <w:sz w:val="24"/>
          <w:szCs w:val="24"/>
        </w:rPr>
        <w:t xml:space="preserve">Based on FY 2025 data, </w:t>
      </w:r>
      <w:r w:rsidRPr="00C02C9E" w:rsidR="00101F68">
        <w:rPr>
          <w:rFonts w:ascii="Arial" w:hAnsi="Arial" w:cs="Arial"/>
          <w:sz w:val="24"/>
          <w:szCs w:val="24"/>
        </w:rPr>
        <w:t>OSM</w:t>
      </w:r>
      <w:r w:rsidRPr="00C02C9E">
        <w:rPr>
          <w:rFonts w:ascii="Arial" w:hAnsi="Arial" w:cs="Arial"/>
          <w:sz w:val="24"/>
          <w:szCs w:val="24"/>
        </w:rPr>
        <w:t xml:space="preserve"> sent out </w:t>
      </w:r>
      <w:r w:rsidR="00B55385">
        <w:rPr>
          <w:rFonts w:ascii="Arial" w:hAnsi="Arial" w:cs="Arial"/>
          <w:sz w:val="24"/>
          <w:szCs w:val="24"/>
        </w:rPr>
        <w:t xml:space="preserve">446 </w:t>
      </w:r>
      <w:r w:rsidRPr="00C02C9E">
        <w:rPr>
          <w:rFonts w:ascii="Arial" w:hAnsi="Arial" w:cs="Arial"/>
          <w:sz w:val="24"/>
          <w:szCs w:val="24"/>
        </w:rPr>
        <w:t>technical evaluation surveys</w:t>
      </w:r>
      <w:r w:rsidR="00B55385">
        <w:rPr>
          <w:rFonts w:ascii="Arial" w:hAnsi="Arial" w:cs="Arial"/>
          <w:sz w:val="24"/>
          <w:szCs w:val="24"/>
        </w:rPr>
        <w:t xml:space="preserve"> and re</w:t>
      </w:r>
      <w:r w:rsidR="002E7CD5">
        <w:rPr>
          <w:rFonts w:ascii="Arial" w:hAnsi="Arial" w:cs="Arial"/>
          <w:sz w:val="24"/>
          <w:szCs w:val="24"/>
        </w:rPr>
        <w:t>ceived 366 responses</w:t>
      </w:r>
      <w:r w:rsidRPr="00C02C9E">
        <w:rPr>
          <w:rFonts w:ascii="Arial" w:hAnsi="Arial" w:cs="Arial"/>
          <w:sz w:val="24"/>
          <w:szCs w:val="24"/>
        </w:rPr>
        <w:t>. Historical response rates are shown below.</w:t>
      </w:r>
    </w:p>
    <w:p w:rsidR="001E2789" w:rsidRPr="00C02C9E" w:rsidP="001E2789" w14:paraId="067230F2" w14:textId="77777777">
      <w:pPr>
        <w:rPr>
          <w:rFonts w:ascii="Arial" w:hAnsi="Arial" w:cs="Arial"/>
          <w:sz w:val="24"/>
          <w:szCs w:val="24"/>
        </w:rPr>
      </w:pPr>
    </w:p>
    <w:p w:rsidR="001E2789" w:rsidRPr="00C02C9E" w:rsidP="00C02C9E" w14:paraId="0FA13A43" w14:textId="4F685809">
      <w:pPr>
        <w:jc w:val="center"/>
        <w:rPr>
          <w:rFonts w:ascii="Arial" w:hAnsi="Arial" w:cs="Arial"/>
          <w:b/>
          <w:bCs/>
          <w:sz w:val="24"/>
          <w:szCs w:val="24"/>
        </w:rPr>
      </w:pPr>
      <w:r w:rsidRPr="00C02C9E">
        <w:rPr>
          <w:rFonts w:ascii="Arial" w:hAnsi="Arial" w:cs="Arial"/>
          <w:b/>
          <w:bCs/>
          <w:sz w:val="24"/>
          <w:szCs w:val="24"/>
        </w:rPr>
        <w:t xml:space="preserve">Return Response Rate of Technical Assistance Customer Service Surveys for FY </w:t>
      </w:r>
      <w:r w:rsidR="00B55385">
        <w:rPr>
          <w:rFonts w:ascii="Arial" w:hAnsi="Arial" w:cs="Arial"/>
          <w:b/>
          <w:bCs/>
          <w:sz w:val="24"/>
          <w:szCs w:val="24"/>
        </w:rPr>
        <w:t>2025</w:t>
      </w:r>
    </w:p>
    <w:p w:rsidR="00356543" w:rsidRPr="00C02C9E" w:rsidP="00A96E86" w14:paraId="0D8A3833" w14:textId="77777777">
      <w:pPr>
        <w:ind w:left="360"/>
        <w:rPr>
          <w:rFonts w:ascii="Arial" w:hAnsi="Arial" w:cs="Arial"/>
          <w:sz w:val="24"/>
          <w:szCs w:val="24"/>
        </w:rPr>
      </w:pPr>
    </w:p>
    <w:tbl>
      <w:tblPr>
        <w:tblStyle w:val="TableGrid"/>
        <w:tblW w:w="5000" w:type="pct"/>
        <w:tblLook w:val="04A0"/>
      </w:tblPr>
      <w:tblGrid>
        <w:gridCol w:w="2874"/>
        <w:gridCol w:w="2158"/>
        <w:gridCol w:w="2158"/>
        <w:gridCol w:w="2160"/>
      </w:tblGrid>
      <w:tr w14:paraId="11887D34" w14:textId="77777777" w:rsidTr="00780CA7">
        <w:tblPrEx>
          <w:tblW w:w="5000" w:type="pct"/>
          <w:tblLook w:val="04A0"/>
        </w:tblPrEx>
        <w:tc>
          <w:tcPr>
            <w:tcW w:w="1537" w:type="pct"/>
          </w:tcPr>
          <w:p w:rsidR="001E2789" w:rsidRPr="00C02C9E" w:rsidP="00356543" w14:paraId="74994C99" w14:textId="68EFBC82">
            <w:pPr>
              <w:jc w:val="center"/>
              <w:rPr>
                <w:rFonts w:ascii="Arial" w:hAnsi="Arial" w:cs="Arial"/>
                <w:b/>
                <w:bCs/>
                <w:sz w:val="24"/>
                <w:szCs w:val="24"/>
              </w:rPr>
            </w:pPr>
            <w:r w:rsidRPr="00C02C9E">
              <w:rPr>
                <w:rFonts w:ascii="Arial" w:hAnsi="Arial" w:cs="Arial"/>
                <w:b/>
                <w:bCs/>
                <w:sz w:val="24"/>
                <w:szCs w:val="24"/>
              </w:rPr>
              <w:t>Survey Name</w:t>
            </w:r>
          </w:p>
        </w:tc>
        <w:tc>
          <w:tcPr>
            <w:tcW w:w="1154" w:type="pct"/>
          </w:tcPr>
          <w:p w:rsidR="005D1EDF" w:rsidRPr="00C02C9E" w:rsidP="00356543" w14:paraId="53CF6D73" w14:textId="77777777">
            <w:pPr>
              <w:jc w:val="center"/>
              <w:rPr>
                <w:rFonts w:ascii="Arial" w:hAnsi="Arial" w:cs="Arial"/>
                <w:b/>
                <w:bCs/>
                <w:sz w:val="24"/>
                <w:szCs w:val="24"/>
              </w:rPr>
            </w:pPr>
            <w:r w:rsidRPr="00C02C9E">
              <w:rPr>
                <w:rFonts w:ascii="Arial" w:hAnsi="Arial" w:cs="Arial"/>
                <w:b/>
                <w:bCs/>
                <w:sz w:val="24"/>
                <w:szCs w:val="24"/>
              </w:rPr>
              <w:t>Number of</w:t>
            </w:r>
          </w:p>
          <w:p w:rsidR="001E2789" w:rsidRPr="00C02C9E" w:rsidP="00356543" w14:paraId="381C8956" w14:textId="57A6B49C">
            <w:pPr>
              <w:jc w:val="center"/>
              <w:rPr>
                <w:rFonts w:ascii="Arial" w:hAnsi="Arial" w:cs="Arial"/>
                <w:b/>
                <w:bCs/>
                <w:sz w:val="24"/>
                <w:szCs w:val="24"/>
              </w:rPr>
            </w:pPr>
            <w:r w:rsidRPr="00C02C9E">
              <w:rPr>
                <w:rFonts w:ascii="Arial" w:hAnsi="Arial" w:cs="Arial"/>
                <w:b/>
                <w:bCs/>
                <w:sz w:val="24"/>
                <w:szCs w:val="24"/>
              </w:rPr>
              <w:t>Surveys Sent</w:t>
            </w:r>
          </w:p>
        </w:tc>
        <w:tc>
          <w:tcPr>
            <w:tcW w:w="1154" w:type="pct"/>
          </w:tcPr>
          <w:p w:rsidR="009E1F73" w:rsidRPr="00C02C9E" w:rsidP="00356543" w14:paraId="3C369E21" w14:textId="77777777">
            <w:pPr>
              <w:jc w:val="center"/>
              <w:rPr>
                <w:rFonts w:ascii="Arial" w:hAnsi="Arial" w:cs="Arial"/>
                <w:b/>
                <w:bCs/>
                <w:sz w:val="24"/>
                <w:szCs w:val="24"/>
              </w:rPr>
            </w:pPr>
            <w:r w:rsidRPr="00C02C9E">
              <w:rPr>
                <w:rFonts w:ascii="Arial" w:hAnsi="Arial" w:cs="Arial"/>
                <w:b/>
                <w:bCs/>
                <w:sz w:val="24"/>
                <w:szCs w:val="24"/>
              </w:rPr>
              <w:t>Number of</w:t>
            </w:r>
          </w:p>
          <w:p w:rsidR="001E2789" w:rsidRPr="00C02C9E" w:rsidP="00356543" w14:paraId="39CD768B" w14:textId="165D2072">
            <w:pPr>
              <w:jc w:val="center"/>
              <w:rPr>
                <w:rFonts w:ascii="Arial" w:hAnsi="Arial" w:cs="Arial"/>
                <w:b/>
                <w:bCs/>
                <w:sz w:val="24"/>
                <w:szCs w:val="24"/>
              </w:rPr>
            </w:pPr>
            <w:r w:rsidRPr="00C02C9E">
              <w:rPr>
                <w:rFonts w:ascii="Arial" w:hAnsi="Arial" w:cs="Arial"/>
                <w:b/>
                <w:bCs/>
                <w:sz w:val="24"/>
                <w:szCs w:val="24"/>
              </w:rPr>
              <w:t>Responses</w:t>
            </w:r>
          </w:p>
        </w:tc>
        <w:tc>
          <w:tcPr>
            <w:tcW w:w="1155" w:type="pct"/>
          </w:tcPr>
          <w:p w:rsidR="00356543" w:rsidRPr="00C02C9E" w:rsidP="00356543" w14:paraId="10B5E67C" w14:textId="77777777">
            <w:pPr>
              <w:jc w:val="center"/>
              <w:rPr>
                <w:rFonts w:ascii="Arial" w:hAnsi="Arial" w:cs="Arial"/>
                <w:b/>
                <w:bCs/>
                <w:sz w:val="24"/>
                <w:szCs w:val="24"/>
              </w:rPr>
            </w:pPr>
            <w:r w:rsidRPr="00C02C9E">
              <w:rPr>
                <w:rFonts w:ascii="Arial" w:hAnsi="Arial" w:cs="Arial"/>
                <w:b/>
                <w:bCs/>
                <w:sz w:val="24"/>
                <w:szCs w:val="24"/>
              </w:rPr>
              <w:t>Response</w:t>
            </w:r>
          </w:p>
          <w:p w:rsidR="001E2789" w:rsidRPr="00C02C9E" w:rsidP="00356543" w14:paraId="1A498538" w14:textId="2D57E356">
            <w:pPr>
              <w:jc w:val="center"/>
              <w:rPr>
                <w:rFonts w:ascii="Arial" w:hAnsi="Arial" w:cs="Arial"/>
                <w:b/>
                <w:bCs/>
                <w:sz w:val="24"/>
                <w:szCs w:val="24"/>
              </w:rPr>
            </w:pPr>
            <w:r w:rsidRPr="00C02C9E">
              <w:rPr>
                <w:rFonts w:ascii="Arial" w:hAnsi="Arial" w:cs="Arial"/>
                <w:b/>
                <w:bCs/>
                <w:sz w:val="24"/>
                <w:szCs w:val="24"/>
              </w:rPr>
              <w:t>Rate</w:t>
            </w:r>
          </w:p>
        </w:tc>
      </w:tr>
      <w:tr w14:paraId="43024E0C" w14:textId="77777777" w:rsidTr="00724F24">
        <w:tblPrEx>
          <w:tblW w:w="5000" w:type="pct"/>
          <w:tblLook w:val="04A0"/>
        </w:tblPrEx>
        <w:tc>
          <w:tcPr>
            <w:tcW w:w="1537" w:type="pct"/>
          </w:tcPr>
          <w:p w:rsidR="001234ED" w:rsidRPr="00C02C9E" w:rsidP="001234ED" w14:paraId="3C37EEC9" w14:textId="472A3EC0">
            <w:pPr>
              <w:rPr>
                <w:rFonts w:ascii="Arial" w:hAnsi="Arial" w:cs="Arial"/>
                <w:sz w:val="24"/>
                <w:szCs w:val="24"/>
              </w:rPr>
            </w:pPr>
            <w:r w:rsidRPr="00C02C9E">
              <w:rPr>
                <w:rFonts w:ascii="Arial" w:hAnsi="Arial" w:cs="Arial"/>
                <w:sz w:val="24"/>
                <w:szCs w:val="24"/>
              </w:rPr>
              <w:t>Technical Assistance</w:t>
            </w:r>
          </w:p>
        </w:tc>
        <w:tc>
          <w:tcPr>
            <w:tcW w:w="1154" w:type="pct"/>
            <w:vAlign w:val="center"/>
          </w:tcPr>
          <w:p w:rsidR="001234ED" w:rsidRPr="005A7500" w:rsidP="001234ED" w14:paraId="48D06604" w14:textId="625A4029">
            <w:pPr>
              <w:jc w:val="center"/>
              <w:rPr>
                <w:rFonts w:ascii="Arial" w:hAnsi="Arial" w:cs="Arial"/>
                <w:sz w:val="24"/>
                <w:szCs w:val="24"/>
              </w:rPr>
            </w:pPr>
            <w:r w:rsidRPr="005A7500">
              <w:rPr>
                <w:rFonts w:ascii="Arial" w:hAnsi="Arial" w:cs="Arial"/>
                <w:sz w:val="24"/>
                <w:szCs w:val="24"/>
              </w:rPr>
              <w:t>100</w:t>
            </w:r>
          </w:p>
        </w:tc>
        <w:tc>
          <w:tcPr>
            <w:tcW w:w="1154" w:type="pct"/>
            <w:vAlign w:val="center"/>
          </w:tcPr>
          <w:p w:rsidR="001234ED" w:rsidRPr="005A7500" w:rsidP="001234ED" w14:paraId="7DE68EDA" w14:textId="7D230443">
            <w:pPr>
              <w:jc w:val="center"/>
              <w:rPr>
                <w:rFonts w:ascii="Arial" w:hAnsi="Arial" w:cs="Arial"/>
                <w:sz w:val="24"/>
                <w:szCs w:val="24"/>
              </w:rPr>
            </w:pPr>
            <w:r w:rsidRPr="005A7500">
              <w:rPr>
                <w:rFonts w:ascii="Arial" w:hAnsi="Arial" w:cs="Arial"/>
                <w:sz w:val="24"/>
                <w:szCs w:val="24"/>
              </w:rPr>
              <w:t>98</w:t>
            </w:r>
          </w:p>
        </w:tc>
        <w:tc>
          <w:tcPr>
            <w:tcW w:w="1155" w:type="pct"/>
          </w:tcPr>
          <w:p w:rsidR="001234ED" w:rsidRPr="005A7500" w:rsidP="001234ED" w14:paraId="11033483" w14:textId="5C91F590">
            <w:pPr>
              <w:jc w:val="center"/>
              <w:rPr>
                <w:rFonts w:ascii="Arial" w:hAnsi="Arial" w:cs="Arial"/>
                <w:sz w:val="24"/>
                <w:szCs w:val="24"/>
              </w:rPr>
            </w:pPr>
            <w:r>
              <w:rPr>
                <w:rFonts w:ascii="Arial" w:hAnsi="Arial" w:cs="Arial"/>
                <w:sz w:val="24"/>
                <w:szCs w:val="24"/>
              </w:rPr>
              <w:t>98%</w:t>
            </w:r>
          </w:p>
        </w:tc>
      </w:tr>
      <w:tr w14:paraId="52BA738C" w14:textId="77777777" w:rsidTr="00724F24">
        <w:tblPrEx>
          <w:tblW w:w="5000" w:type="pct"/>
          <w:tblLook w:val="04A0"/>
        </w:tblPrEx>
        <w:tc>
          <w:tcPr>
            <w:tcW w:w="1537" w:type="pct"/>
          </w:tcPr>
          <w:p w:rsidR="001234ED" w:rsidRPr="00C02C9E" w:rsidP="001234ED" w14:paraId="4A78EEA3" w14:textId="48A91002">
            <w:pPr>
              <w:rPr>
                <w:rFonts w:ascii="Arial" w:hAnsi="Arial" w:cs="Arial"/>
                <w:sz w:val="24"/>
                <w:szCs w:val="24"/>
              </w:rPr>
            </w:pPr>
            <w:r w:rsidRPr="00C02C9E">
              <w:rPr>
                <w:rFonts w:ascii="Arial" w:hAnsi="Arial" w:cs="Arial"/>
                <w:sz w:val="24"/>
                <w:szCs w:val="24"/>
              </w:rPr>
              <w:t>Technical Transfer</w:t>
            </w:r>
          </w:p>
        </w:tc>
        <w:tc>
          <w:tcPr>
            <w:tcW w:w="1154" w:type="pct"/>
            <w:vAlign w:val="center"/>
          </w:tcPr>
          <w:p w:rsidR="001234ED" w:rsidRPr="005A7500" w:rsidP="001234ED" w14:paraId="1C67B99C" w14:textId="477F569C">
            <w:pPr>
              <w:jc w:val="center"/>
              <w:rPr>
                <w:rFonts w:ascii="Arial" w:hAnsi="Arial" w:cs="Arial"/>
                <w:sz w:val="24"/>
                <w:szCs w:val="24"/>
              </w:rPr>
            </w:pPr>
            <w:r w:rsidRPr="005A7500">
              <w:rPr>
                <w:rFonts w:ascii="Arial" w:hAnsi="Arial" w:cs="Arial"/>
                <w:sz w:val="24"/>
                <w:szCs w:val="24"/>
              </w:rPr>
              <w:t>226</w:t>
            </w:r>
          </w:p>
        </w:tc>
        <w:tc>
          <w:tcPr>
            <w:tcW w:w="1154" w:type="pct"/>
            <w:vAlign w:val="center"/>
          </w:tcPr>
          <w:p w:rsidR="001234ED" w:rsidRPr="005A7500" w:rsidP="001234ED" w14:paraId="524859B5" w14:textId="6B316DAD">
            <w:pPr>
              <w:jc w:val="center"/>
              <w:rPr>
                <w:rFonts w:ascii="Arial" w:hAnsi="Arial" w:cs="Arial"/>
                <w:sz w:val="24"/>
                <w:szCs w:val="24"/>
              </w:rPr>
            </w:pPr>
            <w:r w:rsidRPr="005A7500">
              <w:rPr>
                <w:rFonts w:ascii="Arial" w:hAnsi="Arial" w:cs="Arial"/>
                <w:sz w:val="24"/>
                <w:szCs w:val="24"/>
              </w:rPr>
              <w:t>222</w:t>
            </w:r>
          </w:p>
        </w:tc>
        <w:tc>
          <w:tcPr>
            <w:tcW w:w="1155" w:type="pct"/>
          </w:tcPr>
          <w:p w:rsidR="001234ED" w:rsidRPr="005A7500" w:rsidP="001234ED" w14:paraId="3CA64BE5" w14:textId="018B2920">
            <w:pPr>
              <w:jc w:val="center"/>
              <w:rPr>
                <w:rFonts w:ascii="Arial" w:hAnsi="Arial" w:cs="Arial"/>
                <w:sz w:val="24"/>
                <w:szCs w:val="24"/>
              </w:rPr>
            </w:pPr>
            <w:r>
              <w:rPr>
                <w:rFonts w:ascii="Arial" w:hAnsi="Arial" w:cs="Arial"/>
                <w:sz w:val="24"/>
                <w:szCs w:val="24"/>
              </w:rPr>
              <w:t>98%</w:t>
            </w:r>
          </w:p>
        </w:tc>
      </w:tr>
      <w:tr w14:paraId="5DF92FAD" w14:textId="77777777" w:rsidTr="00724F24">
        <w:tblPrEx>
          <w:tblW w:w="5000" w:type="pct"/>
          <w:tblLook w:val="04A0"/>
        </w:tblPrEx>
        <w:tc>
          <w:tcPr>
            <w:tcW w:w="1537" w:type="pct"/>
          </w:tcPr>
          <w:p w:rsidR="001234ED" w:rsidRPr="00C02C9E" w:rsidP="001234ED" w14:paraId="55EF9627" w14:textId="35568684">
            <w:pPr>
              <w:rPr>
                <w:rFonts w:ascii="Arial" w:hAnsi="Arial" w:cs="Arial"/>
                <w:sz w:val="24"/>
                <w:szCs w:val="24"/>
              </w:rPr>
            </w:pPr>
            <w:r>
              <w:rPr>
                <w:rFonts w:ascii="Arial" w:hAnsi="Arial" w:cs="Arial"/>
                <w:sz w:val="24"/>
                <w:szCs w:val="24"/>
              </w:rPr>
              <w:t>Meeting</w:t>
            </w:r>
            <w:r w:rsidR="00813052">
              <w:rPr>
                <w:rFonts w:ascii="Arial" w:hAnsi="Arial" w:cs="Arial"/>
                <w:sz w:val="24"/>
                <w:szCs w:val="24"/>
              </w:rPr>
              <w:t>/</w:t>
            </w:r>
            <w:r w:rsidR="00AB058C">
              <w:rPr>
                <w:rFonts w:ascii="Arial" w:hAnsi="Arial" w:cs="Arial"/>
                <w:sz w:val="24"/>
                <w:szCs w:val="24"/>
              </w:rPr>
              <w:t>Forum</w:t>
            </w:r>
            <w:r w:rsidRPr="00C02C9E">
              <w:rPr>
                <w:rFonts w:ascii="Arial" w:hAnsi="Arial" w:cs="Arial"/>
                <w:sz w:val="24"/>
                <w:szCs w:val="24"/>
              </w:rPr>
              <w:t xml:space="preserve"> Evaluation</w:t>
            </w:r>
          </w:p>
        </w:tc>
        <w:tc>
          <w:tcPr>
            <w:tcW w:w="1154" w:type="pct"/>
            <w:vAlign w:val="center"/>
          </w:tcPr>
          <w:p w:rsidR="001234ED" w:rsidRPr="005A7500" w:rsidP="001234ED" w14:paraId="63603D44" w14:textId="39637593">
            <w:pPr>
              <w:jc w:val="center"/>
              <w:rPr>
                <w:rFonts w:ascii="Arial" w:hAnsi="Arial" w:cs="Arial"/>
                <w:sz w:val="24"/>
                <w:szCs w:val="24"/>
              </w:rPr>
            </w:pPr>
            <w:r w:rsidRPr="005A7500">
              <w:rPr>
                <w:rFonts w:ascii="Arial" w:hAnsi="Arial" w:cs="Arial"/>
                <w:sz w:val="24"/>
                <w:szCs w:val="24"/>
              </w:rPr>
              <w:t>0</w:t>
            </w:r>
          </w:p>
        </w:tc>
        <w:tc>
          <w:tcPr>
            <w:tcW w:w="1154" w:type="pct"/>
            <w:vAlign w:val="center"/>
          </w:tcPr>
          <w:p w:rsidR="001234ED" w:rsidRPr="005A7500" w:rsidP="001234ED" w14:paraId="7E1B5781" w14:textId="6A2CE6E0">
            <w:pPr>
              <w:jc w:val="center"/>
              <w:rPr>
                <w:rFonts w:ascii="Arial" w:hAnsi="Arial" w:cs="Arial"/>
                <w:sz w:val="24"/>
                <w:szCs w:val="24"/>
              </w:rPr>
            </w:pPr>
            <w:r w:rsidRPr="005A7500">
              <w:rPr>
                <w:rFonts w:ascii="Arial" w:hAnsi="Arial" w:cs="Arial"/>
                <w:sz w:val="24"/>
                <w:szCs w:val="24"/>
              </w:rPr>
              <w:t>0</w:t>
            </w:r>
          </w:p>
        </w:tc>
        <w:tc>
          <w:tcPr>
            <w:tcW w:w="1155" w:type="pct"/>
          </w:tcPr>
          <w:p w:rsidR="001234ED" w:rsidRPr="005A7500" w:rsidP="001234ED" w14:paraId="79F8EF17" w14:textId="79884D55">
            <w:pPr>
              <w:jc w:val="center"/>
              <w:rPr>
                <w:rFonts w:ascii="Arial" w:hAnsi="Arial" w:cs="Arial"/>
                <w:sz w:val="24"/>
                <w:szCs w:val="24"/>
              </w:rPr>
            </w:pPr>
            <w:r>
              <w:rPr>
                <w:rFonts w:ascii="Arial" w:hAnsi="Arial" w:cs="Arial"/>
                <w:sz w:val="24"/>
                <w:szCs w:val="24"/>
              </w:rPr>
              <w:t>0%</w:t>
            </w:r>
          </w:p>
        </w:tc>
      </w:tr>
      <w:tr w14:paraId="7464E514" w14:textId="77777777" w:rsidTr="00724F24">
        <w:tblPrEx>
          <w:tblW w:w="5000" w:type="pct"/>
          <w:tblLook w:val="04A0"/>
        </w:tblPrEx>
        <w:tc>
          <w:tcPr>
            <w:tcW w:w="1537" w:type="pct"/>
          </w:tcPr>
          <w:p w:rsidR="001234ED" w:rsidRPr="00C02C9E" w:rsidP="001234ED" w14:paraId="29B3E946" w14:textId="19928DE6">
            <w:pPr>
              <w:rPr>
                <w:rFonts w:ascii="Arial" w:hAnsi="Arial" w:cs="Arial"/>
                <w:sz w:val="24"/>
                <w:szCs w:val="24"/>
              </w:rPr>
            </w:pPr>
            <w:r w:rsidRPr="00C02C9E">
              <w:rPr>
                <w:rFonts w:ascii="Arial" w:hAnsi="Arial" w:cs="Arial"/>
                <w:sz w:val="24"/>
                <w:szCs w:val="24"/>
              </w:rPr>
              <w:t>AVS Technical Assistance</w:t>
            </w:r>
          </w:p>
          <w:p w:rsidR="001234ED" w:rsidRPr="00C02C9E" w:rsidP="001234ED" w14:paraId="3BA6F676" w14:textId="77777777">
            <w:pPr>
              <w:rPr>
                <w:rFonts w:ascii="Arial" w:hAnsi="Arial" w:cs="Arial"/>
                <w:sz w:val="24"/>
                <w:szCs w:val="24"/>
              </w:rPr>
            </w:pPr>
          </w:p>
        </w:tc>
        <w:tc>
          <w:tcPr>
            <w:tcW w:w="1154" w:type="pct"/>
            <w:vAlign w:val="center"/>
          </w:tcPr>
          <w:p w:rsidR="001234ED" w:rsidRPr="005A7500" w:rsidP="001234ED" w14:paraId="0F49D4F4" w14:textId="01807C05">
            <w:pPr>
              <w:jc w:val="center"/>
              <w:rPr>
                <w:rFonts w:ascii="Arial" w:hAnsi="Arial" w:cs="Arial"/>
                <w:sz w:val="24"/>
                <w:szCs w:val="24"/>
              </w:rPr>
            </w:pPr>
            <w:r w:rsidRPr="005A7500">
              <w:rPr>
                <w:rFonts w:ascii="Arial" w:hAnsi="Arial" w:cs="Arial"/>
                <w:sz w:val="24"/>
                <w:szCs w:val="24"/>
              </w:rPr>
              <w:t>120</w:t>
            </w:r>
          </w:p>
        </w:tc>
        <w:tc>
          <w:tcPr>
            <w:tcW w:w="1154" w:type="pct"/>
            <w:vAlign w:val="center"/>
          </w:tcPr>
          <w:p w:rsidR="001234ED" w:rsidRPr="005A7500" w:rsidP="001234ED" w14:paraId="1E7B3E14" w14:textId="5ED8A030">
            <w:pPr>
              <w:jc w:val="center"/>
              <w:rPr>
                <w:rFonts w:ascii="Arial" w:hAnsi="Arial" w:cs="Arial"/>
                <w:sz w:val="24"/>
                <w:szCs w:val="24"/>
              </w:rPr>
            </w:pPr>
            <w:r w:rsidRPr="005A7500">
              <w:rPr>
                <w:rFonts w:ascii="Arial" w:hAnsi="Arial" w:cs="Arial"/>
                <w:sz w:val="24"/>
                <w:szCs w:val="24"/>
              </w:rPr>
              <w:t>46</w:t>
            </w:r>
          </w:p>
        </w:tc>
        <w:tc>
          <w:tcPr>
            <w:tcW w:w="1155" w:type="pct"/>
          </w:tcPr>
          <w:p w:rsidR="00CD65EC" w:rsidRPr="005A7500" w:rsidP="001234ED" w14:paraId="3624FBB1" w14:textId="77777777">
            <w:pPr>
              <w:jc w:val="center"/>
              <w:rPr>
                <w:rFonts w:ascii="Arial" w:hAnsi="Arial" w:cs="Arial"/>
                <w:sz w:val="24"/>
                <w:szCs w:val="24"/>
              </w:rPr>
            </w:pPr>
          </w:p>
          <w:p w:rsidR="001234ED" w:rsidRPr="005A7500" w:rsidP="001234ED" w14:paraId="790949E6" w14:textId="3B8F75FD">
            <w:pPr>
              <w:jc w:val="center"/>
              <w:rPr>
                <w:rFonts w:ascii="Arial" w:hAnsi="Arial" w:cs="Arial"/>
                <w:sz w:val="24"/>
                <w:szCs w:val="24"/>
              </w:rPr>
            </w:pPr>
            <w:r w:rsidRPr="005A7500">
              <w:rPr>
                <w:rFonts w:ascii="Arial" w:hAnsi="Arial" w:cs="Arial"/>
                <w:sz w:val="24"/>
                <w:szCs w:val="24"/>
              </w:rPr>
              <w:t>38%</w:t>
            </w:r>
          </w:p>
        </w:tc>
      </w:tr>
      <w:tr w14:paraId="0206FDBF" w14:textId="77777777" w:rsidTr="00724F24">
        <w:tblPrEx>
          <w:tblW w:w="5000" w:type="pct"/>
          <w:tblLook w:val="04A0"/>
        </w:tblPrEx>
        <w:tc>
          <w:tcPr>
            <w:tcW w:w="1537" w:type="pct"/>
          </w:tcPr>
          <w:p w:rsidR="001234ED" w:rsidRPr="00C02C9E" w:rsidP="001234ED" w14:paraId="5DB51917" w14:textId="6B3BF704">
            <w:pPr>
              <w:rPr>
                <w:rFonts w:ascii="Arial" w:hAnsi="Arial" w:cs="Arial"/>
                <w:i/>
                <w:iCs/>
                <w:sz w:val="24"/>
                <w:szCs w:val="24"/>
              </w:rPr>
            </w:pPr>
            <w:r w:rsidRPr="00C02C9E">
              <w:rPr>
                <w:rFonts w:ascii="Arial" w:hAnsi="Arial" w:cs="Arial"/>
                <w:i/>
                <w:iCs/>
                <w:sz w:val="24"/>
                <w:szCs w:val="24"/>
              </w:rPr>
              <w:t>Total</w:t>
            </w:r>
          </w:p>
        </w:tc>
        <w:tc>
          <w:tcPr>
            <w:tcW w:w="1154" w:type="pct"/>
            <w:vAlign w:val="center"/>
          </w:tcPr>
          <w:p w:rsidR="001234ED" w:rsidRPr="005A7500" w:rsidP="001234ED" w14:paraId="079065B2" w14:textId="78622891">
            <w:pPr>
              <w:jc w:val="center"/>
              <w:rPr>
                <w:rFonts w:ascii="Arial" w:hAnsi="Arial" w:cs="Arial"/>
                <w:sz w:val="24"/>
                <w:szCs w:val="24"/>
              </w:rPr>
            </w:pPr>
            <w:r>
              <w:rPr>
                <w:rFonts w:ascii="Arial" w:hAnsi="Arial" w:cs="Arial"/>
                <w:sz w:val="24"/>
                <w:szCs w:val="24"/>
              </w:rPr>
              <w:t>446</w:t>
            </w:r>
          </w:p>
        </w:tc>
        <w:tc>
          <w:tcPr>
            <w:tcW w:w="1154" w:type="pct"/>
            <w:vAlign w:val="center"/>
          </w:tcPr>
          <w:p w:rsidR="001234ED" w:rsidRPr="005A7500" w:rsidP="001234ED" w14:paraId="499A0513" w14:textId="7002A34E">
            <w:pPr>
              <w:jc w:val="center"/>
              <w:rPr>
                <w:rFonts w:ascii="Arial" w:hAnsi="Arial" w:cs="Arial"/>
                <w:sz w:val="24"/>
                <w:szCs w:val="24"/>
              </w:rPr>
            </w:pPr>
            <w:r>
              <w:rPr>
                <w:rFonts w:ascii="Arial" w:hAnsi="Arial" w:cs="Arial"/>
                <w:sz w:val="24"/>
                <w:szCs w:val="24"/>
              </w:rPr>
              <w:t>366</w:t>
            </w:r>
          </w:p>
        </w:tc>
        <w:tc>
          <w:tcPr>
            <w:tcW w:w="1155" w:type="pct"/>
          </w:tcPr>
          <w:p w:rsidR="001234ED" w:rsidRPr="005A7500" w:rsidP="001234ED" w14:paraId="34C19893" w14:textId="44EDFFD5">
            <w:pPr>
              <w:jc w:val="center"/>
              <w:rPr>
                <w:rFonts w:ascii="Arial" w:hAnsi="Arial" w:cs="Arial"/>
                <w:sz w:val="24"/>
                <w:szCs w:val="24"/>
              </w:rPr>
            </w:pPr>
            <w:r>
              <w:rPr>
                <w:rFonts w:ascii="Arial" w:hAnsi="Arial" w:cs="Arial"/>
                <w:sz w:val="24"/>
                <w:szCs w:val="24"/>
              </w:rPr>
              <w:t>82%</w:t>
            </w:r>
          </w:p>
        </w:tc>
      </w:tr>
    </w:tbl>
    <w:p w:rsidR="00DE6E31" w:rsidRPr="00C02C9E" w:rsidP="00DE6E31" w14:paraId="0F936D55" w14:textId="77777777">
      <w:pPr>
        <w:rPr>
          <w:rFonts w:ascii="Arial" w:hAnsi="Arial" w:cs="Arial"/>
          <w:sz w:val="24"/>
          <w:szCs w:val="24"/>
        </w:rPr>
      </w:pPr>
    </w:p>
    <w:p w:rsidR="00956C26" w:rsidRPr="00956C26" w:rsidP="00956C26" w14:paraId="2D1A65D9" w14:textId="77777777">
      <w:pPr>
        <w:rPr>
          <w:rFonts w:ascii="Arial" w:hAnsi="Arial" w:cs="Arial"/>
          <w:sz w:val="24"/>
          <w:szCs w:val="24"/>
        </w:rPr>
      </w:pPr>
      <w:r w:rsidRPr="00956C26">
        <w:rPr>
          <w:rFonts w:ascii="Arial" w:hAnsi="Arial" w:cs="Arial"/>
          <w:sz w:val="24"/>
          <w:szCs w:val="24"/>
        </w:rPr>
        <w:t>Expected Response Rate</w:t>
      </w:r>
    </w:p>
    <w:p w:rsidR="00956C26" w:rsidRPr="00C02C9E" w:rsidP="00DE6E31" w14:paraId="16332B59" w14:textId="77777777">
      <w:pPr>
        <w:rPr>
          <w:rFonts w:ascii="Arial" w:hAnsi="Arial" w:cs="Arial"/>
          <w:sz w:val="24"/>
          <w:szCs w:val="24"/>
        </w:rPr>
      </w:pPr>
    </w:p>
    <w:p w:rsidR="00331330" w:rsidP="003D68E2" w14:paraId="3B86A3E0" w14:textId="71973F3B">
      <w:pPr>
        <w:rPr>
          <w:rFonts w:ascii="Arial" w:hAnsi="Arial" w:cs="Arial"/>
          <w:sz w:val="24"/>
          <w:szCs w:val="24"/>
        </w:rPr>
      </w:pPr>
      <w:r w:rsidRPr="003D68E2">
        <w:rPr>
          <w:rFonts w:ascii="Arial" w:hAnsi="Arial" w:cs="Arial"/>
          <w:sz w:val="24"/>
          <w:szCs w:val="24"/>
        </w:rPr>
        <w:t>The number of potential respondents is expected to remain the same for the foreseeable future. Using the updated overall response rate of 82 percent, an estimated 366 responses can be expected annually out of 446 potential respondents</w:t>
      </w:r>
      <w:r>
        <w:rPr>
          <w:rFonts w:ascii="Arial" w:hAnsi="Arial" w:cs="Arial"/>
          <w:sz w:val="24"/>
          <w:szCs w:val="24"/>
        </w:rPr>
        <w:t xml:space="preserve">. </w:t>
      </w:r>
    </w:p>
    <w:p w:rsidR="003D68E2" w:rsidRPr="00C02C9E" w:rsidP="003D68E2" w14:paraId="59AE6A40" w14:textId="77777777">
      <w:pPr>
        <w:rPr>
          <w:rFonts w:ascii="Arial" w:hAnsi="Arial" w:cs="Arial"/>
          <w:b/>
          <w:sz w:val="24"/>
          <w:szCs w:val="24"/>
        </w:rPr>
      </w:pPr>
    </w:p>
    <w:p w:rsidR="008126AE" w:rsidRPr="00C02C9E" w:rsidP="00F11910" w14:paraId="65BACB49" w14:textId="77777777">
      <w:pPr>
        <w:tabs>
          <w:tab w:val="left" w:pos="360"/>
          <w:tab w:val="left" w:pos="720"/>
        </w:tabs>
        <w:rPr>
          <w:rFonts w:ascii="Arial" w:hAnsi="Arial" w:cs="Arial"/>
          <w:b/>
          <w:sz w:val="24"/>
          <w:szCs w:val="24"/>
        </w:rPr>
      </w:pPr>
      <w:r w:rsidRPr="00C02C9E">
        <w:rPr>
          <w:rFonts w:ascii="Arial" w:hAnsi="Arial" w:cs="Arial"/>
          <w:b/>
          <w:sz w:val="24"/>
          <w:szCs w:val="24"/>
        </w:rPr>
        <w:t>2.</w:t>
      </w:r>
      <w:r w:rsidRPr="00C02C9E">
        <w:rPr>
          <w:rFonts w:ascii="Arial" w:hAnsi="Arial" w:cs="Arial"/>
          <w:b/>
          <w:sz w:val="24"/>
          <w:szCs w:val="24"/>
        </w:rPr>
        <w:tab/>
        <w:t>Describe the procedures for the collection of information including:</w:t>
      </w:r>
    </w:p>
    <w:p w:rsidR="008126AE" w:rsidRPr="00C02C9E" w:rsidP="00056F19" w14:paraId="4A159C51" w14:textId="77777777">
      <w:pPr>
        <w:tabs>
          <w:tab w:val="left" w:pos="360"/>
          <w:tab w:val="left" w:pos="720"/>
        </w:tabs>
        <w:ind w:left="720" w:hanging="720"/>
        <w:rPr>
          <w:rFonts w:ascii="Arial" w:hAnsi="Arial" w:cs="Arial"/>
          <w:b/>
          <w:sz w:val="24"/>
          <w:szCs w:val="24"/>
        </w:rPr>
      </w:pPr>
      <w:r w:rsidRPr="00C02C9E">
        <w:rPr>
          <w:rFonts w:ascii="Arial" w:hAnsi="Arial" w:cs="Arial"/>
          <w:b/>
          <w:sz w:val="24"/>
          <w:szCs w:val="24"/>
        </w:rPr>
        <w:tab/>
        <w:t>*</w:t>
      </w:r>
      <w:r w:rsidRPr="00C02C9E">
        <w:rPr>
          <w:rFonts w:ascii="Arial" w:hAnsi="Arial" w:cs="Arial"/>
          <w:b/>
          <w:sz w:val="24"/>
          <w:szCs w:val="24"/>
        </w:rPr>
        <w:tab/>
        <w:t>Statistical methodology for stratification and sample selection,</w:t>
      </w:r>
    </w:p>
    <w:p w:rsidR="008126AE" w:rsidRPr="00C02C9E" w:rsidP="00056F19" w14:paraId="3A1A9F60" w14:textId="77777777">
      <w:pPr>
        <w:tabs>
          <w:tab w:val="left" w:pos="360"/>
          <w:tab w:val="left" w:pos="720"/>
        </w:tabs>
        <w:ind w:left="720" w:hanging="720"/>
        <w:rPr>
          <w:rFonts w:ascii="Arial" w:hAnsi="Arial" w:cs="Arial"/>
          <w:b/>
          <w:sz w:val="24"/>
          <w:szCs w:val="24"/>
        </w:rPr>
      </w:pPr>
      <w:r w:rsidRPr="00C02C9E">
        <w:rPr>
          <w:rFonts w:ascii="Arial" w:hAnsi="Arial" w:cs="Arial"/>
          <w:b/>
          <w:sz w:val="24"/>
          <w:szCs w:val="24"/>
        </w:rPr>
        <w:tab/>
        <w:t>*</w:t>
      </w:r>
      <w:r w:rsidRPr="00C02C9E">
        <w:rPr>
          <w:rFonts w:ascii="Arial" w:hAnsi="Arial" w:cs="Arial"/>
          <w:b/>
          <w:sz w:val="24"/>
          <w:szCs w:val="24"/>
        </w:rPr>
        <w:tab/>
        <w:t>Estimation procedure,</w:t>
      </w:r>
    </w:p>
    <w:p w:rsidR="008126AE" w:rsidRPr="00C02C9E" w:rsidP="00056F19" w14:paraId="2A60F873" w14:textId="77777777">
      <w:pPr>
        <w:tabs>
          <w:tab w:val="left" w:pos="360"/>
          <w:tab w:val="left" w:pos="720"/>
        </w:tabs>
        <w:ind w:left="720" w:hanging="720"/>
        <w:rPr>
          <w:rFonts w:ascii="Arial" w:hAnsi="Arial" w:cs="Arial"/>
          <w:b/>
          <w:sz w:val="24"/>
          <w:szCs w:val="24"/>
        </w:rPr>
      </w:pPr>
      <w:r w:rsidRPr="00C02C9E">
        <w:rPr>
          <w:rFonts w:ascii="Arial" w:hAnsi="Arial" w:cs="Arial"/>
          <w:b/>
          <w:sz w:val="24"/>
          <w:szCs w:val="24"/>
        </w:rPr>
        <w:tab/>
        <w:t>*</w:t>
      </w:r>
      <w:r w:rsidRPr="00C02C9E">
        <w:rPr>
          <w:rFonts w:ascii="Arial" w:hAnsi="Arial" w:cs="Arial"/>
          <w:b/>
          <w:sz w:val="24"/>
          <w:szCs w:val="24"/>
        </w:rPr>
        <w:tab/>
        <w:t>Degree of accuracy needed for the purpose described in the justification,</w:t>
      </w:r>
    </w:p>
    <w:p w:rsidR="008126AE" w:rsidRPr="00C02C9E" w:rsidP="00056F19" w14:paraId="65280DB2" w14:textId="77777777">
      <w:pPr>
        <w:tabs>
          <w:tab w:val="left" w:pos="360"/>
          <w:tab w:val="left" w:pos="720"/>
        </w:tabs>
        <w:ind w:left="720" w:hanging="720"/>
        <w:rPr>
          <w:rFonts w:ascii="Arial" w:hAnsi="Arial" w:cs="Arial"/>
          <w:b/>
          <w:sz w:val="24"/>
          <w:szCs w:val="24"/>
        </w:rPr>
      </w:pPr>
      <w:r w:rsidRPr="00C02C9E">
        <w:rPr>
          <w:rFonts w:ascii="Arial" w:hAnsi="Arial" w:cs="Arial"/>
          <w:b/>
          <w:sz w:val="24"/>
          <w:szCs w:val="24"/>
        </w:rPr>
        <w:tab/>
        <w:t>*</w:t>
      </w:r>
      <w:r w:rsidRPr="00C02C9E">
        <w:rPr>
          <w:rFonts w:ascii="Arial" w:hAnsi="Arial" w:cs="Arial"/>
          <w:b/>
          <w:sz w:val="24"/>
          <w:szCs w:val="24"/>
        </w:rPr>
        <w:tab/>
        <w:t>Unusual problems requiring specialized sampling procedures, and</w:t>
      </w:r>
    </w:p>
    <w:p w:rsidR="008126AE" w:rsidRPr="00C02C9E" w:rsidP="00056F19" w14:paraId="4CA24F2A" w14:textId="77777777">
      <w:pPr>
        <w:tabs>
          <w:tab w:val="left" w:pos="360"/>
          <w:tab w:val="left" w:pos="720"/>
        </w:tabs>
        <w:ind w:left="720" w:hanging="720"/>
        <w:rPr>
          <w:rFonts w:ascii="Arial" w:hAnsi="Arial" w:cs="Arial"/>
          <w:sz w:val="24"/>
          <w:szCs w:val="24"/>
        </w:rPr>
      </w:pPr>
      <w:r w:rsidRPr="00C02C9E">
        <w:rPr>
          <w:rFonts w:ascii="Arial" w:hAnsi="Arial" w:cs="Arial"/>
          <w:b/>
          <w:sz w:val="24"/>
          <w:szCs w:val="24"/>
        </w:rPr>
        <w:tab/>
        <w:t>*</w:t>
      </w:r>
      <w:r w:rsidRPr="00C02C9E">
        <w:rPr>
          <w:rFonts w:ascii="Arial" w:hAnsi="Arial" w:cs="Arial"/>
          <w:b/>
          <w:sz w:val="24"/>
          <w:szCs w:val="24"/>
        </w:rPr>
        <w:tab/>
        <w:t>Any use of periodic (less frequent than annual) data collection cycles to reduce burden.</w:t>
      </w:r>
    </w:p>
    <w:p w:rsidR="00A76BEF" w:rsidRPr="00C02C9E" w:rsidP="00056F19" w14:paraId="09C3CE82" w14:textId="77777777">
      <w:pPr>
        <w:tabs>
          <w:tab w:val="left" w:pos="360"/>
          <w:tab w:val="left" w:pos="720"/>
        </w:tabs>
        <w:ind w:left="720" w:hanging="720"/>
        <w:rPr>
          <w:rFonts w:ascii="Arial" w:hAnsi="Arial" w:cs="Arial"/>
          <w:sz w:val="24"/>
          <w:szCs w:val="24"/>
        </w:rPr>
      </w:pPr>
    </w:p>
    <w:p w:rsidR="00C02C9E" w:rsidP="00A25DE4" w14:paraId="49CDE9B7" w14:textId="19B52C4A">
      <w:pPr>
        <w:tabs>
          <w:tab w:val="left" w:pos="-1080"/>
          <w:tab w:val="left" w:pos="360"/>
          <w:tab w:val="left" w:pos="720"/>
          <w:tab w:val="left" w:pos="1080"/>
        </w:tabs>
        <w:ind w:left="360" w:hanging="360"/>
        <w:rPr>
          <w:rFonts w:ascii="Arial" w:hAnsi="Arial" w:cs="Arial"/>
          <w:bCs/>
          <w:sz w:val="24"/>
          <w:szCs w:val="24"/>
        </w:rPr>
      </w:pPr>
      <w:r w:rsidRPr="00C02C9E">
        <w:rPr>
          <w:rFonts w:ascii="Arial" w:hAnsi="Arial" w:cs="Arial"/>
          <w:bCs/>
          <w:sz w:val="24"/>
          <w:szCs w:val="24"/>
        </w:rPr>
        <w:t xml:space="preserve">OSM employs </w:t>
      </w:r>
      <w:r w:rsidR="008E7E03">
        <w:rPr>
          <w:rFonts w:ascii="Arial" w:hAnsi="Arial" w:cs="Arial"/>
          <w:bCs/>
          <w:sz w:val="24"/>
          <w:szCs w:val="24"/>
        </w:rPr>
        <w:t>business</w:t>
      </w:r>
      <w:r w:rsidRPr="00C02C9E" w:rsidR="008E7E03">
        <w:rPr>
          <w:rFonts w:ascii="Arial" w:hAnsi="Arial" w:cs="Arial"/>
          <w:bCs/>
          <w:sz w:val="24"/>
          <w:szCs w:val="24"/>
        </w:rPr>
        <w:t xml:space="preserve"> </w:t>
      </w:r>
      <w:r w:rsidRPr="00C02C9E">
        <w:rPr>
          <w:rFonts w:ascii="Arial" w:hAnsi="Arial" w:cs="Arial"/>
          <w:bCs/>
          <w:sz w:val="24"/>
          <w:szCs w:val="24"/>
        </w:rPr>
        <w:t xml:space="preserve">contact, electronic mail, its website, fax, and standard mail to </w:t>
      </w:r>
    </w:p>
    <w:p w:rsidR="00C02C9E" w:rsidP="00C02C9E" w14:paraId="6C276613" w14:textId="77777777">
      <w:pPr>
        <w:tabs>
          <w:tab w:val="left" w:pos="-1080"/>
          <w:tab w:val="left" w:pos="360"/>
          <w:tab w:val="left" w:pos="720"/>
          <w:tab w:val="left" w:pos="1080"/>
        </w:tabs>
        <w:ind w:left="360" w:hanging="360"/>
        <w:rPr>
          <w:rFonts w:ascii="Arial" w:hAnsi="Arial" w:cs="Arial"/>
          <w:bCs/>
          <w:sz w:val="24"/>
          <w:szCs w:val="24"/>
        </w:rPr>
      </w:pPr>
      <w:r w:rsidRPr="00C02C9E">
        <w:rPr>
          <w:rFonts w:ascii="Arial" w:hAnsi="Arial" w:cs="Arial"/>
          <w:bCs/>
          <w:sz w:val="24"/>
          <w:szCs w:val="24"/>
        </w:rPr>
        <w:t xml:space="preserve">distribute and receive survey responses, depending on the situation and customer </w:t>
      </w:r>
    </w:p>
    <w:p w:rsidR="00A25DE4" w:rsidRPr="00C02C9E" w:rsidP="00C02C9E" w14:paraId="02D00DDD" w14:textId="139F9518">
      <w:pPr>
        <w:tabs>
          <w:tab w:val="left" w:pos="-1080"/>
          <w:tab w:val="left" w:pos="360"/>
          <w:tab w:val="left" w:pos="720"/>
          <w:tab w:val="left" w:pos="1080"/>
        </w:tabs>
        <w:ind w:left="360" w:hanging="360"/>
        <w:rPr>
          <w:rFonts w:ascii="Arial" w:hAnsi="Arial" w:cs="Arial"/>
          <w:bCs/>
          <w:sz w:val="24"/>
          <w:szCs w:val="24"/>
        </w:rPr>
      </w:pPr>
      <w:r w:rsidRPr="00C02C9E">
        <w:rPr>
          <w:rFonts w:ascii="Arial" w:hAnsi="Arial" w:cs="Arial"/>
          <w:bCs/>
          <w:sz w:val="24"/>
          <w:szCs w:val="24"/>
        </w:rPr>
        <w:t>preference.</w:t>
      </w:r>
    </w:p>
    <w:p w:rsidR="00A25DE4" w:rsidRPr="00C02C9E" w:rsidP="00A25DE4" w14:paraId="6493DE0D" w14:textId="77777777">
      <w:pPr>
        <w:tabs>
          <w:tab w:val="left" w:pos="-1080"/>
          <w:tab w:val="left" w:pos="360"/>
          <w:tab w:val="left" w:pos="720"/>
          <w:tab w:val="left" w:pos="1080"/>
        </w:tabs>
        <w:ind w:left="360" w:hanging="360"/>
        <w:rPr>
          <w:rFonts w:ascii="Arial" w:hAnsi="Arial" w:cs="Arial"/>
          <w:bCs/>
          <w:sz w:val="24"/>
          <w:szCs w:val="24"/>
        </w:rPr>
      </w:pPr>
    </w:p>
    <w:p w:rsidR="00C02C9E" w:rsidP="00A25DE4" w14:paraId="08941CB6" w14:textId="77777777">
      <w:pPr>
        <w:tabs>
          <w:tab w:val="left" w:pos="-1080"/>
          <w:tab w:val="left" w:pos="360"/>
          <w:tab w:val="left" w:pos="720"/>
          <w:tab w:val="left" w:pos="1080"/>
        </w:tabs>
        <w:ind w:left="360" w:hanging="360"/>
        <w:rPr>
          <w:rFonts w:ascii="Arial" w:hAnsi="Arial" w:cs="Arial"/>
          <w:bCs/>
          <w:sz w:val="24"/>
          <w:szCs w:val="24"/>
        </w:rPr>
      </w:pPr>
      <w:r w:rsidRPr="00C02C9E">
        <w:rPr>
          <w:rFonts w:ascii="Arial" w:hAnsi="Arial" w:cs="Arial"/>
          <w:b/>
          <w:sz w:val="24"/>
          <w:szCs w:val="24"/>
        </w:rPr>
        <w:t>Statistical methodology for stratification and sample selection:</w:t>
      </w:r>
      <w:r w:rsidRPr="00C02C9E">
        <w:rPr>
          <w:rFonts w:ascii="Arial" w:hAnsi="Arial" w:cs="Arial"/>
          <w:bCs/>
          <w:sz w:val="24"/>
          <w:szCs w:val="24"/>
        </w:rPr>
        <w:t xml:space="preserve"> None is used </w:t>
      </w:r>
    </w:p>
    <w:p w:rsidR="00C02C9E" w:rsidP="00A25DE4" w14:paraId="61C0645E" w14:textId="77777777">
      <w:pPr>
        <w:tabs>
          <w:tab w:val="left" w:pos="-1080"/>
          <w:tab w:val="left" w:pos="360"/>
          <w:tab w:val="left" w:pos="720"/>
          <w:tab w:val="left" w:pos="1080"/>
        </w:tabs>
        <w:ind w:left="360" w:hanging="360"/>
        <w:rPr>
          <w:rFonts w:ascii="Arial" w:hAnsi="Arial" w:cs="Arial"/>
          <w:bCs/>
          <w:sz w:val="24"/>
          <w:szCs w:val="24"/>
        </w:rPr>
      </w:pPr>
      <w:r w:rsidRPr="00C02C9E">
        <w:rPr>
          <w:rFonts w:ascii="Arial" w:hAnsi="Arial" w:cs="Arial"/>
          <w:bCs/>
          <w:sz w:val="24"/>
          <w:szCs w:val="24"/>
        </w:rPr>
        <w:t xml:space="preserve">because the entire population of customers who received technical assistance during </w:t>
      </w:r>
    </w:p>
    <w:p w:rsidR="00A25DE4" w:rsidRPr="00C02C9E" w:rsidP="00A25DE4" w14:paraId="02B083A6" w14:textId="01225243">
      <w:pPr>
        <w:tabs>
          <w:tab w:val="left" w:pos="-1080"/>
          <w:tab w:val="left" w:pos="360"/>
          <w:tab w:val="left" w:pos="720"/>
          <w:tab w:val="left" w:pos="1080"/>
        </w:tabs>
        <w:ind w:left="360" w:hanging="360"/>
        <w:rPr>
          <w:rFonts w:ascii="Arial" w:hAnsi="Arial" w:cs="Arial"/>
          <w:bCs/>
          <w:sz w:val="24"/>
          <w:szCs w:val="24"/>
        </w:rPr>
      </w:pPr>
      <w:r w:rsidRPr="00C02C9E">
        <w:rPr>
          <w:rFonts w:ascii="Arial" w:hAnsi="Arial" w:cs="Arial"/>
          <w:bCs/>
          <w:sz w:val="24"/>
          <w:szCs w:val="24"/>
        </w:rPr>
        <w:t>the fiscal year is surveyed.</w:t>
      </w:r>
    </w:p>
    <w:p w:rsidR="00A25DE4" w:rsidRPr="00C02C9E" w:rsidP="00A25DE4" w14:paraId="03B443F9" w14:textId="77777777">
      <w:pPr>
        <w:tabs>
          <w:tab w:val="left" w:pos="-1080"/>
          <w:tab w:val="left" w:pos="360"/>
          <w:tab w:val="left" w:pos="720"/>
          <w:tab w:val="left" w:pos="1080"/>
        </w:tabs>
        <w:ind w:left="360" w:hanging="360"/>
        <w:rPr>
          <w:rFonts w:ascii="Arial" w:hAnsi="Arial" w:cs="Arial"/>
          <w:bCs/>
          <w:sz w:val="24"/>
          <w:szCs w:val="24"/>
        </w:rPr>
      </w:pPr>
    </w:p>
    <w:p w:rsidR="00C02C9E" w:rsidP="00A25DE4" w14:paraId="39444242" w14:textId="77777777">
      <w:pPr>
        <w:tabs>
          <w:tab w:val="left" w:pos="-1080"/>
          <w:tab w:val="left" w:pos="360"/>
          <w:tab w:val="left" w:pos="720"/>
          <w:tab w:val="left" w:pos="1080"/>
        </w:tabs>
        <w:ind w:left="360" w:hanging="360"/>
        <w:rPr>
          <w:rFonts w:ascii="Arial" w:hAnsi="Arial" w:cs="Arial"/>
          <w:bCs/>
          <w:sz w:val="24"/>
          <w:szCs w:val="24"/>
        </w:rPr>
      </w:pPr>
      <w:r w:rsidRPr="00C02C9E">
        <w:rPr>
          <w:rFonts w:ascii="Arial" w:hAnsi="Arial" w:cs="Arial"/>
          <w:b/>
          <w:sz w:val="24"/>
          <w:szCs w:val="24"/>
        </w:rPr>
        <w:t>Estimation procedure:</w:t>
      </w:r>
      <w:r w:rsidRPr="00C02C9E">
        <w:rPr>
          <w:rFonts w:ascii="Arial" w:hAnsi="Arial" w:cs="Arial"/>
          <w:bCs/>
          <w:sz w:val="24"/>
          <w:szCs w:val="24"/>
        </w:rPr>
        <w:t xml:space="preserve"> Responses are analyzed descriptively to assess customer </w:t>
      </w:r>
    </w:p>
    <w:p w:rsidR="00A25DE4" w:rsidRPr="00C02C9E" w:rsidP="00A25DE4" w14:paraId="48B718CD" w14:textId="54F33BFC">
      <w:pPr>
        <w:tabs>
          <w:tab w:val="left" w:pos="-1080"/>
          <w:tab w:val="left" w:pos="360"/>
          <w:tab w:val="left" w:pos="720"/>
          <w:tab w:val="left" w:pos="1080"/>
        </w:tabs>
        <w:ind w:left="360" w:hanging="360"/>
        <w:rPr>
          <w:rFonts w:ascii="Arial" w:hAnsi="Arial" w:cs="Arial"/>
          <w:bCs/>
          <w:sz w:val="24"/>
          <w:szCs w:val="24"/>
        </w:rPr>
      </w:pPr>
      <w:r w:rsidRPr="00C02C9E">
        <w:rPr>
          <w:rFonts w:ascii="Arial" w:hAnsi="Arial" w:cs="Arial"/>
          <w:bCs/>
          <w:sz w:val="24"/>
          <w:szCs w:val="24"/>
        </w:rPr>
        <w:t xml:space="preserve">satisfaction. </w:t>
      </w:r>
      <w:r w:rsidR="00C02C9E">
        <w:rPr>
          <w:rFonts w:ascii="Arial" w:hAnsi="Arial" w:cs="Arial"/>
          <w:bCs/>
          <w:sz w:val="24"/>
          <w:szCs w:val="24"/>
        </w:rPr>
        <w:t>N</w:t>
      </w:r>
      <w:r w:rsidRPr="00C02C9E">
        <w:rPr>
          <w:rFonts w:ascii="Arial" w:hAnsi="Arial" w:cs="Arial"/>
          <w:bCs/>
          <w:sz w:val="24"/>
          <w:szCs w:val="24"/>
        </w:rPr>
        <w:t>o inferential statistics are applied.</w:t>
      </w:r>
    </w:p>
    <w:p w:rsidR="00A25DE4" w:rsidRPr="00C02C9E" w:rsidP="00A25DE4" w14:paraId="5DB333BE" w14:textId="77777777">
      <w:pPr>
        <w:tabs>
          <w:tab w:val="left" w:pos="-1080"/>
          <w:tab w:val="left" w:pos="360"/>
          <w:tab w:val="left" w:pos="720"/>
          <w:tab w:val="left" w:pos="1080"/>
        </w:tabs>
        <w:ind w:left="360" w:hanging="360"/>
        <w:rPr>
          <w:rFonts w:ascii="Arial" w:hAnsi="Arial" w:cs="Arial"/>
          <w:bCs/>
          <w:sz w:val="24"/>
          <w:szCs w:val="24"/>
        </w:rPr>
      </w:pPr>
    </w:p>
    <w:p w:rsidR="00C02C9E" w:rsidP="00A25DE4" w14:paraId="307DACD8" w14:textId="77777777">
      <w:pPr>
        <w:tabs>
          <w:tab w:val="left" w:pos="-1080"/>
          <w:tab w:val="left" w:pos="360"/>
          <w:tab w:val="left" w:pos="720"/>
          <w:tab w:val="left" w:pos="1080"/>
        </w:tabs>
        <w:ind w:left="360" w:hanging="360"/>
        <w:rPr>
          <w:rFonts w:ascii="Arial" w:hAnsi="Arial" w:cs="Arial"/>
          <w:bCs/>
          <w:sz w:val="24"/>
          <w:szCs w:val="24"/>
        </w:rPr>
      </w:pPr>
      <w:r w:rsidRPr="00C02C9E">
        <w:rPr>
          <w:rFonts w:ascii="Arial" w:hAnsi="Arial" w:cs="Arial"/>
          <w:b/>
          <w:sz w:val="24"/>
          <w:szCs w:val="24"/>
        </w:rPr>
        <w:t>Degree of accuracy:</w:t>
      </w:r>
      <w:r w:rsidRPr="00C02C9E">
        <w:rPr>
          <w:rFonts w:ascii="Arial" w:hAnsi="Arial" w:cs="Arial"/>
          <w:bCs/>
          <w:sz w:val="24"/>
          <w:szCs w:val="24"/>
        </w:rPr>
        <w:t xml:space="preserve"> Accuracy is achieved by surveying the full population rather than </w:t>
      </w:r>
    </w:p>
    <w:p w:rsidR="00A25DE4" w:rsidRPr="00C02C9E" w:rsidP="00A25DE4" w14:paraId="333F425E" w14:textId="1FAA2C25">
      <w:pPr>
        <w:tabs>
          <w:tab w:val="left" w:pos="-1080"/>
          <w:tab w:val="left" w:pos="360"/>
          <w:tab w:val="left" w:pos="720"/>
          <w:tab w:val="left" w:pos="1080"/>
        </w:tabs>
        <w:ind w:left="360" w:hanging="360"/>
        <w:rPr>
          <w:rFonts w:ascii="Arial" w:hAnsi="Arial" w:cs="Arial"/>
          <w:bCs/>
          <w:sz w:val="24"/>
          <w:szCs w:val="24"/>
        </w:rPr>
      </w:pPr>
      <w:r w:rsidRPr="00C02C9E">
        <w:rPr>
          <w:rFonts w:ascii="Arial" w:hAnsi="Arial" w:cs="Arial"/>
          <w:bCs/>
          <w:sz w:val="24"/>
          <w:szCs w:val="24"/>
        </w:rPr>
        <w:t>a sample, ensuring comprehensive coverage.</w:t>
      </w:r>
    </w:p>
    <w:p w:rsidR="00A25DE4" w:rsidRPr="00C02C9E" w:rsidP="00A25DE4" w14:paraId="4B9DAD07" w14:textId="77777777">
      <w:pPr>
        <w:tabs>
          <w:tab w:val="left" w:pos="-1080"/>
          <w:tab w:val="left" w:pos="360"/>
          <w:tab w:val="left" w:pos="720"/>
          <w:tab w:val="left" w:pos="1080"/>
        </w:tabs>
        <w:ind w:left="360" w:hanging="360"/>
        <w:rPr>
          <w:rFonts w:ascii="Arial" w:hAnsi="Arial" w:cs="Arial"/>
          <w:bCs/>
          <w:sz w:val="24"/>
          <w:szCs w:val="24"/>
        </w:rPr>
      </w:pPr>
    </w:p>
    <w:p w:rsidR="00C02C9E" w:rsidP="00C02C9E" w14:paraId="4A536476" w14:textId="77777777">
      <w:pPr>
        <w:tabs>
          <w:tab w:val="left" w:pos="-1080"/>
          <w:tab w:val="left" w:pos="360"/>
          <w:tab w:val="left" w:pos="720"/>
          <w:tab w:val="left" w:pos="1080"/>
        </w:tabs>
        <w:ind w:left="360" w:hanging="360"/>
        <w:rPr>
          <w:rFonts w:ascii="Arial" w:hAnsi="Arial" w:cs="Arial"/>
          <w:bCs/>
          <w:sz w:val="24"/>
          <w:szCs w:val="24"/>
        </w:rPr>
      </w:pPr>
      <w:r w:rsidRPr="00C02C9E">
        <w:rPr>
          <w:rFonts w:ascii="Arial" w:hAnsi="Arial" w:cs="Arial"/>
          <w:b/>
          <w:sz w:val="24"/>
          <w:szCs w:val="24"/>
        </w:rPr>
        <w:t>Unusual problems requiring specialized sampling procedures:</w:t>
      </w:r>
      <w:r w:rsidRPr="00C02C9E">
        <w:rPr>
          <w:rFonts w:ascii="Arial" w:hAnsi="Arial" w:cs="Arial"/>
          <w:bCs/>
          <w:sz w:val="24"/>
          <w:szCs w:val="24"/>
        </w:rPr>
        <w:t xml:space="preserve"> None exist; the </w:t>
      </w:r>
    </w:p>
    <w:p w:rsidR="00A25DE4" w:rsidRPr="00C02C9E" w:rsidP="00C02C9E" w14:paraId="1CE1D070" w14:textId="403B9F19">
      <w:pPr>
        <w:tabs>
          <w:tab w:val="left" w:pos="-1080"/>
          <w:tab w:val="left" w:pos="360"/>
          <w:tab w:val="left" w:pos="720"/>
          <w:tab w:val="left" w:pos="1080"/>
        </w:tabs>
        <w:ind w:left="360" w:hanging="360"/>
        <w:rPr>
          <w:rFonts w:ascii="Arial" w:hAnsi="Arial" w:cs="Arial"/>
          <w:bCs/>
          <w:sz w:val="24"/>
          <w:szCs w:val="24"/>
        </w:rPr>
      </w:pPr>
      <w:r w:rsidRPr="00C02C9E">
        <w:rPr>
          <w:rFonts w:ascii="Arial" w:hAnsi="Arial" w:cs="Arial"/>
          <w:bCs/>
          <w:sz w:val="24"/>
          <w:szCs w:val="24"/>
        </w:rPr>
        <w:t>census</w:t>
      </w:r>
      <w:r w:rsidRPr="00C02C9E">
        <w:rPr>
          <w:rFonts w:ascii="Arial" w:hAnsi="Arial" w:cs="Arial"/>
          <w:bCs/>
          <w:sz w:val="24"/>
          <w:szCs w:val="24"/>
        </w:rPr>
        <w:t xml:space="preserve"> approach eliminates the need for specialized sampling.</w:t>
      </w:r>
    </w:p>
    <w:p w:rsidR="00A25DE4" w:rsidRPr="00C02C9E" w:rsidP="00A25DE4" w14:paraId="1FFC3343" w14:textId="77777777">
      <w:pPr>
        <w:tabs>
          <w:tab w:val="left" w:pos="-1080"/>
          <w:tab w:val="left" w:pos="360"/>
          <w:tab w:val="left" w:pos="720"/>
          <w:tab w:val="left" w:pos="1080"/>
        </w:tabs>
        <w:ind w:left="360" w:hanging="360"/>
        <w:rPr>
          <w:rFonts w:ascii="Arial" w:hAnsi="Arial" w:cs="Arial"/>
          <w:bCs/>
          <w:sz w:val="24"/>
          <w:szCs w:val="24"/>
        </w:rPr>
      </w:pPr>
    </w:p>
    <w:p w:rsidR="00C02C9E" w:rsidP="00A25DE4" w14:paraId="6E3B8ECE" w14:textId="77777777">
      <w:pPr>
        <w:tabs>
          <w:tab w:val="left" w:pos="-1080"/>
          <w:tab w:val="left" w:pos="360"/>
          <w:tab w:val="left" w:pos="720"/>
          <w:tab w:val="left" w:pos="1080"/>
        </w:tabs>
        <w:ind w:left="360" w:hanging="360"/>
        <w:rPr>
          <w:rFonts w:ascii="Arial" w:hAnsi="Arial" w:cs="Arial"/>
          <w:bCs/>
          <w:sz w:val="24"/>
          <w:szCs w:val="24"/>
        </w:rPr>
      </w:pPr>
      <w:r w:rsidRPr="00C02C9E">
        <w:rPr>
          <w:rFonts w:ascii="Arial" w:hAnsi="Arial" w:cs="Arial"/>
          <w:b/>
          <w:sz w:val="24"/>
          <w:szCs w:val="24"/>
        </w:rPr>
        <w:t>Periodic data collection cycles:</w:t>
      </w:r>
      <w:r w:rsidRPr="00C02C9E">
        <w:rPr>
          <w:rFonts w:ascii="Arial" w:hAnsi="Arial" w:cs="Arial"/>
          <w:bCs/>
          <w:sz w:val="24"/>
          <w:szCs w:val="24"/>
        </w:rPr>
        <w:t xml:space="preserve"> Surveys are distributed as close as possible to the </w:t>
      </w:r>
    </w:p>
    <w:p w:rsidR="00C02C9E" w:rsidP="00A25DE4" w14:paraId="2D5F07DE" w14:textId="77777777">
      <w:pPr>
        <w:tabs>
          <w:tab w:val="left" w:pos="-1080"/>
          <w:tab w:val="left" w:pos="360"/>
          <w:tab w:val="left" w:pos="720"/>
          <w:tab w:val="left" w:pos="1080"/>
        </w:tabs>
        <w:ind w:left="360" w:hanging="360"/>
        <w:rPr>
          <w:rFonts w:ascii="Arial" w:hAnsi="Arial" w:cs="Arial"/>
          <w:bCs/>
          <w:sz w:val="24"/>
          <w:szCs w:val="24"/>
        </w:rPr>
      </w:pPr>
      <w:r w:rsidRPr="00C02C9E">
        <w:rPr>
          <w:rFonts w:ascii="Arial" w:hAnsi="Arial" w:cs="Arial"/>
          <w:bCs/>
          <w:sz w:val="24"/>
          <w:szCs w:val="24"/>
        </w:rPr>
        <w:t xml:space="preserve">time technical assistance or technology transfer is provided, and each customer is </w:t>
      </w:r>
    </w:p>
    <w:p w:rsidR="00A25DE4" w:rsidRPr="00C02C9E" w:rsidP="00A25DE4" w14:paraId="1E062CAF" w14:textId="635EF4B9">
      <w:pPr>
        <w:tabs>
          <w:tab w:val="left" w:pos="-1080"/>
          <w:tab w:val="left" w:pos="360"/>
          <w:tab w:val="left" w:pos="720"/>
          <w:tab w:val="left" w:pos="1080"/>
        </w:tabs>
        <w:ind w:left="360" w:hanging="360"/>
        <w:rPr>
          <w:rFonts w:ascii="Arial" w:hAnsi="Arial" w:cs="Arial"/>
          <w:bCs/>
          <w:sz w:val="24"/>
          <w:szCs w:val="24"/>
        </w:rPr>
      </w:pPr>
      <w:r w:rsidRPr="00C02C9E">
        <w:rPr>
          <w:rFonts w:ascii="Arial" w:hAnsi="Arial" w:cs="Arial"/>
          <w:bCs/>
          <w:sz w:val="24"/>
          <w:szCs w:val="24"/>
        </w:rPr>
        <w:t>surveyed no more than once annually to minimize burden.</w:t>
      </w:r>
    </w:p>
    <w:p w:rsidR="003E2BD8" w:rsidRPr="00C02C9E" w:rsidP="00A25DE4" w14:paraId="25CB4F37" w14:textId="77777777">
      <w:pPr>
        <w:tabs>
          <w:tab w:val="left" w:pos="-1080"/>
          <w:tab w:val="left" w:pos="360"/>
          <w:tab w:val="left" w:pos="720"/>
          <w:tab w:val="left" w:pos="1080"/>
        </w:tabs>
        <w:ind w:left="360" w:hanging="360"/>
        <w:rPr>
          <w:rFonts w:ascii="Arial" w:hAnsi="Arial" w:cs="Arial"/>
          <w:bCs/>
          <w:sz w:val="24"/>
          <w:szCs w:val="24"/>
        </w:rPr>
      </w:pPr>
    </w:p>
    <w:p w:rsidR="00714923" w:rsidP="00A25DE4" w14:paraId="3DFAB1E2" w14:textId="5670D950">
      <w:pPr>
        <w:tabs>
          <w:tab w:val="left" w:pos="-1080"/>
          <w:tab w:val="left" w:pos="360"/>
          <w:tab w:val="left" w:pos="720"/>
          <w:tab w:val="left" w:pos="1080"/>
        </w:tabs>
        <w:ind w:left="360" w:hanging="360"/>
        <w:rPr>
          <w:rFonts w:ascii="Arial" w:hAnsi="Arial" w:cs="Arial"/>
          <w:bCs/>
          <w:sz w:val="24"/>
          <w:szCs w:val="24"/>
        </w:rPr>
      </w:pPr>
      <w:r w:rsidRPr="00714923">
        <w:rPr>
          <w:rFonts w:ascii="Arial" w:hAnsi="Arial" w:cs="Arial"/>
          <w:bCs/>
          <w:sz w:val="24"/>
          <w:szCs w:val="24"/>
        </w:rPr>
        <w:t xml:space="preserve">This approach is necessary because the population of respondents is small and </w:t>
      </w:r>
    </w:p>
    <w:p w:rsidR="00714923" w:rsidP="00A25DE4" w14:paraId="376DE7E1" w14:textId="3EE3E2F4">
      <w:pPr>
        <w:tabs>
          <w:tab w:val="left" w:pos="-1080"/>
          <w:tab w:val="left" w:pos="360"/>
          <w:tab w:val="left" w:pos="720"/>
          <w:tab w:val="left" w:pos="1080"/>
        </w:tabs>
        <w:ind w:left="360" w:hanging="360"/>
        <w:rPr>
          <w:rFonts w:ascii="Arial" w:hAnsi="Arial" w:cs="Arial"/>
          <w:bCs/>
          <w:sz w:val="24"/>
          <w:szCs w:val="24"/>
        </w:rPr>
      </w:pPr>
      <w:r w:rsidRPr="00714923">
        <w:rPr>
          <w:rFonts w:ascii="Arial" w:hAnsi="Arial" w:cs="Arial"/>
          <w:bCs/>
          <w:sz w:val="24"/>
          <w:szCs w:val="24"/>
        </w:rPr>
        <w:t xml:space="preserve">diverse, making statistically representative sampling impractical. Based on historical </w:t>
      </w:r>
    </w:p>
    <w:p w:rsidR="00714923" w:rsidP="00A25DE4" w14:paraId="65945501" w14:textId="2AE3883D">
      <w:pPr>
        <w:tabs>
          <w:tab w:val="left" w:pos="-1080"/>
          <w:tab w:val="left" w:pos="360"/>
          <w:tab w:val="left" w:pos="720"/>
          <w:tab w:val="left" w:pos="1080"/>
        </w:tabs>
        <w:ind w:left="360" w:hanging="360"/>
        <w:rPr>
          <w:rFonts w:ascii="Arial" w:hAnsi="Arial" w:cs="Arial"/>
          <w:bCs/>
          <w:sz w:val="24"/>
          <w:szCs w:val="24"/>
        </w:rPr>
      </w:pPr>
      <w:r w:rsidRPr="00714923">
        <w:rPr>
          <w:rFonts w:ascii="Arial" w:hAnsi="Arial" w:cs="Arial"/>
          <w:bCs/>
          <w:sz w:val="24"/>
          <w:szCs w:val="24"/>
        </w:rPr>
        <w:t xml:space="preserve">data from 2008 through 2026, the weighted average response rate across all four </w:t>
      </w:r>
    </w:p>
    <w:p w:rsidR="00714923" w:rsidP="00A25DE4" w14:paraId="11691B7D" w14:textId="77777777">
      <w:pPr>
        <w:tabs>
          <w:tab w:val="left" w:pos="-1080"/>
          <w:tab w:val="left" w:pos="360"/>
          <w:tab w:val="left" w:pos="720"/>
          <w:tab w:val="left" w:pos="1080"/>
        </w:tabs>
        <w:ind w:left="360" w:hanging="360"/>
        <w:rPr>
          <w:rFonts w:ascii="Arial" w:hAnsi="Arial" w:cs="Arial"/>
          <w:bCs/>
          <w:sz w:val="24"/>
          <w:szCs w:val="24"/>
        </w:rPr>
      </w:pPr>
      <w:r w:rsidRPr="00714923">
        <w:rPr>
          <w:rFonts w:ascii="Arial" w:hAnsi="Arial" w:cs="Arial"/>
          <w:bCs/>
          <w:sz w:val="24"/>
          <w:szCs w:val="24"/>
        </w:rPr>
        <w:t xml:space="preserve">survey instruments </w:t>
      </w:r>
      <w:r w:rsidRPr="00714923">
        <w:rPr>
          <w:rFonts w:ascii="Arial" w:hAnsi="Arial" w:cs="Arial"/>
          <w:bCs/>
          <w:sz w:val="24"/>
          <w:szCs w:val="24"/>
        </w:rPr>
        <w:t>is</w:t>
      </w:r>
      <w:r w:rsidRPr="00714923">
        <w:rPr>
          <w:rFonts w:ascii="Arial" w:hAnsi="Arial" w:cs="Arial"/>
          <w:bCs/>
          <w:sz w:val="24"/>
          <w:szCs w:val="24"/>
        </w:rPr>
        <w:t xml:space="preserve"> approximately 70 percent, which is sufficient for qualitative </w:t>
      </w:r>
    </w:p>
    <w:p w:rsidR="00DD080F" w:rsidP="00A25DE4" w14:paraId="1B5B6523" w14:textId="53627AC5">
      <w:pPr>
        <w:tabs>
          <w:tab w:val="left" w:pos="-1080"/>
          <w:tab w:val="left" w:pos="360"/>
          <w:tab w:val="left" w:pos="720"/>
          <w:tab w:val="left" w:pos="1080"/>
        </w:tabs>
        <w:ind w:left="360" w:hanging="360"/>
        <w:rPr>
          <w:rFonts w:ascii="Arial" w:hAnsi="Arial" w:cs="Arial"/>
          <w:bCs/>
          <w:sz w:val="24"/>
          <w:szCs w:val="24"/>
        </w:rPr>
      </w:pPr>
      <w:r w:rsidRPr="00714923">
        <w:rPr>
          <w:rFonts w:ascii="Arial" w:hAnsi="Arial" w:cs="Arial"/>
          <w:bCs/>
          <w:sz w:val="24"/>
          <w:szCs w:val="24"/>
        </w:rPr>
        <w:t>evaluation. OSM conducts these surveys to obtain actionable feedback on the quality of</w:t>
      </w:r>
    </w:p>
    <w:p w:rsidR="003E2BD8" w:rsidP="00A25DE4" w14:paraId="16C0B681" w14:textId="21A3936C">
      <w:pPr>
        <w:tabs>
          <w:tab w:val="left" w:pos="-1080"/>
          <w:tab w:val="left" w:pos="360"/>
          <w:tab w:val="left" w:pos="720"/>
          <w:tab w:val="left" w:pos="1080"/>
        </w:tabs>
        <w:ind w:left="360" w:hanging="360"/>
        <w:rPr>
          <w:rFonts w:ascii="Arial" w:hAnsi="Arial" w:cs="Arial"/>
          <w:bCs/>
          <w:sz w:val="24"/>
          <w:szCs w:val="24"/>
        </w:rPr>
      </w:pPr>
      <w:r w:rsidRPr="00714923">
        <w:rPr>
          <w:rFonts w:ascii="Arial" w:hAnsi="Arial" w:cs="Arial"/>
          <w:bCs/>
          <w:sz w:val="24"/>
          <w:szCs w:val="24"/>
        </w:rPr>
        <w:t>its technical assistance and services</w:t>
      </w:r>
      <w:r w:rsidR="00DD080F">
        <w:rPr>
          <w:rFonts w:ascii="Arial" w:hAnsi="Arial" w:cs="Arial"/>
          <w:bCs/>
          <w:sz w:val="24"/>
          <w:szCs w:val="24"/>
        </w:rPr>
        <w:t>.</w:t>
      </w:r>
    </w:p>
    <w:p w:rsidR="00DD080F" w:rsidRPr="00C02C9E" w:rsidP="00A25DE4" w14:paraId="089B2155" w14:textId="77777777">
      <w:pPr>
        <w:tabs>
          <w:tab w:val="left" w:pos="-1080"/>
          <w:tab w:val="left" w:pos="360"/>
          <w:tab w:val="left" w:pos="720"/>
          <w:tab w:val="left" w:pos="1080"/>
        </w:tabs>
        <w:ind w:left="360" w:hanging="360"/>
        <w:rPr>
          <w:rFonts w:ascii="Arial" w:hAnsi="Arial" w:cs="Arial"/>
          <w:sz w:val="24"/>
          <w:szCs w:val="24"/>
        </w:rPr>
      </w:pPr>
    </w:p>
    <w:p w:rsidR="008126AE" w:rsidRPr="00C02C9E" w:rsidP="00F11910" w14:paraId="2A46E223" w14:textId="160B610E">
      <w:pPr>
        <w:tabs>
          <w:tab w:val="left" w:pos="360"/>
          <w:tab w:val="left" w:pos="720"/>
        </w:tabs>
        <w:rPr>
          <w:rFonts w:ascii="Arial" w:hAnsi="Arial" w:cs="Arial"/>
          <w:b/>
          <w:sz w:val="24"/>
          <w:szCs w:val="24"/>
        </w:rPr>
      </w:pPr>
      <w:r w:rsidRPr="00C02C9E">
        <w:rPr>
          <w:rFonts w:ascii="Arial" w:hAnsi="Arial" w:cs="Arial"/>
          <w:b/>
          <w:sz w:val="24"/>
          <w:szCs w:val="24"/>
        </w:rPr>
        <w:t>3.</w:t>
      </w:r>
      <w:r w:rsidRPr="00C02C9E">
        <w:rPr>
          <w:rFonts w:ascii="Arial" w:hAnsi="Arial" w:cs="Arial"/>
          <w:b/>
          <w:sz w:val="24"/>
          <w:szCs w:val="24"/>
        </w:rPr>
        <w:tab/>
        <w:t>Describe methods to maximize response rates and to deal with issues of non-response</w:t>
      </w:r>
      <w:r w:rsidRPr="00C02C9E" w:rsidR="0062021F">
        <w:rPr>
          <w:rFonts w:ascii="Arial" w:hAnsi="Arial" w:cs="Arial"/>
          <w:b/>
          <w:sz w:val="24"/>
          <w:szCs w:val="24"/>
        </w:rPr>
        <w:t xml:space="preserve">. </w:t>
      </w:r>
      <w:r w:rsidRPr="00C02C9E">
        <w:rPr>
          <w:rFonts w:ascii="Arial" w:hAnsi="Arial" w:cs="Arial"/>
          <w:b/>
          <w:sz w:val="24"/>
          <w:szCs w:val="24"/>
        </w:rPr>
        <w:t>The accuracy and reliability of information collected must be shown to be adequate for intended uses</w:t>
      </w:r>
      <w:r w:rsidRPr="00C02C9E" w:rsidR="0062021F">
        <w:rPr>
          <w:rFonts w:ascii="Arial" w:hAnsi="Arial" w:cs="Arial"/>
          <w:b/>
          <w:sz w:val="24"/>
          <w:szCs w:val="24"/>
        </w:rPr>
        <w:t xml:space="preserve">. </w:t>
      </w:r>
      <w:r w:rsidRPr="00C02C9E">
        <w:rPr>
          <w:rFonts w:ascii="Arial" w:hAnsi="Arial" w:cs="Arial"/>
          <w:b/>
          <w:sz w:val="24"/>
          <w:szCs w:val="24"/>
        </w:rPr>
        <w:t>For collections based on sampling, a special justification must be provided for any collection that will not yield "reliable" data that can be generalized to the universe studied.</w:t>
      </w:r>
    </w:p>
    <w:p w:rsidR="00A118BB" w:rsidRPr="00C02C9E" w:rsidP="00F11910" w14:paraId="54378327" w14:textId="77777777">
      <w:pPr>
        <w:tabs>
          <w:tab w:val="left" w:pos="360"/>
          <w:tab w:val="left" w:pos="720"/>
        </w:tabs>
        <w:rPr>
          <w:rFonts w:ascii="Arial" w:hAnsi="Arial" w:cs="Arial"/>
          <w:b/>
          <w:sz w:val="24"/>
          <w:szCs w:val="24"/>
        </w:rPr>
      </w:pPr>
    </w:p>
    <w:p w:rsidR="00A118BB" w:rsidRPr="00C02C9E" w:rsidP="00A118BB" w14:paraId="7BD0E57B" w14:textId="1CEA9414">
      <w:pPr>
        <w:tabs>
          <w:tab w:val="left" w:pos="360"/>
          <w:tab w:val="left" w:pos="720"/>
        </w:tabs>
        <w:rPr>
          <w:rFonts w:ascii="Arial" w:hAnsi="Arial" w:cs="Arial"/>
          <w:sz w:val="24"/>
          <w:szCs w:val="24"/>
        </w:rPr>
      </w:pPr>
      <w:r w:rsidRPr="00C02C9E">
        <w:rPr>
          <w:rFonts w:ascii="Arial" w:hAnsi="Arial" w:cs="Arial"/>
          <w:b/>
          <w:bCs/>
          <w:sz w:val="24"/>
          <w:szCs w:val="24"/>
        </w:rPr>
        <w:t>OSM employs multiple strategies to minimize respondent burden and maximize response rates</w:t>
      </w:r>
      <w:r w:rsidRPr="00C02C9E">
        <w:rPr>
          <w:rFonts w:ascii="Arial" w:hAnsi="Arial" w:cs="Arial"/>
          <w:sz w:val="24"/>
          <w:szCs w:val="24"/>
        </w:rPr>
        <w:t>. The surveys are designed with concise, straightforward questions to facilitate quick and easy feedback. Whenever possible, respondents are given the opportunity to complete customer service surveys in person at the time technical assistance or technology transfer is provided.</w:t>
      </w:r>
    </w:p>
    <w:p w:rsidR="00A118BB" w:rsidRPr="00C02C9E" w:rsidP="00A118BB" w14:paraId="0E4BD204" w14:textId="77777777">
      <w:pPr>
        <w:tabs>
          <w:tab w:val="left" w:pos="360"/>
          <w:tab w:val="left" w:pos="720"/>
        </w:tabs>
        <w:rPr>
          <w:rFonts w:ascii="Arial" w:hAnsi="Arial" w:cs="Arial"/>
          <w:sz w:val="24"/>
          <w:szCs w:val="24"/>
        </w:rPr>
      </w:pPr>
    </w:p>
    <w:p w:rsidR="00A118BB" w:rsidRPr="00C02C9E" w:rsidP="00A118BB" w14:paraId="18008883" w14:textId="4B402D53">
      <w:pPr>
        <w:tabs>
          <w:tab w:val="left" w:pos="360"/>
          <w:tab w:val="left" w:pos="720"/>
        </w:tabs>
        <w:rPr>
          <w:rFonts w:ascii="Arial" w:hAnsi="Arial" w:cs="Arial"/>
          <w:sz w:val="24"/>
          <w:szCs w:val="24"/>
        </w:rPr>
      </w:pPr>
      <w:r w:rsidRPr="00C02C9E">
        <w:rPr>
          <w:rFonts w:ascii="Arial" w:hAnsi="Arial" w:cs="Arial"/>
          <w:sz w:val="24"/>
          <w:szCs w:val="24"/>
        </w:rPr>
        <w:t xml:space="preserve">To further increase participation, </w:t>
      </w:r>
      <w:r w:rsidR="008A511C">
        <w:rPr>
          <w:rFonts w:ascii="Arial" w:hAnsi="Arial" w:cs="Arial"/>
          <w:sz w:val="24"/>
          <w:szCs w:val="24"/>
        </w:rPr>
        <w:t>OSM</w:t>
      </w:r>
      <w:r w:rsidRPr="00C02C9E">
        <w:rPr>
          <w:rFonts w:ascii="Arial" w:hAnsi="Arial" w:cs="Arial"/>
          <w:sz w:val="24"/>
          <w:szCs w:val="24"/>
        </w:rPr>
        <w:t xml:space="preserve"> offers multiple submission options, including electronic mail, facsimile, and standard mail. Additionally, three of the four surveys are available online at </w:t>
      </w:r>
      <w:hyperlink r:id="rId8" w:history="1">
        <w:r w:rsidRPr="000144A0" w:rsidR="00282314">
          <w:rPr>
            <w:rStyle w:val="Hyperlink"/>
            <w:rFonts w:ascii="Arial" w:hAnsi="Arial" w:cs="Arial"/>
            <w:sz w:val="24"/>
            <w:szCs w:val="24"/>
          </w:rPr>
          <w:t>https://www.osmre.gov/resources/forms</w:t>
        </w:r>
      </w:hyperlink>
      <w:r w:rsidR="00282314">
        <w:rPr>
          <w:rFonts w:ascii="Arial" w:hAnsi="Arial" w:cs="Arial"/>
          <w:sz w:val="24"/>
          <w:szCs w:val="24"/>
        </w:rPr>
        <w:t xml:space="preserve"> </w:t>
      </w:r>
      <w:r w:rsidRPr="00C02C9E">
        <w:rPr>
          <w:rFonts w:ascii="Arial" w:hAnsi="Arial" w:cs="Arial"/>
          <w:sz w:val="24"/>
          <w:szCs w:val="24"/>
        </w:rPr>
        <w:t xml:space="preserve">leveraging the widespread availability of Internet access. For the AVS survey, respondents receive an email link immediately following assistance. They can complete the survey online and submit it electronically, ensuring a streamlined process and timely receipt by </w:t>
      </w:r>
      <w:r w:rsidR="008A511C">
        <w:rPr>
          <w:rFonts w:ascii="Arial" w:hAnsi="Arial" w:cs="Arial"/>
          <w:sz w:val="24"/>
          <w:szCs w:val="24"/>
        </w:rPr>
        <w:t>OSM’s</w:t>
      </w:r>
      <w:r w:rsidRPr="00C02C9E">
        <w:rPr>
          <w:rFonts w:ascii="Arial" w:hAnsi="Arial" w:cs="Arial"/>
          <w:sz w:val="24"/>
          <w:szCs w:val="24"/>
        </w:rPr>
        <w:t xml:space="preserve"> AVS office.</w:t>
      </w:r>
    </w:p>
    <w:p w:rsidR="00A118BB" w:rsidRPr="00C02C9E" w:rsidP="00A118BB" w14:paraId="4A9CB199" w14:textId="77777777">
      <w:pPr>
        <w:tabs>
          <w:tab w:val="left" w:pos="360"/>
          <w:tab w:val="left" w:pos="720"/>
        </w:tabs>
        <w:rPr>
          <w:rFonts w:ascii="Arial" w:hAnsi="Arial" w:cs="Arial"/>
          <w:sz w:val="24"/>
          <w:szCs w:val="24"/>
        </w:rPr>
      </w:pPr>
    </w:p>
    <w:p w:rsidR="00A118BB" w:rsidRPr="00C02C9E" w:rsidP="00A118BB" w14:paraId="18C4CBA2" w14:textId="77777777">
      <w:pPr>
        <w:tabs>
          <w:tab w:val="left" w:pos="360"/>
          <w:tab w:val="left" w:pos="720"/>
        </w:tabs>
        <w:rPr>
          <w:rFonts w:ascii="Arial" w:hAnsi="Arial" w:cs="Arial"/>
          <w:sz w:val="24"/>
          <w:szCs w:val="24"/>
        </w:rPr>
      </w:pPr>
      <w:r w:rsidRPr="00C02C9E">
        <w:rPr>
          <w:rFonts w:ascii="Arial" w:hAnsi="Arial" w:cs="Arial"/>
          <w:sz w:val="24"/>
          <w:szCs w:val="24"/>
        </w:rPr>
        <w:t>These measures collectively aim to reduce barriers to participation and ensure that the data collected is accurate, reliable, and suitable for its intended use.</w:t>
      </w:r>
    </w:p>
    <w:p w:rsidR="00A118BB" w:rsidRPr="00C02C9E" w:rsidP="00A118BB" w14:paraId="295976E9" w14:textId="77777777">
      <w:pPr>
        <w:tabs>
          <w:tab w:val="left" w:pos="360"/>
          <w:tab w:val="left" w:pos="720"/>
        </w:tabs>
        <w:rPr>
          <w:rFonts w:ascii="Arial" w:hAnsi="Arial" w:cs="Arial"/>
          <w:sz w:val="24"/>
          <w:szCs w:val="24"/>
        </w:rPr>
      </w:pPr>
    </w:p>
    <w:p w:rsidR="008126AE" w:rsidRPr="00C02C9E" w:rsidP="00A118BB" w14:paraId="1C5FE80B" w14:textId="50C4CF81">
      <w:pPr>
        <w:tabs>
          <w:tab w:val="left" w:pos="360"/>
          <w:tab w:val="left" w:pos="720"/>
        </w:tabs>
        <w:rPr>
          <w:rFonts w:ascii="Arial" w:hAnsi="Arial" w:cs="Arial"/>
          <w:b/>
          <w:sz w:val="24"/>
          <w:szCs w:val="24"/>
        </w:rPr>
      </w:pPr>
      <w:r w:rsidRPr="00C02C9E">
        <w:rPr>
          <w:rFonts w:ascii="Arial" w:hAnsi="Arial" w:cs="Arial"/>
          <w:b/>
          <w:sz w:val="24"/>
          <w:szCs w:val="24"/>
        </w:rPr>
        <w:t>4.</w:t>
      </w:r>
      <w:r w:rsidRPr="00C02C9E">
        <w:rPr>
          <w:rFonts w:ascii="Arial" w:hAnsi="Arial" w:cs="Arial"/>
          <w:b/>
          <w:sz w:val="24"/>
          <w:szCs w:val="24"/>
        </w:rPr>
        <w:tab/>
        <w:t>Describe any tests of procedures or methods to be undertaken</w:t>
      </w:r>
      <w:r w:rsidRPr="00C02C9E" w:rsidR="0062021F">
        <w:rPr>
          <w:rFonts w:ascii="Arial" w:hAnsi="Arial" w:cs="Arial"/>
          <w:b/>
          <w:sz w:val="24"/>
          <w:szCs w:val="24"/>
        </w:rPr>
        <w:t xml:space="preserve">. </w:t>
      </w:r>
      <w:r w:rsidRPr="00C02C9E">
        <w:rPr>
          <w:rFonts w:ascii="Arial" w:hAnsi="Arial" w:cs="Arial"/>
          <w:b/>
          <w:sz w:val="24"/>
          <w:szCs w:val="24"/>
        </w:rPr>
        <w:t>Testing is encouraged as an effective means of refining collections of information to minimize burden and improve utility</w:t>
      </w:r>
      <w:r w:rsidRPr="00C02C9E" w:rsidR="0062021F">
        <w:rPr>
          <w:rFonts w:ascii="Arial" w:hAnsi="Arial" w:cs="Arial"/>
          <w:b/>
          <w:sz w:val="24"/>
          <w:szCs w:val="24"/>
        </w:rPr>
        <w:t xml:space="preserve">. </w:t>
      </w:r>
      <w:r w:rsidRPr="00C02C9E">
        <w:rPr>
          <w:rFonts w:ascii="Arial" w:hAnsi="Arial" w:cs="Arial"/>
          <w:b/>
          <w:sz w:val="24"/>
          <w:szCs w:val="24"/>
        </w:rPr>
        <w:t>Tests must be approved if they call for answers to identical questions from 10 or more respondents</w:t>
      </w:r>
      <w:r w:rsidRPr="00C02C9E" w:rsidR="0062021F">
        <w:rPr>
          <w:rFonts w:ascii="Arial" w:hAnsi="Arial" w:cs="Arial"/>
          <w:b/>
          <w:sz w:val="24"/>
          <w:szCs w:val="24"/>
        </w:rPr>
        <w:t xml:space="preserve">. </w:t>
      </w:r>
      <w:r w:rsidRPr="00C02C9E">
        <w:rPr>
          <w:rFonts w:ascii="Arial" w:hAnsi="Arial" w:cs="Arial"/>
          <w:b/>
          <w:sz w:val="24"/>
          <w:szCs w:val="24"/>
        </w:rPr>
        <w:t>A proposed test or set of tests may be submitted for approval separately or in combination with the main collection of information.</w:t>
      </w:r>
    </w:p>
    <w:p w:rsidR="00B66FD5" w:rsidRPr="00C02C9E" w:rsidP="00C9590C" w14:paraId="40931470" w14:textId="545424BF">
      <w:pPr>
        <w:tabs>
          <w:tab w:val="left" w:pos="360"/>
          <w:tab w:val="left" w:pos="720"/>
        </w:tabs>
        <w:rPr>
          <w:rFonts w:ascii="Arial" w:hAnsi="Arial" w:cs="Arial"/>
          <w:sz w:val="24"/>
          <w:szCs w:val="24"/>
        </w:rPr>
      </w:pPr>
    </w:p>
    <w:p w:rsidR="003744AD" w:rsidRPr="00C02C9E" w:rsidP="00C9590C" w14:paraId="7DF934B1" w14:textId="52B3D9D1">
      <w:pPr>
        <w:tabs>
          <w:tab w:val="left" w:pos="360"/>
          <w:tab w:val="left" w:pos="720"/>
        </w:tabs>
        <w:rPr>
          <w:rFonts w:ascii="Arial" w:hAnsi="Arial" w:cs="Arial"/>
          <w:sz w:val="24"/>
          <w:szCs w:val="24"/>
        </w:rPr>
      </w:pPr>
      <w:r w:rsidRPr="00C02C9E">
        <w:rPr>
          <w:rFonts w:ascii="Arial" w:hAnsi="Arial" w:cs="Arial"/>
          <w:b/>
          <w:bCs/>
          <w:sz w:val="24"/>
          <w:szCs w:val="24"/>
        </w:rPr>
        <w:t xml:space="preserve">OSM does not plan to conduct any tests of procedures or methods </w:t>
      </w:r>
      <w:r w:rsidRPr="00C02C9E">
        <w:rPr>
          <w:rFonts w:ascii="Arial" w:hAnsi="Arial" w:cs="Arial"/>
          <w:b/>
          <w:bCs/>
          <w:sz w:val="24"/>
          <w:szCs w:val="24"/>
        </w:rPr>
        <w:t>at this time</w:t>
      </w:r>
      <w:r w:rsidRPr="00C02C9E">
        <w:rPr>
          <w:rFonts w:ascii="Arial" w:hAnsi="Arial" w:cs="Arial"/>
          <w:b/>
          <w:bCs/>
          <w:sz w:val="24"/>
          <w:szCs w:val="24"/>
        </w:rPr>
        <w:t>.</w:t>
      </w:r>
      <w:r w:rsidRPr="00C02C9E">
        <w:rPr>
          <w:rFonts w:ascii="Arial" w:hAnsi="Arial" w:cs="Arial"/>
          <w:sz w:val="24"/>
          <w:szCs w:val="24"/>
        </w:rPr>
        <w:t xml:space="preserve"> The current collection instruments have been previously implemented and refined through prior renewals, and they are considered effective for minimizing respondent burden and ensuring utility. Should future testing be deemed necessary to improve data quality or reduce burden, OSM will seek appropriate approval before proceeding.</w:t>
      </w:r>
    </w:p>
    <w:p w:rsidR="00E617CF" w:rsidRPr="00C02C9E" w:rsidP="00C9590C" w14:paraId="4A66964D" w14:textId="77777777">
      <w:pPr>
        <w:tabs>
          <w:tab w:val="left" w:pos="360"/>
          <w:tab w:val="left" w:pos="720"/>
        </w:tabs>
        <w:rPr>
          <w:rFonts w:ascii="Arial" w:hAnsi="Arial" w:cs="Arial"/>
          <w:sz w:val="24"/>
          <w:szCs w:val="24"/>
        </w:rPr>
      </w:pPr>
    </w:p>
    <w:p w:rsidR="00EB3B45" w:rsidRPr="00C02C9E" w:rsidP="00F11910" w14:paraId="0DB7372B" w14:textId="77777777">
      <w:pPr>
        <w:tabs>
          <w:tab w:val="left" w:pos="360"/>
          <w:tab w:val="left" w:pos="720"/>
        </w:tabs>
        <w:rPr>
          <w:rFonts w:ascii="Arial" w:hAnsi="Arial" w:cs="Arial"/>
          <w:b/>
          <w:sz w:val="24"/>
          <w:szCs w:val="24"/>
        </w:rPr>
      </w:pPr>
      <w:r w:rsidRPr="00C02C9E">
        <w:rPr>
          <w:rFonts w:ascii="Arial" w:hAnsi="Arial" w:cs="Arial"/>
          <w:b/>
          <w:sz w:val="24"/>
          <w:szCs w:val="24"/>
        </w:rPr>
        <w:t>5.</w:t>
      </w:r>
      <w:r w:rsidRPr="00C02C9E">
        <w:rPr>
          <w:rFonts w:ascii="Arial" w:hAnsi="Arial" w:cs="Arial"/>
          <w:b/>
          <w:sz w:val="24"/>
          <w:szCs w:val="24"/>
        </w:rPr>
        <w:tab/>
        <w:t>Provide the name</w:t>
      </w:r>
      <w:r w:rsidRPr="00C02C9E" w:rsidR="00DD29FE">
        <w:rPr>
          <w:rFonts w:ascii="Arial" w:hAnsi="Arial" w:cs="Arial"/>
          <w:b/>
          <w:sz w:val="24"/>
          <w:szCs w:val="24"/>
        </w:rPr>
        <w:t>s</w:t>
      </w:r>
      <w:r w:rsidRPr="00C02C9E">
        <w:rPr>
          <w:rFonts w:ascii="Arial" w:hAnsi="Arial" w:cs="Arial"/>
          <w:b/>
          <w:sz w:val="24"/>
          <w:szCs w:val="24"/>
        </w:rPr>
        <w:t xml:space="preserve"> and telephone number</w:t>
      </w:r>
      <w:r w:rsidRPr="00C02C9E" w:rsidR="00DD29FE">
        <w:rPr>
          <w:rFonts w:ascii="Arial" w:hAnsi="Arial" w:cs="Arial"/>
          <w:b/>
          <w:sz w:val="24"/>
          <w:szCs w:val="24"/>
        </w:rPr>
        <w:t>s</w:t>
      </w:r>
      <w:r w:rsidRPr="00C02C9E">
        <w:rPr>
          <w:rFonts w:ascii="Arial" w:hAnsi="Arial" w:cs="Arial"/>
          <w:b/>
          <w:sz w:val="24"/>
          <w:szCs w:val="24"/>
        </w:rPr>
        <w:t xml:space="preserve"> of individuals consulted on statistical aspects of the design and the name of the agency unit, contractor(s), grantee(s), or other person(s) who will </w:t>
      </w:r>
      <w:r w:rsidRPr="00C02C9E">
        <w:rPr>
          <w:rFonts w:ascii="Arial" w:hAnsi="Arial" w:cs="Arial"/>
          <w:b/>
          <w:sz w:val="24"/>
          <w:szCs w:val="24"/>
        </w:rPr>
        <w:t>actually collect</w:t>
      </w:r>
      <w:r w:rsidRPr="00C02C9E">
        <w:rPr>
          <w:rFonts w:ascii="Arial" w:hAnsi="Arial" w:cs="Arial"/>
          <w:b/>
          <w:sz w:val="24"/>
          <w:szCs w:val="24"/>
        </w:rPr>
        <w:t xml:space="preserve"> and/or analyze the information for the agency.</w:t>
      </w:r>
    </w:p>
    <w:p w:rsidR="00A76BEF" w:rsidRPr="00C02C9E" w:rsidP="00056F19" w14:paraId="48CC37EC" w14:textId="77777777">
      <w:pPr>
        <w:tabs>
          <w:tab w:val="left" w:pos="360"/>
          <w:tab w:val="left" w:pos="720"/>
        </w:tabs>
        <w:ind w:left="360" w:hanging="360"/>
        <w:rPr>
          <w:rFonts w:ascii="Arial" w:hAnsi="Arial" w:cs="Arial"/>
          <w:sz w:val="24"/>
          <w:szCs w:val="24"/>
        </w:rPr>
      </w:pPr>
    </w:p>
    <w:p w:rsidR="00AF19A7" w:rsidRPr="00C02C9E" w:rsidP="00AF19A7" w14:paraId="4FCDA98E" w14:textId="77777777">
      <w:pPr>
        <w:tabs>
          <w:tab w:val="left" w:pos="360"/>
          <w:tab w:val="left" w:pos="720"/>
        </w:tabs>
        <w:rPr>
          <w:rFonts w:ascii="Arial" w:hAnsi="Arial" w:cs="Arial"/>
          <w:b/>
          <w:bCs/>
          <w:sz w:val="24"/>
          <w:szCs w:val="24"/>
        </w:rPr>
      </w:pPr>
      <w:r w:rsidRPr="00C02C9E">
        <w:rPr>
          <w:rFonts w:ascii="Arial" w:hAnsi="Arial" w:cs="Arial"/>
          <w:b/>
          <w:bCs/>
          <w:sz w:val="24"/>
          <w:szCs w:val="24"/>
        </w:rPr>
        <w:t>Individuals Consulted on Statistical Aspects of the Design</w:t>
      </w:r>
    </w:p>
    <w:p w:rsidR="00AF19A7" w:rsidRPr="00C02C9E" w:rsidP="00AF19A7" w14:paraId="1FEE7A97" w14:textId="77777777">
      <w:pPr>
        <w:tabs>
          <w:tab w:val="left" w:pos="360"/>
          <w:tab w:val="left" w:pos="720"/>
        </w:tabs>
        <w:rPr>
          <w:rFonts w:ascii="Arial" w:hAnsi="Arial" w:cs="Arial"/>
          <w:sz w:val="24"/>
          <w:szCs w:val="24"/>
        </w:rPr>
      </w:pPr>
    </w:p>
    <w:p w:rsidR="00F55090" w:rsidP="00F55090" w14:paraId="42BE7519" w14:textId="35279CD2">
      <w:pPr>
        <w:tabs>
          <w:tab w:val="left" w:pos="360"/>
          <w:tab w:val="left" w:pos="720"/>
        </w:tabs>
        <w:rPr>
          <w:rFonts w:ascii="Arial" w:hAnsi="Arial" w:cs="Arial"/>
          <w:sz w:val="24"/>
          <w:szCs w:val="24"/>
        </w:rPr>
      </w:pPr>
      <w:r w:rsidRPr="00F55090">
        <w:rPr>
          <w:rFonts w:ascii="Arial" w:hAnsi="Arial" w:cs="Arial"/>
          <w:sz w:val="24"/>
          <w:szCs w:val="24"/>
        </w:rPr>
        <w:t>Danny R. Brown, Program Analyst</w:t>
      </w:r>
      <w:r w:rsidRPr="00F55090">
        <w:rPr>
          <w:rFonts w:ascii="Arial" w:hAnsi="Arial" w:cs="Arial"/>
          <w:sz w:val="24"/>
          <w:szCs w:val="24"/>
        </w:rPr>
        <w:br/>
      </w:r>
      <w:r w:rsidRPr="00F55090">
        <w:rPr>
          <w:rFonts w:ascii="Arial" w:hAnsi="Arial" w:cs="Arial"/>
          <w:sz w:val="24"/>
          <w:szCs w:val="24"/>
        </w:rPr>
        <w:t>Applicant/Violator System (AVS)</w:t>
      </w:r>
      <w:r w:rsidRPr="00F55090">
        <w:rPr>
          <w:rFonts w:ascii="Arial" w:hAnsi="Arial" w:cs="Arial"/>
          <w:sz w:val="24"/>
          <w:szCs w:val="24"/>
        </w:rPr>
        <w:br/>
        <w:t>Office of Surface Mining Reclamation and Enforcement (</w:t>
      </w:r>
      <w:r w:rsidR="009E555E">
        <w:rPr>
          <w:rFonts w:ascii="Arial" w:hAnsi="Arial" w:cs="Arial"/>
          <w:sz w:val="24"/>
          <w:szCs w:val="24"/>
        </w:rPr>
        <w:t>OSM</w:t>
      </w:r>
      <w:r w:rsidRPr="00F55090">
        <w:rPr>
          <w:rFonts w:ascii="Arial" w:hAnsi="Arial" w:cs="Arial"/>
          <w:sz w:val="24"/>
          <w:szCs w:val="24"/>
        </w:rPr>
        <w:t>)</w:t>
      </w:r>
      <w:r w:rsidRPr="00F55090">
        <w:rPr>
          <w:rFonts w:ascii="Arial" w:hAnsi="Arial" w:cs="Arial"/>
          <w:sz w:val="24"/>
          <w:szCs w:val="24"/>
        </w:rPr>
        <w:br/>
        <w:t>Phone: (859) 814-5993</w:t>
      </w:r>
      <w:r w:rsidRPr="00F55090">
        <w:rPr>
          <w:rFonts w:ascii="Arial" w:hAnsi="Arial" w:cs="Arial"/>
          <w:sz w:val="24"/>
          <w:szCs w:val="24"/>
        </w:rPr>
        <w:br/>
        <w:t xml:space="preserve">Email: </w:t>
      </w:r>
      <w:hyperlink r:id="rId9" w:history="1">
        <w:r w:rsidRPr="001C21D0" w:rsidR="009E555E">
          <w:rPr>
            <w:rStyle w:val="Hyperlink"/>
            <w:rFonts w:ascii="Arial" w:hAnsi="Arial" w:cs="Arial"/>
            <w:sz w:val="24"/>
            <w:szCs w:val="24"/>
          </w:rPr>
          <w:t>drbrown1@osmre.gov</w:t>
        </w:r>
      </w:hyperlink>
    </w:p>
    <w:p w:rsidR="009E555E" w:rsidRPr="00F55090" w:rsidP="00F55090" w14:paraId="221D4485" w14:textId="77777777">
      <w:pPr>
        <w:tabs>
          <w:tab w:val="left" w:pos="360"/>
          <w:tab w:val="left" w:pos="720"/>
        </w:tabs>
        <w:rPr>
          <w:rFonts w:ascii="Arial" w:hAnsi="Arial" w:cs="Arial"/>
          <w:sz w:val="24"/>
          <w:szCs w:val="24"/>
        </w:rPr>
      </w:pPr>
    </w:p>
    <w:p w:rsidR="00F55090" w:rsidRPr="00F55090" w:rsidP="00F55090" w14:paraId="1F9F17D3" w14:textId="045C2C61">
      <w:pPr>
        <w:tabs>
          <w:tab w:val="left" w:pos="360"/>
          <w:tab w:val="left" w:pos="720"/>
        </w:tabs>
        <w:rPr>
          <w:rFonts w:ascii="Arial" w:hAnsi="Arial" w:cs="Arial"/>
          <w:sz w:val="24"/>
          <w:szCs w:val="24"/>
        </w:rPr>
      </w:pPr>
      <w:r w:rsidRPr="00F55090">
        <w:rPr>
          <w:rFonts w:ascii="Arial" w:hAnsi="Arial" w:cs="Arial"/>
          <w:sz w:val="24"/>
          <w:szCs w:val="24"/>
        </w:rPr>
        <w:t>Russell (Jim) Metzger, Chief, Geospatial &amp; Technology Transfer Branch</w:t>
      </w:r>
      <w:r w:rsidRPr="00F55090">
        <w:rPr>
          <w:rFonts w:ascii="Arial" w:hAnsi="Arial" w:cs="Arial"/>
          <w:sz w:val="24"/>
          <w:szCs w:val="24"/>
        </w:rPr>
        <w:br/>
        <w:t>Technical Support Division</w:t>
      </w:r>
      <w:r w:rsidRPr="00F55090">
        <w:rPr>
          <w:rFonts w:ascii="Arial" w:hAnsi="Arial" w:cs="Arial"/>
          <w:sz w:val="24"/>
          <w:szCs w:val="24"/>
        </w:rPr>
        <w:br/>
        <w:t>Office of Surface Mining Reclamation and Enforcement (</w:t>
      </w:r>
      <w:r w:rsidR="009E555E">
        <w:rPr>
          <w:rFonts w:ascii="Arial" w:hAnsi="Arial" w:cs="Arial"/>
          <w:sz w:val="24"/>
          <w:szCs w:val="24"/>
        </w:rPr>
        <w:t>OSM</w:t>
      </w:r>
      <w:r w:rsidRPr="00F55090">
        <w:rPr>
          <w:rFonts w:ascii="Arial" w:hAnsi="Arial" w:cs="Arial"/>
          <w:sz w:val="24"/>
          <w:szCs w:val="24"/>
        </w:rPr>
        <w:t>)</w:t>
      </w:r>
      <w:r w:rsidRPr="00F55090">
        <w:rPr>
          <w:rFonts w:ascii="Arial" w:hAnsi="Arial" w:cs="Arial"/>
          <w:sz w:val="24"/>
          <w:szCs w:val="24"/>
        </w:rPr>
        <w:br/>
        <w:t>Phone: (202) 513-0710</w:t>
      </w:r>
      <w:r w:rsidRPr="00F55090">
        <w:rPr>
          <w:rFonts w:ascii="Arial" w:hAnsi="Arial" w:cs="Arial"/>
          <w:sz w:val="24"/>
          <w:szCs w:val="24"/>
        </w:rPr>
        <w:br/>
        <w:t xml:space="preserve">Email: </w:t>
      </w:r>
      <w:hyperlink r:id="rId10" w:history="1">
        <w:r w:rsidRPr="001C21D0" w:rsidR="006374BA">
          <w:rPr>
            <w:rStyle w:val="Hyperlink"/>
            <w:rFonts w:ascii="Arial" w:hAnsi="Arial" w:cs="Arial"/>
            <w:sz w:val="24"/>
            <w:szCs w:val="24"/>
          </w:rPr>
          <w:t>rmetzger@osmre.gov</w:t>
        </w:r>
      </w:hyperlink>
      <w:r w:rsidR="006374BA">
        <w:rPr>
          <w:rFonts w:ascii="Arial" w:hAnsi="Arial" w:cs="Arial"/>
          <w:sz w:val="24"/>
          <w:szCs w:val="24"/>
        </w:rPr>
        <w:t xml:space="preserve"> </w:t>
      </w:r>
    </w:p>
    <w:p w:rsidR="00A76BEF" w:rsidP="00F55090" w14:paraId="09D5BDE6" w14:textId="4B48CBC7">
      <w:pPr>
        <w:tabs>
          <w:tab w:val="left" w:pos="360"/>
          <w:tab w:val="left" w:pos="720"/>
        </w:tabs>
        <w:rPr>
          <w:rFonts w:ascii="Arial" w:hAnsi="Arial" w:cs="Arial"/>
          <w:sz w:val="24"/>
          <w:szCs w:val="24"/>
        </w:rPr>
      </w:pPr>
    </w:p>
    <w:p w:rsidR="009E555E" w:rsidRPr="009E555E" w:rsidP="009E555E" w14:paraId="306D692B" w14:textId="77777777">
      <w:pPr>
        <w:tabs>
          <w:tab w:val="left" w:pos="360"/>
          <w:tab w:val="left" w:pos="720"/>
        </w:tabs>
        <w:rPr>
          <w:rFonts w:ascii="Arial" w:hAnsi="Arial" w:cs="Arial"/>
          <w:sz w:val="24"/>
          <w:szCs w:val="24"/>
        </w:rPr>
      </w:pPr>
      <w:r w:rsidRPr="009E555E">
        <w:rPr>
          <w:rFonts w:ascii="Arial" w:hAnsi="Arial" w:cs="Arial"/>
          <w:b/>
          <w:bCs/>
          <w:sz w:val="24"/>
          <w:szCs w:val="24"/>
        </w:rPr>
        <w:t>Agency Units Responsible for Collection and Analysis</w:t>
      </w:r>
    </w:p>
    <w:p w:rsidR="009E555E" w:rsidP="009E555E" w14:paraId="70687002" w14:textId="0AFF1643">
      <w:pPr>
        <w:tabs>
          <w:tab w:val="left" w:pos="360"/>
          <w:tab w:val="left" w:pos="720"/>
        </w:tabs>
        <w:rPr>
          <w:rFonts w:ascii="Arial" w:hAnsi="Arial" w:cs="Arial"/>
          <w:sz w:val="24"/>
          <w:szCs w:val="24"/>
        </w:rPr>
      </w:pPr>
      <w:r w:rsidRPr="009E555E">
        <w:rPr>
          <w:rFonts w:ascii="Arial" w:hAnsi="Arial" w:cs="Arial"/>
          <w:sz w:val="24"/>
          <w:szCs w:val="24"/>
        </w:rPr>
        <w:t>Office of Surface Mining Reclamation and Enforcement (</w:t>
      </w:r>
      <w:r>
        <w:rPr>
          <w:rFonts w:ascii="Arial" w:hAnsi="Arial" w:cs="Arial"/>
          <w:sz w:val="24"/>
          <w:szCs w:val="24"/>
        </w:rPr>
        <w:t>OSM</w:t>
      </w:r>
      <w:r w:rsidRPr="009E555E">
        <w:rPr>
          <w:rFonts w:ascii="Arial" w:hAnsi="Arial" w:cs="Arial"/>
          <w:sz w:val="24"/>
          <w:szCs w:val="24"/>
        </w:rPr>
        <w:t>)</w:t>
      </w:r>
    </w:p>
    <w:p w:rsidR="009E555E" w:rsidP="009E555E" w14:paraId="787E0B6F" w14:textId="77777777">
      <w:pPr>
        <w:tabs>
          <w:tab w:val="left" w:pos="360"/>
          <w:tab w:val="left" w:pos="720"/>
        </w:tabs>
        <w:rPr>
          <w:rFonts w:ascii="Arial" w:hAnsi="Arial" w:cs="Arial"/>
          <w:sz w:val="24"/>
          <w:szCs w:val="24"/>
        </w:rPr>
      </w:pPr>
    </w:p>
    <w:p w:rsidR="009E555E" w:rsidP="009E555E" w14:paraId="388AEF47" w14:textId="0DF00590">
      <w:pPr>
        <w:pStyle w:val="ListParagraph"/>
        <w:numPr>
          <w:ilvl w:val="0"/>
          <w:numId w:val="5"/>
        </w:numPr>
        <w:tabs>
          <w:tab w:val="left" w:pos="360"/>
          <w:tab w:val="left" w:pos="720"/>
        </w:tabs>
        <w:rPr>
          <w:sz w:val="24"/>
          <w:szCs w:val="24"/>
        </w:rPr>
      </w:pPr>
      <w:r w:rsidRPr="009E555E">
        <w:rPr>
          <w:sz w:val="24"/>
          <w:szCs w:val="24"/>
        </w:rPr>
        <w:t>The Applicant/Violator System (AVS) is responsible for collecting and reviewing information associated with the AVS Technical Assistance Survey, with Danny R. Brown serving as the program point of contact.</w:t>
      </w:r>
    </w:p>
    <w:p w:rsidR="009E555E" w:rsidP="009E555E" w14:paraId="3AFEE914" w14:textId="77777777">
      <w:pPr>
        <w:pStyle w:val="ListParagraph"/>
        <w:tabs>
          <w:tab w:val="left" w:pos="360"/>
          <w:tab w:val="left" w:pos="720"/>
        </w:tabs>
        <w:ind w:left="720"/>
        <w:rPr>
          <w:sz w:val="24"/>
          <w:szCs w:val="24"/>
        </w:rPr>
      </w:pPr>
    </w:p>
    <w:p w:rsidR="009E555E" w:rsidRPr="009E555E" w:rsidP="009E555E" w14:paraId="118CA51E" w14:textId="6E6AE249">
      <w:pPr>
        <w:pStyle w:val="ListParagraph"/>
        <w:numPr>
          <w:ilvl w:val="0"/>
          <w:numId w:val="5"/>
        </w:numPr>
        <w:tabs>
          <w:tab w:val="left" w:pos="360"/>
          <w:tab w:val="left" w:pos="720"/>
        </w:tabs>
        <w:rPr>
          <w:sz w:val="24"/>
          <w:szCs w:val="24"/>
        </w:rPr>
      </w:pPr>
      <w:r w:rsidRPr="009E555E">
        <w:rPr>
          <w:sz w:val="24"/>
          <w:szCs w:val="24"/>
        </w:rPr>
        <w:t>The Technical Support Division, Geospatial &amp; Technology Transfer Branch, is responsible for collecting and reviewing information associated with the Technical Assistance Evaluation, Technology Transfer Evaluation, and Meeting/Forum Evaluation surveys, with Russell (Jim) Metzger serving as the program point of contact for those survey instruments.</w:t>
      </w:r>
    </w:p>
    <w:p w:rsidR="009E555E" w:rsidRPr="00C02C9E" w:rsidP="00F55090" w14:paraId="6E4686A9" w14:textId="77777777">
      <w:pPr>
        <w:tabs>
          <w:tab w:val="left" w:pos="360"/>
          <w:tab w:val="left" w:pos="720"/>
        </w:tabs>
        <w:rPr>
          <w:rFonts w:ascii="Arial" w:hAnsi="Arial" w:cs="Arial"/>
          <w:sz w:val="24"/>
          <w:szCs w:val="24"/>
        </w:rPr>
      </w:pPr>
    </w:p>
    <w:sectPr w:rsidSect="00EB3B45">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F488F" w14:paraId="49C6BEA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F488F" w14:paraId="153F6B6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F488F" w14:paraId="133CDA1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F488F" w14:paraId="0354AF7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F488F" w14:paraId="070D050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F488F" w14:paraId="663D83A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65B6106"/>
    <w:multiLevelType w:val="hybridMultilevel"/>
    <w:tmpl w:val="F41C76F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2F126F9"/>
    <w:multiLevelType w:val="hybridMultilevel"/>
    <w:tmpl w:val="DC2296E6"/>
    <w:lvl w:ilvl="0">
      <w:start w:val="0"/>
      <w:numFmt w:val="bullet"/>
      <w:lvlText w:val=""/>
      <w:lvlJc w:val="left"/>
      <w:pPr>
        <w:ind w:left="720" w:hanging="360"/>
      </w:pPr>
      <w:rPr>
        <w:rFonts w:ascii="Symbol" w:eastAsia="Times New Roman" w:hAnsi="Symbo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54823AA5"/>
    <w:multiLevelType w:val="hybridMultilevel"/>
    <w:tmpl w:val="041CDFF4"/>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63771B29"/>
    <w:multiLevelType w:val="hybridMultilevel"/>
    <w:tmpl w:val="3174B056"/>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6B654E6E"/>
    <w:multiLevelType w:val="hybridMultilevel"/>
    <w:tmpl w:val="38BA900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898392176">
    <w:abstractNumId w:val="3"/>
  </w:num>
  <w:num w:numId="2" w16cid:durableId="1805388893">
    <w:abstractNumId w:val="0"/>
  </w:num>
  <w:num w:numId="3" w16cid:durableId="1901164529">
    <w:abstractNumId w:val="2"/>
  </w:num>
  <w:num w:numId="4" w16cid:durableId="1661424859">
    <w:abstractNumId w:val="4"/>
  </w:num>
  <w:num w:numId="5" w16cid:durableId="9701299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6AE"/>
    <w:rsid w:val="000144A0"/>
    <w:rsid w:val="000144D6"/>
    <w:rsid w:val="00056F19"/>
    <w:rsid w:val="00080B7D"/>
    <w:rsid w:val="000B68F5"/>
    <w:rsid w:val="000C30DF"/>
    <w:rsid w:val="000F6FB9"/>
    <w:rsid w:val="00101F68"/>
    <w:rsid w:val="001234ED"/>
    <w:rsid w:val="00141064"/>
    <w:rsid w:val="0015518B"/>
    <w:rsid w:val="001951FC"/>
    <w:rsid w:val="001C21D0"/>
    <w:rsid w:val="001E1B0C"/>
    <w:rsid w:val="001E2789"/>
    <w:rsid w:val="001F3973"/>
    <w:rsid w:val="00210494"/>
    <w:rsid w:val="00224F94"/>
    <w:rsid w:val="002811F4"/>
    <w:rsid w:val="00282314"/>
    <w:rsid w:val="002C11E4"/>
    <w:rsid w:val="002D5B5F"/>
    <w:rsid w:val="002E7CD5"/>
    <w:rsid w:val="00302596"/>
    <w:rsid w:val="00320433"/>
    <w:rsid w:val="00331330"/>
    <w:rsid w:val="0033137C"/>
    <w:rsid w:val="00342B44"/>
    <w:rsid w:val="00356543"/>
    <w:rsid w:val="003744AD"/>
    <w:rsid w:val="00394EC8"/>
    <w:rsid w:val="003B3E42"/>
    <w:rsid w:val="003C664A"/>
    <w:rsid w:val="003D68E2"/>
    <w:rsid w:val="003E2BD8"/>
    <w:rsid w:val="003F7C7E"/>
    <w:rsid w:val="00400FCF"/>
    <w:rsid w:val="00405F49"/>
    <w:rsid w:val="00471C93"/>
    <w:rsid w:val="0049233E"/>
    <w:rsid w:val="00497C6B"/>
    <w:rsid w:val="004C1EC5"/>
    <w:rsid w:val="004C46FB"/>
    <w:rsid w:val="005931CC"/>
    <w:rsid w:val="005A7500"/>
    <w:rsid w:val="005D1EDF"/>
    <w:rsid w:val="005E54D6"/>
    <w:rsid w:val="0062021F"/>
    <w:rsid w:val="00621317"/>
    <w:rsid w:val="006374BA"/>
    <w:rsid w:val="006C5772"/>
    <w:rsid w:val="00714923"/>
    <w:rsid w:val="00736331"/>
    <w:rsid w:val="007625D1"/>
    <w:rsid w:val="00770956"/>
    <w:rsid w:val="00780CA7"/>
    <w:rsid w:val="007D12EC"/>
    <w:rsid w:val="007E2E28"/>
    <w:rsid w:val="008126AE"/>
    <w:rsid w:val="00813052"/>
    <w:rsid w:val="00850479"/>
    <w:rsid w:val="008A511C"/>
    <w:rsid w:val="008B715C"/>
    <w:rsid w:val="008E634C"/>
    <w:rsid w:val="008E7E03"/>
    <w:rsid w:val="0090178E"/>
    <w:rsid w:val="009127A9"/>
    <w:rsid w:val="00956C26"/>
    <w:rsid w:val="009630C1"/>
    <w:rsid w:val="009B7DCD"/>
    <w:rsid w:val="009E1F73"/>
    <w:rsid w:val="009E555E"/>
    <w:rsid w:val="009F488F"/>
    <w:rsid w:val="00A04842"/>
    <w:rsid w:val="00A118BB"/>
    <w:rsid w:val="00A14F68"/>
    <w:rsid w:val="00A245D6"/>
    <w:rsid w:val="00A25DE4"/>
    <w:rsid w:val="00A276C3"/>
    <w:rsid w:val="00A76BEF"/>
    <w:rsid w:val="00A96E86"/>
    <w:rsid w:val="00AB058C"/>
    <w:rsid w:val="00AC510A"/>
    <w:rsid w:val="00AD7076"/>
    <w:rsid w:val="00AF19A7"/>
    <w:rsid w:val="00AF3AFA"/>
    <w:rsid w:val="00B02C94"/>
    <w:rsid w:val="00B065C4"/>
    <w:rsid w:val="00B07A7D"/>
    <w:rsid w:val="00B31CAC"/>
    <w:rsid w:val="00B371A5"/>
    <w:rsid w:val="00B55385"/>
    <w:rsid w:val="00B66FD5"/>
    <w:rsid w:val="00B7261E"/>
    <w:rsid w:val="00BA376C"/>
    <w:rsid w:val="00BF497E"/>
    <w:rsid w:val="00C02C9E"/>
    <w:rsid w:val="00C07772"/>
    <w:rsid w:val="00C12F2B"/>
    <w:rsid w:val="00C54B26"/>
    <w:rsid w:val="00C9590C"/>
    <w:rsid w:val="00CD0C51"/>
    <w:rsid w:val="00CD239D"/>
    <w:rsid w:val="00CD65EC"/>
    <w:rsid w:val="00CE54D2"/>
    <w:rsid w:val="00D106A2"/>
    <w:rsid w:val="00D23357"/>
    <w:rsid w:val="00D30F4F"/>
    <w:rsid w:val="00D40D04"/>
    <w:rsid w:val="00D551CC"/>
    <w:rsid w:val="00D86C99"/>
    <w:rsid w:val="00D965D4"/>
    <w:rsid w:val="00DD080F"/>
    <w:rsid w:val="00DD29FE"/>
    <w:rsid w:val="00DE6E31"/>
    <w:rsid w:val="00E617CF"/>
    <w:rsid w:val="00EB23CE"/>
    <w:rsid w:val="00EB3B45"/>
    <w:rsid w:val="00ED424F"/>
    <w:rsid w:val="00F100D2"/>
    <w:rsid w:val="00F11910"/>
    <w:rsid w:val="00F44881"/>
    <w:rsid w:val="00F55090"/>
    <w:rsid w:val="00FD403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F5F0D46"/>
  <w15:docId w15:val="{903CD21F-BDE8-4910-809B-C482CA862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126AE"/>
    <w:pPr>
      <w:widowControl w:val="0"/>
      <w:autoSpaceDE w:val="0"/>
      <w:autoSpaceDN w:val="0"/>
      <w:adjustRightInd w:val="0"/>
    </w:pPr>
    <w:rPr>
      <w:rFonts w:ascii="Times New Roman" w:eastAsia="Times New Roman" w:hAnsi="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76BEF"/>
    <w:rPr>
      <w:color w:val="0000FF"/>
      <w:u w:val="single"/>
    </w:rPr>
  </w:style>
  <w:style w:type="character" w:styleId="FollowedHyperlink">
    <w:name w:val="FollowedHyperlink"/>
    <w:basedOn w:val="DefaultParagraphFont"/>
    <w:uiPriority w:val="99"/>
    <w:semiHidden/>
    <w:unhideWhenUsed/>
    <w:rsid w:val="00F100D2"/>
    <w:rPr>
      <w:color w:val="800080" w:themeColor="followedHyperlink"/>
      <w:u w:val="single"/>
    </w:rPr>
  </w:style>
  <w:style w:type="paragraph" w:styleId="Header">
    <w:name w:val="header"/>
    <w:basedOn w:val="Normal"/>
    <w:link w:val="HeaderChar"/>
    <w:uiPriority w:val="99"/>
    <w:unhideWhenUsed/>
    <w:rsid w:val="009F488F"/>
    <w:pPr>
      <w:tabs>
        <w:tab w:val="center" w:pos="4680"/>
        <w:tab w:val="right" w:pos="9360"/>
      </w:tabs>
    </w:pPr>
  </w:style>
  <w:style w:type="character" w:customStyle="1" w:styleId="HeaderChar">
    <w:name w:val="Header Char"/>
    <w:basedOn w:val="DefaultParagraphFont"/>
    <w:link w:val="Header"/>
    <w:uiPriority w:val="99"/>
    <w:rsid w:val="009F488F"/>
    <w:rPr>
      <w:rFonts w:ascii="Times New Roman" w:eastAsia="Times New Roman" w:hAnsi="Times New Roman"/>
    </w:rPr>
  </w:style>
  <w:style w:type="paragraph" w:styleId="Footer">
    <w:name w:val="footer"/>
    <w:basedOn w:val="Normal"/>
    <w:link w:val="FooterChar"/>
    <w:uiPriority w:val="99"/>
    <w:unhideWhenUsed/>
    <w:rsid w:val="009F488F"/>
    <w:pPr>
      <w:tabs>
        <w:tab w:val="center" w:pos="4680"/>
        <w:tab w:val="right" w:pos="9360"/>
      </w:tabs>
    </w:pPr>
  </w:style>
  <w:style w:type="character" w:customStyle="1" w:styleId="FooterChar">
    <w:name w:val="Footer Char"/>
    <w:basedOn w:val="DefaultParagraphFont"/>
    <w:link w:val="Footer"/>
    <w:uiPriority w:val="99"/>
    <w:rsid w:val="009F488F"/>
    <w:rPr>
      <w:rFonts w:ascii="Times New Roman" w:eastAsia="Times New Roman" w:hAnsi="Times New Roman"/>
    </w:rPr>
  </w:style>
  <w:style w:type="paragraph" w:styleId="ListParagraph">
    <w:name w:val="List Paragraph"/>
    <w:basedOn w:val="Normal"/>
    <w:autoRedefine/>
    <w:uiPriority w:val="34"/>
    <w:qFormat/>
    <w:rsid w:val="00A96E86"/>
    <w:pPr>
      <w:tabs>
        <w:tab w:val="left" w:pos="-1080"/>
      </w:tabs>
      <w:autoSpaceDE/>
      <w:autoSpaceDN/>
      <w:adjustRightInd/>
    </w:pPr>
    <w:rPr>
      <w:rFonts w:ascii="Arial" w:hAnsi="Arial" w:eastAsiaTheme="minorHAnsi" w:cs="Arial"/>
      <w:sz w:val="22"/>
      <w:szCs w:val="22"/>
    </w:rPr>
  </w:style>
  <w:style w:type="table" w:customStyle="1" w:styleId="TableGrid2">
    <w:name w:val="Table Grid2"/>
    <w:basedOn w:val="TableNormal"/>
    <w:next w:val="TableGrid"/>
    <w:rsid w:val="00A96E8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E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C1EC5"/>
    <w:rPr>
      <w:color w:val="605E5C"/>
      <w:shd w:val="clear" w:color="auto" w:fill="E1DFDD"/>
    </w:rPr>
  </w:style>
  <w:style w:type="paragraph" w:styleId="Revision">
    <w:name w:val="Revision"/>
    <w:hidden/>
    <w:uiPriority w:val="99"/>
    <w:semiHidden/>
    <w:rsid w:val="00AC510A"/>
    <w:rPr>
      <w:rFonts w:ascii="Times New Roman" w:eastAsia="Times New Roman" w:hAnsi="Times New Roman"/>
    </w:rPr>
  </w:style>
  <w:style w:type="character" w:styleId="CommentReference">
    <w:name w:val="annotation reference"/>
    <w:basedOn w:val="DefaultParagraphFont"/>
    <w:uiPriority w:val="99"/>
    <w:semiHidden/>
    <w:unhideWhenUsed/>
    <w:rsid w:val="008E7E03"/>
    <w:rPr>
      <w:sz w:val="16"/>
      <w:szCs w:val="16"/>
    </w:rPr>
  </w:style>
  <w:style w:type="paragraph" w:styleId="CommentText">
    <w:name w:val="annotation text"/>
    <w:basedOn w:val="Normal"/>
    <w:link w:val="CommentTextChar"/>
    <w:uiPriority w:val="99"/>
    <w:unhideWhenUsed/>
    <w:rsid w:val="008E7E03"/>
  </w:style>
  <w:style w:type="character" w:customStyle="1" w:styleId="CommentTextChar">
    <w:name w:val="Comment Text Char"/>
    <w:basedOn w:val="DefaultParagraphFont"/>
    <w:link w:val="CommentText"/>
    <w:uiPriority w:val="99"/>
    <w:rsid w:val="008E7E03"/>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8E7E03"/>
    <w:rPr>
      <w:b/>
      <w:bCs/>
    </w:rPr>
  </w:style>
  <w:style w:type="character" w:customStyle="1" w:styleId="CommentSubjectChar">
    <w:name w:val="Comment Subject Char"/>
    <w:basedOn w:val="CommentTextChar"/>
    <w:link w:val="CommentSubject"/>
    <w:uiPriority w:val="99"/>
    <w:semiHidden/>
    <w:rsid w:val="008E7E03"/>
    <w:rPr>
      <w:rFonts w:ascii="Times New Roman" w:eastAsia="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rmetzger@osmre.gov"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www.osmre.gov/resources/forms" TargetMode="External" /><Relationship Id="rId9" Type="http://schemas.openxmlformats.org/officeDocument/2006/relationships/hyperlink" Target="mailto:drbrown1@osmre.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6B730AABDB1BD4D9A9535349D5EF5B7" ma:contentTypeVersion="6" ma:contentTypeDescription="Create a new document." ma:contentTypeScope="" ma:versionID="92b7c965619282ec3441a91ec482c664">
  <xsd:schema xmlns:xsd="http://www.w3.org/2001/XMLSchema" xmlns:xs="http://www.w3.org/2001/XMLSchema" xmlns:p="http://schemas.microsoft.com/office/2006/metadata/properties" xmlns:ns2="d36856fe-d4a9-4f0b-87a7-8fa063632c32" xmlns:ns3="16aa3f2d-47b8-4a75-a8f5-1c0f60bcb387" targetNamespace="http://schemas.microsoft.com/office/2006/metadata/properties" ma:root="true" ma:fieldsID="d0f2e28a0e7142d00693f3dedad2076d" ns2:_="" ns3:_="">
    <xsd:import namespace="d36856fe-d4a9-4f0b-87a7-8fa063632c32"/>
    <xsd:import namespace="16aa3f2d-47b8-4a75-a8f5-1c0f60bcb38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6856fe-d4a9-4f0b-87a7-8fa063632c3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aa3f2d-47b8-4a75-a8f5-1c0f60bcb38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4FE039-2544-4D5A-8D32-34518D8244FB}">
  <ds:schemaRefs>
    <ds:schemaRef ds:uri="http://schemas.openxmlformats.org/officeDocument/2006/bibliography"/>
  </ds:schemaRefs>
</ds:datastoreItem>
</file>

<file path=customXml/itemProps2.xml><?xml version="1.0" encoding="utf-8"?>
<ds:datastoreItem xmlns:ds="http://schemas.openxmlformats.org/officeDocument/2006/customXml" ds:itemID="{EE3BDC7E-5985-4714-B27D-267E569C04A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A08EC9F-AA01-458F-BA0E-1F7F048CA2AA}">
  <ds:schemaRefs>
    <ds:schemaRef ds:uri="http://schemas.microsoft.com/sharepoint/v3/contenttype/forms"/>
  </ds:schemaRefs>
</ds:datastoreItem>
</file>

<file path=customXml/itemProps4.xml><?xml version="1.0" encoding="utf-8"?>
<ds:datastoreItem xmlns:ds="http://schemas.openxmlformats.org/officeDocument/2006/customXml" ds:itemID="{5313878D-BFED-43E4-9A46-DF1B1F5567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6856fe-d4a9-4f0b-87a7-8fa063632c32"/>
    <ds:schemaRef ds:uri="16aa3f2d-47b8-4a75-a8f5-1c0f60bcb3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Template>
  <TotalTime>7</TotalTime>
  <Pages>4</Pages>
  <Words>1171</Words>
  <Characters>6997</Characters>
  <Application>Microsoft Office Word</Application>
  <DocSecurity>0</DocSecurity>
  <Lines>194</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Frankel, William L</dc:creator>
  <cp:lastModifiedBy>Frankel, William L</cp:lastModifiedBy>
  <cp:revision>5</cp:revision>
  <dcterms:created xsi:type="dcterms:W3CDTF">2026-10-19T16:33:00Z</dcterms:created>
  <dcterms:modified xsi:type="dcterms:W3CDTF">2026-10-19T16:36:00Z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0x01010076B730AABDB1BD4D9A9535349D5EF5B7</vt:lpwstr>
  </property>
</Properties>
</file>