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2BCF" w14:paraId="37CD15A4" w14:textId="77777777">
      <w:pPr>
        <w:pStyle w:val="Title"/>
      </w:pPr>
    </w:p>
    <w:p w:rsidR="00482BCF" w14:paraId="51C405E0" w14:textId="77777777">
      <w:pPr>
        <w:pStyle w:val="Title"/>
      </w:pPr>
      <w:r>
        <w:t>Office of the Comptroller of the Currency</w:t>
      </w:r>
    </w:p>
    <w:p w:rsidR="000A76A4" w14:paraId="68223F49" w14:textId="77777777">
      <w:pPr>
        <w:pStyle w:val="Title"/>
      </w:pPr>
      <w:r>
        <w:t>Supporting Statement</w:t>
      </w:r>
    </w:p>
    <w:p w:rsidR="000A76A4" w14:paraId="04E2B65B" w14:textId="1FCD988A">
      <w:pPr>
        <w:jc w:val="center"/>
        <w:rPr>
          <w:b/>
          <w:bCs/>
        </w:rPr>
      </w:pPr>
      <w:r>
        <w:rPr>
          <w:b/>
          <w:bCs/>
        </w:rPr>
        <w:t>Ava</w:t>
      </w:r>
      <w:r w:rsidR="00CC3932">
        <w:rPr>
          <w:b/>
          <w:bCs/>
        </w:rPr>
        <w:t>ilability of OCC Information</w:t>
      </w:r>
    </w:p>
    <w:p w:rsidR="000A76A4" w14:paraId="087A6494" w14:textId="77777777">
      <w:pPr>
        <w:jc w:val="center"/>
        <w:rPr>
          <w:b/>
          <w:bCs/>
        </w:rPr>
      </w:pPr>
      <w:r>
        <w:rPr>
          <w:b/>
          <w:bCs/>
        </w:rPr>
        <w:t>OMB Control No. 1557-0200</w:t>
      </w:r>
    </w:p>
    <w:p w:rsidR="000A76A4" w14:paraId="5A7138FD" w14:textId="77777777">
      <w:pPr>
        <w:jc w:val="center"/>
      </w:pPr>
    </w:p>
    <w:p w:rsidR="000A76A4" w14:paraId="44A416BB" w14:textId="77777777">
      <w:pPr>
        <w:rPr>
          <w:b/>
          <w:bCs/>
        </w:rPr>
      </w:pPr>
      <w:r>
        <w:rPr>
          <w:b/>
          <w:bCs/>
        </w:rPr>
        <w:t>A.  Justification.</w:t>
      </w:r>
    </w:p>
    <w:p w:rsidR="000A76A4" w14:paraId="6608CF16" w14:textId="77777777"/>
    <w:p w:rsidR="000A76A4" w14:paraId="7AFD5FF2" w14:textId="77777777">
      <w:pPr>
        <w:rPr>
          <w:b/>
          <w:bCs/>
          <w:i/>
          <w:iCs/>
        </w:rPr>
      </w:pPr>
      <w:r>
        <w:rPr>
          <w:b/>
          <w:bCs/>
          <w:i/>
          <w:iCs/>
        </w:rPr>
        <w:t>1.  Circumstances that make the collection necessary:</w:t>
      </w:r>
    </w:p>
    <w:p w:rsidR="000A76A4" w14:paraId="6556C8C3" w14:textId="77777777"/>
    <w:p w:rsidR="00940F1A" w:rsidP="00BB4AA0" w14:paraId="0E07C715" w14:textId="2B7CAFF1">
      <w:pPr>
        <w:ind w:firstLine="720"/>
      </w:pPr>
      <w:r w:rsidRPr="00C21452">
        <w:t xml:space="preserve">The Office of the Comptroller of the Currency (OCC) creates and obtains a wide range of information in connection with the performance of its responsibilities to charter, regulate, and supervise national banks, Federal savings associations, and Federal branches and agencies of foreign banks (collectively, banks).  Under the Freedom of Information Act (FOIA)  and </w:t>
      </w:r>
      <w:r w:rsidR="008D2E49">
        <w:t xml:space="preserve">in accordance with </w:t>
      </w:r>
      <w:r w:rsidRPr="00C21452">
        <w:t>the agency’s implementing rule</w:t>
      </w:r>
      <w:r w:rsidR="008D2E49">
        <w:t>s</w:t>
      </w:r>
      <w:r w:rsidRPr="00C21452">
        <w:t xml:space="preserve"> found in 12 CFR part 4, some of this information is required to be disclosed to the public upon request</w:t>
      </w:r>
      <w:r w:rsidR="002E7CD3">
        <w:t xml:space="preserve"> while o</w:t>
      </w:r>
      <w:r w:rsidRPr="00C21452">
        <w:t>ther information is generally exempt from disclosure</w:t>
      </w:r>
      <w:r w:rsidR="002E7CD3">
        <w:t>.</w:t>
      </w:r>
      <w:r>
        <w:rPr>
          <w:rStyle w:val="FootnoteReference"/>
        </w:rPr>
        <w:footnoteReference w:id="2"/>
      </w:r>
      <w:r w:rsidR="002E7CD3">
        <w:t xml:space="preserve">  </w:t>
      </w:r>
      <w:r w:rsidRPr="00BB42F1">
        <w:t xml:space="preserve"> </w:t>
      </w:r>
    </w:p>
    <w:p w:rsidR="008D2E49" w:rsidP="00F242B8" w14:paraId="4EA4B7B5" w14:textId="77777777"/>
    <w:p w:rsidR="00B55271" w:rsidP="00876CC8" w14:paraId="33CEAE1F" w14:textId="47E52E86">
      <w:pPr>
        <w:ind w:firstLine="720"/>
      </w:pPr>
      <w:r w:rsidRPr="00BB42F1">
        <w:t xml:space="preserve">The OCC is proposing </w:t>
      </w:r>
      <w:r w:rsidR="001D2B54">
        <w:t>to amend its</w:t>
      </w:r>
      <w:r w:rsidRPr="00BB42F1">
        <w:t xml:space="preserve"> rules on information disclosure</w:t>
      </w:r>
      <w:r w:rsidR="00F26B4B">
        <w:t xml:space="preserve">, </w:t>
      </w:r>
      <w:r w:rsidR="004C187F">
        <w:t xml:space="preserve">necessitating </w:t>
      </w:r>
      <w:r w:rsidR="00AB2DDF">
        <w:t xml:space="preserve">a </w:t>
      </w:r>
      <w:r w:rsidR="004C187F">
        <w:t xml:space="preserve">revision </w:t>
      </w:r>
      <w:r w:rsidR="004C187F">
        <w:t>to</w:t>
      </w:r>
      <w:r w:rsidR="004C187F">
        <w:t xml:space="preserve"> the</w:t>
      </w:r>
      <w:r w:rsidR="00AB2DDF">
        <w:t xml:space="preserve"> agency’s</w:t>
      </w:r>
      <w:r w:rsidR="004C187F">
        <w:t xml:space="preserve"> existing information collection appro</w:t>
      </w:r>
      <w:r w:rsidR="00AB2DDF">
        <w:t>val</w:t>
      </w:r>
      <w:r w:rsidRPr="00BB42F1">
        <w:t xml:space="preserve">.  </w:t>
      </w:r>
      <w:r w:rsidR="00112D41">
        <w:t>T</w:t>
      </w:r>
      <w:r w:rsidRPr="00BB42F1">
        <w:t xml:space="preserve">he </w:t>
      </w:r>
      <w:r w:rsidR="00AB2DDF">
        <w:t xml:space="preserve">OCC’s </w:t>
      </w:r>
      <w:r w:rsidRPr="00BB42F1">
        <w:t>proposal would clarify the process for obtaining OCC approval to disclose non-public OCC information</w:t>
      </w:r>
      <w:r w:rsidR="00D42BBF">
        <w:t xml:space="preserve"> (NPOI)</w:t>
      </w:r>
      <w:r w:rsidRPr="00BB42F1">
        <w:t xml:space="preserve"> and allow for the disclosure of confidential supervisory information </w:t>
      </w:r>
      <w:r w:rsidR="005246D5">
        <w:t xml:space="preserve">(CSI) </w:t>
      </w:r>
      <w:r w:rsidRPr="00BB42F1">
        <w:t xml:space="preserve">without OCC approval in certain circumstances, provided that applicable safeguards are observed.  </w:t>
      </w:r>
      <w:r w:rsidR="00CE1452">
        <w:t xml:space="preserve">In some instances, these </w:t>
      </w:r>
      <w:r w:rsidR="0035273E">
        <w:t xml:space="preserve">proposed </w:t>
      </w:r>
      <w:r w:rsidR="00323870">
        <w:t xml:space="preserve">safeguards include </w:t>
      </w:r>
      <w:r>
        <w:t>information collection requirements</w:t>
      </w:r>
      <w:r w:rsidR="00D56441">
        <w:t xml:space="preserve"> subject to the Paperwork Reduction Act</w:t>
      </w:r>
      <w:r w:rsidR="00EE082D">
        <w:t xml:space="preserve"> (PRA)</w:t>
      </w:r>
      <w:r>
        <w:t>.</w:t>
      </w:r>
      <w:r>
        <w:rPr>
          <w:rStyle w:val="FootnoteReference"/>
        </w:rPr>
        <w:footnoteReference w:id="3"/>
      </w:r>
      <w:r>
        <w:t xml:space="preserve">  </w:t>
      </w:r>
    </w:p>
    <w:p w:rsidR="00B55271" w:rsidP="00876CC8" w14:paraId="3962048B" w14:textId="77777777">
      <w:pPr>
        <w:ind w:firstLine="720"/>
      </w:pPr>
    </w:p>
    <w:p w:rsidR="0096515B" w:rsidP="0096515B" w14:paraId="182C3C8D" w14:textId="326AE472">
      <w:pPr>
        <w:ind w:firstLine="720"/>
      </w:pPr>
      <w:r>
        <w:t xml:space="preserve">Specifically, </w:t>
      </w:r>
      <w:r w:rsidR="002B5606">
        <w:t>the proposal</w:t>
      </w:r>
      <w:r w:rsidR="001008C2">
        <w:t xml:space="preserve"> would permit a supervised entity to disclose CSI without OCC prior approval in six situations, each of which </w:t>
      </w:r>
      <w:r w:rsidR="00334A04">
        <w:t xml:space="preserve">prescribes recordkeeping or reporting that </w:t>
      </w:r>
      <w:r w:rsidR="001008C2">
        <w:t>describes (1) to whom the CSI would be disclosed to (e.g., an affiliate or counterparty); (2) the context of the disclosure (e.g., negotiating a business combination transaction or hiring a new senior executive officer); and (3) any applicable safeguards (e.g., the recipient has signed a qualified confidentiality agreement or the CSI is used only for purposes of due diligence).  The proposal also clarifies when supervised entit</w:t>
      </w:r>
      <w:r w:rsidR="00A72C5E">
        <w:t>ies</w:t>
      </w:r>
      <w:r w:rsidR="001008C2">
        <w:t xml:space="preserve"> can share CSI with Federal agencies.  </w:t>
      </w:r>
    </w:p>
    <w:p w:rsidR="0096515B" w:rsidP="0096515B" w14:paraId="272F4A4A" w14:textId="77777777">
      <w:pPr>
        <w:ind w:firstLine="720"/>
      </w:pPr>
    </w:p>
    <w:p w:rsidR="000A16F3" w:rsidP="00876CC8" w14:paraId="5F15A8B4" w14:textId="41F73D33">
      <w:pPr>
        <w:ind w:firstLine="720"/>
      </w:pPr>
      <w:r>
        <w:t xml:space="preserve">For CSI not covered by the six situations and NPOI that is not CSI, the proposal clarifies the current framework, under which the OCC decides on a case-by-case basis whether to permit disclosure and, if so, </w:t>
      </w:r>
      <w:r w:rsidR="00BB409E">
        <w:t xml:space="preserve">the </w:t>
      </w:r>
      <w:r>
        <w:t>applicable safeguards</w:t>
      </w:r>
      <w:r w:rsidR="007B66DB">
        <w:t xml:space="preserve">, which </w:t>
      </w:r>
      <w:r w:rsidR="00BB409E">
        <w:t>also may include information collection requirements</w:t>
      </w:r>
      <w:r>
        <w:t>.</w:t>
      </w:r>
      <w:r w:rsidR="00525B02">
        <w:t xml:space="preserve"> </w:t>
      </w:r>
    </w:p>
    <w:p w:rsidR="000A76A4" w14:paraId="1CBAEB17" w14:textId="77777777">
      <w:pPr>
        <w:pStyle w:val="BodyText"/>
        <w:rPr>
          <w:b/>
          <w:bCs/>
        </w:rPr>
      </w:pPr>
      <w:r>
        <w:rPr>
          <w:b/>
          <w:bCs/>
        </w:rPr>
        <w:t>2.  Use of the information:</w:t>
      </w:r>
    </w:p>
    <w:p w:rsidR="000A76A4" w14:paraId="49D9A07B" w14:textId="77777777"/>
    <w:p w:rsidR="000A76A4" w14:paraId="2018BAC5" w14:textId="104A2B66">
      <w:r>
        <w:tab/>
        <w:t xml:space="preserve">The OCC uses the </w:t>
      </w:r>
      <w:r w:rsidR="006249B4">
        <w:t xml:space="preserve">reporting </w:t>
      </w:r>
      <w:r>
        <w:t xml:space="preserve">information </w:t>
      </w:r>
      <w:r w:rsidR="0092011F">
        <w:t>in con</w:t>
      </w:r>
      <w:r w:rsidR="009E162B">
        <w:t>nection with</w:t>
      </w:r>
      <w:r w:rsidR="001121F6">
        <w:t xml:space="preserve"> </w:t>
      </w:r>
      <w:r>
        <w:t xml:space="preserve">requests for </w:t>
      </w:r>
      <w:r w:rsidR="00C04796">
        <w:t xml:space="preserve">release of </w:t>
      </w:r>
      <w:r w:rsidR="00A114BE">
        <w:t>NPOI or CSI</w:t>
      </w:r>
      <w:r>
        <w:t xml:space="preserve">.  </w:t>
      </w:r>
      <w:r w:rsidR="009E162B">
        <w:t xml:space="preserve">Recordkeeping information is used </w:t>
      </w:r>
      <w:r w:rsidR="002645C6">
        <w:t xml:space="preserve">in relation to </w:t>
      </w:r>
      <w:r w:rsidR="00C20E68">
        <w:t xml:space="preserve">documents </w:t>
      </w:r>
      <w:r w:rsidR="002E5268">
        <w:t>to be retained in connection with d</w:t>
      </w:r>
      <w:r w:rsidR="00B84A8B">
        <w:t xml:space="preserve">isclosure of </w:t>
      </w:r>
      <w:r w:rsidR="00A114BE">
        <w:t>NPOI or CSI</w:t>
      </w:r>
    </w:p>
    <w:p w:rsidR="00A114BE" w14:paraId="0943583B" w14:textId="77777777"/>
    <w:p w:rsidR="000A76A4" w14:paraId="6FC1D694" w14:textId="77777777">
      <w:pPr>
        <w:rPr>
          <w:b/>
          <w:bCs/>
          <w:i/>
          <w:iCs/>
        </w:rPr>
      </w:pPr>
      <w:r>
        <w:rPr>
          <w:b/>
          <w:bCs/>
          <w:i/>
          <w:iCs/>
        </w:rPr>
        <w:t>3.  Consideration of the use of improved information technology:</w:t>
      </w:r>
    </w:p>
    <w:p w:rsidR="000A76A4" w14:paraId="7A51E2C0" w14:textId="77777777"/>
    <w:p w:rsidR="000A76A4" w14:paraId="3274CAAD" w14:textId="7E2FD224">
      <w:r>
        <w:tab/>
        <w:t xml:space="preserve">The use of information technology would not reduce the burden of this submission.  </w:t>
      </w:r>
      <w:r w:rsidR="006D0026">
        <w:t xml:space="preserve">The OCC collects only the minimum information necessary to make a decision and an information collection is conducted only when a requestor </w:t>
      </w:r>
      <w:r w:rsidR="007A0C2B">
        <w:t>seeks</w:t>
      </w:r>
      <w:r w:rsidR="006D0026">
        <w:t xml:space="preserve"> </w:t>
      </w:r>
      <w:r w:rsidR="00A114BE">
        <w:t>NPOI or CSI</w:t>
      </w:r>
      <w:r w:rsidR="006D0026">
        <w:t>.</w:t>
      </w:r>
    </w:p>
    <w:p w:rsidR="003B140F" w14:paraId="11DE79A8" w14:textId="77777777">
      <w:pPr>
        <w:rPr>
          <w:b/>
          <w:bCs/>
          <w:i/>
          <w:iCs/>
        </w:rPr>
      </w:pPr>
    </w:p>
    <w:p w:rsidR="000A76A4" w14:paraId="490D17D6" w14:textId="44913657">
      <w:pPr>
        <w:rPr>
          <w:b/>
          <w:bCs/>
          <w:i/>
          <w:iCs/>
        </w:rPr>
      </w:pPr>
      <w:r>
        <w:rPr>
          <w:b/>
          <w:bCs/>
          <w:i/>
          <w:iCs/>
        </w:rPr>
        <w:t>4.  Efforts to identify duplication:</w:t>
      </w:r>
    </w:p>
    <w:p w:rsidR="000A76A4" w14:paraId="16583E1E" w14:textId="77777777"/>
    <w:p w:rsidR="000A76A4" w14:paraId="5253C26A" w14:textId="77777777">
      <w:r>
        <w:tab/>
        <w:t>The required information is unique and is not duplicative of any other information already collected.</w:t>
      </w:r>
    </w:p>
    <w:p w:rsidR="000A76A4" w14:paraId="72563B37" w14:textId="77777777"/>
    <w:p w:rsidR="00022286" w:rsidP="00022286" w14:paraId="712A9D98" w14:textId="77777777">
      <w:pPr>
        <w:pStyle w:val="BodyText"/>
        <w:widowControl w:val="0"/>
        <w:ind w:left="100" w:right="861"/>
        <w:rPr>
          <w:b/>
          <w:i w:val="0"/>
        </w:rPr>
      </w:pPr>
      <w:r>
        <w:rPr>
          <w:b/>
          <w:bCs/>
        </w:rPr>
        <w:t>5.</w:t>
      </w:r>
      <w:r>
        <w:rPr>
          <w:b/>
          <w:bCs/>
        </w:rPr>
        <w:tab/>
      </w:r>
      <w:r>
        <w:rPr>
          <w:b/>
          <w:spacing w:val="-2"/>
        </w:rPr>
        <w:t>If</w:t>
      </w:r>
      <w:r>
        <w:rPr>
          <w:b/>
          <w:spacing w:val="-8"/>
        </w:rPr>
        <w:t xml:space="preserve"> </w:t>
      </w:r>
      <w:r>
        <w:rPr>
          <w:b/>
        </w:rPr>
        <w:t>the</w:t>
      </w:r>
      <w:r>
        <w:rPr>
          <w:b/>
          <w:spacing w:val="-7"/>
        </w:rPr>
        <w:t xml:space="preserve"> </w:t>
      </w:r>
      <w:r>
        <w:rPr>
          <w:b/>
          <w:spacing w:val="-1"/>
        </w:rPr>
        <w:t>collection</w:t>
      </w:r>
      <w:r>
        <w:rPr>
          <w:b/>
          <w:spacing w:val="-7"/>
        </w:rPr>
        <w:t xml:space="preserve"> </w:t>
      </w:r>
      <w:r>
        <w:rPr>
          <w:b/>
        </w:rPr>
        <w:t>of</w:t>
      </w:r>
      <w:r>
        <w:rPr>
          <w:b/>
          <w:spacing w:val="-8"/>
        </w:rPr>
        <w:t xml:space="preserve"> </w:t>
      </w:r>
      <w:r>
        <w:rPr>
          <w:b/>
          <w:spacing w:val="-1"/>
        </w:rPr>
        <w:t>information</w:t>
      </w:r>
      <w:r>
        <w:rPr>
          <w:b/>
          <w:spacing w:val="-7"/>
        </w:rPr>
        <w:t xml:space="preserve"> </w:t>
      </w:r>
      <w:r>
        <w:rPr>
          <w:b/>
          <w:spacing w:val="-1"/>
        </w:rPr>
        <w:t>impacts</w:t>
      </w:r>
      <w:r>
        <w:rPr>
          <w:b/>
          <w:spacing w:val="-6"/>
        </w:rPr>
        <w:t xml:space="preserve"> </w:t>
      </w:r>
      <w:r>
        <w:rPr>
          <w:b/>
          <w:spacing w:val="-1"/>
        </w:rPr>
        <w:t>small</w:t>
      </w:r>
      <w:r>
        <w:rPr>
          <w:b/>
          <w:spacing w:val="-7"/>
        </w:rPr>
        <w:t xml:space="preserve"> </w:t>
      </w:r>
      <w:r>
        <w:rPr>
          <w:b/>
          <w:spacing w:val="-1"/>
        </w:rPr>
        <w:t>businesses</w:t>
      </w:r>
      <w:r>
        <w:rPr>
          <w:b/>
          <w:spacing w:val="-6"/>
        </w:rPr>
        <w:t xml:space="preserve"> </w:t>
      </w:r>
      <w:r>
        <w:rPr>
          <w:b/>
        </w:rPr>
        <w:t>or</w:t>
      </w:r>
      <w:r>
        <w:rPr>
          <w:b/>
          <w:spacing w:val="-8"/>
        </w:rPr>
        <w:t xml:space="preserve"> </w:t>
      </w:r>
      <w:r>
        <w:rPr>
          <w:b/>
          <w:spacing w:val="1"/>
        </w:rPr>
        <w:t>other</w:t>
      </w:r>
      <w:r>
        <w:rPr>
          <w:b/>
          <w:spacing w:val="-7"/>
        </w:rPr>
        <w:t xml:space="preserve"> </w:t>
      </w:r>
      <w:r>
        <w:rPr>
          <w:b/>
          <w:spacing w:val="-1"/>
        </w:rPr>
        <w:t>small</w:t>
      </w:r>
      <w:r>
        <w:rPr>
          <w:b/>
          <w:spacing w:val="-6"/>
        </w:rPr>
        <w:t xml:space="preserve"> </w:t>
      </w:r>
      <w:r>
        <w:rPr>
          <w:b/>
        </w:rPr>
        <w:t>entities, describe</w:t>
      </w:r>
      <w:r>
        <w:rPr>
          <w:b/>
          <w:spacing w:val="-7"/>
        </w:rPr>
        <w:t xml:space="preserve"> </w:t>
      </w:r>
      <w:r>
        <w:rPr>
          <w:b/>
          <w:spacing w:val="1"/>
        </w:rPr>
        <w:t>any</w:t>
      </w:r>
      <w:r>
        <w:rPr>
          <w:b/>
          <w:spacing w:val="-11"/>
        </w:rPr>
        <w:t xml:space="preserve"> </w:t>
      </w:r>
      <w:r>
        <w:rPr>
          <w:b/>
          <w:spacing w:val="-1"/>
        </w:rPr>
        <w:t>methods</w:t>
      </w:r>
      <w:r>
        <w:rPr>
          <w:b/>
          <w:spacing w:val="-8"/>
        </w:rPr>
        <w:t xml:space="preserve"> </w:t>
      </w:r>
      <w:r>
        <w:rPr>
          <w:b/>
          <w:spacing w:val="-1"/>
        </w:rPr>
        <w:t>used</w:t>
      </w:r>
      <w:r>
        <w:rPr>
          <w:b/>
          <w:spacing w:val="-8"/>
        </w:rPr>
        <w:t xml:space="preserve"> </w:t>
      </w:r>
      <w:r>
        <w:rPr>
          <w:b/>
        </w:rPr>
        <w:t>to</w:t>
      </w:r>
      <w:r>
        <w:rPr>
          <w:b/>
          <w:spacing w:val="-8"/>
        </w:rPr>
        <w:t xml:space="preserve"> </w:t>
      </w:r>
      <w:r>
        <w:rPr>
          <w:b/>
        </w:rPr>
        <w:t>minimize</w:t>
      </w:r>
      <w:r>
        <w:rPr>
          <w:b/>
          <w:spacing w:val="-8"/>
        </w:rPr>
        <w:t xml:space="preserve"> </w:t>
      </w:r>
      <w:r>
        <w:rPr>
          <w:b/>
          <w:spacing w:val="-1"/>
        </w:rPr>
        <w:t>burden.</w:t>
      </w:r>
    </w:p>
    <w:p w:rsidR="00022286" w:rsidP="00022286" w14:paraId="0AECD0B9" w14:textId="77777777"/>
    <w:p w:rsidR="00022286" w:rsidP="00022286" w14:paraId="3A101077" w14:textId="77777777">
      <w:pPr>
        <w:ind w:firstLine="720"/>
        <w:rPr>
          <w:color w:val="000000"/>
        </w:rPr>
      </w:pPr>
      <w:r>
        <w:rPr>
          <w:color w:val="000000"/>
        </w:rPr>
        <w:t>There are no alternatives that would result in lowering the burden on small institutions, while still accomplishing the purpose of the rule.</w:t>
      </w:r>
    </w:p>
    <w:p w:rsidR="000A76A4" w14:paraId="1554751B" w14:textId="77777777"/>
    <w:p w:rsidR="000A76A4" w14:paraId="641D5869" w14:textId="77777777">
      <w:pPr>
        <w:pStyle w:val="BodyText"/>
        <w:rPr>
          <w:b/>
          <w:bCs/>
        </w:rPr>
      </w:pPr>
      <w:r>
        <w:rPr>
          <w:b/>
          <w:bCs/>
        </w:rPr>
        <w:t>6.  Consequences to the Federal program if the collection were conducted less frequently:</w:t>
      </w:r>
    </w:p>
    <w:p w:rsidR="000A76A4" w14:paraId="54D5988C" w14:textId="77777777"/>
    <w:p w:rsidR="000A76A4" w14:paraId="214A1BFC" w14:textId="42BE603A">
      <w:r>
        <w:tab/>
        <w:t>The information colle</w:t>
      </w:r>
      <w:r w:rsidR="00E715A0">
        <w:t>ction is conducted infrequently and</w:t>
      </w:r>
      <w:r>
        <w:t xml:space="preserve"> only when a requester </w:t>
      </w:r>
      <w:r w:rsidR="007B5730">
        <w:t xml:space="preserve">seeks </w:t>
      </w:r>
      <w:r w:rsidR="00A114BE">
        <w:t>NPOI, CSI</w:t>
      </w:r>
      <w:r w:rsidR="001F0234">
        <w:t>,</w:t>
      </w:r>
      <w:r>
        <w:t xml:space="preserve"> or testimony.</w:t>
      </w:r>
    </w:p>
    <w:p w:rsidR="000A76A4" w14:paraId="33206651" w14:textId="77777777"/>
    <w:p w:rsidR="000A76A4" w14:paraId="7D020E1C" w14:textId="77777777">
      <w:pPr>
        <w:pStyle w:val="BodyText"/>
        <w:rPr>
          <w:b/>
          <w:bCs/>
        </w:rPr>
      </w:pPr>
      <w:r>
        <w:rPr>
          <w:b/>
          <w:bCs/>
        </w:rPr>
        <w:t xml:space="preserve">7.  Special circumstances that would cause an information collection to be conducted in a manner inconsistent with 5 CFR </w:t>
      </w:r>
      <w:r w:rsidR="00022286">
        <w:rPr>
          <w:b/>
          <w:bCs/>
        </w:rPr>
        <w:t>p</w:t>
      </w:r>
      <w:r>
        <w:rPr>
          <w:b/>
          <w:bCs/>
        </w:rPr>
        <w:t>art 1320:</w:t>
      </w:r>
    </w:p>
    <w:p w:rsidR="000A76A4" w14:paraId="52E43C76" w14:textId="77777777"/>
    <w:p w:rsidR="000A76A4" w14:paraId="18F0511D" w14:textId="53CE78A7">
      <w:r>
        <w:tab/>
        <w:t>None.  The information collection is conducted in accordance with the requirements of 5</w:t>
      </w:r>
      <w:r w:rsidR="000A187E">
        <w:t> </w:t>
      </w:r>
      <w:r>
        <w:t xml:space="preserve">CFR </w:t>
      </w:r>
      <w:r w:rsidR="00022286">
        <w:t>p</w:t>
      </w:r>
      <w:r>
        <w:t>art 1320.</w:t>
      </w:r>
    </w:p>
    <w:p w:rsidR="000A76A4" w14:paraId="56647BA2" w14:textId="77777777"/>
    <w:p w:rsidR="000A76A4" w14:paraId="67E7D53C" w14:textId="77777777">
      <w:pPr>
        <w:pStyle w:val="BodyText"/>
        <w:rPr>
          <w:b/>
          <w:bCs/>
        </w:rPr>
      </w:pPr>
      <w:r>
        <w:rPr>
          <w:b/>
          <w:bCs/>
        </w:rPr>
        <w:t xml:space="preserve">8.  Efforts to consult with </w:t>
      </w:r>
      <w:r>
        <w:rPr>
          <w:b/>
          <w:bCs/>
        </w:rPr>
        <w:t>persons</w:t>
      </w:r>
      <w:r>
        <w:rPr>
          <w:b/>
          <w:bCs/>
        </w:rPr>
        <w:t xml:space="preserve"> outside the agency:</w:t>
      </w:r>
    </w:p>
    <w:p w:rsidR="00B01FBB" w:rsidP="00B01FBB" w14:paraId="3B5431F6" w14:textId="77777777">
      <w:pPr>
        <w:ind w:firstLine="720"/>
        <w:rPr>
          <w:bCs/>
        </w:rPr>
      </w:pPr>
      <w:r>
        <w:tab/>
      </w:r>
      <w:bookmarkStart w:id="0" w:name="_Hlk160007020"/>
    </w:p>
    <w:p w:rsidR="00B01FBB" w:rsidRPr="00271250" w:rsidP="00B01FBB" w14:paraId="787B1BD3" w14:textId="2DBF7D83">
      <w:pPr>
        <w:ind w:firstLine="720"/>
        <w:rPr>
          <w:bCs/>
        </w:rPr>
      </w:pPr>
      <w:r w:rsidRPr="004A4325">
        <w:rPr>
          <w:bCs/>
        </w:rPr>
        <w:t xml:space="preserve">The OCC issued a notice of proposed rulemaking for the collection in the </w:t>
      </w:r>
      <w:r w:rsidRPr="00794803">
        <w:rPr>
          <w:bCs/>
          <w:i/>
          <w:iCs/>
        </w:rPr>
        <w:t>Federal Register</w:t>
      </w:r>
      <w:r w:rsidRPr="004A4325">
        <w:rPr>
          <w:bCs/>
        </w:rPr>
        <w:t xml:space="preserve"> </w:t>
      </w:r>
      <w:r>
        <w:rPr>
          <w:bCs/>
        </w:rPr>
        <w:t xml:space="preserve">on </w:t>
      </w:r>
      <w:r w:rsidR="00717A0B">
        <w:rPr>
          <w:bCs/>
        </w:rPr>
        <w:t xml:space="preserve">August </w:t>
      </w:r>
      <w:r w:rsidR="000A187E">
        <w:rPr>
          <w:bCs/>
        </w:rPr>
        <w:t>5</w:t>
      </w:r>
      <w:r w:rsidR="00717A0B">
        <w:rPr>
          <w:bCs/>
        </w:rPr>
        <w:t>, 2026</w:t>
      </w:r>
      <w:r w:rsidRPr="004A4325">
        <w:rPr>
          <w:bCs/>
        </w:rPr>
        <w:t xml:space="preserve"> (</w:t>
      </w:r>
      <w:r w:rsidR="00717A0B">
        <w:rPr>
          <w:bCs/>
        </w:rPr>
        <w:t>91</w:t>
      </w:r>
      <w:r w:rsidRPr="004A4325">
        <w:rPr>
          <w:bCs/>
        </w:rPr>
        <w:t xml:space="preserve"> FR </w:t>
      </w:r>
      <w:r w:rsidR="00717A0B">
        <w:rPr>
          <w:bCs/>
        </w:rPr>
        <w:t>50610</w:t>
      </w:r>
      <w:r w:rsidRPr="004A4325">
        <w:rPr>
          <w:bCs/>
        </w:rPr>
        <w:t>)</w:t>
      </w:r>
      <w:r>
        <w:rPr>
          <w:bCs/>
        </w:rPr>
        <w:t xml:space="preserve">.  </w:t>
      </w:r>
    </w:p>
    <w:bookmarkEnd w:id="0"/>
    <w:p w:rsidR="000A76A4" w14:paraId="66E8C10F" w14:textId="77777777"/>
    <w:p w:rsidR="000A76A4" w14:paraId="0A435683" w14:textId="77777777">
      <w:pPr>
        <w:pStyle w:val="BodyText"/>
        <w:rPr>
          <w:b/>
          <w:bCs/>
        </w:rPr>
      </w:pPr>
      <w:r>
        <w:rPr>
          <w:b/>
          <w:bCs/>
        </w:rPr>
        <w:t>9.  Payment or gift to respondents:</w:t>
      </w:r>
    </w:p>
    <w:p w:rsidR="000A76A4" w14:paraId="545A8EF2" w14:textId="77777777"/>
    <w:p w:rsidR="000A76A4" w14:paraId="312AABF6" w14:textId="77777777">
      <w:r>
        <w:tab/>
        <w:t>None.</w:t>
      </w:r>
    </w:p>
    <w:p w:rsidR="000A76A4" w14:paraId="4D13D23C" w14:textId="77777777"/>
    <w:p w:rsidR="000A76A4" w14:paraId="0C7527C9" w14:textId="77777777">
      <w:pPr>
        <w:pStyle w:val="BodyText"/>
        <w:rPr>
          <w:b/>
          <w:bCs/>
        </w:rPr>
      </w:pPr>
      <w:r>
        <w:rPr>
          <w:b/>
          <w:bCs/>
        </w:rPr>
        <w:t>10.  Any assurance of confidentiality:</w:t>
      </w:r>
    </w:p>
    <w:p w:rsidR="000A76A4" w14:paraId="0583F149" w14:textId="77777777"/>
    <w:p w:rsidR="000A76A4" w14:paraId="31CC37E4" w14:textId="77777777">
      <w:r>
        <w:tab/>
        <w:t>None.</w:t>
      </w:r>
    </w:p>
    <w:p w:rsidR="000A76A4" w14:paraId="59E25607" w14:textId="77777777">
      <w:pPr>
        <w:pStyle w:val="BodyText"/>
        <w:rPr>
          <w:b/>
          <w:bCs/>
        </w:rPr>
      </w:pPr>
      <w:r>
        <w:rPr>
          <w:b/>
          <w:bCs/>
        </w:rPr>
        <w:t>11.  Justification for questions of a sensitive nature:</w:t>
      </w:r>
    </w:p>
    <w:p w:rsidR="000A76A4" w14:paraId="5B0B3B3C" w14:textId="77777777"/>
    <w:p w:rsidR="000A76A4" w14:paraId="58EC64D5" w14:textId="77777777">
      <w:r>
        <w:tab/>
      </w:r>
      <w:r w:rsidR="00E07288">
        <w:t>Not applicable.  No personally identifiable information is collected.</w:t>
      </w:r>
    </w:p>
    <w:p w:rsidR="00833729" w14:paraId="12F40BCB" w14:textId="7F9AA583">
      <w:pPr>
        <w:rPr>
          <w:b/>
          <w:bCs/>
          <w:i/>
          <w:iCs/>
        </w:rPr>
      </w:pPr>
    </w:p>
    <w:p w:rsidR="000A76A4" w14:paraId="37753680" w14:textId="77777777">
      <w:pPr>
        <w:pStyle w:val="BodyText"/>
        <w:rPr>
          <w:b/>
          <w:bCs/>
        </w:rPr>
      </w:pPr>
      <w:r>
        <w:rPr>
          <w:b/>
          <w:bCs/>
        </w:rPr>
        <w:t>12.  Burden estimate:</w:t>
      </w:r>
    </w:p>
    <w:p w:rsidR="000A76A4" w14:paraId="26B8987B" w14:textId="77777777">
      <w:pPr>
        <w:pStyle w:val="BodyText"/>
        <w:rPr>
          <w:i w:val="0"/>
          <w:i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2"/>
        <w:gridCol w:w="3641"/>
        <w:gridCol w:w="1306"/>
        <w:gridCol w:w="1057"/>
        <w:gridCol w:w="1324"/>
      </w:tblGrid>
      <w:tr w14:paraId="76ACF080" w14:textId="77777777" w:rsidTr="00CF0B3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blHeader/>
        </w:trPr>
        <w:tc>
          <w:tcPr>
            <w:tcW w:w="2022" w:type="dxa"/>
          </w:tcPr>
          <w:p w:rsidR="00584D17" w:rsidP="00CF0B33" w14:paraId="702153E8" w14:textId="3CDB448B">
            <w:pPr>
              <w:pStyle w:val="ArticleNumber"/>
              <w:numPr>
                <w:ilvl w:val="0"/>
                <w:numId w:val="0"/>
              </w:numPr>
              <w:spacing w:line="240" w:lineRule="auto"/>
              <w:rPr>
                <w:b/>
                <w:bCs/>
                <w:sz w:val="20"/>
              </w:rPr>
            </w:pPr>
            <w:r>
              <w:rPr>
                <w:b/>
                <w:bCs/>
                <w:sz w:val="20"/>
              </w:rPr>
              <w:t xml:space="preserve">Section </w:t>
            </w:r>
            <w:r w:rsidR="00917461">
              <w:rPr>
                <w:b/>
                <w:bCs/>
                <w:sz w:val="20"/>
              </w:rPr>
              <w:t>Reference</w:t>
            </w:r>
          </w:p>
          <w:p w:rsidR="00584D17" w:rsidP="00CF0B33" w14:paraId="499CCE09" w14:textId="77777777">
            <w:pPr>
              <w:jc w:val="center"/>
              <w:rPr>
                <w:b/>
                <w:bCs/>
                <w:sz w:val="20"/>
              </w:rPr>
            </w:pPr>
            <w:r>
              <w:rPr>
                <w:b/>
                <w:bCs/>
                <w:sz w:val="20"/>
              </w:rPr>
              <w:t>and</w:t>
            </w:r>
          </w:p>
          <w:p w:rsidR="00584D17" w:rsidP="00CF0B33" w14:paraId="1F9918B2" w14:textId="77777777">
            <w:pPr>
              <w:jc w:val="center"/>
              <w:rPr>
                <w:b/>
                <w:bCs/>
                <w:sz w:val="20"/>
              </w:rPr>
            </w:pPr>
            <w:r>
              <w:rPr>
                <w:b/>
                <w:bCs/>
                <w:sz w:val="20"/>
              </w:rPr>
              <w:t>Burden Type</w:t>
            </w:r>
          </w:p>
        </w:tc>
        <w:tc>
          <w:tcPr>
            <w:tcW w:w="3641" w:type="dxa"/>
          </w:tcPr>
          <w:p w:rsidR="00926645" w:rsidP="00CF0B33" w14:paraId="210D0B7F" w14:textId="77777777">
            <w:pPr>
              <w:jc w:val="center"/>
              <w:rPr>
                <w:b/>
                <w:bCs/>
                <w:sz w:val="20"/>
              </w:rPr>
            </w:pPr>
            <w:r>
              <w:rPr>
                <w:b/>
                <w:bCs/>
                <w:sz w:val="20"/>
              </w:rPr>
              <w:t xml:space="preserve">Information Collection </w:t>
            </w:r>
          </w:p>
          <w:p w:rsidR="00584D17" w:rsidP="00CF0B33" w14:paraId="11D0691F" w14:textId="42E15E24">
            <w:pPr>
              <w:jc w:val="center"/>
              <w:rPr>
                <w:b/>
                <w:bCs/>
                <w:sz w:val="20"/>
              </w:rPr>
            </w:pPr>
            <w:r>
              <w:rPr>
                <w:b/>
                <w:bCs/>
                <w:sz w:val="20"/>
              </w:rPr>
              <w:t>Requirements</w:t>
            </w:r>
            <w:r w:rsidR="00926645">
              <w:rPr>
                <w:b/>
                <w:bCs/>
                <w:sz w:val="20"/>
              </w:rPr>
              <w:t xml:space="preserve"> </w:t>
            </w:r>
            <w:r>
              <w:rPr>
                <w:b/>
                <w:bCs/>
                <w:sz w:val="20"/>
              </w:rPr>
              <w:t>in</w:t>
            </w:r>
          </w:p>
          <w:p w:rsidR="00584D17" w:rsidP="00CF0B33" w14:paraId="035D7354" w14:textId="77777777">
            <w:pPr>
              <w:jc w:val="center"/>
              <w:rPr>
                <w:b/>
                <w:bCs/>
                <w:sz w:val="20"/>
              </w:rPr>
            </w:pPr>
            <w:r>
              <w:rPr>
                <w:b/>
                <w:bCs/>
                <w:sz w:val="20"/>
              </w:rPr>
              <w:t>12 CFR Part 4</w:t>
            </w:r>
          </w:p>
        </w:tc>
        <w:tc>
          <w:tcPr>
            <w:tcW w:w="1306" w:type="dxa"/>
          </w:tcPr>
          <w:p w:rsidR="00584D17" w:rsidP="00CF0B33" w14:paraId="331DFF4F" w14:textId="77777777">
            <w:pPr>
              <w:pStyle w:val="ArticleNumber"/>
              <w:numPr>
                <w:ilvl w:val="0"/>
                <w:numId w:val="0"/>
              </w:numPr>
              <w:spacing w:line="240" w:lineRule="auto"/>
              <w:rPr>
                <w:b/>
                <w:bCs/>
                <w:sz w:val="20"/>
              </w:rPr>
            </w:pPr>
            <w:r>
              <w:rPr>
                <w:b/>
                <w:bCs/>
                <w:sz w:val="20"/>
              </w:rPr>
              <w:t>Number</w:t>
            </w:r>
          </w:p>
          <w:p w:rsidR="00584D17" w:rsidP="00CF0B33" w14:paraId="20D85078" w14:textId="77777777">
            <w:pPr>
              <w:pStyle w:val="ArticleNumber"/>
              <w:numPr>
                <w:ilvl w:val="0"/>
                <w:numId w:val="0"/>
              </w:numPr>
              <w:spacing w:line="240" w:lineRule="auto"/>
              <w:rPr>
                <w:b/>
                <w:bCs/>
                <w:sz w:val="20"/>
              </w:rPr>
            </w:pPr>
            <w:r>
              <w:rPr>
                <w:b/>
                <w:bCs/>
                <w:sz w:val="20"/>
              </w:rPr>
              <w:t>of</w:t>
            </w:r>
          </w:p>
          <w:p w:rsidR="00584D17" w:rsidP="00CF0B33" w14:paraId="2593CC1C" w14:textId="77777777">
            <w:pPr>
              <w:pStyle w:val="ArticleNumber"/>
              <w:numPr>
                <w:ilvl w:val="0"/>
                <w:numId w:val="0"/>
              </w:numPr>
              <w:spacing w:line="240" w:lineRule="auto"/>
              <w:rPr>
                <w:b/>
                <w:bCs/>
                <w:sz w:val="20"/>
              </w:rPr>
            </w:pPr>
            <w:r>
              <w:rPr>
                <w:b/>
                <w:bCs/>
                <w:sz w:val="20"/>
              </w:rPr>
              <w:t>Respondents</w:t>
            </w:r>
          </w:p>
        </w:tc>
        <w:tc>
          <w:tcPr>
            <w:tcW w:w="1057" w:type="dxa"/>
          </w:tcPr>
          <w:p w:rsidR="00584D17" w:rsidP="00CF0B33" w14:paraId="320A10B6" w14:textId="77777777">
            <w:pPr>
              <w:pStyle w:val="ArticleNumber"/>
              <w:numPr>
                <w:ilvl w:val="0"/>
                <w:numId w:val="0"/>
              </w:numPr>
              <w:spacing w:line="240" w:lineRule="auto"/>
              <w:rPr>
                <w:b/>
                <w:bCs/>
                <w:sz w:val="20"/>
              </w:rPr>
            </w:pPr>
            <w:r>
              <w:rPr>
                <w:b/>
                <w:bCs/>
                <w:sz w:val="20"/>
              </w:rPr>
              <w:t>Average</w:t>
            </w:r>
          </w:p>
          <w:p w:rsidR="00584D17" w:rsidP="00CF0B33" w14:paraId="472FD4FB" w14:textId="77777777">
            <w:pPr>
              <w:jc w:val="center"/>
              <w:rPr>
                <w:b/>
                <w:bCs/>
                <w:sz w:val="20"/>
              </w:rPr>
            </w:pPr>
            <w:r>
              <w:rPr>
                <w:b/>
                <w:bCs/>
                <w:sz w:val="20"/>
              </w:rPr>
              <w:t>Hours Per</w:t>
            </w:r>
          </w:p>
          <w:p w:rsidR="00584D17" w:rsidP="00CF0B33" w14:paraId="110A8A3C" w14:textId="77777777">
            <w:pPr>
              <w:jc w:val="center"/>
              <w:rPr>
                <w:b/>
                <w:bCs/>
                <w:sz w:val="20"/>
              </w:rPr>
            </w:pPr>
            <w:r>
              <w:rPr>
                <w:b/>
                <w:bCs/>
                <w:sz w:val="20"/>
              </w:rPr>
              <w:t>Response</w:t>
            </w:r>
          </w:p>
        </w:tc>
        <w:tc>
          <w:tcPr>
            <w:tcW w:w="1324" w:type="dxa"/>
          </w:tcPr>
          <w:p w:rsidR="00584D17" w:rsidP="00CF0B33" w14:paraId="5C65EC99" w14:textId="77777777">
            <w:pPr>
              <w:pStyle w:val="ArticleNumber"/>
              <w:numPr>
                <w:ilvl w:val="0"/>
                <w:numId w:val="0"/>
              </w:numPr>
              <w:spacing w:line="240" w:lineRule="auto"/>
              <w:rPr>
                <w:b/>
                <w:bCs/>
                <w:sz w:val="20"/>
              </w:rPr>
            </w:pPr>
            <w:r>
              <w:rPr>
                <w:b/>
                <w:bCs/>
                <w:sz w:val="20"/>
              </w:rPr>
              <w:t>Estimated</w:t>
            </w:r>
          </w:p>
          <w:p w:rsidR="00584D17" w:rsidP="00CF0B33" w14:paraId="4D328A64" w14:textId="77777777">
            <w:pPr>
              <w:jc w:val="center"/>
              <w:rPr>
                <w:b/>
                <w:bCs/>
                <w:sz w:val="20"/>
              </w:rPr>
            </w:pPr>
            <w:r>
              <w:rPr>
                <w:b/>
                <w:bCs/>
                <w:sz w:val="20"/>
              </w:rPr>
              <w:t>Burden</w:t>
            </w:r>
          </w:p>
          <w:p w:rsidR="00584D17" w:rsidP="00CF0B33" w14:paraId="26F3EBE1" w14:textId="77777777">
            <w:pPr>
              <w:jc w:val="center"/>
              <w:rPr>
                <w:b/>
                <w:bCs/>
                <w:sz w:val="20"/>
              </w:rPr>
            </w:pPr>
            <w:r>
              <w:rPr>
                <w:b/>
                <w:bCs/>
                <w:sz w:val="20"/>
              </w:rPr>
              <w:t>Hours</w:t>
            </w:r>
          </w:p>
        </w:tc>
      </w:tr>
      <w:tr w14:paraId="25604B43" w14:textId="77777777" w:rsidTr="00794803">
        <w:tblPrEx>
          <w:tblW w:w="0" w:type="auto"/>
          <w:tblLook w:val="0000"/>
        </w:tblPrEx>
        <w:tc>
          <w:tcPr>
            <w:tcW w:w="9350" w:type="dxa"/>
            <w:gridSpan w:val="5"/>
            <w:shd w:val="clear" w:color="auto" w:fill="F2F2F2" w:themeFill="background1" w:themeFillShade="F2"/>
          </w:tcPr>
          <w:p w:rsidR="00584D17" w:rsidRPr="00794803" w:rsidP="00794803" w14:paraId="63934F91" w14:textId="2B271686">
            <w:pPr>
              <w:spacing w:before="120" w:after="120"/>
              <w:rPr>
                <w:b/>
                <w:bCs/>
                <w:sz w:val="20"/>
              </w:rPr>
            </w:pPr>
            <w:r>
              <w:rPr>
                <w:b/>
                <w:bCs/>
                <w:sz w:val="20"/>
              </w:rPr>
              <w:t>§ </w:t>
            </w:r>
            <w:r w:rsidRPr="00794803">
              <w:rPr>
                <w:b/>
                <w:bCs/>
                <w:sz w:val="20"/>
              </w:rPr>
              <w:t xml:space="preserve">4.13 </w:t>
            </w:r>
            <w:r w:rsidRPr="00794803" w:rsidR="00CC2546">
              <w:rPr>
                <w:b/>
                <w:bCs/>
                <w:sz w:val="20"/>
              </w:rPr>
              <w:t>Disclosure of non-public OCC information or confidential supervisory information, in general.</w:t>
            </w:r>
          </w:p>
        </w:tc>
      </w:tr>
      <w:tr w14:paraId="0F5E4351" w14:textId="77777777" w:rsidTr="00794803">
        <w:tblPrEx>
          <w:tblW w:w="0" w:type="auto"/>
          <w:tblLook w:val="0000"/>
        </w:tblPrEx>
        <w:tc>
          <w:tcPr>
            <w:tcW w:w="2022" w:type="dxa"/>
          </w:tcPr>
          <w:p w:rsidR="00584D17" w:rsidRPr="008C61ED" w:rsidP="00B4490B" w14:paraId="7A341E28" w14:textId="77777777">
            <w:pPr>
              <w:rPr>
                <w:sz w:val="20"/>
              </w:rPr>
            </w:pPr>
            <w:r>
              <w:rPr>
                <w:sz w:val="20"/>
              </w:rPr>
              <w:t>§</w:t>
            </w:r>
            <w:r w:rsidRPr="008C61ED">
              <w:rPr>
                <w:sz w:val="20"/>
              </w:rPr>
              <w:t xml:space="preserve"> 4.13(a)(1)(i)(B)</w:t>
            </w:r>
          </w:p>
          <w:p w:rsidR="00584D17" w:rsidP="00B4490B" w14:paraId="3C75D60C" w14:textId="77777777">
            <w:pPr>
              <w:rPr>
                <w:sz w:val="20"/>
              </w:rPr>
            </w:pPr>
            <w:r w:rsidRPr="008C61ED">
              <w:rPr>
                <w:sz w:val="20"/>
              </w:rPr>
              <w:t>Reporting</w:t>
            </w:r>
          </w:p>
          <w:p w:rsidR="00584D17" w:rsidP="00B4490B" w14:paraId="0FA16B65" w14:textId="77777777">
            <w:pPr>
              <w:rPr>
                <w:sz w:val="20"/>
              </w:rPr>
            </w:pPr>
          </w:p>
        </w:tc>
        <w:tc>
          <w:tcPr>
            <w:tcW w:w="3641" w:type="dxa"/>
          </w:tcPr>
          <w:p w:rsidR="00584D17" w:rsidP="00B4490B" w14:paraId="148A5C66" w14:textId="7B77143E">
            <w:pPr>
              <w:pStyle w:val="Heading4"/>
              <w:rPr>
                <w:b w:val="0"/>
                <w:bCs w:val="0"/>
              </w:rPr>
            </w:pPr>
            <w:r w:rsidRPr="00794803">
              <w:rPr>
                <w:b w:val="0"/>
                <w:bCs w:val="0"/>
                <w:i/>
                <w:iCs/>
                <w:u w:val="single"/>
              </w:rPr>
              <w:t>Unauthorized disclosure of non-public OCC information prohibited</w:t>
            </w:r>
            <w:r w:rsidRPr="00794803">
              <w:rPr>
                <w:b w:val="0"/>
                <w:bCs w:val="0"/>
              </w:rPr>
              <w:t>:  A supervised entity, government agency, or other person may not further disclose confidential supervisory information unless prior written permission of the OCC has been received.</w:t>
            </w:r>
          </w:p>
          <w:p w:rsidR="00B15EAA" w:rsidRPr="00B15EAA" w:rsidP="00794803" w14:paraId="3EA1BDC9" w14:textId="50B10614"/>
        </w:tc>
        <w:tc>
          <w:tcPr>
            <w:tcW w:w="1306" w:type="dxa"/>
          </w:tcPr>
          <w:p w:rsidR="00584D17" w:rsidP="00794803" w14:paraId="5DFA956B" w14:textId="225083DD">
            <w:pPr>
              <w:jc w:val="center"/>
              <w:rPr>
                <w:sz w:val="20"/>
              </w:rPr>
            </w:pPr>
            <w:r>
              <w:rPr>
                <w:sz w:val="20"/>
              </w:rPr>
              <w:t>1</w:t>
            </w:r>
          </w:p>
        </w:tc>
        <w:tc>
          <w:tcPr>
            <w:tcW w:w="1057" w:type="dxa"/>
          </w:tcPr>
          <w:p w:rsidR="00584D17" w:rsidP="00794803" w14:paraId="71431C0F" w14:textId="77777777">
            <w:pPr>
              <w:jc w:val="center"/>
              <w:rPr>
                <w:sz w:val="20"/>
              </w:rPr>
            </w:pPr>
            <w:r>
              <w:rPr>
                <w:sz w:val="20"/>
              </w:rPr>
              <w:t>3</w:t>
            </w:r>
          </w:p>
        </w:tc>
        <w:tc>
          <w:tcPr>
            <w:tcW w:w="1324" w:type="dxa"/>
          </w:tcPr>
          <w:p w:rsidR="00584D17" w:rsidP="00794803" w14:paraId="369864C2" w14:textId="05DF7A26">
            <w:pPr>
              <w:jc w:val="center"/>
              <w:rPr>
                <w:sz w:val="20"/>
              </w:rPr>
            </w:pPr>
            <w:r>
              <w:rPr>
                <w:sz w:val="20"/>
              </w:rPr>
              <w:t>3</w:t>
            </w:r>
          </w:p>
        </w:tc>
      </w:tr>
      <w:tr w14:paraId="4244F9F9" w14:textId="77777777" w:rsidTr="00794803">
        <w:tblPrEx>
          <w:tblW w:w="0" w:type="auto"/>
          <w:tblLook w:val="0000"/>
        </w:tblPrEx>
        <w:tc>
          <w:tcPr>
            <w:tcW w:w="2022" w:type="dxa"/>
          </w:tcPr>
          <w:p w:rsidR="00584D17" w:rsidP="00B4490B" w14:paraId="0AEFE66F" w14:textId="77444E73">
            <w:pPr>
              <w:rPr>
                <w:sz w:val="20"/>
              </w:rPr>
            </w:pPr>
            <w:r w:rsidRPr="00422ACC">
              <w:rPr>
                <w:sz w:val="20"/>
              </w:rPr>
              <w:t>§ 4.13(c)(2)</w:t>
            </w:r>
          </w:p>
          <w:p w:rsidR="00422ACC" w:rsidP="00B4490B" w14:paraId="17F34D4C" w14:textId="614B3E9C">
            <w:pPr>
              <w:rPr>
                <w:sz w:val="20"/>
              </w:rPr>
            </w:pPr>
            <w:r>
              <w:rPr>
                <w:sz w:val="20"/>
              </w:rPr>
              <w:t>Reporting</w:t>
            </w:r>
          </w:p>
        </w:tc>
        <w:tc>
          <w:tcPr>
            <w:tcW w:w="3641" w:type="dxa"/>
          </w:tcPr>
          <w:p w:rsidR="00B15EAA" w:rsidP="00B4490B" w14:paraId="4C5B7C6D" w14:textId="12827882">
            <w:pPr>
              <w:rPr>
                <w:sz w:val="20"/>
              </w:rPr>
            </w:pPr>
            <w:r>
              <w:rPr>
                <w:i/>
                <w:iCs/>
                <w:sz w:val="20"/>
                <w:u w:val="single"/>
              </w:rPr>
              <w:t>Conditions and limitations. – (confidentiality agreement):</w:t>
            </w:r>
            <w:r>
              <w:rPr>
                <w:sz w:val="20"/>
              </w:rPr>
              <w:t xml:space="preserve"> The OCC may condition </w:t>
            </w:r>
            <w:r w:rsidRPr="007F08E4">
              <w:rPr>
                <w:sz w:val="20"/>
              </w:rPr>
              <w:t xml:space="preserve">approval for disclosure of non-public OCC </w:t>
            </w:r>
            <w:r>
              <w:rPr>
                <w:sz w:val="20"/>
              </w:rPr>
              <w:t>on a written agreement of confidentiality.</w:t>
            </w:r>
          </w:p>
          <w:p w:rsidR="00584D17" w:rsidP="00B4490B" w14:paraId="719C267B" w14:textId="2475B24C"/>
        </w:tc>
        <w:tc>
          <w:tcPr>
            <w:tcW w:w="1306" w:type="dxa"/>
          </w:tcPr>
          <w:p w:rsidR="00584D17" w:rsidP="00794803" w14:paraId="0E7D37B8" w14:textId="5245D4F1">
            <w:pPr>
              <w:jc w:val="center"/>
              <w:rPr>
                <w:sz w:val="20"/>
              </w:rPr>
            </w:pPr>
            <w:r>
              <w:rPr>
                <w:sz w:val="20"/>
              </w:rPr>
              <w:t>1</w:t>
            </w:r>
          </w:p>
        </w:tc>
        <w:tc>
          <w:tcPr>
            <w:tcW w:w="1057" w:type="dxa"/>
          </w:tcPr>
          <w:p w:rsidR="00584D17" w:rsidP="00794803" w14:paraId="74CF4B35" w14:textId="5C06F864">
            <w:pPr>
              <w:jc w:val="center"/>
              <w:rPr>
                <w:sz w:val="20"/>
              </w:rPr>
            </w:pPr>
            <w:r>
              <w:rPr>
                <w:sz w:val="20"/>
              </w:rPr>
              <w:t>4</w:t>
            </w:r>
          </w:p>
        </w:tc>
        <w:tc>
          <w:tcPr>
            <w:tcW w:w="1324" w:type="dxa"/>
          </w:tcPr>
          <w:p w:rsidR="00584D17" w:rsidP="00794803" w14:paraId="4F852764" w14:textId="1274022D">
            <w:pPr>
              <w:jc w:val="center"/>
              <w:rPr>
                <w:sz w:val="20"/>
              </w:rPr>
            </w:pPr>
            <w:r>
              <w:rPr>
                <w:sz w:val="20"/>
              </w:rPr>
              <w:t>4</w:t>
            </w:r>
          </w:p>
        </w:tc>
      </w:tr>
      <w:tr w14:paraId="0720633A" w14:textId="77777777" w:rsidTr="00794803">
        <w:tblPrEx>
          <w:tblW w:w="0" w:type="auto"/>
          <w:tblLook w:val="0000"/>
        </w:tblPrEx>
        <w:tc>
          <w:tcPr>
            <w:tcW w:w="2022" w:type="dxa"/>
          </w:tcPr>
          <w:p w:rsidR="00CF6C99" w:rsidP="00B4490B" w14:paraId="300F6473" w14:textId="77777777">
            <w:pPr>
              <w:rPr>
                <w:sz w:val="20"/>
              </w:rPr>
            </w:pPr>
            <w:r w:rsidRPr="00B457E6">
              <w:rPr>
                <w:sz w:val="20"/>
              </w:rPr>
              <w:t>§ 4.13(c)(4)</w:t>
            </w:r>
          </w:p>
          <w:p w:rsidR="00B457E6" w:rsidP="00B4490B" w14:paraId="54B4B6B8" w14:textId="4C085A5A">
            <w:pPr>
              <w:rPr>
                <w:sz w:val="20"/>
              </w:rPr>
            </w:pPr>
            <w:r>
              <w:rPr>
                <w:sz w:val="20"/>
              </w:rPr>
              <w:t>Reporting</w:t>
            </w:r>
          </w:p>
        </w:tc>
        <w:tc>
          <w:tcPr>
            <w:tcW w:w="3641" w:type="dxa"/>
          </w:tcPr>
          <w:p w:rsidR="00CF6C99" w:rsidP="00B4490B" w14:paraId="4B84649E" w14:textId="77777777">
            <w:pPr>
              <w:rPr>
                <w:sz w:val="20"/>
              </w:rPr>
            </w:pPr>
            <w:r w:rsidRPr="00B457E6">
              <w:rPr>
                <w:i/>
                <w:iCs/>
                <w:sz w:val="20"/>
                <w:u w:val="single"/>
              </w:rPr>
              <w:t>Conditions and limitations – (written agreement – testimony limitations)</w:t>
            </w:r>
            <w:r w:rsidRPr="00794803">
              <w:rPr>
                <w:sz w:val="20"/>
              </w:rPr>
              <w:t>:  The OCC may condition its authorization of deposition testimony on an agreement of the parties to appropriate limitations.</w:t>
            </w:r>
          </w:p>
          <w:p w:rsidR="00B15EAA" w:rsidP="00B4490B" w14:paraId="33D29B78" w14:textId="613A54FC">
            <w:pPr>
              <w:rPr>
                <w:i/>
                <w:iCs/>
                <w:sz w:val="20"/>
                <w:u w:val="single"/>
              </w:rPr>
            </w:pPr>
          </w:p>
        </w:tc>
        <w:tc>
          <w:tcPr>
            <w:tcW w:w="1306" w:type="dxa"/>
          </w:tcPr>
          <w:p w:rsidR="00CF6C99" w:rsidP="00794803" w14:paraId="31A31047" w14:textId="758F8778">
            <w:pPr>
              <w:jc w:val="center"/>
              <w:rPr>
                <w:sz w:val="20"/>
              </w:rPr>
            </w:pPr>
            <w:r>
              <w:rPr>
                <w:sz w:val="20"/>
              </w:rPr>
              <w:t>1</w:t>
            </w:r>
          </w:p>
        </w:tc>
        <w:tc>
          <w:tcPr>
            <w:tcW w:w="1057" w:type="dxa"/>
          </w:tcPr>
          <w:p w:rsidR="00CF6C99" w:rsidP="00794803" w14:paraId="57B44AC9" w14:textId="43633C8E">
            <w:pPr>
              <w:jc w:val="center"/>
              <w:rPr>
                <w:sz w:val="20"/>
              </w:rPr>
            </w:pPr>
            <w:r>
              <w:rPr>
                <w:sz w:val="20"/>
              </w:rPr>
              <w:t>4</w:t>
            </w:r>
          </w:p>
        </w:tc>
        <w:tc>
          <w:tcPr>
            <w:tcW w:w="1324" w:type="dxa"/>
          </w:tcPr>
          <w:p w:rsidR="00CF6C99" w:rsidP="00794803" w14:paraId="3AA5D670" w14:textId="64522EC2">
            <w:pPr>
              <w:jc w:val="center"/>
              <w:rPr>
                <w:sz w:val="20"/>
              </w:rPr>
            </w:pPr>
            <w:r>
              <w:rPr>
                <w:sz w:val="20"/>
              </w:rPr>
              <w:t>4</w:t>
            </w:r>
          </w:p>
        </w:tc>
      </w:tr>
      <w:tr w14:paraId="6E3589AF" w14:textId="77777777" w:rsidTr="00794803">
        <w:tblPrEx>
          <w:tblW w:w="0" w:type="auto"/>
          <w:tblLook w:val="0000"/>
        </w:tblPrEx>
        <w:tc>
          <w:tcPr>
            <w:tcW w:w="2022" w:type="dxa"/>
          </w:tcPr>
          <w:p w:rsidR="00584D17" w:rsidP="00B4490B" w14:paraId="6B36ACB5" w14:textId="77777777">
            <w:pPr>
              <w:rPr>
                <w:sz w:val="20"/>
              </w:rPr>
            </w:pPr>
            <w:r>
              <w:rPr>
                <w:sz w:val="20"/>
              </w:rPr>
              <w:t>§ 4.13(e)(1)</w:t>
            </w:r>
          </w:p>
          <w:p w:rsidR="00584D17" w:rsidP="00B4490B" w14:paraId="2B8C8122" w14:textId="77777777">
            <w:pPr>
              <w:rPr>
                <w:sz w:val="20"/>
              </w:rPr>
            </w:pPr>
            <w:r>
              <w:rPr>
                <w:sz w:val="20"/>
              </w:rPr>
              <w:t>Reporting</w:t>
            </w:r>
          </w:p>
        </w:tc>
        <w:tc>
          <w:tcPr>
            <w:tcW w:w="3641" w:type="dxa"/>
          </w:tcPr>
          <w:p w:rsidR="00584D17" w:rsidP="00B4490B" w14:paraId="2C376828" w14:textId="226DAC67">
            <w:pPr>
              <w:rPr>
                <w:sz w:val="20"/>
              </w:rPr>
            </w:pPr>
            <w:r w:rsidRPr="00A01578">
              <w:rPr>
                <w:i/>
                <w:iCs/>
                <w:sz w:val="20"/>
                <w:u w:val="single"/>
              </w:rPr>
              <w:t>Duty of person served</w:t>
            </w:r>
            <w:r w:rsidRPr="00794803">
              <w:rPr>
                <w:sz w:val="20"/>
              </w:rPr>
              <w:t>:  Any person, other than a current or former OCC or OTS employee, served with a demand must immediately notify the OCC and inform the OCC of all relevant facts, including the documents and information requested.</w:t>
            </w:r>
          </w:p>
          <w:p w:rsidR="00B15EAA" w:rsidP="00B4490B" w14:paraId="4842C60D" w14:textId="6D57027D">
            <w:pPr>
              <w:rPr>
                <w:i/>
                <w:iCs/>
                <w:sz w:val="20"/>
                <w:u w:val="single"/>
              </w:rPr>
            </w:pPr>
          </w:p>
        </w:tc>
        <w:tc>
          <w:tcPr>
            <w:tcW w:w="1306" w:type="dxa"/>
          </w:tcPr>
          <w:p w:rsidR="00584D17" w:rsidP="00794803" w14:paraId="44B4AC40" w14:textId="647BAEB4">
            <w:pPr>
              <w:jc w:val="center"/>
              <w:rPr>
                <w:sz w:val="20"/>
              </w:rPr>
            </w:pPr>
            <w:r>
              <w:rPr>
                <w:sz w:val="20"/>
              </w:rPr>
              <w:t>1</w:t>
            </w:r>
          </w:p>
        </w:tc>
        <w:tc>
          <w:tcPr>
            <w:tcW w:w="1057" w:type="dxa"/>
          </w:tcPr>
          <w:p w:rsidR="00584D17" w:rsidP="00794803" w14:paraId="6240F0AF" w14:textId="77EA0D93">
            <w:pPr>
              <w:jc w:val="center"/>
              <w:rPr>
                <w:sz w:val="20"/>
              </w:rPr>
            </w:pPr>
            <w:r>
              <w:rPr>
                <w:sz w:val="20"/>
              </w:rPr>
              <w:t>2</w:t>
            </w:r>
          </w:p>
        </w:tc>
        <w:tc>
          <w:tcPr>
            <w:tcW w:w="1324" w:type="dxa"/>
          </w:tcPr>
          <w:p w:rsidR="00584D17" w:rsidP="00794803" w14:paraId="705E56D1" w14:textId="6917A69A">
            <w:pPr>
              <w:jc w:val="center"/>
              <w:rPr>
                <w:sz w:val="20"/>
              </w:rPr>
            </w:pPr>
            <w:r>
              <w:rPr>
                <w:sz w:val="20"/>
              </w:rPr>
              <w:t>2</w:t>
            </w:r>
          </w:p>
        </w:tc>
      </w:tr>
      <w:tr w14:paraId="075E60C7" w14:textId="77777777" w:rsidTr="00066986">
        <w:tblPrEx>
          <w:tblW w:w="0" w:type="auto"/>
          <w:tblLook w:val="0000"/>
        </w:tblPrEx>
        <w:tc>
          <w:tcPr>
            <w:tcW w:w="5663" w:type="dxa"/>
            <w:gridSpan w:val="2"/>
          </w:tcPr>
          <w:p w:rsidR="00CC49C0" w:rsidRPr="00794803" w:rsidP="00794803" w14:paraId="1B7159A0" w14:textId="3C111F43">
            <w:pPr>
              <w:jc w:val="right"/>
              <w:rPr>
                <w:i/>
                <w:iCs/>
                <w:sz w:val="20"/>
              </w:rPr>
            </w:pPr>
            <w:r w:rsidRPr="00794803">
              <w:rPr>
                <w:i/>
                <w:iCs/>
                <w:sz w:val="20"/>
              </w:rPr>
              <w:t xml:space="preserve">Estimated </w:t>
            </w:r>
            <w:r w:rsidRPr="00794803" w:rsidR="009F30BD">
              <w:rPr>
                <w:i/>
                <w:iCs/>
                <w:sz w:val="20"/>
              </w:rPr>
              <w:t xml:space="preserve">Section </w:t>
            </w:r>
            <w:r w:rsidRPr="00794803" w:rsidR="00074370">
              <w:rPr>
                <w:i/>
                <w:iCs/>
                <w:sz w:val="20"/>
              </w:rPr>
              <w:t>Totals</w:t>
            </w:r>
          </w:p>
        </w:tc>
        <w:tc>
          <w:tcPr>
            <w:tcW w:w="1306" w:type="dxa"/>
          </w:tcPr>
          <w:p w:rsidR="00CC49C0" w:rsidP="00794803" w14:paraId="6688175B" w14:textId="0DB72A1F">
            <w:pPr>
              <w:jc w:val="center"/>
              <w:rPr>
                <w:sz w:val="20"/>
              </w:rPr>
            </w:pPr>
            <w:r>
              <w:rPr>
                <w:sz w:val="20"/>
              </w:rPr>
              <w:t>4</w:t>
            </w:r>
          </w:p>
        </w:tc>
        <w:tc>
          <w:tcPr>
            <w:tcW w:w="1057" w:type="dxa"/>
          </w:tcPr>
          <w:p w:rsidR="00CC49C0" w:rsidP="00794803" w14:paraId="0DF4DBCC" w14:textId="77777777">
            <w:pPr>
              <w:jc w:val="center"/>
              <w:rPr>
                <w:sz w:val="20"/>
              </w:rPr>
            </w:pPr>
          </w:p>
        </w:tc>
        <w:tc>
          <w:tcPr>
            <w:tcW w:w="1324" w:type="dxa"/>
          </w:tcPr>
          <w:p w:rsidR="00CC49C0" w:rsidP="00794803" w14:paraId="05A0DD81" w14:textId="72B7E469">
            <w:pPr>
              <w:jc w:val="center"/>
              <w:rPr>
                <w:sz w:val="20"/>
              </w:rPr>
            </w:pPr>
            <w:r>
              <w:rPr>
                <w:sz w:val="20"/>
              </w:rPr>
              <w:t>13</w:t>
            </w:r>
          </w:p>
        </w:tc>
      </w:tr>
      <w:tr w14:paraId="0B456123" w14:textId="77777777" w:rsidTr="00794803">
        <w:tblPrEx>
          <w:tblW w:w="0" w:type="auto"/>
          <w:tblLook w:val="0000"/>
        </w:tblPrEx>
        <w:trPr>
          <w:trHeight w:val="269"/>
        </w:trPr>
        <w:tc>
          <w:tcPr>
            <w:tcW w:w="9350" w:type="dxa"/>
            <w:gridSpan w:val="5"/>
            <w:shd w:val="clear" w:color="auto" w:fill="F2F2F2" w:themeFill="background1" w:themeFillShade="F2"/>
          </w:tcPr>
          <w:p w:rsidR="00584D17" w:rsidRPr="00794803" w:rsidP="00794803" w14:paraId="16EFDEDC" w14:textId="47E9D1DD">
            <w:pPr>
              <w:spacing w:before="120" w:after="120"/>
              <w:rPr>
                <w:b/>
                <w:bCs/>
                <w:sz w:val="20"/>
              </w:rPr>
            </w:pPr>
            <w:r w:rsidRPr="00794803">
              <w:rPr>
                <w:b/>
                <w:bCs/>
                <w:sz w:val="20"/>
              </w:rPr>
              <w:t>§ </w:t>
            </w:r>
            <w:r w:rsidRPr="00794803">
              <w:rPr>
                <w:b/>
                <w:bCs/>
                <w:sz w:val="20"/>
              </w:rPr>
              <w:t xml:space="preserve">4.14 </w:t>
            </w:r>
            <w:r w:rsidRPr="00794803">
              <w:rPr>
                <w:b/>
                <w:bCs/>
                <w:sz w:val="20"/>
              </w:rPr>
              <w:t>Disclosure of confidential supervisory information by recipient.</w:t>
            </w:r>
          </w:p>
        </w:tc>
      </w:tr>
      <w:tr w14:paraId="240ACBD9" w14:textId="77777777" w:rsidTr="00794803">
        <w:tblPrEx>
          <w:tblW w:w="0" w:type="auto"/>
          <w:tblLook w:val="0000"/>
        </w:tblPrEx>
        <w:tc>
          <w:tcPr>
            <w:tcW w:w="2022" w:type="dxa"/>
          </w:tcPr>
          <w:p w:rsidR="00846FC1" w:rsidRPr="00D935A8" w:rsidP="00CF0B33" w14:paraId="7FAC2C91" w14:textId="7024E905">
            <w:pPr>
              <w:rPr>
                <w:sz w:val="20"/>
              </w:rPr>
            </w:pPr>
            <w:r w:rsidRPr="00794803">
              <w:rPr>
                <w:sz w:val="20"/>
              </w:rPr>
              <w:t>§ 4.14(b)(1)(ii) Recordkeeping</w:t>
            </w:r>
          </w:p>
        </w:tc>
        <w:tc>
          <w:tcPr>
            <w:tcW w:w="3641" w:type="dxa"/>
          </w:tcPr>
          <w:p w:rsidR="00846FC1" w:rsidRPr="006E30EA" w:rsidP="00CF0B33" w14:paraId="0B36A101" w14:textId="227D68AE">
            <w:pPr>
              <w:rPr>
                <w:i/>
                <w:iCs/>
                <w:sz w:val="20"/>
                <w:u w:val="single"/>
              </w:rPr>
            </w:pPr>
            <w:r>
              <w:rPr>
                <w:i/>
                <w:iCs/>
                <w:sz w:val="20"/>
                <w:u w:val="single"/>
              </w:rPr>
              <w:t>Exceptions for supervised entities – Service provider</w:t>
            </w:r>
            <w:r w:rsidRPr="004F781D">
              <w:rPr>
                <w:sz w:val="20"/>
              </w:rPr>
              <w:t xml:space="preserve">:  </w:t>
            </w:r>
            <w:r w:rsidRPr="00C94E9A">
              <w:rPr>
                <w:sz w:val="20"/>
              </w:rPr>
              <w:t>A supervised entity may disclose CSI without OCC approval to a service provider that has a qualifying confidentiality agreement, and for which the supervised entity keeps a log of the general categories of information being disclosed.</w:t>
            </w:r>
          </w:p>
        </w:tc>
        <w:tc>
          <w:tcPr>
            <w:tcW w:w="1306" w:type="dxa"/>
            <w:vMerge w:val="restart"/>
          </w:tcPr>
          <w:p w:rsidR="00846FC1" w:rsidP="00794803" w14:paraId="49CB4D3F" w14:textId="180F4263">
            <w:pPr>
              <w:jc w:val="center"/>
              <w:rPr>
                <w:sz w:val="20"/>
              </w:rPr>
            </w:pPr>
            <w:r>
              <w:rPr>
                <w:sz w:val="20"/>
              </w:rPr>
              <w:t>102</w:t>
            </w:r>
          </w:p>
        </w:tc>
        <w:tc>
          <w:tcPr>
            <w:tcW w:w="1057" w:type="dxa"/>
            <w:vMerge w:val="restart"/>
          </w:tcPr>
          <w:p w:rsidR="00846FC1" w:rsidP="00794803" w14:paraId="175F5855" w14:textId="68A69563">
            <w:pPr>
              <w:jc w:val="center"/>
              <w:rPr>
                <w:sz w:val="20"/>
              </w:rPr>
            </w:pPr>
            <w:r>
              <w:rPr>
                <w:sz w:val="20"/>
              </w:rPr>
              <w:t>4</w:t>
            </w:r>
          </w:p>
        </w:tc>
        <w:tc>
          <w:tcPr>
            <w:tcW w:w="1324" w:type="dxa"/>
            <w:vMerge w:val="restart"/>
          </w:tcPr>
          <w:p w:rsidR="00846FC1" w:rsidP="00794803" w14:paraId="3FCC84AE" w14:textId="0D47ED46">
            <w:pPr>
              <w:jc w:val="center"/>
              <w:rPr>
                <w:sz w:val="20"/>
              </w:rPr>
            </w:pPr>
            <w:r>
              <w:rPr>
                <w:sz w:val="20"/>
              </w:rPr>
              <w:t>408</w:t>
            </w:r>
          </w:p>
        </w:tc>
      </w:tr>
      <w:tr w14:paraId="3D091746" w14:textId="77777777" w:rsidTr="00CF0B33">
        <w:tblPrEx>
          <w:tblW w:w="0" w:type="auto"/>
          <w:tblLook w:val="0000"/>
        </w:tblPrEx>
        <w:tc>
          <w:tcPr>
            <w:tcW w:w="2022" w:type="dxa"/>
          </w:tcPr>
          <w:p w:rsidR="00846FC1" w:rsidRPr="00794803" w:rsidP="00CF0B33" w14:paraId="4D3B05FE" w14:textId="77777777">
            <w:pPr>
              <w:rPr>
                <w:sz w:val="20"/>
              </w:rPr>
            </w:pPr>
            <w:r w:rsidRPr="00794803">
              <w:rPr>
                <w:sz w:val="20"/>
              </w:rPr>
              <w:t xml:space="preserve">§ 4.14(b)(1)(iii) </w:t>
            </w:r>
          </w:p>
          <w:p w:rsidR="00846FC1" w:rsidRPr="00D935A8" w:rsidP="00CF0B33" w14:paraId="6C61CA05" w14:textId="77777777">
            <w:pPr>
              <w:rPr>
                <w:sz w:val="20"/>
              </w:rPr>
            </w:pPr>
            <w:r w:rsidRPr="00794803">
              <w:rPr>
                <w:sz w:val="20"/>
              </w:rPr>
              <w:t>Recordkeeping</w:t>
            </w:r>
          </w:p>
        </w:tc>
        <w:tc>
          <w:tcPr>
            <w:tcW w:w="3641" w:type="dxa"/>
          </w:tcPr>
          <w:p w:rsidR="00846FC1" w:rsidRPr="006E30EA" w:rsidP="00CF0B33" w14:paraId="7E901F78" w14:textId="29214CE8">
            <w:pPr>
              <w:rPr>
                <w:i/>
                <w:iCs/>
                <w:sz w:val="20"/>
                <w:u w:val="single"/>
              </w:rPr>
            </w:pPr>
            <w:r>
              <w:rPr>
                <w:i/>
                <w:iCs/>
                <w:sz w:val="20"/>
                <w:u w:val="single"/>
              </w:rPr>
              <w:t>Exceptions for supervised entities – Prospective senior executive officer</w:t>
            </w:r>
            <w:r w:rsidRPr="004F781D">
              <w:rPr>
                <w:sz w:val="20"/>
              </w:rPr>
              <w:t xml:space="preserve">:  </w:t>
            </w:r>
            <w:r w:rsidRPr="00C94E9A">
              <w:rPr>
                <w:sz w:val="20"/>
              </w:rPr>
              <w:t xml:space="preserve">A supervised entity may disclose confidential supervisory information </w:t>
            </w:r>
            <w:r w:rsidRPr="00C94E9A">
              <w:rPr>
                <w:sz w:val="20"/>
              </w:rPr>
              <w:t>without OCC approval to an individual that is not yet employed by the supervised entity but is under consideration to serve as a senior executive officer if the individual has a qualifying confidentiality agreement.</w:t>
            </w:r>
          </w:p>
        </w:tc>
        <w:tc>
          <w:tcPr>
            <w:tcW w:w="1306" w:type="dxa"/>
            <w:vMerge/>
          </w:tcPr>
          <w:p w:rsidR="00846FC1" w:rsidP="00794803" w14:paraId="7A142FF5" w14:textId="77777777">
            <w:pPr>
              <w:jc w:val="center"/>
              <w:rPr>
                <w:sz w:val="20"/>
              </w:rPr>
            </w:pPr>
          </w:p>
        </w:tc>
        <w:tc>
          <w:tcPr>
            <w:tcW w:w="1057" w:type="dxa"/>
            <w:vMerge/>
          </w:tcPr>
          <w:p w:rsidR="00846FC1" w:rsidP="00794803" w14:paraId="7380C376" w14:textId="77777777">
            <w:pPr>
              <w:jc w:val="center"/>
              <w:rPr>
                <w:sz w:val="20"/>
              </w:rPr>
            </w:pPr>
          </w:p>
        </w:tc>
        <w:tc>
          <w:tcPr>
            <w:tcW w:w="1324" w:type="dxa"/>
            <w:vMerge/>
          </w:tcPr>
          <w:p w:rsidR="00846FC1" w:rsidP="00794803" w14:paraId="2DD770A4" w14:textId="77777777">
            <w:pPr>
              <w:jc w:val="center"/>
              <w:rPr>
                <w:sz w:val="20"/>
              </w:rPr>
            </w:pPr>
          </w:p>
        </w:tc>
      </w:tr>
      <w:tr w14:paraId="6309F14B" w14:textId="77777777" w:rsidTr="00CF0B33">
        <w:tblPrEx>
          <w:tblW w:w="0" w:type="auto"/>
          <w:tblLook w:val="0000"/>
        </w:tblPrEx>
        <w:tc>
          <w:tcPr>
            <w:tcW w:w="2022" w:type="dxa"/>
          </w:tcPr>
          <w:p w:rsidR="00846FC1" w:rsidRPr="00794803" w:rsidP="00CF0B33" w14:paraId="20CEAE26" w14:textId="1BAEC703">
            <w:pPr>
              <w:rPr>
                <w:sz w:val="20"/>
              </w:rPr>
            </w:pPr>
            <w:r w:rsidRPr="00794803">
              <w:rPr>
                <w:sz w:val="20"/>
              </w:rPr>
              <w:t xml:space="preserve">§ 4.14(b)(1)(iv) </w:t>
            </w:r>
          </w:p>
          <w:p w:rsidR="00846FC1" w:rsidRPr="009F51FB" w:rsidP="00CF0B33" w14:paraId="33FBB9DA" w14:textId="77777777">
            <w:pPr>
              <w:rPr>
                <w:sz w:val="20"/>
              </w:rPr>
            </w:pPr>
            <w:r w:rsidRPr="00794803">
              <w:rPr>
                <w:sz w:val="20"/>
              </w:rPr>
              <w:t>Recordkeeping</w:t>
            </w:r>
          </w:p>
        </w:tc>
        <w:tc>
          <w:tcPr>
            <w:tcW w:w="3641" w:type="dxa"/>
          </w:tcPr>
          <w:p w:rsidR="00846FC1" w:rsidRPr="006E30EA" w:rsidP="00CF0B33" w14:paraId="6AF663CB" w14:textId="37B15C0E">
            <w:pPr>
              <w:rPr>
                <w:i/>
                <w:iCs/>
                <w:sz w:val="20"/>
                <w:u w:val="single"/>
              </w:rPr>
            </w:pPr>
            <w:r>
              <w:rPr>
                <w:i/>
                <w:iCs/>
                <w:sz w:val="20"/>
                <w:u w:val="single"/>
              </w:rPr>
              <w:t>Exceptions for supervised entities – Potential Counterparty</w:t>
            </w:r>
            <w:r w:rsidRPr="004F781D">
              <w:rPr>
                <w:sz w:val="20"/>
              </w:rPr>
              <w:t xml:space="preserve">:  </w:t>
            </w:r>
            <w:r w:rsidRPr="003A0B5A">
              <w:rPr>
                <w:sz w:val="20"/>
              </w:rPr>
              <w:t xml:space="preserve">A supervised entity may disclose confidential supervisory information without OCC approval to a potential counterparty to a transaction or series of transactions involving a business combination or other combination: </w:t>
            </w:r>
            <w:r w:rsidRPr="00794803">
              <w:rPr>
                <w:sz w:val="20"/>
                <w:u w:val="single"/>
              </w:rPr>
              <w:t>Agreement</w:t>
            </w:r>
            <w:r w:rsidRPr="003A0B5A">
              <w:rPr>
                <w:sz w:val="20"/>
              </w:rPr>
              <w:t>. If the potential counterparty agrees in writing not to reference the confidential supervisory information in any agreement with the supervised entity.</w:t>
            </w:r>
          </w:p>
        </w:tc>
        <w:tc>
          <w:tcPr>
            <w:tcW w:w="1306" w:type="dxa"/>
            <w:vMerge/>
          </w:tcPr>
          <w:p w:rsidR="00846FC1" w:rsidP="00CF0B33" w14:paraId="095F56BD" w14:textId="77777777">
            <w:pPr>
              <w:jc w:val="right"/>
              <w:rPr>
                <w:sz w:val="20"/>
              </w:rPr>
            </w:pPr>
          </w:p>
        </w:tc>
        <w:tc>
          <w:tcPr>
            <w:tcW w:w="1057" w:type="dxa"/>
            <w:vMerge/>
          </w:tcPr>
          <w:p w:rsidR="00846FC1" w:rsidP="00CF0B33" w14:paraId="298F4B08" w14:textId="77777777">
            <w:pPr>
              <w:jc w:val="right"/>
              <w:rPr>
                <w:sz w:val="20"/>
              </w:rPr>
            </w:pPr>
          </w:p>
        </w:tc>
        <w:tc>
          <w:tcPr>
            <w:tcW w:w="1324" w:type="dxa"/>
            <w:vMerge/>
          </w:tcPr>
          <w:p w:rsidR="00846FC1" w:rsidP="00CF0B33" w14:paraId="793E387C" w14:textId="77777777">
            <w:pPr>
              <w:jc w:val="right"/>
              <w:rPr>
                <w:sz w:val="20"/>
              </w:rPr>
            </w:pPr>
          </w:p>
        </w:tc>
      </w:tr>
      <w:tr w14:paraId="30354E2D" w14:textId="77777777" w:rsidTr="00CF0B33">
        <w:tblPrEx>
          <w:tblW w:w="0" w:type="auto"/>
          <w:tblLook w:val="0000"/>
        </w:tblPrEx>
        <w:tc>
          <w:tcPr>
            <w:tcW w:w="2022" w:type="dxa"/>
          </w:tcPr>
          <w:p w:rsidR="00846FC1" w:rsidP="00EC4EAB" w14:paraId="0EE3D709" w14:textId="77777777">
            <w:pPr>
              <w:rPr>
                <w:sz w:val="20"/>
              </w:rPr>
            </w:pPr>
            <w:r w:rsidRPr="005B3E23">
              <w:rPr>
                <w:sz w:val="20"/>
              </w:rPr>
              <w:t>§ 4.14(b)(1)(iv)</w:t>
            </w:r>
          </w:p>
          <w:p w:rsidR="00846FC1" w:rsidRPr="00EC4EAB" w:rsidP="00EC4EAB" w14:paraId="452D9232" w14:textId="55BD3AB3">
            <w:pPr>
              <w:rPr>
                <w:sz w:val="20"/>
              </w:rPr>
            </w:pPr>
            <w:r>
              <w:rPr>
                <w:sz w:val="20"/>
              </w:rPr>
              <w:t>Reporting</w:t>
            </w:r>
          </w:p>
        </w:tc>
        <w:tc>
          <w:tcPr>
            <w:tcW w:w="3641" w:type="dxa"/>
          </w:tcPr>
          <w:p w:rsidR="00846FC1" w:rsidP="00EC4EAB" w14:paraId="004E5D70" w14:textId="5781DB57">
            <w:pPr>
              <w:rPr>
                <w:i/>
                <w:iCs/>
                <w:sz w:val="20"/>
                <w:u w:val="single"/>
              </w:rPr>
            </w:pPr>
            <w:r w:rsidRPr="005B3E23">
              <w:rPr>
                <w:i/>
                <w:iCs/>
                <w:sz w:val="20"/>
                <w:u w:val="single"/>
              </w:rPr>
              <w:t>Exceptions for supervised entities – Potential Counterparty:</w:t>
            </w:r>
            <w:r w:rsidRPr="00CF0B33">
              <w:rPr>
                <w:sz w:val="20"/>
              </w:rPr>
              <w:t xml:space="preserve">  A supervised entity may disclose confidential supervisory information without OCC approval to a potential counterparty to a transaction or series of transactions involving a business combination or other combination: </w:t>
            </w:r>
            <w:r w:rsidRPr="00CF0B33">
              <w:rPr>
                <w:sz w:val="20"/>
                <w:u w:val="single"/>
              </w:rPr>
              <w:t>Acknowledgement</w:t>
            </w:r>
            <w:r w:rsidRPr="00CF0B33">
              <w:rPr>
                <w:sz w:val="20"/>
              </w:rPr>
              <w:t xml:space="preserve">. If the OCC receives written acknowledgement from the potential counterparty regarding the purpose and use of the confidential supervisory information. </w:t>
            </w:r>
            <w:r w:rsidRPr="00884659">
              <w:rPr>
                <w:sz w:val="20"/>
                <w:u w:val="single"/>
              </w:rPr>
              <w:t>Waiver.</w:t>
            </w:r>
            <w:r w:rsidRPr="00CF0B33">
              <w:rPr>
                <w:sz w:val="20"/>
              </w:rPr>
              <w:t xml:space="preserve"> If the OCC receives a written waiver from the potential counterparty of any and all potential claims the potential counterparty may have against the OCC arising from the confidential supervisory information.</w:t>
            </w:r>
          </w:p>
        </w:tc>
        <w:tc>
          <w:tcPr>
            <w:tcW w:w="1306" w:type="dxa"/>
            <w:vMerge/>
          </w:tcPr>
          <w:p w:rsidR="00846FC1" w:rsidP="00EC4EAB" w14:paraId="596339EC" w14:textId="77777777">
            <w:pPr>
              <w:jc w:val="right"/>
              <w:rPr>
                <w:sz w:val="20"/>
              </w:rPr>
            </w:pPr>
          </w:p>
        </w:tc>
        <w:tc>
          <w:tcPr>
            <w:tcW w:w="1057" w:type="dxa"/>
            <w:vMerge/>
          </w:tcPr>
          <w:p w:rsidR="00846FC1" w:rsidP="00EC4EAB" w14:paraId="4EB20154" w14:textId="77777777">
            <w:pPr>
              <w:jc w:val="right"/>
              <w:rPr>
                <w:sz w:val="20"/>
              </w:rPr>
            </w:pPr>
          </w:p>
        </w:tc>
        <w:tc>
          <w:tcPr>
            <w:tcW w:w="1324" w:type="dxa"/>
            <w:vMerge/>
          </w:tcPr>
          <w:p w:rsidR="00846FC1" w:rsidP="00EC4EAB" w14:paraId="1DE9DFA4" w14:textId="77777777">
            <w:pPr>
              <w:jc w:val="right"/>
              <w:rPr>
                <w:sz w:val="20"/>
              </w:rPr>
            </w:pPr>
          </w:p>
        </w:tc>
      </w:tr>
      <w:tr w14:paraId="57DC68A2" w14:textId="77777777" w:rsidTr="00CF0B33">
        <w:tblPrEx>
          <w:tblW w:w="0" w:type="auto"/>
          <w:tblLook w:val="0000"/>
        </w:tblPrEx>
        <w:tc>
          <w:tcPr>
            <w:tcW w:w="2022" w:type="dxa"/>
          </w:tcPr>
          <w:p w:rsidR="00846FC1" w:rsidRPr="00794803" w:rsidP="00EE7121" w14:paraId="21A19970" w14:textId="2A25593B">
            <w:pPr>
              <w:rPr>
                <w:sz w:val="20"/>
              </w:rPr>
            </w:pPr>
            <w:r>
              <w:rPr>
                <w:sz w:val="20"/>
              </w:rPr>
              <w:t>§</w:t>
            </w:r>
            <w:r w:rsidRPr="00794803">
              <w:rPr>
                <w:sz w:val="20"/>
              </w:rPr>
              <w:t xml:space="preserve"> 4.14(b)(1)(v) </w:t>
            </w:r>
          </w:p>
          <w:p w:rsidR="00846FC1" w:rsidRPr="009F51FB" w:rsidP="00EE7121" w14:paraId="0F7ABB04" w14:textId="4F882E03">
            <w:pPr>
              <w:rPr>
                <w:sz w:val="20"/>
              </w:rPr>
            </w:pPr>
            <w:r w:rsidRPr="00794803">
              <w:rPr>
                <w:sz w:val="20"/>
              </w:rPr>
              <w:t>Recordkeeping</w:t>
            </w:r>
          </w:p>
        </w:tc>
        <w:tc>
          <w:tcPr>
            <w:tcW w:w="3641" w:type="dxa"/>
          </w:tcPr>
          <w:p w:rsidR="00846FC1" w:rsidRPr="00794803" w:rsidP="00CF0B33" w14:paraId="72654A16" w14:textId="681BA419">
            <w:pPr>
              <w:rPr>
                <w:sz w:val="20"/>
              </w:rPr>
            </w:pPr>
            <w:r w:rsidRPr="00ED3963">
              <w:rPr>
                <w:i/>
                <w:iCs/>
                <w:sz w:val="20"/>
                <w:u w:val="single"/>
              </w:rPr>
              <w:t>Exceptions for supervised entities – Potential Counterparty:</w:t>
            </w:r>
            <w:r w:rsidRPr="00794803">
              <w:rPr>
                <w:sz w:val="20"/>
              </w:rPr>
              <w:t xml:space="preserve">  A supervised entity may disclose confidential supervisory information without OCC approval to the U.S.-based consultant or U.S.-based attorney of a potential counterparty:  </w:t>
            </w:r>
            <w:r w:rsidRPr="00794803">
              <w:rPr>
                <w:sz w:val="20"/>
                <w:u w:val="single"/>
              </w:rPr>
              <w:t>Agreement</w:t>
            </w:r>
            <w:r w:rsidRPr="00794803">
              <w:rPr>
                <w:sz w:val="20"/>
              </w:rPr>
              <w:t>. If the U.S.-based consultant or U.S.-based attorney to which the supervised entity discloses confidential supervisory information has a qualifying confidentiality agreement with the supervised entity.</w:t>
            </w:r>
          </w:p>
        </w:tc>
        <w:tc>
          <w:tcPr>
            <w:tcW w:w="1306" w:type="dxa"/>
            <w:vMerge/>
          </w:tcPr>
          <w:p w:rsidR="00846FC1" w:rsidP="00CF0B33" w14:paraId="32D832B1" w14:textId="77777777">
            <w:pPr>
              <w:jc w:val="right"/>
              <w:rPr>
                <w:sz w:val="20"/>
              </w:rPr>
            </w:pPr>
          </w:p>
        </w:tc>
        <w:tc>
          <w:tcPr>
            <w:tcW w:w="1057" w:type="dxa"/>
            <w:vMerge/>
          </w:tcPr>
          <w:p w:rsidR="00846FC1" w:rsidP="00CF0B33" w14:paraId="2B1D7E27" w14:textId="77777777">
            <w:pPr>
              <w:jc w:val="right"/>
              <w:rPr>
                <w:sz w:val="20"/>
              </w:rPr>
            </w:pPr>
          </w:p>
        </w:tc>
        <w:tc>
          <w:tcPr>
            <w:tcW w:w="1324" w:type="dxa"/>
            <w:vMerge/>
          </w:tcPr>
          <w:p w:rsidR="00846FC1" w:rsidP="00CF0B33" w14:paraId="257D6D72" w14:textId="77777777">
            <w:pPr>
              <w:jc w:val="right"/>
              <w:rPr>
                <w:sz w:val="20"/>
              </w:rPr>
            </w:pPr>
          </w:p>
        </w:tc>
      </w:tr>
      <w:tr w14:paraId="20A1656A" w14:textId="77777777" w:rsidTr="00CF0B33">
        <w:tblPrEx>
          <w:tblW w:w="0" w:type="auto"/>
          <w:tblLook w:val="0000"/>
        </w:tblPrEx>
        <w:tc>
          <w:tcPr>
            <w:tcW w:w="2022" w:type="dxa"/>
          </w:tcPr>
          <w:p w:rsidR="00846FC1" w:rsidP="00A2508B" w14:paraId="356D7152" w14:textId="77777777">
            <w:pPr>
              <w:rPr>
                <w:sz w:val="20"/>
              </w:rPr>
            </w:pPr>
            <w:r w:rsidRPr="00ED15C3">
              <w:rPr>
                <w:sz w:val="20"/>
              </w:rPr>
              <w:t>§ 4.14(b)(1)(vi)</w:t>
            </w:r>
          </w:p>
          <w:p w:rsidR="00846FC1" w:rsidP="00A2508B" w14:paraId="3DA6EDDC" w14:textId="6C43355C">
            <w:pPr>
              <w:rPr>
                <w:sz w:val="20"/>
              </w:rPr>
            </w:pPr>
            <w:r>
              <w:rPr>
                <w:sz w:val="20"/>
              </w:rPr>
              <w:t>Recordkeeping</w:t>
            </w:r>
          </w:p>
        </w:tc>
        <w:tc>
          <w:tcPr>
            <w:tcW w:w="3641" w:type="dxa"/>
          </w:tcPr>
          <w:p w:rsidR="00846FC1" w:rsidRPr="00794803" w:rsidP="00A2508B" w14:paraId="47FFF70D" w14:textId="1547C882">
            <w:pPr>
              <w:rPr>
                <w:sz w:val="20"/>
              </w:rPr>
            </w:pPr>
            <w:r w:rsidRPr="003C47E6">
              <w:rPr>
                <w:i/>
                <w:iCs/>
                <w:sz w:val="20"/>
                <w:u w:val="single"/>
              </w:rPr>
              <w:t>Exceptions for supervised entities – Not-for-Profit/Trade Association:</w:t>
            </w:r>
            <w:r w:rsidRPr="00794803">
              <w:rPr>
                <w:sz w:val="20"/>
              </w:rPr>
              <w:t xml:space="preserve">  A supervised entity may disclose confidential supervisory information without OCC approval to a not-for-profit </w:t>
            </w:r>
            <w:r w:rsidRPr="00794803">
              <w:rPr>
                <w:sz w:val="20"/>
              </w:rPr>
              <w:t xml:space="preserve">entity, including a trade association:  </w:t>
            </w:r>
            <w:r w:rsidRPr="00884659">
              <w:rPr>
                <w:sz w:val="20"/>
                <w:u w:val="single"/>
              </w:rPr>
              <w:t>Agreement.</w:t>
            </w:r>
            <w:r w:rsidRPr="00794803">
              <w:rPr>
                <w:sz w:val="20"/>
              </w:rPr>
              <w:t xml:space="preserve"> If the receiving not-for-profit entity has signed a qualifying confidentiality agreement, and the supervised entity and the not-for-profit entity have a written agreement describing in detail a discrete and time-limited (not to exceed three months) collection of information for purposes of the specific aggregation of information or advocacy activities.</w:t>
            </w:r>
          </w:p>
        </w:tc>
        <w:tc>
          <w:tcPr>
            <w:tcW w:w="1306" w:type="dxa"/>
            <w:vMerge/>
          </w:tcPr>
          <w:p w:rsidR="00846FC1" w:rsidP="00A2508B" w14:paraId="41B5774D" w14:textId="77777777">
            <w:pPr>
              <w:jc w:val="right"/>
              <w:rPr>
                <w:sz w:val="20"/>
              </w:rPr>
            </w:pPr>
          </w:p>
        </w:tc>
        <w:tc>
          <w:tcPr>
            <w:tcW w:w="1057" w:type="dxa"/>
            <w:vMerge/>
          </w:tcPr>
          <w:p w:rsidR="00846FC1" w:rsidP="00A2508B" w14:paraId="69AEAD0C" w14:textId="77777777">
            <w:pPr>
              <w:jc w:val="right"/>
              <w:rPr>
                <w:sz w:val="20"/>
              </w:rPr>
            </w:pPr>
          </w:p>
        </w:tc>
        <w:tc>
          <w:tcPr>
            <w:tcW w:w="1324" w:type="dxa"/>
            <w:vMerge/>
          </w:tcPr>
          <w:p w:rsidR="00846FC1" w:rsidP="00A2508B" w14:paraId="6D318AA9" w14:textId="77777777">
            <w:pPr>
              <w:jc w:val="right"/>
              <w:rPr>
                <w:sz w:val="20"/>
              </w:rPr>
            </w:pPr>
          </w:p>
        </w:tc>
      </w:tr>
      <w:tr w14:paraId="7E84F5CD" w14:textId="77777777" w:rsidTr="00CF0B33">
        <w:tblPrEx>
          <w:tblW w:w="0" w:type="auto"/>
          <w:tblLook w:val="0000"/>
        </w:tblPrEx>
        <w:tc>
          <w:tcPr>
            <w:tcW w:w="2022" w:type="dxa"/>
          </w:tcPr>
          <w:p w:rsidR="00846FC1" w:rsidP="00A2508B" w14:paraId="1AA2718C" w14:textId="3B2C9E44">
            <w:pPr>
              <w:tabs>
                <w:tab w:val="center" w:pos="903"/>
              </w:tabs>
              <w:jc w:val="both"/>
              <w:rPr>
                <w:sz w:val="20"/>
              </w:rPr>
            </w:pPr>
            <w:r w:rsidRPr="00B1031C">
              <w:rPr>
                <w:sz w:val="20"/>
              </w:rPr>
              <w:t>§ 4.14(b)(2)(i)</w:t>
            </w:r>
          </w:p>
          <w:p w:rsidR="00846FC1" w:rsidP="00794803" w14:paraId="6ABC5C43" w14:textId="2BA06F23">
            <w:pPr>
              <w:tabs>
                <w:tab w:val="center" w:pos="903"/>
              </w:tabs>
              <w:jc w:val="both"/>
              <w:rPr>
                <w:sz w:val="20"/>
              </w:rPr>
            </w:pPr>
            <w:r>
              <w:rPr>
                <w:sz w:val="20"/>
              </w:rPr>
              <w:t>Reporting</w:t>
            </w:r>
          </w:p>
        </w:tc>
        <w:tc>
          <w:tcPr>
            <w:tcW w:w="3641" w:type="dxa"/>
          </w:tcPr>
          <w:p w:rsidR="00846FC1" w:rsidRPr="00794803" w:rsidP="00A2508B" w14:paraId="572C5E7D" w14:textId="266B1904">
            <w:pPr>
              <w:rPr>
                <w:sz w:val="20"/>
              </w:rPr>
            </w:pPr>
            <w:r w:rsidRPr="005441F4">
              <w:rPr>
                <w:i/>
                <w:iCs/>
                <w:sz w:val="20"/>
                <w:u w:val="single"/>
              </w:rPr>
              <w:t>Disclosure to a government agency – Federal Reserve:</w:t>
            </w:r>
            <w:r w:rsidRPr="00794803">
              <w:rPr>
                <w:sz w:val="20"/>
              </w:rPr>
              <w:t xml:space="preserve">  A supervised entity may disclose confidential supervisory information to the Federal Reserve if the supervised entity notifies the OCC in writing of its proposed disclosure of confidential supervisory information and the notification includes a copy of the confidential supervisory information proposed to be disclosed.</w:t>
            </w:r>
            <w:r w:rsidRPr="00794803">
              <w:rPr>
                <w:sz w:val="20"/>
              </w:rPr>
              <w:t xml:space="preserve"> </w:t>
            </w:r>
          </w:p>
        </w:tc>
        <w:tc>
          <w:tcPr>
            <w:tcW w:w="1306" w:type="dxa"/>
            <w:vMerge/>
          </w:tcPr>
          <w:p w:rsidR="00846FC1" w:rsidP="00A2508B" w14:paraId="5C31CDAE" w14:textId="77777777">
            <w:pPr>
              <w:jc w:val="right"/>
              <w:rPr>
                <w:sz w:val="20"/>
              </w:rPr>
            </w:pPr>
          </w:p>
        </w:tc>
        <w:tc>
          <w:tcPr>
            <w:tcW w:w="1057" w:type="dxa"/>
            <w:vMerge/>
          </w:tcPr>
          <w:p w:rsidR="00846FC1" w:rsidP="00A2508B" w14:paraId="7DAC781B" w14:textId="77777777">
            <w:pPr>
              <w:jc w:val="right"/>
              <w:rPr>
                <w:sz w:val="20"/>
              </w:rPr>
            </w:pPr>
          </w:p>
        </w:tc>
        <w:tc>
          <w:tcPr>
            <w:tcW w:w="1324" w:type="dxa"/>
            <w:vMerge/>
          </w:tcPr>
          <w:p w:rsidR="00846FC1" w:rsidP="00A2508B" w14:paraId="5C88933A" w14:textId="77777777">
            <w:pPr>
              <w:jc w:val="right"/>
              <w:rPr>
                <w:sz w:val="20"/>
              </w:rPr>
            </w:pPr>
          </w:p>
        </w:tc>
      </w:tr>
      <w:tr w14:paraId="1934A81E" w14:textId="77777777" w:rsidTr="00CF0B33">
        <w:tblPrEx>
          <w:tblW w:w="0" w:type="auto"/>
          <w:tblLook w:val="0000"/>
        </w:tblPrEx>
        <w:tc>
          <w:tcPr>
            <w:tcW w:w="2022" w:type="dxa"/>
          </w:tcPr>
          <w:p w:rsidR="00846FC1" w:rsidP="00A2508B" w14:paraId="67CBD426" w14:textId="77777777">
            <w:pPr>
              <w:rPr>
                <w:sz w:val="20"/>
              </w:rPr>
            </w:pPr>
            <w:r w:rsidRPr="00036EDB">
              <w:rPr>
                <w:sz w:val="20"/>
              </w:rPr>
              <w:t>§ 4.14(b)(2)(ii)</w:t>
            </w:r>
          </w:p>
          <w:p w:rsidR="00846FC1" w:rsidP="00A2508B" w14:paraId="776D3B03" w14:textId="5B8E3D77">
            <w:pPr>
              <w:rPr>
                <w:sz w:val="20"/>
              </w:rPr>
            </w:pPr>
            <w:r>
              <w:rPr>
                <w:sz w:val="20"/>
              </w:rPr>
              <w:t>Reporting</w:t>
            </w:r>
          </w:p>
        </w:tc>
        <w:tc>
          <w:tcPr>
            <w:tcW w:w="3641" w:type="dxa"/>
          </w:tcPr>
          <w:p w:rsidR="00846FC1" w:rsidRPr="00794803" w:rsidP="00A2508B" w14:paraId="347DD82E" w14:textId="34B8B8C0">
            <w:pPr>
              <w:rPr>
                <w:sz w:val="20"/>
              </w:rPr>
            </w:pPr>
            <w:r w:rsidRPr="003C33D0">
              <w:rPr>
                <w:i/>
                <w:iCs/>
                <w:sz w:val="20"/>
                <w:u w:val="single"/>
              </w:rPr>
              <w:t>Disclosure to a government agency – Federal Deposit Insurance Corporation (FDIC):</w:t>
            </w:r>
            <w:r w:rsidRPr="00794803">
              <w:rPr>
                <w:sz w:val="20"/>
              </w:rPr>
              <w:t xml:space="preserve">  A supervised entity may disclose confidential supervisory information to the FDIC under a valid demand if the supervised entity notifies the OCC in writing of its proposed disclosure of confidential supervisory information and the notification includes a copy of the confidential supervisory information proposed to be disclosed.</w:t>
            </w:r>
          </w:p>
        </w:tc>
        <w:tc>
          <w:tcPr>
            <w:tcW w:w="1306" w:type="dxa"/>
            <w:vMerge/>
          </w:tcPr>
          <w:p w:rsidR="00846FC1" w:rsidP="00A2508B" w14:paraId="5ADB1A60" w14:textId="77777777">
            <w:pPr>
              <w:jc w:val="right"/>
              <w:rPr>
                <w:sz w:val="20"/>
              </w:rPr>
            </w:pPr>
          </w:p>
        </w:tc>
        <w:tc>
          <w:tcPr>
            <w:tcW w:w="1057" w:type="dxa"/>
            <w:vMerge/>
          </w:tcPr>
          <w:p w:rsidR="00846FC1" w:rsidP="00A2508B" w14:paraId="228FC186" w14:textId="77777777">
            <w:pPr>
              <w:jc w:val="right"/>
              <w:rPr>
                <w:sz w:val="20"/>
              </w:rPr>
            </w:pPr>
          </w:p>
        </w:tc>
        <w:tc>
          <w:tcPr>
            <w:tcW w:w="1324" w:type="dxa"/>
            <w:vMerge/>
          </w:tcPr>
          <w:p w:rsidR="00846FC1" w:rsidP="00A2508B" w14:paraId="7FFFF3B0" w14:textId="77777777">
            <w:pPr>
              <w:jc w:val="right"/>
              <w:rPr>
                <w:sz w:val="20"/>
              </w:rPr>
            </w:pPr>
          </w:p>
        </w:tc>
      </w:tr>
      <w:tr w14:paraId="5C7095BD" w14:textId="77777777" w:rsidTr="00CF0B33">
        <w:tblPrEx>
          <w:tblW w:w="0" w:type="auto"/>
          <w:tblLook w:val="0000"/>
        </w:tblPrEx>
        <w:tc>
          <w:tcPr>
            <w:tcW w:w="2022" w:type="dxa"/>
          </w:tcPr>
          <w:p w:rsidR="00846FC1" w:rsidP="00A2508B" w14:paraId="7C1EC4E8" w14:textId="77777777">
            <w:pPr>
              <w:rPr>
                <w:sz w:val="20"/>
              </w:rPr>
            </w:pPr>
            <w:r w:rsidRPr="003C33D0">
              <w:rPr>
                <w:sz w:val="20"/>
              </w:rPr>
              <w:t>§ 4.14(b)(2)(iii)</w:t>
            </w:r>
          </w:p>
          <w:p w:rsidR="00846FC1" w:rsidP="00A2508B" w14:paraId="15D0A231" w14:textId="01AEA2E5">
            <w:pPr>
              <w:rPr>
                <w:sz w:val="20"/>
              </w:rPr>
            </w:pPr>
            <w:r>
              <w:rPr>
                <w:sz w:val="20"/>
              </w:rPr>
              <w:t>Reporting</w:t>
            </w:r>
          </w:p>
        </w:tc>
        <w:tc>
          <w:tcPr>
            <w:tcW w:w="3641" w:type="dxa"/>
          </w:tcPr>
          <w:p w:rsidR="00846FC1" w:rsidRPr="00794803" w:rsidP="00A2508B" w14:paraId="7FEAEC3E" w14:textId="1B1A84A3">
            <w:pPr>
              <w:rPr>
                <w:sz w:val="20"/>
              </w:rPr>
            </w:pPr>
            <w:r w:rsidRPr="00794803">
              <w:rPr>
                <w:i/>
                <w:iCs/>
                <w:sz w:val="20"/>
                <w:u w:val="single"/>
              </w:rPr>
              <w:t>Disclosure to an agency – Other than the Federal Reserve or FDIC:</w:t>
            </w:r>
            <w:r w:rsidRPr="00D935A8">
              <w:rPr>
                <w:sz w:val="20"/>
              </w:rPr>
              <w:t xml:space="preserve"> A supervised entity may disclose confidential supervisory information to an agency if the supervised entity notifies the OCC in writing of its proposed disclosure of confidential supervisory information; the notification includes a copy of the confidential supervisory information proposed to be disclosed; and the notification includes a copy of a written agreement between the supervised entity and the agency in which the agency agrees to not disclose the confidential supervisory information and expressly provides that the OCC is an intended third-party beneficiary of the agreement and is permitted to enforce the terms of the agreement through a civil action.</w:t>
            </w:r>
          </w:p>
        </w:tc>
        <w:tc>
          <w:tcPr>
            <w:tcW w:w="1306" w:type="dxa"/>
            <w:vMerge/>
          </w:tcPr>
          <w:p w:rsidR="00846FC1" w:rsidP="00A2508B" w14:paraId="7275FA6F" w14:textId="77777777">
            <w:pPr>
              <w:jc w:val="right"/>
              <w:rPr>
                <w:sz w:val="20"/>
              </w:rPr>
            </w:pPr>
          </w:p>
        </w:tc>
        <w:tc>
          <w:tcPr>
            <w:tcW w:w="1057" w:type="dxa"/>
            <w:vMerge/>
          </w:tcPr>
          <w:p w:rsidR="00846FC1" w:rsidP="00A2508B" w14:paraId="33157487" w14:textId="77777777">
            <w:pPr>
              <w:jc w:val="right"/>
              <w:rPr>
                <w:sz w:val="20"/>
              </w:rPr>
            </w:pPr>
          </w:p>
        </w:tc>
        <w:tc>
          <w:tcPr>
            <w:tcW w:w="1324" w:type="dxa"/>
            <w:vMerge/>
          </w:tcPr>
          <w:p w:rsidR="00846FC1" w:rsidP="00A2508B" w14:paraId="592430CA" w14:textId="77777777">
            <w:pPr>
              <w:jc w:val="right"/>
              <w:rPr>
                <w:sz w:val="20"/>
              </w:rPr>
            </w:pPr>
          </w:p>
        </w:tc>
      </w:tr>
      <w:tr w14:paraId="170E8407" w14:textId="77777777" w:rsidTr="00EE33D1">
        <w:tblPrEx>
          <w:tblW w:w="0" w:type="auto"/>
          <w:tblLook w:val="0000"/>
        </w:tblPrEx>
        <w:tc>
          <w:tcPr>
            <w:tcW w:w="5663" w:type="dxa"/>
            <w:gridSpan w:val="2"/>
          </w:tcPr>
          <w:p w:rsidR="00CC49C0" w:rsidRPr="00F602DA" w:rsidP="00794803" w14:paraId="6FE6C000" w14:textId="75AB6F6A">
            <w:pPr>
              <w:jc w:val="right"/>
              <w:rPr>
                <w:i/>
                <w:iCs/>
                <w:sz w:val="20"/>
                <w:u w:val="single"/>
              </w:rPr>
            </w:pPr>
            <w:r w:rsidRPr="00794803">
              <w:rPr>
                <w:i/>
                <w:iCs/>
                <w:sz w:val="20"/>
              </w:rPr>
              <w:t xml:space="preserve">Estimated </w:t>
            </w:r>
            <w:r w:rsidRPr="00794803" w:rsidR="009F30BD">
              <w:rPr>
                <w:i/>
                <w:iCs/>
                <w:sz w:val="20"/>
              </w:rPr>
              <w:t xml:space="preserve">Section </w:t>
            </w:r>
            <w:r w:rsidRPr="00794803" w:rsidR="009C17B0">
              <w:rPr>
                <w:i/>
                <w:iCs/>
                <w:sz w:val="20"/>
              </w:rPr>
              <w:t>Total</w:t>
            </w:r>
            <w:r w:rsidRPr="00794803">
              <w:rPr>
                <w:i/>
                <w:iCs/>
                <w:sz w:val="20"/>
              </w:rPr>
              <w:t>s</w:t>
            </w:r>
          </w:p>
        </w:tc>
        <w:tc>
          <w:tcPr>
            <w:tcW w:w="1306" w:type="dxa"/>
          </w:tcPr>
          <w:p w:rsidR="00CC49C0" w:rsidP="00794803" w14:paraId="0260B232" w14:textId="2AC89EAC">
            <w:pPr>
              <w:jc w:val="center"/>
              <w:rPr>
                <w:sz w:val="20"/>
              </w:rPr>
            </w:pPr>
            <w:r>
              <w:rPr>
                <w:sz w:val="20"/>
              </w:rPr>
              <w:t>102</w:t>
            </w:r>
          </w:p>
        </w:tc>
        <w:tc>
          <w:tcPr>
            <w:tcW w:w="1057" w:type="dxa"/>
          </w:tcPr>
          <w:p w:rsidR="00CC49C0" w:rsidP="00794803" w14:paraId="52A0EBD3" w14:textId="77777777">
            <w:pPr>
              <w:jc w:val="center"/>
              <w:rPr>
                <w:sz w:val="20"/>
              </w:rPr>
            </w:pPr>
          </w:p>
        </w:tc>
        <w:tc>
          <w:tcPr>
            <w:tcW w:w="1324" w:type="dxa"/>
          </w:tcPr>
          <w:p w:rsidR="00CC49C0" w:rsidP="00794803" w14:paraId="0283D852" w14:textId="7E64AD72">
            <w:pPr>
              <w:jc w:val="center"/>
              <w:rPr>
                <w:sz w:val="20"/>
              </w:rPr>
            </w:pPr>
            <w:r>
              <w:rPr>
                <w:sz w:val="20"/>
              </w:rPr>
              <w:t>408</w:t>
            </w:r>
          </w:p>
        </w:tc>
      </w:tr>
      <w:tr w14:paraId="6D3B422A" w14:textId="77777777" w:rsidTr="00794803">
        <w:tblPrEx>
          <w:tblW w:w="0" w:type="auto"/>
          <w:tblLook w:val="0000"/>
        </w:tblPrEx>
        <w:tc>
          <w:tcPr>
            <w:tcW w:w="9350" w:type="dxa"/>
            <w:gridSpan w:val="5"/>
            <w:shd w:val="clear" w:color="auto" w:fill="F2F2F2" w:themeFill="background1" w:themeFillShade="F2"/>
          </w:tcPr>
          <w:p w:rsidR="00A2508B" w:rsidRPr="00794803" w:rsidP="00794803" w14:paraId="4FE05C21" w14:textId="00C59B37">
            <w:pPr>
              <w:spacing w:before="120" w:after="120"/>
              <w:rPr>
                <w:b/>
                <w:bCs/>
                <w:sz w:val="20"/>
              </w:rPr>
            </w:pPr>
            <w:r w:rsidRPr="00794803">
              <w:rPr>
                <w:b/>
                <w:bCs/>
                <w:sz w:val="20"/>
              </w:rPr>
              <w:t>§ 4.15 Restrictions on current and former OCC employees or agents; former OTS employees or agents.</w:t>
            </w:r>
          </w:p>
        </w:tc>
      </w:tr>
      <w:tr w14:paraId="58C2AEF2" w14:textId="77777777" w:rsidTr="00794803">
        <w:tblPrEx>
          <w:tblW w:w="0" w:type="auto"/>
          <w:tblLook w:val="0000"/>
        </w:tblPrEx>
        <w:tc>
          <w:tcPr>
            <w:tcW w:w="2022" w:type="dxa"/>
          </w:tcPr>
          <w:p w:rsidR="00A2508B" w:rsidP="00B4490B" w14:paraId="15663FD8" w14:textId="77777777">
            <w:pPr>
              <w:rPr>
                <w:sz w:val="20"/>
              </w:rPr>
            </w:pPr>
            <w:r>
              <w:rPr>
                <w:sz w:val="20"/>
              </w:rPr>
              <w:t>§ 4.15(b)(1)</w:t>
            </w:r>
          </w:p>
          <w:p w:rsidR="00A2508B" w:rsidRPr="00676568" w:rsidP="00B4490B" w14:paraId="0EABFB3E" w14:textId="77777777">
            <w:pPr>
              <w:rPr>
                <w:sz w:val="20"/>
                <w:highlight w:val="green"/>
              </w:rPr>
            </w:pPr>
            <w:r>
              <w:rPr>
                <w:sz w:val="20"/>
              </w:rPr>
              <w:t>Reporting</w:t>
            </w:r>
          </w:p>
        </w:tc>
        <w:tc>
          <w:tcPr>
            <w:tcW w:w="3641" w:type="dxa"/>
          </w:tcPr>
          <w:p w:rsidR="00A2508B" w:rsidRPr="00794803" w:rsidP="00A2508B" w14:paraId="76D22EB8" w14:textId="15341D5F">
            <w:pPr>
              <w:rPr>
                <w:sz w:val="20"/>
              </w:rPr>
            </w:pPr>
            <w:r w:rsidRPr="00404F7B">
              <w:rPr>
                <w:i/>
                <w:iCs/>
                <w:sz w:val="20"/>
                <w:u w:val="single"/>
              </w:rPr>
              <w:t xml:space="preserve">Duty of person </w:t>
            </w:r>
            <w:r w:rsidRPr="00404F7B">
              <w:rPr>
                <w:i/>
                <w:iCs/>
                <w:sz w:val="20"/>
                <w:u w:val="single"/>
              </w:rPr>
              <w:t>served</w:t>
            </w:r>
            <w:r w:rsidRPr="00404F7B">
              <w:rPr>
                <w:i/>
                <w:iCs/>
                <w:sz w:val="20"/>
                <w:u w:val="single"/>
              </w:rPr>
              <w:t xml:space="preserve"> and potential OCC actions. – (current or former OCC or OTS employee):</w:t>
            </w:r>
            <w:r w:rsidRPr="00794803">
              <w:rPr>
                <w:sz w:val="20"/>
              </w:rPr>
              <w:t xml:space="preserve">  Any current or former OCC employee or agent or former OTS employee or agent that receives a demand must immediately notify the OCC if they receive a demand or are otherwise asked for non-public OCC information.</w:t>
            </w:r>
          </w:p>
        </w:tc>
        <w:tc>
          <w:tcPr>
            <w:tcW w:w="1306" w:type="dxa"/>
          </w:tcPr>
          <w:p w:rsidR="00A2508B" w:rsidP="00794803" w14:paraId="785747B2" w14:textId="0B578F3F">
            <w:pPr>
              <w:jc w:val="center"/>
              <w:rPr>
                <w:sz w:val="20"/>
              </w:rPr>
            </w:pPr>
            <w:r>
              <w:rPr>
                <w:sz w:val="20"/>
              </w:rPr>
              <w:t>1</w:t>
            </w:r>
          </w:p>
        </w:tc>
        <w:tc>
          <w:tcPr>
            <w:tcW w:w="1057" w:type="dxa"/>
          </w:tcPr>
          <w:p w:rsidR="00A2508B" w:rsidP="00794803" w14:paraId="4766656F" w14:textId="77777777">
            <w:pPr>
              <w:jc w:val="center"/>
              <w:rPr>
                <w:sz w:val="20"/>
              </w:rPr>
            </w:pPr>
            <w:r>
              <w:rPr>
                <w:sz w:val="20"/>
              </w:rPr>
              <w:t>2</w:t>
            </w:r>
          </w:p>
        </w:tc>
        <w:tc>
          <w:tcPr>
            <w:tcW w:w="1324" w:type="dxa"/>
          </w:tcPr>
          <w:p w:rsidR="00A2508B" w:rsidP="00794803" w14:paraId="3E4E3136" w14:textId="391F0D2C">
            <w:pPr>
              <w:jc w:val="center"/>
              <w:rPr>
                <w:sz w:val="20"/>
              </w:rPr>
            </w:pPr>
            <w:r>
              <w:rPr>
                <w:sz w:val="20"/>
              </w:rPr>
              <w:t>2</w:t>
            </w:r>
          </w:p>
        </w:tc>
      </w:tr>
      <w:tr w14:paraId="3A9868B4" w14:textId="77777777" w:rsidTr="000404A8">
        <w:tblPrEx>
          <w:tblW w:w="0" w:type="auto"/>
          <w:tblLook w:val="0000"/>
        </w:tblPrEx>
        <w:tc>
          <w:tcPr>
            <w:tcW w:w="5663" w:type="dxa"/>
            <w:gridSpan w:val="2"/>
          </w:tcPr>
          <w:p w:rsidR="00CC49C0" w:rsidRPr="00794803" w:rsidP="00794803" w14:paraId="04B3D860" w14:textId="1B25BCEB">
            <w:pPr>
              <w:jc w:val="right"/>
              <w:rPr>
                <w:i/>
                <w:iCs/>
                <w:sz w:val="20"/>
              </w:rPr>
            </w:pPr>
            <w:r w:rsidRPr="00794803">
              <w:rPr>
                <w:i/>
                <w:iCs/>
                <w:sz w:val="20"/>
              </w:rPr>
              <w:t xml:space="preserve">Estimated </w:t>
            </w:r>
            <w:r w:rsidRPr="00794803" w:rsidR="009F30BD">
              <w:rPr>
                <w:i/>
                <w:iCs/>
                <w:sz w:val="20"/>
              </w:rPr>
              <w:t xml:space="preserve">Section </w:t>
            </w:r>
            <w:r w:rsidRPr="00794803" w:rsidR="00FB7ED7">
              <w:rPr>
                <w:i/>
                <w:iCs/>
                <w:sz w:val="20"/>
              </w:rPr>
              <w:t>Total</w:t>
            </w:r>
            <w:r w:rsidRPr="00794803">
              <w:rPr>
                <w:i/>
                <w:iCs/>
                <w:sz w:val="20"/>
              </w:rPr>
              <w:t>s</w:t>
            </w:r>
          </w:p>
        </w:tc>
        <w:tc>
          <w:tcPr>
            <w:tcW w:w="1306" w:type="dxa"/>
          </w:tcPr>
          <w:p w:rsidR="00CC49C0" w:rsidP="00794803" w14:paraId="028081EB" w14:textId="125F0462">
            <w:pPr>
              <w:jc w:val="center"/>
              <w:rPr>
                <w:sz w:val="20"/>
              </w:rPr>
            </w:pPr>
            <w:r>
              <w:rPr>
                <w:sz w:val="20"/>
              </w:rPr>
              <w:t>1</w:t>
            </w:r>
          </w:p>
        </w:tc>
        <w:tc>
          <w:tcPr>
            <w:tcW w:w="1057" w:type="dxa"/>
          </w:tcPr>
          <w:p w:rsidR="00CC49C0" w:rsidP="00794803" w14:paraId="1704B9D7" w14:textId="11CD4250">
            <w:pPr>
              <w:jc w:val="center"/>
              <w:rPr>
                <w:sz w:val="20"/>
              </w:rPr>
            </w:pPr>
          </w:p>
        </w:tc>
        <w:tc>
          <w:tcPr>
            <w:tcW w:w="1324" w:type="dxa"/>
          </w:tcPr>
          <w:p w:rsidR="00CC49C0" w:rsidP="00794803" w14:paraId="2B5A19B1" w14:textId="15C09A56">
            <w:pPr>
              <w:jc w:val="center"/>
              <w:rPr>
                <w:sz w:val="20"/>
              </w:rPr>
            </w:pPr>
            <w:r>
              <w:rPr>
                <w:sz w:val="20"/>
              </w:rPr>
              <w:t>2</w:t>
            </w:r>
          </w:p>
        </w:tc>
      </w:tr>
      <w:tr w14:paraId="103CC72D" w14:textId="77777777" w:rsidTr="00794803">
        <w:tblPrEx>
          <w:tblW w:w="0" w:type="auto"/>
          <w:tblLook w:val="0000"/>
        </w:tblPrEx>
        <w:tc>
          <w:tcPr>
            <w:tcW w:w="9350" w:type="dxa"/>
            <w:gridSpan w:val="5"/>
            <w:shd w:val="clear" w:color="auto" w:fill="F2F2F2" w:themeFill="background1" w:themeFillShade="F2"/>
          </w:tcPr>
          <w:p w:rsidR="00A2508B" w:rsidP="00794803" w14:paraId="5E8ADC92" w14:textId="1C76AE60">
            <w:pPr>
              <w:spacing w:before="120" w:after="120"/>
              <w:rPr>
                <w:sz w:val="20"/>
              </w:rPr>
            </w:pPr>
            <w:r>
              <w:rPr>
                <w:b/>
                <w:bCs/>
                <w:color w:val="000000"/>
                <w:sz w:val="20"/>
              </w:rPr>
              <w:t xml:space="preserve">§ 4.17 </w:t>
            </w:r>
            <w:r w:rsidRPr="00F909F2">
              <w:rPr>
                <w:b/>
                <w:bCs/>
                <w:color w:val="000000"/>
                <w:sz w:val="20"/>
              </w:rPr>
              <w:t>Requesting non-public OCC information.</w:t>
            </w:r>
          </w:p>
        </w:tc>
      </w:tr>
      <w:tr w14:paraId="4E1A1360" w14:textId="77777777" w:rsidTr="00CF0B33">
        <w:tblPrEx>
          <w:tblW w:w="0" w:type="auto"/>
          <w:tblLook w:val="0000"/>
        </w:tblPrEx>
        <w:tc>
          <w:tcPr>
            <w:tcW w:w="2022" w:type="dxa"/>
          </w:tcPr>
          <w:p w:rsidR="00A2508B" w:rsidP="00A2508B" w14:paraId="40FC2B3D" w14:textId="72BE0918">
            <w:pPr>
              <w:rPr>
                <w:sz w:val="20"/>
              </w:rPr>
            </w:pPr>
            <w:r w:rsidRPr="004C0E78">
              <w:rPr>
                <w:sz w:val="20"/>
              </w:rPr>
              <w:t>§ 4.17(a)(1)</w:t>
            </w:r>
            <w:r w:rsidR="00341EAC">
              <w:rPr>
                <w:sz w:val="20"/>
              </w:rPr>
              <w:t xml:space="preserve"> and (a)(2)</w:t>
            </w:r>
          </w:p>
          <w:p w:rsidR="00A2508B" w:rsidP="00A2508B" w14:paraId="3A454D9D" w14:textId="5D358D36">
            <w:pPr>
              <w:rPr>
                <w:sz w:val="20"/>
              </w:rPr>
            </w:pPr>
            <w:r>
              <w:rPr>
                <w:sz w:val="20"/>
              </w:rPr>
              <w:t>Reporting</w:t>
            </w:r>
          </w:p>
        </w:tc>
        <w:tc>
          <w:tcPr>
            <w:tcW w:w="3641" w:type="dxa"/>
          </w:tcPr>
          <w:p w:rsidR="00A2508B" w:rsidP="00A2508B" w14:paraId="5CB35F3B" w14:textId="77777777">
            <w:pPr>
              <w:rPr>
                <w:sz w:val="20"/>
              </w:rPr>
            </w:pPr>
            <w:r w:rsidRPr="00794803">
              <w:rPr>
                <w:i/>
                <w:iCs/>
                <w:sz w:val="20"/>
                <w:u w:val="single"/>
              </w:rPr>
              <w:t>Generally – Form of request:</w:t>
            </w:r>
            <w:r w:rsidRPr="004C0E78">
              <w:rPr>
                <w:sz w:val="20"/>
              </w:rPr>
              <w:t xml:space="preserve">  A person seeking non-public OCC information must submit a request in writing to the OCC.  The requester must explain the </w:t>
            </w:r>
            <w:r w:rsidRPr="004C0E78">
              <w:rPr>
                <w:sz w:val="20"/>
              </w:rPr>
              <w:t>bases</w:t>
            </w:r>
            <w:r w:rsidRPr="004C0E78">
              <w:rPr>
                <w:sz w:val="20"/>
              </w:rPr>
              <w:t xml:space="preserve"> for the request and how the requested non-public information relates to the issues in the matter.</w:t>
            </w:r>
          </w:p>
          <w:p w:rsidR="00341EAC" w:rsidRPr="00794803" w:rsidP="00341EAC" w14:paraId="0FBF548F" w14:textId="0F988B04">
            <w:pPr>
              <w:rPr>
                <w:sz w:val="20"/>
              </w:rPr>
            </w:pPr>
            <w:r w:rsidRPr="00884659">
              <w:rPr>
                <w:i/>
                <w:iCs/>
                <w:sz w:val="20"/>
                <w:u w:val="single"/>
              </w:rPr>
              <w:t>Expedited Request</w:t>
            </w:r>
            <w:r>
              <w:rPr>
                <w:sz w:val="20"/>
              </w:rPr>
              <w:t xml:space="preserve">:  </w:t>
            </w:r>
            <w:r w:rsidRPr="00341EAC">
              <w:rPr>
                <w:sz w:val="20"/>
              </w:rPr>
              <w:t>A requester seeking a response in less than 60 days must explain in writing why the request was not submitted earlier and why the OCC should expedite the request.</w:t>
            </w:r>
          </w:p>
        </w:tc>
        <w:tc>
          <w:tcPr>
            <w:tcW w:w="1306" w:type="dxa"/>
          </w:tcPr>
          <w:p w:rsidR="00A2508B" w:rsidP="00794803" w14:paraId="3A1BA13B" w14:textId="676076D2">
            <w:pPr>
              <w:jc w:val="center"/>
              <w:rPr>
                <w:sz w:val="20"/>
              </w:rPr>
            </w:pPr>
            <w:r>
              <w:rPr>
                <w:sz w:val="20"/>
              </w:rPr>
              <w:t>2</w:t>
            </w:r>
          </w:p>
        </w:tc>
        <w:tc>
          <w:tcPr>
            <w:tcW w:w="1057" w:type="dxa"/>
          </w:tcPr>
          <w:p w:rsidR="00A2508B" w:rsidP="00794803" w14:paraId="51051F83" w14:textId="07C64001">
            <w:pPr>
              <w:jc w:val="center"/>
              <w:rPr>
                <w:sz w:val="20"/>
              </w:rPr>
            </w:pPr>
            <w:r>
              <w:rPr>
                <w:sz w:val="20"/>
              </w:rPr>
              <w:t>3</w:t>
            </w:r>
          </w:p>
        </w:tc>
        <w:tc>
          <w:tcPr>
            <w:tcW w:w="1324" w:type="dxa"/>
          </w:tcPr>
          <w:p w:rsidR="00A2508B" w:rsidP="00794803" w14:paraId="4C96BE94" w14:textId="6055A1C8">
            <w:pPr>
              <w:jc w:val="center"/>
              <w:rPr>
                <w:sz w:val="20"/>
              </w:rPr>
            </w:pPr>
            <w:r>
              <w:rPr>
                <w:sz w:val="20"/>
              </w:rPr>
              <w:t>6</w:t>
            </w:r>
          </w:p>
        </w:tc>
      </w:tr>
      <w:tr w14:paraId="0348FD1D" w14:textId="77777777" w:rsidTr="00CF0B33">
        <w:tblPrEx>
          <w:tblW w:w="0" w:type="auto"/>
          <w:tblLook w:val="0000"/>
        </w:tblPrEx>
        <w:tc>
          <w:tcPr>
            <w:tcW w:w="2022" w:type="dxa"/>
          </w:tcPr>
          <w:p w:rsidR="00A2508B" w:rsidP="00A2508B" w14:paraId="76467151" w14:textId="77777777">
            <w:pPr>
              <w:rPr>
                <w:sz w:val="20"/>
              </w:rPr>
            </w:pPr>
            <w:r w:rsidRPr="00DF76BF">
              <w:rPr>
                <w:sz w:val="20"/>
              </w:rPr>
              <w:t xml:space="preserve">§4.17(a)(3)(ii) </w:t>
            </w:r>
          </w:p>
          <w:p w:rsidR="00A2508B" w:rsidP="00A2508B" w14:paraId="2EF9204C" w14:textId="77777777">
            <w:pPr>
              <w:rPr>
                <w:sz w:val="20"/>
              </w:rPr>
            </w:pPr>
            <w:r w:rsidRPr="00DF76BF">
              <w:rPr>
                <w:sz w:val="20"/>
              </w:rPr>
              <w:t>and (iii)</w:t>
            </w:r>
          </w:p>
          <w:p w:rsidR="00A2508B" w:rsidP="00A2508B" w14:paraId="6FC6DF45" w14:textId="1847E59F">
            <w:pPr>
              <w:rPr>
                <w:sz w:val="20"/>
              </w:rPr>
            </w:pPr>
            <w:r>
              <w:rPr>
                <w:sz w:val="20"/>
              </w:rPr>
              <w:t>Reporting</w:t>
            </w:r>
          </w:p>
        </w:tc>
        <w:tc>
          <w:tcPr>
            <w:tcW w:w="3641" w:type="dxa"/>
          </w:tcPr>
          <w:p w:rsidR="00A2508B" w:rsidP="00A2508B" w14:paraId="332C14AB" w14:textId="77777777">
            <w:pPr>
              <w:rPr>
                <w:sz w:val="20"/>
              </w:rPr>
            </w:pPr>
            <w:r w:rsidRPr="00E73840">
              <w:rPr>
                <w:i/>
                <w:iCs/>
                <w:sz w:val="20"/>
                <w:u w:val="single"/>
              </w:rPr>
              <w:t>Request arising from adversarial matters </w:t>
            </w:r>
            <w:r w:rsidRPr="00794803">
              <w:rPr>
                <w:i/>
                <w:iCs/>
                <w:sz w:val="20"/>
              </w:rPr>
              <w:t>–</w:t>
            </w:r>
            <w:r w:rsidRPr="00794803">
              <w:rPr>
                <w:sz w:val="20"/>
              </w:rPr>
              <w:t xml:space="preserve"> Where the requested information is to be used in connection with a lawsuit or other adversarial matter, the request must include: </w:t>
            </w:r>
          </w:p>
          <w:p w:rsidR="00A2508B" w:rsidRPr="00794803" w:rsidP="00794803" w14:paraId="79A16282" w14:textId="0A75C0B8">
            <w:pPr>
              <w:pStyle w:val="ListParagraph"/>
              <w:numPr>
                <w:ilvl w:val="0"/>
                <w:numId w:val="26"/>
              </w:numPr>
              <w:rPr>
                <w:sz w:val="20"/>
              </w:rPr>
            </w:pPr>
            <w:r w:rsidRPr="00794803">
              <w:rPr>
                <w:sz w:val="20"/>
              </w:rPr>
              <w:t xml:space="preserve">A copy of the complaint or other pleading setting forth the assertions in the case.  </w:t>
            </w:r>
          </w:p>
          <w:p w:rsidR="00A2508B" w:rsidRPr="00794803" w:rsidP="00794803" w14:paraId="69C7F9E2" w14:textId="626F1B86">
            <w:pPr>
              <w:pStyle w:val="ListParagraph"/>
              <w:numPr>
                <w:ilvl w:val="0"/>
                <w:numId w:val="26"/>
              </w:numPr>
              <w:rPr>
                <w:sz w:val="20"/>
              </w:rPr>
            </w:pPr>
            <w:r w:rsidRPr="00794803">
              <w:rPr>
                <w:sz w:val="20"/>
              </w:rPr>
              <w:t>The caption and docket number of the case.</w:t>
            </w:r>
          </w:p>
          <w:p w:rsidR="00A2508B" w:rsidRPr="00794803" w:rsidP="00794803" w14:paraId="673FB422" w14:textId="5B7FC4DC">
            <w:pPr>
              <w:pStyle w:val="ListParagraph"/>
              <w:numPr>
                <w:ilvl w:val="0"/>
                <w:numId w:val="26"/>
              </w:numPr>
              <w:rPr>
                <w:sz w:val="20"/>
              </w:rPr>
            </w:pPr>
            <w:r w:rsidRPr="00794803">
              <w:rPr>
                <w:sz w:val="20"/>
              </w:rPr>
              <w:t>The name, address, and phone number of counsel to each party in the case.</w:t>
            </w:r>
          </w:p>
          <w:p w:rsidR="00A2508B" w:rsidRPr="00794803" w:rsidP="00794803" w14:paraId="43BE29AD" w14:textId="4FB01C50">
            <w:pPr>
              <w:pStyle w:val="ListParagraph"/>
              <w:numPr>
                <w:ilvl w:val="0"/>
                <w:numId w:val="26"/>
              </w:numPr>
              <w:rPr>
                <w:sz w:val="20"/>
              </w:rPr>
            </w:pPr>
            <w:r w:rsidRPr="00794803">
              <w:rPr>
                <w:sz w:val="20"/>
              </w:rPr>
              <w:t xml:space="preserve">A description of any prior judicial decisions or pending motions in the case that may bear on the asserted relevance of the requested information. </w:t>
            </w:r>
          </w:p>
          <w:p w:rsidR="00A2508B" w:rsidP="00A2508B" w14:paraId="504089C1" w14:textId="77777777">
            <w:pPr>
              <w:rPr>
                <w:sz w:val="20"/>
              </w:rPr>
            </w:pPr>
            <w:r w:rsidRPr="00794803">
              <w:rPr>
                <w:sz w:val="20"/>
              </w:rPr>
              <w:t>The request also must:</w:t>
            </w:r>
          </w:p>
          <w:p w:rsidR="00A2508B" w:rsidRPr="00794803" w:rsidP="00794803" w14:paraId="1645B805" w14:textId="0EA10B27">
            <w:pPr>
              <w:pStyle w:val="ListParagraph"/>
              <w:numPr>
                <w:ilvl w:val="0"/>
                <w:numId w:val="27"/>
              </w:numPr>
              <w:rPr>
                <w:sz w:val="20"/>
              </w:rPr>
            </w:pPr>
            <w:r w:rsidRPr="00794803">
              <w:rPr>
                <w:sz w:val="20"/>
              </w:rPr>
              <w:t xml:space="preserve">Show </w:t>
            </w:r>
            <w:r w:rsidR="003B21E0">
              <w:rPr>
                <w:sz w:val="20"/>
              </w:rPr>
              <w:t xml:space="preserve">that </w:t>
            </w:r>
            <w:r w:rsidRPr="00794803">
              <w:rPr>
                <w:sz w:val="20"/>
              </w:rPr>
              <w:t xml:space="preserve">the information </w:t>
            </w:r>
            <w:r w:rsidR="003B21E0">
              <w:rPr>
                <w:sz w:val="20"/>
              </w:rPr>
              <w:t xml:space="preserve">is relevant </w:t>
            </w:r>
            <w:r w:rsidRPr="00794803">
              <w:rPr>
                <w:sz w:val="20"/>
              </w:rPr>
              <w:t xml:space="preserve">to the purpose for which it is sought. </w:t>
            </w:r>
          </w:p>
          <w:p w:rsidR="00A2508B" w:rsidRPr="00794803" w:rsidP="00794803" w14:paraId="0D5BD406" w14:textId="1F918B12">
            <w:pPr>
              <w:pStyle w:val="ListParagraph"/>
              <w:numPr>
                <w:ilvl w:val="0"/>
                <w:numId w:val="27"/>
              </w:numPr>
              <w:rPr>
                <w:sz w:val="20"/>
              </w:rPr>
            </w:pPr>
            <w:r w:rsidRPr="00794803">
              <w:rPr>
                <w:sz w:val="20"/>
              </w:rPr>
              <w:t xml:space="preserve">Show that other evidence reasonably suited to the requester’s needs is not available from any other source. </w:t>
            </w:r>
          </w:p>
          <w:p w:rsidR="00A2508B" w:rsidRPr="00794803" w:rsidP="00794803" w14:paraId="6E90B178" w14:textId="2D90FD71">
            <w:pPr>
              <w:pStyle w:val="ListParagraph"/>
              <w:numPr>
                <w:ilvl w:val="0"/>
                <w:numId w:val="27"/>
              </w:numPr>
              <w:rPr>
                <w:sz w:val="20"/>
              </w:rPr>
            </w:pPr>
            <w:r w:rsidRPr="00794803">
              <w:rPr>
                <w:sz w:val="20"/>
              </w:rPr>
              <w:t xml:space="preserve">Show that the need for the information outweighs the public </w:t>
            </w:r>
            <w:r w:rsidRPr="00794803">
              <w:rPr>
                <w:sz w:val="20"/>
              </w:rPr>
              <w:t xml:space="preserve">interest considerations in maintaining the confidentiality of the OCC information and outweighs the burden on the OCC to produce the information. </w:t>
            </w:r>
          </w:p>
          <w:p w:rsidR="00A2508B" w:rsidRPr="00794803" w:rsidP="00794803" w14:paraId="07134B8B" w14:textId="2E57B1F7">
            <w:pPr>
              <w:pStyle w:val="ListParagraph"/>
              <w:numPr>
                <w:ilvl w:val="0"/>
                <w:numId w:val="27"/>
              </w:numPr>
              <w:rPr>
                <w:sz w:val="20"/>
              </w:rPr>
            </w:pPr>
            <w:r w:rsidRPr="00794803">
              <w:rPr>
                <w:sz w:val="20"/>
              </w:rPr>
              <w:t>Explain how</w:t>
            </w:r>
            <w:r w:rsidRPr="00794803">
              <w:rPr>
                <w:sz w:val="20"/>
              </w:rPr>
              <w:t xml:space="preserve"> the issues in the case and the status of the case warrant that the OCC allow disclosure. </w:t>
            </w:r>
          </w:p>
          <w:p w:rsidR="00A2508B" w:rsidRPr="00794803" w:rsidP="00794803" w14:paraId="3B705DF1" w14:textId="7553295E">
            <w:pPr>
              <w:pStyle w:val="ListParagraph"/>
              <w:numPr>
                <w:ilvl w:val="0"/>
                <w:numId w:val="27"/>
              </w:numPr>
              <w:rPr>
                <w:sz w:val="20"/>
              </w:rPr>
            </w:pPr>
            <w:r w:rsidRPr="00794803">
              <w:rPr>
                <w:sz w:val="20"/>
              </w:rPr>
              <w:t>Identify any other issue that may bear on the question of waiver of privilege by the OCC.</w:t>
            </w:r>
          </w:p>
        </w:tc>
        <w:tc>
          <w:tcPr>
            <w:tcW w:w="1306" w:type="dxa"/>
          </w:tcPr>
          <w:p w:rsidR="00A2508B" w:rsidP="00794803" w14:paraId="60D0B466" w14:textId="111D072F">
            <w:pPr>
              <w:jc w:val="center"/>
              <w:rPr>
                <w:sz w:val="20"/>
              </w:rPr>
            </w:pPr>
            <w:r>
              <w:rPr>
                <w:sz w:val="20"/>
              </w:rPr>
              <w:t>1</w:t>
            </w:r>
          </w:p>
        </w:tc>
        <w:tc>
          <w:tcPr>
            <w:tcW w:w="1057" w:type="dxa"/>
          </w:tcPr>
          <w:p w:rsidR="00A2508B" w:rsidP="00794803" w14:paraId="41A5A2B1" w14:textId="13162DA3">
            <w:pPr>
              <w:jc w:val="center"/>
              <w:rPr>
                <w:sz w:val="20"/>
              </w:rPr>
            </w:pPr>
            <w:r>
              <w:rPr>
                <w:sz w:val="20"/>
              </w:rPr>
              <w:t>3</w:t>
            </w:r>
          </w:p>
        </w:tc>
        <w:tc>
          <w:tcPr>
            <w:tcW w:w="1324" w:type="dxa"/>
          </w:tcPr>
          <w:p w:rsidR="00A2508B" w:rsidP="00794803" w14:paraId="0A5F40E3" w14:textId="38746C55">
            <w:pPr>
              <w:jc w:val="center"/>
              <w:rPr>
                <w:sz w:val="20"/>
              </w:rPr>
            </w:pPr>
            <w:r>
              <w:rPr>
                <w:sz w:val="20"/>
              </w:rPr>
              <w:t>3</w:t>
            </w:r>
          </w:p>
        </w:tc>
      </w:tr>
      <w:tr w14:paraId="6CBF28B4" w14:textId="77777777" w:rsidTr="00CF0B33">
        <w:tblPrEx>
          <w:tblW w:w="0" w:type="auto"/>
          <w:tblLook w:val="0000"/>
        </w:tblPrEx>
        <w:tc>
          <w:tcPr>
            <w:tcW w:w="2022" w:type="dxa"/>
          </w:tcPr>
          <w:p w:rsidR="00A2508B" w:rsidP="00A2508B" w14:paraId="435B599C" w14:textId="77777777">
            <w:pPr>
              <w:rPr>
                <w:sz w:val="20"/>
              </w:rPr>
            </w:pPr>
            <w:r w:rsidRPr="00024775">
              <w:rPr>
                <w:sz w:val="20"/>
              </w:rPr>
              <w:t>§ 4.17(b)</w:t>
            </w:r>
          </w:p>
          <w:p w:rsidR="00A2508B" w:rsidP="00A2508B" w14:paraId="2E263118" w14:textId="5852DB49">
            <w:pPr>
              <w:rPr>
                <w:sz w:val="20"/>
              </w:rPr>
            </w:pPr>
            <w:r>
              <w:rPr>
                <w:sz w:val="20"/>
              </w:rPr>
              <w:t>Reporting</w:t>
            </w:r>
          </w:p>
        </w:tc>
        <w:tc>
          <w:tcPr>
            <w:tcW w:w="3641" w:type="dxa"/>
          </w:tcPr>
          <w:p w:rsidR="00A2508B" w:rsidRPr="00794803" w:rsidP="00A2508B" w14:paraId="0A363572" w14:textId="5141C925">
            <w:pPr>
              <w:rPr>
                <w:sz w:val="20"/>
              </w:rPr>
            </w:pPr>
            <w:r w:rsidRPr="00794803">
              <w:rPr>
                <w:i/>
                <w:iCs/>
                <w:sz w:val="20"/>
                <w:u w:val="single"/>
              </w:rPr>
              <w:t>Request for records:</w:t>
            </w:r>
            <w:r w:rsidRPr="00193AA4">
              <w:rPr>
                <w:sz w:val="20"/>
              </w:rPr>
              <w:t xml:space="preserve"> The requester must adequately describe the record or records sought by type and date.</w:t>
            </w:r>
          </w:p>
        </w:tc>
        <w:tc>
          <w:tcPr>
            <w:tcW w:w="1306" w:type="dxa"/>
          </w:tcPr>
          <w:p w:rsidR="00A2508B" w:rsidP="00794803" w14:paraId="5CAD1414" w14:textId="7099E9A6">
            <w:pPr>
              <w:jc w:val="center"/>
              <w:rPr>
                <w:sz w:val="20"/>
              </w:rPr>
            </w:pPr>
            <w:r>
              <w:rPr>
                <w:sz w:val="20"/>
              </w:rPr>
              <w:t>1</w:t>
            </w:r>
          </w:p>
        </w:tc>
        <w:tc>
          <w:tcPr>
            <w:tcW w:w="1057" w:type="dxa"/>
          </w:tcPr>
          <w:p w:rsidR="00A2508B" w:rsidP="00794803" w14:paraId="76E82FE9" w14:textId="30599039">
            <w:pPr>
              <w:jc w:val="center"/>
              <w:rPr>
                <w:sz w:val="20"/>
              </w:rPr>
            </w:pPr>
            <w:r>
              <w:rPr>
                <w:sz w:val="20"/>
              </w:rPr>
              <w:t>3</w:t>
            </w:r>
          </w:p>
        </w:tc>
        <w:tc>
          <w:tcPr>
            <w:tcW w:w="1324" w:type="dxa"/>
          </w:tcPr>
          <w:p w:rsidR="00A2508B" w:rsidP="00794803" w14:paraId="4482E605" w14:textId="22B12B86">
            <w:pPr>
              <w:jc w:val="center"/>
              <w:rPr>
                <w:sz w:val="20"/>
              </w:rPr>
            </w:pPr>
            <w:r>
              <w:rPr>
                <w:sz w:val="20"/>
              </w:rPr>
              <w:t>3</w:t>
            </w:r>
          </w:p>
        </w:tc>
      </w:tr>
      <w:tr w14:paraId="21645898" w14:textId="77777777" w:rsidTr="00CF0B33">
        <w:tblPrEx>
          <w:tblW w:w="0" w:type="auto"/>
          <w:tblLook w:val="0000"/>
        </w:tblPrEx>
        <w:tc>
          <w:tcPr>
            <w:tcW w:w="2022" w:type="dxa"/>
          </w:tcPr>
          <w:p w:rsidR="00A2508B" w:rsidP="00A2508B" w14:paraId="53588940" w14:textId="77777777">
            <w:pPr>
              <w:rPr>
                <w:sz w:val="20"/>
              </w:rPr>
            </w:pPr>
            <w:r w:rsidRPr="00193AA4">
              <w:rPr>
                <w:sz w:val="20"/>
              </w:rPr>
              <w:t>§ 4.17(d)</w:t>
            </w:r>
          </w:p>
          <w:p w:rsidR="00A2508B" w:rsidP="00A2508B" w14:paraId="36825C48" w14:textId="45EC89A6">
            <w:pPr>
              <w:rPr>
                <w:sz w:val="20"/>
              </w:rPr>
            </w:pPr>
            <w:r>
              <w:rPr>
                <w:sz w:val="20"/>
              </w:rPr>
              <w:t>Reporting</w:t>
            </w:r>
          </w:p>
        </w:tc>
        <w:tc>
          <w:tcPr>
            <w:tcW w:w="3641" w:type="dxa"/>
          </w:tcPr>
          <w:p w:rsidR="00A2508B" w:rsidP="00A2508B" w14:paraId="239C2201" w14:textId="77777777">
            <w:pPr>
              <w:rPr>
                <w:sz w:val="20"/>
              </w:rPr>
            </w:pPr>
            <w:r w:rsidRPr="006B720B">
              <w:rPr>
                <w:i/>
                <w:iCs/>
                <w:sz w:val="20"/>
                <w:u w:val="single"/>
              </w:rPr>
              <w:t>Request for testimony:</w:t>
            </w:r>
            <w:r w:rsidRPr="00794803">
              <w:rPr>
                <w:sz w:val="20"/>
              </w:rPr>
              <w:t xml:space="preserve"> A requester seeking testimony: </w:t>
            </w:r>
          </w:p>
          <w:p w:rsidR="00A2508B" w:rsidRPr="00794803" w:rsidP="00794803" w14:paraId="3D304002" w14:textId="29A97EC1">
            <w:pPr>
              <w:pStyle w:val="ListParagraph"/>
              <w:numPr>
                <w:ilvl w:val="0"/>
                <w:numId w:val="28"/>
              </w:numPr>
              <w:rPr>
                <w:sz w:val="20"/>
              </w:rPr>
            </w:pPr>
            <w:r w:rsidRPr="00794803">
              <w:rPr>
                <w:sz w:val="20"/>
              </w:rPr>
              <w:t xml:space="preserve">Must show a compelling need for the requested information. </w:t>
            </w:r>
          </w:p>
          <w:p w:rsidR="00A2508B" w:rsidRPr="00794803" w:rsidP="00794803" w14:paraId="38ECA5DE" w14:textId="34E16C3C">
            <w:pPr>
              <w:pStyle w:val="ListParagraph"/>
              <w:numPr>
                <w:ilvl w:val="0"/>
                <w:numId w:val="28"/>
              </w:numPr>
              <w:rPr>
                <w:sz w:val="20"/>
              </w:rPr>
            </w:pPr>
            <w:r w:rsidRPr="00794803">
              <w:rPr>
                <w:sz w:val="20"/>
              </w:rPr>
              <w:t xml:space="preserve">Should request OCC testimony with sufficient time to obtain in deposition form. </w:t>
            </w:r>
          </w:p>
          <w:p w:rsidR="00A2508B" w:rsidRPr="00794803" w:rsidP="00794803" w14:paraId="421B1398" w14:textId="582189D8">
            <w:pPr>
              <w:pStyle w:val="ListParagraph"/>
              <w:numPr>
                <w:ilvl w:val="0"/>
                <w:numId w:val="28"/>
              </w:numPr>
              <w:rPr>
                <w:sz w:val="20"/>
              </w:rPr>
            </w:pPr>
            <w:r w:rsidRPr="00794803">
              <w:rPr>
                <w:sz w:val="20"/>
              </w:rPr>
              <w:t>Must show, if testimony at a trial or hearing is sought, that a deposition would not suffice.</w:t>
            </w:r>
          </w:p>
        </w:tc>
        <w:tc>
          <w:tcPr>
            <w:tcW w:w="1306" w:type="dxa"/>
          </w:tcPr>
          <w:p w:rsidR="00A2508B" w:rsidP="00794803" w14:paraId="23CB751A" w14:textId="124B0CD8">
            <w:pPr>
              <w:jc w:val="center"/>
              <w:rPr>
                <w:sz w:val="20"/>
              </w:rPr>
            </w:pPr>
            <w:r>
              <w:rPr>
                <w:sz w:val="20"/>
              </w:rPr>
              <w:t>1</w:t>
            </w:r>
          </w:p>
        </w:tc>
        <w:tc>
          <w:tcPr>
            <w:tcW w:w="1057" w:type="dxa"/>
          </w:tcPr>
          <w:p w:rsidR="00A2508B" w:rsidP="00794803" w14:paraId="4F5839D7" w14:textId="715834F5">
            <w:pPr>
              <w:jc w:val="center"/>
              <w:rPr>
                <w:sz w:val="20"/>
              </w:rPr>
            </w:pPr>
            <w:r>
              <w:rPr>
                <w:sz w:val="20"/>
              </w:rPr>
              <w:t>3</w:t>
            </w:r>
          </w:p>
        </w:tc>
        <w:tc>
          <w:tcPr>
            <w:tcW w:w="1324" w:type="dxa"/>
          </w:tcPr>
          <w:p w:rsidR="00A2508B" w:rsidP="00794803" w14:paraId="06AFCD51" w14:textId="449979FA">
            <w:pPr>
              <w:jc w:val="center"/>
              <w:rPr>
                <w:sz w:val="20"/>
              </w:rPr>
            </w:pPr>
            <w:r>
              <w:rPr>
                <w:sz w:val="20"/>
              </w:rPr>
              <w:t>3</w:t>
            </w:r>
          </w:p>
        </w:tc>
      </w:tr>
      <w:tr w14:paraId="2666D5C4" w14:textId="77777777" w:rsidTr="00396E18">
        <w:tblPrEx>
          <w:tblW w:w="0" w:type="auto"/>
          <w:tblLook w:val="0000"/>
        </w:tblPrEx>
        <w:tc>
          <w:tcPr>
            <w:tcW w:w="5663" w:type="dxa"/>
            <w:gridSpan w:val="2"/>
          </w:tcPr>
          <w:p w:rsidR="00CC49C0" w:rsidRPr="00794803" w:rsidP="00794803" w14:paraId="51DC5614" w14:textId="1266F6C9">
            <w:pPr>
              <w:jc w:val="right"/>
              <w:rPr>
                <w:i/>
                <w:iCs/>
                <w:sz w:val="20"/>
              </w:rPr>
            </w:pPr>
            <w:r w:rsidRPr="00794803">
              <w:rPr>
                <w:i/>
                <w:iCs/>
                <w:sz w:val="20"/>
              </w:rPr>
              <w:t xml:space="preserve">Estimated </w:t>
            </w:r>
            <w:r w:rsidRPr="00794803" w:rsidR="009F30BD">
              <w:rPr>
                <w:i/>
                <w:iCs/>
                <w:sz w:val="20"/>
              </w:rPr>
              <w:t xml:space="preserve">Section </w:t>
            </w:r>
            <w:r w:rsidRPr="00794803" w:rsidR="00B4490B">
              <w:rPr>
                <w:i/>
                <w:iCs/>
                <w:sz w:val="20"/>
              </w:rPr>
              <w:t>Total</w:t>
            </w:r>
            <w:r w:rsidRPr="00794803">
              <w:rPr>
                <w:i/>
                <w:iCs/>
                <w:sz w:val="20"/>
              </w:rPr>
              <w:t>s</w:t>
            </w:r>
          </w:p>
        </w:tc>
        <w:tc>
          <w:tcPr>
            <w:tcW w:w="1306" w:type="dxa"/>
          </w:tcPr>
          <w:p w:rsidR="00CC49C0" w:rsidP="00794803" w14:paraId="0CDF2857" w14:textId="2D075703">
            <w:pPr>
              <w:jc w:val="center"/>
              <w:rPr>
                <w:sz w:val="20"/>
              </w:rPr>
            </w:pPr>
            <w:r>
              <w:rPr>
                <w:sz w:val="20"/>
              </w:rPr>
              <w:t>5</w:t>
            </w:r>
          </w:p>
        </w:tc>
        <w:tc>
          <w:tcPr>
            <w:tcW w:w="1057" w:type="dxa"/>
          </w:tcPr>
          <w:p w:rsidR="00CC49C0" w:rsidP="00794803" w14:paraId="681B5ABC" w14:textId="77777777">
            <w:pPr>
              <w:jc w:val="center"/>
              <w:rPr>
                <w:sz w:val="20"/>
              </w:rPr>
            </w:pPr>
          </w:p>
        </w:tc>
        <w:tc>
          <w:tcPr>
            <w:tcW w:w="1324" w:type="dxa"/>
          </w:tcPr>
          <w:p w:rsidR="00CC49C0" w:rsidP="00794803" w14:paraId="7C74C2EC" w14:textId="25D3B40A">
            <w:pPr>
              <w:jc w:val="center"/>
              <w:rPr>
                <w:sz w:val="20"/>
              </w:rPr>
            </w:pPr>
            <w:r>
              <w:rPr>
                <w:sz w:val="20"/>
              </w:rPr>
              <w:t>15</w:t>
            </w:r>
          </w:p>
        </w:tc>
      </w:tr>
      <w:tr w14:paraId="26E6F471" w14:textId="77777777" w:rsidTr="00794803">
        <w:tblPrEx>
          <w:tblW w:w="0" w:type="auto"/>
          <w:tblLook w:val="0000"/>
        </w:tblPrEx>
        <w:tc>
          <w:tcPr>
            <w:tcW w:w="9350" w:type="dxa"/>
            <w:gridSpan w:val="5"/>
            <w:shd w:val="clear" w:color="auto" w:fill="F2F2F2" w:themeFill="background1" w:themeFillShade="F2"/>
          </w:tcPr>
          <w:p w:rsidR="00A2508B" w:rsidRPr="00794803" w:rsidP="00794803" w14:paraId="137C6979" w14:textId="4B45310E">
            <w:pPr>
              <w:spacing w:before="120" w:after="120"/>
              <w:rPr>
                <w:b/>
                <w:bCs/>
                <w:color w:val="000000"/>
                <w:sz w:val="20"/>
              </w:rPr>
            </w:pPr>
            <w:r>
              <w:rPr>
                <w:b/>
                <w:bCs/>
                <w:color w:val="000000"/>
                <w:sz w:val="20"/>
              </w:rPr>
              <w:t xml:space="preserve">§ 4.19 </w:t>
            </w:r>
            <w:r w:rsidRPr="00ED5C7C">
              <w:rPr>
                <w:b/>
                <w:bCs/>
                <w:color w:val="000000"/>
                <w:sz w:val="20"/>
              </w:rPr>
              <w:t>Disclosing and using OCC records in litigation.</w:t>
            </w:r>
          </w:p>
        </w:tc>
      </w:tr>
      <w:tr w14:paraId="5BC4EFA9" w14:textId="77777777" w:rsidTr="00CF0B33">
        <w:tblPrEx>
          <w:tblW w:w="0" w:type="auto"/>
          <w:tblLook w:val="0000"/>
        </w:tblPrEx>
        <w:tc>
          <w:tcPr>
            <w:tcW w:w="2022" w:type="dxa"/>
          </w:tcPr>
          <w:p w:rsidR="00A2508B" w:rsidP="00A2508B" w14:paraId="053C5059" w14:textId="77777777">
            <w:pPr>
              <w:rPr>
                <w:sz w:val="20"/>
              </w:rPr>
            </w:pPr>
            <w:r>
              <w:rPr>
                <w:sz w:val="20"/>
              </w:rPr>
              <w:t>§ 4.19(d)</w:t>
            </w:r>
          </w:p>
          <w:p w:rsidR="00A2508B" w:rsidP="00A2508B" w14:paraId="75E309C5" w14:textId="77777777">
            <w:pPr>
              <w:rPr>
                <w:sz w:val="20"/>
              </w:rPr>
            </w:pPr>
            <w:r>
              <w:rPr>
                <w:sz w:val="20"/>
              </w:rPr>
              <w:t>Reporting</w:t>
            </w:r>
          </w:p>
        </w:tc>
        <w:tc>
          <w:tcPr>
            <w:tcW w:w="3641" w:type="dxa"/>
          </w:tcPr>
          <w:p w:rsidR="00A2508B" w:rsidRPr="00794803" w:rsidP="00A2508B" w14:paraId="21FAC78D" w14:textId="1D1A2BC6">
            <w:pPr>
              <w:rPr>
                <w:sz w:val="20"/>
              </w:rPr>
            </w:pPr>
            <w:r w:rsidRPr="007346D8">
              <w:rPr>
                <w:i/>
                <w:iCs/>
                <w:sz w:val="20"/>
                <w:u w:val="single"/>
              </w:rPr>
              <w:t>Disclosing and using OCC records in litigation – Authentication for use as evidence</w:t>
            </w:r>
            <w:r w:rsidRPr="00794803">
              <w:rPr>
                <w:sz w:val="20"/>
              </w:rPr>
              <w:t>:  Requesters who require authenticated records or certificates of nonexistence of records should request certificates from the OCC.</w:t>
            </w:r>
          </w:p>
        </w:tc>
        <w:tc>
          <w:tcPr>
            <w:tcW w:w="1306" w:type="dxa"/>
          </w:tcPr>
          <w:p w:rsidR="00A2508B" w:rsidP="00794803" w14:paraId="2CC61ECD" w14:textId="100E0813">
            <w:pPr>
              <w:jc w:val="center"/>
              <w:rPr>
                <w:sz w:val="20"/>
              </w:rPr>
            </w:pPr>
            <w:r>
              <w:rPr>
                <w:sz w:val="20"/>
              </w:rPr>
              <w:t>1</w:t>
            </w:r>
          </w:p>
        </w:tc>
        <w:tc>
          <w:tcPr>
            <w:tcW w:w="1057" w:type="dxa"/>
          </w:tcPr>
          <w:p w:rsidR="00A2508B" w:rsidP="00794803" w14:paraId="47986940" w14:textId="77777777">
            <w:pPr>
              <w:jc w:val="center"/>
              <w:rPr>
                <w:sz w:val="20"/>
              </w:rPr>
            </w:pPr>
            <w:r>
              <w:rPr>
                <w:sz w:val="20"/>
              </w:rPr>
              <w:t>1</w:t>
            </w:r>
          </w:p>
        </w:tc>
        <w:tc>
          <w:tcPr>
            <w:tcW w:w="1324" w:type="dxa"/>
          </w:tcPr>
          <w:p w:rsidR="00A2508B" w:rsidP="00794803" w14:paraId="3D0AA0BB" w14:textId="05587CC6">
            <w:pPr>
              <w:jc w:val="center"/>
              <w:rPr>
                <w:sz w:val="20"/>
              </w:rPr>
            </w:pPr>
            <w:r>
              <w:rPr>
                <w:sz w:val="20"/>
              </w:rPr>
              <w:t>1</w:t>
            </w:r>
          </w:p>
        </w:tc>
      </w:tr>
      <w:tr w14:paraId="7D51815F" w14:textId="77777777" w:rsidTr="00426388">
        <w:tblPrEx>
          <w:tblW w:w="0" w:type="auto"/>
          <w:tblLook w:val="0000"/>
        </w:tblPrEx>
        <w:tc>
          <w:tcPr>
            <w:tcW w:w="5663" w:type="dxa"/>
            <w:gridSpan w:val="2"/>
          </w:tcPr>
          <w:p w:rsidR="00CC49C0" w:rsidRPr="00794803" w:rsidP="00794803" w14:paraId="69ED9ED7" w14:textId="2EB7706D">
            <w:pPr>
              <w:jc w:val="right"/>
              <w:rPr>
                <w:i/>
                <w:iCs/>
                <w:sz w:val="20"/>
              </w:rPr>
            </w:pPr>
            <w:r w:rsidRPr="00794803">
              <w:rPr>
                <w:i/>
                <w:iCs/>
                <w:sz w:val="20"/>
              </w:rPr>
              <w:t xml:space="preserve">Estimated </w:t>
            </w:r>
            <w:r w:rsidRPr="00794803" w:rsidR="009F30BD">
              <w:rPr>
                <w:i/>
                <w:iCs/>
                <w:sz w:val="20"/>
              </w:rPr>
              <w:t xml:space="preserve">Section </w:t>
            </w:r>
            <w:r w:rsidRPr="00794803" w:rsidR="00B4490B">
              <w:rPr>
                <w:i/>
                <w:iCs/>
                <w:sz w:val="20"/>
              </w:rPr>
              <w:t>Total</w:t>
            </w:r>
            <w:r w:rsidRPr="00794803">
              <w:rPr>
                <w:i/>
                <w:iCs/>
                <w:sz w:val="20"/>
              </w:rPr>
              <w:t>s</w:t>
            </w:r>
          </w:p>
        </w:tc>
        <w:tc>
          <w:tcPr>
            <w:tcW w:w="1306" w:type="dxa"/>
          </w:tcPr>
          <w:p w:rsidR="00CC49C0" w:rsidP="00794803" w14:paraId="5BF38EDF" w14:textId="642F308D">
            <w:pPr>
              <w:jc w:val="center"/>
              <w:rPr>
                <w:sz w:val="20"/>
              </w:rPr>
            </w:pPr>
            <w:r>
              <w:rPr>
                <w:sz w:val="20"/>
              </w:rPr>
              <w:t>1</w:t>
            </w:r>
          </w:p>
        </w:tc>
        <w:tc>
          <w:tcPr>
            <w:tcW w:w="1057" w:type="dxa"/>
          </w:tcPr>
          <w:p w:rsidR="00CC49C0" w:rsidP="00794803" w14:paraId="29BCE904" w14:textId="77777777">
            <w:pPr>
              <w:jc w:val="center"/>
              <w:rPr>
                <w:sz w:val="20"/>
              </w:rPr>
            </w:pPr>
          </w:p>
        </w:tc>
        <w:tc>
          <w:tcPr>
            <w:tcW w:w="1324" w:type="dxa"/>
          </w:tcPr>
          <w:p w:rsidR="00CC49C0" w:rsidP="00794803" w14:paraId="4F43F66D" w14:textId="63D6786E">
            <w:pPr>
              <w:jc w:val="center"/>
              <w:rPr>
                <w:sz w:val="20"/>
              </w:rPr>
            </w:pPr>
            <w:r>
              <w:rPr>
                <w:sz w:val="20"/>
              </w:rPr>
              <w:t>1</w:t>
            </w:r>
          </w:p>
        </w:tc>
      </w:tr>
      <w:tr w14:paraId="141C8C23" w14:textId="77777777" w:rsidTr="00794803">
        <w:tblPrEx>
          <w:tblW w:w="0" w:type="auto"/>
          <w:tblLook w:val="0000"/>
        </w:tblPrEx>
        <w:tc>
          <w:tcPr>
            <w:tcW w:w="9350" w:type="dxa"/>
            <w:gridSpan w:val="5"/>
            <w:shd w:val="clear" w:color="auto" w:fill="F2F2F2" w:themeFill="background1" w:themeFillShade="F2"/>
          </w:tcPr>
          <w:p w:rsidR="00A2508B" w:rsidP="00794803" w14:paraId="3B0D9BBE" w14:textId="32E3C71D">
            <w:pPr>
              <w:spacing w:before="120" w:after="120"/>
              <w:rPr>
                <w:sz w:val="20"/>
              </w:rPr>
            </w:pPr>
            <w:r>
              <w:rPr>
                <w:b/>
                <w:bCs/>
                <w:color w:val="000000"/>
                <w:sz w:val="20"/>
              </w:rPr>
              <w:t xml:space="preserve">§ 4.21 </w:t>
            </w:r>
            <w:r w:rsidRPr="00117629">
              <w:rPr>
                <w:b/>
                <w:bCs/>
                <w:color w:val="000000"/>
                <w:sz w:val="20"/>
              </w:rPr>
              <w:t>Consideration of requests for non-public OCC information.</w:t>
            </w:r>
          </w:p>
        </w:tc>
      </w:tr>
      <w:tr w14:paraId="07D0D9E2" w14:textId="77777777" w:rsidTr="00CF0B33">
        <w:tblPrEx>
          <w:tblW w:w="0" w:type="auto"/>
          <w:tblLook w:val="0000"/>
        </w:tblPrEx>
        <w:tc>
          <w:tcPr>
            <w:tcW w:w="2022" w:type="dxa"/>
          </w:tcPr>
          <w:p w:rsidR="00A2508B" w:rsidP="00A2508B" w14:paraId="3ADD082E" w14:textId="77777777">
            <w:pPr>
              <w:rPr>
                <w:sz w:val="20"/>
              </w:rPr>
            </w:pPr>
            <w:r>
              <w:rPr>
                <w:sz w:val="20"/>
              </w:rPr>
              <w:t>§ 4.21(b)(3)</w:t>
            </w:r>
          </w:p>
          <w:p w:rsidR="00A2508B" w:rsidP="00A2508B" w14:paraId="4C8FB17D" w14:textId="77777777">
            <w:pPr>
              <w:rPr>
                <w:sz w:val="20"/>
              </w:rPr>
            </w:pPr>
            <w:r>
              <w:rPr>
                <w:sz w:val="20"/>
              </w:rPr>
              <w:t>Reporting</w:t>
            </w:r>
          </w:p>
        </w:tc>
        <w:tc>
          <w:tcPr>
            <w:tcW w:w="3641" w:type="dxa"/>
          </w:tcPr>
          <w:p w:rsidR="00A2508B" w:rsidP="00A2508B" w14:paraId="3F98EE03" w14:textId="2B8126E4">
            <w:pPr>
              <w:rPr>
                <w:sz w:val="20"/>
              </w:rPr>
            </w:pPr>
            <w:r w:rsidRPr="00395F46">
              <w:rPr>
                <w:i/>
                <w:iCs/>
                <w:sz w:val="20"/>
                <w:u w:val="single"/>
              </w:rPr>
              <w:t xml:space="preserve">Consideration of requests – Testimony:  </w:t>
            </w:r>
            <w:r w:rsidRPr="00794803">
              <w:rPr>
                <w:sz w:val="20"/>
              </w:rPr>
              <w:t>Once a request for testimony has been submitted, and before the requested testimony occurs, a party to the relevant case, who did not join in the request and who wishes to question the witness beyond the scope of testimony sought by the request, must timely submit the party’s own request for OCC information.</w:t>
            </w:r>
          </w:p>
        </w:tc>
        <w:tc>
          <w:tcPr>
            <w:tcW w:w="1306" w:type="dxa"/>
          </w:tcPr>
          <w:p w:rsidR="00A2508B" w:rsidP="00794803" w14:paraId="68EFCE9E" w14:textId="14BDB9A5">
            <w:pPr>
              <w:jc w:val="center"/>
              <w:rPr>
                <w:sz w:val="20"/>
              </w:rPr>
            </w:pPr>
            <w:r>
              <w:rPr>
                <w:sz w:val="20"/>
              </w:rPr>
              <w:t>1</w:t>
            </w:r>
          </w:p>
        </w:tc>
        <w:tc>
          <w:tcPr>
            <w:tcW w:w="1057" w:type="dxa"/>
          </w:tcPr>
          <w:p w:rsidR="00A2508B" w:rsidP="00794803" w14:paraId="52D661F5" w14:textId="77777777">
            <w:pPr>
              <w:jc w:val="center"/>
              <w:rPr>
                <w:sz w:val="20"/>
              </w:rPr>
            </w:pPr>
            <w:r>
              <w:rPr>
                <w:sz w:val="20"/>
              </w:rPr>
              <w:t>3</w:t>
            </w:r>
          </w:p>
        </w:tc>
        <w:tc>
          <w:tcPr>
            <w:tcW w:w="1324" w:type="dxa"/>
          </w:tcPr>
          <w:p w:rsidR="00A2508B" w:rsidP="00794803" w14:paraId="0578D6B0" w14:textId="4D87A6FD">
            <w:pPr>
              <w:jc w:val="center"/>
              <w:rPr>
                <w:sz w:val="20"/>
              </w:rPr>
            </w:pPr>
            <w:r>
              <w:rPr>
                <w:sz w:val="20"/>
              </w:rPr>
              <w:t>3</w:t>
            </w:r>
          </w:p>
        </w:tc>
      </w:tr>
      <w:tr w14:paraId="7103ABD3" w14:textId="77777777" w:rsidTr="002B0015">
        <w:tblPrEx>
          <w:tblW w:w="0" w:type="auto"/>
          <w:tblLook w:val="0000"/>
        </w:tblPrEx>
        <w:tc>
          <w:tcPr>
            <w:tcW w:w="5663" w:type="dxa"/>
            <w:gridSpan w:val="2"/>
          </w:tcPr>
          <w:p w:rsidR="00CC49C0" w:rsidRPr="00794803" w:rsidP="00794803" w14:paraId="3E42BFA1" w14:textId="681E0CA7">
            <w:pPr>
              <w:jc w:val="right"/>
              <w:rPr>
                <w:i/>
                <w:iCs/>
                <w:sz w:val="20"/>
              </w:rPr>
            </w:pPr>
            <w:r w:rsidRPr="00794803">
              <w:rPr>
                <w:i/>
                <w:iCs/>
                <w:sz w:val="20"/>
              </w:rPr>
              <w:t xml:space="preserve">Estimated </w:t>
            </w:r>
            <w:r w:rsidRPr="00794803" w:rsidR="009F30BD">
              <w:rPr>
                <w:i/>
                <w:iCs/>
                <w:sz w:val="20"/>
              </w:rPr>
              <w:t xml:space="preserve">Section </w:t>
            </w:r>
            <w:r w:rsidRPr="00794803" w:rsidR="00B4490B">
              <w:rPr>
                <w:i/>
                <w:iCs/>
                <w:sz w:val="20"/>
              </w:rPr>
              <w:t>Total</w:t>
            </w:r>
            <w:r w:rsidRPr="00794803" w:rsidR="009F30BD">
              <w:rPr>
                <w:i/>
                <w:iCs/>
                <w:sz w:val="20"/>
              </w:rPr>
              <w:t>s</w:t>
            </w:r>
          </w:p>
        </w:tc>
        <w:tc>
          <w:tcPr>
            <w:tcW w:w="1306" w:type="dxa"/>
          </w:tcPr>
          <w:p w:rsidR="00CC49C0" w:rsidP="00794803" w14:paraId="21BE625A" w14:textId="3E8EA6E2">
            <w:pPr>
              <w:jc w:val="center"/>
              <w:rPr>
                <w:sz w:val="20"/>
              </w:rPr>
            </w:pPr>
            <w:r>
              <w:rPr>
                <w:sz w:val="20"/>
              </w:rPr>
              <w:t>1</w:t>
            </w:r>
          </w:p>
        </w:tc>
        <w:tc>
          <w:tcPr>
            <w:tcW w:w="1057" w:type="dxa"/>
          </w:tcPr>
          <w:p w:rsidR="00CC49C0" w:rsidP="00794803" w14:paraId="1FCFC886" w14:textId="77777777">
            <w:pPr>
              <w:jc w:val="center"/>
              <w:rPr>
                <w:sz w:val="20"/>
              </w:rPr>
            </w:pPr>
          </w:p>
        </w:tc>
        <w:tc>
          <w:tcPr>
            <w:tcW w:w="1324" w:type="dxa"/>
          </w:tcPr>
          <w:p w:rsidR="00CC49C0" w:rsidP="00794803" w14:paraId="014C8E81" w14:textId="4211605E">
            <w:pPr>
              <w:jc w:val="center"/>
              <w:rPr>
                <w:sz w:val="20"/>
              </w:rPr>
            </w:pPr>
            <w:r>
              <w:rPr>
                <w:sz w:val="20"/>
              </w:rPr>
              <w:t>3</w:t>
            </w:r>
          </w:p>
        </w:tc>
      </w:tr>
      <w:tr w14:paraId="38310D75" w14:textId="77777777" w:rsidTr="00794803">
        <w:tblPrEx>
          <w:tblW w:w="0" w:type="auto"/>
          <w:tblLook w:val="0000"/>
        </w:tblPrEx>
        <w:tc>
          <w:tcPr>
            <w:tcW w:w="5663" w:type="dxa"/>
            <w:gridSpan w:val="2"/>
            <w:shd w:val="clear" w:color="auto" w:fill="F2F2F2" w:themeFill="background1" w:themeFillShade="F2"/>
          </w:tcPr>
          <w:p w:rsidR="00A933D9" w:rsidP="00794803" w14:paraId="208EF8BF" w14:textId="63D84D37">
            <w:pPr>
              <w:spacing w:before="120" w:after="120"/>
              <w:rPr>
                <w:sz w:val="20"/>
              </w:rPr>
            </w:pPr>
            <w:r>
              <w:rPr>
                <w:b/>
                <w:bCs/>
                <w:sz w:val="20"/>
              </w:rPr>
              <w:t>TOTAL ESTIMATED BURDEN</w:t>
            </w:r>
          </w:p>
        </w:tc>
        <w:tc>
          <w:tcPr>
            <w:tcW w:w="1306" w:type="dxa"/>
            <w:shd w:val="clear" w:color="auto" w:fill="F2F2F2" w:themeFill="background1" w:themeFillShade="F2"/>
            <w:vAlign w:val="center"/>
          </w:tcPr>
          <w:p w:rsidR="00A933D9" w:rsidP="00794803" w14:paraId="27E989BC" w14:textId="7C171C0E">
            <w:pPr>
              <w:jc w:val="center"/>
              <w:rPr>
                <w:b/>
                <w:bCs/>
                <w:sz w:val="20"/>
              </w:rPr>
            </w:pPr>
            <w:r>
              <w:rPr>
                <w:b/>
                <w:bCs/>
                <w:sz w:val="20"/>
              </w:rPr>
              <w:t>114</w:t>
            </w:r>
          </w:p>
        </w:tc>
        <w:tc>
          <w:tcPr>
            <w:tcW w:w="1057" w:type="dxa"/>
            <w:shd w:val="clear" w:color="auto" w:fill="F2F2F2" w:themeFill="background1" w:themeFillShade="F2"/>
            <w:vAlign w:val="center"/>
          </w:tcPr>
          <w:p w:rsidR="00A933D9" w:rsidP="00794803" w14:paraId="4555BCAD" w14:textId="77777777">
            <w:pPr>
              <w:jc w:val="center"/>
              <w:rPr>
                <w:b/>
                <w:bCs/>
                <w:sz w:val="20"/>
              </w:rPr>
            </w:pPr>
          </w:p>
        </w:tc>
        <w:tc>
          <w:tcPr>
            <w:tcW w:w="1324" w:type="dxa"/>
            <w:shd w:val="clear" w:color="auto" w:fill="F2F2F2" w:themeFill="background1" w:themeFillShade="F2"/>
            <w:vAlign w:val="center"/>
          </w:tcPr>
          <w:p w:rsidR="00A933D9" w:rsidP="00794803" w14:paraId="0534085A" w14:textId="1D9C4690">
            <w:pPr>
              <w:jc w:val="center"/>
              <w:rPr>
                <w:b/>
                <w:bCs/>
                <w:sz w:val="20"/>
              </w:rPr>
            </w:pPr>
            <w:r>
              <w:rPr>
                <w:b/>
                <w:bCs/>
                <w:sz w:val="20"/>
              </w:rPr>
              <w:t>442</w:t>
            </w:r>
          </w:p>
        </w:tc>
      </w:tr>
    </w:tbl>
    <w:p w:rsidR="001B535A" w14:paraId="7B4A9B5E" w14:textId="77777777">
      <w:pPr>
        <w:pStyle w:val="BodyText"/>
        <w:rPr>
          <w:i w:val="0"/>
          <w:iCs w:val="0"/>
        </w:rPr>
      </w:pPr>
    </w:p>
    <w:p w:rsidR="00C10F72" w14:paraId="464C1080" w14:textId="77777777">
      <w:pPr>
        <w:pStyle w:val="BodyText"/>
        <w:rPr>
          <w:i w:val="0"/>
          <w:iCs w:val="0"/>
        </w:rPr>
      </w:pPr>
    </w:p>
    <w:p w:rsidR="000A76A4" w:rsidRPr="00A57CBA" w14:paraId="38E1A5CC" w14:textId="77777777">
      <w:pPr>
        <w:rPr>
          <w:b/>
          <w:bCs/>
          <w:iCs/>
        </w:rPr>
      </w:pPr>
      <w:r w:rsidRPr="00A57CBA">
        <w:rPr>
          <w:b/>
          <w:bCs/>
          <w:iCs/>
        </w:rPr>
        <w:t xml:space="preserve">Cost of Hour Burden </w:t>
      </w:r>
      <w:r w:rsidRPr="00A57CBA">
        <w:rPr>
          <w:b/>
          <w:bCs/>
          <w:iCs/>
        </w:rPr>
        <w:t>to</w:t>
      </w:r>
      <w:r w:rsidRPr="00A57CBA">
        <w:rPr>
          <w:b/>
          <w:bCs/>
          <w:iCs/>
        </w:rPr>
        <w:t xml:space="preserve"> Respondents:</w:t>
      </w:r>
    </w:p>
    <w:p w:rsidR="00A57CBA" w:rsidRPr="00A57CBA" w14:paraId="43A26664" w14:textId="77777777">
      <w:pPr>
        <w:rPr>
          <w:b/>
          <w:bCs/>
          <w:iCs/>
        </w:rPr>
      </w:pPr>
    </w:p>
    <w:p w:rsidR="00A57CBA" w:rsidRPr="00A57CBA" w14:paraId="483ED7A7" w14:textId="4C6BB97E">
      <w:pPr>
        <w:rPr>
          <w:b/>
          <w:bCs/>
          <w:iCs/>
        </w:rPr>
      </w:pPr>
      <w:r>
        <w:rPr>
          <w:b/>
          <w:bCs/>
          <w:iCs/>
        </w:rPr>
        <w:t>442</w:t>
      </w:r>
      <w:r w:rsidR="00122E08">
        <w:rPr>
          <w:b/>
          <w:bCs/>
          <w:iCs/>
        </w:rPr>
        <w:t xml:space="preserve"> hours</w:t>
      </w:r>
      <w:r w:rsidR="008F508E">
        <w:rPr>
          <w:b/>
          <w:bCs/>
          <w:iCs/>
        </w:rPr>
        <w:t xml:space="preserve"> x $1</w:t>
      </w:r>
      <w:r>
        <w:rPr>
          <w:b/>
          <w:bCs/>
          <w:iCs/>
        </w:rPr>
        <w:t>58.73</w:t>
      </w:r>
      <w:r w:rsidR="008F508E">
        <w:rPr>
          <w:b/>
          <w:bCs/>
          <w:iCs/>
        </w:rPr>
        <w:t xml:space="preserve"> = $</w:t>
      </w:r>
      <w:r w:rsidR="00A311D2">
        <w:rPr>
          <w:b/>
          <w:bCs/>
          <w:iCs/>
        </w:rPr>
        <w:t>70</w:t>
      </w:r>
      <w:r w:rsidR="00EF612F">
        <w:rPr>
          <w:b/>
          <w:bCs/>
          <w:iCs/>
        </w:rPr>
        <w:t>,158.66 (rounded up to $70,159)</w:t>
      </w:r>
    </w:p>
    <w:p w:rsidR="000A76A4" w14:paraId="2DE40CE4" w14:textId="77777777">
      <w:pPr>
        <w:rPr>
          <w:b/>
          <w:bCs/>
        </w:rPr>
      </w:pPr>
    </w:p>
    <w:p w:rsidR="003B427E" w:rsidRPr="00152EB3" w:rsidP="003B427E" w14:paraId="5C6C02ED" w14:textId="77777777">
      <w:pPr>
        <w:rPr>
          <w:color w:val="000000"/>
          <w:szCs w:val="24"/>
        </w:rPr>
      </w:pPr>
      <w:r w:rsidRPr="00152EB3">
        <w:rPr>
          <w:color w:val="000000"/>
          <w:szCs w:val="24"/>
        </w:rPr>
        <w:t>To estimate wages the OCC reviewed May 2025 data for wages (by industry and occupation) from the U.S. Bureau of Labor Statistics (BLS) for credit intermediation and related activities (NAICS 5220A1).  To estimate compensation costs associated with the rule, the OCC uses $158.73 per hour, which is based on the average of the 90th percentile for six occupations adjusted for inflation (3.4 percent as of Q1 2026), plus an additional 35.3 percent for benefits (based on the percent of total compensation allocated to benefits as of Q4 2025 for NAICS 522: credit intermediation and related activities).</w:t>
      </w:r>
    </w:p>
    <w:p w:rsidR="000A76A4" w14:paraId="4E51F694" w14:textId="77777777"/>
    <w:p w:rsidR="000A76A4" w14:paraId="396D642F" w14:textId="77777777">
      <w:pPr>
        <w:pStyle w:val="BodyText"/>
        <w:rPr>
          <w:b/>
          <w:bCs/>
        </w:rPr>
      </w:pPr>
      <w:r>
        <w:rPr>
          <w:b/>
          <w:bCs/>
        </w:rPr>
        <w:t>13.  Estimate of total annual costs to respondents (excluding cost of hour burden in Item #12):</w:t>
      </w:r>
    </w:p>
    <w:p w:rsidR="000A76A4" w14:paraId="34A91F70" w14:textId="77777777"/>
    <w:p w:rsidR="00F609CF" w:rsidP="00F609CF" w14:paraId="5727E6A6" w14:textId="77777777">
      <w:pPr>
        <w:rPr>
          <w:szCs w:val="24"/>
        </w:rPr>
      </w:pPr>
      <w:r>
        <w:rPr>
          <w:szCs w:val="24"/>
        </w:rPr>
        <w:tab/>
        <w:t>Not applicable.</w:t>
      </w:r>
    </w:p>
    <w:p w:rsidR="000A76A4" w14:paraId="30C85BC7" w14:textId="77777777"/>
    <w:p w:rsidR="000A76A4" w14:paraId="1175A33C" w14:textId="77777777">
      <w:pPr>
        <w:pStyle w:val="BodyText"/>
        <w:rPr>
          <w:b/>
          <w:bCs/>
        </w:rPr>
      </w:pPr>
      <w:r>
        <w:rPr>
          <w:b/>
          <w:bCs/>
        </w:rPr>
        <w:t>14.  Estimate of annualized costs to the Federal government:</w:t>
      </w:r>
    </w:p>
    <w:p w:rsidR="000A76A4" w14:paraId="6903E247" w14:textId="77777777"/>
    <w:p w:rsidR="000A76A4" w14:paraId="550CA172" w14:textId="77777777">
      <w:r>
        <w:tab/>
        <w:t>None.</w:t>
      </w:r>
    </w:p>
    <w:p w:rsidR="009B0D31" w14:paraId="609A8294" w14:textId="77777777"/>
    <w:p w:rsidR="000A76A4" w14:paraId="229064C0" w14:textId="77777777">
      <w:pPr>
        <w:pStyle w:val="BodyText"/>
        <w:rPr>
          <w:b/>
          <w:bCs/>
        </w:rPr>
      </w:pPr>
      <w:r>
        <w:rPr>
          <w:b/>
          <w:bCs/>
        </w:rPr>
        <w:t>15.  Change in burden:</w:t>
      </w:r>
    </w:p>
    <w:p w:rsidR="000A76A4" w14:paraId="1875CC54" w14:textId="77777777"/>
    <w:p w:rsidR="0052577E" w:rsidP="00794803" w14:paraId="5B8691E7" w14:textId="60AA09D1">
      <w:pPr>
        <w:ind w:firstLine="720"/>
        <w:rPr>
          <w:color w:val="000000"/>
        </w:rPr>
      </w:pPr>
      <w:r>
        <w:rPr>
          <w:color w:val="000000"/>
        </w:rPr>
        <w:t>Current burden:</w:t>
      </w:r>
      <w:r>
        <w:rPr>
          <w:color w:val="000000"/>
        </w:rPr>
        <w:tab/>
      </w:r>
      <w:r w:rsidR="00A67F3A">
        <w:rPr>
          <w:color w:val="000000"/>
        </w:rPr>
        <w:t xml:space="preserve">      </w:t>
      </w:r>
      <w:r>
        <w:rPr>
          <w:color w:val="000000"/>
        </w:rPr>
        <w:t>6 hours</w:t>
      </w:r>
    </w:p>
    <w:p w:rsidR="0052577E" w:rsidRPr="00794803" w:rsidP="0052577E" w14:paraId="6C0C0C0C" w14:textId="6A5B99F3">
      <w:pPr>
        <w:rPr>
          <w:color w:val="000000"/>
          <w:u w:val="single"/>
        </w:rPr>
      </w:pPr>
      <w:r>
        <w:rPr>
          <w:color w:val="000000"/>
        </w:rPr>
        <w:tab/>
      </w:r>
      <w:r w:rsidRPr="00794803">
        <w:rPr>
          <w:color w:val="000000"/>
          <w:u w:val="single"/>
        </w:rPr>
        <w:t>Revised burden:</w:t>
      </w:r>
      <w:r w:rsidRPr="00794803">
        <w:rPr>
          <w:color w:val="000000"/>
          <w:u w:val="single"/>
        </w:rPr>
        <w:tab/>
      </w:r>
      <w:r w:rsidRPr="00794803">
        <w:rPr>
          <w:color w:val="000000"/>
          <w:u w:val="single"/>
        </w:rPr>
        <w:t xml:space="preserve">  </w:t>
      </w:r>
      <w:r w:rsidRPr="00794803">
        <w:rPr>
          <w:color w:val="000000"/>
          <w:u w:val="single"/>
        </w:rPr>
        <w:t>442 hours</w:t>
      </w:r>
    </w:p>
    <w:p w:rsidR="0052577E" w:rsidP="0052577E" w14:paraId="7FC767EF" w14:textId="17655415">
      <w:r>
        <w:rPr>
          <w:color w:val="000000"/>
        </w:rPr>
        <w:tab/>
      </w:r>
      <w:r>
        <w:rPr>
          <w:color w:val="000000"/>
        </w:rPr>
        <w:t>Difference:</w:t>
      </w:r>
      <w:r w:rsidR="008F508E">
        <w:tab/>
      </w:r>
      <w:r>
        <w:tab/>
        <w:t>+</w:t>
      </w:r>
      <w:r w:rsidR="00AF46C6">
        <w:t>436 hours</w:t>
      </w:r>
    </w:p>
    <w:p w:rsidR="0052577E" w:rsidP="009A4571" w14:paraId="4DBECA9E" w14:textId="77777777"/>
    <w:p w:rsidR="00931F3F" w:rsidP="00794803" w14:paraId="1009CB61" w14:textId="277E39BC">
      <w:pPr>
        <w:ind w:firstLine="720"/>
      </w:pPr>
      <w:r>
        <w:t>The increase in burden is attr</w:t>
      </w:r>
      <w:r w:rsidR="00AF46C6">
        <w:t>ibuted to an increase in the estimated number of respondents.</w:t>
      </w:r>
      <w:r w:rsidRPr="00BB6FD6" w:rsidR="00BB6FD6">
        <w:t xml:space="preserve"> The OCC’s estimated burden hours reflect total hours associated with retained information collection requirements in part 4, as well as the proposed requirements.  In calendar year 2025, the OCC received 102 CSI-related requests.  The estimated burden hours are based on those historical requests received, along with a slight increase in anticipated respondents due to the proposed expanded exceptions.  </w:t>
      </w:r>
    </w:p>
    <w:p w:rsidR="000A76A4" w14:paraId="5B888142" w14:textId="77777777"/>
    <w:p w:rsidR="000A76A4" w14:paraId="1ED3A575" w14:textId="77777777">
      <w:pPr>
        <w:pStyle w:val="BodyText"/>
        <w:rPr>
          <w:b/>
          <w:bCs/>
        </w:rPr>
      </w:pPr>
      <w:r>
        <w:rPr>
          <w:b/>
          <w:bCs/>
        </w:rPr>
        <w:t>16.  Information regarding collections whose results are to be published for statistical use:</w:t>
      </w:r>
    </w:p>
    <w:p w:rsidR="000A76A4" w14:paraId="387F433C" w14:textId="77777777"/>
    <w:p w:rsidR="000A76A4" w14:paraId="05432473" w14:textId="77777777">
      <w:r>
        <w:tab/>
      </w:r>
      <w:r w:rsidR="009B0D31">
        <w:t>Not applicable.</w:t>
      </w:r>
    </w:p>
    <w:p w:rsidR="000A76A4" w14:paraId="7BDA0679" w14:textId="77777777"/>
    <w:p w:rsidR="000A76A4" w14:paraId="763740B9" w14:textId="77777777">
      <w:pPr>
        <w:pStyle w:val="BodyText"/>
        <w:rPr>
          <w:b/>
          <w:bCs/>
        </w:rPr>
      </w:pPr>
      <w:r>
        <w:rPr>
          <w:b/>
          <w:bCs/>
        </w:rPr>
        <w:t>17.  Reasons for not displaying OMB approval expiration date:</w:t>
      </w:r>
    </w:p>
    <w:p w:rsidR="000A76A4" w14:paraId="40BAE148" w14:textId="77777777"/>
    <w:p w:rsidR="000A76A4" w14:paraId="5C616C88" w14:textId="77777777">
      <w:r>
        <w:tab/>
        <w:t xml:space="preserve">Not applicable.  </w:t>
      </w:r>
    </w:p>
    <w:p w:rsidR="000A76A4" w14:paraId="208D9465" w14:textId="77777777"/>
    <w:p w:rsidR="000A76A4" w14:paraId="7282AB3F" w14:textId="77777777">
      <w:pPr>
        <w:pStyle w:val="BodyText"/>
        <w:rPr>
          <w:b/>
          <w:bCs/>
        </w:rPr>
      </w:pPr>
      <w:r>
        <w:rPr>
          <w:b/>
          <w:bCs/>
        </w:rPr>
        <w:t>18.  Exceptions to the certification statement:</w:t>
      </w:r>
    </w:p>
    <w:p w:rsidR="000A76A4" w14:paraId="19F097CF" w14:textId="77777777"/>
    <w:p w:rsidR="000A76A4" w14:paraId="3DFCA6DB" w14:textId="77777777">
      <w:r>
        <w:tab/>
        <w:t>None.</w:t>
      </w:r>
    </w:p>
    <w:p w:rsidR="000A76A4" w14:paraId="209A046A" w14:textId="77777777">
      <w:pPr>
        <w:rPr>
          <w:b/>
          <w:bCs/>
        </w:rPr>
      </w:pPr>
    </w:p>
    <w:p w:rsidR="00884659" w14:paraId="48EF23C9" w14:textId="77777777">
      <w:pPr>
        <w:rPr>
          <w:b/>
          <w:bCs/>
        </w:rPr>
      </w:pPr>
      <w:r>
        <w:rPr>
          <w:b/>
          <w:bCs/>
        </w:rPr>
        <w:br w:type="page"/>
      </w:r>
    </w:p>
    <w:p w:rsidR="000A76A4" w14:paraId="4FA81CB7" w14:textId="53359056">
      <w:r>
        <w:rPr>
          <w:b/>
          <w:bCs/>
        </w:rPr>
        <w:t>B.  Collections of Information Employing Statistical Methods.</w:t>
      </w:r>
    </w:p>
    <w:p w:rsidR="000A76A4" w14:paraId="7F6279E2" w14:textId="77777777"/>
    <w:p w:rsidR="000A76A4" w14:paraId="7FEAD865" w14:textId="77777777">
      <w:r>
        <w:tab/>
        <w:t>Not applicable.</w:t>
      </w:r>
    </w:p>
    <w:sectPr>
      <w:footerReference w:type="even" r:id="rId6"/>
      <w:footerReference w:type="default" r:id="rId7"/>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2C0" w14:paraId="62FB74F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42C0" w14:paraId="63C303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2C0" w14:paraId="5B2E53A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7AF6">
      <w:rPr>
        <w:rStyle w:val="PageNumber"/>
        <w:noProof/>
      </w:rPr>
      <w:t>6</w:t>
    </w:r>
    <w:r>
      <w:rPr>
        <w:rStyle w:val="PageNumber"/>
      </w:rPr>
      <w:fldChar w:fldCharType="end"/>
    </w:r>
  </w:p>
  <w:p w:rsidR="006542C0" w14:paraId="1B4C78B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456C" w14:paraId="776FC87A" w14:textId="77777777">
      <w:r>
        <w:separator/>
      </w:r>
    </w:p>
  </w:footnote>
  <w:footnote w:type="continuationSeparator" w:id="1">
    <w:p w:rsidR="0001456C" w14:paraId="1CB477CC" w14:textId="77777777">
      <w:r>
        <w:continuationSeparator/>
      </w:r>
    </w:p>
  </w:footnote>
  <w:footnote w:id="2">
    <w:p w:rsidR="002856A4" w14:paraId="0C4AF827" w14:textId="6B400ADA">
      <w:pPr>
        <w:pStyle w:val="FootnoteText"/>
      </w:pPr>
      <w:r>
        <w:rPr>
          <w:rStyle w:val="FootnoteReference"/>
        </w:rPr>
        <w:footnoteRef/>
      </w:r>
      <w:r>
        <w:t xml:space="preserve"> The OCC maintains the non-public nature of certain OCC information pursuant to the FOIA bank examination exemption (5 U.S.C. 552(b)(8)),  judicial interpretation of the bank examination privilege (</w:t>
      </w:r>
      <w:r>
        <w:rPr>
          <w:u w:val="single"/>
        </w:rPr>
        <w:t>see Schreiber v. Society for Savings Bancorp, Inc.</w:t>
      </w:r>
      <w:r>
        <w:t xml:space="preserve">, 11 F.3d 217 (D.C. Cir. 1993), </w:t>
      </w:r>
      <w:r>
        <w:rPr>
          <w:u w:val="single"/>
        </w:rPr>
        <w:t>In Re: Subpoena Served Upon the Comptroller of the Currency, and the Secretary of the Board of Governors of the Federal Reserve System</w:t>
      </w:r>
      <w:r>
        <w:t xml:space="preserve">, 967 F.2d 630, 634 (D.C. Cir. 1992) (discussing the bank examination privilege, which is analogous to the examination exemption under FOIA)), and other agency privileges, such as deliberative process and attorney-client privilege.  </w:t>
      </w:r>
      <w:r w:rsidRPr="00BB42F1">
        <w:t xml:space="preserve"> </w:t>
      </w:r>
    </w:p>
  </w:footnote>
  <w:footnote w:id="3">
    <w:p w:rsidR="0035273E" w14:paraId="3D1A5ED2" w14:textId="71604469">
      <w:pPr>
        <w:pStyle w:val="FootnoteText"/>
      </w:pPr>
      <w:r>
        <w:rPr>
          <w:rStyle w:val="FootnoteReference"/>
        </w:rPr>
        <w:footnoteRef/>
      </w:r>
      <w:r>
        <w:t xml:space="preserve"> The proposal</w:t>
      </w:r>
      <w:r w:rsidRPr="00BB42F1">
        <w:t xml:space="preserve"> </w:t>
      </w:r>
      <w:r w:rsidR="00993CBE">
        <w:t xml:space="preserve">also </w:t>
      </w:r>
      <w:r w:rsidRPr="00BB42F1">
        <w:t>refines the OCC’s process for requesting records under the FOIA, amends the rules to provide for expedited process of FOIA requests, and makes other structural and conforming changes.</w:t>
      </w:r>
      <w:r w:rsidR="00993CBE">
        <w:t xml:space="preserve">  However, these </w:t>
      </w:r>
      <w:r w:rsidR="00592934">
        <w:t xml:space="preserve">provisions are not subject to the PRA and are not </w:t>
      </w:r>
      <w:r w:rsidR="00EE082D">
        <w:t>addressed in this supporting statement.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191B"/>
    <w:multiLevelType w:val="hybridMultilevel"/>
    <w:tmpl w:val="0A2C759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9703BD4"/>
    <w:multiLevelType w:val="hybridMultilevel"/>
    <w:tmpl w:val="D8F4AF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D884967"/>
    <w:multiLevelType w:val="hybridMultilevel"/>
    <w:tmpl w:val="82EAD2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61310F2"/>
    <w:multiLevelType w:val="hybridMultilevel"/>
    <w:tmpl w:val="145EBB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6961033"/>
    <w:multiLevelType w:val="hybridMultilevel"/>
    <w:tmpl w:val="E152AD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77E3E18"/>
    <w:multiLevelType w:val="hybridMultilevel"/>
    <w:tmpl w:val="D668FF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1863170"/>
    <w:multiLevelType w:val="hybridMultilevel"/>
    <w:tmpl w:val="7E782D8E"/>
    <w:lvl w:ilvl="0">
      <w:start w:val="1"/>
      <w:numFmt w:val="bullet"/>
      <w:lvlText w:val=""/>
      <w:lvlJc w:val="left"/>
      <w:pPr>
        <w:tabs>
          <w:tab w:val="num" w:pos="720"/>
        </w:tabs>
        <w:ind w:left="720" w:hanging="360"/>
      </w:pPr>
      <w:rPr>
        <w:rFonts w:ascii="Symbol" w:hAnsi="Symbol" w:hint="default"/>
      </w:rPr>
    </w:lvl>
    <w:lvl w:ilvl="1">
      <w:start w:val="12"/>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61D20F36"/>
    <w:multiLevelType w:val="hybridMultilevel"/>
    <w:tmpl w:val="8E302AC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644443E7"/>
    <w:multiLevelType w:val="hybridMultilevel"/>
    <w:tmpl w:val="651AF8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B9035CB"/>
    <w:multiLevelType w:val="hybridMultilevel"/>
    <w:tmpl w:val="C978BC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74731FA"/>
    <w:multiLevelType w:val="hybridMultilevel"/>
    <w:tmpl w:val="4C5831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EB527B2"/>
    <w:multiLevelType w:val="hybridMultilevel"/>
    <w:tmpl w:val="034482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58806059">
    <w:abstractNumId w:val="1"/>
  </w:num>
  <w:num w:numId="2" w16cid:durableId="2068604186">
    <w:abstractNumId w:val="14"/>
  </w:num>
  <w:num w:numId="3" w16cid:durableId="970792029">
    <w:abstractNumId w:val="9"/>
  </w:num>
  <w:num w:numId="4" w16cid:durableId="1025055980">
    <w:abstractNumId w:val="9"/>
  </w:num>
  <w:num w:numId="5" w16cid:durableId="369770227">
    <w:abstractNumId w:val="3"/>
  </w:num>
  <w:num w:numId="6" w16cid:durableId="2058965528">
    <w:abstractNumId w:val="3"/>
  </w:num>
  <w:num w:numId="7" w16cid:durableId="1746878231">
    <w:abstractNumId w:val="3"/>
  </w:num>
  <w:num w:numId="8" w16cid:durableId="923413748">
    <w:abstractNumId w:val="3"/>
  </w:num>
  <w:num w:numId="9" w16cid:durableId="634413822">
    <w:abstractNumId w:val="3"/>
  </w:num>
  <w:num w:numId="10" w16cid:durableId="943147071">
    <w:abstractNumId w:val="3"/>
  </w:num>
  <w:num w:numId="11" w16cid:durableId="494104654">
    <w:abstractNumId w:val="3"/>
  </w:num>
  <w:num w:numId="12" w16cid:durableId="160317287">
    <w:abstractNumId w:val="3"/>
  </w:num>
  <w:num w:numId="13" w16cid:durableId="831682846">
    <w:abstractNumId w:val="9"/>
  </w:num>
  <w:num w:numId="14" w16cid:durableId="1709185102">
    <w:abstractNumId w:val="9"/>
  </w:num>
  <w:num w:numId="15" w16cid:durableId="1940988415">
    <w:abstractNumId w:val="9"/>
  </w:num>
  <w:num w:numId="16" w16cid:durableId="78603630">
    <w:abstractNumId w:val="9"/>
  </w:num>
  <w:num w:numId="17" w16cid:durableId="1846088477">
    <w:abstractNumId w:val="0"/>
  </w:num>
  <w:num w:numId="18" w16cid:durableId="2128964949">
    <w:abstractNumId w:val="4"/>
  </w:num>
  <w:num w:numId="19" w16cid:durableId="1800686361">
    <w:abstractNumId w:val="8"/>
  </w:num>
  <w:num w:numId="20" w16cid:durableId="1042898792">
    <w:abstractNumId w:val="15"/>
  </w:num>
  <w:num w:numId="21" w16cid:durableId="1498304872">
    <w:abstractNumId w:val="2"/>
  </w:num>
  <w:num w:numId="22" w16cid:durableId="221331712">
    <w:abstractNumId w:val="12"/>
  </w:num>
  <w:num w:numId="23" w16cid:durableId="1977373271">
    <w:abstractNumId w:val="11"/>
  </w:num>
  <w:num w:numId="24" w16cid:durableId="833031110">
    <w:abstractNumId w:val="10"/>
  </w:num>
  <w:num w:numId="25" w16cid:durableId="900140880">
    <w:abstractNumId w:val="6"/>
  </w:num>
  <w:num w:numId="26" w16cid:durableId="35203251">
    <w:abstractNumId w:val="5"/>
  </w:num>
  <w:num w:numId="27" w16cid:durableId="1899900790">
    <w:abstractNumId w:val="13"/>
  </w:num>
  <w:num w:numId="28" w16cid:durableId="736165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01"/>
    <w:rsid w:val="000143E7"/>
    <w:rsid w:val="0001456C"/>
    <w:rsid w:val="00016286"/>
    <w:rsid w:val="00022286"/>
    <w:rsid w:val="00024775"/>
    <w:rsid w:val="00031404"/>
    <w:rsid w:val="00036EDB"/>
    <w:rsid w:val="000545FB"/>
    <w:rsid w:val="00057AEE"/>
    <w:rsid w:val="00074370"/>
    <w:rsid w:val="00086229"/>
    <w:rsid w:val="000A16F3"/>
    <w:rsid w:val="000A187E"/>
    <w:rsid w:val="000A76A4"/>
    <w:rsid w:val="000B5004"/>
    <w:rsid w:val="000D178A"/>
    <w:rsid w:val="000E41D8"/>
    <w:rsid w:val="001008C2"/>
    <w:rsid w:val="001121F6"/>
    <w:rsid w:val="00112D41"/>
    <w:rsid w:val="00117629"/>
    <w:rsid w:val="00122E08"/>
    <w:rsid w:val="001423DF"/>
    <w:rsid w:val="00152A12"/>
    <w:rsid w:val="00152EB3"/>
    <w:rsid w:val="00162B92"/>
    <w:rsid w:val="00166400"/>
    <w:rsid w:val="0018339B"/>
    <w:rsid w:val="00193AA4"/>
    <w:rsid w:val="00194613"/>
    <w:rsid w:val="001B4B80"/>
    <w:rsid w:val="001B535A"/>
    <w:rsid w:val="001D2B54"/>
    <w:rsid w:val="001F0234"/>
    <w:rsid w:val="002148CD"/>
    <w:rsid w:val="00223ADE"/>
    <w:rsid w:val="0022617D"/>
    <w:rsid w:val="00231738"/>
    <w:rsid w:val="002645C6"/>
    <w:rsid w:val="00271250"/>
    <w:rsid w:val="00284A93"/>
    <w:rsid w:val="00284F27"/>
    <w:rsid w:val="002856A4"/>
    <w:rsid w:val="00285ABF"/>
    <w:rsid w:val="00287B71"/>
    <w:rsid w:val="00290E41"/>
    <w:rsid w:val="002A1DFD"/>
    <w:rsid w:val="002B5606"/>
    <w:rsid w:val="002C6C7C"/>
    <w:rsid w:val="002D09A7"/>
    <w:rsid w:val="002E5268"/>
    <w:rsid w:val="002E7CD3"/>
    <w:rsid w:val="002F7ECA"/>
    <w:rsid w:val="00323870"/>
    <w:rsid w:val="00334A04"/>
    <w:rsid w:val="00335AC9"/>
    <w:rsid w:val="003417EE"/>
    <w:rsid w:val="00341EAC"/>
    <w:rsid w:val="0035273E"/>
    <w:rsid w:val="003603E3"/>
    <w:rsid w:val="00367200"/>
    <w:rsid w:val="003823BA"/>
    <w:rsid w:val="00395F46"/>
    <w:rsid w:val="003A0B5A"/>
    <w:rsid w:val="003A6AF6"/>
    <w:rsid w:val="003B140F"/>
    <w:rsid w:val="003B21E0"/>
    <w:rsid w:val="003B427E"/>
    <w:rsid w:val="003C297D"/>
    <w:rsid w:val="003C33D0"/>
    <w:rsid w:val="003C47E6"/>
    <w:rsid w:val="003C7ADD"/>
    <w:rsid w:val="003E0B80"/>
    <w:rsid w:val="00403D19"/>
    <w:rsid w:val="00404F7B"/>
    <w:rsid w:val="00422ACC"/>
    <w:rsid w:val="00441F1F"/>
    <w:rsid w:val="00454A5A"/>
    <w:rsid w:val="0045563E"/>
    <w:rsid w:val="00460BF6"/>
    <w:rsid w:val="00465C47"/>
    <w:rsid w:val="00474B88"/>
    <w:rsid w:val="00482BCF"/>
    <w:rsid w:val="004870C3"/>
    <w:rsid w:val="0049580A"/>
    <w:rsid w:val="004A4325"/>
    <w:rsid w:val="004B0103"/>
    <w:rsid w:val="004C0E78"/>
    <w:rsid w:val="004C187F"/>
    <w:rsid w:val="004E7C6C"/>
    <w:rsid w:val="004F04B3"/>
    <w:rsid w:val="004F6E0B"/>
    <w:rsid w:val="004F781D"/>
    <w:rsid w:val="00511752"/>
    <w:rsid w:val="005246D5"/>
    <w:rsid w:val="0052577E"/>
    <w:rsid w:val="00525B02"/>
    <w:rsid w:val="005437BE"/>
    <w:rsid w:val="005441F4"/>
    <w:rsid w:val="0054559C"/>
    <w:rsid w:val="0055669E"/>
    <w:rsid w:val="00574B65"/>
    <w:rsid w:val="00584D17"/>
    <w:rsid w:val="00592934"/>
    <w:rsid w:val="005B3E23"/>
    <w:rsid w:val="005B4559"/>
    <w:rsid w:val="005D1D94"/>
    <w:rsid w:val="005E136B"/>
    <w:rsid w:val="005E270A"/>
    <w:rsid w:val="005F09E9"/>
    <w:rsid w:val="005F62A2"/>
    <w:rsid w:val="005F78E0"/>
    <w:rsid w:val="00601855"/>
    <w:rsid w:val="00610366"/>
    <w:rsid w:val="00613311"/>
    <w:rsid w:val="00615E7B"/>
    <w:rsid w:val="006202F4"/>
    <w:rsid w:val="00622758"/>
    <w:rsid w:val="006249B4"/>
    <w:rsid w:val="00632B35"/>
    <w:rsid w:val="00635438"/>
    <w:rsid w:val="006542C0"/>
    <w:rsid w:val="00657F09"/>
    <w:rsid w:val="00676568"/>
    <w:rsid w:val="006838E6"/>
    <w:rsid w:val="006B720B"/>
    <w:rsid w:val="006D0026"/>
    <w:rsid w:val="006D2013"/>
    <w:rsid w:val="006D5A13"/>
    <w:rsid w:val="006E30EA"/>
    <w:rsid w:val="006F4E8F"/>
    <w:rsid w:val="00702F58"/>
    <w:rsid w:val="00717A0B"/>
    <w:rsid w:val="00733900"/>
    <w:rsid w:val="007346D8"/>
    <w:rsid w:val="00740A7B"/>
    <w:rsid w:val="00767B55"/>
    <w:rsid w:val="007730B6"/>
    <w:rsid w:val="00774B85"/>
    <w:rsid w:val="00782C52"/>
    <w:rsid w:val="00794803"/>
    <w:rsid w:val="00797FF3"/>
    <w:rsid w:val="007A0C2B"/>
    <w:rsid w:val="007B0C4E"/>
    <w:rsid w:val="007B5730"/>
    <w:rsid w:val="007B66DB"/>
    <w:rsid w:val="007C0793"/>
    <w:rsid w:val="007D505F"/>
    <w:rsid w:val="007D6809"/>
    <w:rsid w:val="007E732A"/>
    <w:rsid w:val="007F08E4"/>
    <w:rsid w:val="007F7A44"/>
    <w:rsid w:val="008005C6"/>
    <w:rsid w:val="00806238"/>
    <w:rsid w:val="00812CF6"/>
    <w:rsid w:val="008147C8"/>
    <w:rsid w:val="008243FB"/>
    <w:rsid w:val="008252D7"/>
    <w:rsid w:val="00833729"/>
    <w:rsid w:val="008440DD"/>
    <w:rsid w:val="008444A8"/>
    <w:rsid w:val="00846FC1"/>
    <w:rsid w:val="008538F3"/>
    <w:rsid w:val="00876CC8"/>
    <w:rsid w:val="00884659"/>
    <w:rsid w:val="008B6FCA"/>
    <w:rsid w:val="008C61ED"/>
    <w:rsid w:val="008D2E49"/>
    <w:rsid w:val="008E1815"/>
    <w:rsid w:val="008E2C20"/>
    <w:rsid w:val="008F0373"/>
    <w:rsid w:val="008F508E"/>
    <w:rsid w:val="008F5152"/>
    <w:rsid w:val="00911145"/>
    <w:rsid w:val="00917461"/>
    <w:rsid w:val="0092011F"/>
    <w:rsid w:val="00925C15"/>
    <w:rsid w:val="00926645"/>
    <w:rsid w:val="0092741D"/>
    <w:rsid w:val="00931E7F"/>
    <w:rsid w:val="00931F3F"/>
    <w:rsid w:val="00940F1A"/>
    <w:rsid w:val="00953960"/>
    <w:rsid w:val="00960EF2"/>
    <w:rsid w:val="00964AA1"/>
    <w:rsid w:val="0096515B"/>
    <w:rsid w:val="00967960"/>
    <w:rsid w:val="00980D05"/>
    <w:rsid w:val="00993C80"/>
    <w:rsid w:val="00993CBE"/>
    <w:rsid w:val="009A4571"/>
    <w:rsid w:val="009B0D31"/>
    <w:rsid w:val="009C17B0"/>
    <w:rsid w:val="009E162B"/>
    <w:rsid w:val="009F30BD"/>
    <w:rsid w:val="009F51FB"/>
    <w:rsid w:val="009F65FB"/>
    <w:rsid w:val="00A01578"/>
    <w:rsid w:val="00A07067"/>
    <w:rsid w:val="00A114BE"/>
    <w:rsid w:val="00A2508B"/>
    <w:rsid w:val="00A311D2"/>
    <w:rsid w:val="00A3515C"/>
    <w:rsid w:val="00A43BBD"/>
    <w:rsid w:val="00A57CBA"/>
    <w:rsid w:val="00A62A21"/>
    <w:rsid w:val="00A64722"/>
    <w:rsid w:val="00A67F3A"/>
    <w:rsid w:val="00A72C5E"/>
    <w:rsid w:val="00A75F2D"/>
    <w:rsid w:val="00A80F78"/>
    <w:rsid w:val="00A84C91"/>
    <w:rsid w:val="00A90220"/>
    <w:rsid w:val="00A933D9"/>
    <w:rsid w:val="00A97F7C"/>
    <w:rsid w:val="00AA6F0F"/>
    <w:rsid w:val="00AB2DDF"/>
    <w:rsid w:val="00AC2634"/>
    <w:rsid w:val="00AC7EBD"/>
    <w:rsid w:val="00AF1C29"/>
    <w:rsid w:val="00AF2A0A"/>
    <w:rsid w:val="00AF46C6"/>
    <w:rsid w:val="00AF5BA7"/>
    <w:rsid w:val="00B01FBB"/>
    <w:rsid w:val="00B1031C"/>
    <w:rsid w:val="00B14A45"/>
    <w:rsid w:val="00B15EAA"/>
    <w:rsid w:val="00B32F4C"/>
    <w:rsid w:val="00B4490B"/>
    <w:rsid w:val="00B457E6"/>
    <w:rsid w:val="00B55271"/>
    <w:rsid w:val="00B60BF7"/>
    <w:rsid w:val="00B84A8B"/>
    <w:rsid w:val="00B927FE"/>
    <w:rsid w:val="00BB409E"/>
    <w:rsid w:val="00BB42F1"/>
    <w:rsid w:val="00BB4AA0"/>
    <w:rsid w:val="00BB6830"/>
    <w:rsid w:val="00BB6FD6"/>
    <w:rsid w:val="00BD5A88"/>
    <w:rsid w:val="00BD64EE"/>
    <w:rsid w:val="00BE0939"/>
    <w:rsid w:val="00C04796"/>
    <w:rsid w:val="00C06110"/>
    <w:rsid w:val="00C10F72"/>
    <w:rsid w:val="00C20E68"/>
    <w:rsid w:val="00C21452"/>
    <w:rsid w:val="00C34F5C"/>
    <w:rsid w:val="00C5324F"/>
    <w:rsid w:val="00C63701"/>
    <w:rsid w:val="00C67A32"/>
    <w:rsid w:val="00C81640"/>
    <w:rsid w:val="00C94E9A"/>
    <w:rsid w:val="00CB25AB"/>
    <w:rsid w:val="00CC2546"/>
    <w:rsid w:val="00CC3932"/>
    <w:rsid w:val="00CC49C0"/>
    <w:rsid w:val="00CD6CC9"/>
    <w:rsid w:val="00CE1452"/>
    <w:rsid w:val="00CE2FC6"/>
    <w:rsid w:val="00CF0B33"/>
    <w:rsid w:val="00CF6C99"/>
    <w:rsid w:val="00D0252A"/>
    <w:rsid w:val="00D22C7A"/>
    <w:rsid w:val="00D3238C"/>
    <w:rsid w:val="00D42BBF"/>
    <w:rsid w:val="00D56441"/>
    <w:rsid w:val="00D76C3D"/>
    <w:rsid w:val="00D8567E"/>
    <w:rsid w:val="00D911EF"/>
    <w:rsid w:val="00D935A8"/>
    <w:rsid w:val="00D9786E"/>
    <w:rsid w:val="00DA296B"/>
    <w:rsid w:val="00DA4E56"/>
    <w:rsid w:val="00DA6A3B"/>
    <w:rsid w:val="00DB35A1"/>
    <w:rsid w:val="00DC5735"/>
    <w:rsid w:val="00DD3650"/>
    <w:rsid w:val="00DF2321"/>
    <w:rsid w:val="00DF76BF"/>
    <w:rsid w:val="00E056D7"/>
    <w:rsid w:val="00E06C1A"/>
    <w:rsid w:val="00E07288"/>
    <w:rsid w:val="00E120D6"/>
    <w:rsid w:val="00E30B43"/>
    <w:rsid w:val="00E351C4"/>
    <w:rsid w:val="00E45E61"/>
    <w:rsid w:val="00E57A65"/>
    <w:rsid w:val="00E60A81"/>
    <w:rsid w:val="00E715A0"/>
    <w:rsid w:val="00E73840"/>
    <w:rsid w:val="00E86743"/>
    <w:rsid w:val="00E973A8"/>
    <w:rsid w:val="00E974BF"/>
    <w:rsid w:val="00E97AF6"/>
    <w:rsid w:val="00EA3838"/>
    <w:rsid w:val="00EC36F8"/>
    <w:rsid w:val="00EC4EAB"/>
    <w:rsid w:val="00ED15C3"/>
    <w:rsid w:val="00ED3963"/>
    <w:rsid w:val="00ED5C7C"/>
    <w:rsid w:val="00ED6EB5"/>
    <w:rsid w:val="00EE082D"/>
    <w:rsid w:val="00EE7121"/>
    <w:rsid w:val="00EE7F3A"/>
    <w:rsid w:val="00EF1328"/>
    <w:rsid w:val="00EF180A"/>
    <w:rsid w:val="00EF612F"/>
    <w:rsid w:val="00F1118B"/>
    <w:rsid w:val="00F242B8"/>
    <w:rsid w:val="00F26B4B"/>
    <w:rsid w:val="00F27189"/>
    <w:rsid w:val="00F279B6"/>
    <w:rsid w:val="00F540ED"/>
    <w:rsid w:val="00F602DA"/>
    <w:rsid w:val="00F609CF"/>
    <w:rsid w:val="00F909F2"/>
    <w:rsid w:val="00F91071"/>
    <w:rsid w:val="00F94C59"/>
    <w:rsid w:val="00FB2850"/>
    <w:rsid w:val="00FB7ED7"/>
    <w:rsid w:val="00FC07D6"/>
    <w:rsid w:val="00FF06DA"/>
    <w:rsid w:val="00FF42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02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16"/>
      </w:numPr>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clear" w:pos="1440"/>
      </w:tabs>
      <w:spacing w:line="480" w:lineRule="auto"/>
      <w:ind w:left="2160"/>
    </w:pPr>
  </w:style>
  <w:style w:type="paragraph" w:customStyle="1" w:styleId="ArticleLeveli">
    <w:name w:val="Article Level (i)"/>
    <w:basedOn w:val="Normal"/>
    <w:pPr>
      <w:numPr>
        <w:ilvl w:val="3"/>
        <w:numId w:val="15"/>
      </w:numPr>
      <w:tabs>
        <w:tab w:val="clear" w:pos="2160"/>
      </w:tabs>
      <w:spacing w:line="480" w:lineRule="auto"/>
      <w:ind w:left="288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rPr>
  </w:style>
  <w:style w:type="paragraph" w:styleId="BodyText">
    <w:name w:val="Body Text"/>
    <w:basedOn w:val="Normal"/>
    <w:rPr>
      <w:i/>
      <w:iCs/>
    </w:rPr>
  </w:style>
  <w:style w:type="paragraph" w:styleId="BalloonText">
    <w:name w:val="Balloon Text"/>
    <w:basedOn w:val="Normal"/>
    <w:link w:val="BalloonTextChar"/>
    <w:rsid w:val="00601855"/>
    <w:rPr>
      <w:rFonts w:ascii="Tahoma" w:hAnsi="Tahoma" w:cs="Tahoma"/>
      <w:sz w:val="16"/>
      <w:szCs w:val="16"/>
    </w:rPr>
  </w:style>
  <w:style w:type="character" w:customStyle="1" w:styleId="BalloonTextChar">
    <w:name w:val="Balloon Text Char"/>
    <w:basedOn w:val="DefaultParagraphFont"/>
    <w:link w:val="BalloonText"/>
    <w:rsid w:val="00601855"/>
    <w:rPr>
      <w:rFonts w:ascii="Tahoma" w:hAnsi="Tahoma" w:cs="Tahoma"/>
      <w:sz w:val="16"/>
      <w:szCs w:val="16"/>
    </w:rPr>
  </w:style>
  <w:style w:type="paragraph" w:styleId="Revision">
    <w:name w:val="Revision"/>
    <w:hidden/>
    <w:uiPriority w:val="99"/>
    <w:semiHidden/>
    <w:rsid w:val="00C06110"/>
    <w:rPr>
      <w:sz w:val="24"/>
    </w:rPr>
  </w:style>
  <w:style w:type="character" w:styleId="CommentReference">
    <w:name w:val="annotation reference"/>
    <w:basedOn w:val="DefaultParagraphFont"/>
    <w:uiPriority w:val="99"/>
    <w:semiHidden/>
    <w:unhideWhenUsed/>
    <w:rsid w:val="00C06110"/>
    <w:rPr>
      <w:sz w:val="16"/>
      <w:szCs w:val="16"/>
    </w:rPr>
  </w:style>
  <w:style w:type="paragraph" w:styleId="CommentText">
    <w:name w:val="annotation text"/>
    <w:basedOn w:val="Normal"/>
    <w:link w:val="CommentTextChar"/>
    <w:uiPriority w:val="99"/>
    <w:unhideWhenUsed/>
    <w:rsid w:val="00C06110"/>
    <w:rPr>
      <w:sz w:val="20"/>
    </w:rPr>
  </w:style>
  <w:style w:type="character" w:customStyle="1" w:styleId="CommentTextChar">
    <w:name w:val="Comment Text Char"/>
    <w:basedOn w:val="DefaultParagraphFont"/>
    <w:link w:val="CommentText"/>
    <w:uiPriority w:val="99"/>
    <w:rsid w:val="00C06110"/>
  </w:style>
  <w:style w:type="paragraph" w:styleId="CommentSubject">
    <w:name w:val="annotation subject"/>
    <w:basedOn w:val="CommentText"/>
    <w:next w:val="CommentText"/>
    <w:link w:val="CommentSubjectChar"/>
    <w:semiHidden/>
    <w:unhideWhenUsed/>
    <w:rsid w:val="00C06110"/>
    <w:rPr>
      <w:b/>
      <w:bCs/>
    </w:rPr>
  </w:style>
  <w:style w:type="character" w:customStyle="1" w:styleId="CommentSubjectChar">
    <w:name w:val="Comment Subject Char"/>
    <w:basedOn w:val="CommentTextChar"/>
    <w:link w:val="CommentSubject"/>
    <w:semiHidden/>
    <w:rsid w:val="00C06110"/>
    <w:rPr>
      <w:b/>
      <w:bCs/>
    </w:rPr>
  </w:style>
  <w:style w:type="paragraph" w:styleId="Header">
    <w:name w:val="header"/>
    <w:basedOn w:val="Normal"/>
    <w:link w:val="HeaderChar"/>
    <w:unhideWhenUsed/>
    <w:rsid w:val="00733900"/>
    <w:pPr>
      <w:tabs>
        <w:tab w:val="center" w:pos="4680"/>
        <w:tab w:val="right" w:pos="9360"/>
      </w:tabs>
    </w:pPr>
  </w:style>
  <w:style w:type="character" w:customStyle="1" w:styleId="HeaderChar">
    <w:name w:val="Header Char"/>
    <w:basedOn w:val="DefaultParagraphFont"/>
    <w:link w:val="Header"/>
    <w:rsid w:val="00733900"/>
    <w:rPr>
      <w:sz w:val="24"/>
    </w:rPr>
  </w:style>
  <w:style w:type="paragraph" w:styleId="ListParagraph">
    <w:name w:val="List Paragraph"/>
    <w:basedOn w:val="Normal"/>
    <w:uiPriority w:val="34"/>
    <w:qFormat/>
    <w:rsid w:val="00584D17"/>
    <w:pPr>
      <w:ind w:left="720"/>
      <w:contextualSpacing/>
    </w:pPr>
  </w:style>
  <w:style w:type="paragraph" w:styleId="EndnoteText">
    <w:name w:val="endnote text"/>
    <w:basedOn w:val="Normal"/>
    <w:link w:val="EndnoteTextChar"/>
    <w:semiHidden/>
    <w:unhideWhenUsed/>
    <w:rsid w:val="002856A4"/>
    <w:rPr>
      <w:sz w:val="20"/>
    </w:rPr>
  </w:style>
  <w:style w:type="character" w:customStyle="1" w:styleId="EndnoteTextChar">
    <w:name w:val="Endnote Text Char"/>
    <w:basedOn w:val="DefaultParagraphFont"/>
    <w:link w:val="EndnoteText"/>
    <w:semiHidden/>
    <w:rsid w:val="002856A4"/>
  </w:style>
  <w:style w:type="character" w:styleId="EndnoteReference">
    <w:name w:val="endnote reference"/>
    <w:basedOn w:val="DefaultParagraphFont"/>
    <w:semiHidden/>
    <w:unhideWhenUsed/>
    <w:rsid w:val="002856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65A86-166E-4458-A50B-A848AFA6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2026-08-11T17:52:00Z</dcterms:created>
  <dcterms:modified xsi:type="dcterms:W3CDTF">2026-08-11T17:54:00Z</dcterms:modified>
</cp:coreProperties>
</file>