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036B1" w:rsidP="00A036B1" w14:paraId="34B86087" w14:textId="77777777">
      <w:pPr>
        <w:jc w:val="center"/>
        <w:rPr>
          <w:rFonts w:ascii="Times New Roman" w:hAnsi="Times New Roman"/>
          <w:b/>
          <w:bCs/>
        </w:rPr>
      </w:pPr>
      <w:r>
        <w:rPr>
          <w:rFonts w:ascii="Times New Roman" w:hAnsi="Times New Roman"/>
          <w:b/>
          <w:bCs/>
        </w:rPr>
        <w:t xml:space="preserve">SUPPORTING STATEMENT FOR </w:t>
      </w:r>
    </w:p>
    <w:p w:rsidR="00A036B1" w:rsidP="00A036B1" w14:paraId="205BF1E3" w14:textId="77777777">
      <w:pPr>
        <w:jc w:val="center"/>
        <w:rPr>
          <w:rFonts w:ascii="Times New Roman" w:hAnsi="Times New Roman"/>
          <w:b/>
          <w:bCs/>
        </w:rPr>
      </w:pPr>
      <w:r>
        <w:rPr>
          <w:rFonts w:ascii="Times New Roman" w:hAnsi="Times New Roman"/>
          <w:b/>
          <w:bCs/>
        </w:rPr>
        <w:t xml:space="preserve"> Affidavit </w:t>
      </w:r>
      <w:r>
        <w:rPr>
          <w:rFonts w:ascii="Times New Roman" w:hAnsi="Times New Roman"/>
          <w:b/>
          <w:bCs/>
        </w:rPr>
        <w:t>of</w:t>
      </w:r>
      <w:r>
        <w:rPr>
          <w:rFonts w:ascii="Times New Roman" w:hAnsi="Times New Roman"/>
          <w:b/>
          <w:bCs/>
        </w:rPr>
        <w:t xml:space="preserve"> Support Under Section 213A of the Act</w:t>
      </w:r>
    </w:p>
    <w:p w:rsidR="00A036B1" w:rsidP="00A036B1" w14:paraId="025B58F3" w14:textId="77777777">
      <w:pPr>
        <w:jc w:val="center"/>
        <w:rPr>
          <w:rFonts w:ascii="Times New Roman" w:hAnsi="Times New Roman"/>
          <w:b/>
          <w:bCs/>
        </w:rPr>
      </w:pPr>
      <w:r>
        <w:rPr>
          <w:rFonts w:ascii="Times New Roman" w:hAnsi="Times New Roman"/>
          <w:b/>
          <w:bCs/>
        </w:rPr>
        <w:t>OMB Control No.: 1615-0075</w:t>
      </w:r>
    </w:p>
    <w:p w:rsidR="00A036B1" w:rsidP="00A036B1" w14:paraId="057020B2" w14:textId="77777777">
      <w:pPr>
        <w:jc w:val="center"/>
        <w:rPr>
          <w:rFonts w:ascii="Times New Roman" w:hAnsi="Times New Roman"/>
          <w:b/>
          <w:bCs/>
        </w:rPr>
      </w:pPr>
      <w:r>
        <w:rPr>
          <w:rFonts w:ascii="Times New Roman" w:hAnsi="Times New Roman"/>
          <w:b/>
          <w:bCs/>
        </w:rPr>
        <w:t xml:space="preserve">COLLECTION INSTRUMENT(S): </w:t>
      </w:r>
    </w:p>
    <w:p w:rsidR="00A036B1" w:rsidP="00A036B1" w14:paraId="39A30BE8" w14:textId="524FB195">
      <w:pPr>
        <w:jc w:val="center"/>
        <w:rPr>
          <w:rFonts w:ascii="Times New Roman" w:hAnsi="Times New Roman"/>
          <w:b/>
          <w:bCs/>
        </w:rPr>
      </w:pPr>
      <w:r>
        <w:rPr>
          <w:rFonts w:ascii="Times New Roman" w:hAnsi="Times New Roman"/>
          <w:b/>
          <w:bCs/>
        </w:rPr>
        <w:t xml:space="preserve"> I-864, Affidavit of Support Under Section 213A of the Act; I-864A, Contract Between Sponsor and Household Member; I-864EZ, Affidavit of Support under Section 213 of the Act; </w:t>
      </w:r>
    </w:p>
    <w:p w:rsidR="002A4A73" w:rsidP="009A378E" w14:paraId="74CFA6C7" w14:textId="77777777">
      <w:pP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A036B1" w:rsidP="00A036B1" w14:paraId="14C7F0F5" w14:textId="250FC1A2">
      <w:pPr>
        <w:tabs>
          <w:tab w:val="left" w:pos="-1440"/>
        </w:tabs>
        <w:ind w:left="720"/>
        <w:rPr>
          <w:rFonts w:ascii="Times New Roman" w:hAnsi="Times New Roman"/>
          <w:bCs/>
        </w:rPr>
      </w:pPr>
      <w:r>
        <w:rPr>
          <w:rFonts w:ascii="Times New Roman" w:hAnsi="Times New Roman"/>
          <w:bCs/>
        </w:rPr>
        <w:t xml:space="preserve">Section </w:t>
      </w:r>
      <w:r w:rsidR="00931DD1">
        <w:rPr>
          <w:rFonts w:ascii="Times New Roman" w:hAnsi="Times New Roman"/>
          <w:bCs/>
        </w:rPr>
        <w:t xml:space="preserve">212(a)(4) and </w:t>
      </w:r>
      <w:r>
        <w:rPr>
          <w:rFonts w:ascii="Times New Roman" w:hAnsi="Times New Roman"/>
          <w:bCs/>
        </w:rPr>
        <w:t xml:space="preserve">213A of the Immigration and Nationality Act (INA) (8 USC </w:t>
      </w:r>
      <w:r w:rsidR="00931DD1">
        <w:rPr>
          <w:rFonts w:ascii="Times New Roman" w:hAnsi="Times New Roman"/>
          <w:bCs/>
        </w:rPr>
        <w:t xml:space="preserve">1182(a)(4) and </w:t>
      </w:r>
      <w:r>
        <w:rPr>
          <w:rFonts w:ascii="Times New Roman" w:hAnsi="Times New Roman"/>
          <w:bCs/>
        </w:rPr>
        <w:t xml:space="preserve">1183a) require most family-based and certain employment-based immigrants to have the petitioning relative execute an Affidavit of Support </w:t>
      </w:r>
      <w:r w:rsidR="00243E0A">
        <w:rPr>
          <w:rFonts w:ascii="Times New Roman" w:hAnsi="Times New Roman"/>
          <w:bCs/>
        </w:rPr>
        <w:t xml:space="preserve">Under Section 213A of the INA </w:t>
      </w:r>
      <w:r>
        <w:rPr>
          <w:rFonts w:ascii="Times New Roman" w:hAnsi="Times New Roman"/>
          <w:bCs/>
        </w:rPr>
        <w:t xml:space="preserve">on their behalf.  The sponsor </w:t>
      </w:r>
      <w:r w:rsidR="00243E0A">
        <w:rPr>
          <w:rFonts w:ascii="Times New Roman" w:hAnsi="Times New Roman"/>
          <w:bCs/>
        </w:rPr>
        <w:t xml:space="preserve">who executes the Affidavit of Support Under Section 213A of the INA </w:t>
      </w:r>
      <w:r>
        <w:rPr>
          <w:rFonts w:ascii="Times New Roman" w:hAnsi="Times New Roman"/>
          <w:bCs/>
        </w:rPr>
        <w:t xml:space="preserve">must </w:t>
      </w:r>
      <w:r w:rsidR="00243E0A">
        <w:rPr>
          <w:rFonts w:ascii="Times New Roman" w:hAnsi="Times New Roman"/>
          <w:bCs/>
        </w:rPr>
        <w:t xml:space="preserve">demonstrate the means to </w:t>
      </w:r>
      <w:r>
        <w:rPr>
          <w:rFonts w:ascii="Times New Roman" w:hAnsi="Times New Roman"/>
          <w:bCs/>
        </w:rPr>
        <w:t xml:space="preserve">maintain income of at least 125 percent of the Federal </w:t>
      </w:r>
      <w:r w:rsidR="00243E0A">
        <w:rPr>
          <w:rFonts w:ascii="Times New Roman" w:hAnsi="Times New Roman"/>
          <w:bCs/>
        </w:rPr>
        <w:t>P</w:t>
      </w:r>
      <w:r>
        <w:rPr>
          <w:rFonts w:ascii="Times New Roman" w:hAnsi="Times New Roman"/>
          <w:bCs/>
        </w:rPr>
        <w:t xml:space="preserve">overty </w:t>
      </w:r>
      <w:r w:rsidR="00243E0A">
        <w:rPr>
          <w:rFonts w:ascii="Times New Roman" w:hAnsi="Times New Roman"/>
          <w:bCs/>
        </w:rPr>
        <w:t>G</w:t>
      </w:r>
      <w:r>
        <w:rPr>
          <w:rFonts w:ascii="Times New Roman" w:hAnsi="Times New Roman"/>
          <w:bCs/>
        </w:rPr>
        <w:t>uidelines</w:t>
      </w:r>
      <w:r w:rsidR="00243E0A">
        <w:rPr>
          <w:rFonts w:ascii="Times New Roman" w:hAnsi="Times New Roman"/>
          <w:bCs/>
        </w:rPr>
        <w:t xml:space="preserve"> </w:t>
      </w:r>
      <w:r w:rsidR="00857616">
        <w:rPr>
          <w:rFonts w:ascii="Times New Roman" w:hAnsi="Times New Roman"/>
          <w:bCs/>
        </w:rPr>
        <w:t xml:space="preserve"> (</w:t>
      </w:r>
      <w:r w:rsidR="00857616">
        <w:rPr>
          <w:rFonts w:ascii="Times New Roman" w:hAnsi="Times New Roman"/>
          <w:bCs/>
        </w:rPr>
        <w:t>or 100 perc</w:t>
      </w:r>
      <w:r w:rsidR="00BA2B4D">
        <w:rPr>
          <w:rFonts w:ascii="Times New Roman" w:hAnsi="Times New Roman"/>
          <w:bCs/>
        </w:rPr>
        <w:t>e</w:t>
      </w:r>
      <w:r w:rsidR="00857616">
        <w:rPr>
          <w:rFonts w:ascii="Times New Roman" w:hAnsi="Times New Roman"/>
          <w:bCs/>
        </w:rPr>
        <w:t xml:space="preserve">nt when applicable) </w:t>
      </w:r>
      <w:r w:rsidR="00243E0A">
        <w:rPr>
          <w:rFonts w:ascii="Times New Roman" w:hAnsi="Times New Roman"/>
          <w:bCs/>
        </w:rPr>
        <w:t>for their household size</w:t>
      </w:r>
      <w:r>
        <w:rPr>
          <w:rFonts w:ascii="Times New Roman" w:hAnsi="Times New Roman"/>
          <w:bCs/>
        </w:rPr>
        <w:t xml:space="preserve">.  The Affidavit of Support </w:t>
      </w:r>
      <w:r w:rsidR="00243E0A">
        <w:rPr>
          <w:rFonts w:ascii="Times New Roman" w:hAnsi="Times New Roman"/>
          <w:bCs/>
        </w:rPr>
        <w:t xml:space="preserve">Under Section 213A of the INA </w:t>
      </w:r>
      <w:r>
        <w:rPr>
          <w:rFonts w:ascii="Times New Roman" w:hAnsi="Times New Roman"/>
          <w:bCs/>
        </w:rPr>
        <w:t xml:space="preserve">is a legally binding document </w:t>
      </w:r>
      <w:r w:rsidR="00EE3A98">
        <w:rPr>
          <w:rFonts w:ascii="Times New Roman" w:hAnsi="Times New Roman"/>
          <w:bCs/>
        </w:rPr>
        <w:t xml:space="preserve">that </w:t>
      </w:r>
      <w:r>
        <w:rPr>
          <w:rFonts w:ascii="Times New Roman" w:hAnsi="Times New Roman"/>
          <w:bCs/>
        </w:rPr>
        <w:t>may be enforced in Federal or State court</w:t>
      </w:r>
      <w:r w:rsidR="00EE3A98">
        <w:rPr>
          <w:rFonts w:ascii="Times New Roman" w:hAnsi="Times New Roman"/>
          <w:bCs/>
        </w:rPr>
        <w:t xml:space="preserve"> </w:t>
      </w:r>
      <w:r>
        <w:rPr>
          <w:rFonts w:ascii="Times New Roman" w:hAnsi="Times New Roman"/>
          <w:bCs/>
        </w:rPr>
        <w:t>if the sponsored alien receives any means-tested public benefits.  The information collection required on Form I-864</w:t>
      </w:r>
      <w:r w:rsidR="00705E7B">
        <w:rPr>
          <w:rFonts w:ascii="Times New Roman" w:hAnsi="Times New Roman"/>
          <w:bCs/>
        </w:rPr>
        <w:t xml:space="preserve">, </w:t>
      </w:r>
      <w:r w:rsidRPr="003B15A9" w:rsidR="003B15A9">
        <w:rPr>
          <w:rFonts w:ascii="Times New Roman" w:hAnsi="Times New Roman"/>
          <w:bCs/>
        </w:rPr>
        <w:t>Affid</w:t>
      </w:r>
      <w:r w:rsidR="003B15A9">
        <w:rPr>
          <w:rFonts w:ascii="Times New Roman" w:hAnsi="Times New Roman"/>
          <w:bCs/>
        </w:rPr>
        <w:t>a</w:t>
      </w:r>
      <w:r w:rsidRPr="003B15A9" w:rsidR="003B15A9">
        <w:rPr>
          <w:rFonts w:ascii="Times New Roman" w:hAnsi="Times New Roman"/>
          <w:bCs/>
        </w:rPr>
        <w:t xml:space="preserve">vit of Support Under Section 213A of the </w:t>
      </w:r>
      <w:r w:rsidR="00243E0A">
        <w:rPr>
          <w:rFonts w:ascii="Times New Roman" w:hAnsi="Times New Roman"/>
          <w:bCs/>
        </w:rPr>
        <w:t xml:space="preserve">INA </w:t>
      </w:r>
      <w:r>
        <w:rPr>
          <w:rFonts w:ascii="Times New Roman" w:hAnsi="Times New Roman"/>
          <w:bCs/>
        </w:rPr>
        <w:t xml:space="preserve">(or Form I-864EZ, </w:t>
      </w:r>
      <w:r w:rsidR="003B15A9">
        <w:rPr>
          <w:rFonts w:ascii="Times New Roman" w:hAnsi="Times New Roman"/>
          <w:bCs/>
        </w:rPr>
        <w:t>Affidavit</w:t>
      </w:r>
      <w:r w:rsidRPr="003B15A9" w:rsidR="003B15A9">
        <w:rPr>
          <w:rFonts w:ascii="Times New Roman" w:hAnsi="Times New Roman"/>
          <w:bCs/>
        </w:rPr>
        <w:t xml:space="preserve"> of Support of Support Under Section 213A of the </w:t>
      </w:r>
      <w:r w:rsidR="00243E0A">
        <w:rPr>
          <w:rFonts w:ascii="Times New Roman" w:hAnsi="Times New Roman"/>
          <w:bCs/>
        </w:rPr>
        <w:t>INA,</w:t>
      </w:r>
      <w:r w:rsidR="003B15A9">
        <w:rPr>
          <w:rFonts w:ascii="Times New Roman" w:hAnsi="Times New Roman"/>
          <w:bCs/>
        </w:rPr>
        <w:t xml:space="preserve"> </w:t>
      </w:r>
      <w:r>
        <w:rPr>
          <w:rFonts w:ascii="Times New Roman" w:hAnsi="Times New Roman"/>
          <w:bCs/>
        </w:rPr>
        <w:t xml:space="preserve">if the applicant qualifies to use it) is necessary for </w:t>
      </w:r>
      <w:r w:rsidR="00EE3A98">
        <w:rPr>
          <w:rFonts w:ascii="Times New Roman" w:hAnsi="Times New Roman"/>
          <w:bCs/>
        </w:rPr>
        <w:t xml:space="preserve">USCIS officers, </w:t>
      </w:r>
      <w:r>
        <w:rPr>
          <w:rFonts w:ascii="Times New Roman" w:hAnsi="Times New Roman"/>
          <w:bCs/>
        </w:rPr>
        <w:t>consular officers</w:t>
      </w:r>
      <w:r w:rsidR="00EE3A98">
        <w:rPr>
          <w:rFonts w:ascii="Times New Roman" w:hAnsi="Times New Roman"/>
          <w:bCs/>
        </w:rPr>
        <w:t xml:space="preserve">, and </w:t>
      </w:r>
      <w:r w:rsidR="00EE3A98">
        <w:rPr>
          <w:rFonts w:ascii="Times New Roman" w:hAnsi="Times New Roman"/>
          <w:bCs/>
        </w:rPr>
        <w:t>Immigraiton</w:t>
      </w:r>
      <w:r w:rsidR="00EE3A98">
        <w:rPr>
          <w:rFonts w:ascii="Times New Roman" w:hAnsi="Times New Roman"/>
          <w:bCs/>
        </w:rPr>
        <w:t xml:space="preserve"> Judges</w:t>
      </w:r>
      <w:r>
        <w:rPr>
          <w:rFonts w:ascii="Times New Roman" w:hAnsi="Times New Roman"/>
          <w:bCs/>
        </w:rPr>
        <w:t xml:space="preserve"> to determine whether the sponsor can meet the minimum income requirements.  In addition, the execution of the Affidavit of Support </w:t>
      </w:r>
      <w:r w:rsidR="00EE3A98">
        <w:rPr>
          <w:rFonts w:ascii="Times New Roman" w:hAnsi="Times New Roman"/>
          <w:bCs/>
        </w:rPr>
        <w:t xml:space="preserve">Under Section 213A of the INA </w:t>
      </w:r>
      <w:r>
        <w:rPr>
          <w:rFonts w:ascii="Times New Roman" w:hAnsi="Times New Roman"/>
          <w:bCs/>
        </w:rPr>
        <w:t xml:space="preserve">creates a contract between the sponsor and the sponsored alien and any entity that provides means-tested public benefits to the sponsored alien.  </w:t>
      </w:r>
      <w:r w:rsidR="00EE3A98">
        <w:rPr>
          <w:rFonts w:ascii="Times New Roman" w:hAnsi="Times New Roman"/>
          <w:bCs/>
        </w:rPr>
        <w:t>Form</w:t>
      </w:r>
      <w:r w:rsidR="00EE3A98">
        <w:rPr>
          <w:rFonts w:ascii="Times New Roman" w:hAnsi="Times New Roman"/>
          <w:bCs/>
        </w:rPr>
        <w:t xml:space="preserve"> I-864EZ was created to be a quicker and easier form for certain sponsors to comply with section 213A of the INA requirements.  This form will be much easier for those who qualify for its use, and much easier for USCIS to adjudicate. </w:t>
      </w:r>
      <w:r>
        <w:rPr>
          <w:rFonts w:ascii="Times New Roman" w:hAnsi="Times New Roman"/>
          <w:bCs/>
        </w:rPr>
        <w:t xml:space="preserve">The execution of </w:t>
      </w:r>
      <w:r w:rsidR="003B15A9">
        <w:rPr>
          <w:rFonts w:ascii="Times New Roman" w:hAnsi="Times New Roman"/>
          <w:bCs/>
        </w:rPr>
        <w:t>Form I-864A,</w:t>
      </w:r>
      <w:r>
        <w:rPr>
          <w:rFonts w:ascii="Times New Roman" w:hAnsi="Times New Roman"/>
          <w:bCs/>
        </w:rPr>
        <w:t xml:space="preserve"> Contract Between Sponsor and Household Member</w:t>
      </w:r>
      <w:r w:rsidR="003B15A9">
        <w:rPr>
          <w:rFonts w:ascii="Times New Roman" w:hAnsi="Times New Roman"/>
          <w:bCs/>
        </w:rPr>
        <w:t>,</w:t>
      </w:r>
      <w:r>
        <w:rPr>
          <w:rFonts w:ascii="Times New Roman" w:hAnsi="Times New Roman"/>
          <w:bCs/>
        </w:rPr>
        <w:t xml:space="preserve"> creates a similar contract </w:t>
      </w:r>
      <w:r w:rsidR="00EE3A98">
        <w:rPr>
          <w:rFonts w:ascii="Times New Roman" w:hAnsi="Times New Roman"/>
          <w:bCs/>
        </w:rPr>
        <w:t>between the sponsor and the sponsor’s</w:t>
      </w:r>
      <w:r>
        <w:rPr>
          <w:rFonts w:ascii="Times New Roman" w:hAnsi="Times New Roman"/>
          <w:bCs/>
        </w:rPr>
        <w:t xml:space="preserve"> household member.  The</w:t>
      </w:r>
      <w:r w:rsidR="00EE3A98">
        <w:rPr>
          <w:rFonts w:ascii="Times New Roman" w:hAnsi="Times New Roman"/>
          <w:bCs/>
        </w:rPr>
        <w:t xml:space="preserve"> U.S.</w:t>
      </w:r>
      <w:r>
        <w:rPr>
          <w:rFonts w:ascii="Times New Roman" w:hAnsi="Times New Roman"/>
          <w:bCs/>
        </w:rPr>
        <w:t xml:space="preserve"> Department of Homeland Security (DHS), U.S</w:t>
      </w:r>
      <w:r w:rsidR="00EE3A98">
        <w:rPr>
          <w:rFonts w:ascii="Times New Roman" w:hAnsi="Times New Roman"/>
          <w:bCs/>
        </w:rPr>
        <w:t>.</w:t>
      </w:r>
      <w:r>
        <w:rPr>
          <w:rFonts w:ascii="Times New Roman" w:hAnsi="Times New Roman"/>
          <w:bCs/>
        </w:rPr>
        <w:t xml:space="preserve"> Citizenship and Immigration Services (USCIS) must maintain Form I-864, </w:t>
      </w:r>
      <w:r w:rsidR="009D618D">
        <w:rPr>
          <w:rFonts w:ascii="Times New Roman" w:hAnsi="Times New Roman"/>
          <w:bCs/>
        </w:rPr>
        <w:t xml:space="preserve">Form </w:t>
      </w:r>
      <w:r>
        <w:rPr>
          <w:rFonts w:ascii="Times New Roman" w:hAnsi="Times New Roman"/>
          <w:bCs/>
        </w:rPr>
        <w:t>I-864EZ</w:t>
      </w:r>
      <w:r w:rsidR="009D618D">
        <w:rPr>
          <w:rFonts w:ascii="Times New Roman" w:hAnsi="Times New Roman"/>
          <w:bCs/>
        </w:rPr>
        <w:t>,</w:t>
      </w:r>
      <w:r>
        <w:rPr>
          <w:rFonts w:ascii="Times New Roman" w:hAnsi="Times New Roman"/>
          <w:bCs/>
        </w:rPr>
        <w:t xml:space="preserve"> and </w:t>
      </w:r>
      <w:r w:rsidR="009D618D">
        <w:rPr>
          <w:rFonts w:ascii="Times New Roman" w:hAnsi="Times New Roman"/>
          <w:bCs/>
        </w:rPr>
        <w:t xml:space="preserve">Form </w:t>
      </w:r>
      <w:r>
        <w:rPr>
          <w:rFonts w:ascii="Times New Roman" w:hAnsi="Times New Roman"/>
          <w:bCs/>
        </w:rPr>
        <w:t xml:space="preserve">I-864A in the event the obligation must be enforced by civil action.  </w:t>
      </w:r>
    </w:p>
    <w:p w:rsidR="00A036B1" w:rsidP="00A036B1" w14:paraId="5573A38C" w14:textId="77777777">
      <w:pPr>
        <w:tabs>
          <w:tab w:val="left" w:pos="-1440"/>
        </w:tabs>
        <w:ind w:left="720"/>
        <w:rPr>
          <w:rFonts w:ascii="Times New Roman" w:hAnsi="Times New Roman"/>
          <w:bCs/>
        </w:rPr>
      </w:pPr>
    </w:p>
    <w:p w:rsidR="00A036B1" w:rsidP="00A036B1" w14:paraId="505602B5" w14:textId="307C8C4C">
      <w:pPr>
        <w:tabs>
          <w:tab w:val="left" w:pos="-1440"/>
        </w:tabs>
        <w:ind w:left="720"/>
        <w:rPr>
          <w:rFonts w:ascii="Times New Roman" w:hAnsi="Times New Roman"/>
          <w:bCs/>
        </w:rPr>
      </w:pPr>
      <w:r>
        <w:rPr>
          <w:rFonts w:ascii="Times New Roman" w:hAnsi="Times New Roman"/>
        </w:rPr>
        <w:t xml:space="preserve">Section 213A(i) of the </w:t>
      </w:r>
      <w:r w:rsidR="00572618">
        <w:rPr>
          <w:rFonts w:ascii="Times New Roman" w:hAnsi="Times New Roman"/>
        </w:rPr>
        <w:t>INA</w:t>
      </w:r>
      <w:r>
        <w:rPr>
          <w:rFonts w:ascii="Times New Roman" w:hAnsi="Times New Roman"/>
        </w:rPr>
        <w:t xml:space="preserve"> requires that the U.S. social security number must be included on Form I-864.  If the respondent does not have a U.S. social security number, they must obtain one before submitting Form I-864.  If the respondent does not provide this information, USCIS cannot accept Form I-864, and the intending immigrant may </w:t>
      </w:r>
      <w:r>
        <w:rPr>
          <w:rFonts w:ascii="Times New Roman" w:hAnsi="Times New Roman"/>
        </w:rPr>
        <w:t>not</w:t>
      </w:r>
      <w:r>
        <w:rPr>
          <w:rFonts w:ascii="Times New Roman" w:hAnsi="Times New Roman"/>
        </w:rPr>
        <w:t xml:space="preserve"> able to immigrate to the United States.  The social security number may be used to verify, </w:t>
      </w:r>
      <w:r>
        <w:rPr>
          <w:rFonts w:ascii="Times New Roman" w:hAnsi="Times New Roman"/>
        </w:rPr>
        <w:t xml:space="preserve">and if necessary, to </w:t>
      </w:r>
      <w:r>
        <w:rPr>
          <w:rFonts w:ascii="Times New Roman" w:hAnsi="Times New Roman"/>
        </w:rPr>
        <w:t>enforce,</w:t>
      </w:r>
      <w:r>
        <w:rPr>
          <w:rFonts w:ascii="Times New Roman" w:hAnsi="Times New Roman"/>
        </w:rPr>
        <w:t xml:space="preserve"> the sponsor’s obligations under Form I-864.</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EE3A98" w:rsidP="00EE3A98" w14:paraId="15AF9B9E" w14:textId="698E5BE7">
      <w:pPr>
        <w:ind w:left="720"/>
        <w:rPr>
          <w:rFonts w:ascii="Times New Roman" w:hAnsi="Times New Roman"/>
          <w:bCs/>
        </w:rPr>
      </w:pPr>
      <w:r>
        <w:rPr>
          <w:rFonts w:ascii="Times New Roman" w:hAnsi="Times New Roman"/>
          <w:b/>
        </w:rPr>
        <w:t>Form</w:t>
      </w:r>
      <w:r>
        <w:rPr>
          <w:rFonts w:ascii="Times New Roman" w:hAnsi="Times New Roman"/>
          <w:b/>
        </w:rPr>
        <w:t xml:space="preserve"> I-864.</w:t>
      </w:r>
      <w:r>
        <w:rPr>
          <w:rFonts w:ascii="Times New Roman" w:hAnsi="Times New Roman"/>
          <w:bCs/>
        </w:rPr>
        <w:t xml:space="preserve"> </w:t>
      </w:r>
      <w:r w:rsidR="008935D6">
        <w:rPr>
          <w:rFonts w:ascii="Times New Roman" w:hAnsi="Times New Roman"/>
          <w:bCs/>
        </w:rPr>
        <w:t xml:space="preserve">Form I-864 is a contract between the sponsor and the U.S. Government.  </w:t>
      </w:r>
      <w:r>
        <w:rPr>
          <w:rFonts w:ascii="Times New Roman" w:hAnsi="Times New Roman"/>
          <w:bCs/>
        </w:rPr>
        <w:t xml:space="preserve">USCIS uses the data collected on Form I-864 to determine whether the sponsor has the </w:t>
      </w:r>
      <w:r w:rsidR="008935D6">
        <w:rPr>
          <w:rFonts w:ascii="Times New Roman" w:hAnsi="Times New Roman"/>
          <w:bCs/>
        </w:rPr>
        <w:t>means to maintain</w:t>
      </w:r>
      <w:r>
        <w:rPr>
          <w:rFonts w:ascii="Times New Roman" w:hAnsi="Times New Roman"/>
          <w:bCs/>
        </w:rPr>
        <w:t xml:space="preserve"> the sponsored alien </w:t>
      </w:r>
      <w:r w:rsidR="008935D6">
        <w:rPr>
          <w:rFonts w:ascii="Times New Roman" w:hAnsi="Times New Roman"/>
          <w:bCs/>
        </w:rPr>
        <w:t xml:space="preserve">at 125 percent </w:t>
      </w:r>
      <w:r w:rsidR="001B364F">
        <w:rPr>
          <w:rFonts w:ascii="Times New Roman" w:hAnsi="Times New Roman"/>
          <w:bCs/>
        </w:rPr>
        <w:t>(or 100 percent</w:t>
      </w:r>
      <w:r w:rsidR="009C73AF">
        <w:rPr>
          <w:rFonts w:ascii="Times New Roman" w:hAnsi="Times New Roman"/>
          <w:bCs/>
        </w:rPr>
        <w:t xml:space="preserve"> when applicable</w:t>
      </w:r>
      <w:r w:rsidR="001B364F">
        <w:rPr>
          <w:rFonts w:ascii="Times New Roman" w:hAnsi="Times New Roman"/>
          <w:bCs/>
        </w:rPr>
        <w:t xml:space="preserve">) </w:t>
      </w:r>
      <w:r w:rsidR="008935D6">
        <w:rPr>
          <w:rFonts w:ascii="Times New Roman" w:hAnsi="Times New Roman"/>
          <w:bCs/>
        </w:rPr>
        <w:t>of the Federal Poverty Guideline for the sponsor’s household size</w:t>
      </w:r>
      <w:r>
        <w:rPr>
          <w:rFonts w:ascii="Times New Roman" w:hAnsi="Times New Roman"/>
          <w:bCs/>
        </w:rPr>
        <w:t xml:space="preserve">.  This form standardizes evaluation of </w:t>
      </w:r>
      <w:r w:rsidR="008935D6">
        <w:rPr>
          <w:rFonts w:ascii="Times New Roman" w:hAnsi="Times New Roman"/>
          <w:bCs/>
        </w:rPr>
        <w:t>wh</w:t>
      </w:r>
      <w:r w:rsidR="00F07172">
        <w:rPr>
          <w:rFonts w:ascii="Times New Roman" w:hAnsi="Times New Roman"/>
          <w:bCs/>
        </w:rPr>
        <w:t>e</w:t>
      </w:r>
      <w:r w:rsidR="008935D6">
        <w:rPr>
          <w:rFonts w:ascii="Times New Roman" w:hAnsi="Times New Roman"/>
          <w:bCs/>
        </w:rPr>
        <w:t>ther the sponsor has demonstrated the means to maintain incom</w:t>
      </w:r>
      <w:r w:rsidR="00BA2B4D">
        <w:rPr>
          <w:rFonts w:ascii="Times New Roman" w:hAnsi="Times New Roman"/>
          <w:bCs/>
        </w:rPr>
        <w:t>e</w:t>
      </w:r>
      <w:r w:rsidR="008935D6">
        <w:rPr>
          <w:rFonts w:ascii="Times New Roman" w:hAnsi="Times New Roman"/>
          <w:bCs/>
        </w:rPr>
        <w:t xml:space="preserve"> and/or assets at</w:t>
      </w:r>
      <w:r>
        <w:rPr>
          <w:rFonts w:ascii="Times New Roman" w:hAnsi="Times New Roman"/>
          <w:bCs/>
        </w:rPr>
        <w:t xml:space="preserve"> </w:t>
      </w:r>
      <w:r w:rsidR="008935D6">
        <w:rPr>
          <w:rFonts w:ascii="Times New Roman" w:hAnsi="Times New Roman"/>
          <w:bCs/>
        </w:rPr>
        <w:t>125 percent</w:t>
      </w:r>
      <w:r w:rsidR="001B364F">
        <w:rPr>
          <w:rFonts w:ascii="Times New Roman" w:hAnsi="Times New Roman"/>
          <w:bCs/>
        </w:rPr>
        <w:t xml:space="preserve"> (or 100 percent w</w:t>
      </w:r>
      <w:r w:rsidR="009C73AF">
        <w:rPr>
          <w:rFonts w:ascii="Times New Roman" w:hAnsi="Times New Roman"/>
          <w:bCs/>
        </w:rPr>
        <w:t>h</w:t>
      </w:r>
      <w:r w:rsidR="001B364F">
        <w:rPr>
          <w:rFonts w:ascii="Times New Roman" w:hAnsi="Times New Roman"/>
          <w:bCs/>
        </w:rPr>
        <w:t>e</w:t>
      </w:r>
      <w:r w:rsidR="009C73AF">
        <w:rPr>
          <w:rFonts w:ascii="Times New Roman" w:hAnsi="Times New Roman"/>
          <w:bCs/>
        </w:rPr>
        <w:t>n</w:t>
      </w:r>
      <w:r w:rsidR="001B364F">
        <w:rPr>
          <w:rFonts w:ascii="Times New Roman" w:hAnsi="Times New Roman"/>
          <w:bCs/>
        </w:rPr>
        <w:t xml:space="preserve"> applicable)</w:t>
      </w:r>
      <w:r w:rsidR="008935D6">
        <w:rPr>
          <w:rFonts w:ascii="Times New Roman" w:hAnsi="Times New Roman"/>
          <w:bCs/>
        </w:rPr>
        <w:t xml:space="preserve"> of the Federal Poverty Guidelines </w:t>
      </w:r>
      <w:r>
        <w:rPr>
          <w:rFonts w:ascii="Times New Roman" w:hAnsi="Times New Roman"/>
          <w:bCs/>
        </w:rPr>
        <w:t xml:space="preserve">and ensures that basic information required to assess </w:t>
      </w:r>
      <w:r w:rsidR="008935D6">
        <w:rPr>
          <w:rFonts w:ascii="Times New Roman" w:hAnsi="Times New Roman"/>
          <w:bCs/>
        </w:rPr>
        <w:t xml:space="preserve">the means to maintain income and/or assets </w:t>
      </w:r>
      <w:r>
        <w:rPr>
          <w:rFonts w:ascii="Times New Roman" w:hAnsi="Times New Roman"/>
          <w:bCs/>
        </w:rPr>
        <w:t xml:space="preserve">is provided by </w:t>
      </w:r>
      <w:r w:rsidR="008935D6">
        <w:rPr>
          <w:rFonts w:ascii="Times New Roman" w:hAnsi="Times New Roman"/>
          <w:bCs/>
        </w:rPr>
        <w:t>the sponsor</w:t>
      </w:r>
      <w:r>
        <w:rPr>
          <w:rFonts w:ascii="Times New Roman" w:hAnsi="Times New Roman"/>
          <w:bCs/>
        </w:rPr>
        <w:t xml:space="preserve">.  The information collection required on Form I-864 is necessary for public benefit agencies who provide means-tested public benefits to sponsored aliens to enforce the support obligations against the sponsors in the event public benefit agencies are requesting reimbursement from the sponsor. </w:t>
      </w:r>
      <w:r w:rsidRPr="00665BEE" w:rsidR="00EC6B3A">
        <w:rPr>
          <w:rFonts w:ascii="Times New Roman" w:hAnsi="Times New Roman"/>
          <w:bCs/>
        </w:rPr>
        <w:t xml:space="preserve">DHS is seeking to obtain the </w:t>
      </w:r>
      <w:r w:rsidRPr="00665BEE" w:rsidR="00EC6B3A">
        <w:rPr>
          <w:rFonts w:ascii="Times New Roman" w:hAnsi="Times New Roman"/>
          <w:bCs/>
        </w:rPr>
        <w:t>respondent’s</w:t>
      </w:r>
      <w:r w:rsidRPr="00665BEE" w:rsidR="00EC6B3A">
        <w:rPr>
          <w:rFonts w:ascii="Times New Roman" w:hAnsi="Times New Roman"/>
          <w:bCs/>
        </w:rPr>
        <w:t xml:space="preserve"> consent to assist with DHS interactions with credit bureaus with which we intend to contract for the purchase of consumer data, and to comply with the Fair Credit Reporting Act (FCRA). DHS intends to use the credit report detail obtained from credit bureaus to verify information already submitted on the form in the same manner that USCIS can verify any other information provided by the sponsor through information officers obtain on their own, data, purchased commercial data, data sharing agreements, etc., in compliance with all applicable laws including the Privacy Act. DHS will not use the credit report information in a way that goes beyond the agency’s authorities under the Immigration and Nationality Act, the Homeland Security Act and either USCIS or the Department of State’s regulations and policies.</w:t>
      </w:r>
    </w:p>
    <w:p w:rsidR="00A036B1" w:rsidP="0003119F" w14:paraId="412AE7CD" w14:textId="77777777">
      <w:pPr>
        <w:rPr>
          <w:rFonts w:ascii="Times New Roman" w:hAnsi="Times New Roman"/>
          <w:bCs/>
        </w:rPr>
      </w:pPr>
    </w:p>
    <w:p w:rsidR="00A036B1" w:rsidP="00A036B1" w14:paraId="260B8D80" w14:textId="64735F5A">
      <w:pPr>
        <w:ind w:left="720"/>
        <w:rPr>
          <w:rFonts w:ascii="Times New Roman" w:hAnsi="Times New Roman"/>
          <w:bCs/>
        </w:rPr>
      </w:pPr>
      <w:r>
        <w:rPr>
          <w:rFonts w:ascii="Times New Roman" w:hAnsi="Times New Roman"/>
          <w:b/>
        </w:rPr>
        <w:t>Form</w:t>
      </w:r>
      <w:r>
        <w:rPr>
          <w:rFonts w:ascii="Times New Roman" w:hAnsi="Times New Roman"/>
          <w:b/>
        </w:rPr>
        <w:t xml:space="preserve"> I-864A.</w:t>
      </w:r>
      <w:r>
        <w:rPr>
          <w:rFonts w:ascii="Times New Roman" w:hAnsi="Times New Roman"/>
          <w:bCs/>
        </w:rPr>
        <w:t xml:space="preserve"> Form I-864A is a contract between the sponsor and the sponsor’s household members.  It is only required if the sponsor used income</w:t>
      </w:r>
      <w:r w:rsidR="00EE2AFE">
        <w:rPr>
          <w:rFonts w:ascii="Times New Roman" w:hAnsi="Times New Roman"/>
          <w:bCs/>
        </w:rPr>
        <w:t xml:space="preserve"> and/or assets</w:t>
      </w:r>
      <w:r>
        <w:rPr>
          <w:rFonts w:ascii="Times New Roman" w:hAnsi="Times New Roman"/>
          <w:bCs/>
        </w:rPr>
        <w:t xml:space="preserve"> of his or her household members to </w:t>
      </w:r>
      <w:r w:rsidR="00EE2AFE">
        <w:rPr>
          <w:rFonts w:ascii="Times New Roman" w:hAnsi="Times New Roman"/>
          <w:bCs/>
        </w:rPr>
        <w:t>demonstrate the means to maintain income at</w:t>
      </w:r>
      <w:r>
        <w:rPr>
          <w:rFonts w:ascii="Times New Roman" w:hAnsi="Times New Roman"/>
          <w:bCs/>
        </w:rPr>
        <w:t xml:space="preserve"> required 125 percent of the Federal </w:t>
      </w:r>
      <w:r w:rsidR="00EE3A98">
        <w:rPr>
          <w:rFonts w:ascii="Times New Roman" w:hAnsi="Times New Roman"/>
          <w:bCs/>
        </w:rPr>
        <w:t>P</w:t>
      </w:r>
      <w:r>
        <w:rPr>
          <w:rFonts w:ascii="Times New Roman" w:hAnsi="Times New Roman"/>
          <w:bCs/>
        </w:rPr>
        <w:t xml:space="preserve">overty </w:t>
      </w:r>
      <w:r w:rsidR="00EE3A98">
        <w:rPr>
          <w:rFonts w:ascii="Times New Roman" w:hAnsi="Times New Roman"/>
          <w:bCs/>
        </w:rPr>
        <w:t>G</w:t>
      </w:r>
      <w:r>
        <w:rPr>
          <w:rFonts w:ascii="Times New Roman" w:hAnsi="Times New Roman"/>
          <w:bCs/>
        </w:rPr>
        <w:t>uidelines</w:t>
      </w:r>
      <w:r w:rsidR="009C73AF">
        <w:rPr>
          <w:rFonts w:ascii="Times New Roman" w:hAnsi="Times New Roman"/>
          <w:bCs/>
        </w:rPr>
        <w:t xml:space="preserve"> (or 100 percent when applicable)</w:t>
      </w:r>
      <w:r>
        <w:rPr>
          <w:rFonts w:ascii="Times New Roman" w:hAnsi="Times New Roman"/>
          <w:bCs/>
        </w:rPr>
        <w:t xml:space="preserve">. </w:t>
      </w:r>
      <w:r w:rsidR="00EE2AFE">
        <w:rPr>
          <w:rFonts w:ascii="Times New Roman" w:hAnsi="Times New Roman"/>
          <w:bCs/>
        </w:rPr>
        <w:t xml:space="preserve">By signing Form I-864A, the household member </w:t>
      </w:r>
      <w:r w:rsidR="00EE2AFE">
        <w:rPr>
          <w:rFonts w:ascii="Times New Roman" w:hAnsi="Times New Roman"/>
          <w:bCs/>
        </w:rPr>
        <w:t>is agreeing</w:t>
      </w:r>
      <w:r w:rsidR="00EE2AFE">
        <w:rPr>
          <w:rFonts w:ascii="Times New Roman" w:hAnsi="Times New Roman"/>
          <w:bCs/>
        </w:rPr>
        <w:t xml:space="preserve"> to be</w:t>
      </w:r>
      <w:r>
        <w:rPr>
          <w:rFonts w:ascii="Times New Roman" w:hAnsi="Times New Roman"/>
          <w:bCs/>
        </w:rPr>
        <w:t xml:space="preserve"> jointly and severally liable for the support of the sponsored </w:t>
      </w:r>
      <w:r w:rsidR="00EE2AFE">
        <w:rPr>
          <w:rFonts w:ascii="Times New Roman" w:hAnsi="Times New Roman"/>
          <w:bCs/>
        </w:rPr>
        <w:t>alien.</w:t>
      </w:r>
      <w:r>
        <w:rPr>
          <w:rFonts w:ascii="Times New Roman" w:hAnsi="Times New Roman"/>
          <w:bCs/>
        </w:rPr>
        <w:t xml:space="preserve">  The information collection required on Form I-864A is necessary for public benefit agencies to enforce the </w:t>
      </w:r>
      <w:r w:rsidR="00EE3A98">
        <w:rPr>
          <w:rFonts w:ascii="Times New Roman" w:hAnsi="Times New Roman"/>
          <w:bCs/>
        </w:rPr>
        <w:t>support obligations</w:t>
      </w:r>
      <w:r>
        <w:rPr>
          <w:rFonts w:ascii="Times New Roman" w:hAnsi="Times New Roman"/>
          <w:bCs/>
        </w:rPr>
        <w:t xml:space="preserve"> in the event the sponsor used income of his or her household members to reach the required income level and the public benefit agencies are requesting reimbursement from the sponsor. </w:t>
      </w:r>
    </w:p>
    <w:p w:rsidR="00A036B1" w:rsidP="00A036B1" w14:paraId="24401BCD" w14:textId="77777777">
      <w:pPr>
        <w:ind w:left="720"/>
        <w:rPr>
          <w:rFonts w:ascii="Times New Roman" w:hAnsi="Times New Roman"/>
          <w:bCs/>
        </w:rPr>
      </w:pPr>
    </w:p>
    <w:p w:rsidR="00705E7B" w:rsidP="00EE2B0E" w14:paraId="4049C2C5" w14:textId="31F4F109">
      <w:pPr>
        <w:ind w:left="720"/>
        <w:rPr>
          <w:rFonts w:ascii="Times New Roman" w:hAnsi="Times New Roman"/>
          <w:bCs/>
        </w:rPr>
      </w:pPr>
      <w:r>
        <w:rPr>
          <w:rFonts w:ascii="Times New Roman" w:hAnsi="Times New Roman"/>
          <w:b/>
        </w:rPr>
        <w:t>Form</w:t>
      </w:r>
      <w:r>
        <w:rPr>
          <w:rFonts w:ascii="Times New Roman" w:hAnsi="Times New Roman"/>
          <w:b/>
        </w:rPr>
        <w:t xml:space="preserve"> I-864EZ.</w:t>
      </w:r>
      <w:r>
        <w:rPr>
          <w:rFonts w:ascii="Times New Roman" w:hAnsi="Times New Roman"/>
        </w:rPr>
        <w:t xml:space="preserve">  </w:t>
      </w:r>
      <w:r w:rsidR="006C7CB9">
        <w:rPr>
          <w:rFonts w:ascii="Times New Roman" w:hAnsi="Times New Roman"/>
        </w:rPr>
        <w:t xml:space="preserve">Form I-864EZ is a shorter version of Form I-864 that can be used by the petitioner who </w:t>
      </w:r>
      <w:r w:rsidR="00227E9F">
        <w:rPr>
          <w:rFonts w:ascii="Times New Roman" w:hAnsi="Times New Roman"/>
        </w:rPr>
        <w:t xml:space="preserve">submitted </w:t>
      </w:r>
      <w:r w:rsidR="006C7CB9">
        <w:rPr>
          <w:rFonts w:ascii="Times New Roman" w:hAnsi="Times New Roman"/>
        </w:rPr>
        <w:t>Form I-130</w:t>
      </w:r>
      <w:r w:rsidR="00227E9F">
        <w:rPr>
          <w:rFonts w:ascii="Times New Roman" w:hAnsi="Times New Roman"/>
        </w:rPr>
        <w:t>,</w:t>
      </w:r>
      <w:r w:rsidR="006C7CB9">
        <w:rPr>
          <w:rFonts w:ascii="Times New Roman" w:hAnsi="Times New Roman"/>
        </w:rPr>
        <w:t xml:space="preserve"> Petition for Alien Relative, in certain circumstances.</w:t>
      </w:r>
      <w:r w:rsidR="00857616">
        <w:rPr>
          <w:rFonts w:ascii="Times New Roman" w:hAnsi="Times New Roman"/>
        </w:rPr>
        <w:t xml:space="preserve"> If</w:t>
      </w:r>
      <w:r w:rsidR="009C73AF">
        <w:rPr>
          <w:rFonts w:ascii="Times New Roman" w:hAnsi="Times New Roman"/>
        </w:rPr>
        <w:t xml:space="preserve"> an individual</w:t>
      </w:r>
      <w:r w:rsidR="00857616">
        <w:rPr>
          <w:rFonts w:ascii="Times New Roman" w:hAnsi="Times New Roman"/>
        </w:rPr>
        <w:t xml:space="preserve"> meets the requirements to use </w:t>
      </w:r>
      <w:r w:rsidR="009C73AF">
        <w:rPr>
          <w:rFonts w:ascii="Times New Roman" w:hAnsi="Times New Roman"/>
        </w:rPr>
        <w:t>the Form</w:t>
      </w:r>
      <w:r w:rsidR="009C73AF">
        <w:rPr>
          <w:rFonts w:ascii="Times New Roman" w:hAnsi="Times New Roman"/>
        </w:rPr>
        <w:t xml:space="preserve"> I-864EZ, </w:t>
      </w:r>
      <w:r w:rsidR="00857616">
        <w:rPr>
          <w:rFonts w:ascii="Times New Roman" w:hAnsi="Times New Roman"/>
        </w:rPr>
        <w:t xml:space="preserve">the </w:t>
      </w:r>
      <w:r>
        <w:rPr>
          <w:rFonts w:ascii="Times New Roman" w:hAnsi="Times New Roman"/>
          <w:bCs/>
        </w:rPr>
        <w:t xml:space="preserve">Form I-864EZ </w:t>
      </w:r>
      <w:r w:rsidR="00857616">
        <w:rPr>
          <w:rFonts w:ascii="Times New Roman" w:hAnsi="Times New Roman"/>
          <w:bCs/>
        </w:rPr>
        <w:t>serves the</w:t>
      </w:r>
      <w:r w:rsidR="00F10091">
        <w:rPr>
          <w:rFonts w:ascii="Times New Roman" w:hAnsi="Times New Roman"/>
          <w:bCs/>
        </w:rPr>
        <w:t xml:space="preserve"> </w:t>
      </w:r>
      <w:r>
        <w:rPr>
          <w:rFonts w:ascii="Times New Roman" w:hAnsi="Times New Roman"/>
          <w:bCs/>
        </w:rPr>
        <w:t xml:space="preserve">exact </w:t>
      </w:r>
      <w:r w:rsidR="00857616">
        <w:rPr>
          <w:rFonts w:ascii="Times New Roman" w:hAnsi="Times New Roman"/>
          <w:bCs/>
        </w:rPr>
        <w:t xml:space="preserve">same purpose as </w:t>
      </w:r>
      <w:r>
        <w:rPr>
          <w:rFonts w:ascii="Times New Roman" w:hAnsi="Times New Roman"/>
          <w:bCs/>
        </w:rPr>
        <w:t>Form I-864; however, USCIS collects less information from the sponsor</w:t>
      </w:r>
      <w:r w:rsidR="006C7CB9">
        <w:rPr>
          <w:rFonts w:ascii="Times New Roman" w:hAnsi="Times New Roman"/>
          <w:bCs/>
        </w:rPr>
        <w:t xml:space="preserve"> </w:t>
      </w:r>
      <w:r>
        <w:rPr>
          <w:rFonts w:ascii="Times New Roman" w:hAnsi="Times New Roman"/>
          <w:bCs/>
        </w:rPr>
        <w:t xml:space="preserve">as less information is needed from those who qualify </w:t>
      </w:r>
      <w:r w:rsidR="00EE3A98">
        <w:rPr>
          <w:rFonts w:ascii="Times New Roman" w:hAnsi="Times New Roman"/>
          <w:bCs/>
        </w:rPr>
        <w:t>to use this form</w:t>
      </w:r>
      <w:r>
        <w:rPr>
          <w:rFonts w:ascii="Times New Roman" w:hAnsi="Times New Roman"/>
          <w:bCs/>
        </w:rPr>
        <w:t>.</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914A5D">
        <w:rPr>
          <w:rFonts w:ascii="Times New Roman" w:hAnsi="Times New Roman"/>
          <w:b/>
        </w:rPr>
        <w:t>for adopting</w:t>
      </w:r>
      <w:r w:rsidRPr="00914A5D">
        <w:rPr>
          <w:rFonts w:ascii="Times New Roman" w:hAnsi="Times New Roman"/>
          <w:b/>
        </w:rPr>
        <w:t xml:space="preserve">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A036B1" w:rsidP="00A036B1" w14:paraId="262536D5" w14:textId="47D5156B">
      <w:pPr>
        <w:tabs>
          <w:tab w:val="left" w:pos="-1440"/>
        </w:tabs>
        <w:ind w:left="720"/>
        <w:rPr>
          <w:rFonts w:ascii="Times New Roman" w:hAnsi="Times New Roman"/>
        </w:rPr>
      </w:pPr>
      <w:r>
        <w:rPr>
          <w:rFonts w:ascii="Times New Roman" w:hAnsi="Times New Roman"/>
        </w:rPr>
        <w:t xml:space="preserve">Form I-864, </w:t>
      </w:r>
      <w:r w:rsidR="00EE3A98">
        <w:rPr>
          <w:rFonts w:ascii="Times New Roman" w:hAnsi="Times New Roman"/>
        </w:rPr>
        <w:t xml:space="preserve">Form </w:t>
      </w:r>
      <w:r>
        <w:rPr>
          <w:rFonts w:ascii="Times New Roman" w:hAnsi="Times New Roman"/>
        </w:rPr>
        <w:t xml:space="preserve">I-864A, </w:t>
      </w:r>
      <w:r w:rsidR="00B64CF6">
        <w:rPr>
          <w:rFonts w:ascii="Times New Roman" w:hAnsi="Times New Roman"/>
        </w:rPr>
        <w:t xml:space="preserve">and </w:t>
      </w:r>
      <w:r w:rsidR="00EE3A98">
        <w:rPr>
          <w:rFonts w:ascii="Times New Roman" w:hAnsi="Times New Roman"/>
        </w:rPr>
        <w:t xml:space="preserve">Form </w:t>
      </w:r>
      <w:r>
        <w:rPr>
          <w:rFonts w:ascii="Times New Roman" w:hAnsi="Times New Roman"/>
        </w:rPr>
        <w:t>I-864EZ</w:t>
      </w:r>
      <w:r w:rsidR="00B64CF6">
        <w:rPr>
          <w:rFonts w:ascii="Times New Roman" w:hAnsi="Times New Roman"/>
        </w:rPr>
        <w:t xml:space="preserve"> </w:t>
      </w:r>
      <w:r>
        <w:rPr>
          <w:rFonts w:ascii="Times New Roman" w:hAnsi="Times New Roman"/>
        </w:rPr>
        <w:t>are all available electronically at</w:t>
      </w:r>
      <w:r>
        <w:rPr>
          <w:rFonts w:ascii="Times New Roman" w:hAnsi="Times New Roman"/>
          <w:color w:val="FF0000"/>
        </w:rPr>
        <w:t xml:space="preserve"> </w:t>
      </w:r>
      <w:hyperlink r:id="rId7" w:history="1">
        <w:r w:rsidRPr="00B64CF6" w:rsidR="00B64CF6">
          <w:rPr>
            <w:rStyle w:val="Hyperlink"/>
            <w:rFonts w:ascii="Times New Roman" w:hAnsi="Times New Roman"/>
            <w:b/>
            <w:bCs/>
          </w:rPr>
          <w:t>https://www.uscis.gov/forms</w:t>
        </w:r>
      </w:hyperlink>
      <w:r w:rsidR="00B64CF6">
        <w:rPr>
          <w:rFonts w:ascii="Times New Roman" w:hAnsi="Times New Roman"/>
        </w:rPr>
        <w:t>.</w:t>
      </w:r>
      <w:r>
        <w:rPr>
          <w:rFonts w:ascii="Times New Roman" w:hAnsi="Times New Roman"/>
          <w:color w:val="FF0000"/>
        </w:rPr>
        <w:t xml:space="preserve">  </w:t>
      </w:r>
      <w:r>
        <w:rPr>
          <w:rFonts w:ascii="Times New Roman" w:hAnsi="Times New Roman"/>
        </w:rPr>
        <w:t xml:space="preserve">The forms can be completed online but must be printed, signed and submitted via mail.  </w:t>
      </w:r>
    </w:p>
    <w:p w:rsidR="007312F9" w:rsidRPr="00914A5D" w:rsidP="0016444C" w14:paraId="694944ED" w14:textId="77777777">
      <w:pPr>
        <w:tabs>
          <w:tab w:val="left" w:pos="-1440"/>
        </w:tabs>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A036B1" w:rsidP="00A036B1" w14:paraId="404BF255" w14:textId="77777777">
      <w:pPr>
        <w:tabs>
          <w:tab w:val="left" w:pos="-1440"/>
        </w:tabs>
        <w:ind w:left="720"/>
        <w:rPr>
          <w:rFonts w:ascii="Times New Roman" w:hAnsi="Times New Roman"/>
        </w:rPr>
      </w:pPr>
      <w:r>
        <w:rPr>
          <w:rFonts w:ascii="Times New Roman" w:hAnsi="Times New Roman"/>
        </w:rPr>
        <w:t>The information collected is not duplicated elsewhere and there is no other information available that can be used for this specific purpose.</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A036B1" w:rsidP="00A036B1" w14:paraId="20AA9BF7" w14:textId="77777777">
      <w:pPr>
        <w:tabs>
          <w:tab w:val="left" w:pos="-1440"/>
        </w:tabs>
        <w:ind w:left="720"/>
        <w:rPr>
          <w:rFonts w:ascii="Times New Roman" w:hAnsi="Times New Roman"/>
        </w:rPr>
      </w:pPr>
      <w:r>
        <w:rPr>
          <w:rFonts w:ascii="Times New Roman" w:hAnsi="Times New Roman"/>
        </w:rPr>
        <w:t>This collection of information does not impact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 xml:space="preserve">Describe the </w:t>
      </w:r>
      <w:r w:rsidRPr="00914A5D">
        <w:rPr>
          <w:rFonts w:ascii="Times New Roman" w:hAnsi="Times New Roman"/>
          <w:b/>
        </w:rPr>
        <w:t>consequence</w:t>
      </w:r>
      <w:r w:rsidRPr="00914A5D">
        <w:rPr>
          <w:rFonts w:ascii="Times New Roman" w:hAnsi="Times New Roman"/>
          <w:b/>
        </w:rPr>
        <w:t xml:space="preserve"> </w:t>
      </w:r>
      <w:r w:rsidRPr="00914A5D">
        <w:rPr>
          <w:rFonts w:ascii="Times New Roman" w:hAnsi="Times New Roman"/>
          <w:b/>
        </w:rPr>
        <w:t>to</w:t>
      </w:r>
      <w:r w:rsidRPr="00914A5D">
        <w:rPr>
          <w:rFonts w:ascii="Times New Roman" w:hAnsi="Times New Roman"/>
          <w:b/>
        </w:rPr>
        <w:t xml:space="preserve">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A036B1" w:rsidP="00A036B1" w14:paraId="64E17DAD" w14:textId="3F38230F">
      <w:pPr>
        <w:tabs>
          <w:tab w:val="left" w:pos="-1440"/>
        </w:tabs>
        <w:ind w:left="720"/>
        <w:rPr>
          <w:rFonts w:ascii="Times New Roman" w:hAnsi="Times New Roman"/>
        </w:rPr>
      </w:pPr>
      <w:r>
        <w:rPr>
          <w:rFonts w:ascii="Times New Roman" w:hAnsi="Times New Roman"/>
          <w:bCs/>
        </w:rPr>
        <w:t xml:space="preserve">If the information is not collected, </w:t>
      </w:r>
      <w:r w:rsidR="00EE3A98">
        <w:rPr>
          <w:rFonts w:ascii="Times New Roman" w:hAnsi="Times New Roman"/>
          <w:bCs/>
        </w:rPr>
        <w:t>USCIS officers, consular officers, and Immigrat</w:t>
      </w:r>
      <w:r w:rsidR="00931DD1">
        <w:rPr>
          <w:rFonts w:ascii="Times New Roman" w:hAnsi="Times New Roman"/>
          <w:bCs/>
        </w:rPr>
        <w:t>i</w:t>
      </w:r>
      <w:r w:rsidR="00EE3A98">
        <w:rPr>
          <w:rFonts w:ascii="Times New Roman" w:hAnsi="Times New Roman"/>
          <w:bCs/>
        </w:rPr>
        <w:t xml:space="preserve">on Judges would not be able to assess whether applicants who are subject to the requirements </w:t>
      </w:r>
      <w:r w:rsidR="00EE3A98">
        <w:rPr>
          <w:rFonts w:ascii="Times New Roman" w:hAnsi="Times New Roman"/>
          <w:bCs/>
        </w:rPr>
        <w:t xml:space="preserve">in </w:t>
      </w:r>
      <w:r>
        <w:rPr>
          <w:rFonts w:ascii="Times New Roman" w:hAnsi="Times New Roman"/>
          <w:bCs/>
        </w:rPr>
        <w:t xml:space="preserve"> section</w:t>
      </w:r>
      <w:r>
        <w:rPr>
          <w:rFonts w:ascii="Times New Roman" w:hAnsi="Times New Roman"/>
          <w:bCs/>
        </w:rPr>
        <w:t xml:space="preserve"> 213A of the </w:t>
      </w:r>
      <w:r w:rsidR="00EE3A98">
        <w:rPr>
          <w:rFonts w:ascii="Times New Roman" w:hAnsi="Times New Roman"/>
          <w:bCs/>
        </w:rPr>
        <w:t>INA have complied with those requirements</w:t>
      </w:r>
      <w:r>
        <w:rPr>
          <w:rFonts w:ascii="Times New Roman" w:hAnsi="Times New Roman"/>
          <w:bCs/>
        </w:rPr>
        <w:t>.  Without Form I-864</w:t>
      </w:r>
      <w:r w:rsidR="00EE3A98">
        <w:rPr>
          <w:rFonts w:ascii="Times New Roman" w:hAnsi="Times New Roman"/>
          <w:bCs/>
        </w:rPr>
        <w:t xml:space="preserve"> </w:t>
      </w:r>
      <w:r>
        <w:rPr>
          <w:rFonts w:ascii="Times New Roman" w:hAnsi="Times New Roman"/>
          <w:bCs/>
        </w:rPr>
        <w:t>and</w:t>
      </w:r>
      <w:r w:rsidR="00EE3A98">
        <w:rPr>
          <w:rFonts w:ascii="Times New Roman" w:hAnsi="Times New Roman"/>
          <w:bCs/>
        </w:rPr>
        <w:t xml:space="preserve"> </w:t>
      </w:r>
      <w:r>
        <w:rPr>
          <w:rFonts w:ascii="Times New Roman" w:hAnsi="Times New Roman"/>
          <w:bCs/>
        </w:rPr>
        <w:t xml:space="preserve">Form I-864EZ, USCIS </w:t>
      </w:r>
      <w:r w:rsidR="00EE3A98">
        <w:rPr>
          <w:rFonts w:ascii="Times New Roman" w:hAnsi="Times New Roman"/>
          <w:bCs/>
        </w:rPr>
        <w:t xml:space="preserve">officers, consular officers, and Immigration Judges </w:t>
      </w:r>
      <w:r>
        <w:rPr>
          <w:rFonts w:ascii="Times New Roman" w:hAnsi="Times New Roman"/>
          <w:bCs/>
        </w:rPr>
        <w:t xml:space="preserve">will not be able to determine whether the sponsor </w:t>
      </w:r>
      <w:r w:rsidR="00EE3A98">
        <w:rPr>
          <w:rFonts w:ascii="Times New Roman" w:hAnsi="Times New Roman"/>
          <w:bCs/>
        </w:rPr>
        <w:t>has demons</w:t>
      </w:r>
      <w:r w:rsidR="00B70708">
        <w:rPr>
          <w:rFonts w:ascii="Times New Roman" w:hAnsi="Times New Roman"/>
          <w:bCs/>
        </w:rPr>
        <w:t>t</w:t>
      </w:r>
      <w:r w:rsidR="00EE3A98">
        <w:rPr>
          <w:rFonts w:ascii="Times New Roman" w:hAnsi="Times New Roman"/>
          <w:bCs/>
        </w:rPr>
        <w:t>rated the means to maintain income at</w:t>
      </w:r>
      <w:r>
        <w:rPr>
          <w:rFonts w:ascii="Times New Roman" w:hAnsi="Times New Roman"/>
          <w:bCs/>
        </w:rPr>
        <w:t xml:space="preserve"> 125 percent</w:t>
      </w:r>
      <w:r w:rsidR="00BA2B4D">
        <w:rPr>
          <w:rFonts w:ascii="Times New Roman" w:hAnsi="Times New Roman"/>
          <w:bCs/>
        </w:rPr>
        <w:t xml:space="preserve"> (or 100 percent when applicable)</w:t>
      </w:r>
      <w:r>
        <w:rPr>
          <w:rFonts w:ascii="Times New Roman" w:hAnsi="Times New Roman"/>
          <w:bCs/>
        </w:rPr>
        <w:t xml:space="preserve"> </w:t>
      </w:r>
      <w:r>
        <w:rPr>
          <w:rFonts w:ascii="Times New Roman" w:hAnsi="Times New Roman"/>
          <w:bCs/>
        </w:rPr>
        <w:t>tof</w:t>
      </w:r>
      <w:r>
        <w:rPr>
          <w:rFonts w:ascii="Times New Roman" w:hAnsi="Times New Roman"/>
          <w:bCs/>
        </w:rPr>
        <w:t xml:space="preserve"> the </w:t>
      </w:r>
      <w:r w:rsidR="00EE3A98">
        <w:rPr>
          <w:rFonts w:ascii="Times New Roman" w:hAnsi="Times New Roman"/>
          <w:bCs/>
        </w:rPr>
        <w:t>F</w:t>
      </w:r>
      <w:r>
        <w:rPr>
          <w:rFonts w:ascii="Times New Roman" w:hAnsi="Times New Roman"/>
          <w:bCs/>
        </w:rPr>
        <w:t xml:space="preserve">ederal </w:t>
      </w:r>
      <w:r w:rsidR="00EE3A98">
        <w:rPr>
          <w:rFonts w:ascii="Times New Roman" w:hAnsi="Times New Roman"/>
          <w:bCs/>
        </w:rPr>
        <w:t>P</w:t>
      </w:r>
      <w:r>
        <w:rPr>
          <w:rFonts w:ascii="Times New Roman" w:hAnsi="Times New Roman"/>
          <w:bCs/>
        </w:rPr>
        <w:t xml:space="preserve">overty </w:t>
      </w:r>
      <w:r w:rsidR="00EE3A98">
        <w:rPr>
          <w:rFonts w:ascii="Times New Roman" w:hAnsi="Times New Roman"/>
          <w:bCs/>
        </w:rPr>
        <w:t>G</w:t>
      </w:r>
      <w:r>
        <w:rPr>
          <w:rFonts w:ascii="Times New Roman" w:hAnsi="Times New Roman"/>
          <w:bCs/>
        </w:rPr>
        <w:t>uidelines. Without Form I-864A</w:t>
      </w:r>
      <w:r>
        <w:rPr>
          <w:rFonts w:ascii="Times New Roman" w:hAnsi="Times New Roman"/>
          <w:bCs/>
        </w:rPr>
        <w:t>, ,</w:t>
      </w:r>
      <w:r>
        <w:rPr>
          <w:rFonts w:ascii="Times New Roman" w:hAnsi="Times New Roman"/>
          <w:bCs/>
        </w:rPr>
        <w:t xml:space="preserve"> the </w:t>
      </w:r>
      <w:r w:rsidR="00EE3A98">
        <w:rPr>
          <w:rFonts w:ascii="Times New Roman" w:hAnsi="Times New Roman"/>
          <w:bCs/>
        </w:rPr>
        <w:t xml:space="preserve">support obligations </w:t>
      </w:r>
      <w:r>
        <w:rPr>
          <w:rFonts w:ascii="Times New Roman" w:hAnsi="Times New Roman"/>
          <w:bCs/>
        </w:rPr>
        <w:t>would not be enforceable against the sponsor’s household members when the</w:t>
      </w:r>
      <w:r w:rsidR="00EE3A98">
        <w:rPr>
          <w:rFonts w:ascii="Times New Roman" w:hAnsi="Times New Roman"/>
          <w:bCs/>
        </w:rPr>
        <w:t xml:space="preserve"> household members</w:t>
      </w:r>
      <w:r w:rsidR="00EE3A98">
        <w:rPr>
          <w:rFonts w:ascii="Times New Roman" w:hAnsi="Times New Roman"/>
          <w:bCs/>
        </w:rPr>
        <w:t xml:space="preserve">’ </w:t>
      </w:r>
      <w:r>
        <w:rPr>
          <w:rFonts w:ascii="Times New Roman" w:hAnsi="Times New Roman"/>
          <w:bCs/>
        </w:rPr>
        <w:t xml:space="preserve"> income</w:t>
      </w:r>
      <w:r>
        <w:rPr>
          <w:rFonts w:ascii="Times New Roman" w:hAnsi="Times New Roman"/>
          <w:bCs/>
        </w:rPr>
        <w:t xml:space="preserve"> is used to assist the sponsor in meeting the required income level.</w:t>
      </w:r>
      <w:r w:rsidR="00705E7B">
        <w:rPr>
          <w:rFonts w:ascii="Times New Roman" w:hAnsi="Times New Roman"/>
          <w:bCs/>
        </w:rPr>
        <w:t xml:space="preserve"> </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 xml:space="preserve">equiring respondents to submit proprietary trade </w:t>
      </w:r>
      <w:r w:rsidRPr="00B1471A">
        <w:rPr>
          <w:rFonts w:ascii="Times New Roman" w:hAnsi="Times New Roman"/>
          <w:b/>
        </w:rPr>
        <w:t>secret,</w:t>
      </w:r>
      <w:r w:rsidRPr="00B1471A">
        <w:rPr>
          <w:rFonts w:ascii="Times New Roman" w:hAnsi="Times New Roman"/>
          <w:b/>
        </w:rPr>
        <w:t xml:space="preserve">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 xml:space="preserve">If applicable, provide a copy and identify the data and page number of </w:t>
      </w:r>
      <w:r w:rsidRPr="00AF45F2">
        <w:rPr>
          <w:rFonts w:ascii="Times New Roman" w:hAnsi="Times New Roman"/>
          <w:b/>
        </w:rPr>
        <w:t>publication</w:t>
      </w:r>
      <w:r w:rsidRPr="00AF45F2">
        <w:rPr>
          <w:rFonts w:ascii="Times New Roman" w:hAnsi="Times New Roman"/>
          <w:b/>
        </w:rPr>
        <w:t xml:space="preserve">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 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Specifically address 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 xml:space="preserve">Describe efforts to consult with </w:t>
      </w:r>
      <w:r w:rsidRPr="008F233F">
        <w:rPr>
          <w:rFonts w:ascii="Times New Roman" w:eastAsia="Calibri" w:hAnsi="Times New Roman"/>
          <w:b/>
        </w:rPr>
        <w:t>persons</w:t>
      </w:r>
      <w:r w:rsidRPr="008F233F">
        <w:rPr>
          <w:rFonts w:ascii="Times New Roman" w:eastAsia="Calibri" w:hAnsi="Times New Roman"/>
          <w:b/>
        </w:rPr>
        <w:t xml:space="preserve">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E47843" w:rsidRPr="00665BEE" w:rsidP="00E47843" w14:paraId="0DAB0BF5" w14:textId="77777777">
      <w:pPr>
        <w:tabs>
          <w:tab w:val="left" w:pos="-1440"/>
        </w:tabs>
        <w:ind w:left="720"/>
        <w:rPr>
          <w:rFonts w:ascii="Times New Roman" w:hAnsi="Times New Roman"/>
        </w:rPr>
      </w:pPr>
      <w:r w:rsidRPr="00665BEE">
        <w:rPr>
          <w:rFonts w:ascii="Times New Roman" w:hAnsi="Times New Roman"/>
        </w:rPr>
        <w:t>USCIS is submitting a non-substantive change worksheet requesting approval to incorporate the consent language on the forms. USCIS did not publish Federal Register Notices.</w:t>
      </w:r>
    </w:p>
    <w:p w:rsidR="00B27061" w:rsidRPr="00914A5D" w:rsidP="00914A5D" w14:paraId="3F04407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EC5F60" w:rsidP="00914A5D" w14:paraId="24A82882" w14:textId="77777777">
      <w:pPr>
        <w:tabs>
          <w:tab w:val="left" w:pos="-1440"/>
        </w:tabs>
        <w:ind w:left="720"/>
        <w:rPr>
          <w:rFonts w:ascii="Times New Roman" w:hAnsi="Times New Roman"/>
        </w:rPr>
      </w:pPr>
      <w:r>
        <w:rPr>
          <w:rFonts w:ascii="Times New Roman" w:hAnsi="Times New Roman"/>
        </w:rPr>
        <w:t xml:space="preserve">There is no assurance of confidentiality. </w:t>
      </w:r>
    </w:p>
    <w:p w:rsidR="00EC5F60" w:rsidP="00914A5D" w14:paraId="3A3D86F4" w14:textId="77777777">
      <w:pPr>
        <w:tabs>
          <w:tab w:val="left" w:pos="-1440"/>
        </w:tabs>
        <w:ind w:left="720"/>
        <w:rPr>
          <w:rFonts w:ascii="Times New Roman" w:hAnsi="Times New Roman"/>
        </w:rPr>
      </w:pPr>
    </w:p>
    <w:p w:rsidR="001A595D" w:rsidP="00914A5D" w14:paraId="6C03DA4A" w14:textId="6DC87D67">
      <w:pPr>
        <w:tabs>
          <w:tab w:val="left" w:pos="-1440"/>
        </w:tabs>
        <w:ind w:left="720"/>
        <w:rPr>
          <w:rFonts w:ascii="Times New Roman" w:hAnsi="Times New Roman"/>
        </w:rPr>
      </w:pPr>
      <w:r>
        <w:rPr>
          <w:rFonts w:ascii="Times New Roman" w:hAnsi="Times New Roman"/>
        </w:rPr>
        <w:t>This collection is covered under the following Privacy Impact Assessment:</w:t>
      </w:r>
    </w:p>
    <w:p w:rsidR="00EC5F60" w:rsidRPr="00EC5F60" w:rsidP="00EC5F60" w14:paraId="3F7FD3D3" w14:textId="0A5B1F08">
      <w:pPr>
        <w:pStyle w:val="ListParagraph"/>
        <w:numPr>
          <w:ilvl w:val="0"/>
          <w:numId w:val="9"/>
        </w:numPr>
        <w:tabs>
          <w:tab w:val="left" w:pos="-1440"/>
        </w:tabs>
        <w:rPr>
          <w:rFonts w:ascii="Times New Roman" w:hAnsi="Times New Roman"/>
        </w:rPr>
      </w:pPr>
      <w:r w:rsidRPr="00A036B1">
        <w:rPr>
          <w:rFonts w:ascii="Times New Roman" w:hAnsi="Times New Roman"/>
          <w:bCs/>
        </w:rPr>
        <w:t>DHS/USCIS/PIA-016(a)</w:t>
      </w:r>
      <w:r w:rsidRPr="00A036B1">
        <w:rPr>
          <w:rFonts w:ascii="Times New Roman" w:hAnsi="Times New Roman"/>
        </w:rPr>
        <w:t xml:space="preserve"> </w:t>
      </w:r>
      <w:r w:rsidRPr="00A036B1">
        <w:rPr>
          <w:rFonts w:ascii="Times New Roman" w:hAnsi="Times New Roman"/>
          <w:bCs/>
        </w:rPr>
        <w:t>Computer Linked Application Information Management System (CLAIMS 3) and Associated Systems</w:t>
      </w:r>
      <w:r w:rsidR="00A06B3E">
        <w:rPr>
          <w:rFonts w:ascii="Times New Roman" w:hAnsi="Times New Roman"/>
          <w:bCs/>
        </w:rPr>
        <w:t>.</w:t>
      </w:r>
    </w:p>
    <w:p w:rsidR="00EC5F60" w:rsidP="00914A5D" w14:paraId="2A03F2BB" w14:textId="64564FA7">
      <w:pPr>
        <w:tabs>
          <w:tab w:val="left" w:pos="-1440"/>
        </w:tabs>
        <w:ind w:left="720"/>
        <w:rPr>
          <w:rFonts w:ascii="Times New Roman" w:hAnsi="Times New Roman"/>
        </w:rPr>
      </w:pPr>
    </w:p>
    <w:p w:rsidR="00EC5F60" w:rsidP="00EC5F60" w14:paraId="00E0A29B" w14:textId="77777777">
      <w:pPr>
        <w:tabs>
          <w:tab w:val="left" w:pos="-1440"/>
        </w:tabs>
        <w:ind w:left="720"/>
        <w:rPr>
          <w:rFonts w:ascii="Times New Roman" w:hAnsi="Times New Roman"/>
        </w:rPr>
      </w:pPr>
      <w:r>
        <w:rPr>
          <w:rFonts w:ascii="Times New Roman" w:hAnsi="Times New Roman"/>
        </w:rPr>
        <w:t xml:space="preserve">The collection is covered under the following System of Records Notices: </w:t>
      </w:r>
    </w:p>
    <w:p w:rsidR="00A036B1" w:rsidRPr="00A036B1" w:rsidP="00EC5F60" w14:paraId="3AF2A670" w14:textId="26DABA36">
      <w:pPr>
        <w:pStyle w:val="ListParagraph"/>
        <w:numPr>
          <w:ilvl w:val="0"/>
          <w:numId w:val="9"/>
        </w:numPr>
        <w:tabs>
          <w:tab w:val="left" w:pos="-1440"/>
        </w:tabs>
        <w:rPr>
          <w:rFonts w:ascii="Times New Roman" w:hAnsi="Times New Roman"/>
        </w:rPr>
      </w:pPr>
      <w:r w:rsidRPr="00A036B1">
        <w:rPr>
          <w:rFonts w:ascii="Times New Roman" w:hAnsi="Times New Roman"/>
          <w:bCs/>
        </w:rPr>
        <w:t>DHS/USCIS/ICE/CBP-001 Alien File, Index, and National File Tracking System of Records, November 21, 2013, 78 FR 69864</w:t>
      </w:r>
      <w:r w:rsidR="0046001B">
        <w:rPr>
          <w:rFonts w:ascii="Times New Roman" w:hAnsi="Times New Roman"/>
          <w:bCs/>
        </w:rPr>
        <w:t>;</w:t>
      </w:r>
      <w:r w:rsidRPr="00A036B1">
        <w:rPr>
          <w:rFonts w:ascii="Times New Roman" w:hAnsi="Times New Roman"/>
          <w:bCs/>
        </w:rPr>
        <w:t xml:space="preserve"> and</w:t>
      </w:r>
    </w:p>
    <w:p w:rsidR="00EC5F60" w:rsidRPr="00EC5F60" w:rsidP="00EC5F60" w14:paraId="5E3A935B" w14:textId="64C23944">
      <w:pPr>
        <w:pStyle w:val="ListParagraph"/>
        <w:numPr>
          <w:ilvl w:val="0"/>
          <w:numId w:val="9"/>
        </w:numPr>
        <w:tabs>
          <w:tab w:val="left" w:pos="-1440"/>
        </w:tabs>
        <w:rPr>
          <w:rFonts w:ascii="Times New Roman" w:hAnsi="Times New Roman"/>
        </w:rPr>
      </w:pPr>
      <w:r w:rsidRPr="00A036B1">
        <w:rPr>
          <w:rFonts w:ascii="Times New Roman" w:hAnsi="Times New Roman"/>
          <w:bCs/>
        </w:rPr>
        <w:t>DHS/USCIS-007 Benefits Information System, October 19, 2016, 81 FR 72069</w:t>
      </w:r>
      <w:r w:rsidR="00A06B3E">
        <w:rPr>
          <w:rFonts w:ascii="Times New Roman" w:hAnsi="Times New Roman"/>
          <w:bCs/>
        </w:rPr>
        <w:t>.</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information, the explanation to be given to </w:t>
      </w:r>
      <w:r w:rsidR="00B1471A">
        <w:rPr>
          <w:rFonts w:ascii="Times New Roman" w:hAnsi="Times New Roman"/>
          <w:b/>
        </w:rPr>
        <w:t>persons</w:t>
      </w:r>
      <w:r w:rsidR="00B1471A">
        <w:rPr>
          <w:rFonts w:ascii="Times New Roman" w:hAnsi="Times New Roman"/>
          <w:b/>
        </w:rPr>
        <w:t xml:space="preserve">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A036B1" w:rsidP="00A036B1" w14:paraId="6E9BBAA8" w14:textId="77777777">
      <w:pPr>
        <w:tabs>
          <w:tab w:val="left" w:pos="-1440"/>
        </w:tabs>
        <w:ind w:left="720"/>
        <w:rPr>
          <w:rFonts w:ascii="Times New Roman" w:hAnsi="Times New Roman"/>
        </w:rPr>
      </w:pPr>
      <w:r>
        <w:rPr>
          <w:rFonts w:ascii="Times New Roman" w:hAnsi="Times New Roman"/>
        </w:rPr>
        <w:t>There are no questions of a sensitive nature.</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 xml:space="preserve">If this request for approval covers more than one form, provide separate hour burden estimates for each form and aggregate the hour burdens in Item 13 of </w:t>
      </w:r>
      <w:r w:rsidRPr="00914A5D">
        <w:rPr>
          <w:rFonts w:ascii="Times New Roman" w:hAnsi="Times New Roman"/>
          <w:b/>
        </w:rPr>
        <w:t>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3339B280">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A036B1" w:rsidRPr="00A036B1" w:rsidP="00914A5D" w14:paraId="4781B197" w14:textId="77777777">
      <w:pPr>
        <w:tabs>
          <w:tab w:val="left" w:pos="-1440"/>
          <w:tab w:val="left" w:pos="1080"/>
        </w:tabs>
        <w:ind w:left="1080" w:hanging="360"/>
        <w:rPr>
          <w:rFonts w:ascii="Times New Roman" w:hAnsi="Times New Roman"/>
          <w:bCs/>
        </w:rPr>
      </w:pPr>
    </w:p>
    <w:tbl>
      <w:tblPr>
        <w:tblW w:w="10260" w:type="dxa"/>
        <w:tblInd w:w="-5" w:type="dxa"/>
        <w:tblLook w:val="04A0"/>
      </w:tblPr>
      <w:tblGrid>
        <w:gridCol w:w="1228"/>
        <w:gridCol w:w="1202"/>
        <w:gridCol w:w="1306"/>
        <w:gridCol w:w="1228"/>
        <w:gridCol w:w="1094"/>
        <w:gridCol w:w="1028"/>
        <w:gridCol w:w="1027"/>
        <w:gridCol w:w="831"/>
        <w:gridCol w:w="1316"/>
      </w:tblGrid>
      <w:tr w14:paraId="16E48C8E" w14:textId="77777777" w:rsidTr="007B229D">
        <w:tblPrEx>
          <w:tblW w:w="10260" w:type="dxa"/>
          <w:tblInd w:w="-5" w:type="dxa"/>
          <w:tblLook w:val="04A0"/>
        </w:tblPrEx>
        <w:trPr>
          <w:trHeight w:val="1905"/>
        </w:trPr>
        <w:tc>
          <w:tcPr>
            <w:tcW w:w="1228"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53452C53"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Type of Respondent</w:t>
            </w:r>
          </w:p>
        </w:tc>
        <w:tc>
          <w:tcPr>
            <w:tcW w:w="1202"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1FC2544E"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Form Name / Form Number</w:t>
            </w:r>
          </w:p>
        </w:tc>
        <w:tc>
          <w:tcPr>
            <w:tcW w:w="1306"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7D28FA3E"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 of Respondents</w:t>
            </w:r>
          </w:p>
        </w:tc>
        <w:tc>
          <w:tcPr>
            <w:tcW w:w="1228"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2815086C"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 of Responses per Respondent</w:t>
            </w:r>
          </w:p>
        </w:tc>
        <w:tc>
          <w:tcPr>
            <w:tcW w:w="1094"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49F0E04A"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 of Responses</w:t>
            </w:r>
          </w:p>
        </w:tc>
        <w:tc>
          <w:tcPr>
            <w:tcW w:w="1028"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38D9548B"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Avg. Burden per Response (in hours)</w:t>
            </w:r>
          </w:p>
        </w:tc>
        <w:tc>
          <w:tcPr>
            <w:tcW w:w="1027"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048D344A"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Total Annual Burden (in hours)</w:t>
            </w:r>
          </w:p>
        </w:tc>
        <w:tc>
          <w:tcPr>
            <w:tcW w:w="831"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381B9B8D"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Avg. Hourly Wage Rate*</w:t>
            </w:r>
          </w:p>
        </w:tc>
        <w:tc>
          <w:tcPr>
            <w:tcW w:w="1316" w:type="dxa"/>
            <w:tcBorders>
              <w:top w:val="single" w:sz="4" w:space="0" w:color="auto"/>
              <w:left w:val="single" w:sz="4" w:space="0" w:color="auto"/>
              <w:bottom w:val="single" w:sz="4" w:space="0" w:color="auto"/>
              <w:right w:val="single" w:sz="4" w:space="0" w:color="auto"/>
            </w:tcBorders>
            <w:vAlign w:val="center"/>
            <w:hideMark/>
          </w:tcPr>
          <w:p w:rsidR="00A036B1" w:rsidRPr="000A7037" w:rsidP="00EE3ACC" w14:paraId="162B518F" w14:textId="77777777">
            <w:pPr>
              <w:widowControl/>
              <w:autoSpaceDE/>
              <w:autoSpaceDN/>
              <w:adjustRightInd/>
              <w:jc w:val="center"/>
              <w:rPr>
                <w:rFonts w:ascii="Times New Roman" w:hAnsi="Times New Roman"/>
                <w:b/>
                <w:color w:val="000000"/>
                <w:sz w:val="20"/>
                <w:szCs w:val="20"/>
              </w:rPr>
            </w:pPr>
            <w:r w:rsidRPr="000A7037">
              <w:rPr>
                <w:rFonts w:ascii="Times New Roman" w:hAnsi="Times New Roman"/>
                <w:b/>
                <w:color w:val="000000"/>
                <w:sz w:val="20"/>
                <w:szCs w:val="20"/>
              </w:rPr>
              <w:t>Total Annual Respondent Cost</w:t>
            </w:r>
          </w:p>
        </w:tc>
      </w:tr>
      <w:tr w14:paraId="498DE548" w14:textId="77777777" w:rsidTr="007B229D">
        <w:tblPrEx>
          <w:tblW w:w="10260" w:type="dxa"/>
          <w:tblInd w:w="-5" w:type="dxa"/>
          <w:tblLook w:val="04A0"/>
        </w:tblPrEx>
        <w:trPr>
          <w:trHeight w:val="330"/>
        </w:trPr>
        <w:tc>
          <w:tcPr>
            <w:tcW w:w="1228" w:type="dxa"/>
            <w:tcBorders>
              <w:top w:val="single" w:sz="4" w:space="0" w:color="auto"/>
              <w:left w:val="single" w:sz="8" w:space="0" w:color="auto"/>
              <w:bottom w:val="single" w:sz="8" w:space="0" w:color="auto"/>
              <w:right w:val="single" w:sz="8" w:space="0" w:color="auto"/>
            </w:tcBorders>
            <w:vAlign w:val="center"/>
            <w:hideMark/>
          </w:tcPr>
          <w:p w:rsidR="003F39D8" w:rsidRPr="00EE3ACC" w:rsidP="003F39D8" w14:paraId="58F0E080" w14:textId="228F1FD3">
            <w:pPr>
              <w:widowControl/>
              <w:autoSpaceDE/>
              <w:autoSpaceDN/>
              <w:adjustRightInd/>
              <w:jc w:val="center"/>
              <w:rPr>
                <w:rFonts w:ascii="Times New Roman" w:hAnsi="Times New Roman"/>
                <w:color w:val="000000"/>
                <w:sz w:val="20"/>
                <w:szCs w:val="20"/>
              </w:rPr>
            </w:pPr>
            <w:r w:rsidRPr="00EE3ACC">
              <w:rPr>
                <w:rFonts w:ascii="Times New Roman" w:hAnsi="Times New Roman"/>
                <w:bCs/>
                <w:color w:val="000000"/>
                <w:sz w:val="20"/>
                <w:szCs w:val="20"/>
              </w:rPr>
              <w:t>Individuals or households</w:t>
            </w:r>
          </w:p>
        </w:tc>
        <w:tc>
          <w:tcPr>
            <w:tcW w:w="1202" w:type="dxa"/>
            <w:tcBorders>
              <w:top w:val="single" w:sz="4" w:space="0" w:color="auto"/>
              <w:left w:val="nil"/>
              <w:bottom w:val="single" w:sz="8" w:space="0" w:color="auto"/>
              <w:right w:val="single" w:sz="8" w:space="0" w:color="auto"/>
            </w:tcBorders>
            <w:vAlign w:val="center"/>
            <w:hideMark/>
          </w:tcPr>
          <w:p w:rsidR="003F39D8" w:rsidRPr="00EE3ACC" w:rsidP="003F39D8" w14:paraId="2BE18231" w14:textId="5AE0C958">
            <w:pPr>
              <w:widowControl/>
              <w:autoSpaceDE/>
              <w:autoSpaceDN/>
              <w:adjustRightInd/>
              <w:jc w:val="center"/>
              <w:rPr>
                <w:rFonts w:ascii="Times New Roman" w:hAnsi="Times New Roman"/>
                <w:bCs/>
                <w:color w:val="000000"/>
                <w:sz w:val="20"/>
                <w:szCs w:val="20"/>
              </w:rPr>
            </w:pPr>
            <w:r w:rsidRPr="008363FD">
              <w:rPr>
                <w:rFonts w:ascii="Times New Roman" w:hAnsi="Times New Roman"/>
                <w:bCs/>
                <w:color w:val="000000"/>
                <w:sz w:val="20"/>
                <w:szCs w:val="20"/>
              </w:rPr>
              <w:t>Affidavit of Support Under Section 213A of the Act</w:t>
            </w:r>
            <w:r>
              <w:rPr>
                <w:rFonts w:ascii="Times New Roman" w:hAnsi="Times New Roman"/>
                <w:bCs/>
                <w:color w:val="000000"/>
                <w:sz w:val="20"/>
                <w:szCs w:val="20"/>
              </w:rPr>
              <w:t xml:space="preserve"> / </w:t>
            </w:r>
            <w:r w:rsidRPr="00EE3ACC">
              <w:rPr>
                <w:rFonts w:ascii="Times New Roman" w:hAnsi="Times New Roman"/>
                <w:bCs/>
                <w:color w:val="000000"/>
                <w:sz w:val="20"/>
                <w:szCs w:val="20"/>
              </w:rPr>
              <w:t>I-864</w:t>
            </w:r>
          </w:p>
        </w:tc>
        <w:tc>
          <w:tcPr>
            <w:tcW w:w="1306" w:type="dxa"/>
            <w:tcBorders>
              <w:top w:val="single" w:sz="4" w:space="0" w:color="auto"/>
              <w:left w:val="nil"/>
              <w:bottom w:val="single" w:sz="8" w:space="0" w:color="auto"/>
              <w:right w:val="single" w:sz="8" w:space="0" w:color="auto"/>
            </w:tcBorders>
            <w:vAlign w:val="center"/>
            <w:hideMark/>
          </w:tcPr>
          <w:p w:rsidR="003F39D8" w:rsidRPr="00EE3ACC" w:rsidP="00524DA2" w14:paraId="054C56AA" w14:textId="753F1141">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453,345</w:t>
            </w:r>
          </w:p>
        </w:tc>
        <w:tc>
          <w:tcPr>
            <w:tcW w:w="1228" w:type="dxa"/>
            <w:tcBorders>
              <w:top w:val="single" w:sz="4" w:space="0" w:color="auto"/>
              <w:left w:val="nil"/>
              <w:bottom w:val="single" w:sz="8" w:space="0" w:color="auto"/>
              <w:right w:val="single" w:sz="8" w:space="0" w:color="auto"/>
            </w:tcBorders>
            <w:vAlign w:val="center"/>
            <w:hideMark/>
          </w:tcPr>
          <w:p w:rsidR="003F39D8" w:rsidRPr="00EE3ACC" w:rsidP="00524DA2" w14:paraId="5CA56876" w14:textId="3F8316BE">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w:t>
            </w:r>
          </w:p>
        </w:tc>
        <w:tc>
          <w:tcPr>
            <w:tcW w:w="1094" w:type="dxa"/>
            <w:tcBorders>
              <w:top w:val="single" w:sz="4" w:space="0" w:color="auto"/>
              <w:left w:val="nil"/>
              <w:bottom w:val="single" w:sz="8" w:space="0" w:color="auto"/>
              <w:right w:val="single" w:sz="8" w:space="0" w:color="auto"/>
            </w:tcBorders>
            <w:vAlign w:val="center"/>
            <w:hideMark/>
          </w:tcPr>
          <w:p w:rsidR="003F39D8" w:rsidRPr="0091009A" w:rsidP="00524DA2" w14:paraId="50A55341" w14:textId="1B6C4D7B">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453,345</w:t>
            </w:r>
          </w:p>
        </w:tc>
        <w:tc>
          <w:tcPr>
            <w:tcW w:w="1028" w:type="dxa"/>
            <w:tcBorders>
              <w:top w:val="single" w:sz="4" w:space="0" w:color="auto"/>
              <w:left w:val="nil"/>
              <w:bottom w:val="single" w:sz="8" w:space="0" w:color="auto"/>
              <w:right w:val="single" w:sz="8" w:space="0" w:color="auto"/>
            </w:tcBorders>
            <w:vAlign w:val="center"/>
          </w:tcPr>
          <w:p w:rsidR="003F39D8" w:rsidRPr="0091009A" w:rsidP="00524DA2" w14:paraId="7177BD07" w14:textId="3B6044EA">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5.81</w:t>
            </w:r>
          </w:p>
        </w:tc>
        <w:tc>
          <w:tcPr>
            <w:tcW w:w="1027" w:type="dxa"/>
            <w:tcBorders>
              <w:top w:val="single" w:sz="4" w:space="0" w:color="auto"/>
              <w:left w:val="nil"/>
              <w:bottom w:val="single" w:sz="8" w:space="0" w:color="auto"/>
              <w:right w:val="single" w:sz="8" w:space="0" w:color="auto"/>
            </w:tcBorders>
            <w:vAlign w:val="center"/>
          </w:tcPr>
          <w:p w:rsidR="003F39D8" w:rsidRPr="0091009A" w:rsidP="00524DA2" w14:paraId="199B9C46" w14:textId="1340C181">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2</w:t>
            </w:r>
            <w:r w:rsidR="00524DA2">
              <w:rPr>
                <w:rFonts w:ascii="Times New Roman" w:hAnsi="Times New Roman"/>
                <w:bCs/>
                <w:color w:val="000000"/>
                <w:sz w:val="20"/>
                <w:szCs w:val="20"/>
              </w:rPr>
              <w:t>,633,934</w:t>
            </w:r>
          </w:p>
        </w:tc>
        <w:tc>
          <w:tcPr>
            <w:tcW w:w="831" w:type="dxa"/>
            <w:tcBorders>
              <w:top w:val="single" w:sz="4" w:space="0" w:color="auto"/>
              <w:left w:val="nil"/>
              <w:bottom w:val="single" w:sz="8" w:space="0" w:color="auto"/>
              <w:right w:val="single" w:sz="8" w:space="0" w:color="auto"/>
            </w:tcBorders>
            <w:vAlign w:val="center"/>
            <w:hideMark/>
          </w:tcPr>
          <w:p w:rsidR="003F39D8" w:rsidRPr="003F39D8" w:rsidP="00524DA2" w14:paraId="01C6DE1C" w14:textId="67A5CFFA">
            <w:pPr>
              <w:widowControl/>
              <w:autoSpaceDE/>
              <w:autoSpaceDN/>
              <w:adjustRightInd/>
              <w:jc w:val="center"/>
              <w:rPr>
                <w:rFonts w:ascii="Times New Roman" w:hAnsi="Times New Roman"/>
                <w:bCs/>
                <w:sz w:val="20"/>
                <w:szCs w:val="20"/>
              </w:rPr>
            </w:pPr>
            <w:r>
              <w:rPr>
                <w:rFonts w:ascii="Times New Roman" w:hAnsi="Times New Roman"/>
                <w:bCs/>
                <w:sz w:val="20"/>
                <w:szCs w:val="20"/>
              </w:rPr>
              <w:t>$4</w:t>
            </w:r>
            <w:r w:rsidR="00F8510D">
              <w:rPr>
                <w:rFonts w:ascii="Times New Roman" w:hAnsi="Times New Roman"/>
                <w:bCs/>
                <w:sz w:val="20"/>
                <w:szCs w:val="20"/>
              </w:rPr>
              <w:t>3.45</w:t>
            </w:r>
          </w:p>
        </w:tc>
        <w:tc>
          <w:tcPr>
            <w:tcW w:w="1316" w:type="dxa"/>
            <w:tcBorders>
              <w:top w:val="single" w:sz="4" w:space="0" w:color="auto"/>
              <w:left w:val="nil"/>
              <w:bottom w:val="single" w:sz="8" w:space="0" w:color="auto"/>
              <w:right w:val="single" w:sz="8" w:space="0" w:color="auto"/>
            </w:tcBorders>
            <w:vAlign w:val="center"/>
            <w:hideMark/>
          </w:tcPr>
          <w:p w:rsidR="003F39D8" w:rsidRPr="003F39D8" w:rsidP="003F39D8" w14:paraId="45437FE2" w14:textId="5F289D0F">
            <w:pPr>
              <w:widowControl/>
              <w:autoSpaceDE/>
              <w:autoSpaceDN/>
              <w:adjustRightInd/>
              <w:jc w:val="center"/>
              <w:rPr>
                <w:rFonts w:ascii="Times New Roman" w:hAnsi="Times New Roman"/>
                <w:color w:val="000000"/>
                <w:sz w:val="20"/>
                <w:szCs w:val="20"/>
              </w:rPr>
            </w:pPr>
            <w:r w:rsidRPr="003F39D8">
              <w:rPr>
                <w:rFonts w:ascii="Times New Roman" w:hAnsi="Times New Roman"/>
                <w:color w:val="000000"/>
                <w:sz w:val="20"/>
                <w:szCs w:val="20"/>
              </w:rPr>
              <w:t>$</w:t>
            </w:r>
            <w:r w:rsidR="00524DA2">
              <w:rPr>
                <w:rFonts w:ascii="Times New Roman" w:hAnsi="Times New Roman"/>
                <w:color w:val="000000"/>
                <w:sz w:val="20"/>
                <w:szCs w:val="20"/>
              </w:rPr>
              <w:t>1</w:t>
            </w:r>
            <w:r w:rsidR="00F8510D">
              <w:rPr>
                <w:rFonts w:ascii="Times New Roman" w:hAnsi="Times New Roman"/>
                <w:color w:val="000000"/>
                <w:sz w:val="20"/>
                <w:szCs w:val="20"/>
              </w:rPr>
              <w:t>14,444,452</w:t>
            </w:r>
          </w:p>
        </w:tc>
      </w:tr>
      <w:tr w14:paraId="17010B7C" w14:textId="77777777" w:rsidTr="007B229D">
        <w:tblPrEx>
          <w:tblW w:w="10260" w:type="dxa"/>
          <w:tblInd w:w="-5" w:type="dxa"/>
          <w:tblLook w:val="04A0"/>
        </w:tblPrEx>
        <w:trPr>
          <w:trHeight w:val="330"/>
        </w:trPr>
        <w:tc>
          <w:tcPr>
            <w:tcW w:w="1228" w:type="dxa"/>
            <w:tcBorders>
              <w:top w:val="nil"/>
              <w:left w:val="single" w:sz="8" w:space="0" w:color="auto"/>
              <w:bottom w:val="single" w:sz="8" w:space="0" w:color="auto"/>
              <w:right w:val="single" w:sz="8" w:space="0" w:color="auto"/>
            </w:tcBorders>
            <w:vAlign w:val="center"/>
          </w:tcPr>
          <w:p w:rsidR="003F39D8" w:rsidRPr="00EE3ACC" w:rsidP="003F39D8" w14:paraId="63A1E660" w14:textId="77777777">
            <w:pPr>
              <w:widowControl/>
              <w:autoSpaceDE/>
              <w:autoSpaceDN/>
              <w:adjustRightInd/>
              <w:jc w:val="center"/>
              <w:rPr>
                <w:rFonts w:ascii="Times New Roman" w:hAnsi="Times New Roman"/>
                <w:bCs/>
                <w:color w:val="000000"/>
                <w:sz w:val="20"/>
                <w:szCs w:val="20"/>
              </w:rPr>
            </w:pPr>
            <w:r w:rsidRPr="00EE3ACC">
              <w:rPr>
                <w:rFonts w:ascii="Times New Roman" w:hAnsi="Times New Roman"/>
                <w:bCs/>
                <w:color w:val="000000"/>
                <w:sz w:val="20"/>
                <w:szCs w:val="20"/>
              </w:rPr>
              <w:t>Individuals or households</w:t>
            </w:r>
          </w:p>
        </w:tc>
        <w:tc>
          <w:tcPr>
            <w:tcW w:w="1202" w:type="dxa"/>
            <w:tcBorders>
              <w:top w:val="nil"/>
              <w:left w:val="nil"/>
              <w:bottom w:val="single" w:sz="8" w:space="0" w:color="auto"/>
              <w:right w:val="single" w:sz="8" w:space="0" w:color="auto"/>
            </w:tcBorders>
            <w:vAlign w:val="center"/>
          </w:tcPr>
          <w:p w:rsidR="003F39D8" w:rsidRPr="00EE3ACC" w:rsidP="003F39D8" w14:paraId="550FEE4E" w14:textId="621D13BF">
            <w:pPr>
              <w:widowControl/>
              <w:autoSpaceDE/>
              <w:autoSpaceDN/>
              <w:adjustRightInd/>
              <w:jc w:val="center"/>
              <w:rPr>
                <w:rFonts w:ascii="Times New Roman" w:hAnsi="Times New Roman"/>
                <w:bCs/>
                <w:color w:val="000000"/>
                <w:sz w:val="20"/>
                <w:szCs w:val="20"/>
              </w:rPr>
            </w:pPr>
            <w:r w:rsidRPr="008363FD">
              <w:rPr>
                <w:rFonts w:ascii="Times New Roman" w:hAnsi="Times New Roman"/>
                <w:bCs/>
                <w:color w:val="000000"/>
                <w:sz w:val="20"/>
                <w:szCs w:val="20"/>
              </w:rPr>
              <w:t>Contract Between Sponsor and Household Member</w:t>
            </w:r>
            <w:r>
              <w:rPr>
                <w:rFonts w:ascii="Times New Roman" w:hAnsi="Times New Roman"/>
                <w:bCs/>
                <w:color w:val="000000"/>
                <w:sz w:val="20"/>
                <w:szCs w:val="20"/>
              </w:rPr>
              <w:t xml:space="preserve"> / </w:t>
            </w:r>
            <w:r w:rsidRPr="00EE3ACC">
              <w:rPr>
                <w:rFonts w:ascii="Times New Roman" w:hAnsi="Times New Roman"/>
                <w:bCs/>
                <w:color w:val="000000"/>
                <w:sz w:val="20"/>
                <w:szCs w:val="20"/>
              </w:rPr>
              <w:t>I-864A</w:t>
            </w:r>
            <w:r w:rsidR="00EC1B53">
              <w:rPr>
                <w:rFonts w:ascii="Times New Roman" w:hAnsi="Times New Roman"/>
                <w:bCs/>
                <w:color w:val="000000"/>
                <w:sz w:val="20"/>
                <w:szCs w:val="20"/>
              </w:rPr>
              <w:t>**</w:t>
            </w:r>
          </w:p>
        </w:tc>
        <w:tc>
          <w:tcPr>
            <w:tcW w:w="1306" w:type="dxa"/>
            <w:tcBorders>
              <w:top w:val="nil"/>
              <w:left w:val="nil"/>
              <w:bottom w:val="single" w:sz="8" w:space="0" w:color="auto"/>
              <w:right w:val="single" w:sz="8" w:space="0" w:color="auto"/>
            </w:tcBorders>
            <w:vAlign w:val="center"/>
          </w:tcPr>
          <w:p w:rsidR="003F39D8" w:rsidRPr="00EE3ACC" w:rsidP="00524DA2" w14:paraId="5F3602B9" w14:textId="536366C7">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215,800</w:t>
            </w:r>
          </w:p>
        </w:tc>
        <w:tc>
          <w:tcPr>
            <w:tcW w:w="1228" w:type="dxa"/>
            <w:tcBorders>
              <w:top w:val="nil"/>
              <w:left w:val="nil"/>
              <w:bottom w:val="single" w:sz="8" w:space="0" w:color="auto"/>
              <w:right w:val="single" w:sz="8" w:space="0" w:color="auto"/>
            </w:tcBorders>
            <w:vAlign w:val="center"/>
          </w:tcPr>
          <w:p w:rsidR="003F39D8" w:rsidRPr="00EE3ACC" w:rsidP="00524DA2" w14:paraId="36134BA0" w14:textId="47598525">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w:t>
            </w:r>
          </w:p>
        </w:tc>
        <w:tc>
          <w:tcPr>
            <w:tcW w:w="1094" w:type="dxa"/>
            <w:tcBorders>
              <w:top w:val="nil"/>
              <w:left w:val="nil"/>
              <w:bottom w:val="single" w:sz="8" w:space="0" w:color="auto"/>
              <w:right w:val="single" w:sz="8" w:space="0" w:color="auto"/>
            </w:tcBorders>
            <w:vAlign w:val="center"/>
          </w:tcPr>
          <w:p w:rsidR="003F39D8" w:rsidRPr="0091009A" w:rsidP="00524DA2" w14:paraId="1D48F97E" w14:textId="65E869DD">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215,800</w:t>
            </w:r>
          </w:p>
        </w:tc>
        <w:tc>
          <w:tcPr>
            <w:tcW w:w="1028" w:type="dxa"/>
            <w:tcBorders>
              <w:top w:val="nil"/>
              <w:left w:val="nil"/>
              <w:bottom w:val="single" w:sz="8" w:space="0" w:color="auto"/>
              <w:right w:val="single" w:sz="8" w:space="0" w:color="auto"/>
            </w:tcBorders>
            <w:vAlign w:val="center"/>
          </w:tcPr>
          <w:p w:rsidR="003F39D8" w:rsidRPr="0091009A" w:rsidP="00524DA2" w14:paraId="13980B60" w14:textId="37C63F1B">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1.25</w:t>
            </w:r>
          </w:p>
        </w:tc>
        <w:tc>
          <w:tcPr>
            <w:tcW w:w="1027" w:type="dxa"/>
            <w:tcBorders>
              <w:top w:val="nil"/>
              <w:left w:val="nil"/>
              <w:bottom w:val="single" w:sz="8" w:space="0" w:color="auto"/>
              <w:right w:val="single" w:sz="8" w:space="0" w:color="auto"/>
            </w:tcBorders>
            <w:vAlign w:val="center"/>
          </w:tcPr>
          <w:p w:rsidR="003F39D8" w:rsidRPr="0091009A" w:rsidP="00524DA2" w14:paraId="4AF928FB" w14:textId="111A3AEC">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269,750</w:t>
            </w:r>
          </w:p>
        </w:tc>
        <w:tc>
          <w:tcPr>
            <w:tcW w:w="831" w:type="dxa"/>
            <w:tcBorders>
              <w:top w:val="nil"/>
              <w:left w:val="nil"/>
              <w:bottom w:val="single" w:sz="8" w:space="0" w:color="auto"/>
              <w:right w:val="single" w:sz="8" w:space="0" w:color="auto"/>
            </w:tcBorders>
            <w:vAlign w:val="center"/>
          </w:tcPr>
          <w:p w:rsidR="003F39D8" w:rsidRPr="003F39D8" w:rsidP="00524DA2" w14:paraId="53A60D7C" w14:textId="341E303A">
            <w:pPr>
              <w:widowControl/>
              <w:autoSpaceDE/>
              <w:autoSpaceDN/>
              <w:adjustRightInd/>
              <w:jc w:val="center"/>
              <w:rPr>
                <w:rFonts w:ascii="Times New Roman" w:hAnsi="Times New Roman"/>
                <w:bCs/>
                <w:sz w:val="20"/>
                <w:szCs w:val="20"/>
              </w:rPr>
            </w:pPr>
            <w:r>
              <w:rPr>
                <w:rFonts w:ascii="Times New Roman" w:hAnsi="Times New Roman"/>
                <w:bCs/>
                <w:sz w:val="20"/>
                <w:szCs w:val="20"/>
              </w:rPr>
              <w:t>$4</w:t>
            </w:r>
            <w:r w:rsidR="00F8510D">
              <w:rPr>
                <w:rFonts w:ascii="Times New Roman" w:hAnsi="Times New Roman"/>
                <w:bCs/>
                <w:sz w:val="20"/>
                <w:szCs w:val="20"/>
              </w:rPr>
              <w:t>3.45</w:t>
            </w:r>
          </w:p>
        </w:tc>
        <w:tc>
          <w:tcPr>
            <w:tcW w:w="1316" w:type="dxa"/>
            <w:tcBorders>
              <w:top w:val="nil"/>
              <w:left w:val="nil"/>
              <w:bottom w:val="single" w:sz="8" w:space="0" w:color="auto"/>
              <w:right w:val="single" w:sz="8" w:space="0" w:color="auto"/>
            </w:tcBorders>
            <w:vAlign w:val="center"/>
          </w:tcPr>
          <w:p w:rsidR="003F39D8" w:rsidRPr="003F39D8" w:rsidP="003F39D8" w14:paraId="246021E5" w14:textId="052CEA81">
            <w:pPr>
              <w:widowControl/>
              <w:autoSpaceDE/>
              <w:autoSpaceDN/>
              <w:adjustRightInd/>
              <w:jc w:val="center"/>
              <w:rPr>
                <w:rFonts w:ascii="Times New Roman" w:hAnsi="Times New Roman"/>
                <w:bCs/>
                <w:color w:val="000000"/>
                <w:sz w:val="20"/>
                <w:szCs w:val="20"/>
              </w:rPr>
            </w:pPr>
            <w:r w:rsidRPr="003F39D8">
              <w:rPr>
                <w:rFonts w:ascii="Times New Roman" w:hAnsi="Times New Roman"/>
                <w:color w:val="000000"/>
                <w:sz w:val="20"/>
                <w:szCs w:val="20"/>
              </w:rPr>
              <w:t>$</w:t>
            </w:r>
            <w:r w:rsidR="00524DA2">
              <w:rPr>
                <w:rFonts w:ascii="Times New Roman" w:hAnsi="Times New Roman"/>
                <w:color w:val="000000"/>
                <w:sz w:val="20"/>
                <w:szCs w:val="20"/>
              </w:rPr>
              <w:t>11,</w:t>
            </w:r>
            <w:r w:rsidR="00D136E1">
              <w:rPr>
                <w:rFonts w:ascii="Times New Roman" w:hAnsi="Times New Roman"/>
                <w:color w:val="000000"/>
                <w:sz w:val="20"/>
                <w:szCs w:val="20"/>
              </w:rPr>
              <w:t>720,638</w:t>
            </w:r>
          </w:p>
        </w:tc>
      </w:tr>
      <w:tr w14:paraId="70801EE1" w14:textId="77777777" w:rsidTr="007B229D">
        <w:tblPrEx>
          <w:tblW w:w="10260" w:type="dxa"/>
          <w:tblInd w:w="-5" w:type="dxa"/>
          <w:tblLook w:val="04A0"/>
        </w:tblPrEx>
        <w:trPr>
          <w:trHeight w:val="330"/>
        </w:trPr>
        <w:tc>
          <w:tcPr>
            <w:tcW w:w="1228" w:type="dxa"/>
            <w:tcBorders>
              <w:top w:val="nil"/>
              <w:left w:val="single" w:sz="8" w:space="0" w:color="auto"/>
              <w:bottom w:val="single" w:sz="8" w:space="0" w:color="auto"/>
              <w:right w:val="single" w:sz="8" w:space="0" w:color="auto"/>
            </w:tcBorders>
            <w:vAlign w:val="center"/>
          </w:tcPr>
          <w:p w:rsidR="003F39D8" w:rsidRPr="00EE3ACC" w:rsidP="003F39D8" w14:paraId="1E225DDB" w14:textId="77777777">
            <w:pPr>
              <w:widowControl/>
              <w:autoSpaceDE/>
              <w:autoSpaceDN/>
              <w:adjustRightInd/>
              <w:jc w:val="center"/>
              <w:rPr>
                <w:rFonts w:ascii="Times New Roman" w:hAnsi="Times New Roman"/>
                <w:bCs/>
                <w:color w:val="000000"/>
                <w:sz w:val="20"/>
                <w:szCs w:val="20"/>
              </w:rPr>
            </w:pPr>
            <w:r w:rsidRPr="00EE3ACC">
              <w:rPr>
                <w:rFonts w:ascii="Times New Roman" w:hAnsi="Times New Roman"/>
                <w:bCs/>
                <w:color w:val="000000"/>
                <w:sz w:val="20"/>
                <w:szCs w:val="20"/>
              </w:rPr>
              <w:t>Individuals or households</w:t>
            </w:r>
          </w:p>
        </w:tc>
        <w:tc>
          <w:tcPr>
            <w:tcW w:w="1202" w:type="dxa"/>
            <w:tcBorders>
              <w:top w:val="nil"/>
              <w:left w:val="nil"/>
              <w:bottom w:val="single" w:sz="8" w:space="0" w:color="auto"/>
              <w:right w:val="single" w:sz="8" w:space="0" w:color="auto"/>
            </w:tcBorders>
            <w:vAlign w:val="center"/>
          </w:tcPr>
          <w:p w:rsidR="003F39D8" w:rsidRPr="00EE3ACC" w:rsidP="003F39D8" w14:paraId="27774AD0" w14:textId="099FBEFB">
            <w:pPr>
              <w:widowControl/>
              <w:autoSpaceDE/>
              <w:autoSpaceDN/>
              <w:adjustRightInd/>
              <w:jc w:val="center"/>
              <w:rPr>
                <w:rFonts w:ascii="Times New Roman" w:hAnsi="Times New Roman"/>
                <w:bCs/>
                <w:color w:val="000000"/>
                <w:sz w:val="20"/>
                <w:szCs w:val="20"/>
              </w:rPr>
            </w:pPr>
            <w:r w:rsidRPr="008363FD">
              <w:rPr>
                <w:rFonts w:ascii="Times New Roman" w:hAnsi="Times New Roman"/>
                <w:bCs/>
                <w:color w:val="000000"/>
                <w:sz w:val="20"/>
                <w:szCs w:val="20"/>
              </w:rPr>
              <w:t>Affidavit of Support Under Section 213A of the Act</w:t>
            </w:r>
            <w:r>
              <w:rPr>
                <w:rFonts w:ascii="Times New Roman" w:hAnsi="Times New Roman"/>
                <w:bCs/>
                <w:color w:val="000000"/>
                <w:sz w:val="20"/>
                <w:szCs w:val="20"/>
              </w:rPr>
              <w:t xml:space="preserve"> / </w:t>
            </w:r>
            <w:r w:rsidRPr="00EE3ACC">
              <w:rPr>
                <w:rFonts w:ascii="Times New Roman" w:hAnsi="Times New Roman"/>
                <w:bCs/>
                <w:color w:val="000000"/>
                <w:sz w:val="20"/>
                <w:szCs w:val="20"/>
              </w:rPr>
              <w:t>I-864EZ</w:t>
            </w:r>
            <w:r w:rsidR="00EC1B53">
              <w:rPr>
                <w:rFonts w:ascii="Times New Roman" w:hAnsi="Times New Roman"/>
                <w:bCs/>
                <w:color w:val="000000"/>
                <w:sz w:val="20"/>
                <w:szCs w:val="20"/>
              </w:rPr>
              <w:t>***</w:t>
            </w:r>
          </w:p>
        </w:tc>
        <w:tc>
          <w:tcPr>
            <w:tcW w:w="1306" w:type="dxa"/>
            <w:tcBorders>
              <w:top w:val="nil"/>
              <w:left w:val="nil"/>
              <w:bottom w:val="single" w:sz="8" w:space="0" w:color="auto"/>
              <w:right w:val="single" w:sz="8" w:space="0" w:color="auto"/>
            </w:tcBorders>
            <w:vAlign w:val="center"/>
          </w:tcPr>
          <w:p w:rsidR="003F39D8" w:rsidRPr="00EE3ACC" w:rsidP="00524DA2" w14:paraId="267DE681" w14:textId="300A24D1">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100,000</w:t>
            </w:r>
          </w:p>
        </w:tc>
        <w:tc>
          <w:tcPr>
            <w:tcW w:w="1228" w:type="dxa"/>
            <w:tcBorders>
              <w:top w:val="nil"/>
              <w:left w:val="nil"/>
              <w:bottom w:val="single" w:sz="8" w:space="0" w:color="auto"/>
              <w:right w:val="single" w:sz="8" w:space="0" w:color="auto"/>
            </w:tcBorders>
            <w:vAlign w:val="center"/>
          </w:tcPr>
          <w:p w:rsidR="003F39D8" w:rsidRPr="00EE3ACC" w:rsidP="00524DA2" w14:paraId="4700ADA4" w14:textId="7D4C7ED8">
            <w:pPr>
              <w:widowControl/>
              <w:autoSpaceDE/>
              <w:autoSpaceDN/>
              <w:adjustRightInd/>
              <w:jc w:val="center"/>
              <w:rPr>
                <w:rFonts w:ascii="Times New Roman" w:hAnsi="Times New Roman"/>
                <w:bCs/>
                <w:color w:val="000000"/>
                <w:sz w:val="20"/>
                <w:szCs w:val="20"/>
              </w:rPr>
            </w:pPr>
            <w:r w:rsidRPr="00EE3ACC">
              <w:rPr>
                <w:rFonts w:ascii="Times New Roman" w:hAnsi="Times New Roman"/>
                <w:sz w:val="20"/>
                <w:szCs w:val="20"/>
              </w:rPr>
              <w:t>1</w:t>
            </w:r>
          </w:p>
        </w:tc>
        <w:tc>
          <w:tcPr>
            <w:tcW w:w="1094" w:type="dxa"/>
            <w:tcBorders>
              <w:top w:val="nil"/>
              <w:left w:val="nil"/>
              <w:bottom w:val="single" w:sz="8" w:space="0" w:color="auto"/>
              <w:right w:val="single" w:sz="8" w:space="0" w:color="auto"/>
            </w:tcBorders>
            <w:vAlign w:val="center"/>
          </w:tcPr>
          <w:p w:rsidR="003F39D8" w:rsidRPr="0091009A" w:rsidP="00524DA2" w14:paraId="00125110" w14:textId="581B2A8F">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100,000</w:t>
            </w:r>
          </w:p>
        </w:tc>
        <w:tc>
          <w:tcPr>
            <w:tcW w:w="1028" w:type="dxa"/>
            <w:tcBorders>
              <w:top w:val="nil"/>
              <w:left w:val="nil"/>
              <w:bottom w:val="single" w:sz="8" w:space="0" w:color="auto"/>
              <w:right w:val="single" w:sz="8" w:space="0" w:color="auto"/>
            </w:tcBorders>
            <w:vAlign w:val="center"/>
          </w:tcPr>
          <w:p w:rsidR="003F39D8" w:rsidRPr="0091009A" w:rsidP="00524DA2" w14:paraId="59BC762D" w14:textId="1F9AA6BB">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2.25</w:t>
            </w:r>
          </w:p>
        </w:tc>
        <w:tc>
          <w:tcPr>
            <w:tcW w:w="1027" w:type="dxa"/>
            <w:tcBorders>
              <w:top w:val="nil"/>
              <w:left w:val="nil"/>
              <w:bottom w:val="single" w:sz="8" w:space="0" w:color="auto"/>
              <w:right w:val="single" w:sz="8" w:space="0" w:color="auto"/>
            </w:tcBorders>
            <w:vAlign w:val="center"/>
          </w:tcPr>
          <w:p w:rsidR="003F39D8" w:rsidRPr="0091009A" w:rsidP="00524DA2" w14:paraId="2E0E925D" w14:textId="6DFD08ED">
            <w:pPr>
              <w:widowControl/>
              <w:autoSpaceDE/>
              <w:autoSpaceDN/>
              <w:adjustRightInd/>
              <w:jc w:val="center"/>
              <w:rPr>
                <w:rFonts w:ascii="Times New Roman" w:hAnsi="Times New Roman"/>
                <w:bCs/>
                <w:color w:val="000000"/>
                <w:sz w:val="20"/>
                <w:szCs w:val="20"/>
              </w:rPr>
            </w:pPr>
            <w:r>
              <w:rPr>
                <w:rFonts w:ascii="Times New Roman" w:hAnsi="Times New Roman"/>
                <w:bCs/>
                <w:color w:val="000000"/>
                <w:sz w:val="20"/>
                <w:szCs w:val="20"/>
              </w:rPr>
              <w:t>225,000</w:t>
            </w:r>
          </w:p>
        </w:tc>
        <w:tc>
          <w:tcPr>
            <w:tcW w:w="831" w:type="dxa"/>
            <w:tcBorders>
              <w:top w:val="nil"/>
              <w:left w:val="nil"/>
              <w:bottom w:val="single" w:sz="8" w:space="0" w:color="auto"/>
              <w:right w:val="single" w:sz="8" w:space="0" w:color="auto"/>
            </w:tcBorders>
            <w:vAlign w:val="center"/>
          </w:tcPr>
          <w:p w:rsidR="003F39D8" w:rsidRPr="003F39D8" w:rsidP="00524DA2" w14:paraId="0011BE20" w14:textId="272D0AA4">
            <w:pPr>
              <w:widowControl/>
              <w:autoSpaceDE/>
              <w:autoSpaceDN/>
              <w:adjustRightInd/>
              <w:jc w:val="center"/>
              <w:rPr>
                <w:rFonts w:ascii="Times New Roman" w:hAnsi="Times New Roman"/>
                <w:bCs/>
                <w:color w:val="000000"/>
                <w:sz w:val="20"/>
                <w:szCs w:val="20"/>
              </w:rPr>
            </w:pPr>
            <w:r>
              <w:rPr>
                <w:rFonts w:ascii="Times New Roman" w:hAnsi="Times New Roman"/>
                <w:bCs/>
                <w:sz w:val="20"/>
                <w:szCs w:val="20"/>
              </w:rPr>
              <w:t>$4</w:t>
            </w:r>
            <w:r w:rsidR="00F8510D">
              <w:rPr>
                <w:rFonts w:ascii="Times New Roman" w:hAnsi="Times New Roman"/>
                <w:bCs/>
                <w:sz w:val="20"/>
                <w:szCs w:val="20"/>
              </w:rPr>
              <w:t>3.45</w:t>
            </w:r>
          </w:p>
        </w:tc>
        <w:tc>
          <w:tcPr>
            <w:tcW w:w="1316" w:type="dxa"/>
            <w:tcBorders>
              <w:top w:val="nil"/>
              <w:left w:val="nil"/>
              <w:bottom w:val="single" w:sz="8" w:space="0" w:color="auto"/>
              <w:right w:val="single" w:sz="8" w:space="0" w:color="auto"/>
            </w:tcBorders>
            <w:vAlign w:val="center"/>
          </w:tcPr>
          <w:p w:rsidR="003F39D8" w:rsidRPr="003F39D8" w:rsidP="003F39D8" w14:paraId="43B777EA" w14:textId="05FDFCC4">
            <w:pPr>
              <w:widowControl/>
              <w:autoSpaceDE/>
              <w:autoSpaceDN/>
              <w:adjustRightInd/>
              <w:jc w:val="center"/>
              <w:rPr>
                <w:rFonts w:ascii="Times New Roman" w:hAnsi="Times New Roman"/>
                <w:bCs/>
                <w:color w:val="000000"/>
                <w:sz w:val="20"/>
                <w:szCs w:val="20"/>
              </w:rPr>
            </w:pPr>
            <w:r w:rsidRPr="003F39D8">
              <w:rPr>
                <w:rFonts w:ascii="Times New Roman" w:hAnsi="Times New Roman"/>
                <w:color w:val="000000"/>
                <w:sz w:val="20"/>
                <w:szCs w:val="20"/>
              </w:rPr>
              <w:t>$</w:t>
            </w:r>
            <w:r w:rsidR="00524DA2">
              <w:rPr>
                <w:rFonts w:ascii="Times New Roman" w:hAnsi="Times New Roman"/>
                <w:color w:val="000000"/>
                <w:sz w:val="20"/>
                <w:szCs w:val="20"/>
              </w:rPr>
              <w:t>9,</w:t>
            </w:r>
            <w:r w:rsidR="00D136E1">
              <w:rPr>
                <w:rFonts w:ascii="Times New Roman" w:hAnsi="Times New Roman"/>
                <w:color w:val="000000"/>
                <w:sz w:val="20"/>
                <w:szCs w:val="20"/>
              </w:rPr>
              <w:t>776,250</w:t>
            </w:r>
          </w:p>
        </w:tc>
      </w:tr>
      <w:tr w14:paraId="2C996E29" w14:textId="77777777" w:rsidTr="007B229D">
        <w:tblPrEx>
          <w:tblW w:w="10260" w:type="dxa"/>
          <w:tblInd w:w="-5" w:type="dxa"/>
          <w:tblLook w:val="04A0"/>
        </w:tblPrEx>
        <w:trPr>
          <w:trHeight w:val="330"/>
        </w:trPr>
        <w:tc>
          <w:tcPr>
            <w:tcW w:w="1228" w:type="dxa"/>
            <w:tcBorders>
              <w:top w:val="nil"/>
              <w:left w:val="single" w:sz="8" w:space="0" w:color="auto"/>
              <w:bottom w:val="single" w:sz="8" w:space="0" w:color="auto"/>
              <w:right w:val="single" w:sz="8" w:space="0" w:color="auto"/>
            </w:tcBorders>
            <w:vAlign w:val="center"/>
            <w:hideMark/>
          </w:tcPr>
          <w:p w:rsidR="003F39D8" w:rsidRPr="00EE3ACC" w:rsidP="003F39D8" w14:paraId="67900599" w14:textId="77777777">
            <w:pPr>
              <w:widowControl/>
              <w:autoSpaceDE/>
              <w:autoSpaceDN/>
              <w:adjustRightInd/>
              <w:jc w:val="center"/>
              <w:rPr>
                <w:rFonts w:ascii="Times New Roman" w:hAnsi="Times New Roman"/>
                <w:b/>
                <w:color w:val="000000"/>
                <w:sz w:val="20"/>
                <w:szCs w:val="20"/>
              </w:rPr>
            </w:pPr>
            <w:r w:rsidRPr="00EE3ACC">
              <w:rPr>
                <w:rFonts w:ascii="Times New Roman" w:hAnsi="Times New Roman"/>
                <w:b/>
                <w:bCs/>
                <w:color w:val="000000"/>
                <w:sz w:val="20"/>
                <w:szCs w:val="20"/>
              </w:rPr>
              <w:t>Total</w:t>
            </w:r>
          </w:p>
        </w:tc>
        <w:tc>
          <w:tcPr>
            <w:tcW w:w="1202" w:type="dxa"/>
            <w:tcBorders>
              <w:top w:val="nil"/>
              <w:left w:val="nil"/>
              <w:bottom w:val="single" w:sz="8" w:space="0" w:color="auto"/>
              <w:right w:val="single" w:sz="8" w:space="0" w:color="auto"/>
            </w:tcBorders>
            <w:shd w:val="clear" w:color="auto" w:fill="000000" w:themeFill="text1"/>
            <w:vAlign w:val="center"/>
            <w:hideMark/>
          </w:tcPr>
          <w:p w:rsidR="003F39D8" w:rsidRPr="0091009A" w:rsidP="003F39D8" w14:paraId="1B33A5D6" w14:textId="77777777">
            <w:pPr>
              <w:widowControl/>
              <w:autoSpaceDE/>
              <w:autoSpaceDN/>
              <w:adjustRightInd/>
              <w:jc w:val="center"/>
              <w:rPr>
                <w:rFonts w:ascii="Times New Roman" w:hAnsi="Times New Roman"/>
                <w:b/>
                <w:bCs/>
                <w:color w:val="000000"/>
                <w:sz w:val="20"/>
                <w:szCs w:val="20"/>
              </w:rPr>
            </w:pPr>
          </w:p>
        </w:tc>
        <w:tc>
          <w:tcPr>
            <w:tcW w:w="1306" w:type="dxa"/>
            <w:tcBorders>
              <w:top w:val="nil"/>
              <w:left w:val="nil"/>
              <w:bottom w:val="single" w:sz="8" w:space="0" w:color="auto"/>
              <w:right w:val="single" w:sz="8" w:space="0" w:color="auto"/>
            </w:tcBorders>
            <w:shd w:val="clear" w:color="auto" w:fill="000000" w:themeFill="text1"/>
            <w:vAlign w:val="center"/>
            <w:hideMark/>
          </w:tcPr>
          <w:p w:rsidR="003F39D8" w:rsidRPr="0091009A" w:rsidP="003F39D8" w14:paraId="276DC1C2" w14:textId="3027E698">
            <w:pPr>
              <w:widowControl/>
              <w:autoSpaceDE/>
              <w:autoSpaceDN/>
              <w:adjustRightInd/>
              <w:jc w:val="center"/>
              <w:rPr>
                <w:rFonts w:ascii="Times New Roman" w:hAnsi="Times New Roman"/>
                <w:b/>
                <w:bCs/>
                <w:color w:val="FFFFFF" w:themeColor="background1"/>
                <w:sz w:val="20"/>
                <w:szCs w:val="20"/>
              </w:rPr>
            </w:pPr>
          </w:p>
        </w:tc>
        <w:tc>
          <w:tcPr>
            <w:tcW w:w="1228" w:type="dxa"/>
            <w:tcBorders>
              <w:top w:val="nil"/>
              <w:left w:val="nil"/>
              <w:bottom w:val="single" w:sz="8" w:space="0" w:color="auto"/>
              <w:right w:val="single" w:sz="8" w:space="0" w:color="auto"/>
            </w:tcBorders>
            <w:shd w:val="clear" w:color="auto" w:fill="000000" w:themeFill="text1"/>
            <w:vAlign w:val="center"/>
            <w:hideMark/>
          </w:tcPr>
          <w:p w:rsidR="003F39D8" w:rsidRPr="0091009A" w:rsidP="003F39D8" w14:paraId="38AF001A" w14:textId="77777777">
            <w:pPr>
              <w:widowControl/>
              <w:autoSpaceDE/>
              <w:autoSpaceDN/>
              <w:adjustRightInd/>
              <w:jc w:val="center"/>
              <w:rPr>
                <w:rFonts w:ascii="Times New Roman" w:hAnsi="Times New Roman"/>
                <w:b/>
                <w:bCs/>
                <w:color w:val="000000"/>
                <w:sz w:val="20"/>
                <w:szCs w:val="20"/>
              </w:rPr>
            </w:pPr>
          </w:p>
        </w:tc>
        <w:tc>
          <w:tcPr>
            <w:tcW w:w="1094" w:type="dxa"/>
            <w:tcBorders>
              <w:top w:val="nil"/>
              <w:left w:val="nil"/>
              <w:bottom w:val="single" w:sz="8" w:space="0" w:color="auto"/>
              <w:right w:val="single" w:sz="8" w:space="0" w:color="auto"/>
            </w:tcBorders>
            <w:vAlign w:val="center"/>
            <w:hideMark/>
          </w:tcPr>
          <w:p w:rsidR="003F39D8" w:rsidRPr="0091009A" w:rsidP="003F39D8" w14:paraId="2CA3AA02" w14:textId="21703A42">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769,145</w:t>
            </w:r>
          </w:p>
        </w:tc>
        <w:tc>
          <w:tcPr>
            <w:tcW w:w="1028" w:type="dxa"/>
            <w:tcBorders>
              <w:top w:val="nil"/>
              <w:left w:val="nil"/>
              <w:bottom w:val="single" w:sz="8" w:space="0" w:color="auto"/>
              <w:right w:val="single" w:sz="8" w:space="0" w:color="auto"/>
            </w:tcBorders>
            <w:shd w:val="clear" w:color="auto" w:fill="000000" w:themeFill="text1"/>
            <w:vAlign w:val="center"/>
            <w:hideMark/>
          </w:tcPr>
          <w:p w:rsidR="003F39D8" w:rsidRPr="0091009A" w:rsidP="003F39D8" w14:paraId="1DBDC9EC" w14:textId="110F502B">
            <w:pPr>
              <w:widowControl/>
              <w:autoSpaceDE/>
              <w:autoSpaceDN/>
              <w:adjustRightInd/>
              <w:jc w:val="center"/>
              <w:rPr>
                <w:rFonts w:ascii="Times New Roman" w:hAnsi="Times New Roman"/>
                <w:b/>
                <w:bCs/>
                <w:color w:val="000000"/>
                <w:sz w:val="20"/>
                <w:szCs w:val="20"/>
              </w:rPr>
            </w:pPr>
          </w:p>
        </w:tc>
        <w:tc>
          <w:tcPr>
            <w:tcW w:w="1027" w:type="dxa"/>
            <w:tcBorders>
              <w:top w:val="nil"/>
              <w:left w:val="nil"/>
              <w:bottom w:val="single" w:sz="8" w:space="0" w:color="auto"/>
              <w:right w:val="single" w:sz="8" w:space="0" w:color="auto"/>
            </w:tcBorders>
            <w:vAlign w:val="center"/>
            <w:hideMark/>
          </w:tcPr>
          <w:p w:rsidR="003F39D8" w:rsidRPr="0091009A" w:rsidP="003F39D8" w14:paraId="14F8293F" w14:textId="664B5EE8">
            <w:pPr>
              <w:widowControl/>
              <w:autoSpaceDE/>
              <w:autoSpaceDN/>
              <w:adjustRightInd/>
              <w:jc w:val="center"/>
              <w:rPr>
                <w:rFonts w:ascii="Times New Roman" w:hAnsi="Times New Roman"/>
                <w:b/>
                <w:bCs/>
                <w:color w:val="000000"/>
                <w:sz w:val="20"/>
                <w:szCs w:val="20"/>
              </w:rPr>
            </w:pPr>
            <w:r>
              <w:rPr>
                <w:rFonts w:ascii="Times New Roman" w:hAnsi="Times New Roman"/>
                <w:b/>
                <w:bCs/>
                <w:color w:val="000000"/>
                <w:sz w:val="20"/>
                <w:szCs w:val="20"/>
              </w:rPr>
              <w:t>3,128,684</w:t>
            </w:r>
          </w:p>
        </w:tc>
        <w:tc>
          <w:tcPr>
            <w:tcW w:w="831" w:type="dxa"/>
            <w:tcBorders>
              <w:top w:val="nil"/>
              <w:left w:val="nil"/>
              <w:bottom w:val="single" w:sz="8" w:space="0" w:color="auto"/>
              <w:right w:val="single" w:sz="8" w:space="0" w:color="auto"/>
            </w:tcBorders>
            <w:shd w:val="clear" w:color="auto" w:fill="000000" w:themeFill="text1"/>
            <w:vAlign w:val="center"/>
            <w:hideMark/>
          </w:tcPr>
          <w:p w:rsidR="003F39D8" w:rsidRPr="003F39D8" w:rsidP="003F39D8" w14:paraId="0F530672" w14:textId="0B49468F">
            <w:pPr>
              <w:widowControl/>
              <w:autoSpaceDE/>
              <w:autoSpaceDN/>
              <w:adjustRightInd/>
              <w:jc w:val="center"/>
              <w:rPr>
                <w:rFonts w:ascii="Times New Roman" w:hAnsi="Times New Roman"/>
                <w:b/>
                <w:bCs/>
                <w:color w:val="000000"/>
                <w:sz w:val="20"/>
                <w:szCs w:val="20"/>
              </w:rPr>
            </w:pPr>
          </w:p>
        </w:tc>
        <w:tc>
          <w:tcPr>
            <w:tcW w:w="1316" w:type="dxa"/>
            <w:tcBorders>
              <w:top w:val="nil"/>
              <w:left w:val="nil"/>
              <w:bottom w:val="single" w:sz="8" w:space="0" w:color="auto"/>
              <w:right w:val="single" w:sz="8" w:space="0" w:color="auto"/>
            </w:tcBorders>
            <w:vAlign w:val="center"/>
            <w:hideMark/>
          </w:tcPr>
          <w:p w:rsidR="003F39D8" w:rsidRPr="003F39D8" w:rsidP="003F39D8" w14:paraId="7F2AEB7F" w14:textId="5C2C1F94">
            <w:pPr>
              <w:widowControl/>
              <w:autoSpaceDE/>
              <w:autoSpaceDN/>
              <w:adjustRightInd/>
              <w:jc w:val="center"/>
              <w:rPr>
                <w:rFonts w:ascii="Times New Roman" w:hAnsi="Times New Roman"/>
                <w:b/>
                <w:bCs/>
                <w:color w:val="000000"/>
                <w:sz w:val="20"/>
                <w:szCs w:val="20"/>
              </w:rPr>
            </w:pPr>
            <w:r w:rsidRPr="003F39D8">
              <w:rPr>
                <w:rFonts w:ascii="Times New Roman" w:hAnsi="Times New Roman"/>
                <w:b/>
                <w:bCs/>
                <w:color w:val="000000"/>
                <w:sz w:val="20"/>
                <w:szCs w:val="20"/>
              </w:rPr>
              <w:t>$</w:t>
            </w:r>
            <w:r w:rsidR="00D136E1">
              <w:rPr>
                <w:rFonts w:ascii="Times New Roman" w:hAnsi="Times New Roman"/>
                <w:b/>
                <w:bCs/>
                <w:color w:val="000000"/>
                <w:sz w:val="20"/>
                <w:szCs w:val="20"/>
              </w:rPr>
              <w:t>135,941,339</w:t>
            </w:r>
          </w:p>
        </w:tc>
      </w:tr>
    </w:tbl>
    <w:p w:rsidR="001A6B15" w:rsidP="00505C7D" w14:paraId="240920D8" w14:textId="77777777">
      <w:pPr>
        <w:ind w:left="720"/>
        <w:jc w:val="both"/>
        <w:rPr>
          <w:rFonts w:ascii="Times New Roman" w:hAnsi="Times New Roman"/>
          <w:i/>
          <w:iCs/>
          <w:sz w:val="20"/>
          <w:szCs w:val="20"/>
        </w:rPr>
      </w:pPr>
    </w:p>
    <w:p w:rsidR="00505C7D" w:rsidRPr="0091009A" w:rsidP="00505C7D" w14:paraId="615412C6" w14:textId="4B6DC9BB">
      <w:pPr>
        <w:ind w:left="720"/>
        <w:jc w:val="both"/>
        <w:rPr>
          <w:rFonts w:ascii="Times New Roman" w:hAnsi="Times New Roman"/>
          <w:i/>
          <w:iCs/>
          <w:sz w:val="20"/>
          <w:szCs w:val="20"/>
        </w:rPr>
      </w:pPr>
      <w:r w:rsidRPr="0091009A">
        <w:rPr>
          <w:rFonts w:ascii="Times New Roman" w:hAnsi="Times New Roman"/>
          <w:i/>
          <w:iCs/>
          <w:sz w:val="20"/>
          <w:szCs w:val="20"/>
        </w:rPr>
        <w:t>*</w:t>
      </w:r>
      <w:r w:rsidRPr="007240EA" w:rsidR="007240EA">
        <w:rPr>
          <w:rFonts w:ascii="Times New Roman" w:hAnsi="Times New Roman"/>
          <w:i/>
          <w:iCs/>
          <w:sz w:val="20"/>
          <w:szCs w:val="20"/>
        </w:rPr>
        <w:t xml:space="preserve">The above Average </w:t>
      </w:r>
      <w:r w:rsidRPr="007240EA" w:rsidR="007240EA">
        <w:rPr>
          <w:rFonts w:ascii="Times New Roman" w:hAnsi="Times New Roman"/>
          <w:i/>
          <w:iCs/>
          <w:sz w:val="20"/>
          <w:szCs w:val="20"/>
        </w:rPr>
        <w:t>Hourly Wage</w:t>
      </w:r>
      <w:r w:rsidRPr="007240EA" w:rsidR="007240EA">
        <w:rPr>
          <w:rFonts w:ascii="Times New Roman" w:hAnsi="Times New Roman"/>
          <w:i/>
          <w:iCs/>
          <w:sz w:val="20"/>
          <w:szCs w:val="20"/>
        </w:rPr>
        <w:t xml:space="preserve"> Rate is the </w:t>
      </w:r>
      <w:hyperlink r:id="rId8" w:history="1">
        <w:r w:rsidRPr="007240EA" w:rsidR="007240EA">
          <w:rPr>
            <w:rStyle w:val="Hyperlink"/>
            <w:rFonts w:ascii="Times New Roman" w:hAnsi="Times New Roman"/>
            <w:i/>
            <w:iCs/>
            <w:sz w:val="20"/>
            <w:szCs w:val="20"/>
          </w:rPr>
          <w:t>May 202</w:t>
        </w:r>
        <w:r w:rsidR="00F8510D">
          <w:rPr>
            <w:rStyle w:val="Hyperlink"/>
            <w:rFonts w:ascii="Times New Roman" w:hAnsi="Times New Roman"/>
            <w:i/>
            <w:iCs/>
            <w:sz w:val="20"/>
            <w:szCs w:val="20"/>
          </w:rPr>
          <w:t>2</w:t>
        </w:r>
        <w:r w:rsidRPr="007240EA" w:rsidR="007240EA">
          <w:rPr>
            <w:rStyle w:val="Hyperlink"/>
            <w:rFonts w:ascii="Times New Roman" w:hAnsi="Times New Roman"/>
            <w:i/>
            <w:iCs/>
            <w:sz w:val="20"/>
            <w:szCs w:val="20"/>
          </w:rPr>
          <w:t xml:space="preserve"> Bureau of Labor Statistics</w:t>
        </w:r>
      </w:hyperlink>
      <w:r w:rsidRPr="007240EA" w:rsidR="007240EA">
        <w:rPr>
          <w:rFonts w:ascii="Times New Roman" w:hAnsi="Times New Roman"/>
          <w:i/>
          <w:iCs/>
          <w:sz w:val="20"/>
          <w:szCs w:val="20"/>
        </w:rPr>
        <w:t xml:space="preserve"> average wage for All Occupations $2</w:t>
      </w:r>
      <w:r w:rsidR="00F8510D">
        <w:rPr>
          <w:rFonts w:ascii="Times New Roman" w:hAnsi="Times New Roman"/>
          <w:i/>
          <w:iCs/>
          <w:sz w:val="20"/>
          <w:szCs w:val="20"/>
        </w:rPr>
        <w:t>9.76</w:t>
      </w:r>
      <w:r w:rsidRPr="007240EA" w:rsidR="007240EA">
        <w:rPr>
          <w:rFonts w:ascii="Times New Roman" w:hAnsi="Times New Roman"/>
          <w:i/>
          <w:iCs/>
          <w:sz w:val="20"/>
          <w:szCs w:val="20"/>
        </w:rPr>
        <w:t xml:space="preserve"> times the wage rate benefit </w:t>
      </w:r>
      <w:r w:rsidRPr="007240EA" w:rsidR="007240EA">
        <w:rPr>
          <w:rFonts w:ascii="Times New Roman" w:hAnsi="Times New Roman"/>
          <w:i/>
          <w:iCs/>
          <w:sz w:val="20"/>
          <w:szCs w:val="20"/>
        </w:rPr>
        <w:t>multiplier</w:t>
      </w:r>
      <w:r w:rsidRPr="007240EA" w:rsidR="007240EA">
        <w:rPr>
          <w:rFonts w:ascii="Times New Roman" w:hAnsi="Times New Roman"/>
          <w:i/>
          <w:iCs/>
          <w:sz w:val="20"/>
          <w:szCs w:val="20"/>
        </w:rPr>
        <w:t xml:space="preserve"> of 1.46 (to account for benefits provided) equaling $4</w:t>
      </w:r>
      <w:r w:rsidR="00F8510D">
        <w:rPr>
          <w:rFonts w:ascii="Times New Roman" w:hAnsi="Times New Roman"/>
          <w:i/>
          <w:iCs/>
          <w:sz w:val="20"/>
          <w:szCs w:val="20"/>
        </w:rPr>
        <w:t>3.45</w:t>
      </w:r>
      <w:r w:rsidRPr="007240EA" w:rsidR="007240EA">
        <w:rPr>
          <w:rFonts w:ascii="Times New Roman" w:hAnsi="Times New Roman"/>
          <w:i/>
          <w:iCs/>
          <w:sz w:val="20"/>
          <w:szCs w:val="20"/>
        </w:rPr>
        <w:t>.  The selection of “All Occupations” was chosen because respondents to this collection could be expected from any occupation.</w:t>
      </w:r>
    </w:p>
    <w:p w:rsidR="00505C7D" w:rsidP="00505C7D" w14:paraId="716126FE" w14:textId="77777777">
      <w:pPr>
        <w:ind w:left="720"/>
        <w:jc w:val="both"/>
        <w:rPr>
          <w:rFonts w:ascii="Times New Roman" w:hAnsi="Times New Roman"/>
          <w:i/>
          <w:iCs/>
          <w:sz w:val="20"/>
          <w:szCs w:val="20"/>
        </w:rPr>
      </w:pPr>
    </w:p>
    <w:p w:rsidR="00EC1B53" w:rsidP="003B15A9" w14:paraId="04D5FFD1" w14:textId="77777777">
      <w:pPr>
        <w:ind w:left="720"/>
        <w:jc w:val="both"/>
        <w:rPr>
          <w:rFonts w:ascii="Times New Roman" w:hAnsi="Times New Roman"/>
          <w:i/>
          <w:sz w:val="20"/>
        </w:rPr>
      </w:pPr>
      <w:r>
        <w:rPr>
          <w:rFonts w:ascii="Times New Roman" w:hAnsi="Times New Roman"/>
          <w:i/>
          <w:sz w:val="20"/>
        </w:rPr>
        <w:t xml:space="preserve">**Form I-864A, Contract Between Sponsor and Household Member, is an attachment to Form I-864 and must be filed with Form I-864 by some respondents. I-864A respondents are not included in the total number of respondents for this information collection because they are a subset of the number of I-864 respondents. </w:t>
      </w:r>
    </w:p>
    <w:p w:rsidR="00EC1B53" w:rsidP="003B15A9" w14:paraId="39583E9A" w14:textId="77777777">
      <w:pPr>
        <w:ind w:left="720"/>
        <w:jc w:val="both"/>
        <w:rPr>
          <w:rFonts w:ascii="Times New Roman" w:hAnsi="Times New Roman"/>
          <w:i/>
          <w:sz w:val="20"/>
        </w:rPr>
      </w:pPr>
    </w:p>
    <w:p w:rsidR="00505C7D" w:rsidRPr="003B15A9" w:rsidP="003B15A9" w14:paraId="3721E226" w14:textId="326ECF49">
      <w:pPr>
        <w:ind w:left="720"/>
        <w:jc w:val="both"/>
        <w:rPr>
          <w:rFonts w:ascii="Times New Roman" w:hAnsi="Times New Roman"/>
          <w:i/>
          <w:sz w:val="20"/>
        </w:rPr>
      </w:pPr>
      <w:r>
        <w:rPr>
          <w:rFonts w:ascii="Times New Roman" w:hAnsi="Times New Roman"/>
          <w:i/>
          <w:sz w:val="20"/>
        </w:rPr>
        <w:t>***Form I-864EZ is a shorter version of Form I-864 and is filed instead of Form I-864 by respondents who meet certain criteria.</w:t>
      </w:r>
      <w:r w:rsidR="003B15A9">
        <w:rPr>
          <w:rFonts w:ascii="Times New Roman" w:hAnsi="Times New Roman"/>
          <w:i/>
          <w:sz w:val="20"/>
        </w:rPr>
        <w:t xml:space="preserve"> </w:t>
      </w:r>
    </w:p>
    <w:p w:rsidR="00A036B1" w:rsidP="006049A7" w14:paraId="4989568F"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w:t>
      </w:r>
      <w:r w:rsidRPr="00AF45F2">
        <w:rPr>
          <w:rFonts w:ascii="Times New Roman" w:hAnsi="Times New Roman"/>
          <w:b/>
        </w:rPr>
        <w:t>:  (</w:t>
      </w:r>
      <w:r w:rsidRPr="00AF45F2">
        <w:rPr>
          <w:rFonts w:ascii="Times New Roman" w:hAnsi="Times New Roman"/>
          <w:b/>
        </w:rPr>
        <w:t>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 xml:space="preserve">The estimates should </w:t>
      </w:r>
      <w:r w:rsidRPr="008A4764">
        <w:rPr>
          <w:rFonts w:ascii="Times New Roman" w:hAnsi="Times New Roman"/>
          <w:b/>
        </w:rPr>
        <w:t>take into account</w:t>
      </w:r>
      <w:r w:rsidRPr="008A4764">
        <w:rPr>
          <w:rFonts w:ascii="Times New Roman" w:hAnsi="Times New Roman"/>
          <w:b/>
        </w:rPr>
        <w:t xml:space="preserve">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xml:space="preserve">, expected useful life of capital equipment, the discount rate(s), and the </w:t>
      </w:r>
      <w:r w:rsidRPr="0029577A">
        <w:rPr>
          <w:rFonts w:ascii="Times New Roman" w:hAnsi="Times New Roman"/>
          <w:b/>
        </w:rPr>
        <w:t>time peri</w:t>
      </w:r>
      <w:r w:rsidRPr="005B6129">
        <w:rPr>
          <w:rFonts w:ascii="Times New Roman" w:hAnsi="Times New Roman"/>
          <w:b/>
        </w:rPr>
        <w:t>od</w:t>
      </w:r>
      <w:r w:rsidRPr="005B6129">
        <w:rPr>
          <w:rFonts w:ascii="Times New Roman" w:hAnsi="Times New Roman"/>
          <w:b/>
        </w:rPr>
        <w:t xml:space="preserve">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544FD9" w:rsidP="00544FD9" w14:paraId="0E6A8CF3" w14:textId="77777777">
      <w:pPr>
        <w:tabs>
          <w:tab w:val="left" w:pos="-1440"/>
        </w:tabs>
        <w:rPr>
          <w:rFonts w:ascii="Times New Roman" w:hAnsi="Times New Roman"/>
        </w:rPr>
      </w:pPr>
    </w:p>
    <w:p w:rsidR="00544FD9" w:rsidRPr="00544FD9" w:rsidP="00544FD9" w14:paraId="39A71146" w14:textId="3155AC05">
      <w:pPr>
        <w:ind w:left="720"/>
        <w:rPr>
          <w:rFonts w:ascii="Times New Roman" w:hAnsi="Times New Roman"/>
        </w:rPr>
      </w:pPr>
      <w:r w:rsidRPr="00544FD9">
        <w:rPr>
          <w:rFonts w:ascii="Times New Roman" w:hAnsi="Times New Roman"/>
        </w:rPr>
        <w:t xml:space="preserve">There </w:t>
      </w:r>
      <w:r w:rsidRPr="00544FD9">
        <w:rPr>
          <w:rFonts w:ascii="Times New Roman" w:hAnsi="Times New Roman"/>
        </w:rPr>
        <w:t>are</w:t>
      </w:r>
      <w:r w:rsidRPr="00544FD9">
        <w:rPr>
          <w:rFonts w:ascii="Times New Roman" w:hAnsi="Times New Roman"/>
        </w:rPr>
        <w:t xml:space="preserve"> no capital, start-up, operational or maintenance costs associated with thi</w:t>
      </w:r>
      <w:r>
        <w:rPr>
          <w:rFonts w:ascii="Times New Roman" w:hAnsi="Times New Roman"/>
        </w:rPr>
        <w:t xml:space="preserve">s </w:t>
      </w:r>
      <w:r w:rsidRPr="00544FD9">
        <w:rPr>
          <w:rFonts w:ascii="Times New Roman" w:hAnsi="Times New Roman"/>
        </w:rPr>
        <w:t>collection of information.</w:t>
      </w:r>
      <w:r>
        <w:rPr>
          <w:rFonts w:ascii="Times New Roman" w:hAnsi="Times New Roman"/>
        </w:rPr>
        <w:t xml:space="preserve">  </w:t>
      </w:r>
    </w:p>
    <w:p w:rsidR="00544FD9" w:rsidP="00544FD9" w14:paraId="75A12DF6" w14:textId="586170E7">
      <w:pPr>
        <w:tabs>
          <w:tab w:val="left" w:pos="-1440"/>
        </w:tabs>
        <w:ind w:left="1440" w:hanging="720"/>
        <w:rPr>
          <w:rFonts w:ascii="Times New Roman" w:hAnsi="Times New Roman"/>
        </w:rPr>
      </w:pPr>
    </w:p>
    <w:p w:rsidR="00544FD9" w:rsidP="00544FD9" w14:paraId="6CEEA5B1" w14:textId="6012EC33">
      <w:pPr>
        <w:tabs>
          <w:tab w:val="left" w:pos="-1440"/>
        </w:tabs>
        <w:ind w:left="720"/>
        <w:rPr>
          <w:rFonts w:ascii="Times New Roman" w:hAnsi="Times New Roman"/>
        </w:rPr>
      </w:pPr>
      <w:r w:rsidRPr="000D6A0C">
        <w:rPr>
          <w:rFonts w:ascii="Times New Roman" w:hAnsi="Times New Roman"/>
        </w:rPr>
        <w:t>This information collection may impose some out-of-pocket costs on respondents in addition to the time burden for the form’s preparation</w:t>
      </w:r>
      <w:r>
        <w:rPr>
          <w:rFonts w:ascii="Times New Roman" w:hAnsi="Times New Roman"/>
        </w:rPr>
        <w:t xml:space="preserve">. </w:t>
      </w:r>
      <w:r w:rsidRPr="000D6A0C">
        <w:rPr>
          <w:rFonts w:ascii="Times New Roman" w:hAnsi="Times New Roman"/>
        </w:rPr>
        <w:t>Costs may include payments for document translation and preparation services, attorney and legal fees, postage, and costs associated with gathering documentation. USCIS estimates the average cost of this information collection may vary widely, from as little as $20 to $1,000 per respondent</w:t>
      </w:r>
      <w:r>
        <w:rPr>
          <w:rFonts w:ascii="Times New Roman" w:hAnsi="Times New Roman"/>
        </w:rPr>
        <w:t xml:space="preserve">. </w:t>
      </w:r>
      <w:r w:rsidRPr="000D6A0C">
        <w:rPr>
          <w:rFonts w:ascii="Times New Roman" w:hAnsi="Times New Roman"/>
        </w:rPr>
        <w:t xml:space="preserve"> USCIS estimates that the average cost for these activities is $</w:t>
      </w:r>
      <w:r>
        <w:rPr>
          <w:rFonts w:ascii="Times New Roman" w:hAnsi="Times New Roman"/>
        </w:rPr>
        <w:t xml:space="preserve">980 </w:t>
      </w:r>
      <w:r w:rsidRPr="000D6A0C">
        <w:rPr>
          <w:rFonts w:ascii="Times New Roman" w:hAnsi="Times New Roman"/>
        </w:rPr>
        <w:t xml:space="preserve">and that approximately </w:t>
      </w:r>
      <w:r>
        <w:rPr>
          <w:rFonts w:ascii="Times New Roman" w:hAnsi="Times New Roman"/>
        </w:rPr>
        <w:t>25</w:t>
      </w:r>
      <w:r w:rsidRPr="000D6A0C">
        <w:rPr>
          <w:rFonts w:ascii="Times New Roman" w:hAnsi="Times New Roman"/>
        </w:rPr>
        <w:t xml:space="preserve"> percent of the total respondent population may incur this cost. The estimated out of pocket cost to respondents is </w:t>
      </w:r>
      <w:r w:rsidR="00172709">
        <w:rPr>
          <w:rFonts w:ascii="Times New Roman" w:hAnsi="Times New Roman"/>
        </w:rPr>
        <w:t>553,345</w:t>
      </w:r>
      <w:r w:rsidRPr="000D6A0C">
        <w:rPr>
          <w:rFonts w:ascii="Times New Roman" w:hAnsi="Times New Roman"/>
        </w:rPr>
        <w:t xml:space="preserve"> respondents multiplied by </w:t>
      </w:r>
      <w:r>
        <w:rPr>
          <w:rFonts w:ascii="Times New Roman" w:hAnsi="Times New Roman"/>
        </w:rPr>
        <w:t xml:space="preserve">25 </w:t>
      </w:r>
      <w:r w:rsidRPr="000D6A0C">
        <w:rPr>
          <w:rFonts w:ascii="Times New Roman" w:hAnsi="Times New Roman"/>
        </w:rPr>
        <w:t>percent of the population multiplied by the average cost per response of $</w:t>
      </w:r>
      <w:r>
        <w:rPr>
          <w:rFonts w:ascii="Times New Roman" w:hAnsi="Times New Roman"/>
        </w:rPr>
        <w:t>980</w:t>
      </w:r>
      <w:r w:rsidRPr="000D6A0C">
        <w:rPr>
          <w:rFonts w:ascii="Times New Roman" w:hAnsi="Times New Roman"/>
        </w:rPr>
        <w:t xml:space="preserve">, which equals </w:t>
      </w:r>
      <w:r w:rsidRPr="000D6A0C">
        <w:rPr>
          <w:rFonts w:ascii="Times New Roman" w:hAnsi="Times New Roman"/>
          <w:b/>
        </w:rPr>
        <w:t>$</w:t>
      </w:r>
      <w:r w:rsidR="00CB3F4B">
        <w:rPr>
          <w:rFonts w:ascii="Times New Roman" w:hAnsi="Times New Roman"/>
          <w:b/>
        </w:rPr>
        <w:t>135,569,525</w:t>
      </w:r>
      <w:r w:rsidRPr="000D6A0C">
        <w:rPr>
          <w:rFonts w:ascii="Times New Roman" w:hAnsi="Times New Roman"/>
        </w:rPr>
        <w:t>.</w:t>
      </w:r>
      <w:r>
        <w:rPr>
          <w:rFonts w:ascii="Times New Roman" w:hAnsi="Times New Roman"/>
        </w:rPr>
        <w:t xml:space="preserve"> </w:t>
      </w:r>
      <w:r w:rsidRPr="0071391D">
        <w:rPr>
          <w:rFonts w:ascii="Times New Roman" w:hAnsi="Times New Roman"/>
        </w:rPr>
        <w:t>The estimated cost per respondent is $</w:t>
      </w:r>
      <w:r w:rsidR="00CB3F4B">
        <w:rPr>
          <w:rFonts w:ascii="Times New Roman" w:hAnsi="Times New Roman"/>
        </w:rPr>
        <w:t xml:space="preserve">135,569,525 </w:t>
      </w:r>
      <w:r>
        <w:rPr>
          <w:rFonts w:ascii="Times New Roman" w:hAnsi="Times New Roman"/>
        </w:rPr>
        <w:t xml:space="preserve">divided by </w:t>
      </w:r>
      <w:r w:rsidR="00CB3F4B">
        <w:rPr>
          <w:rFonts w:ascii="Times New Roman" w:hAnsi="Times New Roman"/>
        </w:rPr>
        <w:t>553,345</w:t>
      </w:r>
      <w:r>
        <w:rPr>
          <w:rFonts w:ascii="Times New Roman" w:hAnsi="Times New Roman"/>
        </w:rPr>
        <w:t xml:space="preserve"> respondents, which equals $245.</w:t>
      </w:r>
    </w:p>
    <w:p w:rsidR="00A57EF6" w:rsidP="00A57EF6" w14:paraId="465FF277" w14:textId="77777777">
      <w:pPr>
        <w:tabs>
          <w:tab w:val="left" w:pos="-1440"/>
        </w:tabs>
        <w:ind w:left="1440" w:hanging="720"/>
        <w:rPr>
          <w:rFonts w:ascii="Times New Roman" w:hAnsi="Times New Roman"/>
        </w:rPr>
      </w:pPr>
    </w:p>
    <w:p w:rsidR="00B27061" w:rsidP="00A06B3E" w14:paraId="183BDF63" w14:textId="3DE6CF93">
      <w:pPr>
        <w:ind w:left="720"/>
        <w:rPr>
          <w:rFonts w:ascii="Times New Roman" w:hAnsi="Times New Roman"/>
          <w:b/>
          <w:bCs/>
        </w:rPr>
      </w:pPr>
      <w:r>
        <w:rPr>
          <w:rFonts w:ascii="Times New Roman" w:hAnsi="Times New Roman"/>
        </w:rPr>
        <w:t xml:space="preserve">For informational purposes only, </w:t>
      </w:r>
      <w:r w:rsidR="00A06B3E">
        <w:rPr>
          <w:rFonts w:ascii="Times New Roman" w:hAnsi="Times New Roman"/>
        </w:rPr>
        <w:t>the</w:t>
      </w:r>
      <w:r>
        <w:rPr>
          <w:rFonts w:ascii="Times New Roman" w:hAnsi="Times New Roman"/>
        </w:rPr>
        <w:t xml:space="preserve"> filing fees </w:t>
      </w:r>
      <w:r w:rsidR="00A06B3E">
        <w:rPr>
          <w:rFonts w:ascii="Times New Roman" w:hAnsi="Times New Roman"/>
        </w:rPr>
        <w:t xml:space="preserve">for this information collection </w:t>
      </w:r>
      <w:r w:rsidRPr="00AE3B6E" w:rsidR="00A06B3E">
        <w:rPr>
          <w:rFonts w:ascii="Times New Roman" w:hAnsi="Times New Roman"/>
        </w:rPr>
        <w:t xml:space="preserve">can be found in the G-1055, Fee Schedule, at </w:t>
      </w:r>
      <w:hyperlink r:id="rId9" w:history="1">
        <w:r w:rsidRPr="00AE3B6E" w:rsidR="00A06B3E">
          <w:rPr>
            <w:rStyle w:val="Hyperlink"/>
            <w:rFonts w:ascii="Times New Roman" w:hAnsi="Times New Roman"/>
            <w:b/>
            <w:bCs/>
          </w:rPr>
          <w:t>www.uscis.gov/g-1055</w:t>
        </w:r>
      </w:hyperlink>
      <w:r w:rsidRPr="00AE3B6E" w:rsidR="00A06B3E">
        <w:rPr>
          <w:rFonts w:ascii="Times New Roman" w:hAnsi="Times New Roman"/>
          <w:b/>
          <w:bCs/>
        </w:rPr>
        <w:t>.</w:t>
      </w:r>
    </w:p>
    <w:p w:rsidR="00A06B3E" w:rsidRPr="00AF45F2" w:rsidP="00A06B3E" w14:paraId="05B0697F" w14:textId="77777777">
      <w:pPr>
        <w:ind w:left="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 xml:space="preserve">Also, provide a description of the method used to estimate cost, which should include quantification of hours, operational expenses (such as equipment, overhead, printing, and support staff), and any other </w:t>
      </w:r>
      <w:r w:rsidRPr="008A4764">
        <w:rPr>
          <w:rFonts w:ascii="Times New Roman" w:hAnsi="Times New Roman"/>
          <w:b/>
        </w:rPr>
        <w:t>expense</w:t>
      </w:r>
      <w:r w:rsidRPr="008A4764">
        <w:rPr>
          <w:rFonts w:ascii="Times New Roman" w:hAnsi="Times New Roman"/>
          <w:b/>
        </w:rPr>
        <w:t xml:space="preserv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663D52" w:rsidP="00F76A65" w14:paraId="1CE1EB25" w14:textId="550506AE">
      <w:pPr>
        <w:tabs>
          <w:tab w:val="left" w:pos="-1440"/>
        </w:tabs>
        <w:rPr>
          <w:rFonts w:ascii="Times New Roman" w:hAnsi="Times New Roman"/>
        </w:rPr>
      </w:pPr>
    </w:p>
    <w:p w:rsidR="00CB3F4B" w:rsidRPr="00663D52" w:rsidP="00CB3F4B" w14:paraId="01957135" w14:textId="77777777">
      <w:pPr>
        <w:tabs>
          <w:tab w:val="left" w:pos="-1440"/>
        </w:tabs>
        <w:ind w:left="720"/>
        <w:rPr>
          <w:rFonts w:ascii="Times New Roman" w:hAnsi="Times New Roman"/>
        </w:rPr>
      </w:pPr>
      <w:r w:rsidRPr="00663D52">
        <w:rPr>
          <w:rFonts w:ascii="Times New Roman" w:hAnsi="Times New Roman"/>
        </w:rPr>
        <w:t>USCIS establishes its fees using an activity-based costing model to assign costs to an adjudication based on its relative adjudication burden and use of USCIS resources</w:t>
      </w:r>
      <w:r>
        <w:rPr>
          <w:rFonts w:ascii="Times New Roman" w:hAnsi="Times New Roman"/>
        </w:rPr>
        <w:t xml:space="preserve">. </w:t>
      </w:r>
      <w:r w:rsidRPr="00663D52">
        <w:rPr>
          <w:rFonts w:ascii="Times New Roman" w:hAnsi="Times New Roman"/>
        </w:rPr>
        <w:t>Fees are established at an amount that is necessary to recover these assigned costs, plus an amount to recover unassigned overhead (which includes the suggested average hourly rate for clerical, officer, and managerial time with benefits</w:t>
      </w:r>
      <w:r w:rsidRPr="00663D52">
        <w:rPr>
          <w:rFonts w:ascii="Times New Roman" w:hAnsi="Times New Roman"/>
        </w:rPr>
        <w:t>)</w:t>
      </w:r>
      <w:r w:rsidRPr="00663D52">
        <w:rPr>
          <w:rFonts w:ascii="Times New Roman" w:hAnsi="Times New Roman"/>
        </w:rPr>
        <w:t xml:space="preserve"> and immigration benefits provided for free. USCIS uses the fee associated with </w:t>
      </w:r>
      <w:r w:rsidRPr="00663D52">
        <w:rPr>
          <w:rFonts w:ascii="Times New Roman" w:hAnsi="Times New Roman"/>
        </w:rPr>
        <w:t>an information</w:t>
      </w:r>
      <w:r w:rsidRPr="00663D52">
        <w:rPr>
          <w:rFonts w:ascii="Times New Roman" w:hAnsi="Times New Roman"/>
        </w:rPr>
        <w:t xml:space="preserve"> collection as a reasonable measure of the </w:t>
      </w:r>
      <w:r w:rsidRPr="00663D52">
        <w:rPr>
          <w:rFonts w:ascii="Times New Roman" w:hAnsi="Times New Roman"/>
        </w:rPr>
        <w:t>collection’s</w:t>
      </w:r>
      <w:r w:rsidRPr="00663D52">
        <w:rPr>
          <w:rFonts w:ascii="Times New Roman" w:hAnsi="Times New Roman"/>
        </w:rPr>
        <w:t xml:space="preserve"> costs to USCIS, since these fees are based on resource expenditures related to the benefit in question</w:t>
      </w:r>
      <w:r>
        <w:rPr>
          <w:rFonts w:ascii="Times New Roman" w:hAnsi="Times New Roman"/>
        </w:rPr>
        <w:t xml:space="preserve">. </w:t>
      </w:r>
      <w:r w:rsidRPr="00663D52">
        <w:rPr>
          <w:rFonts w:ascii="Times New Roman" w:hAnsi="Times New Roman"/>
        </w:rPr>
        <w:t>In addition, this figure includes the estimated overhead cost for printing, stocking, distributing and processing of this form.</w:t>
      </w:r>
    </w:p>
    <w:p w:rsidR="00CB3F4B" w:rsidRPr="00663D52" w:rsidP="00CB3F4B" w14:paraId="5D24B301" w14:textId="77777777">
      <w:pPr>
        <w:tabs>
          <w:tab w:val="left" w:pos="-1440"/>
        </w:tabs>
        <w:ind w:left="720"/>
        <w:rPr>
          <w:rFonts w:ascii="Times New Roman" w:hAnsi="Times New Roman"/>
        </w:rPr>
      </w:pPr>
    </w:p>
    <w:p w:rsidR="00CB3F4B" w:rsidP="00CB3F4B" w14:paraId="63F40268" w14:textId="64296F36">
      <w:pPr>
        <w:tabs>
          <w:tab w:val="left" w:pos="-1440"/>
        </w:tabs>
        <w:ind w:left="720"/>
        <w:rPr>
          <w:rFonts w:ascii="Times New Roman" w:hAnsi="Times New Roman"/>
        </w:rPr>
      </w:pPr>
      <w:r w:rsidRPr="00663D52">
        <w:rPr>
          <w:rFonts w:ascii="Times New Roman" w:hAnsi="Times New Roman"/>
        </w:rPr>
        <w:t xml:space="preserve">The total </w:t>
      </w:r>
      <w:r>
        <w:rPr>
          <w:rFonts w:ascii="Times New Roman" w:hAnsi="Times New Roman"/>
        </w:rPr>
        <w:t xml:space="preserve">estimated </w:t>
      </w:r>
      <w:r w:rsidRPr="00663D52">
        <w:rPr>
          <w:rFonts w:ascii="Times New Roman" w:hAnsi="Times New Roman"/>
        </w:rPr>
        <w:t xml:space="preserve">cost to the Federal government is </w:t>
      </w:r>
      <w:r w:rsidRPr="002B6812">
        <w:rPr>
          <w:rFonts w:ascii="Times New Roman" w:hAnsi="Times New Roman"/>
          <w:b/>
        </w:rPr>
        <w:t>$</w:t>
      </w:r>
      <w:r>
        <w:rPr>
          <w:rFonts w:ascii="Times New Roman" w:hAnsi="Times New Roman"/>
          <w:b/>
        </w:rPr>
        <w:t>23,240,490</w:t>
      </w:r>
      <w:r w:rsidRPr="00915AC5">
        <w:rPr>
          <w:rFonts w:ascii="Times New Roman" w:hAnsi="Times New Roman"/>
          <w:bCs/>
        </w:rPr>
        <w:t>.</w:t>
      </w:r>
      <w:r>
        <w:rPr>
          <w:rFonts w:ascii="Times New Roman" w:hAnsi="Times New Roman"/>
          <w:bCs/>
        </w:rPr>
        <w:t xml:space="preserve"> </w:t>
      </w:r>
      <w:r w:rsidRPr="00915AC5" w:rsidR="00772898">
        <w:rPr>
          <w:rFonts w:ascii="Times New Roman" w:hAnsi="Times New Roman"/>
          <w:bCs/>
        </w:rPr>
        <w:t>Th</w:t>
      </w:r>
      <w:r>
        <w:rPr>
          <w:rFonts w:ascii="Times New Roman" w:hAnsi="Times New Roman"/>
          <w:bCs/>
        </w:rPr>
        <w:t>is figure</w:t>
      </w:r>
      <w:r w:rsidRPr="00663D52" w:rsidR="00772898">
        <w:rPr>
          <w:rFonts w:ascii="Times New Roman" w:hAnsi="Times New Roman"/>
        </w:rPr>
        <w:t xml:space="preserve"> is calculated by using the estimated number of respondents (</w:t>
      </w:r>
      <w:r w:rsidR="00ED0B7D">
        <w:rPr>
          <w:rFonts w:ascii="Times New Roman" w:hAnsi="Times New Roman"/>
        </w:rPr>
        <w:t>553,345</w:t>
      </w:r>
      <w:r w:rsidRPr="00663D52" w:rsidR="00772898">
        <w:rPr>
          <w:rFonts w:ascii="Times New Roman" w:hAnsi="Times New Roman"/>
        </w:rPr>
        <w:t xml:space="preserve">) </w:t>
      </w:r>
      <w:r>
        <w:rPr>
          <w:rFonts w:ascii="Times New Roman" w:hAnsi="Times New Roman"/>
        </w:rPr>
        <w:t>multiplied by the</w:t>
      </w:r>
      <w:r w:rsidRPr="00663D52" w:rsidR="00772898">
        <w:rPr>
          <w:rFonts w:ascii="Times New Roman" w:hAnsi="Times New Roman"/>
        </w:rPr>
        <w:t xml:space="preserve"> </w:t>
      </w:r>
      <w:r w:rsidR="00ED0B7D">
        <w:rPr>
          <w:rFonts w:ascii="Times New Roman" w:hAnsi="Times New Roman"/>
        </w:rPr>
        <w:t>USCIS time required to collect and process information</w:t>
      </w:r>
      <w:r w:rsidRPr="00663D52" w:rsidR="00772898">
        <w:rPr>
          <w:rFonts w:ascii="Times New Roman" w:hAnsi="Times New Roman"/>
        </w:rPr>
        <w:t xml:space="preserve"> </w:t>
      </w:r>
      <w:r w:rsidR="001C4FC0">
        <w:rPr>
          <w:rFonts w:ascii="Times New Roman" w:hAnsi="Times New Roman"/>
        </w:rPr>
        <w:t xml:space="preserve">(1 hour) x the suggested average hourly rate for clerical, officer, and supervisory time with benefits </w:t>
      </w:r>
      <w:r w:rsidRPr="00663D52" w:rsidR="00772898">
        <w:rPr>
          <w:rFonts w:ascii="Times New Roman" w:hAnsi="Times New Roman"/>
        </w:rPr>
        <w:t>($</w:t>
      </w:r>
      <w:r w:rsidR="00ED0B7D">
        <w:rPr>
          <w:rFonts w:ascii="Times New Roman" w:hAnsi="Times New Roman"/>
        </w:rPr>
        <w:t>42</w:t>
      </w:r>
      <w:r w:rsidRPr="00663D52" w:rsidR="00772898">
        <w:rPr>
          <w:rFonts w:ascii="Times New Roman" w:hAnsi="Times New Roman"/>
        </w:rPr>
        <w:t xml:space="preserve">). </w:t>
      </w:r>
    </w:p>
    <w:p w:rsidR="00207BB4" w:rsidRPr="00663D52" w:rsidP="00C43FFC" w14:paraId="5C3303CC" w14:textId="77777777">
      <w:pPr>
        <w:tabs>
          <w:tab w:val="left" w:pos="-1440"/>
        </w:tabs>
        <w:rPr>
          <w:rFonts w:ascii="Times New Roman" w:hAnsi="Times New Roman"/>
        </w:rPr>
      </w:pPr>
    </w:p>
    <w:p w:rsidR="00B27061" w:rsidRPr="00914A5D"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 xml:space="preserve">Explain the reasons for any program changes or adjustments reporting in Items 13 or 14 of </w:t>
      </w:r>
      <w:r w:rsidRPr="00914A5D">
        <w:rPr>
          <w:rFonts w:ascii="Times New Roman" w:hAnsi="Times New Roman"/>
          <w:b/>
        </w:rPr>
        <w:t>the OMB</w:t>
      </w:r>
      <w:r w:rsidRPr="00914A5D">
        <w:rPr>
          <w:rFonts w:ascii="Times New Roman" w:hAnsi="Times New Roman"/>
          <w:b/>
        </w:rPr>
        <w:t xml:space="preserve"> Form 83-I.</w:t>
      </w:r>
    </w:p>
    <w:p w:rsidR="005B6129" w:rsidP="00931E63" w14:paraId="53CADA21" w14:textId="77777777">
      <w:pPr>
        <w:rPr>
          <w:rFonts w:ascii="Times New Roman" w:hAnsi="Times New Roman"/>
          <w:color w:val="FF0000"/>
        </w:rPr>
      </w:pPr>
    </w:p>
    <w:p w:rsidR="000E6B7D" w:rsidP="000E6B7D" w14:paraId="0B5BBBBB" w14:textId="77777777">
      <w:pPr>
        <w:tabs>
          <w:tab w:val="left" w:pos="-1440"/>
        </w:tabs>
        <w:ind w:left="720"/>
        <w:rPr>
          <w:rFonts w:ascii="Times New Roman" w:hAnsi="Times New Roman"/>
        </w:rPr>
      </w:pPr>
      <w:r>
        <w:rPr>
          <w:rFonts w:ascii="Times New Roman" w:hAnsi="Times New Roman"/>
        </w:rPr>
        <w:t xml:space="preserve">There are no changes to the </w:t>
      </w:r>
      <w:r>
        <w:rPr>
          <w:rFonts w:ascii="Times New Roman" w:hAnsi="Times New Roman"/>
        </w:rPr>
        <w:t>hour</w:t>
      </w:r>
      <w:r>
        <w:rPr>
          <w:rFonts w:ascii="Times New Roman" w:hAnsi="Times New Roman"/>
        </w:rPr>
        <w:t xml:space="preserve"> or cost burdens associated with this non-substantive change request.</w:t>
      </w:r>
    </w:p>
    <w:p w:rsidR="00FE6876" w:rsidRPr="0029577A" w:rsidP="00931E63" w14:paraId="5D459BB2" w14:textId="77777777">
      <w:pPr>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 xml:space="preserve">Explain each exception to the certification statement identified in Item 19, </w:t>
      </w:r>
      <w:r w:rsidR="00B1471A">
        <w:rPr>
          <w:rFonts w:ascii="Times New Roman" w:hAnsi="Times New Roman"/>
          <w:b/>
        </w:rPr>
        <w:t>“</w:t>
      </w:r>
      <w:r w:rsidRPr="00B1471A">
        <w:rPr>
          <w:rFonts w:ascii="Times New Roman" w:hAnsi="Times New Roman"/>
          <w:b/>
        </w:rPr>
        <w:t>Certification for 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9E1216">
      <w:footerReference w:type="even" r:id="rId10"/>
      <w:footerReference w:type="default" r:id="rId11"/>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40257D18"/>
    <w:multiLevelType w:val="singleLevel"/>
    <w:tmpl w:val="A274AD38"/>
    <w:lvl w:ilvl="0">
      <w:start w:val="1"/>
      <w:numFmt w:val="lowerLetter"/>
      <w:lvlText w:val="%1."/>
      <w:lvlJc w:val="left"/>
      <w:pPr>
        <w:tabs>
          <w:tab w:val="num" w:pos="1440"/>
        </w:tabs>
        <w:ind w:left="1440" w:hanging="720"/>
      </w:pPr>
      <w:rPr>
        <w:rFonts w:hint="default"/>
      </w:rPr>
    </w:lvl>
  </w:abstractNum>
  <w:abstractNum w:abstractNumId="7">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180119126">
    <w:abstractNumId w:val="7"/>
  </w:num>
  <w:num w:numId="2" w16cid:durableId="2126193620">
    <w:abstractNumId w:val="0"/>
  </w:num>
  <w:num w:numId="3" w16cid:durableId="940187415">
    <w:abstractNumId w:val="5"/>
  </w:num>
  <w:num w:numId="4" w16cid:durableId="381102313">
    <w:abstractNumId w:val="8"/>
  </w:num>
  <w:num w:numId="5" w16cid:durableId="6442868">
    <w:abstractNumId w:val="1"/>
  </w:num>
  <w:num w:numId="6" w16cid:durableId="1314066089">
    <w:abstractNumId w:val="4"/>
  </w:num>
  <w:num w:numId="7" w16cid:durableId="961497460">
    <w:abstractNumId w:val="3"/>
  </w:num>
  <w:num w:numId="8" w16cid:durableId="1117678120">
    <w:abstractNumId w:val="2"/>
  </w:num>
  <w:num w:numId="9" w16cid:durableId="1619557383">
    <w:abstractNumId w:val="9"/>
  </w:num>
  <w:num w:numId="10" w16cid:durableId="200438367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315F"/>
    <w:rsid w:val="0003119F"/>
    <w:rsid w:val="000653C0"/>
    <w:rsid w:val="000712DA"/>
    <w:rsid w:val="00080CE0"/>
    <w:rsid w:val="00093DB1"/>
    <w:rsid w:val="000A42FA"/>
    <w:rsid w:val="000A7037"/>
    <w:rsid w:val="000B00D2"/>
    <w:rsid w:val="000B62DC"/>
    <w:rsid w:val="000C0607"/>
    <w:rsid w:val="000C3216"/>
    <w:rsid w:val="000D6A0C"/>
    <w:rsid w:val="000E6B7D"/>
    <w:rsid w:val="000F1A9A"/>
    <w:rsid w:val="000F358B"/>
    <w:rsid w:val="0010769F"/>
    <w:rsid w:val="0016444C"/>
    <w:rsid w:val="00172709"/>
    <w:rsid w:val="0019320E"/>
    <w:rsid w:val="001A595D"/>
    <w:rsid w:val="001A6B15"/>
    <w:rsid w:val="001A6D21"/>
    <w:rsid w:val="001B364F"/>
    <w:rsid w:val="001C16D1"/>
    <w:rsid w:val="001C4FC0"/>
    <w:rsid w:val="001C7EBA"/>
    <w:rsid w:val="001F67BB"/>
    <w:rsid w:val="0020110E"/>
    <w:rsid w:val="00207BB4"/>
    <w:rsid w:val="00210556"/>
    <w:rsid w:val="00215244"/>
    <w:rsid w:val="00227E9F"/>
    <w:rsid w:val="0024060B"/>
    <w:rsid w:val="00243E0A"/>
    <w:rsid w:val="002742CE"/>
    <w:rsid w:val="00280421"/>
    <w:rsid w:val="0029536E"/>
    <w:rsid w:val="0029577A"/>
    <w:rsid w:val="002A4A73"/>
    <w:rsid w:val="002A558F"/>
    <w:rsid w:val="002B6812"/>
    <w:rsid w:val="002C17C6"/>
    <w:rsid w:val="002C3934"/>
    <w:rsid w:val="002E199D"/>
    <w:rsid w:val="002E7594"/>
    <w:rsid w:val="00302F29"/>
    <w:rsid w:val="00305174"/>
    <w:rsid w:val="003051CA"/>
    <w:rsid w:val="003338D4"/>
    <w:rsid w:val="00335871"/>
    <w:rsid w:val="003424BC"/>
    <w:rsid w:val="003451FE"/>
    <w:rsid w:val="0037225C"/>
    <w:rsid w:val="00392304"/>
    <w:rsid w:val="0039427E"/>
    <w:rsid w:val="003A0F52"/>
    <w:rsid w:val="003B15A9"/>
    <w:rsid w:val="003F39D8"/>
    <w:rsid w:val="003F459C"/>
    <w:rsid w:val="00411D2F"/>
    <w:rsid w:val="0043140F"/>
    <w:rsid w:val="004510F8"/>
    <w:rsid w:val="0046001B"/>
    <w:rsid w:val="004733C8"/>
    <w:rsid w:val="00494557"/>
    <w:rsid w:val="004B3A1F"/>
    <w:rsid w:val="004E410E"/>
    <w:rsid w:val="004F3779"/>
    <w:rsid w:val="00505C7D"/>
    <w:rsid w:val="00524DA2"/>
    <w:rsid w:val="00525E40"/>
    <w:rsid w:val="005423DD"/>
    <w:rsid w:val="00544FD9"/>
    <w:rsid w:val="0054508E"/>
    <w:rsid w:val="0054585A"/>
    <w:rsid w:val="005543AD"/>
    <w:rsid w:val="00572618"/>
    <w:rsid w:val="00576272"/>
    <w:rsid w:val="00590B61"/>
    <w:rsid w:val="005B6129"/>
    <w:rsid w:val="005B6CC3"/>
    <w:rsid w:val="005C3DD7"/>
    <w:rsid w:val="00603702"/>
    <w:rsid w:val="006049A7"/>
    <w:rsid w:val="006179CD"/>
    <w:rsid w:val="0063778A"/>
    <w:rsid w:val="00641C5D"/>
    <w:rsid w:val="006541F9"/>
    <w:rsid w:val="00662686"/>
    <w:rsid w:val="00663D52"/>
    <w:rsid w:val="00665BEE"/>
    <w:rsid w:val="00665DF4"/>
    <w:rsid w:val="00677DAA"/>
    <w:rsid w:val="006A0CC6"/>
    <w:rsid w:val="006A5416"/>
    <w:rsid w:val="006B0B31"/>
    <w:rsid w:val="006B38F6"/>
    <w:rsid w:val="006C79B6"/>
    <w:rsid w:val="006C7CB9"/>
    <w:rsid w:val="006E606E"/>
    <w:rsid w:val="006F083F"/>
    <w:rsid w:val="00703B09"/>
    <w:rsid w:val="00704517"/>
    <w:rsid w:val="00705E7B"/>
    <w:rsid w:val="007132DE"/>
    <w:rsid w:val="0071391D"/>
    <w:rsid w:val="00715957"/>
    <w:rsid w:val="007240EA"/>
    <w:rsid w:val="00726F1E"/>
    <w:rsid w:val="007312F9"/>
    <w:rsid w:val="00762E25"/>
    <w:rsid w:val="00765E88"/>
    <w:rsid w:val="00772898"/>
    <w:rsid w:val="00792B9D"/>
    <w:rsid w:val="007B229D"/>
    <w:rsid w:val="007B32A5"/>
    <w:rsid w:val="007C03A1"/>
    <w:rsid w:val="007D1CE8"/>
    <w:rsid w:val="007D515E"/>
    <w:rsid w:val="007E6F17"/>
    <w:rsid w:val="007F5988"/>
    <w:rsid w:val="007F70DB"/>
    <w:rsid w:val="00807BA2"/>
    <w:rsid w:val="0081460B"/>
    <w:rsid w:val="00823BFD"/>
    <w:rsid w:val="008255EE"/>
    <w:rsid w:val="00833B6C"/>
    <w:rsid w:val="008363FD"/>
    <w:rsid w:val="00847763"/>
    <w:rsid w:val="00857616"/>
    <w:rsid w:val="008837DD"/>
    <w:rsid w:val="008935D6"/>
    <w:rsid w:val="008A42B6"/>
    <w:rsid w:val="008A4764"/>
    <w:rsid w:val="008B171D"/>
    <w:rsid w:val="008D0F4C"/>
    <w:rsid w:val="008D0F8A"/>
    <w:rsid w:val="008D23EA"/>
    <w:rsid w:val="008D7291"/>
    <w:rsid w:val="008D7E8A"/>
    <w:rsid w:val="008E722D"/>
    <w:rsid w:val="008F233F"/>
    <w:rsid w:val="008F74F4"/>
    <w:rsid w:val="0091009A"/>
    <w:rsid w:val="009147A2"/>
    <w:rsid w:val="00914A5D"/>
    <w:rsid w:val="00915AC5"/>
    <w:rsid w:val="00921351"/>
    <w:rsid w:val="00931DD1"/>
    <w:rsid w:val="00931E63"/>
    <w:rsid w:val="00944A8A"/>
    <w:rsid w:val="009556EE"/>
    <w:rsid w:val="00974223"/>
    <w:rsid w:val="009A378E"/>
    <w:rsid w:val="009C73AF"/>
    <w:rsid w:val="009D1DF6"/>
    <w:rsid w:val="009D3B71"/>
    <w:rsid w:val="009D5D2B"/>
    <w:rsid w:val="009D618D"/>
    <w:rsid w:val="009E1216"/>
    <w:rsid w:val="009E1B3D"/>
    <w:rsid w:val="009E60C7"/>
    <w:rsid w:val="009F15D0"/>
    <w:rsid w:val="00A036B1"/>
    <w:rsid w:val="00A05B27"/>
    <w:rsid w:val="00A06B3E"/>
    <w:rsid w:val="00A3466A"/>
    <w:rsid w:val="00A447D7"/>
    <w:rsid w:val="00A5237F"/>
    <w:rsid w:val="00A56B2D"/>
    <w:rsid w:val="00A57EF6"/>
    <w:rsid w:val="00A61505"/>
    <w:rsid w:val="00A847D1"/>
    <w:rsid w:val="00AB1E2B"/>
    <w:rsid w:val="00AB53D9"/>
    <w:rsid w:val="00AC14CC"/>
    <w:rsid w:val="00AC3003"/>
    <w:rsid w:val="00AE1D93"/>
    <w:rsid w:val="00AE3B6E"/>
    <w:rsid w:val="00AF45F2"/>
    <w:rsid w:val="00B0571D"/>
    <w:rsid w:val="00B14269"/>
    <w:rsid w:val="00B1471A"/>
    <w:rsid w:val="00B27061"/>
    <w:rsid w:val="00B31EBB"/>
    <w:rsid w:val="00B4209F"/>
    <w:rsid w:val="00B635A9"/>
    <w:rsid w:val="00B64CF6"/>
    <w:rsid w:val="00B656AD"/>
    <w:rsid w:val="00B70708"/>
    <w:rsid w:val="00B7349D"/>
    <w:rsid w:val="00B83177"/>
    <w:rsid w:val="00BA2B4D"/>
    <w:rsid w:val="00BD3260"/>
    <w:rsid w:val="00BE3C63"/>
    <w:rsid w:val="00BF34A2"/>
    <w:rsid w:val="00C04531"/>
    <w:rsid w:val="00C3345E"/>
    <w:rsid w:val="00C34ED5"/>
    <w:rsid w:val="00C43FFC"/>
    <w:rsid w:val="00C60C3D"/>
    <w:rsid w:val="00C62A1F"/>
    <w:rsid w:val="00C64C37"/>
    <w:rsid w:val="00C6739D"/>
    <w:rsid w:val="00C9224C"/>
    <w:rsid w:val="00C97339"/>
    <w:rsid w:val="00CB3F4B"/>
    <w:rsid w:val="00CC0744"/>
    <w:rsid w:val="00CD6D53"/>
    <w:rsid w:val="00D04960"/>
    <w:rsid w:val="00D049AD"/>
    <w:rsid w:val="00D118B8"/>
    <w:rsid w:val="00D136E1"/>
    <w:rsid w:val="00D15779"/>
    <w:rsid w:val="00D16195"/>
    <w:rsid w:val="00D22B13"/>
    <w:rsid w:val="00D3403B"/>
    <w:rsid w:val="00D7758E"/>
    <w:rsid w:val="00D80E94"/>
    <w:rsid w:val="00D87F77"/>
    <w:rsid w:val="00DA2D6B"/>
    <w:rsid w:val="00DE08FF"/>
    <w:rsid w:val="00E1283C"/>
    <w:rsid w:val="00E15619"/>
    <w:rsid w:val="00E47843"/>
    <w:rsid w:val="00E61E1B"/>
    <w:rsid w:val="00E742C6"/>
    <w:rsid w:val="00E76B6E"/>
    <w:rsid w:val="00E77B24"/>
    <w:rsid w:val="00E85D6D"/>
    <w:rsid w:val="00E91139"/>
    <w:rsid w:val="00EA1FB2"/>
    <w:rsid w:val="00EC1B53"/>
    <w:rsid w:val="00EC3504"/>
    <w:rsid w:val="00EC5F60"/>
    <w:rsid w:val="00EC6B3A"/>
    <w:rsid w:val="00ED0B7D"/>
    <w:rsid w:val="00ED4E0C"/>
    <w:rsid w:val="00ED6F72"/>
    <w:rsid w:val="00EE2AFE"/>
    <w:rsid w:val="00EE2B0E"/>
    <w:rsid w:val="00EE3A98"/>
    <w:rsid w:val="00EE3ACC"/>
    <w:rsid w:val="00F07172"/>
    <w:rsid w:val="00F10091"/>
    <w:rsid w:val="00F16CE2"/>
    <w:rsid w:val="00F33C5B"/>
    <w:rsid w:val="00F424E7"/>
    <w:rsid w:val="00F6134B"/>
    <w:rsid w:val="00F616FE"/>
    <w:rsid w:val="00F72584"/>
    <w:rsid w:val="00F76A65"/>
    <w:rsid w:val="00F8510D"/>
    <w:rsid w:val="00FD21A4"/>
    <w:rsid w:val="00FE3059"/>
    <w:rsid w:val="00FE6553"/>
    <w:rsid w:val="00FE687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D3B182FC-57EB-4326-AD58-7AFEACA67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1">
    <w:name w:val="heading 1"/>
    <w:basedOn w:val="Normal"/>
    <w:next w:val="Normal"/>
    <w:link w:val="Heading1Char"/>
    <w:qFormat/>
    <w:rsid w:val="005450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unhideWhenUsed/>
    <w:rsid w:val="000D6A0C"/>
    <w:rPr>
      <w:sz w:val="20"/>
      <w:szCs w:val="20"/>
    </w:rPr>
  </w:style>
  <w:style w:type="character" w:customStyle="1" w:styleId="CommentTextChar">
    <w:name w:val="Comment Text Char"/>
    <w:basedOn w:val="DefaultParagraphFont"/>
    <w:link w:val="CommentText"/>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 w:type="character" w:styleId="UnresolvedMention">
    <w:name w:val="Unresolved Mention"/>
    <w:basedOn w:val="DefaultParagraphFont"/>
    <w:uiPriority w:val="99"/>
    <w:semiHidden/>
    <w:unhideWhenUsed/>
    <w:rsid w:val="003B15A9"/>
    <w:rPr>
      <w:color w:val="605E5C"/>
      <w:shd w:val="clear" w:color="auto" w:fill="E1DFDD"/>
    </w:rPr>
  </w:style>
  <w:style w:type="character" w:customStyle="1" w:styleId="Heading1Char">
    <w:name w:val="Heading 1 Char"/>
    <w:basedOn w:val="DefaultParagraphFont"/>
    <w:link w:val="Heading1"/>
    <w:rsid w:val="0054508E"/>
    <w:rPr>
      <w:rFonts w:asciiTheme="majorHAnsi" w:eastAsiaTheme="majorEastAsia" w:hAnsiTheme="majorHAnsi" w:cstheme="majorBidi"/>
      <w:color w:val="365F91" w:themeColor="accent1" w:themeShade="BF"/>
      <w:sz w:val="32"/>
      <w:szCs w:val="32"/>
    </w:rPr>
  </w:style>
  <w:style w:type="paragraph" w:styleId="Revision">
    <w:name w:val="Revision"/>
    <w:hidden/>
    <w:uiPriority w:val="99"/>
    <w:semiHidden/>
    <w:rsid w:val="0037225C"/>
    <w:rPr>
      <w:rFonts w:ascii="Courier" w:hAnsi="Courie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uscis.gov/forms" TargetMode="External" /><Relationship Id="rId8" Type="http://schemas.openxmlformats.org/officeDocument/2006/relationships/hyperlink" Target="https://www.bls.gov/oes/current/oes_nat.htm" TargetMode="External" /><Relationship Id="rId9" Type="http://schemas.openxmlformats.org/officeDocument/2006/relationships/hyperlink" Target="http://www.uscis.gov/g-1055"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Associated_x0020_Forms xmlns="22ac6cab-782d-443c-b600-8507bc21811b" xsi:nil="true"/>
    <Date_x0020_Completed xmlns="22ac6cab-782d-443c-b600-8507bc21811b" xsi:nil="true"/>
    <IC_x0020_History xmlns="22ac6cab-782d-443c-b600-8507bc21811b" xsi:nil="true"/>
    <Phase_x0020_Start_x0020_Date xmlns="22ac6cab-782d-443c-b600-8507bc21811b" xsi:nil="true"/>
    <_x0036_0_x0020_Day_x0020_FRA_x0020__x002d__x0020_Comment_x0020_End_x0020_Date xmlns="22ac6cab-782d-443c-b600-8507bc21811b" xsi:nil="true"/>
    <Project_x0020_Manager0 xmlns="22ac6cab-782d-443c-b600-8507bc21811b">
      <UserInfo>
        <DisplayName/>
        <AccountId xsi:nil="true"/>
        <AccountType/>
      </UserInfo>
    </Project_x0020_Manager0>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Rulemaking xmlns="22ac6cab-782d-443c-b600-8507bc21811b" xsi:nil="true"/>
    <Submission_x0020_to_x0020_DHS xmlns="22ac6cab-782d-443c-b600-8507bc21811b" xsi:nil="true"/>
    <Priority_x0020_Justifcation xmlns="22ac6cab-782d-443c-b600-8507bc21811b" xsi:nil="true"/>
    <Priority xmlns="22ac6cab-782d-443c-b600-8507bc21811b">false</Priority>
    <_x0033_0_x0020_Day_x0020_FRN_x0020__x002d__x0020_Comment_x0020_End_x0020_Date xmlns="22ac6cab-782d-443c-b600-8507bc21811b" xsi:nil="true"/>
    <OMB_x0020_Conclusion_x0020_Date xmlns="22ac6cab-782d-443c-b600-8507bc21811b" xsi:nil="true"/>
    <Submitted_x0020_to_x0020_OMB xmlns="22ac6cab-782d-443c-b600-8507bc21811b" xsi:nil="true"/>
    <ROCIS_x0020_ICR_x0023_ xmlns="22ac6cab-782d-443c-b600-8507bc21811b" xsi:nil="true"/>
    <Estimated_x0020_Project_x0020_End_x0020_Date xmlns="22ac6cab-782d-443c-b600-8507bc21811b" xsi:nil="true"/>
    <Rule xmlns="22ac6cab-782d-443c-b600-8507bc21811b">false</Rule>
    <Biweekly_x0020_Update xmlns="22ac6cab-782d-443c-b600-8507bc21811b">false</Biweekly_x0020_Update>
    <Priority_x0020_Type xmlns="22ac6cab-782d-443c-b600-8507bc21811b" xsi:nil="true"/>
    <Rule_x0020_Short_x0020_Name xmlns="22ac6cab-782d-443c-b600-8507bc21811b" xsi:nil="true"/>
    <AssignedTo xmlns="http://schemas.microsoft.com/sharepoint/v3">
      <UserInfo>
        <DisplayName/>
        <AccountId xsi:nil="true"/>
        <AccountType/>
      </UserInfo>
    </AssignedTo>
    <TaxCatchAll xmlns="bbf7bcff-9837-4235-a062-b68f933b20a3" xsi:nil="true"/>
    <lcf76f155ced4ddcb4097134ff3c332f xmlns="22ac6cab-782d-443c-b600-8507bc21811b">
      <Terms xmlns="http://schemas.microsoft.com/office/infopath/2007/PartnerControls"/>
    </lcf76f155ced4ddcb4097134ff3c332f>
    <Rule_x0020_Effective_x0020_Date xmlns="22ac6cab-782d-443c-b600-8507bc21811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8" ma:contentTypeDescription="Create a new document." ma:contentTypeScope="" ma:versionID="a881c314834ac748c3bb03fb19bff123">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791be57b0543ed3c30c696d563a01777"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element ref="ns1:Rule_x0020_Effective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2026 Fee Waiver Policy Update NPRM"/>
          <xsd:enumeration value="1615-AC68 (2024) Fee Final Rule"/>
          <xsd:enumeration value="AAO Motions and Appeals Rule NPRM"/>
          <xsd:enumeration value="AAO Motions and Appeals Rule Final Rule"/>
          <xsd:enumeration value="AARWI IFR"/>
          <xsd:enumeration value="Affidavit of Support NPRM"/>
          <xsd:enumeration value="Affidavit of Support Final Rule"/>
          <xsd:enumeration value="AOS Modernization NPRM"/>
          <xsd:enumeration value="AOS Modernization Final Rule"/>
          <xsd:enumeration value="Alien Registration Final Rule 2025"/>
          <xsd:enumeration value="Amending the Premium Processing Timeframe"/>
          <xsd:enumeration value="Asylum Def'n-Particular Social Group NPRM"/>
          <xsd:enumeration value="AsylumEAD30DayEAD-Vacatur"/>
          <xsd:enumeration value="Asylum EAD NPRM 2025"/>
          <xsd:enumeration value="Asylum EAD Final Rule 2026"/>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2026"/>
          <xsd:enumeration value="Biometrics NPRM 2025"/>
          <xsd:enumeration value="B-Visa"/>
          <xsd:enumeration value="CAAIP NPRM"/>
          <xsd:enumeration value="CAN NPRM"/>
          <xsd:enumeration value="CAN Final Rule"/>
          <xsd:enumeration value="CBP Fraud Fee Rule 2026"/>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Collection Parole Processes 2025"/>
          <xsd:enumeration value="Combo 30DayRemEAD/AsyEADResc"/>
          <xsd:enumeration value="&quot;Comprehensive Revision SSA/EBE&quot;"/>
          <xsd:enumeration value="Credible Fear"/>
          <xsd:enumeration value="Credible Fear/Reasonable Fear/Global Asylum Rule NPRM"/>
          <xsd:enumeration value="Fortify &amp; Preserve DACA NPRM"/>
          <xsd:enumeration value="DACA Final Rule"/>
          <xsd:enumeration value="Deferred Action Advance Parole"/>
          <xsd:enumeration value="Discretionary EADs NPRM"/>
          <xsd:enumeration value="Discretionary EAD Final Rule"/>
          <xsd:enumeration value="Duration of Status NPRM"/>
          <xsd:enumeration value="Duration of Status Final Rule"/>
          <xsd:enumeration value="EAD"/>
          <xsd:enumeration value="EAD Orders of Supervision"/>
          <xsd:enumeration value="EAD Rescission DACA/Parole"/>
          <xsd:enumeration value="EAD C8 Removal of 30-Day Processing"/>
          <xsd:enumeration value="EB-5 Fee Review"/>
          <xsd:enumeration value="EB-5 Final Rule"/>
          <xsd:enumeration value="EB-5 Fee Final Rule 2026"/>
          <xsd:enumeration value="EB-5 Reform NPRM"/>
          <xsd:enumeration value="EB-5 Fee Rule NPRM"/>
          <xsd:enumeration value="EB-5 Immigrant Investor Regional Center Program"/>
          <xsd:enumeration value="EB-5 Investor Program Modernization"/>
          <xsd:enumeration value="EB-5 Investor Program Realignment"/>
          <xsd:enumeration value="E-Filing IFR 2025"/>
          <xsd:enumeration value="Enhancing Ops"/>
          <xsd:enumeration value="EOIR Asylum NPRM"/>
          <xsd:enumeration value="EP"/>
          <xsd:enumeration value="Emergency Stopgap USCIS Stabilization Act 09/30/2020"/>
          <xsd:enumeration value="E-processing Rule"/>
          <xsd:enumeration value="E-Verify Requirements for Federal Grants"/>
          <xsd:enumeration value="E-Visa Rule"/>
          <xsd:enumeration value="Federal Acquisition Regulation"/>
          <xsd:enumeration value="Fee Rule"/>
          <xsd:enumeration value="Fee Rule Action"/>
          <xsd:enumeration value="Fee Waiver and N-400 Fee Change NPRM"/>
          <xsd:enumeration value="Fee Waiver Policy Update NPRM"/>
          <xsd:enumeration value="FWVP"/>
          <xsd:enumeration value="FIRRMA NPRM"/>
          <xsd:enumeration value="FY 24 Premium Processing Inflationary Adjustment Final Rule"/>
          <xsd:enumeration value="Genealogy NPRM 2025"/>
          <xsd:enumeration value="Generic Clearances for EO 13780"/>
          <xsd:enumeration value="Generic Clearance Biological Sex"/>
          <xsd:enumeration value="Generic Clearance FDNS Questions"/>
          <xsd:enumeration value="Generic Clearance High Value Questions"/>
          <xsd:enumeration value="Generic Clearance Social Media Questions"/>
          <xsd:enumeration value="Global Asylum Reform NPRM"/>
          <xsd:enumeration value="Global Asylum Reform Final Rule"/>
          <xsd:enumeration value="H-1B Comprehensive Final Rule"/>
          <xsd:enumeration value="H-1B Fee NPRM"/>
          <xsd:enumeration value="H-1B Modernization NPRM"/>
          <xsd:enumeration value="H-1B Reform NPRM 2025"/>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Final Rule 2025"/>
          <xsd:enumeration value="H-1B Selection NPRM 2025"/>
          <xsd:enumeration value="H-1B Selection Process NPRM"/>
          <xsd:enumeration value="H-1B Selection Process Final Rule"/>
          <xsd:enumeration value="H-2 Final Rule"/>
          <xsd:enumeration value="H-2 NPRM 22/23"/>
          <xsd:enumeration value="H-2A Procedural FR 2025"/>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HR-1 IFR"/>
          <xsd:enumeration value="I Visa Direct Final Rule"/>
          <xsd:enumeration value="I-140 Rule NPRM"/>
          <xsd:enumeration value="I-140 Rule Final Rule"/>
          <xsd:enumeration value="ICE I-9 FR"/>
          <xsd:enumeration value="ICE I-9 NPRM"/>
          <xsd:enumeration value="I-9 List of Acceptable Documents NPRM"/>
          <xsd:enumeration value="I-9 NPRM"/>
          <xsd:enumeration value="IE Rescission/Withdrawal"/>
          <xsd:enumeration value="IEP FY25 Auto Increase Final Rule (Amendment)"/>
          <xsd:enumeration value="IEP Removal NPRM"/>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Modernizing Motions, Appeals, and Certifications IFR"/>
          <xsd:enumeration value="N-648 NPRM 2025"/>
          <xsd:enumeration value="Naturalization Application Fee Adjustments NPRM"/>
          <xsd:enumeration value="NextGen"/>
          <xsd:enumeration value="NATO EAD"/>
          <xsd:enumeration value="NVC"/>
          <xsd:enumeration value="Orders of Supervision NPRM"/>
          <xsd:enumeration value="Orders of Supervision Final Rule"/>
          <xsd:enumeration value="P Nonimmigrant Reform NPRM"/>
          <xsd:enumeration value="Partial Rescission of Deferred Action for Childhood Arrivals IFR"/>
          <xsd:enumeration value="Performing Arts NPRM"/>
          <xsd:enumeration value="Prem. Process. DFR"/>
          <xsd:enumeration value="Premium Processing Pause NPRM"/>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ublic Charge Rescission Final Rule"/>
          <xsd:enumeration value="Public Charge Rescission NPRM"/>
          <xsd:enumeration value="PWE"/>
          <xsd:enumeration value="Reasonable Fear Reform NPRM"/>
          <xsd:enumeration value="Renunciation"/>
          <xsd:enumeration value="Recission of Asylum Officer Rule"/>
          <xsd:enumeration value="Refugee VTel Rule NPRM"/>
          <xsd:enumeration value="Religious Worker NPRM"/>
          <xsd:enumeration value="Religious Worker Final Rule"/>
          <xsd:enumeration value="SPD-15"/>
          <xsd:enumeration value="Security Bars TFR NPRM"/>
          <xsd:enumeration value="SL for Secure Document Replacement"/>
          <xsd:enumeration value="Special Immigrant Juvenile Petition NPRM"/>
          <xsd:enumeration value="Sponsor Reimbursement and Deeming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indexed="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element name="Rule_x0020_Effective_x0020_Date" ma:index="48" nillable="true" ma:displayName="Rule Effective Date" ma:format="DateOnly" ma:internalName="Rule_x0020_Effective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C232C0-08C9-46CE-BEC6-0AC2957118E3}">
  <ds:schemaRefs>
    <ds:schemaRef ds:uri="http://schemas.microsoft.com/sharepoint/v3/contenttype/forms"/>
  </ds:schemaRefs>
</ds:datastoreItem>
</file>

<file path=customXml/itemProps2.xml><?xml version="1.0" encoding="utf-8"?>
<ds:datastoreItem xmlns:ds="http://schemas.openxmlformats.org/officeDocument/2006/customXml" ds:itemID="{B58A5565-BE23-48DC-8CAB-D31105DB0C65}">
  <ds:schemaRefs>
    <ds:schemaRef ds:uri="http://schemas.microsoft.com/office/2006/metadata/properties"/>
    <ds:schemaRef ds:uri="http://schemas.microsoft.com/office/infopath/2007/PartnerControls"/>
    <ds:schemaRef ds:uri="22ac6cab-782d-443c-b600-8507bc21811b"/>
    <ds:schemaRef ds:uri="http://schemas.microsoft.com/sharepoint/v3"/>
    <ds:schemaRef ds:uri="bbf7bcff-9837-4235-a062-b68f933b20a3"/>
  </ds:schemaRefs>
</ds:datastoreItem>
</file>

<file path=customXml/itemProps3.xml><?xml version="1.0" encoding="utf-8"?>
<ds:datastoreItem xmlns:ds="http://schemas.openxmlformats.org/officeDocument/2006/customXml" ds:itemID="{D52DD822-B638-485C-B7B6-DC7DEC2E5F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3190</Words>
  <Characters>18189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Supporting Statement A Template 2019-04-03.docx</vt:lpstr>
    </vt:vector>
  </TitlesOfParts>
  <Company>Transportation Security Administration</Company>
  <LinksUpToDate>false</LinksUpToDate>
  <CharactersWithSpaces>21337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2019-04-03.docx</dc:title>
  <dc:creator>TSA Standard PC User</dc:creator>
  <cp:lastModifiedBy>Chahin, Josue E</cp:lastModifiedBy>
  <cp:revision>2</cp:revision>
  <cp:lastPrinted>2010-05-14T19:20:00Z</cp:lastPrinted>
  <dcterms:created xsi:type="dcterms:W3CDTF">2026-08-05T20:20:00Z</dcterms:created>
  <dcterms:modified xsi:type="dcterms:W3CDTF">2026-08-05T20:20:00Z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
  </property>
  <property fmtid="{D5CDD505-2E9C-101B-9397-08002B2CF9AE}" pid="3" name="Completed1">
    <vt:bool>false</vt:bool>
  </property>
  <property fmtid="{D5CDD505-2E9C-101B-9397-08002B2CF9AE}" pid="4" name="ContentTypeId">
    <vt:lpwstr>0x0101002235AD59818FC74FAE4A21AB82E9D17F</vt:lpwstr>
  </property>
  <property fmtid="{D5CDD505-2E9C-101B-9397-08002B2CF9AE}" pid="5" name="DocumentSetDescription">
    <vt:lpwstr/>
  </property>
  <property fmtid="{D5CDD505-2E9C-101B-9397-08002B2CF9AE}" pid="6" name="External Stakeholders">
    <vt:lpwstr/>
  </property>
  <property fmtid="{D5CDD505-2E9C-101B-9397-08002B2CF9AE}" pid="7" name="Form">
    <vt:lpwstr/>
  </property>
  <property fmtid="{D5CDD505-2E9C-101B-9397-08002B2CF9AE}" pid="8" name="Instruments Updated For Phase">
    <vt:bool>false</vt:bool>
  </property>
  <property fmtid="{D5CDD505-2E9C-101B-9397-08002B2CF9AE}" pid="9" name="MediaServiceImageTags">
    <vt:lpwstr/>
  </property>
  <property fmtid="{D5CDD505-2E9C-101B-9397-08002B2CF9AE}" pid="10" name="Next Phase">
    <vt:lpwstr>PRA Package Development</vt:lpwstr>
  </property>
  <property fmtid="{D5CDD505-2E9C-101B-9397-08002B2CF9AE}" pid="11" name="Phase">
    <vt:lpwstr/>
  </property>
  <property fmtid="{D5CDD505-2E9C-101B-9397-08002B2CF9AE}" pid="12" name="PRA Section Updated">
    <vt:bool>false</vt:bool>
  </property>
  <property fmtid="{D5CDD505-2E9C-101B-9397-08002B2CF9AE}" pid="13" name="Project Manager">
    <vt:lpwstr/>
  </property>
  <property fmtid="{D5CDD505-2E9C-101B-9397-08002B2CF9AE}" pid="14" name="Review Type">
    <vt:lpwstr/>
  </property>
  <property fmtid="{D5CDD505-2E9C-101B-9397-08002B2CF9AE}" pid="15" name="Rule Priority Ranking">
    <vt:lpwstr/>
  </property>
  <property fmtid="{D5CDD505-2E9C-101B-9397-08002B2CF9AE}" pid="16" name="Sponsor">
    <vt:lpwstr/>
  </property>
  <property fmtid="{D5CDD505-2E9C-101B-9397-08002B2CF9AE}" pid="17" name="Sponsor Contacts">
    <vt:lpwstr/>
  </property>
  <property fmtid="{D5CDD505-2E9C-101B-9397-08002B2CF9AE}" pid="18" name="Team Members">
    <vt:lpwstr/>
  </property>
  <property fmtid="{D5CDD505-2E9C-101B-9397-08002B2CF9AE}" pid="19" name="Time Burden Provided">
    <vt:bool>false</vt:bool>
  </property>
  <property fmtid="{D5CDD505-2E9C-101B-9397-08002B2CF9AE}" pid="20" name="_docset_NoMedatataSyncRequired">
    <vt:lpwstr>False</vt:lpwstr>
  </property>
</Properties>
</file>