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72F76" w:rsidRPr="000F6DEE" w:rsidP="006629CC" w14:paraId="3C99C116" w14:textId="3C3A00DE">
      <w:pPr>
        <w:widowControl/>
        <w:tabs>
          <w:tab w:val="center" w:pos="4680"/>
        </w:tabs>
        <w:jc w:val="center"/>
        <w:rPr>
          <w:b/>
          <w:bCs/>
          <w:sz w:val="26"/>
          <w:szCs w:val="26"/>
        </w:rPr>
      </w:pPr>
      <w:r w:rsidRPr="000F6DEE">
        <w:rPr>
          <w:b/>
          <w:bCs/>
          <w:sz w:val="26"/>
          <w:szCs w:val="26"/>
        </w:rPr>
        <w:t>SUPPORTING STATEMENT FOR</w:t>
      </w:r>
    </w:p>
    <w:p w:rsidR="00672F76" w:rsidRPr="000F6DEE" w:rsidP="006629CC" w14:paraId="3C99C117" w14:textId="046F966F">
      <w:pPr>
        <w:widowControl/>
        <w:tabs>
          <w:tab w:val="center" w:pos="4680"/>
        </w:tabs>
        <w:jc w:val="center"/>
        <w:rPr>
          <w:bCs/>
          <w:sz w:val="26"/>
          <w:szCs w:val="26"/>
        </w:rPr>
      </w:pPr>
      <w:r w:rsidRPr="000F6DEE">
        <w:rPr>
          <w:b/>
          <w:bCs/>
          <w:sz w:val="26"/>
          <w:szCs w:val="26"/>
        </w:rPr>
        <w:t>FERC-603</w:t>
      </w:r>
      <w:r w:rsidRPr="000F6DEE" w:rsidR="004F76E7">
        <w:rPr>
          <w:b/>
          <w:bCs/>
          <w:sz w:val="26"/>
          <w:szCs w:val="26"/>
        </w:rPr>
        <w:t>,</w:t>
      </w:r>
      <w:r w:rsidRPr="000F6DEE" w:rsidR="00B7405C">
        <w:rPr>
          <w:b/>
          <w:bCs/>
          <w:sz w:val="26"/>
          <w:szCs w:val="26"/>
        </w:rPr>
        <w:t xml:space="preserve"> Critical Energy/Electric </w:t>
      </w:r>
      <w:r w:rsidRPr="000F6DEE">
        <w:rPr>
          <w:b/>
          <w:bCs/>
          <w:sz w:val="26"/>
          <w:szCs w:val="26"/>
        </w:rPr>
        <w:t xml:space="preserve">Infrastructure Information </w:t>
      </w:r>
      <w:r w:rsidR="006507EE">
        <w:rPr>
          <w:b/>
          <w:bCs/>
          <w:sz w:val="26"/>
          <w:szCs w:val="26"/>
        </w:rPr>
        <w:t xml:space="preserve">Data </w:t>
      </w:r>
      <w:r w:rsidRPr="000F6DEE">
        <w:rPr>
          <w:b/>
          <w:bCs/>
          <w:sz w:val="26"/>
          <w:szCs w:val="26"/>
        </w:rPr>
        <w:t>Request</w:t>
      </w:r>
    </w:p>
    <w:p w:rsidR="00672F76" w:rsidRPr="000F6DEE" w:rsidP="006629CC" w14:paraId="3C99C119" w14:textId="671D6FC2">
      <w:pPr>
        <w:widowControl/>
        <w:tabs>
          <w:tab w:val="center" w:pos="4680"/>
        </w:tabs>
        <w:rPr>
          <w:bCs/>
          <w:sz w:val="26"/>
          <w:szCs w:val="26"/>
        </w:rPr>
      </w:pPr>
    </w:p>
    <w:p w:rsidR="00672F76" w:rsidP="006629CC" w14:paraId="3C99C122" w14:textId="7800E6B7">
      <w:pPr>
        <w:widowControl/>
        <w:rPr>
          <w:bCs/>
          <w:sz w:val="26"/>
          <w:szCs w:val="26"/>
        </w:rPr>
      </w:pPr>
      <w:r w:rsidRPr="000F6DEE">
        <w:rPr>
          <w:bCs/>
          <w:sz w:val="26"/>
          <w:szCs w:val="26"/>
        </w:rPr>
        <w:t>The Federal Energy Regulatory Commission (FERC or Commission) requests</w:t>
      </w:r>
      <w:r w:rsidRPr="000F6DEE" w:rsidR="0063619C">
        <w:rPr>
          <w:bCs/>
          <w:sz w:val="26"/>
          <w:szCs w:val="26"/>
        </w:rPr>
        <w:t xml:space="preserve"> t</w:t>
      </w:r>
      <w:r w:rsidRPr="000F6DEE" w:rsidR="008923C6">
        <w:rPr>
          <w:bCs/>
          <w:sz w:val="26"/>
          <w:szCs w:val="26"/>
        </w:rPr>
        <w:t>hat</w:t>
      </w:r>
      <w:r w:rsidRPr="000F6DEE" w:rsidR="0063619C">
        <w:rPr>
          <w:bCs/>
          <w:sz w:val="26"/>
          <w:szCs w:val="26"/>
        </w:rPr>
        <w:t xml:space="preserve"> </w:t>
      </w:r>
      <w:r w:rsidRPr="000F6DEE" w:rsidR="008923C6">
        <w:rPr>
          <w:bCs/>
          <w:sz w:val="26"/>
          <w:szCs w:val="26"/>
        </w:rPr>
        <w:t xml:space="preserve">the </w:t>
      </w:r>
      <w:r w:rsidRPr="00015B53" w:rsidR="008923C6">
        <w:rPr>
          <w:bCs/>
          <w:sz w:val="26"/>
          <w:szCs w:val="26"/>
        </w:rPr>
        <w:t xml:space="preserve">Office of Management and Budget (OMB) review and extend its approval of </w:t>
      </w:r>
      <w:r w:rsidR="00CA60AB">
        <w:rPr>
          <w:bCs/>
          <w:sz w:val="26"/>
          <w:szCs w:val="26"/>
        </w:rPr>
        <w:t xml:space="preserve">the </w:t>
      </w:r>
      <w:r w:rsidRPr="00015B53" w:rsidR="008923C6">
        <w:rPr>
          <w:sz w:val="26"/>
          <w:szCs w:val="26"/>
        </w:rPr>
        <w:t xml:space="preserve">FERC-603, </w:t>
      </w:r>
      <w:r w:rsidRPr="0011335C" w:rsidR="008923C6">
        <w:rPr>
          <w:i/>
          <w:iCs/>
          <w:sz w:val="26"/>
          <w:szCs w:val="26"/>
        </w:rPr>
        <w:t>Critical Energy</w:t>
      </w:r>
      <w:r w:rsidRPr="0011335C" w:rsidR="00F357AC">
        <w:rPr>
          <w:i/>
          <w:iCs/>
          <w:sz w:val="26"/>
          <w:szCs w:val="26"/>
        </w:rPr>
        <w:t>/Electric</w:t>
      </w:r>
      <w:r w:rsidRPr="0011335C" w:rsidR="008923C6">
        <w:rPr>
          <w:i/>
          <w:iCs/>
          <w:sz w:val="26"/>
          <w:szCs w:val="26"/>
        </w:rPr>
        <w:t xml:space="preserve"> Infrastructure Information </w:t>
      </w:r>
      <w:r w:rsidRPr="0011335C" w:rsidR="00864D62">
        <w:rPr>
          <w:i/>
          <w:iCs/>
          <w:sz w:val="26"/>
          <w:szCs w:val="26"/>
        </w:rPr>
        <w:t xml:space="preserve">(CEII) </w:t>
      </w:r>
      <w:r w:rsidRPr="0011335C" w:rsidR="00551D64">
        <w:rPr>
          <w:i/>
          <w:iCs/>
          <w:sz w:val="26"/>
          <w:szCs w:val="26"/>
        </w:rPr>
        <w:t>Request</w:t>
      </w:r>
      <w:r w:rsidRPr="0011335C" w:rsidR="00864D62">
        <w:rPr>
          <w:i/>
          <w:iCs/>
          <w:sz w:val="26"/>
          <w:szCs w:val="26"/>
        </w:rPr>
        <w:t xml:space="preserve"> Form</w:t>
      </w:r>
      <w:r w:rsidRPr="00015B53" w:rsidR="00336B51">
        <w:rPr>
          <w:bCs/>
          <w:sz w:val="26"/>
          <w:szCs w:val="26"/>
        </w:rPr>
        <w:t>,</w:t>
      </w:r>
      <w:r w:rsidRPr="00015B53" w:rsidR="00E417DF">
        <w:rPr>
          <w:bCs/>
          <w:sz w:val="26"/>
          <w:szCs w:val="26"/>
        </w:rPr>
        <w:t xml:space="preserve"> for an additional three years.</w:t>
      </w:r>
      <w:r w:rsidR="001A1FA9">
        <w:rPr>
          <w:bCs/>
          <w:sz w:val="26"/>
          <w:szCs w:val="26"/>
        </w:rPr>
        <w:t xml:space="preserve"> </w:t>
      </w:r>
      <w:r w:rsidR="00AF125D">
        <w:rPr>
          <w:bCs/>
          <w:sz w:val="26"/>
          <w:szCs w:val="26"/>
        </w:rPr>
        <w:t xml:space="preserve">The filing requirements of this </w:t>
      </w:r>
      <w:r w:rsidRPr="00015B53" w:rsidR="008923C6">
        <w:rPr>
          <w:bCs/>
          <w:sz w:val="26"/>
          <w:szCs w:val="26"/>
        </w:rPr>
        <w:t xml:space="preserve">existing information collection are </w:t>
      </w:r>
      <w:r w:rsidR="00D11D55">
        <w:rPr>
          <w:bCs/>
          <w:sz w:val="26"/>
          <w:szCs w:val="26"/>
        </w:rPr>
        <w:t>set forth in</w:t>
      </w:r>
      <w:r w:rsidR="00BA69B2">
        <w:rPr>
          <w:bCs/>
          <w:sz w:val="26"/>
          <w:szCs w:val="26"/>
        </w:rPr>
        <w:t xml:space="preserve"> 18 CFR </w:t>
      </w:r>
      <w:r w:rsidRPr="00015B53" w:rsidR="008923C6">
        <w:rPr>
          <w:bCs/>
          <w:sz w:val="26"/>
          <w:szCs w:val="26"/>
        </w:rPr>
        <w:t>388.113</w:t>
      </w:r>
      <w:r w:rsidRPr="00015B53" w:rsidR="005B2E38">
        <w:rPr>
          <w:bCs/>
          <w:sz w:val="26"/>
          <w:szCs w:val="26"/>
        </w:rPr>
        <w:t>.</w:t>
      </w:r>
    </w:p>
    <w:p w:rsidR="00BA234F" w:rsidRPr="00BA234F" w:rsidP="006629CC" w14:paraId="250F8FCC" w14:textId="77777777">
      <w:pPr>
        <w:widowControl/>
        <w:rPr>
          <w:bCs/>
          <w:sz w:val="26"/>
          <w:szCs w:val="26"/>
        </w:rPr>
      </w:pPr>
    </w:p>
    <w:p w:rsidR="00A40911" w:rsidP="006629CC" w14:paraId="3C99C123" w14:textId="77777777">
      <w:pPr>
        <w:ind w:left="720" w:hanging="720"/>
        <w:rPr>
          <w:sz w:val="26"/>
          <w:szCs w:val="26"/>
        </w:rPr>
      </w:pPr>
      <w:r w:rsidRPr="00597BAA">
        <w:rPr>
          <w:b/>
          <w:sz w:val="26"/>
          <w:szCs w:val="26"/>
        </w:rPr>
        <w:t>1.</w:t>
      </w:r>
      <w:r w:rsidR="00597BAA">
        <w:rPr>
          <w:b/>
          <w:sz w:val="26"/>
          <w:szCs w:val="26"/>
        </w:rPr>
        <w:tab/>
      </w:r>
      <w:r w:rsidRPr="00CA3986">
        <w:rPr>
          <w:b/>
          <w:sz w:val="26"/>
          <w:szCs w:val="26"/>
        </w:rPr>
        <w:t>C</w:t>
      </w:r>
      <w:r w:rsidRPr="00CA3986" w:rsidR="00672F76">
        <w:rPr>
          <w:b/>
          <w:sz w:val="26"/>
          <w:szCs w:val="26"/>
        </w:rPr>
        <w:t>IRCUMSTAN</w:t>
      </w:r>
      <w:r w:rsidR="00597BAA">
        <w:rPr>
          <w:b/>
          <w:sz w:val="26"/>
          <w:szCs w:val="26"/>
        </w:rPr>
        <w:t xml:space="preserve">CES THAT MAKE THE COLLECTION OF </w:t>
      </w:r>
      <w:r w:rsidRPr="00CA3986" w:rsidR="00672F76">
        <w:rPr>
          <w:b/>
          <w:sz w:val="26"/>
          <w:szCs w:val="26"/>
        </w:rPr>
        <w:t>INFORMATION NECESSARY</w:t>
      </w:r>
      <w:r w:rsidR="0063619C">
        <w:rPr>
          <w:sz w:val="26"/>
          <w:szCs w:val="26"/>
        </w:rPr>
        <w:t xml:space="preserve"> </w:t>
      </w:r>
    </w:p>
    <w:p w:rsidR="00881F81" w:rsidP="006629CC" w14:paraId="3C99C129" w14:textId="77777777">
      <w:pPr>
        <w:rPr>
          <w:sz w:val="26"/>
          <w:szCs w:val="26"/>
        </w:rPr>
      </w:pPr>
    </w:p>
    <w:p w:rsidR="00BA7690" w:rsidP="006629CC" w14:paraId="16A4235D" w14:textId="73D14F38">
      <w:pPr>
        <w:rPr>
          <w:sz w:val="26"/>
          <w:szCs w:val="26"/>
        </w:rPr>
      </w:pPr>
      <w:r w:rsidRPr="00C339E4">
        <w:rPr>
          <w:sz w:val="26"/>
          <w:szCs w:val="26"/>
        </w:rPr>
        <w:t>In accordance with section 215A(d) of the Federal Power Act</w:t>
      </w:r>
      <w:r>
        <w:rPr>
          <w:bCs/>
          <w:sz w:val="26"/>
          <w:szCs w:val="26"/>
          <w:vertAlign w:val="superscript"/>
        </w:rPr>
        <w:footnoteReference w:id="3"/>
      </w:r>
      <w:r w:rsidRPr="00C339E4">
        <w:rPr>
          <w:sz w:val="26"/>
          <w:szCs w:val="26"/>
        </w:rPr>
        <w:t xml:space="preserve"> and 18 CFR 388.113, this collection of information provides that persons may seek </w:t>
      </w:r>
      <w:r w:rsidR="000C169E">
        <w:rPr>
          <w:sz w:val="26"/>
          <w:szCs w:val="26"/>
        </w:rPr>
        <w:t xml:space="preserve">access to </w:t>
      </w:r>
      <w:r w:rsidRPr="00C339E4">
        <w:rPr>
          <w:sz w:val="26"/>
          <w:szCs w:val="26"/>
        </w:rPr>
        <w:t>CEII</w:t>
      </w:r>
      <w:r w:rsidR="00844259">
        <w:rPr>
          <w:sz w:val="26"/>
          <w:szCs w:val="26"/>
        </w:rPr>
        <w:t xml:space="preserve"> related to energy infrastructure</w:t>
      </w:r>
      <w:r w:rsidRPr="00C339E4">
        <w:rPr>
          <w:sz w:val="26"/>
          <w:szCs w:val="26"/>
        </w:rPr>
        <w:t>.</w:t>
      </w:r>
      <w:r>
        <w:rPr>
          <w:rStyle w:val="FootnoteReference"/>
          <w:sz w:val="26"/>
          <w:szCs w:val="26"/>
          <w:vertAlign w:val="superscript"/>
        </w:rPr>
        <w:footnoteReference w:id="4"/>
      </w:r>
      <w:r w:rsidR="001A1FA9">
        <w:rPr>
          <w:sz w:val="26"/>
          <w:szCs w:val="26"/>
        </w:rPr>
        <w:t xml:space="preserve"> </w:t>
      </w:r>
      <w:r>
        <w:rPr>
          <w:sz w:val="26"/>
          <w:szCs w:val="26"/>
        </w:rPr>
        <w:t>E</w:t>
      </w:r>
      <w:r w:rsidRPr="00BA7690">
        <w:rPr>
          <w:sz w:val="26"/>
          <w:szCs w:val="26"/>
        </w:rPr>
        <w:t>nergy infrastructure include</w:t>
      </w:r>
      <w:r>
        <w:rPr>
          <w:sz w:val="26"/>
          <w:szCs w:val="26"/>
        </w:rPr>
        <w:t>s facilities used for</w:t>
      </w:r>
      <w:r w:rsidRPr="00BA7690">
        <w:rPr>
          <w:sz w:val="26"/>
          <w:szCs w:val="26"/>
        </w:rPr>
        <w:t xml:space="preserve"> generation, transmission, and distribution of electricity; physical networks of oil and natural </w:t>
      </w:r>
      <w:r>
        <w:rPr>
          <w:sz w:val="26"/>
          <w:szCs w:val="26"/>
        </w:rPr>
        <w:t>gas pipelines, oil refineries; and</w:t>
      </w:r>
      <w:r w:rsidRPr="00BA7690">
        <w:rPr>
          <w:sz w:val="26"/>
          <w:szCs w:val="26"/>
        </w:rPr>
        <w:t xml:space="preserve"> other transportation elements such as marine and rail transportation. </w:t>
      </w:r>
    </w:p>
    <w:p w:rsidR="00BA7690" w:rsidP="006629CC" w14:paraId="79872FB1" w14:textId="77777777">
      <w:pPr>
        <w:rPr>
          <w:sz w:val="26"/>
          <w:szCs w:val="26"/>
        </w:rPr>
      </w:pPr>
    </w:p>
    <w:p w:rsidR="00C339E4" w:rsidP="00F72B3C" w14:paraId="748B928A" w14:textId="76C8B51D">
      <w:pPr>
        <w:spacing w:line="259" w:lineRule="auto"/>
        <w:rPr>
          <w:sz w:val="26"/>
          <w:szCs w:val="26"/>
        </w:rPr>
      </w:pPr>
      <w:r w:rsidRPr="0ABA6B7C">
        <w:rPr>
          <w:sz w:val="26"/>
          <w:szCs w:val="26"/>
        </w:rPr>
        <w:t xml:space="preserve">To receive CEII, </w:t>
      </w:r>
      <w:r w:rsidRPr="0ABA6B7C" w:rsidR="00D11D55">
        <w:rPr>
          <w:sz w:val="26"/>
          <w:szCs w:val="26"/>
        </w:rPr>
        <w:t xml:space="preserve">requesters </w:t>
      </w:r>
      <w:r w:rsidRPr="0ABA6B7C">
        <w:rPr>
          <w:sz w:val="26"/>
          <w:szCs w:val="26"/>
        </w:rPr>
        <w:t xml:space="preserve">must show they have a legitimate need for such information, and they must submit a non-disclosure agreement </w:t>
      </w:r>
      <w:r w:rsidRPr="0ABA6B7C" w:rsidR="546C8267">
        <w:rPr>
          <w:sz w:val="26"/>
          <w:szCs w:val="26"/>
        </w:rPr>
        <w:t>to legal</w:t>
      </w:r>
      <w:r w:rsidRPr="0ABA6B7C" w:rsidR="4C60FDB7">
        <w:rPr>
          <w:sz w:val="26"/>
          <w:szCs w:val="26"/>
        </w:rPr>
        <w:t>l</w:t>
      </w:r>
      <w:r w:rsidRPr="0ABA6B7C" w:rsidR="546C8267">
        <w:rPr>
          <w:sz w:val="26"/>
          <w:szCs w:val="26"/>
        </w:rPr>
        <w:t>y protect sensitive information from being share</w:t>
      </w:r>
      <w:r w:rsidR="00F72B3C">
        <w:rPr>
          <w:sz w:val="26"/>
          <w:szCs w:val="26"/>
        </w:rPr>
        <w:t>d</w:t>
      </w:r>
      <w:r w:rsidRPr="0ABA6B7C" w:rsidR="546C8267">
        <w:rPr>
          <w:sz w:val="26"/>
          <w:szCs w:val="26"/>
        </w:rPr>
        <w:t xml:space="preserve"> with unauthorized parties.</w:t>
      </w:r>
    </w:p>
    <w:p w:rsidR="00C9432D" w:rsidRPr="00C339E4" w:rsidP="006629CC" w14:paraId="216F4743" w14:textId="77777777">
      <w:pPr>
        <w:rPr>
          <w:sz w:val="26"/>
          <w:szCs w:val="26"/>
        </w:rPr>
      </w:pPr>
    </w:p>
    <w:p w:rsidR="00C339E4" w:rsidP="006629CC" w14:paraId="2981B856" w14:textId="68AA8930">
      <w:pPr>
        <w:rPr>
          <w:sz w:val="26"/>
          <w:szCs w:val="26"/>
        </w:rPr>
      </w:pPr>
      <w:r w:rsidRPr="00C339E4">
        <w:rPr>
          <w:sz w:val="26"/>
          <w:szCs w:val="26"/>
        </w:rPr>
        <w:t>This collection of information provides an alternative to seeking CEII in accordance with the Freedom of Information Act (FOIA).</w:t>
      </w:r>
      <w:r>
        <w:rPr>
          <w:bCs/>
          <w:sz w:val="26"/>
          <w:szCs w:val="26"/>
          <w:vertAlign w:val="superscript"/>
        </w:rPr>
        <w:footnoteReference w:id="5"/>
      </w:r>
      <w:r w:rsidR="001A1FA9">
        <w:rPr>
          <w:sz w:val="26"/>
          <w:szCs w:val="26"/>
        </w:rPr>
        <w:t xml:space="preserve"> </w:t>
      </w:r>
      <w:r w:rsidRPr="00C339E4">
        <w:rPr>
          <w:sz w:val="26"/>
          <w:szCs w:val="26"/>
        </w:rPr>
        <w:t>That statute requires federal agencies to disclose the requested information unless one or more of several FOIA exemptions</w:t>
      </w:r>
      <w:r w:rsidR="00346095">
        <w:rPr>
          <w:sz w:val="26"/>
          <w:szCs w:val="26"/>
        </w:rPr>
        <w:t xml:space="preserve"> </w:t>
      </w:r>
      <w:r w:rsidRPr="00C339E4">
        <w:rPr>
          <w:sz w:val="26"/>
          <w:szCs w:val="26"/>
        </w:rPr>
        <w:t>justifies withholding of the requested information.</w:t>
      </w:r>
      <w:r w:rsidR="001A1FA9">
        <w:rPr>
          <w:sz w:val="26"/>
          <w:szCs w:val="26"/>
        </w:rPr>
        <w:t xml:space="preserve"> </w:t>
      </w:r>
      <w:r w:rsidRPr="00C339E4">
        <w:rPr>
          <w:sz w:val="26"/>
          <w:szCs w:val="26"/>
        </w:rPr>
        <w:t>In the case of CEII, two FOIA exemptions are likely to apply to CEII,</w:t>
      </w:r>
      <w:r>
        <w:rPr>
          <w:bCs/>
          <w:sz w:val="26"/>
          <w:szCs w:val="26"/>
          <w:vertAlign w:val="superscript"/>
        </w:rPr>
        <w:footnoteReference w:id="6"/>
      </w:r>
      <w:r w:rsidRPr="00C339E4">
        <w:rPr>
          <w:sz w:val="26"/>
          <w:szCs w:val="26"/>
        </w:rPr>
        <w:t xml:space="preserve"> and frequently result in a decision to withhold </w:t>
      </w:r>
      <w:r w:rsidRPr="00C339E4">
        <w:rPr>
          <w:sz w:val="26"/>
          <w:szCs w:val="26"/>
        </w:rPr>
        <w:t>the information from the FOIA requester.</w:t>
      </w:r>
      <w:r w:rsidR="001A1FA9">
        <w:rPr>
          <w:sz w:val="26"/>
          <w:szCs w:val="26"/>
        </w:rPr>
        <w:t xml:space="preserve"> </w:t>
      </w:r>
      <w:r w:rsidRPr="00C339E4">
        <w:rPr>
          <w:sz w:val="26"/>
          <w:szCs w:val="26"/>
        </w:rPr>
        <w:t xml:space="preserve">The Commission realizes that this process could prevent </w:t>
      </w:r>
      <w:r w:rsidRPr="00C339E4">
        <w:rPr>
          <w:sz w:val="26"/>
          <w:szCs w:val="26"/>
        </w:rPr>
        <w:t>persons</w:t>
      </w:r>
      <w:r w:rsidRPr="00C339E4">
        <w:rPr>
          <w:sz w:val="26"/>
          <w:szCs w:val="26"/>
        </w:rPr>
        <w:t xml:space="preserve"> with a legitimate need for CEII from obtaining such information.</w:t>
      </w:r>
      <w:r w:rsidR="001A1FA9">
        <w:rPr>
          <w:sz w:val="26"/>
          <w:szCs w:val="26"/>
        </w:rPr>
        <w:t xml:space="preserve"> </w:t>
      </w:r>
      <w:r w:rsidRPr="00C339E4">
        <w:rPr>
          <w:sz w:val="26"/>
          <w:szCs w:val="26"/>
        </w:rPr>
        <w:t>For example, market participants seeking to develop new or expanded energy resources may have such a need.</w:t>
      </w:r>
    </w:p>
    <w:p w:rsidR="00545699" w:rsidRPr="00C339E4" w:rsidP="006629CC" w14:paraId="378943B4" w14:textId="77777777">
      <w:pPr>
        <w:rPr>
          <w:bCs/>
          <w:sz w:val="26"/>
          <w:szCs w:val="26"/>
        </w:rPr>
      </w:pPr>
    </w:p>
    <w:p w:rsidR="00C339E4" w:rsidP="006629CC" w14:paraId="67F2A644" w14:textId="3D963395">
      <w:pPr>
        <w:rPr>
          <w:bCs/>
          <w:sz w:val="26"/>
          <w:szCs w:val="26"/>
        </w:rPr>
      </w:pPr>
      <w:r w:rsidRPr="00C339E4">
        <w:rPr>
          <w:bCs/>
          <w:sz w:val="26"/>
          <w:szCs w:val="26"/>
        </w:rPr>
        <w:t>Under 18 CFR 388.1</w:t>
      </w:r>
      <w:r w:rsidR="00545699">
        <w:rPr>
          <w:bCs/>
          <w:sz w:val="26"/>
          <w:szCs w:val="26"/>
        </w:rPr>
        <w:t>1</w:t>
      </w:r>
      <w:r w:rsidRPr="00C339E4">
        <w:rPr>
          <w:bCs/>
          <w:sz w:val="26"/>
          <w:szCs w:val="26"/>
        </w:rPr>
        <w:t>3(g)(5), a request for CEII must contain:</w:t>
      </w:r>
    </w:p>
    <w:p w:rsidR="007A7DB4" w:rsidRPr="00C339E4" w:rsidP="006629CC" w14:paraId="4645B245" w14:textId="77777777">
      <w:pPr>
        <w:rPr>
          <w:bCs/>
          <w:sz w:val="26"/>
          <w:szCs w:val="26"/>
        </w:rPr>
      </w:pPr>
    </w:p>
    <w:p w:rsidR="00C339E4" w:rsidRPr="00C339E4" w:rsidP="006629CC" w14:paraId="62E16F52" w14:textId="77777777">
      <w:pPr>
        <w:numPr>
          <w:ilvl w:val="0"/>
          <w:numId w:val="9"/>
        </w:numPr>
        <w:rPr>
          <w:bCs/>
          <w:sz w:val="26"/>
          <w:szCs w:val="26"/>
        </w:rPr>
      </w:pPr>
      <w:r w:rsidRPr="00C339E4">
        <w:rPr>
          <w:bCs/>
          <w:sz w:val="26"/>
          <w:szCs w:val="26"/>
        </w:rPr>
        <w:t>The requester's name, title, address, and telephone number;</w:t>
      </w:r>
    </w:p>
    <w:p w:rsidR="00C339E4" w:rsidRPr="00C339E4" w:rsidP="006629CC" w14:paraId="7D7876D9" w14:textId="77777777">
      <w:pPr>
        <w:numPr>
          <w:ilvl w:val="0"/>
          <w:numId w:val="9"/>
        </w:numPr>
        <w:rPr>
          <w:bCs/>
          <w:sz w:val="26"/>
          <w:szCs w:val="26"/>
        </w:rPr>
      </w:pPr>
      <w:r w:rsidRPr="00C339E4">
        <w:rPr>
          <w:bCs/>
          <w:sz w:val="26"/>
          <w:szCs w:val="26"/>
        </w:rPr>
        <w:t>The name, address, and telephone number of the person or entity on whose behalf the information is requested;</w:t>
      </w:r>
    </w:p>
    <w:p w:rsidR="00C339E4" w:rsidRPr="00C339E4" w:rsidP="006629CC" w14:paraId="11746FC6" w14:textId="77777777">
      <w:pPr>
        <w:numPr>
          <w:ilvl w:val="0"/>
          <w:numId w:val="9"/>
        </w:numPr>
        <w:rPr>
          <w:bCs/>
          <w:sz w:val="26"/>
          <w:szCs w:val="26"/>
        </w:rPr>
      </w:pPr>
      <w:r w:rsidRPr="00C339E4">
        <w:rPr>
          <w:bCs/>
          <w:sz w:val="26"/>
          <w:szCs w:val="26"/>
        </w:rPr>
        <w:t>A detailed Statement of Need; and</w:t>
      </w:r>
    </w:p>
    <w:p w:rsidR="00C339E4" w:rsidP="006629CC" w14:paraId="3AF0CC08" w14:textId="3A36CEE0">
      <w:pPr>
        <w:numPr>
          <w:ilvl w:val="0"/>
          <w:numId w:val="9"/>
        </w:numPr>
        <w:rPr>
          <w:bCs/>
          <w:sz w:val="26"/>
          <w:szCs w:val="26"/>
        </w:rPr>
      </w:pPr>
      <w:r w:rsidRPr="00C339E4">
        <w:rPr>
          <w:bCs/>
          <w:sz w:val="26"/>
          <w:szCs w:val="26"/>
        </w:rPr>
        <w:t>An executed non-disclosure agreement.</w:t>
      </w:r>
    </w:p>
    <w:p w:rsidR="00545699" w:rsidRPr="00C339E4" w:rsidP="006629CC" w14:paraId="63AB32E7" w14:textId="77777777">
      <w:pPr>
        <w:rPr>
          <w:bCs/>
          <w:sz w:val="26"/>
          <w:szCs w:val="26"/>
        </w:rPr>
      </w:pPr>
    </w:p>
    <w:p w:rsidR="00C339E4" w:rsidP="006629CC" w14:paraId="42D02539" w14:textId="1EE8294D">
      <w:pPr>
        <w:rPr>
          <w:bCs/>
          <w:sz w:val="26"/>
          <w:szCs w:val="26"/>
        </w:rPr>
      </w:pPr>
      <w:r w:rsidRPr="00C339E4">
        <w:rPr>
          <w:bCs/>
          <w:sz w:val="26"/>
          <w:szCs w:val="26"/>
        </w:rPr>
        <w:t>Under 18 CFR 388.1</w:t>
      </w:r>
      <w:r w:rsidR="00545699">
        <w:rPr>
          <w:bCs/>
          <w:sz w:val="26"/>
          <w:szCs w:val="26"/>
        </w:rPr>
        <w:t>1</w:t>
      </w:r>
      <w:r w:rsidRPr="00C339E4">
        <w:rPr>
          <w:bCs/>
          <w:sz w:val="26"/>
          <w:szCs w:val="26"/>
        </w:rPr>
        <w:t>3(h)(2), the non-disclosure agreement indicates the individual</w:t>
      </w:r>
      <w:r w:rsidR="00864D62">
        <w:rPr>
          <w:bCs/>
          <w:sz w:val="26"/>
          <w:szCs w:val="26"/>
        </w:rPr>
        <w:t>’</w:t>
      </w:r>
      <w:r w:rsidRPr="00C339E4">
        <w:rPr>
          <w:bCs/>
          <w:sz w:val="26"/>
          <w:szCs w:val="26"/>
        </w:rPr>
        <w:t>s willingness to adhere to limitations on the use and disclosure of the information</w:t>
      </w:r>
      <w:r w:rsidR="00864D62">
        <w:rPr>
          <w:bCs/>
          <w:sz w:val="26"/>
          <w:szCs w:val="26"/>
        </w:rPr>
        <w:t xml:space="preserve"> </w:t>
      </w:r>
      <w:r w:rsidRPr="00C339E4">
        <w:rPr>
          <w:bCs/>
          <w:sz w:val="26"/>
          <w:szCs w:val="26"/>
        </w:rPr>
        <w:t>requested, and stipulates at minimum that the CEII:</w:t>
      </w:r>
    </w:p>
    <w:p w:rsidR="00D11D55" w:rsidRPr="00C339E4" w:rsidP="006629CC" w14:paraId="504C19F1" w14:textId="77777777">
      <w:pPr>
        <w:rPr>
          <w:bCs/>
          <w:sz w:val="26"/>
          <w:szCs w:val="26"/>
        </w:rPr>
      </w:pPr>
    </w:p>
    <w:p w:rsidR="00A61B31" w:rsidRPr="002C5650" w:rsidP="537E832F" w14:paraId="2EDBE410" w14:textId="77777777">
      <w:pPr>
        <w:numPr>
          <w:ilvl w:val="0"/>
          <w:numId w:val="14"/>
        </w:numPr>
        <w:rPr>
          <w:sz w:val="26"/>
          <w:szCs w:val="26"/>
        </w:rPr>
      </w:pPr>
      <w:r w:rsidRPr="002C5650">
        <w:rPr>
          <w:sz w:val="26"/>
          <w:szCs w:val="26"/>
        </w:rPr>
        <w:t>Will only be used for the purpose for which it was requested; </w:t>
      </w:r>
    </w:p>
    <w:p w:rsidR="00A61B31" w:rsidRPr="00A61B31" w:rsidP="00A61B31" w14:paraId="44C8FEBF" w14:textId="77777777">
      <w:pPr>
        <w:numPr>
          <w:ilvl w:val="0"/>
          <w:numId w:val="15"/>
        </w:numPr>
        <w:rPr>
          <w:bCs/>
          <w:sz w:val="26"/>
          <w:szCs w:val="26"/>
        </w:rPr>
      </w:pPr>
      <w:r w:rsidRPr="00A61B31">
        <w:rPr>
          <w:bCs/>
          <w:sz w:val="26"/>
          <w:szCs w:val="26"/>
        </w:rPr>
        <w:t>May only be discussed with authorized recipients; </w:t>
      </w:r>
    </w:p>
    <w:p w:rsidR="00A61B31" w:rsidRPr="002C5650" w:rsidP="537E832F" w14:paraId="6DE1C36B" w14:textId="77777777">
      <w:pPr>
        <w:numPr>
          <w:ilvl w:val="0"/>
          <w:numId w:val="16"/>
        </w:numPr>
        <w:rPr>
          <w:sz w:val="26"/>
          <w:szCs w:val="26"/>
        </w:rPr>
      </w:pPr>
      <w:r w:rsidRPr="002C5650">
        <w:rPr>
          <w:sz w:val="26"/>
          <w:szCs w:val="26"/>
        </w:rPr>
        <w:t>Information utilized for modelling will not be disclosed; </w:t>
      </w:r>
    </w:p>
    <w:p w:rsidR="00A61B31" w:rsidRPr="00A61B31" w:rsidP="00A61B31" w14:paraId="0912DE81" w14:textId="77777777">
      <w:pPr>
        <w:numPr>
          <w:ilvl w:val="0"/>
          <w:numId w:val="17"/>
        </w:numPr>
        <w:rPr>
          <w:bCs/>
          <w:sz w:val="26"/>
          <w:szCs w:val="26"/>
        </w:rPr>
      </w:pPr>
      <w:r w:rsidRPr="00A61B31">
        <w:rPr>
          <w:bCs/>
          <w:sz w:val="26"/>
          <w:szCs w:val="26"/>
        </w:rPr>
        <w:t>Must be kept in a secure place in a manner that would prevent unauthorized access; </w:t>
      </w:r>
    </w:p>
    <w:p w:rsidR="00A61B31" w:rsidRPr="00A61B31" w:rsidP="00A61B31" w14:paraId="33EEAD71" w14:textId="715DD465">
      <w:pPr>
        <w:numPr>
          <w:ilvl w:val="0"/>
          <w:numId w:val="18"/>
        </w:numPr>
        <w:rPr>
          <w:bCs/>
          <w:sz w:val="26"/>
          <w:szCs w:val="26"/>
        </w:rPr>
      </w:pPr>
      <w:r w:rsidRPr="00A61B31">
        <w:rPr>
          <w:bCs/>
          <w:sz w:val="26"/>
          <w:szCs w:val="26"/>
        </w:rPr>
        <w:t>Must be destroyed or returned to the Commission upon request;</w:t>
      </w:r>
      <w:r w:rsidR="001A1FA9">
        <w:rPr>
          <w:bCs/>
          <w:sz w:val="26"/>
          <w:szCs w:val="26"/>
        </w:rPr>
        <w:t xml:space="preserve"> </w:t>
      </w:r>
    </w:p>
    <w:p w:rsidR="00A61B31" w:rsidRPr="002C5650" w:rsidP="537E832F" w14:paraId="668092D4" w14:textId="77777777">
      <w:pPr>
        <w:numPr>
          <w:ilvl w:val="0"/>
          <w:numId w:val="19"/>
        </w:numPr>
        <w:rPr>
          <w:sz w:val="26"/>
          <w:szCs w:val="26"/>
        </w:rPr>
      </w:pPr>
      <w:r w:rsidRPr="002C5650">
        <w:rPr>
          <w:sz w:val="26"/>
          <w:szCs w:val="26"/>
        </w:rPr>
        <w:t>Is strictly prohibited from disclosure to anyone outside the United States; and </w:t>
      </w:r>
    </w:p>
    <w:p w:rsidR="00A61B31" w:rsidRPr="002C5650" w:rsidP="537E832F" w14:paraId="6D8DB37E" w14:textId="77777777">
      <w:pPr>
        <w:numPr>
          <w:ilvl w:val="0"/>
          <w:numId w:val="20"/>
        </w:numPr>
        <w:rPr>
          <w:sz w:val="26"/>
          <w:szCs w:val="26"/>
        </w:rPr>
      </w:pPr>
      <w:r w:rsidRPr="002C5650">
        <w:rPr>
          <w:sz w:val="26"/>
          <w:szCs w:val="26"/>
        </w:rPr>
        <w:t xml:space="preserve">Is not subject to </w:t>
      </w:r>
      <w:r w:rsidRPr="002C5650">
        <w:rPr>
          <w:sz w:val="26"/>
          <w:szCs w:val="26"/>
        </w:rPr>
        <w:t>release</w:t>
      </w:r>
      <w:r w:rsidRPr="002C5650">
        <w:rPr>
          <w:sz w:val="26"/>
          <w:szCs w:val="26"/>
        </w:rPr>
        <w:t xml:space="preserve"> under either FOIA or Sunshine Laws. </w:t>
      </w:r>
    </w:p>
    <w:p w:rsidR="00A91E5B" w:rsidRPr="00C339E4" w:rsidP="006629CC" w14:paraId="3B82151E" w14:textId="77777777">
      <w:pPr>
        <w:rPr>
          <w:bCs/>
          <w:sz w:val="26"/>
          <w:szCs w:val="26"/>
        </w:rPr>
      </w:pPr>
    </w:p>
    <w:p w:rsidR="00C339E4" w:rsidRPr="00C339E4" w:rsidP="006629CC" w14:paraId="19ADEBA4" w14:textId="4C604DCD">
      <w:pPr>
        <w:rPr>
          <w:bCs/>
          <w:sz w:val="26"/>
          <w:szCs w:val="26"/>
        </w:rPr>
      </w:pPr>
      <w:r w:rsidRPr="00C339E4">
        <w:rPr>
          <w:bCs/>
          <w:sz w:val="26"/>
          <w:szCs w:val="26"/>
        </w:rPr>
        <w:t>In addition, the non-disclosure agreement provides that the Commission may audit the recipient's compliance with the non-disclosure agreement; that a recipient is obligated to</w:t>
      </w:r>
      <w:r w:rsidR="00992F0C">
        <w:rPr>
          <w:bCs/>
          <w:sz w:val="26"/>
          <w:szCs w:val="26"/>
        </w:rPr>
        <w:t xml:space="preserve"> </w:t>
      </w:r>
      <w:r w:rsidRPr="00C339E4">
        <w:rPr>
          <w:bCs/>
          <w:sz w:val="26"/>
          <w:szCs w:val="26"/>
        </w:rPr>
        <w:t>protect the CEII even after a designation has lapsed</w:t>
      </w:r>
      <w:r>
        <w:rPr>
          <w:sz w:val="26"/>
          <w:szCs w:val="26"/>
          <w:vertAlign w:val="superscript"/>
        </w:rPr>
        <w:footnoteReference w:id="7"/>
      </w:r>
      <w:r w:rsidRPr="00C339E4">
        <w:rPr>
          <w:bCs/>
          <w:sz w:val="26"/>
          <w:szCs w:val="26"/>
        </w:rPr>
        <w:t xml:space="preserve"> until the CEII Coordinator</w:t>
      </w:r>
      <w:r>
        <w:rPr>
          <w:sz w:val="26"/>
          <w:szCs w:val="26"/>
          <w:vertAlign w:val="superscript"/>
        </w:rPr>
        <w:footnoteReference w:id="8"/>
      </w:r>
      <w:r w:rsidRPr="00C339E4">
        <w:rPr>
          <w:bCs/>
          <w:sz w:val="26"/>
          <w:szCs w:val="26"/>
        </w:rPr>
        <w:t xml:space="preserve"> determines the information should no longer be designated as CEII; and the recipient is required to promptly report all unauthorized disclosures of CEII to the Commission.</w:t>
      </w:r>
    </w:p>
    <w:p w:rsidR="00D11D55" w:rsidP="006629CC" w14:paraId="323ED77B" w14:textId="77777777">
      <w:pPr>
        <w:rPr>
          <w:sz w:val="26"/>
          <w:szCs w:val="26"/>
        </w:rPr>
      </w:pPr>
    </w:p>
    <w:p w:rsidR="0014776F" w:rsidRPr="0083341B" w:rsidP="006629CC" w14:paraId="464C7A67" w14:textId="139C2E44">
      <w:pPr>
        <w:rPr>
          <w:b/>
          <w:bCs/>
          <w:sz w:val="26"/>
          <w:szCs w:val="26"/>
        </w:rPr>
      </w:pPr>
      <w:r w:rsidRPr="0083341B">
        <w:rPr>
          <w:b/>
          <w:bCs/>
          <w:sz w:val="26"/>
          <w:szCs w:val="26"/>
        </w:rPr>
        <w:t xml:space="preserve">History of the FERC-603 Collection: </w:t>
      </w:r>
    </w:p>
    <w:p w:rsidR="0014776F" w:rsidP="006629CC" w14:paraId="6CA822A9" w14:textId="77777777">
      <w:pPr>
        <w:rPr>
          <w:sz w:val="26"/>
          <w:szCs w:val="26"/>
        </w:rPr>
      </w:pPr>
    </w:p>
    <w:p w:rsidR="007050EF" w:rsidP="006629CC" w14:paraId="3C99C12A" w14:textId="53C710CB">
      <w:pPr>
        <w:rPr>
          <w:sz w:val="26"/>
          <w:szCs w:val="26"/>
        </w:rPr>
      </w:pPr>
      <w:r>
        <w:rPr>
          <w:sz w:val="26"/>
          <w:szCs w:val="26"/>
        </w:rPr>
        <w:t>S</w:t>
      </w:r>
      <w:r w:rsidRPr="007050EF" w:rsidR="00125719">
        <w:rPr>
          <w:sz w:val="26"/>
          <w:szCs w:val="26"/>
        </w:rPr>
        <w:t>hortly after the attacks on September 11, 2001, the Commission began its efforts with respect to C</w:t>
      </w:r>
      <w:r w:rsidR="00A76D8D">
        <w:rPr>
          <w:sz w:val="26"/>
          <w:szCs w:val="26"/>
        </w:rPr>
        <w:t>ritical Energy Infrastructure Information</w:t>
      </w:r>
      <w:r w:rsidRPr="007050EF" w:rsidR="00125719">
        <w:rPr>
          <w:sz w:val="26"/>
          <w:szCs w:val="26"/>
        </w:rPr>
        <w:t>.</w:t>
      </w:r>
      <w:r>
        <w:rPr>
          <w:rStyle w:val="FootnoteReference"/>
          <w:sz w:val="26"/>
          <w:szCs w:val="26"/>
          <w:vertAlign w:val="superscript"/>
        </w:rPr>
        <w:footnoteReference w:id="9"/>
      </w:r>
      <w:r w:rsidR="001A1FA9">
        <w:rPr>
          <w:sz w:val="26"/>
          <w:szCs w:val="26"/>
        </w:rPr>
        <w:t xml:space="preserve"> </w:t>
      </w:r>
      <w:r w:rsidRPr="007050EF" w:rsidR="00125719">
        <w:rPr>
          <w:sz w:val="26"/>
          <w:szCs w:val="26"/>
        </w:rPr>
        <w:t>As a preliminary step, the Commission removed from its public files documents that were likely to contain detailed specifications of facilities</w:t>
      </w:r>
      <w:r w:rsidR="00883C72">
        <w:rPr>
          <w:sz w:val="26"/>
          <w:szCs w:val="26"/>
        </w:rPr>
        <w:t xml:space="preserve"> and their </w:t>
      </w:r>
      <w:r w:rsidR="00883C72">
        <w:rPr>
          <w:sz w:val="26"/>
          <w:szCs w:val="26"/>
        </w:rPr>
        <w:t>vulnerabilities</w:t>
      </w:r>
      <w:r w:rsidRPr="007050EF" w:rsidR="00125719">
        <w:rPr>
          <w:sz w:val="26"/>
          <w:szCs w:val="26"/>
        </w:rPr>
        <w:t>, and</w:t>
      </w:r>
      <w:r w:rsidRPr="007050EF" w:rsidR="00125719">
        <w:rPr>
          <w:sz w:val="26"/>
          <w:szCs w:val="26"/>
        </w:rPr>
        <w:t xml:space="preserve"> directed the public to use the FOIA request process to obtain such information.</w:t>
      </w:r>
      <w:r>
        <w:rPr>
          <w:rStyle w:val="FootnoteReference"/>
          <w:sz w:val="26"/>
          <w:szCs w:val="26"/>
          <w:vertAlign w:val="superscript"/>
        </w:rPr>
        <w:footnoteReference w:id="10"/>
      </w:r>
      <w:r w:rsidR="001A1FA9">
        <w:rPr>
          <w:sz w:val="26"/>
          <w:szCs w:val="26"/>
        </w:rPr>
        <w:t xml:space="preserve"> </w:t>
      </w:r>
      <w:r w:rsidRPr="007050EF">
        <w:rPr>
          <w:sz w:val="26"/>
          <w:szCs w:val="26"/>
        </w:rPr>
        <w:t>The Commission was not alone in its reaction to protecting sensitive information.</w:t>
      </w:r>
      <w:r w:rsidR="001A1FA9">
        <w:rPr>
          <w:sz w:val="26"/>
          <w:szCs w:val="26"/>
        </w:rPr>
        <w:t xml:space="preserve"> </w:t>
      </w:r>
      <w:r w:rsidRPr="007050EF">
        <w:rPr>
          <w:sz w:val="26"/>
          <w:szCs w:val="26"/>
        </w:rPr>
        <w:t>The Associated Press reported on October 12, 200</w:t>
      </w:r>
      <w:r w:rsidR="00B7405C">
        <w:rPr>
          <w:sz w:val="26"/>
          <w:szCs w:val="26"/>
        </w:rPr>
        <w:t>1, that “</w:t>
      </w:r>
      <w:r w:rsidRPr="007050EF">
        <w:rPr>
          <w:sz w:val="26"/>
          <w:szCs w:val="26"/>
        </w:rPr>
        <w:t>Federal agencies are scrutinizing their Web sites and removing any information they believe terrorists might use to plot attacks agai</w:t>
      </w:r>
      <w:r w:rsidR="005B2E38">
        <w:rPr>
          <w:sz w:val="26"/>
          <w:szCs w:val="26"/>
        </w:rPr>
        <w:t>nst the nation.</w:t>
      </w:r>
      <w:r w:rsidR="00B7405C">
        <w:rPr>
          <w:sz w:val="26"/>
          <w:szCs w:val="26"/>
        </w:rPr>
        <w:t>”</w:t>
      </w:r>
      <w:r w:rsidR="001A1FA9">
        <w:rPr>
          <w:sz w:val="26"/>
          <w:szCs w:val="26"/>
        </w:rPr>
        <w:t xml:space="preserve"> </w:t>
      </w:r>
      <w:r w:rsidRPr="007050EF">
        <w:rPr>
          <w:sz w:val="26"/>
          <w:szCs w:val="26"/>
        </w:rPr>
        <w:t xml:space="preserve">The report referred to action by the Nuclear Regulatory Commission, the Environmental Protection Agency, the Centers for Disease Control and Prevention, and the United States Department of Transportation Office of Pipeline Safety. </w:t>
      </w:r>
      <w:r w:rsidRPr="007050EF">
        <w:rPr>
          <w:sz w:val="26"/>
          <w:szCs w:val="26"/>
        </w:rPr>
        <w:t>Concerns about</w:t>
      </w:r>
      <w:r w:rsidRPr="007050EF">
        <w:rPr>
          <w:sz w:val="26"/>
          <w:szCs w:val="26"/>
        </w:rPr>
        <w:t xml:space="preserve"> threats to the energy infrastructure over which the Commission has regulatory responsibilities</w:t>
      </w:r>
      <w:r w:rsidR="00883C72">
        <w:rPr>
          <w:sz w:val="26"/>
          <w:szCs w:val="26"/>
        </w:rPr>
        <w:t xml:space="preserve"> </w:t>
      </w:r>
      <w:r w:rsidRPr="007050EF">
        <w:rPr>
          <w:sz w:val="26"/>
          <w:szCs w:val="26"/>
        </w:rPr>
        <w:t>still exist.</w:t>
      </w:r>
    </w:p>
    <w:p w:rsidR="00881F81" w:rsidP="006629CC" w14:paraId="3C99C12B" w14:textId="77777777">
      <w:pPr>
        <w:rPr>
          <w:sz w:val="26"/>
          <w:szCs w:val="26"/>
        </w:rPr>
      </w:pPr>
    </w:p>
    <w:p w:rsidR="00125719" w:rsidP="006629CC" w14:paraId="3C99C12C" w14:textId="2379997E">
      <w:pPr>
        <w:pStyle w:val="LegalFormat"/>
        <w:spacing w:line="240" w:lineRule="auto"/>
        <w:rPr>
          <w:szCs w:val="26"/>
        </w:rPr>
      </w:pPr>
      <w:r w:rsidRPr="00AC55D4">
        <w:t xml:space="preserve">Given that such information would typically be exempt from mandatory disclosure pursuant to </w:t>
      </w:r>
      <w:r>
        <w:t>the FOIA</w:t>
      </w:r>
      <w:r w:rsidRPr="00AC55D4">
        <w:t xml:space="preserve">, the Commission determined that it was important to have a process for individuals with a valid </w:t>
      </w:r>
      <w:r>
        <w:t>and</w:t>
      </w:r>
      <w:r w:rsidRPr="00AC55D4">
        <w:t xml:space="preserve"> le</w:t>
      </w:r>
      <w:r>
        <w:t>gitimate need to access certain</w:t>
      </w:r>
      <w:r w:rsidRPr="00AC55D4">
        <w:t xml:space="preserve"> energy infrastructure information.</w:t>
      </w:r>
      <w:r w:rsidR="001A1FA9">
        <w:t xml:space="preserve"> </w:t>
      </w:r>
      <w:r w:rsidR="00A40911">
        <w:rPr>
          <w:szCs w:val="26"/>
        </w:rPr>
        <w:t>Information provided to the Commission in FERC-603 is necessary to th</w:t>
      </w:r>
      <w:r w:rsidR="00556551">
        <w:rPr>
          <w:szCs w:val="26"/>
        </w:rPr>
        <w:t>at</w:t>
      </w:r>
      <w:r w:rsidR="00A40911">
        <w:rPr>
          <w:szCs w:val="26"/>
        </w:rPr>
        <w:t xml:space="preserve"> </w:t>
      </w:r>
      <w:r w:rsidR="00A40911">
        <w:rPr>
          <w:szCs w:val="26"/>
        </w:rPr>
        <w:t xml:space="preserve">verification process and essential to keeping </w:t>
      </w:r>
      <w:r w:rsidR="00556551">
        <w:rPr>
          <w:szCs w:val="26"/>
        </w:rPr>
        <w:t xml:space="preserve">critical energy infrastructure </w:t>
      </w:r>
      <w:r w:rsidR="00A40911">
        <w:rPr>
          <w:szCs w:val="26"/>
        </w:rPr>
        <w:t>information out of the hands of individuals that may do harm to this nation.</w:t>
      </w:r>
    </w:p>
    <w:p w:rsidR="006373F9" w:rsidP="006629CC" w14:paraId="3C99C12D" w14:textId="77777777">
      <w:pPr>
        <w:pStyle w:val="LegalFormat"/>
        <w:spacing w:line="240" w:lineRule="auto"/>
      </w:pPr>
    </w:p>
    <w:p w:rsidR="004F5550" w:rsidRPr="00277D5E" w:rsidP="4F4D529F" w14:paraId="525B8B23" w14:textId="50BC9918">
      <w:pPr>
        <w:widowControl/>
        <w:rPr>
          <w:rFonts w:cs="Times New Roman TUR"/>
          <w:bCs/>
          <w:sz w:val="26"/>
          <w:szCs w:val="26"/>
        </w:rPr>
      </w:pPr>
      <w:r>
        <w:rPr>
          <w:rFonts w:cs="Times New Roman TUR"/>
          <w:bCs/>
          <w:sz w:val="26"/>
          <w:szCs w:val="26"/>
        </w:rPr>
        <w:t xml:space="preserve">Specifically, </w:t>
      </w:r>
      <w:r w:rsidR="003254DC">
        <w:rPr>
          <w:rFonts w:cs="Times New Roman TUR"/>
          <w:bCs/>
          <w:sz w:val="26"/>
          <w:szCs w:val="26"/>
        </w:rPr>
        <w:t>in 2005</w:t>
      </w:r>
      <w:r w:rsidR="00F12A14">
        <w:t xml:space="preserve">, the Commission </w:t>
      </w:r>
      <w:r w:rsidR="009703DE">
        <w:t xml:space="preserve">established </w:t>
      </w:r>
      <w:r w:rsidR="00F12A14">
        <w:t xml:space="preserve">CEII procedures </w:t>
      </w:r>
      <w:r w:rsidR="00F55DFE">
        <w:t xml:space="preserve">by issuing </w:t>
      </w:r>
      <w:r w:rsidR="000C3A79">
        <w:t xml:space="preserve">18 CFR 388.113 </w:t>
      </w:r>
      <w:r w:rsidR="00997513">
        <w:t xml:space="preserve">in </w:t>
      </w:r>
      <w:r w:rsidR="00F12A14">
        <w:t>Order No. 630</w:t>
      </w:r>
      <w:r w:rsidR="00406768">
        <w:t>.</w:t>
      </w:r>
      <w:r>
        <w:rPr>
          <w:rStyle w:val="FootnoteReference"/>
          <w:vertAlign w:val="superscript"/>
        </w:rPr>
        <w:footnoteReference w:id="11"/>
      </w:r>
      <w:r w:rsidR="001A1FA9">
        <w:t xml:space="preserve"> </w:t>
      </w:r>
      <w:r w:rsidR="00E724F9">
        <w:rPr>
          <w:rFonts w:cs="Times New Roman TUR"/>
          <w:bCs/>
          <w:sz w:val="26"/>
          <w:szCs w:val="26"/>
        </w:rPr>
        <w:t xml:space="preserve">Since that time, the Commission has issued several orders refining and simplifying the </w:t>
      </w:r>
      <w:r w:rsidR="001B4578">
        <w:rPr>
          <w:rFonts w:cs="Times New Roman TUR"/>
          <w:bCs/>
          <w:sz w:val="26"/>
          <w:szCs w:val="26"/>
        </w:rPr>
        <w:t>CEII</w:t>
      </w:r>
      <w:r w:rsidR="00E724F9">
        <w:rPr>
          <w:rFonts w:cs="Times New Roman TUR"/>
          <w:bCs/>
          <w:sz w:val="26"/>
          <w:szCs w:val="26"/>
        </w:rPr>
        <w:t xml:space="preserve"> process.</w:t>
      </w:r>
      <w:r w:rsidR="001A1FA9">
        <w:rPr>
          <w:rFonts w:cs="Times New Roman TUR"/>
          <w:bCs/>
          <w:sz w:val="26"/>
          <w:szCs w:val="26"/>
        </w:rPr>
        <w:t xml:space="preserve"> </w:t>
      </w:r>
      <w:r w:rsidRPr="004D07BD">
        <w:rPr>
          <w:sz w:val="26"/>
          <w:szCs w:val="26"/>
        </w:rPr>
        <w:t xml:space="preserve">In 2013, the online </w:t>
      </w:r>
      <w:r>
        <w:rPr>
          <w:sz w:val="26"/>
          <w:szCs w:val="26"/>
        </w:rPr>
        <w:t xml:space="preserve">CEII </w:t>
      </w:r>
      <w:r w:rsidRPr="004D07BD">
        <w:rPr>
          <w:sz w:val="26"/>
          <w:szCs w:val="26"/>
        </w:rPr>
        <w:t xml:space="preserve">request form was redesigned (with no substantive changes) to allow requestors to add </w:t>
      </w:r>
      <w:r w:rsidRPr="4F4D529F">
        <w:rPr>
          <w:sz w:val="26"/>
          <w:szCs w:val="26"/>
        </w:rPr>
        <w:t>additional users more easily.</w:t>
      </w:r>
      <w:r w:rsidR="001A1FA9">
        <w:rPr>
          <w:sz w:val="26"/>
          <w:szCs w:val="26"/>
        </w:rPr>
        <w:t xml:space="preserve"> </w:t>
      </w:r>
      <w:r w:rsidRPr="4F4D529F" w:rsidR="00E97528">
        <w:rPr>
          <w:sz w:val="26"/>
          <w:szCs w:val="26"/>
        </w:rPr>
        <w:t>For example, i</w:t>
      </w:r>
      <w:r w:rsidRPr="00277D5E">
        <w:rPr>
          <w:rFonts w:cs="Times New Roman TUR"/>
          <w:bCs/>
          <w:sz w:val="26"/>
          <w:szCs w:val="26"/>
        </w:rPr>
        <w:t>n Order No. 833,</w:t>
      </w:r>
      <w:r>
        <w:rPr>
          <w:rStyle w:val="FootnoteReference"/>
          <w:rFonts w:cs="Times New Roman TUR"/>
          <w:bCs/>
          <w:sz w:val="26"/>
          <w:szCs w:val="26"/>
          <w:vertAlign w:val="superscript"/>
        </w:rPr>
        <w:footnoteReference w:id="12"/>
      </w:r>
      <w:r w:rsidRPr="00277D5E">
        <w:rPr>
          <w:rFonts w:cs="Times New Roman TUR"/>
          <w:bCs/>
          <w:sz w:val="26"/>
          <w:szCs w:val="26"/>
        </w:rPr>
        <w:t xml:space="preserve"> the Commission adopted a Final Rule amending its regulations that pertain to the designation, protection, and sharing of </w:t>
      </w:r>
      <w:r>
        <w:rPr>
          <w:sz w:val="26"/>
          <w:szCs w:val="26"/>
        </w:rPr>
        <w:t>CEII</w:t>
      </w:r>
      <w:r w:rsidRPr="00277D5E">
        <w:rPr>
          <w:rFonts w:cs="Times New Roman TUR"/>
          <w:bCs/>
          <w:sz w:val="26"/>
          <w:szCs w:val="26"/>
        </w:rPr>
        <w:t>.</w:t>
      </w:r>
      <w:r w:rsidR="001A1FA9">
        <w:rPr>
          <w:rFonts w:cs="Times New Roman TUR"/>
          <w:bCs/>
          <w:sz w:val="26"/>
          <w:szCs w:val="26"/>
        </w:rPr>
        <w:t xml:space="preserve"> </w:t>
      </w:r>
      <w:r w:rsidRPr="00277D5E">
        <w:rPr>
          <w:rFonts w:cs="Times New Roman TUR"/>
          <w:bCs/>
          <w:sz w:val="26"/>
          <w:szCs w:val="26"/>
        </w:rPr>
        <w:t>Th</w:t>
      </w:r>
      <w:r w:rsidR="00BC69ED">
        <w:rPr>
          <w:rFonts w:cs="Times New Roman TUR"/>
          <w:bCs/>
          <w:sz w:val="26"/>
          <w:szCs w:val="26"/>
        </w:rPr>
        <w:t>at</w:t>
      </w:r>
      <w:r w:rsidRPr="00277D5E">
        <w:rPr>
          <w:rFonts w:cs="Times New Roman TUR"/>
          <w:bCs/>
          <w:sz w:val="26"/>
          <w:szCs w:val="26"/>
        </w:rPr>
        <w:t xml:space="preserve"> Final Rule </w:t>
      </w:r>
      <w:r>
        <w:rPr>
          <w:rFonts w:cs="Times New Roman TUR"/>
          <w:bCs/>
          <w:sz w:val="26"/>
          <w:szCs w:val="26"/>
        </w:rPr>
        <w:t xml:space="preserve">became </w:t>
      </w:r>
      <w:r w:rsidRPr="00277D5E">
        <w:rPr>
          <w:rFonts w:cs="Times New Roman TUR"/>
          <w:bCs/>
          <w:sz w:val="26"/>
          <w:szCs w:val="26"/>
        </w:rPr>
        <w:t xml:space="preserve">effective on February </w:t>
      </w:r>
      <w:r>
        <w:rPr>
          <w:rFonts w:cs="Times New Roman TUR"/>
          <w:bCs/>
          <w:sz w:val="26"/>
          <w:szCs w:val="26"/>
        </w:rPr>
        <w:t>21</w:t>
      </w:r>
      <w:r w:rsidRPr="00277D5E">
        <w:rPr>
          <w:rFonts w:cs="Times New Roman TUR"/>
          <w:bCs/>
          <w:sz w:val="26"/>
          <w:szCs w:val="26"/>
        </w:rPr>
        <w:t>, 2017</w:t>
      </w:r>
      <w:r w:rsidRPr="4F4D529F" w:rsidR="682D8A1F">
        <w:rPr>
          <w:rFonts w:cs="Times New Roman TUR"/>
          <w:sz w:val="26"/>
          <w:szCs w:val="26"/>
        </w:rPr>
        <w:t>,</w:t>
      </w:r>
      <w:r>
        <w:rPr>
          <w:rFonts w:cs="Times New Roman TUR"/>
          <w:bCs/>
          <w:sz w:val="26"/>
          <w:szCs w:val="26"/>
        </w:rPr>
        <w:t xml:space="preserve"> and the FERC-603 title was changed to be consistent with Order No. 833.</w:t>
      </w:r>
    </w:p>
    <w:p w:rsidR="00A876FC" w:rsidRPr="00A876FC" w:rsidP="004F5550" w14:paraId="3C99C131" w14:textId="77777777">
      <w:pPr>
        <w:widowControl/>
        <w:rPr>
          <w:sz w:val="26"/>
          <w:szCs w:val="26"/>
        </w:rPr>
      </w:pPr>
    </w:p>
    <w:p w:rsidR="00666D09" w:rsidP="006629CC" w14:paraId="187DC49D" w14:textId="05156383">
      <w:pPr>
        <w:rPr>
          <w:sz w:val="26"/>
          <w:szCs w:val="26"/>
        </w:rPr>
      </w:pPr>
      <w:r w:rsidRPr="00277D5E">
        <w:rPr>
          <w:sz w:val="26"/>
          <w:szCs w:val="26"/>
        </w:rPr>
        <w:t>FERC-603,</w:t>
      </w:r>
      <w:r w:rsidR="00556551">
        <w:rPr>
          <w:sz w:val="26"/>
          <w:szCs w:val="26"/>
        </w:rPr>
        <w:t xml:space="preserve"> titled</w:t>
      </w:r>
      <w:r w:rsidRPr="00277D5E">
        <w:rPr>
          <w:sz w:val="26"/>
          <w:szCs w:val="26"/>
        </w:rPr>
        <w:t xml:space="preserve"> </w:t>
      </w:r>
      <w:r w:rsidR="00556551">
        <w:rPr>
          <w:sz w:val="26"/>
          <w:szCs w:val="26"/>
        </w:rPr>
        <w:t>“</w:t>
      </w:r>
      <w:r w:rsidR="00596AA6">
        <w:rPr>
          <w:sz w:val="26"/>
          <w:szCs w:val="26"/>
        </w:rPr>
        <w:t>CEII Request Form”</w:t>
      </w:r>
      <w:r w:rsidRPr="00277D5E">
        <w:rPr>
          <w:rFonts w:cs="Times New Roman TUR"/>
          <w:bCs/>
          <w:sz w:val="26"/>
          <w:szCs w:val="26"/>
        </w:rPr>
        <w:t xml:space="preserve"> is </w:t>
      </w:r>
      <w:r w:rsidR="00596AA6">
        <w:rPr>
          <w:rFonts w:cs="Times New Roman TUR"/>
          <w:bCs/>
          <w:sz w:val="26"/>
          <w:szCs w:val="26"/>
        </w:rPr>
        <w:t>unchanged</w:t>
      </w:r>
      <w:r w:rsidRPr="00277D5E">
        <w:rPr>
          <w:rFonts w:cs="Times New Roman TUR"/>
          <w:bCs/>
          <w:sz w:val="26"/>
          <w:szCs w:val="26"/>
        </w:rPr>
        <w:t>.</w:t>
      </w:r>
      <w:r w:rsidR="001A1FA9">
        <w:rPr>
          <w:rFonts w:cs="Times New Roman TUR"/>
          <w:bCs/>
          <w:sz w:val="26"/>
          <w:szCs w:val="26"/>
        </w:rPr>
        <w:t xml:space="preserve"> </w:t>
      </w:r>
      <w:r w:rsidR="00EB3B2E">
        <w:rPr>
          <w:rFonts w:cs="Times New Roman TUR"/>
          <w:bCs/>
          <w:sz w:val="26"/>
          <w:szCs w:val="26"/>
        </w:rPr>
        <w:t xml:space="preserve">A </w:t>
      </w:r>
      <w:r w:rsidRPr="00277D5E">
        <w:rPr>
          <w:sz w:val="26"/>
          <w:szCs w:val="26"/>
        </w:rPr>
        <w:t>person seeking access to CEII must file a request for that information by providing information about their identity and reason the individual needs the information.</w:t>
      </w:r>
      <w:r w:rsidR="001A1FA9">
        <w:rPr>
          <w:sz w:val="26"/>
          <w:szCs w:val="26"/>
        </w:rPr>
        <w:t xml:space="preserve"> </w:t>
      </w:r>
      <w:r w:rsidRPr="00277D5E">
        <w:rPr>
          <w:sz w:val="26"/>
          <w:szCs w:val="26"/>
        </w:rPr>
        <w:t xml:space="preserve">With that information, the Commission </w:t>
      </w:r>
      <w:r w:rsidRPr="00277D5E" w:rsidR="00687916">
        <w:rPr>
          <w:sz w:val="26"/>
          <w:szCs w:val="26"/>
        </w:rPr>
        <w:t>can</w:t>
      </w:r>
      <w:r w:rsidRPr="00277D5E">
        <w:rPr>
          <w:sz w:val="26"/>
          <w:szCs w:val="26"/>
        </w:rPr>
        <w:t xml:space="preserve"> assess the requester’s need for </w:t>
      </w:r>
      <w:r w:rsidRPr="00277D5E">
        <w:rPr>
          <w:sz w:val="26"/>
          <w:szCs w:val="26"/>
        </w:rPr>
        <w:t>the information</w:t>
      </w:r>
      <w:r w:rsidRPr="00277D5E">
        <w:rPr>
          <w:sz w:val="26"/>
          <w:szCs w:val="26"/>
        </w:rPr>
        <w:t xml:space="preserve"> against the sensitivity of the information.</w:t>
      </w:r>
      <w:r w:rsidR="001A1FA9">
        <w:rPr>
          <w:sz w:val="26"/>
          <w:szCs w:val="26"/>
        </w:rPr>
        <w:t xml:space="preserve"> </w:t>
      </w:r>
      <w:r>
        <w:rPr>
          <w:sz w:val="26"/>
          <w:szCs w:val="26"/>
        </w:rPr>
        <w:t>The</w:t>
      </w:r>
      <w:r w:rsidR="005034B0">
        <w:rPr>
          <w:sz w:val="26"/>
          <w:szCs w:val="26"/>
        </w:rPr>
        <w:t>re are</w:t>
      </w:r>
      <w:r>
        <w:rPr>
          <w:sz w:val="26"/>
          <w:szCs w:val="26"/>
        </w:rPr>
        <w:t xml:space="preserve"> </w:t>
      </w:r>
      <w:r w:rsidRPr="005034B0" w:rsidR="005034B0">
        <w:rPr>
          <w:sz w:val="26"/>
          <w:szCs w:val="26"/>
        </w:rPr>
        <w:t>no changes to the current reporting and recordkeeping requirements</w:t>
      </w:r>
      <w:r>
        <w:rPr>
          <w:sz w:val="26"/>
          <w:szCs w:val="26"/>
        </w:rPr>
        <w:t>.</w:t>
      </w:r>
    </w:p>
    <w:p w:rsidR="00666D09" w:rsidP="006629CC" w14:paraId="7DD349ED" w14:textId="44C85376">
      <w:pPr>
        <w:rPr>
          <w:sz w:val="26"/>
          <w:szCs w:val="26"/>
        </w:rPr>
      </w:pPr>
    </w:p>
    <w:p w:rsidR="00F05156" w:rsidP="006629CC" w14:paraId="3C99C137" w14:textId="78E8F0E8">
      <w:pPr>
        <w:rPr>
          <w:sz w:val="26"/>
          <w:szCs w:val="26"/>
        </w:rPr>
      </w:pPr>
      <w:r w:rsidRPr="00277D5E">
        <w:rPr>
          <w:sz w:val="26"/>
          <w:szCs w:val="26"/>
        </w:rPr>
        <w:t>Compliance with these requirements is mandatory</w:t>
      </w:r>
      <w:r w:rsidR="00EB3B2E">
        <w:rPr>
          <w:sz w:val="26"/>
          <w:szCs w:val="26"/>
        </w:rPr>
        <w:t xml:space="preserve"> for any person seeking access to CEII</w:t>
      </w:r>
      <w:r w:rsidRPr="00277D5E">
        <w:rPr>
          <w:sz w:val="26"/>
          <w:szCs w:val="26"/>
        </w:rPr>
        <w:t xml:space="preserve">. </w:t>
      </w:r>
    </w:p>
    <w:p w:rsidR="006C49D7" w:rsidRPr="008923C6" w:rsidP="006629CC" w14:paraId="1B6EDEC2" w14:textId="77777777">
      <w:pPr>
        <w:rPr>
          <w:rFonts w:cs="Times New Roman TUR"/>
          <w:bCs/>
          <w:sz w:val="26"/>
          <w:szCs w:val="26"/>
        </w:rPr>
      </w:pPr>
    </w:p>
    <w:p w:rsidR="00672F76" w:rsidRPr="00CA3986" w:rsidP="006629CC" w14:paraId="3C99C138" w14:textId="77777777">
      <w:pPr>
        <w:pStyle w:val="Level1"/>
        <w:widowControl/>
        <w:numPr>
          <w:ilvl w:val="0"/>
          <w:numId w:val="6"/>
        </w:numPr>
        <w:tabs>
          <w:tab w:val="left" w:pos="-1440"/>
        </w:tabs>
        <w:ind w:hanging="720"/>
        <w:rPr>
          <w:b/>
          <w:sz w:val="26"/>
          <w:szCs w:val="26"/>
        </w:rPr>
      </w:pPr>
      <w:r w:rsidRPr="00CA3986">
        <w:rPr>
          <w:b/>
          <w:sz w:val="26"/>
          <w:szCs w:val="26"/>
        </w:rPr>
        <w:t>HOW, BY WHOM, AND FOR WHAT PURPOSES THE INFORMATION IS TO BE USED AND THE CONSEQUENCES OF NOT COLLECTING THE INFORMATION</w:t>
      </w:r>
    </w:p>
    <w:p w:rsidR="00672F76" w:rsidRPr="008923C6" w:rsidP="006629CC" w14:paraId="3C99C139" w14:textId="77777777">
      <w:pPr>
        <w:widowControl/>
        <w:rPr>
          <w:sz w:val="26"/>
          <w:szCs w:val="26"/>
        </w:rPr>
      </w:pPr>
    </w:p>
    <w:p w:rsidR="00EC54D2" w:rsidP="006629CC" w14:paraId="07DB6234" w14:textId="476EA38B">
      <w:pPr>
        <w:widowControl/>
        <w:rPr>
          <w:sz w:val="26"/>
          <w:szCs w:val="26"/>
        </w:rPr>
      </w:pPr>
      <w:r>
        <w:rPr>
          <w:sz w:val="26"/>
          <w:szCs w:val="26"/>
        </w:rPr>
        <w:t xml:space="preserve">FERC-603 </w:t>
      </w:r>
      <w:r w:rsidR="00BD4FAC">
        <w:rPr>
          <w:sz w:val="26"/>
          <w:szCs w:val="26"/>
        </w:rPr>
        <w:t>is submitted through the CEII Request Form</w:t>
      </w:r>
      <w:r w:rsidR="00AD09A9">
        <w:rPr>
          <w:sz w:val="26"/>
          <w:szCs w:val="26"/>
        </w:rPr>
        <w:t xml:space="preserve"> by a person or organization that wants to request CEII treatment.</w:t>
      </w:r>
      <w:r w:rsidR="00BD4FAC">
        <w:rPr>
          <w:sz w:val="26"/>
          <w:szCs w:val="26"/>
        </w:rPr>
        <w:t xml:space="preserve"> </w:t>
      </w:r>
      <w:r w:rsidR="00AD09A9">
        <w:rPr>
          <w:sz w:val="26"/>
          <w:szCs w:val="26"/>
        </w:rPr>
        <w:t>I</w:t>
      </w:r>
      <w:r w:rsidR="00BD4FAC">
        <w:rPr>
          <w:sz w:val="26"/>
          <w:szCs w:val="26"/>
        </w:rPr>
        <w:t xml:space="preserve">t </w:t>
      </w:r>
      <w:r>
        <w:rPr>
          <w:sz w:val="26"/>
          <w:szCs w:val="26"/>
        </w:rPr>
        <w:t xml:space="preserve">includes </w:t>
      </w:r>
      <w:r w:rsidRPr="00EC54D2">
        <w:rPr>
          <w:sz w:val="26"/>
          <w:szCs w:val="26"/>
        </w:rPr>
        <w:t xml:space="preserve">a statement of need </w:t>
      </w:r>
      <w:r>
        <w:rPr>
          <w:sz w:val="26"/>
          <w:szCs w:val="26"/>
        </w:rPr>
        <w:t>for the CEII information with details on</w:t>
      </w:r>
      <w:r w:rsidRPr="00EC54D2">
        <w:rPr>
          <w:sz w:val="26"/>
          <w:szCs w:val="26"/>
        </w:rPr>
        <w:t xml:space="preserve">: </w:t>
      </w:r>
    </w:p>
    <w:p w:rsidR="00EC54D2" w:rsidP="006629CC" w14:paraId="45CB23A9" w14:textId="77777777">
      <w:pPr>
        <w:pStyle w:val="ListParagraph"/>
        <w:widowControl/>
        <w:numPr>
          <w:ilvl w:val="0"/>
          <w:numId w:val="8"/>
        </w:numPr>
        <w:rPr>
          <w:sz w:val="26"/>
          <w:szCs w:val="26"/>
        </w:rPr>
      </w:pPr>
      <w:r w:rsidRPr="000A4EA5">
        <w:rPr>
          <w:sz w:val="26"/>
          <w:szCs w:val="26"/>
        </w:rPr>
        <w:t xml:space="preserve">the extent to which a particular function is dependent upon access to the information; </w:t>
      </w:r>
    </w:p>
    <w:p w:rsidR="00EC54D2" w:rsidP="006629CC" w14:paraId="0542601C" w14:textId="77777777">
      <w:pPr>
        <w:pStyle w:val="ListParagraph"/>
        <w:widowControl/>
        <w:numPr>
          <w:ilvl w:val="0"/>
          <w:numId w:val="8"/>
        </w:numPr>
        <w:rPr>
          <w:sz w:val="26"/>
          <w:szCs w:val="26"/>
        </w:rPr>
      </w:pPr>
      <w:r w:rsidRPr="000A4EA5">
        <w:rPr>
          <w:sz w:val="26"/>
          <w:szCs w:val="26"/>
        </w:rPr>
        <w:t xml:space="preserve">why the function cannot be achieved or performed without access to the information; </w:t>
      </w:r>
    </w:p>
    <w:p w:rsidR="00EC54D2" w:rsidP="006629CC" w14:paraId="3563B60B" w14:textId="77777777">
      <w:pPr>
        <w:pStyle w:val="ListParagraph"/>
        <w:widowControl/>
        <w:numPr>
          <w:ilvl w:val="0"/>
          <w:numId w:val="8"/>
        </w:numPr>
        <w:rPr>
          <w:sz w:val="26"/>
          <w:szCs w:val="26"/>
        </w:rPr>
      </w:pPr>
      <w:r w:rsidRPr="000A4EA5">
        <w:rPr>
          <w:sz w:val="26"/>
          <w:szCs w:val="26"/>
        </w:rPr>
        <w:t xml:space="preserve">an explanation of whether other information is available to the requester that could facilitate the same objective; </w:t>
      </w:r>
    </w:p>
    <w:p w:rsidR="00EC54D2" w:rsidP="006629CC" w14:paraId="6A5D1C1E" w14:textId="77777777">
      <w:pPr>
        <w:pStyle w:val="ListParagraph"/>
        <w:widowControl/>
        <w:numPr>
          <w:ilvl w:val="0"/>
          <w:numId w:val="8"/>
        </w:numPr>
        <w:rPr>
          <w:sz w:val="26"/>
          <w:szCs w:val="26"/>
        </w:rPr>
      </w:pPr>
      <w:r w:rsidRPr="000A4EA5">
        <w:rPr>
          <w:sz w:val="26"/>
          <w:szCs w:val="26"/>
        </w:rPr>
        <w:t xml:space="preserve">how long </w:t>
      </w:r>
      <w:r w:rsidRPr="000A4EA5">
        <w:rPr>
          <w:sz w:val="26"/>
          <w:szCs w:val="26"/>
        </w:rPr>
        <w:t>the information will</w:t>
      </w:r>
      <w:r w:rsidRPr="000A4EA5">
        <w:rPr>
          <w:sz w:val="26"/>
          <w:szCs w:val="26"/>
        </w:rPr>
        <w:t xml:space="preserve"> be needed; </w:t>
      </w:r>
    </w:p>
    <w:p w:rsidR="00EC54D2" w:rsidP="006629CC" w14:paraId="2AE7FA54" w14:textId="77777777">
      <w:pPr>
        <w:pStyle w:val="ListParagraph"/>
        <w:widowControl/>
        <w:numPr>
          <w:ilvl w:val="0"/>
          <w:numId w:val="8"/>
        </w:numPr>
        <w:rPr>
          <w:sz w:val="26"/>
          <w:szCs w:val="26"/>
        </w:rPr>
      </w:pPr>
      <w:r w:rsidRPr="000A4EA5">
        <w:rPr>
          <w:sz w:val="26"/>
          <w:szCs w:val="26"/>
        </w:rPr>
        <w:t xml:space="preserve">whether or not the information is needed to participate in a specific proceeding (with that proceeding identified); and </w:t>
      </w:r>
    </w:p>
    <w:p w:rsidR="00EC54D2" w:rsidRPr="000A4EA5" w:rsidP="006629CC" w14:paraId="45B80E79" w14:textId="110C9620">
      <w:pPr>
        <w:pStyle w:val="ListParagraph"/>
        <w:widowControl/>
        <w:numPr>
          <w:ilvl w:val="0"/>
          <w:numId w:val="8"/>
        </w:numPr>
        <w:rPr>
          <w:sz w:val="26"/>
          <w:szCs w:val="26"/>
        </w:rPr>
      </w:pPr>
      <w:r w:rsidRPr="000A4EA5">
        <w:rPr>
          <w:sz w:val="26"/>
          <w:szCs w:val="26"/>
        </w:rPr>
        <w:t>an explanation of whether the information is needed expeditiously.</w:t>
      </w:r>
    </w:p>
    <w:p w:rsidR="00EC54D2" w:rsidP="006629CC" w14:paraId="23648FCE" w14:textId="77777777">
      <w:pPr>
        <w:widowControl/>
        <w:rPr>
          <w:sz w:val="26"/>
          <w:szCs w:val="26"/>
        </w:rPr>
      </w:pPr>
    </w:p>
    <w:p w:rsidR="00672F76" w:rsidRPr="00F61A72" w:rsidP="006629CC" w14:paraId="3C99C13A" w14:textId="19B71502">
      <w:pPr>
        <w:widowControl/>
        <w:rPr>
          <w:rFonts w:cs="Times New Roman TUR"/>
          <w:bCs/>
          <w:sz w:val="26"/>
          <w:szCs w:val="26"/>
        </w:rPr>
      </w:pPr>
      <w:r>
        <w:rPr>
          <w:sz w:val="26"/>
          <w:szCs w:val="26"/>
        </w:rPr>
        <w:t>The</w:t>
      </w:r>
      <w:r w:rsidR="00DE0A04">
        <w:rPr>
          <w:sz w:val="26"/>
          <w:szCs w:val="26"/>
        </w:rPr>
        <w:t xml:space="preserve"> </w:t>
      </w:r>
      <w:r w:rsidR="00AE1368">
        <w:rPr>
          <w:sz w:val="26"/>
          <w:szCs w:val="26"/>
        </w:rPr>
        <w:t xml:space="preserve">CEII Coordinator </w:t>
      </w:r>
      <w:r w:rsidR="00DE0A04">
        <w:rPr>
          <w:sz w:val="26"/>
          <w:szCs w:val="26"/>
        </w:rPr>
        <w:t>(currently the Director</w:t>
      </w:r>
      <w:r w:rsidR="00D068A0">
        <w:rPr>
          <w:sz w:val="26"/>
          <w:szCs w:val="26"/>
        </w:rPr>
        <w:t xml:space="preserve"> of the Office of</w:t>
      </w:r>
      <w:r w:rsidR="00DE0A04">
        <w:rPr>
          <w:sz w:val="26"/>
          <w:szCs w:val="26"/>
        </w:rPr>
        <w:t xml:space="preserve"> External Affairs) is authorized by </w:t>
      </w:r>
      <w:r w:rsidR="00801499">
        <w:rPr>
          <w:sz w:val="26"/>
          <w:szCs w:val="26"/>
        </w:rPr>
        <w:t>18 CF</w:t>
      </w:r>
      <w:r w:rsidR="00FD3DEC">
        <w:rPr>
          <w:sz w:val="26"/>
          <w:szCs w:val="26"/>
        </w:rPr>
        <w:t>R</w:t>
      </w:r>
      <w:r w:rsidR="00801499">
        <w:rPr>
          <w:sz w:val="26"/>
          <w:szCs w:val="26"/>
        </w:rPr>
        <w:t xml:space="preserve"> </w:t>
      </w:r>
      <w:r w:rsidRPr="008923C6">
        <w:rPr>
          <w:sz w:val="26"/>
          <w:szCs w:val="26"/>
        </w:rPr>
        <w:t xml:space="preserve">375.313 </w:t>
      </w:r>
      <w:r w:rsidR="000F7704">
        <w:rPr>
          <w:sz w:val="26"/>
          <w:szCs w:val="26"/>
        </w:rPr>
        <w:t xml:space="preserve">to </w:t>
      </w:r>
      <w:r w:rsidRPr="008923C6">
        <w:rPr>
          <w:sz w:val="26"/>
          <w:szCs w:val="26"/>
        </w:rPr>
        <w:t xml:space="preserve">process </w:t>
      </w:r>
      <w:r w:rsidR="00D15A97">
        <w:rPr>
          <w:sz w:val="26"/>
          <w:szCs w:val="26"/>
        </w:rPr>
        <w:t>r</w:t>
      </w:r>
      <w:r w:rsidRPr="008923C6">
        <w:rPr>
          <w:sz w:val="26"/>
          <w:szCs w:val="26"/>
        </w:rPr>
        <w:t>equest</w:t>
      </w:r>
      <w:r w:rsidR="000F7704">
        <w:rPr>
          <w:sz w:val="26"/>
          <w:szCs w:val="26"/>
        </w:rPr>
        <w:t>s</w:t>
      </w:r>
      <w:r w:rsidRPr="008923C6">
        <w:rPr>
          <w:sz w:val="26"/>
          <w:szCs w:val="26"/>
        </w:rPr>
        <w:t xml:space="preserve"> for CEII and make determinations on such requests.</w:t>
      </w:r>
      <w:r w:rsidR="001A1FA9">
        <w:rPr>
          <w:sz w:val="26"/>
          <w:szCs w:val="26"/>
        </w:rPr>
        <w:t xml:space="preserve"> </w:t>
      </w:r>
      <w:r w:rsidR="00801499">
        <w:rPr>
          <w:sz w:val="26"/>
          <w:szCs w:val="26"/>
        </w:rPr>
        <w:t xml:space="preserve">18 CFR </w:t>
      </w:r>
      <w:r w:rsidR="00AE1368">
        <w:rPr>
          <w:sz w:val="26"/>
          <w:szCs w:val="26"/>
        </w:rPr>
        <w:t>388.113 (g)</w:t>
      </w:r>
      <w:r w:rsidRPr="008923C6" w:rsidR="00B73113">
        <w:rPr>
          <w:sz w:val="26"/>
          <w:szCs w:val="26"/>
        </w:rPr>
        <w:t>(</w:t>
      </w:r>
      <w:r w:rsidR="00AE1368">
        <w:rPr>
          <w:sz w:val="26"/>
          <w:szCs w:val="26"/>
        </w:rPr>
        <w:t>5</w:t>
      </w:r>
      <w:r w:rsidRPr="008923C6">
        <w:rPr>
          <w:sz w:val="26"/>
          <w:szCs w:val="26"/>
        </w:rPr>
        <w:t xml:space="preserve">) sets forth a process where </w:t>
      </w:r>
      <w:r w:rsidRPr="008923C6" w:rsidR="00B73113">
        <w:rPr>
          <w:sz w:val="26"/>
          <w:szCs w:val="26"/>
        </w:rPr>
        <w:t>requesters provide</w:t>
      </w:r>
      <w:r w:rsidRPr="008923C6">
        <w:rPr>
          <w:sz w:val="26"/>
          <w:szCs w:val="26"/>
        </w:rPr>
        <w:t xml:space="preserve"> the CEII Coordinator information about themselves and their need for the information.</w:t>
      </w:r>
      <w:r w:rsidR="001A1FA9">
        <w:rPr>
          <w:sz w:val="26"/>
          <w:szCs w:val="26"/>
        </w:rPr>
        <w:t xml:space="preserve"> </w:t>
      </w:r>
      <w:r w:rsidRPr="008923C6">
        <w:rPr>
          <w:sz w:val="26"/>
          <w:szCs w:val="26"/>
        </w:rPr>
        <w:t>The CEII coordinator use</w:t>
      </w:r>
      <w:r w:rsidR="00F86E05">
        <w:rPr>
          <w:sz w:val="26"/>
          <w:szCs w:val="26"/>
        </w:rPr>
        <w:t>s</w:t>
      </w:r>
      <w:r w:rsidRPr="008923C6">
        <w:rPr>
          <w:sz w:val="26"/>
          <w:szCs w:val="26"/>
        </w:rPr>
        <w:t xml:space="preserve"> the information to </w:t>
      </w:r>
      <w:r w:rsidRPr="008923C6" w:rsidR="007B0477">
        <w:rPr>
          <w:sz w:val="26"/>
          <w:szCs w:val="26"/>
        </w:rPr>
        <w:t>decide</w:t>
      </w:r>
      <w:r w:rsidRPr="008923C6">
        <w:rPr>
          <w:sz w:val="26"/>
          <w:szCs w:val="26"/>
        </w:rPr>
        <w:t xml:space="preserve"> as to whether to release the information.</w:t>
      </w:r>
      <w:r w:rsidR="001A1FA9">
        <w:rPr>
          <w:rFonts w:cs="Times New Roman TUR"/>
          <w:bCs/>
          <w:sz w:val="26"/>
          <w:szCs w:val="26"/>
        </w:rPr>
        <w:t xml:space="preserve"> </w:t>
      </w:r>
      <w:r w:rsidRPr="008923C6">
        <w:rPr>
          <w:rFonts w:cs="Times New Roman TUR"/>
          <w:bCs/>
          <w:sz w:val="26"/>
          <w:szCs w:val="26"/>
        </w:rPr>
        <w:t xml:space="preserve">If the requester is determined to be eligible to receive the information </w:t>
      </w:r>
      <w:r w:rsidRPr="00F61A72">
        <w:rPr>
          <w:rFonts w:cs="Times New Roman TUR"/>
          <w:bCs/>
          <w:sz w:val="26"/>
          <w:szCs w:val="26"/>
        </w:rPr>
        <w:t>requested, the CEII Coordinator will determine what conditions, if any, to place on release of the information.</w:t>
      </w:r>
      <w:r w:rsidR="001A1FA9">
        <w:rPr>
          <w:rFonts w:cs="Times New Roman TUR"/>
          <w:bCs/>
          <w:sz w:val="26"/>
          <w:szCs w:val="26"/>
        </w:rPr>
        <w:t xml:space="preserve"> </w:t>
      </w:r>
      <w:r w:rsidRPr="00F61A72" w:rsidR="009863EC">
        <w:rPr>
          <w:rFonts w:cs="Times New Roman TUR"/>
          <w:bCs/>
          <w:sz w:val="26"/>
          <w:szCs w:val="26"/>
        </w:rPr>
        <w:t xml:space="preserve">Filers requesting CEII must also sign </w:t>
      </w:r>
      <w:r w:rsidRPr="00F61A72" w:rsidR="00EC54D2">
        <w:rPr>
          <w:rFonts w:cs="Times New Roman TUR"/>
          <w:bCs/>
          <w:sz w:val="26"/>
          <w:szCs w:val="26"/>
        </w:rPr>
        <w:t xml:space="preserve">the appropriate </w:t>
      </w:r>
      <w:r w:rsidRPr="00F61A72" w:rsidR="009863EC">
        <w:rPr>
          <w:rFonts w:cs="Times New Roman TUR"/>
          <w:bCs/>
          <w:sz w:val="26"/>
          <w:szCs w:val="26"/>
        </w:rPr>
        <w:t>non-disclosure agreement.</w:t>
      </w:r>
      <w:r w:rsidR="001A1FA9">
        <w:rPr>
          <w:rFonts w:cs="Times New Roman TUR"/>
          <w:bCs/>
          <w:sz w:val="26"/>
          <w:szCs w:val="26"/>
        </w:rPr>
        <w:t xml:space="preserve"> </w:t>
      </w:r>
      <w:r w:rsidRPr="00F61A72" w:rsidR="00F61A72">
        <w:rPr>
          <w:rFonts w:cs="Times New Roman TUR"/>
          <w:bCs/>
          <w:sz w:val="26"/>
          <w:szCs w:val="26"/>
        </w:rPr>
        <w:t>Examples of the non-disclosure agreements are available at:</w:t>
      </w:r>
      <w:r w:rsidR="001A1FA9">
        <w:rPr>
          <w:rFonts w:cs="Times New Roman TUR"/>
          <w:bCs/>
          <w:sz w:val="26"/>
          <w:szCs w:val="26"/>
        </w:rPr>
        <w:t xml:space="preserve"> </w:t>
      </w:r>
      <w:hyperlink r:id="rId11" w:history="1">
        <w:r w:rsidRPr="005F3F00" w:rsidR="00C31B44">
          <w:rPr>
            <w:rStyle w:val="Hyperlink"/>
            <w:rFonts w:cs="Times New Roman TUR"/>
            <w:bCs/>
            <w:sz w:val="26"/>
            <w:szCs w:val="26"/>
          </w:rPr>
          <w:t>https://www.ferc.gov/enforcement-legal/ceii/overview</w:t>
        </w:r>
      </w:hyperlink>
      <w:r w:rsidR="00E2286A">
        <w:rPr>
          <w:rFonts w:cs="Times New Roman TUR"/>
          <w:bCs/>
          <w:sz w:val="26"/>
          <w:szCs w:val="26"/>
        </w:rPr>
        <w:t>.</w:t>
      </w:r>
    </w:p>
    <w:p w:rsidR="00672F76" w:rsidP="006629CC" w14:paraId="3C99C13B" w14:textId="3400C2AB">
      <w:pPr>
        <w:widowControl/>
        <w:rPr>
          <w:rFonts w:cs="Times New Roman TUR"/>
          <w:bCs/>
          <w:sz w:val="26"/>
          <w:szCs w:val="26"/>
        </w:rPr>
      </w:pPr>
    </w:p>
    <w:p w:rsidR="00672F76" w:rsidRPr="008923C6" w:rsidP="006629CC" w14:paraId="3C99C13D" w14:textId="1E6374AE">
      <w:pPr>
        <w:widowControl/>
        <w:rPr>
          <w:rFonts w:cs="Times New Roman TUR"/>
          <w:bCs/>
          <w:sz w:val="26"/>
          <w:szCs w:val="26"/>
        </w:rPr>
      </w:pPr>
      <w:r w:rsidRPr="008923C6">
        <w:rPr>
          <w:rFonts w:cs="Times New Roman TUR"/>
          <w:bCs/>
          <w:sz w:val="26"/>
          <w:szCs w:val="26"/>
        </w:rPr>
        <w:t xml:space="preserve">Through this data collection process, the Commission </w:t>
      </w:r>
      <w:r w:rsidR="007B0477">
        <w:rPr>
          <w:rFonts w:cs="Times New Roman TUR"/>
          <w:bCs/>
          <w:sz w:val="26"/>
          <w:szCs w:val="26"/>
        </w:rPr>
        <w:t>can</w:t>
      </w:r>
      <w:r w:rsidRPr="008923C6">
        <w:rPr>
          <w:rFonts w:cs="Times New Roman TUR"/>
          <w:bCs/>
          <w:sz w:val="26"/>
          <w:szCs w:val="26"/>
        </w:rPr>
        <w:t xml:space="preserve"> provide </w:t>
      </w:r>
      <w:r w:rsidR="00AB3672">
        <w:rPr>
          <w:rFonts w:cs="Times New Roman TUR"/>
          <w:bCs/>
          <w:sz w:val="26"/>
          <w:szCs w:val="26"/>
        </w:rPr>
        <w:t xml:space="preserve">CEII </w:t>
      </w:r>
      <w:r w:rsidRPr="008923C6">
        <w:rPr>
          <w:rFonts w:cs="Times New Roman TUR"/>
          <w:bCs/>
          <w:sz w:val="26"/>
          <w:szCs w:val="26"/>
        </w:rPr>
        <w:t xml:space="preserve">to individuals who need it to participate in </w:t>
      </w:r>
      <w:r w:rsidR="00AB3672">
        <w:rPr>
          <w:rFonts w:cs="Times New Roman TUR"/>
          <w:bCs/>
          <w:sz w:val="26"/>
          <w:szCs w:val="26"/>
        </w:rPr>
        <w:t xml:space="preserve">the </w:t>
      </w:r>
      <w:r w:rsidRPr="008923C6">
        <w:rPr>
          <w:rFonts w:cs="Times New Roman TUR"/>
          <w:bCs/>
          <w:sz w:val="26"/>
          <w:szCs w:val="26"/>
        </w:rPr>
        <w:t>Commission</w:t>
      </w:r>
      <w:r w:rsidR="00D068A0">
        <w:rPr>
          <w:rFonts w:cs="Times New Roman TUR"/>
          <w:bCs/>
          <w:sz w:val="26"/>
          <w:szCs w:val="26"/>
        </w:rPr>
        <w:t>’</w:t>
      </w:r>
      <w:r w:rsidRPr="008923C6">
        <w:rPr>
          <w:rFonts w:cs="Times New Roman TUR"/>
          <w:bCs/>
          <w:sz w:val="26"/>
          <w:szCs w:val="26"/>
        </w:rPr>
        <w:t>s proceedings, but who might not otherwise have access to the information under FOIA.</w:t>
      </w:r>
      <w:r w:rsidR="001A1FA9">
        <w:rPr>
          <w:rFonts w:cs="Times New Roman TUR"/>
          <w:bCs/>
          <w:sz w:val="26"/>
          <w:szCs w:val="26"/>
        </w:rPr>
        <w:t xml:space="preserve"> </w:t>
      </w:r>
      <w:r w:rsidRPr="008923C6">
        <w:rPr>
          <w:rFonts w:cs="Times New Roman TUR"/>
          <w:bCs/>
          <w:sz w:val="26"/>
          <w:szCs w:val="26"/>
        </w:rPr>
        <w:t xml:space="preserve">Without this information, the Commission would not </w:t>
      </w:r>
      <w:r w:rsidR="008E073C">
        <w:rPr>
          <w:rFonts w:cs="Times New Roman TUR"/>
          <w:bCs/>
          <w:sz w:val="26"/>
          <w:szCs w:val="26"/>
        </w:rPr>
        <w:t xml:space="preserve">have </w:t>
      </w:r>
      <w:r w:rsidRPr="008923C6">
        <w:rPr>
          <w:rFonts w:cs="Times New Roman TUR"/>
          <w:bCs/>
          <w:sz w:val="26"/>
          <w:szCs w:val="26"/>
        </w:rPr>
        <w:t xml:space="preserve">the ability to provide information in an efficient manner to those with a specific </w:t>
      </w:r>
      <w:r w:rsidR="00556551">
        <w:rPr>
          <w:rFonts w:cs="Times New Roman TUR"/>
          <w:bCs/>
          <w:sz w:val="26"/>
          <w:szCs w:val="26"/>
        </w:rPr>
        <w:t xml:space="preserve">and legitimate </w:t>
      </w:r>
      <w:r w:rsidRPr="008923C6">
        <w:rPr>
          <w:rFonts w:cs="Times New Roman TUR"/>
          <w:bCs/>
          <w:sz w:val="26"/>
          <w:szCs w:val="26"/>
        </w:rPr>
        <w:t>need for it.</w:t>
      </w:r>
      <w:r w:rsidR="001A1FA9">
        <w:rPr>
          <w:rFonts w:cs="Times New Roman TUR"/>
          <w:bCs/>
          <w:sz w:val="26"/>
          <w:szCs w:val="26"/>
        </w:rPr>
        <w:t xml:space="preserve"> </w:t>
      </w:r>
      <w:r w:rsidRPr="008923C6">
        <w:rPr>
          <w:rFonts w:cs="Times New Roman TUR"/>
          <w:bCs/>
          <w:sz w:val="26"/>
          <w:szCs w:val="26"/>
        </w:rPr>
        <w:t xml:space="preserve">Failure to institute these procedures would mean that FERC is unable to discharge its responsibilities to protect </w:t>
      </w:r>
      <w:r w:rsidR="000C169E">
        <w:rPr>
          <w:rFonts w:cs="Times New Roman TUR"/>
          <w:bCs/>
          <w:sz w:val="26"/>
          <w:szCs w:val="26"/>
        </w:rPr>
        <w:t>CEII.</w:t>
      </w:r>
    </w:p>
    <w:p w:rsidR="00672F76" w:rsidRPr="008923C6" w:rsidP="006629CC" w14:paraId="3C99C13E" w14:textId="77777777">
      <w:pPr>
        <w:widowControl/>
        <w:rPr>
          <w:rFonts w:cs="Times New Roman TUR"/>
          <w:bCs/>
          <w:sz w:val="26"/>
          <w:szCs w:val="26"/>
        </w:rPr>
      </w:pPr>
      <w:r w:rsidRPr="008923C6">
        <w:rPr>
          <w:rFonts w:cs="Times New Roman TUR"/>
          <w:bCs/>
          <w:sz w:val="26"/>
          <w:szCs w:val="26"/>
        </w:rPr>
        <w:t xml:space="preserve"> </w:t>
      </w:r>
    </w:p>
    <w:p w:rsidR="00672F76" w:rsidRPr="00CA3986" w:rsidP="006629CC" w14:paraId="3C99C13F" w14:textId="77777777">
      <w:pPr>
        <w:pStyle w:val="Level1"/>
        <w:widowControl/>
        <w:numPr>
          <w:ilvl w:val="0"/>
          <w:numId w:val="6"/>
        </w:numPr>
        <w:tabs>
          <w:tab w:val="left" w:pos="-1440"/>
        </w:tabs>
        <w:ind w:hanging="720"/>
        <w:rPr>
          <w:b/>
          <w:sz w:val="26"/>
          <w:szCs w:val="26"/>
        </w:rPr>
      </w:pPr>
      <w:r w:rsidRPr="00CA3986">
        <w:rPr>
          <w:b/>
          <w:sz w:val="26"/>
          <w:szCs w:val="26"/>
        </w:rPr>
        <w:t>DESCRIBE ANY CONSIDERATION FOR THE USE OF IMPROVED INFORMATION TECHNOLOGY TO REDUCE BURDEN AND TECHNICAL OR LEGAL OBSTACLES TO REDUCING BURDEN</w:t>
      </w:r>
    </w:p>
    <w:p w:rsidR="00672F76" w:rsidRPr="008923C6" w:rsidP="006629CC" w14:paraId="3C99C140" w14:textId="77777777">
      <w:pPr>
        <w:widowControl/>
        <w:rPr>
          <w:sz w:val="26"/>
          <w:szCs w:val="26"/>
        </w:rPr>
      </w:pPr>
    </w:p>
    <w:p w:rsidR="005129D3" w:rsidP="002712A1" w14:paraId="3C99C142" w14:textId="0756F23E">
      <w:pPr>
        <w:widowControl/>
        <w:rPr>
          <w:sz w:val="26"/>
          <w:szCs w:val="26"/>
        </w:rPr>
      </w:pPr>
      <w:r w:rsidRPr="00BB60DC">
        <w:rPr>
          <w:sz w:val="26"/>
          <w:szCs w:val="26"/>
        </w:rPr>
        <w:t xml:space="preserve">Requests for access to CEII </w:t>
      </w:r>
      <w:r w:rsidRPr="00BB60DC" w:rsidR="00596AA6">
        <w:rPr>
          <w:sz w:val="26"/>
          <w:szCs w:val="26"/>
        </w:rPr>
        <w:t xml:space="preserve">may </w:t>
      </w:r>
      <w:r w:rsidRPr="00BB60DC">
        <w:rPr>
          <w:sz w:val="26"/>
          <w:szCs w:val="26"/>
        </w:rPr>
        <w:t>be filed electronically</w:t>
      </w:r>
      <w:r w:rsidRPr="00BB60DC" w:rsidR="00BB60DC">
        <w:rPr>
          <w:sz w:val="26"/>
          <w:szCs w:val="26"/>
        </w:rPr>
        <w:t>.</w:t>
      </w:r>
    </w:p>
    <w:p w:rsidR="002712A1" w:rsidP="002712A1" w14:paraId="3561B40E" w14:textId="77777777">
      <w:pPr>
        <w:widowControl/>
        <w:rPr>
          <w:bCs/>
          <w:sz w:val="26"/>
          <w:szCs w:val="26"/>
        </w:rPr>
      </w:pPr>
    </w:p>
    <w:p w:rsidR="00672F76" w:rsidRPr="00CA3986" w:rsidP="006629CC" w14:paraId="3C99C143" w14:textId="77777777">
      <w:pPr>
        <w:pStyle w:val="Level1"/>
        <w:widowControl/>
        <w:numPr>
          <w:ilvl w:val="0"/>
          <w:numId w:val="6"/>
        </w:numPr>
        <w:tabs>
          <w:tab w:val="left" w:pos="-1440"/>
        </w:tabs>
        <w:ind w:hanging="720"/>
        <w:rPr>
          <w:b/>
          <w:sz w:val="26"/>
          <w:szCs w:val="26"/>
        </w:rPr>
      </w:pPr>
      <w:r w:rsidRPr="00CA3986">
        <w:rPr>
          <w:b/>
          <w:sz w:val="26"/>
          <w:szCs w:val="26"/>
        </w:rPr>
        <w:t>DESCRIBE EFFORTS TO IDENTIFY DUPLICATION AND SHOW SPECIFICALLY WHY ANY SIMILAR INFORMATION ALREADY AVAILABLE CANNOT BE USED OR MODIFIED FOR USE FOR THE PURPOSE(S) DESCRIBED IN INSTRUCTION NO. 2.</w:t>
      </w:r>
    </w:p>
    <w:p w:rsidR="00672F76" w:rsidRPr="008923C6" w:rsidP="006629CC" w14:paraId="3C99C144" w14:textId="77777777">
      <w:pPr>
        <w:widowControl/>
        <w:rPr>
          <w:sz w:val="26"/>
          <w:szCs w:val="26"/>
        </w:rPr>
      </w:pPr>
    </w:p>
    <w:p w:rsidR="00672F76" w:rsidRPr="008923C6" w:rsidP="006629CC" w14:paraId="3C99C145" w14:textId="6C89D7E3">
      <w:pPr>
        <w:widowControl/>
        <w:rPr>
          <w:bCs/>
          <w:sz w:val="26"/>
          <w:szCs w:val="26"/>
        </w:rPr>
      </w:pPr>
      <w:r w:rsidRPr="008923C6">
        <w:rPr>
          <w:sz w:val="26"/>
          <w:szCs w:val="26"/>
        </w:rPr>
        <w:t xml:space="preserve">The information </w:t>
      </w:r>
      <w:r w:rsidR="00D22BC4">
        <w:rPr>
          <w:sz w:val="26"/>
          <w:szCs w:val="26"/>
        </w:rPr>
        <w:t>collected under FERC-603</w:t>
      </w:r>
      <w:r w:rsidRPr="008923C6">
        <w:rPr>
          <w:sz w:val="26"/>
          <w:szCs w:val="26"/>
        </w:rPr>
        <w:t xml:space="preserve"> cannot be obtained from other sources </w:t>
      </w:r>
      <w:r w:rsidR="00AE1551">
        <w:rPr>
          <w:sz w:val="26"/>
          <w:szCs w:val="26"/>
        </w:rPr>
        <w:t>because</w:t>
      </w:r>
      <w:r w:rsidRPr="008923C6" w:rsidR="00AE1551">
        <w:rPr>
          <w:sz w:val="26"/>
          <w:szCs w:val="26"/>
        </w:rPr>
        <w:t xml:space="preserve"> </w:t>
      </w:r>
      <w:r w:rsidRPr="008923C6">
        <w:rPr>
          <w:sz w:val="26"/>
          <w:szCs w:val="26"/>
        </w:rPr>
        <w:t xml:space="preserve">the information is specific to each requester </w:t>
      </w:r>
      <w:r w:rsidR="00AE1551">
        <w:rPr>
          <w:sz w:val="26"/>
          <w:szCs w:val="26"/>
        </w:rPr>
        <w:t xml:space="preserve">and the </w:t>
      </w:r>
      <w:r w:rsidRPr="008923C6">
        <w:rPr>
          <w:sz w:val="26"/>
          <w:szCs w:val="26"/>
        </w:rPr>
        <w:t>CEII</w:t>
      </w:r>
      <w:r w:rsidR="00AE1551">
        <w:rPr>
          <w:sz w:val="26"/>
          <w:szCs w:val="26"/>
        </w:rPr>
        <w:t xml:space="preserve"> they want</w:t>
      </w:r>
      <w:r w:rsidRPr="008923C6">
        <w:rPr>
          <w:sz w:val="26"/>
          <w:szCs w:val="26"/>
        </w:rPr>
        <w:t>.</w:t>
      </w:r>
      <w:r w:rsidR="001A1FA9">
        <w:rPr>
          <w:sz w:val="26"/>
          <w:szCs w:val="26"/>
        </w:rPr>
        <w:t xml:space="preserve"> </w:t>
      </w:r>
      <w:r w:rsidRPr="008923C6">
        <w:rPr>
          <w:sz w:val="26"/>
          <w:szCs w:val="26"/>
        </w:rPr>
        <w:t>However, it should be noted that all Commission information collections are subject to analysis and review by Commission staff and are examined for redundancy.</w:t>
      </w:r>
    </w:p>
    <w:p w:rsidR="00672F76" w:rsidRPr="008923C6" w:rsidP="006629CC" w14:paraId="3C99C146" w14:textId="77777777">
      <w:pPr>
        <w:widowControl/>
        <w:rPr>
          <w:bCs/>
          <w:sz w:val="26"/>
          <w:szCs w:val="26"/>
        </w:rPr>
      </w:pPr>
    </w:p>
    <w:p w:rsidR="00672F76" w:rsidRPr="00CA3986" w:rsidP="006629CC" w14:paraId="3C99C147" w14:textId="77777777">
      <w:pPr>
        <w:pStyle w:val="Level1"/>
        <w:widowControl/>
        <w:numPr>
          <w:ilvl w:val="0"/>
          <w:numId w:val="6"/>
        </w:numPr>
        <w:tabs>
          <w:tab w:val="left" w:pos="-1440"/>
        </w:tabs>
        <w:ind w:hanging="720"/>
        <w:rPr>
          <w:b/>
          <w:sz w:val="26"/>
          <w:szCs w:val="26"/>
        </w:rPr>
      </w:pPr>
      <w:r w:rsidRPr="00CA3986">
        <w:rPr>
          <w:b/>
          <w:sz w:val="26"/>
          <w:szCs w:val="26"/>
        </w:rPr>
        <w:t>METHODS USED TO MINIMIZE BURDEN IN COLLECTION OF INFORMATION INVOLVING SMALL ENTITIES</w:t>
      </w:r>
    </w:p>
    <w:p w:rsidR="00672F76" w:rsidRPr="008923C6" w:rsidP="006629CC" w14:paraId="3C99C148" w14:textId="77777777">
      <w:pPr>
        <w:widowControl/>
        <w:rPr>
          <w:sz w:val="26"/>
          <w:szCs w:val="26"/>
        </w:rPr>
      </w:pPr>
    </w:p>
    <w:p w:rsidR="00672F76" w:rsidRPr="008923C6" w:rsidP="006629CC" w14:paraId="3C99C149" w14:textId="6673C879">
      <w:pPr>
        <w:widowControl/>
        <w:rPr>
          <w:sz w:val="26"/>
          <w:szCs w:val="26"/>
        </w:rPr>
      </w:pPr>
      <w:r w:rsidRPr="008923C6">
        <w:rPr>
          <w:sz w:val="26"/>
          <w:szCs w:val="26"/>
        </w:rPr>
        <w:t xml:space="preserve">The Commission believes that the </w:t>
      </w:r>
      <w:r w:rsidR="0083405D">
        <w:rPr>
          <w:sz w:val="26"/>
          <w:szCs w:val="26"/>
        </w:rPr>
        <w:t xml:space="preserve">requested </w:t>
      </w:r>
      <w:r w:rsidRPr="008923C6">
        <w:rPr>
          <w:sz w:val="26"/>
          <w:szCs w:val="26"/>
        </w:rPr>
        <w:t xml:space="preserve">information </w:t>
      </w:r>
      <w:r w:rsidR="0083405D">
        <w:rPr>
          <w:sz w:val="26"/>
          <w:szCs w:val="26"/>
        </w:rPr>
        <w:t xml:space="preserve">is the minimum needed to </w:t>
      </w:r>
      <w:r w:rsidR="004B703D">
        <w:rPr>
          <w:sz w:val="26"/>
          <w:szCs w:val="26"/>
        </w:rPr>
        <w:t xml:space="preserve">process requests for access to </w:t>
      </w:r>
      <w:r w:rsidRPr="00207C45">
        <w:rPr>
          <w:sz w:val="26"/>
          <w:szCs w:val="26"/>
        </w:rPr>
        <w:t>CEII</w:t>
      </w:r>
      <w:r w:rsidR="004B703D">
        <w:rPr>
          <w:sz w:val="26"/>
          <w:szCs w:val="26"/>
        </w:rPr>
        <w:t xml:space="preserve">. </w:t>
      </w:r>
      <w:r w:rsidR="00EC7BC8">
        <w:rPr>
          <w:sz w:val="26"/>
          <w:szCs w:val="26"/>
        </w:rPr>
        <w:t>FERC does not believe that these requests</w:t>
      </w:r>
      <w:r w:rsidRPr="00207C45">
        <w:rPr>
          <w:sz w:val="26"/>
          <w:szCs w:val="26"/>
        </w:rPr>
        <w:t xml:space="preserve"> impose an undue burden on </w:t>
      </w:r>
      <w:r w:rsidR="00596AA6">
        <w:rPr>
          <w:sz w:val="26"/>
          <w:szCs w:val="26"/>
        </w:rPr>
        <w:t>small entities.</w:t>
      </w:r>
    </w:p>
    <w:p w:rsidR="00672F76" w:rsidP="006629CC" w14:paraId="3C99C14A" w14:textId="77777777">
      <w:pPr>
        <w:widowControl/>
        <w:rPr>
          <w:sz w:val="26"/>
          <w:szCs w:val="26"/>
        </w:rPr>
      </w:pPr>
    </w:p>
    <w:p w:rsidR="00672F76" w:rsidRPr="00E63825" w:rsidP="006629CC" w14:paraId="3C99C14C" w14:textId="1E4855AA">
      <w:pPr>
        <w:pStyle w:val="Level1"/>
        <w:widowControl/>
        <w:numPr>
          <w:ilvl w:val="0"/>
          <w:numId w:val="6"/>
        </w:numPr>
        <w:tabs>
          <w:tab w:val="left" w:pos="-1440"/>
        </w:tabs>
        <w:ind w:hanging="720"/>
        <w:rPr>
          <w:b/>
          <w:sz w:val="26"/>
          <w:szCs w:val="26"/>
        </w:rPr>
      </w:pPr>
      <w:r w:rsidRPr="00E63825">
        <w:rPr>
          <w:b/>
          <w:sz w:val="26"/>
          <w:szCs w:val="26"/>
        </w:rPr>
        <w:t>CONSEQUENCE TO FEDERAL PROGRAM IF COLLECTION WERE CONDUCTED LESS FREQUENTLY</w:t>
      </w:r>
    </w:p>
    <w:p w:rsidR="00672F76" w:rsidRPr="008923C6" w:rsidP="006629CC" w14:paraId="3C99C14D" w14:textId="77777777">
      <w:pPr>
        <w:widowControl/>
        <w:rPr>
          <w:sz w:val="26"/>
          <w:szCs w:val="26"/>
        </w:rPr>
      </w:pPr>
    </w:p>
    <w:p w:rsidR="00672F76" w:rsidRPr="008923C6" w:rsidP="006629CC" w14:paraId="3C99C14E" w14:textId="64D67504">
      <w:pPr>
        <w:widowControl/>
        <w:rPr>
          <w:bCs/>
          <w:sz w:val="26"/>
          <w:szCs w:val="26"/>
        </w:rPr>
      </w:pPr>
      <w:r w:rsidRPr="008923C6">
        <w:rPr>
          <w:sz w:val="26"/>
          <w:szCs w:val="26"/>
        </w:rPr>
        <w:t xml:space="preserve">It is not possible to collect this data </w:t>
      </w:r>
      <w:r w:rsidRPr="008923C6">
        <w:rPr>
          <w:sz w:val="26"/>
          <w:szCs w:val="26"/>
        </w:rPr>
        <w:t>with</w:t>
      </w:r>
      <w:r w:rsidRPr="008923C6">
        <w:rPr>
          <w:sz w:val="26"/>
          <w:szCs w:val="26"/>
        </w:rPr>
        <w:t xml:space="preserve"> less frequency.</w:t>
      </w:r>
      <w:r w:rsidR="001A1FA9">
        <w:rPr>
          <w:sz w:val="26"/>
          <w:szCs w:val="26"/>
        </w:rPr>
        <w:t xml:space="preserve"> </w:t>
      </w:r>
      <w:r w:rsidRPr="008923C6">
        <w:rPr>
          <w:sz w:val="26"/>
          <w:szCs w:val="26"/>
        </w:rPr>
        <w:t>The Commission has no</w:t>
      </w:r>
      <w:r w:rsidR="00B2389A">
        <w:rPr>
          <w:sz w:val="26"/>
          <w:szCs w:val="26"/>
        </w:rPr>
        <w:t xml:space="preserve"> </w:t>
      </w:r>
      <w:r w:rsidRPr="008923C6">
        <w:rPr>
          <w:sz w:val="26"/>
          <w:szCs w:val="26"/>
        </w:rPr>
        <w:t>control over when a requester submits a CEII data request.</w:t>
      </w:r>
      <w:r w:rsidR="001A1FA9">
        <w:rPr>
          <w:sz w:val="26"/>
          <w:szCs w:val="26"/>
        </w:rPr>
        <w:t xml:space="preserve"> </w:t>
      </w:r>
      <w:r w:rsidRPr="008923C6">
        <w:rPr>
          <w:sz w:val="26"/>
          <w:szCs w:val="26"/>
        </w:rPr>
        <w:t xml:space="preserve">The Commission believes the required information will impose the least possible burden for the public and </w:t>
      </w:r>
      <w:r w:rsidR="00AE1551">
        <w:rPr>
          <w:sz w:val="26"/>
          <w:szCs w:val="26"/>
        </w:rPr>
        <w:t xml:space="preserve">other </w:t>
      </w:r>
      <w:r w:rsidRPr="008923C6">
        <w:rPr>
          <w:sz w:val="26"/>
          <w:szCs w:val="26"/>
        </w:rPr>
        <w:t>entities to comply with the Commission</w:t>
      </w:r>
      <w:r w:rsidR="00D068A0">
        <w:rPr>
          <w:sz w:val="26"/>
          <w:szCs w:val="26"/>
        </w:rPr>
        <w:t>’</w:t>
      </w:r>
      <w:r w:rsidRPr="008923C6">
        <w:rPr>
          <w:sz w:val="26"/>
          <w:szCs w:val="26"/>
        </w:rPr>
        <w:t xml:space="preserve">s </w:t>
      </w:r>
      <w:r w:rsidR="00556551">
        <w:rPr>
          <w:sz w:val="26"/>
          <w:szCs w:val="26"/>
        </w:rPr>
        <w:t>statutory obligation to protect CEII.</w:t>
      </w:r>
    </w:p>
    <w:p w:rsidR="00672F76" w:rsidRPr="008923C6" w:rsidP="006629CC" w14:paraId="3C99C14F" w14:textId="77777777">
      <w:pPr>
        <w:widowControl/>
        <w:rPr>
          <w:bCs/>
          <w:sz w:val="26"/>
          <w:szCs w:val="26"/>
        </w:rPr>
      </w:pPr>
    </w:p>
    <w:p w:rsidR="00672F76" w:rsidRPr="00E63825" w:rsidP="006629CC" w14:paraId="3C99C150" w14:textId="77777777">
      <w:pPr>
        <w:pStyle w:val="Level1"/>
        <w:widowControl/>
        <w:numPr>
          <w:ilvl w:val="0"/>
          <w:numId w:val="6"/>
        </w:numPr>
        <w:tabs>
          <w:tab w:val="left" w:pos="-1440"/>
        </w:tabs>
        <w:ind w:hanging="720"/>
        <w:rPr>
          <w:b/>
          <w:sz w:val="26"/>
          <w:szCs w:val="26"/>
        </w:rPr>
      </w:pPr>
      <w:r w:rsidRPr="00E63825">
        <w:rPr>
          <w:b/>
          <w:sz w:val="26"/>
          <w:szCs w:val="26"/>
        </w:rPr>
        <w:t>EXPLAIN ANY SPECIAL CIRCUMSTANCES RELATING TO THE INFORMATION COLLECTION</w:t>
      </w:r>
    </w:p>
    <w:p w:rsidR="00863174" w:rsidP="006629CC" w14:paraId="3C99C151" w14:textId="77777777">
      <w:pPr>
        <w:widowControl/>
        <w:ind w:firstLine="720"/>
        <w:rPr>
          <w:sz w:val="26"/>
          <w:szCs w:val="26"/>
        </w:rPr>
      </w:pPr>
    </w:p>
    <w:p w:rsidR="00672F76" w:rsidRPr="00863174" w:rsidP="006629CC" w14:paraId="3C99C152" w14:textId="77777777">
      <w:pPr>
        <w:widowControl/>
        <w:rPr>
          <w:sz w:val="26"/>
          <w:szCs w:val="26"/>
        </w:rPr>
      </w:pPr>
      <w:r>
        <w:rPr>
          <w:sz w:val="26"/>
          <w:szCs w:val="26"/>
        </w:rPr>
        <w:t>There are no special circumstances related to this collection of information.</w:t>
      </w:r>
    </w:p>
    <w:p w:rsidR="00672F76" w:rsidRPr="008923C6" w:rsidP="006629CC" w14:paraId="3C99C153" w14:textId="77777777">
      <w:pPr>
        <w:widowControl/>
        <w:rPr>
          <w:bCs/>
          <w:sz w:val="26"/>
          <w:szCs w:val="26"/>
        </w:rPr>
      </w:pPr>
    </w:p>
    <w:p w:rsidR="00672F76" w:rsidRPr="00E63825" w:rsidP="006629CC" w14:paraId="3C99C154" w14:textId="77777777">
      <w:pPr>
        <w:pStyle w:val="Level1"/>
        <w:widowControl/>
        <w:numPr>
          <w:ilvl w:val="0"/>
          <w:numId w:val="6"/>
        </w:numPr>
        <w:tabs>
          <w:tab w:val="left" w:pos="-1440"/>
        </w:tabs>
        <w:ind w:hanging="720"/>
        <w:rPr>
          <w:b/>
          <w:sz w:val="26"/>
          <w:szCs w:val="26"/>
        </w:rPr>
      </w:pPr>
      <w:r w:rsidRPr="00E63825">
        <w:rPr>
          <w:b/>
          <w:sz w:val="26"/>
          <w:szCs w:val="26"/>
        </w:rPr>
        <w:t>DESCRIBE EFFORTS TO CONSULT OUTSIDE THE AGENCY: SUMMARIZE PUBLIC COMMENTS AND AGENCY'S RESPONSE TO THESE COMMENTS</w:t>
      </w:r>
    </w:p>
    <w:p w:rsidR="00672F76" w:rsidRPr="008923C6" w:rsidP="006629CC" w14:paraId="3C99C155" w14:textId="77777777">
      <w:pPr>
        <w:widowControl/>
        <w:rPr>
          <w:rFonts w:cs="Times New Roman TUR"/>
          <w:bCs/>
          <w:sz w:val="26"/>
          <w:szCs w:val="26"/>
        </w:rPr>
      </w:pPr>
    </w:p>
    <w:p w:rsidR="0065001C" w:rsidP="0056083A" w14:paraId="6DA4C3FE" w14:textId="5F01D607">
      <w:pPr>
        <w:pStyle w:val="ListParagraph"/>
        <w:ind w:left="0"/>
      </w:pPr>
      <w:r>
        <w:t xml:space="preserve">In accordance with OMB requirements, the Commission </w:t>
      </w:r>
      <w:r w:rsidRPr="007774B6">
        <w:t xml:space="preserve">published a 60-day notice (91 FR </w:t>
      </w:r>
      <w:r w:rsidRPr="007774B6" w:rsidR="007774B6">
        <w:t>46913</w:t>
      </w:r>
      <w:r w:rsidRPr="007774B6">
        <w:t xml:space="preserve">, </w:t>
      </w:r>
      <w:r w:rsidRPr="007774B6" w:rsidR="007774B6">
        <w:t>July 27</w:t>
      </w:r>
      <w:r w:rsidRPr="007774B6">
        <w:t xml:space="preserve">, 2026) providing the public with an opportunity to comment. The Commission received no comments. The Commission also published a 30-day notice (91 FR </w:t>
      </w:r>
      <w:r w:rsidRPr="007774B6" w:rsidR="007774B6">
        <w:t>63544</w:t>
      </w:r>
      <w:r w:rsidRPr="007774B6">
        <w:t xml:space="preserve">, </w:t>
      </w:r>
      <w:r w:rsidRPr="007774B6" w:rsidR="007774B6">
        <w:t>October 6</w:t>
      </w:r>
      <w:r w:rsidRPr="007774B6">
        <w:t xml:space="preserve">, 2026). </w:t>
      </w:r>
    </w:p>
    <w:p w:rsidR="0065001C" w:rsidP="002A62DF" w14:paraId="0BF6F49E" w14:textId="77777777"/>
    <w:p w:rsidR="00672F76" w:rsidRPr="00E63825" w:rsidP="006629CC" w14:paraId="3C99C162" w14:textId="375FC524">
      <w:pPr>
        <w:pStyle w:val="Level1"/>
        <w:widowControl/>
        <w:numPr>
          <w:ilvl w:val="0"/>
          <w:numId w:val="6"/>
        </w:numPr>
        <w:tabs>
          <w:tab w:val="left" w:pos="-1440"/>
        </w:tabs>
        <w:ind w:hanging="720"/>
        <w:rPr>
          <w:b/>
          <w:sz w:val="26"/>
          <w:szCs w:val="26"/>
        </w:rPr>
      </w:pPr>
      <w:r w:rsidRPr="00E63825">
        <w:rPr>
          <w:b/>
          <w:sz w:val="26"/>
          <w:szCs w:val="26"/>
        </w:rPr>
        <w:t>EXPLAIN ANY PAYMENT OR GIFTS TO RESPONDENTS</w:t>
      </w:r>
    </w:p>
    <w:p w:rsidR="00672F76" w:rsidRPr="00E63825" w:rsidP="006629CC" w14:paraId="3C99C163" w14:textId="77777777">
      <w:pPr>
        <w:widowControl/>
        <w:rPr>
          <w:b/>
          <w:sz w:val="26"/>
          <w:szCs w:val="26"/>
        </w:rPr>
      </w:pPr>
    </w:p>
    <w:p w:rsidR="00672F76" w:rsidRPr="008923C6" w:rsidP="006629CC" w14:paraId="3C99C164" w14:textId="28E868A4">
      <w:pPr>
        <w:widowControl/>
        <w:rPr>
          <w:bCs/>
          <w:sz w:val="26"/>
          <w:szCs w:val="26"/>
        </w:rPr>
      </w:pPr>
      <w:r>
        <w:rPr>
          <w:sz w:val="26"/>
          <w:szCs w:val="26"/>
        </w:rPr>
        <w:t>There are no gifts or payments given to respondents.</w:t>
      </w:r>
    </w:p>
    <w:p w:rsidR="00672F76" w:rsidRPr="008923C6" w:rsidP="006629CC" w14:paraId="3C99C165" w14:textId="77777777">
      <w:pPr>
        <w:widowControl/>
        <w:rPr>
          <w:bCs/>
          <w:sz w:val="26"/>
          <w:szCs w:val="26"/>
        </w:rPr>
      </w:pPr>
    </w:p>
    <w:p w:rsidR="00672F76" w:rsidP="006629CC" w14:paraId="3C99C166" w14:textId="77777777">
      <w:pPr>
        <w:pStyle w:val="Level1"/>
        <w:widowControl/>
        <w:numPr>
          <w:ilvl w:val="0"/>
          <w:numId w:val="6"/>
        </w:numPr>
        <w:tabs>
          <w:tab w:val="left" w:pos="-1440"/>
        </w:tabs>
        <w:ind w:hanging="720"/>
        <w:rPr>
          <w:b/>
          <w:sz w:val="26"/>
          <w:szCs w:val="26"/>
        </w:rPr>
      </w:pPr>
      <w:r w:rsidRPr="00E63825">
        <w:rPr>
          <w:b/>
          <w:sz w:val="26"/>
          <w:szCs w:val="26"/>
        </w:rPr>
        <w:t>DESCRIBE ANY ASSURANCE OF CONFIDENTIALITY PROVIDED TO RESPONDENTS</w:t>
      </w:r>
    </w:p>
    <w:p w:rsidR="00977331" w:rsidRPr="00E63825" w:rsidP="006629CC" w14:paraId="0BB55769" w14:textId="77777777">
      <w:pPr>
        <w:pStyle w:val="Level1"/>
        <w:widowControl/>
        <w:numPr>
          <w:ilvl w:val="0"/>
          <w:numId w:val="0"/>
        </w:numPr>
        <w:tabs>
          <w:tab w:val="left" w:pos="-1440"/>
        </w:tabs>
        <w:ind w:left="720"/>
        <w:rPr>
          <w:b/>
          <w:sz w:val="26"/>
          <w:szCs w:val="26"/>
        </w:rPr>
      </w:pPr>
    </w:p>
    <w:p w:rsidR="00672F76" w:rsidRPr="008923C6" w:rsidP="006629CC" w14:paraId="3C99C169" w14:textId="48B82AE9">
      <w:pPr>
        <w:widowControl/>
        <w:rPr>
          <w:sz w:val="26"/>
          <w:szCs w:val="26"/>
        </w:rPr>
      </w:pPr>
      <w:r>
        <w:rPr>
          <w:sz w:val="26"/>
          <w:szCs w:val="26"/>
        </w:rPr>
        <w:t>Respondents to this collection are those individuals and/or entities requesting access to CEII.</w:t>
      </w:r>
      <w:r w:rsidR="001A1FA9">
        <w:rPr>
          <w:sz w:val="26"/>
          <w:szCs w:val="26"/>
        </w:rPr>
        <w:t xml:space="preserve"> </w:t>
      </w:r>
      <w:r>
        <w:rPr>
          <w:sz w:val="26"/>
          <w:szCs w:val="26"/>
        </w:rPr>
        <w:t xml:space="preserve">The </w:t>
      </w:r>
      <w:r w:rsidR="00D848D4">
        <w:rPr>
          <w:sz w:val="26"/>
          <w:szCs w:val="26"/>
        </w:rPr>
        <w:t xml:space="preserve">information </w:t>
      </w:r>
      <w:r w:rsidR="004225C3">
        <w:rPr>
          <w:sz w:val="26"/>
          <w:szCs w:val="26"/>
        </w:rPr>
        <w:t>gathered in this collection</w:t>
      </w:r>
      <w:r w:rsidR="00D848D4">
        <w:rPr>
          <w:sz w:val="26"/>
          <w:szCs w:val="26"/>
        </w:rPr>
        <w:t xml:space="preserve"> is used to determine eligibility to </w:t>
      </w:r>
      <w:r w:rsidR="000C5BBF">
        <w:rPr>
          <w:sz w:val="26"/>
          <w:szCs w:val="26"/>
        </w:rPr>
        <w:t xml:space="preserve">obtain </w:t>
      </w:r>
      <w:r w:rsidR="00D848D4">
        <w:rPr>
          <w:sz w:val="26"/>
          <w:szCs w:val="26"/>
        </w:rPr>
        <w:t>access to CEII</w:t>
      </w:r>
      <w:r w:rsidR="000C5BBF">
        <w:rPr>
          <w:sz w:val="26"/>
          <w:szCs w:val="26"/>
        </w:rPr>
        <w:t xml:space="preserve"> and</w:t>
      </w:r>
      <w:r w:rsidR="00D848D4">
        <w:rPr>
          <w:sz w:val="26"/>
          <w:szCs w:val="26"/>
        </w:rPr>
        <w:t xml:space="preserve"> is not</w:t>
      </w:r>
      <w:r w:rsidR="000C5BBF">
        <w:rPr>
          <w:sz w:val="26"/>
          <w:szCs w:val="26"/>
        </w:rPr>
        <w:t xml:space="preserve"> considered</w:t>
      </w:r>
      <w:r w:rsidR="00D848D4">
        <w:rPr>
          <w:sz w:val="26"/>
          <w:szCs w:val="26"/>
        </w:rPr>
        <w:t xml:space="preserve"> public information</w:t>
      </w:r>
      <w:r>
        <w:rPr>
          <w:sz w:val="26"/>
          <w:szCs w:val="26"/>
        </w:rPr>
        <w:t>.</w:t>
      </w:r>
      <w:r w:rsidR="001A1FA9">
        <w:rPr>
          <w:sz w:val="26"/>
          <w:szCs w:val="26"/>
        </w:rPr>
        <w:t xml:space="preserve"> </w:t>
      </w:r>
    </w:p>
    <w:p w:rsidR="00672F76" w:rsidRPr="008923C6" w:rsidP="006629CC" w14:paraId="3C99C16A" w14:textId="77777777">
      <w:pPr>
        <w:widowControl/>
        <w:rPr>
          <w:bCs/>
          <w:sz w:val="26"/>
          <w:szCs w:val="26"/>
        </w:rPr>
      </w:pPr>
    </w:p>
    <w:p w:rsidR="00672F76" w:rsidRPr="00554E89" w:rsidP="006629CC" w14:paraId="3C99C16B" w14:textId="77777777">
      <w:pPr>
        <w:pStyle w:val="Level1"/>
        <w:widowControl/>
        <w:numPr>
          <w:ilvl w:val="0"/>
          <w:numId w:val="6"/>
        </w:numPr>
        <w:tabs>
          <w:tab w:val="left" w:pos="-1440"/>
        </w:tabs>
        <w:ind w:hanging="720"/>
        <w:rPr>
          <w:b/>
          <w:sz w:val="26"/>
          <w:szCs w:val="26"/>
        </w:rPr>
      </w:pPr>
      <w:r w:rsidRPr="00554E89">
        <w:rPr>
          <w:b/>
          <w:sz w:val="26"/>
          <w:szCs w:val="26"/>
        </w:rPr>
        <w:t>PROVIDE ADDITIONAL JUSTIFICATION FOR ANY QUESTIONS OF A SENSITIVE NATURE</w:t>
      </w:r>
      <w:r w:rsidR="0099684B">
        <w:rPr>
          <w:b/>
          <w:sz w:val="26"/>
          <w:szCs w:val="26"/>
        </w:rPr>
        <w:t>, SUCH AS SEXUAL BEHAVIOR AND ATTITUDES, RELIGIOUS BELIEFS, AND OTHER MATTERS THAT ARE COMMONLY CONSIDERED PRIVATE</w:t>
      </w:r>
      <w:r w:rsidR="008D003B">
        <w:rPr>
          <w:b/>
          <w:sz w:val="26"/>
          <w:szCs w:val="26"/>
        </w:rPr>
        <w:t>.</w:t>
      </w:r>
      <w:r w:rsidRPr="00554E89">
        <w:rPr>
          <w:b/>
          <w:sz w:val="26"/>
          <w:szCs w:val="26"/>
        </w:rPr>
        <w:t xml:space="preserve"> </w:t>
      </w:r>
    </w:p>
    <w:p w:rsidR="00672F76" w:rsidRPr="00554E89" w:rsidP="006629CC" w14:paraId="3C99C16C" w14:textId="77777777">
      <w:pPr>
        <w:widowControl/>
        <w:rPr>
          <w:b/>
          <w:sz w:val="26"/>
          <w:szCs w:val="26"/>
        </w:rPr>
      </w:pPr>
    </w:p>
    <w:p w:rsidR="00672F76" w:rsidRPr="008923C6" w:rsidP="006629CC" w14:paraId="3C99C16D" w14:textId="5C52F566">
      <w:pPr>
        <w:widowControl/>
        <w:rPr>
          <w:bCs/>
          <w:sz w:val="26"/>
          <w:szCs w:val="26"/>
        </w:rPr>
      </w:pPr>
      <w:r>
        <w:rPr>
          <w:sz w:val="26"/>
          <w:szCs w:val="26"/>
        </w:rPr>
        <w:t>This collection does not contain any questions of a sensitive nature.</w:t>
      </w:r>
      <w:r w:rsidR="001A1FA9">
        <w:rPr>
          <w:sz w:val="26"/>
          <w:szCs w:val="26"/>
        </w:rPr>
        <w:t xml:space="preserve"> </w:t>
      </w:r>
    </w:p>
    <w:p w:rsidR="00672F76" w:rsidRPr="008923C6" w:rsidP="006629CC" w14:paraId="3C99C16E" w14:textId="77777777">
      <w:pPr>
        <w:widowControl/>
        <w:rPr>
          <w:bCs/>
          <w:sz w:val="26"/>
          <w:szCs w:val="26"/>
        </w:rPr>
      </w:pPr>
    </w:p>
    <w:p w:rsidR="00672F76" w:rsidP="006629CC" w14:paraId="3C99C16F" w14:textId="77777777">
      <w:pPr>
        <w:pStyle w:val="Level1"/>
        <w:widowControl/>
        <w:numPr>
          <w:ilvl w:val="0"/>
          <w:numId w:val="6"/>
        </w:numPr>
        <w:tabs>
          <w:tab w:val="left" w:pos="-1440"/>
        </w:tabs>
        <w:ind w:hanging="720"/>
        <w:rPr>
          <w:b/>
          <w:sz w:val="26"/>
          <w:szCs w:val="26"/>
        </w:rPr>
      </w:pPr>
      <w:r w:rsidRPr="00554E89">
        <w:rPr>
          <w:b/>
          <w:sz w:val="26"/>
          <w:szCs w:val="26"/>
        </w:rPr>
        <w:t>ESTIMATED BURDEN ON COLLECTION OF INFORMATION</w:t>
      </w:r>
    </w:p>
    <w:p w:rsidR="00FE4CA0" w:rsidP="006629CC" w14:paraId="3C99C170" w14:textId="77777777">
      <w:pPr>
        <w:widowControl/>
        <w:rPr>
          <w:sz w:val="26"/>
          <w:szCs w:val="26"/>
        </w:rPr>
      </w:pPr>
    </w:p>
    <w:p w:rsidR="00FE4CA0" w:rsidP="006629CC" w14:paraId="3C99C171" w14:textId="4A30E53B">
      <w:pPr>
        <w:widowControl/>
      </w:pPr>
      <w:r>
        <w:rPr>
          <w:sz w:val="26"/>
          <w:szCs w:val="26"/>
        </w:rPr>
        <w:t>The estimated burden and cost</w:t>
      </w:r>
      <w:r>
        <w:rPr>
          <w:rStyle w:val="FootnoteReference"/>
          <w:sz w:val="26"/>
          <w:szCs w:val="26"/>
          <w:vertAlign w:val="superscript"/>
        </w:rPr>
        <w:footnoteReference w:id="13"/>
      </w:r>
      <w:r w:rsidRPr="00E2286A">
        <w:rPr>
          <w:sz w:val="26"/>
          <w:szCs w:val="26"/>
          <w:vertAlign w:val="superscript"/>
        </w:rPr>
        <w:t xml:space="preserve"> </w:t>
      </w:r>
      <w:r>
        <w:rPr>
          <w:sz w:val="26"/>
          <w:szCs w:val="26"/>
        </w:rPr>
        <w:t xml:space="preserve">of FERC-603 </w:t>
      </w:r>
      <w:r w:rsidR="00E1528E">
        <w:rPr>
          <w:sz w:val="26"/>
          <w:szCs w:val="26"/>
        </w:rPr>
        <w:t xml:space="preserve">(including the request form and non-disclosure agreement) </w:t>
      </w:r>
      <w:r>
        <w:rPr>
          <w:sz w:val="26"/>
          <w:szCs w:val="26"/>
        </w:rPr>
        <w:t>follow.</w:t>
      </w:r>
    </w:p>
    <w:p w:rsidR="1982A26B" w:rsidP="1982A26B" w14:paraId="0164FD3E" w14:textId="71B1ACC9">
      <w:pPr>
        <w:widowControl/>
        <w:rPr>
          <w:sz w:val="26"/>
          <w:szCs w:val="26"/>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20"/>
        <w:gridCol w:w="1860"/>
        <w:gridCol w:w="1620"/>
        <w:gridCol w:w="1260"/>
        <w:gridCol w:w="1425"/>
        <w:gridCol w:w="1530"/>
      </w:tblGrid>
      <w:tr w14:paraId="37C0DE44" w14:textId="77777777">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1695"/>
        </w:trPr>
        <w:tc>
          <w:tcPr>
            <w:tcW w:w="1620"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3F1DAC20" w14:textId="77777777">
            <w:pPr>
              <w:widowControl/>
              <w:rPr>
                <w:sz w:val="26"/>
                <w:szCs w:val="26"/>
              </w:rPr>
            </w:pPr>
            <w:r w:rsidRPr="00550A43">
              <w:rPr>
                <w:b/>
                <w:bCs/>
                <w:sz w:val="26"/>
                <w:szCs w:val="26"/>
              </w:rPr>
              <w:t>(1)</w:t>
            </w:r>
            <w:r w:rsidRPr="00550A43">
              <w:rPr>
                <w:sz w:val="26"/>
                <w:szCs w:val="26"/>
              </w:rPr>
              <w:t> </w:t>
            </w:r>
          </w:p>
          <w:p w:rsidR="00550A43" w:rsidRPr="00550A43" w:rsidP="00550A43" w14:paraId="7061219C" w14:textId="77777777">
            <w:pPr>
              <w:widowControl/>
              <w:rPr>
                <w:sz w:val="26"/>
                <w:szCs w:val="26"/>
              </w:rPr>
            </w:pPr>
            <w:r w:rsidRPr="00550A43">
              <w:rPr>
                <w:b/>
                <w:bCs/>
                <w:sz w:val="26"/>
                <w:szCs w:val="26"/>
              </w:rPr>
              <w:t>Number of Respondents</w:t>
            </w:r>
            <w:r w:rsidRPr="00550A43">
              <w:rPr>
                <w:sz w:val="26"/>
                <w:szCs w:val="26"/>
              </w:rPr>
              <w:t> </w:t>
            </w:r>
          </w:p>
        </w:tc>
        <w:tc>
          <w:tcPr>
            <w:tcW w:w="1860"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595363A4" w14:textId="77777777">
            <w:pPr>
              <w:widowControl/>
              <w:rPr>
                <w:sz w:val="26"/>
                <w:szCs w:val="26"/>
              </w:rPr>
            </w:pPr>
            <w:r w:rsidRPr="00550A43">
              <w:rPr>
                <w:b/>
                <w:bCs/>
                <w:sz w:val="26"/>
                <w:szCs w:val="26"/>
              </w:rPr>
              <w:t>(2)</w:t>
            </w:r>
            <w:r w:rsidRPr="00550A43">
              <w:rPr>
                <w:sz w:val="26"/>
                <w:szCs w:val="26"/>
              </w:rPr>
              <w:t> </w:t>
            </w:r>
          </w:p>
          <w:p w:rsidR="00550A43" w:rsidRPr="00550A43" w:rsidP="00550A43" w14:paraId="6F228216" w14:textId="77777777">
            <w:pPr>
              <w:widowControl/>
              <w:rPr>
                <w:sz w:val="26"/>
                <w:szCs w:val="26"/>
              </w:rPr>
            </w:pPr>
            <w:r w:rsidRPr="00550A43">
              <w:rPr>
                <w:b/>
                <w:bCs/>
                <w:sz w:val="26"/>
                <w:szCs w:val="26"/>
              </w:rPr>
              <w:t>Annual Number of Responses per Respondent</w:t>
            </w:r>
            <w:r w:rsidRPr="00550A43">
              <w:rPr>
                <w:sz w:val="26"/>
                <w:szCs w:val="26"/>
              </w:rPr>
              <w:t> </w:t>
            </w:r>
          </w:p>
        </w:tc>
        <w:tc>
          <w:tcPr>
            <w:tcW w:w="1620"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19E57B55" w14:textId="77777777">
            <w:pPr>
              <w:widowControl/>
              <w:rPr>
                <w:sz w:val="26"/>
                <w:szCs w:val="26"/>
              </w:rPr>
            </w:pPr>
            <w:r w:rsidRPr="00550A43">
              <w:rPr>
                <w:sz w:val="26"/>
                <w:szCs w:val="26"/>
              </w:rPr>
              <w:t> </w:t>
            </w:r>
          </w:p>
          <w:p w:rsidR="00550A43" w:rsidRPr="00550A43" w:rsidP="00550A43" w14:paraId="13B930BE" w14:textId="77777777">
            <w:pPr>
              <w:widowControl/>
              <w:rPr>
                <w:sz w:val="26"/>
                <w:szCs w:val="26"/>
              </w:rPr>
            </w:pPr>
            <w:r w:rsidRPr="00550A43">
              <w:rPr>
                <w:b/>
                <w:bCs/>
                <w:sz w:val="26"/>
                <w:szCs w:val="26"/>
              </w:rPr>
              <w:t>(3)</w:t>
            </w:r>
            <w:r w:rsidRPr="00550A43">
              <w:rPr>
                <w:sz w:val="26"/>
                <w:szCs w:val="26"/>
              </w:rPr>
              <w:t> </w:t>
            </w:r>
          </w:p>
          <w:p w:rsidR="00550A43" w:rsidRPr="00550A43" w:rsidP="00550A43" w14:paraId="428F99BA" w14:textId="77777777">
            <w:pPr>
              <w:widowControl/>
              <w:rPr>
                <w:sz w:val="26"/>
                <w:szCs w:val="26"/>
              </w:rPr>
            </w:pPr>
            <w:r w:rsidRPr="00550A43">
              <w:rPr>
                <w:b/>
                <w:bCs/>
                <w:sz w:val="26"/>
                <w:szCs w:val="26"/>
              </w:rPr>
              <w:t>Total Number of Responses (Column 1 x Column 2)</w:t>
            </w:r>
            <w:r w:rsidRPr="00550A43">
              <w:rPr>
                <w:sz w:val="26"/>
                <w:szCs w:val="26"/>
              </w:rPr>
              <w:t> </w:t>
            </w:r>
          </w:p>
        </w:tc>
        <w:tc>
          <w:tcPr>
            <w:tcW w:w="1260"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1A0950F6" w14:textId="77777777">
            <w:pPr>
              <w:widowControl/>
              <w:rPr>
                <w:sz w:val="26"/>
                <w:szCs w:val="26"/>
              </w:rPr>
            </w:pPr>
            <w:r w:rsidRPr="00550A43">
              <w:rPr>
                <w:b/>
                <w:bCs/>
                <w:sz w:val="26"/>
                <w:szCs w:val="26"/>
              </w:rPr>
              <w:t>(4)</w:t>
            </w:r>
            <w:r w:rsidRPr="00550A43">
              <w:rPr>
                <w:sz w:val="26"/>
                <w:szCs w:val="26"/>
              </w:rPr>
              <w:t> </w:t>
            </w:r>
          </w:p>
          <w:p w:rsidR="00550A43" w:rsidRPr="00550A43" w:rsidP="00550A43" w14:paraId="72739F6B" w14:textId="77777777">
            <w:pPr>
              <w:widowControl/>
              <w:rPr>
                <w:sz w:val="26"/>
                <w:szCs w:val="26"/>
              </w:rPr>
            </w:pPr>
            <w:r w:rsidRPr="00550A43">
              <w:rPr>
                <w:b/>
                <w:bCs/>
                <w:sz w:val="26"/>
                <w:szCs w:val="26"/>
              </w:rPr>
              <w:t>Average Burden &amp; Cost Per Response</w:t>
            </w:r>
            <w:r w:rsidRPr="00550A43">
              <w:rPr>
                <w:sz w:val="26"/>
                <w:szCs w:val="26"/>
              </w:rPr>
              <w:t> </w:t>
            </w:r>
          </w:p>
        </w:tc>
        <w:tc>
          <w:tcPr>
            <w:tcW w:w="1425"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58B7B299" w14:textId="77777777">
            <w:pPr>
              <w:widowControl/>
              <w:rPr>
                <w:sz w:val="26"/>
                <w:szCs w:val="26"/>
              </w:rPr>
            </w:pPr>
            <w:r w:rsidRPr="00550A43">
              <w:rPr>
                <w:b/>
                <w:bCs/>
                <w:sz w:val="26"/>
                <w:szCs w:val="26"/>
              </w:rPr>
              <w:t>(5)</w:t>
            </w:r>
            <w:r w:rsidRPr="00550A43">
              <w:rPr>
                <w:sz w:val="26"/>
                <w:szCs w:val="26"/>
              </w:rPr>
              <w:t> </w:t>
            </w:r>
          </w:p>
          <w:p w:rsidR="00550A43" w:rsidRPr="00550A43" w:rsidP="00550A43" w14:paraId="1A4B729F" w14:textId="77777777">
            <w:pPr>
              <w:widowControl/>
              <w:rPr>
                <w:sz w:val="26"/>
                <w:szCs w:val="26"/>
              </w:rPr>
            </w:pPr>
            <w:r w:rsidRPr="00550A43">
              <w:rPr>
                <w:b/>
                <w:bCs/>
                <w:sz w:val="26"/>
                <w:szCs w:val="26"/>
              </w:rPr>
              <w:t>Total Annual Burden Hours &amp; Total Annual Cost</w:t>
            </w:r>
            <w:r w:rsidRPr="00550A43">
              <w:rPr>
                <w:sz w:val="26"/>
                <w:szCs w:val="26"/>
              </w:rPr>
              <w:t> </w:t>
            </w:r>
          </w:p>
          <w:p w:rsidR="00550A43" w:rsidRPr="00550A43" w:rsidP="00550A43" w14:paraId="5B790BD6" w14:textId="77777777">
            <w:pPr>
              <w:widowControl/>
              <w:rPr>
                <w:sz w:val="26"/>
                <w:szCs w:val="26"/>
              </w:rPr>
            </w:pPr>
            <w:r w:rsidRPr="00550A43">
              <w:rPr>
                <w:b/>
                <w:bCs/>
                <w:sz w:val="26"/>
                <w:szCs w:val="26"/>
              </w:rPr>
              <w:t>(Column 3 x Column 4)</w:t>
            </w:r>
            <w:r w:rsidRPr="00550A43">
              <w:rPr>
                <w:sz w:val="26"/>
                <w:szCs w:val="26"/>
              </w:rPr>
              <w:t> </w:t>
            </w:r>
          </w:p>
        </w:tc>
        <w:tc>
          <w:tcPr>
            <w:tcW w:w="1530" w:type="dxa"/>
            <w:tcBorders>
              <w:top w:val="single" w:sz="6" w:space="0" w:color="auto"/>
              <w:left w:val="single" w:sz="6" w:space="0" w:color="auto"/>
              <w:bottom w:val="single" w:sz="6" w:space="0" w:color="auto"/>
              <w:right w:val="single" w:sz="6" w:space="0" w:color="auto"/>
            </w:tcBorders>
            <w:shd w:val="clear" w:color="auto" w:fill="D9D9D9"/>
            <w:vAlign w:val="bottom"/>
            <w:hideMark/>
          </w:tcPr>
          <w:p w:rsidR="00550A43" w:rsidRPr="00550A43" w:rsidP="00550A43" w14:paraId="4DC7F4EC" w14:textId="77777777">
            <w:pPr>
              <w:widowControl/>
              <w:rPr>
                <w:sz w:val="26"/>
                <w:szCs w:val="26"/>
              </w:rPr>
            </w:pPr>
            <w:r w:rsidRPr="00550A43">
              <w:rPr>
                <w:b/>
                <w:bCs/>
                <w:sz w:val="26"/>
                <w:szCs w:val="26"/>
              </w:rPr>
              <w:t>(6)</w:t>
            </w:r>
            <w:r w:rsidRPr="00550A43">
              <w:rPr>
                <w:sz w:val="26"/>
                <w:szCs w:val="26"/>
              </w:rPr>
              <w:t> </w:t>
            </w:r>
          </w:p>
          <w:p w:rsidR="00550A43" w:rsidRPr="00550A43" w:rsidP="00550A43" w14:paraId="0B0BD5F5" w14:textId="77777777">
            <w:pPr>
              <w:widowControl/>
              <w:rPr>
                <w:sz w:val="26"/>
                <w:szCs w:val="26"/>
              </w:rPr>
            </w:pPr>
            <w:r w:rsidRPr="00550A43">
              <w:rPr>
                <w:b/>
                <w:bCs/>
                <w:sz w:val="26"/>
                <w:szCs w:val="26"/>
              </w:rPr>
              <w:t>Cost per Respondent</w:t>
            </w:r>
            <w:r w:rsidRPr="00550A43">
              <w:rPr>
                <w:sz w:val="26"/>
                <w:szCs w:val="26"/>
              </w:rPr>
              <w:t> </w:t>
            </w:r>
          </w:p>
          <w:p w:rsidR="00550A43" w:rsidRPr="00550A43" w:rsidP="00550A43" w14:paraId="601BD1C6" w14:textId="77777777">
            <w:pPr>
              <w:widowControl/>
              <w:rPr>
                <w:sz w:val="26"/>
                <w:szCs w:val="26"/>
              </w:rPr>
            </w:pPr>
            <w:r w:rsidRPr="00550A43">
              <w:rPr>
                <w:b/>
                <w:bCs/>
                <w:sz w:val="26"/>
                <w:szCs w:val="26"/>
              </w:rPr>
              <w:t>($)</w:t>
            </w:r>
            <w:r w:rsidRPr="00550A43">
              <w:rPr>
                <w:sz w:val="26"/>
                <w:szCs w:val="26"/>
              </w:rPr>
              <w:t> </w:t>
            </w:r>
          </w:p>
          <w:p w:rsidR="00550A43" w:rsidRPr="00550A43" w:rsidP="00550A43" w14:paraId="264B747E" w14:textId="77777777">
            <w:pPr>
              <w:widowControl/>
              <w:rPr>
                <w:sz w:val="26"/>
                <w:szCs w:val="26"/>
              </w:rPr>
            </w:pPr>
            <w:r w:rsidRPr="00550A43">
              <w:rPr>
                <w:b/>
                <w:bCs/>
                <w:sz w:val="26"/>
                <w:szCs w:val="26"/>
              </w:rPr>
              <w:t>(Column 5 ÷ Column 1)</w:t>
            </w:r>
            <w:r w:rsidRPr="00550A43">
              <w:rPr>
                <w:sz w:val="26"/>
                <w:szCs w:val="26"/>
              </w:rPr>
              <w:t> </w:t>
            </w:r>
          </w:p>
        </w:tc>
      </w:tr>
      <w:tr w14:paraId="24CAA70A" w14:textId="77777777">
        <w:tblPrEx>
          <w:tblW w:w="0" w:type="dxa"/>
          <w:tblCellMar>
            <w:left w:w="0" w:type="dxa"/>
            <w:right w:w="0" w:type="dxa"/>
          </w:tblCellMar>
          <w:tblLook w:val="04A0"/>
        </w:tblPrEx>
        <w:trPr>
          <w:trHeight w:val="300"/>
        </w:trPr>
        <w:tc>
          <w:tcPr>
            <w:tcW w:w="1620" w:type="dxa"/>
            <w:tcBorders>
              <w:top w:val="single" w:sz="6" w:space="0" w:color="auto"/>
              <w:left w:val="single" w:sz="6" w:space="0" w:color="auto"/>
              <w:bottom w:val="single" w:sz="6" w:space="0" w:color="auto"/>
              <w:right w:val="single" w:sz="6" w:space="0" w:color="auto"/>
            </w:tcBorders>
            <w:vAlign w:val="bottom"/>
            <w:hideMark/>
          </w:tcPr>
          <w:p w:rsidR="00550A43" w:rsidRPr="00550A43" w:rsidP="00550A43" w14:paraId="7D1B9E08" w14:textId="77777777">
            <w:pPr>
              <w:widowControl/>
              <w:rPr>
                <w:sz w:val="26"/>
                <w:szCs w:val="26"/>
              </w:rPr>
            </w:pPr>
            <w:r w:rsidRPr="00550A43">
              <w:rPr>
                <w:sz w:val="26"/>
                <w:szCs w:val="26"/>
              </w:rPr>
              <w:t>100 </w:t>
            </w:r>
          </w:p>
        </w:tc>
        <w:tc>
          <w:tcPr>
            <w:tcW w:w="1860" w:type="dxa"/>
            <w:tcBorders>
              <w:top w:val="single" w:sz="6" w:space="0" w:color="auto"/>
              <w:left w:val="single" w:sz="6" w:space="0" w:color="auto"/>
              <w:bottom w:val="single" w:sz="6" w:space="0" w:color="auto"/>
              <w:right w:val="single" w:sz="6" w:space="0" w:color="auto"/>
            </w:tcBorders>
            <w:vAlign w:val="bottom"/>
            <w:hideMark/>
          </w:tcPr>
          <w:p w:rsidR="00550A43" w:rsidRPr="00550A43" w:rsidP="00550A43" w14:paraId="278A961D" w14:textId="77777777">
            <w:pPr>
              <w:widowControl/>
              <w:rPr>
                <w:sz w:val="26"/>
                <w:szCs w:val="26"/>
              </w:rPr>
            </w:pPr>
            <w:r w:rsidRPr="00550A43">
              <w:rPr>
                <w:sz w:val="26"/>
                <w:szCs w:val="26"/>
              </w:rPr>
              <w:t>1 </w:t>
            </w:r>
          </w:p>
        </w:tc>
        <w:tc>
          <w:tcPr>
            <w:tcW w:w="1620" w:type="dxa"/>
            <w:tcBorders>
              <w:top w:val="single" w:sz="6" w:space="0" w:color="auto"/>
              <w:left w:val="single" w:sz="6" w:space="0" w:color="auto"/>
              <w:bottom w:val="single" w:sz="6" w:space="0" w:color="auto"/>
              <w:right w:val="single" w:sz="6" w:space="0" w:color="auto"/>
            </w:tcBorders>
            <w:vAlign w:val="bottom"/>
            <w:hideMark/>
          </w:tcPr>
          <w:p w:rsidR="00550A43" w:rsidRPr="00550A43" w:rsidP="00550A43" w14:paraId="0AAD9E18" w14:textId="77777777">
            <w:pPr>
              <w:widowControl/>
              <w:rPr>
                <w:sz w:val="26"/>
                <w:szCs w:val="26"/>
              </w:rPr>
            </w:pPr>
            <w:r w:rsidRPr="00550A43">
              <w:rPr>
                <w:sz w:val="26"/>
                <w:szCs w:val="26"/>
              </w:rPr>
              <w:t>100 </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bottom"/>
            <w:hideMark/>
          </w:tcPr>
          <w:p w:rsidR="00550A43" w:rsidRPr="00550A43" w:rsidP="00550A43" w14:paraId="4196C41A" w14:textId="77777777">
            <w:pPr>
              <w:widowControl/>
              <w:rPr>
                <w:sz w:val="26"/>
                <w:szCs w:val="26"/>
              </w:rPr>
            </w:pPr>
            <w:r w:rsidRPr="00550A43">
              <w:rPr>
                <w:sz w:val="26"/>
                <w:szCs w:val="26"/>
              </w:rPr>
              <w:t>0.3 hrs.; $30.60 </w:t>
            </w:r>
          </w:p>
        </w:tc>
        <w:tc>
          <w:tcPr>
            <w:tcW w:w="1425" w:type="dxa"/>
            <w:tcBorders>
              <w:top w:val="single" w:sz="6" w:space="0" w:color="auto"/>
              <w:left w:val="single" w:sz="6" w:space="0" w:color="auto"/>
              <w:bottom w:val="single" w:sz="6" w:space="0" w:color="auto"/>
              <w:right w:val="single" w:sz="6" w:space="0" w:color="auto"/>
            </w:tcBorders>
            <w:shd w:val="clear" w:color="auto" w:fill="FFFFFF"/>
            <w:vAlign w:val="bottom"/>
            <w:hideMark/>
          </w:tcPr>
          <w:p w:rsidR="00550A43" w:rsidRPr="00550A43" w:rsidP="00550A43" w14:paraId="4FEDFAED" w14:textId="77777777">
            <w:pPr>
              <w:widowControl/>
              <w:rPr>
                <w:sz w:val="26"/>
                <w:szCs w:val="26"/>
              </w:rPr>
            </w:pPr>
            <w:r w:rsidRPr="00550A43">
              <w:rPr>
                <w:sz w:val="26"/>
                <w:szCs w:val="26"/>
              </w:rPr>
              <w:t>30 hrs.; $3,060 </w:t>
            </w:r>
          </w:p>
        </w:tc>
        <w:tc>
          <w:tcPr>
            <w:tcW w:w="1530" w:type="dxa"/>
            <w:tcBorders>
              <w:top w:val="single" w:sz="6" w:space="0" w:color="auto"/>
              <w:left w:val="single" w:sz="6" w:space="0" w:color="auto"/>
              <w:bottom w:val="single" w:sz="6" w:space="0" w:color="auto"/>
              <w:right w:val="single" w:sz="6" w:space="0" w:color="auto"/>
            </w:tcBorders>
            <w:shd w:val="clear" w:color="auto" w:fill="FFFFFF"/>
            <w:vAlign w:val="bottom"/>
            <w:hideMark/>
          </w:tcPr>
          <w:p w:rsidR="00550A43" w:rsidRPr="00550A43" w:rsidP="00550A43" w14:paraId="77C03BFF" w14:textId="77777777">
            <w:pPr>
              <w:widowControl/>
              <w:rPr>
                <w:sz w:val="26"/>
                <w:szCs w:val="26"/>
              </w:rPr>
            </w:pPr>
            <w:r w:rsidRPr="00550A43">
              <w:rPr>
                <w:sz w:val="26"/>
                <w:szCs w:val="26"/>
              </w:rPr>
              <w:t>$30.60 </w:t>
            </w:r>
          </w:p>
        </w:tc>
      </w:tr>
    </w:tbl>
    <w:p w:rsidR="00550A43" w:rsidP="006629CC" w14:paraId="7BAC896F" w14:textId="77777777">
      <w:pPr>
        <w:widowControl/>
        <w:rPr>
          <w:sz w:val="26"/>
          <w:szCs w:val="26"/>
        </w:rPr>
      </w:pPr>
    </w:p>
    <w:p w:rsidR="00672F76" w:rsidRPr="008923C6" w:rsidP="006629CC" w14:paraId="3C99C18E" w14:textId="3E44478D">
      <w:pPr>
        <w:widowControl/>
        <w:rPr>
          <w:bCs/>
          <w:sz w:val="26"/>
          <w:szCs w:val="26"/>
        </w:rPr>
      </w:pPr>
    </w:p>
    <w:p w:rsidR="00672F76" w:rsidRPr="00554E89" w:rsidP="006629CC" w14:paraId="3C99C18F" w14:textId="77777777">
      <w:pPr>
        <w:pStyle w:val="Level1"/>
        <w:widowControl/>
        <w:numPr>
          <w:ilvl w:val="0"/>
          <w:numId w:val="6"/>
        </w:numPr>
        <w:tabs>
          <w:tab w:val="left" w:pos="-1440"/>
        </w:tabs>
        <w:ind w:hanging="720"/>
        <w:rPr>
          <w:b/>
          <w:sz w:val="26"/>
          <w:szCs w:val="26"/>
        </w:rPr>
      </w:pPr>
      <w:r w:rsidRPr="00554E89">
        <w:rPr>
          <w:b/>
          <w:sz w:val="26"/>
          <w:szCs w:val="26"/>
        </w:rPr>
        <w:t>ESTIMATED OF THE TOTAL COST BURDEN TO RESPONDENTS</w:t>
      </w:r>
    </w:p>
    <w:p w:rsidR="00672F76" w:rsidRPr="00554E89" w:rsidP="006629CC" w14:paraId="3C99C190" w14:textId="77777777">
      <w:pPr>
        <w:widowControl/>
        <w:rPr>
          <w:b/>
          <w:sz w:val="26"/>
          <w:szCs w:val="26"/>
        </w:rPr>
      </w:pPr>
    </w:p>
    <w:p w:rsidR="00142F8B" w:rsidP="006629CC" w14:paraId="28400118" w14:textId="25000C3A">
      <w:pPr>
        <w:widowControl/>
        <w:rPr>
          <w:sz w:val="26"/>
          <w:szCs w:val="26"/>
        </w:rPr>
      </w:pPr>
      <w:r>
        <w:rPr>
          <w:sz w:val="26"/>
          <w:szCs w:val="26"/>
        </w:rPr>
        <w:t>There are no estimated non-labor costs.</w:t>
      </w:r>
      <w:r w:rsidR="001A1FA9">
        <w:rPr>
          <w:sz w:val="26"/>
          <w:szCs w:val="26"/>
        </w:rPr>
        <w:t xml:space="preserve"> </w:t>
      </w:r>
      <w:r w:rsidR="008B5BF7">
        <w:rPr>
          <w:sz w:val="26"/>
          <w:szCs w:val="26"/>
        </w:rPr>
        <w:t>All costs are covered in #12 and #15.</w:t>
      </w:r>
    </w:p>
    <w:p w:rsidR="00142F8B" w:rsidP="006629CC" w14:paraId="254637A3" w14:textId="77777777">
      <w:pPr>
        <w:widowControl/>
        <w:rPr>
          <w:sz w:val="26"/>
          <w:szCs w:val="26"/>
        </w:rPr>
      </w:pPr>
    </w:p>
    <w:p w:rsidR="00672F76" w:rsidRPr="00554E89" w:rsidP="006629CC" w14:paraId="3C99C193" w14:textId="77777777">
      <w:pPr>
        <w:pStyle w:val="Level1"/>
        <w:widowControl/>
        <w:numPr>
          <w:ilvl w:val="0"/>
          <w:numId w:val="6"/>
        </w:numPr>
        <w:tabs>
          <w:tab w:val="left" w:pos="-1440"/>
        </w:tabs>
        <w:ind w:hanging="720"/>
        <w:rPr>
          <w:b/>
          <w:sz w:val="26"/>
          <w:szCs w:val="26"/>
        </w:rPr>
      </w:pPr>
      <w:r w:rsidRPr="00554E89">
        <w:rPr>
          <w:b/>
          <w:sz w:val="26"/>
          <w:szCs w:val="26"/>
        </w:rPr>
        <w:t>ESTIMATED ANNUALIZED COST TO THE FEDERAL GOVERNMENT</w:t>
      </w:r>
    </w:p>
    <w:p w:rsidR="00672F76" w:rsidP="006629CC" w14:paraId="3C99C194" w14:textId="77777777">
      <w:pPr>
        <w:widowControl/>
        <w:rPr>
          <w:b/>
          <w:sz w:val="26"/>
          <w:szCs w:val="26"/>
        </w:rPr>
      </w:pPr>
    </w:p>
    <w:p w:rsidR="00057A8A" w:rsidRPr="00B74CB4" w:rsidP="006629CC" w14:paraId="79F0B6A9" w14:textId="792A044B">
      <w:pPr>
        <w:widowControl/>
        <w:rPr>
          <w:sz w:val="26"/>
          <w:szCs w:val="26"/>
        </w:rPr>
      </w:pPr>
      <w:r w:rsidRPr="00B74CB4">
        <w:rPr>
          <w:sz w:val="26"/>
          <w:szCs w:val="26"/>
        </w:rPr>
        <w:t>The estimate of the cost for “analysis and processing of filings” is based on wages and benefits for professional and clerical support.</w:t>
      </w:r>
      <w:r w:rsidR="001A1FA9">
        <w:rPr>
          <w:sz w:val="26"/>
          <w:szCs w:val="26"/>
        </w:rPr>
        <w:t xml:space="preserve"> </w:t>
      </w:r>
      <w:r w:rsidRPr="00B74CB4">
        <w:rPr>
          <w:sz w:val="26"/>
          <w:szCs w:val="26"/>
        </w:rPr>
        <w:t xml:space="preserve">The PRA Administrative Cost is the average annual FERC cost associated with preparing, issuing, and submitting materials </w:t>
      </w:r>
      <w:r w:rsidRPr="00B74CB4">
        <w:rPr>
          <w:sz w:val="26"/>
          <w:szCs w:val="26"/>
        </w:rPr>
        <w:t>necessary to comply with the PRA for rulemakings, orders, or any other vehicle used to create, modify, extend, or discontinue an information collection.</w:t>
      </w:r>
      <w:r w:rsidR="001A1FA9">
        <w:rPr>
          <w:sz w:val="26"/>
          <w:szCs w:val="26"/>
        </w:rPr>
        <w:t xml:space="preserve"> </w:t>
      </w:r>
      <w:r w:rsidRPr="00B74CB4">
        <w:rPr>
          <w:sz w:val="26"/>
          <w:szCs w:val="26"/>
        </w:rPr>
        <w:t>It also includes the cost of publishing the necessary notices in the Federal Register.</w:t>
      </w:r>
    </w:p>
    <w:p w:rsidR="00556455" w:rsidRPr="00CA4AC4" w:rsidP="006629CC" w14:paraId="3C99C196" w14:textId="77777777">
      <w:pPr>
        <w:widowControl/>
        <w:tabs>
          <w:tab w:val="left" w:pos="-1440"/>
        </w:tab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9"/>
        <w:gridCol w:w="3065"/>
        <w:gridCol w:w="3294"/>
      </w:tblGrid>
      <w:tr w14:paraId="3C99C19A" w14:textId="77777777" w:rsidTr="00DE2646">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019" w:type="dxa"/>
            <w:shd w:val="clear" w:color="auto" w:fill="CCCCCC"/>
          </w:tcPr>
          <w:p w:rsidR="00556455" w:rsidRPr="00340944" w:rsidP="006629CC" w14:paraId="3C99C197" w14:textId="77777777">
            <w:pPr>
              <w:rPr>
                <w:sz w:val="26"/>
                <w:szCs w:val="26"/>
              </w:rPr>
            </w:pPr>
          </w:p>
        </w:tc>
        <w:tc>
          <w:tcPr>
            <w:tcW w:w="3065" w:type="dxa"/>
            <w:shd w:val="clear" w:color="auto" w:fill="CCCCCC"/>
            <w:hideMark/>
          </w:tcPr>
          <w:p w:rsidR="00556455" w:rsidRPr="00340944" w:rsidP="006629CC" w14:paraId="3C99C198" w14:textId="54191592">
            <w:pPr>
              <w:jc w:val="center"/>
              <w:rPr>
                <w:b/>
                <w:sz w:val="26"/>
                <w:szCs w:val="26"/>
              </w:rPr>
            </w:pPr>
            <w:r w:rsidRPr="00340944">
              <w:rPr>
                <w:b/>
                <w:sz w:val="26"/>
                <w:szCs w:val="26"/>
              </w:rPr>
              <w:t xml:space="preserve">Number of </w:t>
            </w:r>
            <w:r w:rsidRPr="007D687F" w:rsidR="00D83226">
              <w:rPr>
                <w:b/>
                <w:sz w:val="26"/>
                <w:szCs w:val="26"/>
              </w:rPr>
              <w:t xml:space="preserve">FERC </w:t>
            </w:r>
            <w:r w:rsidRPr="00DE2646">
              <w:rPr>
                <w:b/>
                <w:sz w:val="26"/>
                <w:szCs w:val="26"/>
              </w:rPr>
              <w:t>Employees (FTE)</w:t>
            </w:r>
          </w:p>
        </w:tc>
        <w:tc>
          <w:tcPr>
            <w:tcW w:w="3294" w:type="dxa"/>
            <w:shd w:val="clear" w:color="auto" w:fill="CCCCCC"/>
            <w:hideMark/>
          </w:tcPr>
          <w:p w:rsidR="00556455" w:rsidRPr="00DE2646" w:rsidP="006629CC" w14:paraId="3C99C199" w14:textId="77777777">
            <w:pPr>
              <w:rPr>
                <w:b/>
                <w:sz w:val="26"/>
                <w:szCs w:val="26"/>
              </w:rPr>
            </w:pPr>
            <w:r w:rsidRPr="00340944">
              <w:rPr>
                <w:b/>
                <w:sz w:val="26"/>
                <w:szCs w:val="26"/>
              </w:rPr>
              <w:t>Estimated Annual Federal Cost</w:t>
            </w:r>
          </w:p>
        </w:tc>
      </w:tr>
      <w:tr w14:paraId="3C99C19E" w14:textId="77777777" w:rsidTr="00DE2646">
        <w:tblPrEx>
          <w:tblW w:w="9378" w:type="dxa"/>
          <w:tblLook w:val="01E0"/>
        </w:tblPrEx>
        <w:tc>
          <w:tcPr>
            <w:tcW w:w="3019" w:type="dxa"/>
            <w:hideMark/>
          </w:tcPr>
          <w:p w:rsidR="00556455" w:rsidRPr="00340944" w:rsidP="006629CC" w14:paraId="3C99C19B" w14:textId="07F95661">
            <w:pPr>
              <w:rPr>
                <w:sz w:val="26"/>
                <w:szCs w:val="26"/>
              </w:rPr>
            </w:pPr>
            <w:r w:rsidRPr="00340944">
              <w:rPr>
                <w:sz w:val="26"/>
                <w:szCs w:val="26"/>
              </w:rPr>
              <w:t>Analysis and Processing of filings</w:t>
            </w:r>
            <w:r>
              <w:rPr>
                <w:rStyle w:val="FootnoteReference"/>
                <w:sz w:val="26"/>
                <w:szCs w:val="26"/>
                <w:vertAlign w:val="superscript"/>
              </w:rPr>
              <w:footnoteReference w:id="14"/>
            </w:r>
          </w:p>
        </w:tc>
        <w:tc>
          <w:tcPr>
            <w:tcW w:w="3065" w:type="dxa"/>
            <w:vAlign w:val="bottom"/>
            <w:hideMark/>
          </w:tcPr>
          <w:p w:rsidR="00556455" w:rsidRPr="00340944" w:rsidP="006629CC" w14:paraId="3C99C19C" w14:textId="77777777">
            <w:pPr>
              <w:jc w:val="right"/>
              <w:rPr>
                <w:sz w:val="26"/>
                <w:szCs w:val="26"/>
              </w:rPr>
            </w:pPr>
            <w:r w:rsidRPr="00340944">
              <w:rPr>
                <w:sz w:val="26"/>
                <w:szCs w:val="26"/>
              </w:rPr>
              <w:t>1</w:t>
            </w:r>
          </w:p>
        </w:tc>
        <w:tc>
          <w:tcPr>
            <w:tcW w:w="3294" w:type="dxa"/>
            <w:vAlign w:val="bottom"/>
            <w:hideMark/>
          </w:tcPr>
          <w:p w:rsidR="00556455" w:rsidRPr="00977331" w:rsidP="006629CC" w14:paraId="3C99C19D" w14:textId="452F6EC3">
            <w:pPr>
              <w:jc w:val="right"/>
              <w:rPr>
                <w:sz w:val="26"/>
                <w:szCs w:val="26"/>
              </w:rPr>
            </w:pPr>
            <w:r w:rsidRPr="00977331">
              <w:rPr>
                <w:sz w:val="26"/>
                <w:szCs w:val="26"/>
              </w:rPr>
              <w:t>$</w:t>
            </w:r>
            <w:r w:rsidR="00B20E67">
              <w:rPr>
                <w:sz w:val="26"/>
                <w:szCs w:val="26"/>
              </w:rPr>
              <w:t>213,003</w:t>
            </w:r>
          </w:p>
        </w:tc>
      </w:tr>
      <w:tr w14:paraId="3C99C1A6" w14:textId="77777777" w:rsidTr="1982A26B">
        <w:tblPrEx>
          <w:tblW w:w="9378" w:type="dxa"/>
          <w:tblLook w:val="01E0"/>
        </w:tblPrEx>
        <w:tc>
          <w:tcPr>
            <w:tcW w:w="3019" w:type="dxa"/>
            <w:hideMark/>
          </w:tcPr>
          <w:p w:rsidR="00556455" w:rsidRPr="00340944" w:rsidP="006629CC" w14:paraId="3C99C1A3" w14:textId="1DE4BCF4">
            <w:pPr>
              <w:rPr>
                <w:sz w:val="26"/>
                <w:szCs w:val="26"/>
              </w:rPr>
            </w:pPr>
            <w:r w:rsidRPr="00340944">
              <w:rPr>
                <w:sz w:val="26"/>
                <w:szCs w:val="26"/>
              </w:rPr>
              <w:t>PRA</w:t>
            </w:r>
            <w:r>
              <w:rPr>
                <w:sz w:val="26"/>
                <w:szCs w:val="26"/>
                <w:vertAlign w:val="superscript"/>
              </w:rPr>
              <w:footnoteReference w:id="15"/>
            </w:r>
            <w:r w:rsidRPr="00340944">
              <w:rPr>
                <w:sz w:val="26"/>
                <w:szCs w:val="26"/>
              </w:rPr>
              <w:t xml:space="preserve"> Administrative Cost</w:t>
            </w:r>
          </w:p>
        </w:tc>
        <w:tc>
          <w:tcPr>
            <w:tcW w:w="3065" w:type="dxa"/>
            <w:vMerge w:val="restart"/>
            <w:shd w:val="clear" w:color="auto" w:fill="D9D9D9" w:themeFill="background1" w:themeFillShade="D9"/>
            <w:vAlign w:val="center"/>
          </w:tcPr>
          <w:p w:rsidR="00556455" w:rsidRPr="00DE2646" w:rsidP="006629CC" w14:paraId="3C99C1A4" w14:textId="0471D061">
            <w:pPr>
              <w:jc w:val="right"/>
              <w:rPr>
                <w:sz w:val="26"/>
                <w:szCs w:val="26"/>
              </w:rPr>
            </w:pPr>
          </w:p>
        </w:tc>
        <w:tc>
          <w:tcPr>
            <w:tcW w:w="3294" w:type="dxa"/>
            <w:vAlign w:val="center"/>
            <w:hideMark/>
          </w:tcPr>
          <w:p w:rsidR="00556455" w:rsidRPr="00DE2646" w:rsidP="006629CC" w14:paraId="3C99C1A5" w14:textId="58C107C1">
            <w:pPr>
              <w:jc w:val="right"/>
              <w:rPr>
                <w:sz w:val="26"/>
                <w:szCs w:val="26"/>
              </w:rPr>
            </w:pPr>
            <w:r>
              <w:rPr>
                <w:sz w:val="26"/>
                <w:szCs w:val="26"/>
              </w:rPr>
              <w:t>$</w:t>
            </w:r>
            <w:r w:rsidR="000E1A79">
              <w:rPr>
                <w:sz w:val="26"/>
                <w:szCs w:val="26"/>
              </w:rPr>
              <w:t>8,404</w:t>
            </w:r>
          </w:p>
        </w:tc>
      </w:tr>
      <w:tr w14:paraId="3C99C1AA" w14:textId="77777777" w:rsidTr="00DE2646">
        <w:tblPrEx>
          <w:tblW w:w="9378" w:type="dxa"/>
          <w:tblLook w:val="01E0"/>
        </w:tblPrEx>
        <w:tc>
          <w:tcPr>
            <w:tcW w:w="3019" w:type="dxa"/>
            <w:hideMark/>
          </w:tcPr>
          <w:p w:rsidR="00556455" w:rsidRPr="00340944" w:rsidP="006629CC" w14:paraId="3C99C1A7" w14:textId="1DB74BA2">
            <w:pPr>
              <w:rPr>
                <w:b/>
                <w:sz w:val="26"/>
                <w:szCs w:val="26"/>
              </w:rPr>
            </w:pPr>
            <w:r w:rsidRPr="00340944">
              <w:rPr>
                <w:b/>
                <w:sz w:val="26"/>
                <w:szCs w:val="26"/>
              </w:rPr>
              <w:t>FERC Total</w:t>
            </w:r>
          </w:p>
        </w:tc>
        <w:tc>
          <w:tcPr>
            <w:tcW w:w="0" w:type="auto"/>
            <w:vMerge/>
            <w:vAlign w:val="center"/>
            <w:hideMark/>
          </w:tcPr>
          <w:p w:rsidR="00556455" w:rsidRPr="00DE2646" w:rsidP="006629CC" w14:paraId="3C99C1A8" w14:textId="77777777">
            <w:pPr>
              <w:rPr>
                <w:sz w:val="26"/>
                <w:szCs w:val="26"/>
              </w:rPr>
            </w:pPr>
          </w:p>
        </w:tc>
        <w:tc>
          <w:tcPr>
            <w:tcW w:w="3294" w:type="dxa"/>
            <w:vAlign w:val="center"/>
            <w:hideMark/>
          </w:tcPr>
          <w:p w:rsidR="00556455" w:rsidRPr="00DE2646" w:rsidP="1982A26B" w14:paraId="3C99C1A9" w14:textId="76402CA1">
            <w:pPr>
              <w:spacing w:line="259" w:lineRule="auto"/>
              <w:jc w:val="right"/>
              <w:rPr>
                <w:sz w:val="26"/>
                <w:szCs w:val="26"/>
              </w:rPr>
            </w:pPr>
            <w:r>
              <w:rPr>
                <w:sz w:val="26"/>
                <w:szCs w:val="26"/>
              </w:rPr>
              <w:t>$</w:t>
            </w:r>
            <w:r w:rsidRPr="1982A26B" w:rsidR="21D03005">
              <w:rPr>
                <w:sz w:val="26"/>
                <w:szCs w:val="26"/>
              </w:rPr>
              <w:t>2</w:t>
            </w:r>
            <w:r w:rsidRPr="1982A26B" w:rsidR="5D00CC6E">
              <w:rPr>
                <w:sz w:val="26"/>
                <w:szCs w:val="26"/>
              </w:rPr>
              <w:t>21</w:t>
            </w:r>
            <w:r w:rsidR="000E1A79">
              <w:rPr>
                <w:sz w:val="26"/>
                <w:szCs w:val="26"/>
              </w:rPr>
              <w:t>,407</w:t>
            </w:r>
          </w:p>
        </w:tc>
      </w:tr>
    </w:tbl>
    <w:p w:rsidR="00015B53" w:rsidRPr="00015B53" w:rsidP="006629CC" w14:paraId="5A174D61" w14:textId="47E04360">
      <w:pPr>
        <w:pStyle w:val="Level1"/>
        <w:widowControl/>
        <w:numPr>
          <w:ilvl w:val="0"/>
          <w:numId w:val="0"/>
        </w:numPr>
        <w:tabs>
          <w:tab w:val="left" w:pos="-1440"/>
        </w:tabs>
        <w:ind w:left="720"/>
        <w:rPr>
          <w:b/>
          <w:sz w:val="26"/>
          <w:szCs w:val="26"/>
        </w:rPr>
      </w:pPr>
    </w:p>
    <w:p w:rsidR="00672F76" w:rsidRPr="00015B53" w:rsidP="006629CC" w14:paraId="3C99C1AE" w14:textId="2BE70E2B">
      <w:pPr>
        <w:pStyle w:val="Level1"/>
        <w:widowControl/>
        <w:numPr>
          <w:ilvl w:val="0"/>
          <w:numId w:val="6"/>
        </w:numPr>
        <w:tabs>
          <w:tab w:val="left" w:pos="-1440"/>
        </w:tabs>
        <w:ind w:hanging="720"/>
        <w:rPr>
          <w:b/>
          <w:sz w:val="26"/>
          <w:szCs w:val="26"/>
        </w:rPr>
      </w:pPr>
      <w:r w:rsidRPr="00015B53">
        <w:rPr>
          <w:b/>
          <w:sz w:val="26"/>
          <w:szCs w:val="26"/>
        </w:rPr>
        <w:t>REASONS FOR CHANGES IN BURDEN INCLUDING THE NEED FOR ANY INCREASE</w:t>
      </w:r>
    </w:p>
    <w:p w:rsidR="00672F76" w:rsidRPr="008923C6" w:rsidP="006629CC" w14:paraId="3C99C1AF" w14:textId="77777777">
      <w:pPr>
        <w:widowControl/>
        <w:ind w:firstLine="720"/>
        <w:rPr>
          <w:sz w:val="26"/>
          <w:szCs w:val="26"/>
        </w:rPr>
      </w:pPr>
    </w:p>
    <w:p w:rsidR="00672F76" w:rsidP="006629CC" w14:paraId="3C99C1B0" w14:textId="50B77C8F">
      <w:pPr>
        <w:widowControl/>
        <w:rPr>
          <w:sz w:val="26"/>
          <w:szCs w:val="26"/>
        </w:rPr>
      </w:pPr>
      <w:r>
        <w:rPr>
          <w:sz w:val="26"/>
          <w:szCs w:val="26"/>
        </w:rPr>
        <w:t xml:space="preserve">The </w:t>
      </w:r>
      <w:r w:rsidR="00630687">
        <w:rPr>
          <w:sz w:val="26"/>
          <w:szCs w:val="26"/>
        </w:rPr>
        <w:t xml:space="preserve">reporting requirements </w:t>
      </w:r>
      <w:r w:rsidR="00B74CB4">
        <w:rPr>
          <w:sz w:val="26"/>
          <w:szCs w:val="26"/>
        </w:rPr>
        <w:t>and burden have not changed</w:t>
      </w:r>
      <w:r>
        <w:rPr>
          <w:sz w:val="26"/>
          <w:szCs w:val="26"/>
        </w:rPr>
        <w:t>.</w:t>
      </w:r>
      <w:r w:rsidR="001A1FA9">
        <w:rPr>
          <w:sz w:val="26"/>
          <w:szCs w:val="26"/>
        </w:rPr>
        <w:t xml:space="preserve"> </w:t>
      </w:r>
      <w:r w:rsidR="00255213">
        <w:rPr>
          <w:sz w:val="26"/>
          <w:szCs w:val="26"/>
        </w:rPr>
        <w:t xml:space="preserve"> </w:t>
      </w:r>
      <w:r w:rsidR="00BC114A">
        <w:rPr>
          <w:sz w:val="26"/>
          <w:szCs w:val="26"/>
        </w:rPr>
        <w:t xml:space="preserve">The number of respondents has been updated based on </w:t>
      </w:r>
      <w:r w:rsidR="00CE7081">
        <w:rPr>
          <w:sz w:val="26"/>
          <w:szCs w:val="26"/>
        </w:rPr>
        <w:t xml:space="preserve">current submissions. </w:t>
      </w:r>
      <w:r w:rsidRPr="004160AE" w:rsidR="006C49D7">
        <w:rPr>
          <w:sz w:val="26"/>
          <w:szCs w:val="26"/>
        </w:rPr>
        <w:t xml:space="preserve">As a result, we have adjusted the number of estimated </w:t>
      </w:r>
      <w:r w:rsidRPr="004160AE" w:rsidR="003C1ECD">
        <w:rPr>
          <w:sz w:val="26"/>
          <w:szCs w:val="26"/>
        </w:rPr>
        <w:t>responses</w:t>
      </w:r>
      <w:r w:rsidRPr="004160AE" w:rsidR="006C49D7">
        <w:rPr>
          <w:sz w:val="26"/>
          <w:szCs w:val="26"/>
        </w:rPr>
        <w:t xml:space="preserve"> from </w:t>
      </w:r>
      <w:r w:rsidRPr="004160AE" w:rsidR="00CE7081">
        <w:rPr>
          <w:sz w:val="26"/>
          <w:szCs w:val="26"/>
        </w:rPr>
        <w:t>50</w:t>
      </w:r>
      <w:r w:rsidRPr="004160AE" w:rsidR="006C49D7">
        <w:rPr>
          <w:sz w:val="26"/>
          <w:szCs w:val="26"/>
        </w:rPr>
        <w:t xml:space="preserve"> per year to </w:t>
      </w:r>
      <w:r w:rsidRPr="004160AE" w:rsidR="00CE7081">
        <w:rPr>
          <w:sz w:val="26"/>
          <w:szCs w:val="26"/>
        </w:rPr>
        <w:t>10</w:t>
      </w:r>
      <w:r w:rsidRPr="004160AE" w:rsidR="006C49D7">
        <w:rPr>
          <w:sz w:val="26"/>
          <w:szCs w:val="26"/>
        </w:rPr>
        <w:t xml:space="preserve">0 per year and we have adjusted the estimated number of burden hours have been adjusted from </w:t>
      </w:r>
      <w:r w:rsidRPr="004160AE" w:rsidR="00CE7081">
        <w:rPr>
          <w:sz w:val="26"/>
          <w:szCs w:val="26"/>
        </w:rPr>
        <w:t>15</w:t>
      </w:r>
      <w:r w:rsidRPr="004160AE" w:rsidR="006C49D7">
        <w:rPr>
          <w:sz w:val="26"/>
          <w:szCs w:val="26"/>
        </w:rPr>
        <w:t xml:space="preserve"> hours per year to </w:t>
      </w:r>
      <w:r w:rsidRPr="004160AE" w:rsidR="00CE7081">
        <w:rPr>
          <w:sz w:val="26"/>
          <w:szCs w:val="26"/>
        </w:rPr>
        <w:t>30</w:t>
      </w:r>
      <w:r w:rsidRPr="004160AE" w:rsidR="006C49D7">
        <w:rPr>
          <w:sz w:val="26"/>
          <w:szCs w:val="26"/>
        </w:rPr>
        <w:t xml:space="preserve"> per year.</w:t>
      </w:r>
    </w:p>
    <w:p w:rsidR="00142F8B" w:rsidP="006629CC" w14:paraId="4236942A" w14:textId="6B1DD783">
      <w:pPr>
        <w:rPr>
          <w:sz w:val="26"/>
          <w:szCs w:val="26"/>
        </w:rPr>
      </w:pPr>
    </w:p>
    <w:p w:rsidR="00672F76" w:rsidRPr="008923C6" w:rsidP="006629CC" w14:paraId="3C99C1B2" w14:textId="367F06D9">
      <w:pPr>
        <w:rPr>
          <w:bCs/>
          <w:sz w:val="26"/>
          <w:szCs w:val="26"/>
        </w:rPr>
      </w:pPr>
      <w:r w:rsidRPr="0055357F">
        <w:rPr>
          <w:sz w:val="26"/>
          <w:szCs w:val="26"/>
        </w:rPr>
        <w:t xml:space="preserve">The following table shows the </w:t>
      </w:r>
      <w:r w:rsidR="00F46DA1">
        <w:rPr>
          <w:sz w:val="26"/>
          <w:szCs w:val="26"/>
        </w:rPr>
        <w:t xml:space="preserve">estimated total </w:t>
      </w:r>
      <w:r w:rsidRPr="0055357F">
        <w:rPr>
          <w:sz w:val="26"/>
          <w:szCs w:val="26"/>
        </w:rPr>
        <w:t>annual burden</w:t>
      </w:r>
      <w:r w:rsidR="00F46DA1">
        <w:rPr>
          <w:sz w:val="26"/>
          <w:szCs w:val="26"/>
        </w:rPr>
        <w:t>.</w:t>
      </w:r>
      <w:r w:rsidRPr="0055357F">
        <w:rPr>
          <w:sz w:val="26"/>
          <w:szCs w:val="26"/>
        </w:rPr>
        <w:t xml:space="preserve"> The format, labels, and definitions of the table follow the ROCIS </w:t>
      </w:r>
      <w:r>
        <w:rPr>
          <w:sz w:val="26"/>
          <w:szCs w:val="26"/>
        </w:rPr>
        <w:t xml:space="preserve">(and reginfo.gov) </w:t>
      </w:r>
      <w:r w:rsidRPr="0055357F">
        <w:rPr>
          <w:sz w:val="26"/>
          <w:szCs w:val="26"/>
        </w:rPr>
        <w:t>metadata.</w:t>
      </w:r>
    </w:p>
    <w:p w:rsidR="00142F8B" w14:paraId="561B0AE4" w14:textId="7A570F5F"/>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6"/>
        <w:gridCol w:w="1550"/>
        <w:gridCol w:w="1597"/>
        <w:gridCol w:w="1889"/>
        <w:gridCol w:w="1618"/>
      </w:tblGrid>
      <w:tr w14:paraId="3C99C1B9" w14:textId="77777777" w:rsidTr="0055357F">
        <w:tblPrEx>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jc w:val="right"/>
        </w:trPr>
        <w:tc>
          <w:tcPr>
            <w:tcW w:w="144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C10F5" w:rsidRPr="0055357F" w:rsidP="006629CC" w14:paraId="3C99C1B4" w14:textId="589E9084">
            <w:pPr>
              <w:jc w:val="center"/>
              <w:rPr>
                <w:b/>
                <w:sz w:val="26"/>
                <w:szCs w:val="26"/>
              </w:rPr>
            </w:pPr>
            <w:r w:rsidRPr="0055357F">
              <w:rPr>
                <w:b/>
                <w:sz w:val="26"/>
                <w:szCs w:val="26"/>
              </w:rPr>
              <w:t>FERC-</w:t>
            </w:r>
            <w:r>
              <w:rPr>
                <w:b/>
                <w:sz w:val="26"/>
                <w:szCs w:val="26"/>
              </w:rPr>
              <w:t>603</w:t>
            </w:r>
          </w:p>
        </w:tc>
        <w:tc>
          <w:tcPr>
            <w:tcW w:w="829"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C10F5" w:rsidRPr="0055357F" w:rsidP="006629CC" w14:paraId="3C99C1B5" w14:textId="77777777">
            <w:pPr>
              <w:jc w:val="center"/>
              <w:rPr>
                <w:b/>
                <w:sz w:val="26"/>
                <w:szCs w:val="26"/>
              </w:rPr>
            </w:pPr>
            <w:r w:rsidRPr="0055357F">
              <w:rPr>
                <w:b/>
                <w:sz w:val="26"/>
                <w:szCs w:val="26"/>
              </w:rPr>
              <w:t>Total Request</w:t>
            </w:r>
          </w:p>
        </w:tc>
        <w:tc>
          <w:tcPr>
            <w:tcW w:w="854"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C10F5" w:rsidRPr="0055357F" w:rsidP="006629CC" w14:paraId="3C99C1B6" w14:textId="77777777">
            <w:pPr>
              <w:jc w:val="center"/>
              <w:rPr>
                <w:b/>
                <w:sz w:val="26"/>
                <w:szCs w:val="26"/>
              </w:rPr>
            </w:pPr>
            <w:r w:rsidRPr="0055357F">
              <w:rPr>
                <w:b/>
                <w:sz w:val="26"/>
                <w:szCs w:val="26"/>
              </w:rPr>
              <w:t>Previously Approved</w:t>
            </w:r>
          </w:p>
        </w:tc>
        <w:tc>
          <w:tcPr>
            <w:tcW w:w="101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C10F5" w:rsidRPr="0055357F" w:rsidP="006629CC" w14:paraId="3C99C1B7" w14:textId="77777777">
            <w:pPr>
              <w:jc w:val="center"/>
              <w:rPr>
                <w:b/>
                <w:sz w:val="26"/>
                <w:szCs w:val="26"/>
              </w:rPr>
            </w:pPr>
            <w:r w:rsidRPr="0055357F">
              <w:rPr>
                <w:b/>
                <w:sz w:val="26"/>
                <w:szCs w:val="26"/>
              </w:rPr>
              <w:t>Change due to Adjustment in Estimate</w:t>
            </w:r>
          </w:p>
        </w:tc>
        <w:tc>
          <w:tcPr>
            <w:tcW w:w="865"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DC10F5" w:rsidRPr="0055357F" w:rsidP="006629CC" w14:paraId="3C99C1B8" w14:textId="77777777">
            <w:pPr>
              <w:jc w:val="center"/>
              <w:rPr>
                <w:b/>
                <w:sz w:val="26"/>
                <w:szCs w:val="26"/>
              </w:rPr>
            </w:pPr>
            <w:r w:rsidRPr="0055357F">
              <w:rPr>
                <w:b/>
                <w:sz w:val="26"/>
                <w:szCs w:val="26"/>
              </w:rPr>
              <w:t>Change Due to Agency Discretion</w:t>
            </w:r>
          </w:p>
        </w:tc>
      </w:tr>
      <w:tr w14:paraId="3C99C1BF" w14:textId="77777777" w:rsidTr="0055357F">
        <w:tblPrEx>
          <w:tblW w:w="5000" w:type="pct"/>
          <w:jc w:val="right"/>
          <w:tblLook w:val="01E0"/>
        </w:tblPrEx>
        <w:trPr>
          <w:trHeight w:val="591"/>
          <w:jc w:val="right"/>
        </w:trPr>
        <w:tc>
          <w:tcPr>
            <w:tcW w:w="1442" w:type="pct"/>
            <w:tcBorders>
              <w:top w:val="single" w:sz="4" w:space="0" w:color="auto"/>
              <w:left w:val="single" w:sz="4" w:space="0" w:color="auto"/>
              <w:bottom w:val="single" w:sz="4" w:space="0" w:color="auto"/>
              <w:right w:val="single" w:sz="4" w:space="0" w:color="auto"/>
            </w:tcBorders>
            <w:hideMark/>
          </w:tcPr>
          <w:p w:rsidR="00DC10F5" w:rsidRPr="0055357F" w:rsidP="006629CC" w14:paraId="3C99C1BA" w14:textId="77777777">
            <w:pPr>
              <w:rPr>
                <w:sz w:val="26"/>
                <w:szCs w:val="26"/>
              </w:rPr>
            </w:pPr>
            <w:r w:rsidRPr="0055357F">
              <w:rPr>
                <w:sz w:val="26"/>
                <w:szCs w:val="26"/>
              </w:rPr>
              <w:t>Annual Number of Responses</w:t>
            </w:r>
          </w:p>
        </w:tc>
        <w:tc>
          <w:tcPr>
            <w:tcW w:w="829"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BB" w14:textId="6DE99325">
            <w:pPr>
              <w:jc w:val="right"/>
              <w:rPr>
                <w:sz w:val="26"/>
                <w:szCs w:val="26"/>
              </w:rPr>
            </w:pPr>
            <w:r>
              <w:rPr>
                <w:sz w:val="26"/>
                <w:szCs w:val="26"/>
              </w:rPr>
              <w:t>10</w:t>
            </w:r>
            <w:r w:rsidR="00FF6835">
              <w:rPr>
                <w:sz w:val="26"/>
                <w:szCs w:val="26"/>
              </w:rPr>
              <w:t>0</w:t>
            </w:r>
          </w:p>
        </w:tc>
        <w:tc>
          <w:tcPr>
            <w:tcW w:w="854"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BC" w14:textId="365F732B">
            <w:pPr>
              <w:jc w:val="right"/>
              <w:rPr>
                <w:sz w:val="26"/>
                <w:szCs w:val="26"/>
              </w:rPr>
            </w:pPr>
            <w:r>
              <w:rPr>
                <w:sz w:val="26"/>
                <w:szCs w:val="26"/>
              </w:rPr>
              <w:t>50</w:t>
            </w:r>
          </w:p>
        </w:tc>
        <w:tc>
          <w:tcPr>
            <w:tcW w:w="1010"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BD" w14:textId="5593D877">
            <w:pPr>
              <w:jc w:val="right"/>
              <w:rPr>
                <w:sz w:val="26"/>
                <w:szCs w:val="26"/>
              </w:rPr>
            </w:pPr>
            <w:r>
              <w:rPr>
                <w:sz w:val="26"/>
                <w:szCs w:val="26"/>
              </w:rPr>
              <w:t>+</w:t>
            </w:r>
            <w:r w:rsidR="00FF6835">
              <w:rPr>
                <w:sz w:val="26"/>
                <w:szCs w:val="26"/>
              </w:rPr>
              <w:t>50</w:t>
            </w:r>
          </w:p>
        </w:tc>
        <w:tc>
          <w:tcPr>
            <w:tcW w:w="865"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BE" w14:textId="77777777">
            <w:pPr>
              <w:jc w:val="right"/>
              <w:rPr>
                <w:sz w:val="26"/>
                <w:szCs w:val="26"/>
              </w:rPr>
            </w:pPr>
            <w:r>
              <w:rPr>
                <w:sz w:val="26"/>
                <w:szCs w:val="26"/>
              </w:rPr>
              <w:t>0</w:t>
            </w:r>
          </w:p>
        </w:tc>
      </w:tr>
      <w:tr w14:paraId="3C99C1C5" w14:textId="77777777" w:rsidTr="0055357F">
        <w:tblPrEx>
          <w:tblW w:w="5000" w:type="pct"/>
          <w:jc w:val="right"/>
          <w:tblLook w:val="01E0"/>
        </w:tblPrEx>
        <w:trPr>
          <w:trHeight w:val="575"/>
          <w:jc w:val="right"/>
        </w:trPr>
        <w:tc>
          <w:tcPr>
            <w:tcW w:w="1442" w:type="pct"/>
            <w:tcBorders>
              <w:top w:val="single" w:sz="4" w:space="0" w:color="auto"/>
              <w:left w:val="single" w:sz="4" w:space="0" w:color="auto"/>
              <w:bottom w:val="single" w:sz="4" w:space="0" w:color="auto"/>
              <w:right w:val="single" w:sz="4" w:space="0" w:color="auto"/>
            </w:tcBorders>
            <w:hideMark/>
          </w:tcPr>
          <w:p w:rsidR="00DC10F5" w:rsidRPr="0055357F" w:rsidP="006629CC" w14:paraId="3C99C1C0" w14:textId="77777777">
            <w:pPr>
              <w:rPr>
                <w:sz w:val="26"/>
                <w:szCs w:val="26"/>
              </w:rPr>
            </w:pPr>
            <w:r w:rsidRPr="0055357F">
              <w:rPr>
                <w:sz w:val="26"/>
                <w:szCs w:val="26"/>
              </w:rPr>
              <w:t>Annual Time Burden (Hours)</w:t>
            </w:r>
          </w:p>
        </w:tc>
        <w:tc>
          <w:tcPr>
            <w:tcW w:w="829"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C1" w14:textId="26B5E616">
            <w:pPr>
              <w:jc w:val="right"/>
              <w:rPr>
                <w:sz w:val="26"/>
                <w:szCs w:val="26"/>
              </w:rPr>
            </w:pPr>
            <w:r>
              <w:rPr>
                <w:sz w:val="26"/>
                <w:szCs w:val="26"/>
              </w:rPr>
              <w:t>30</w:t>
            </w:r>
          </w:p>
        </w:tc>
        <w:tc>
          <w:tcPr>
            <w:tcW w:w="854"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C2" w14:textId="45AD3B44">
            <w:pPr>
              <w:jc w:val="right"/>
              <w:rPr>
                <w:sz w:val="26"/>
                <w:szCs w:val="26"/>
              </w:rPr>
            </w:pPr>
            <w:r>
              <w:rPr>
                <w:sz w:val="26"/>
                <w:szCs w:val="26"/>
              </w:rPr>
              <w:t>15</w:t>
            </w:r>
          </w:p>
        </w:tc>
        <w:tc>
          <w:tcPr>
            <w:tcW w:w="1010"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C3" w14:textId="127DDAF0">
            <w:pPr>
              <w:jc w:val="right"/>
              <w:rPr>
                <w:sz w:val="26"/>
                <w:szCs w:val="26"/>
              </w:rPr>
            </w:pPr>
            <w:r>
              <w:rPr>
                <w:sz w:val="26"/>
                <w:szCs w:val="26"/>
              </w:rPr>
              <w:t>+</w:t>
            </w:r>
            <w:r w:rsidR="00FF6835">
              <w:rPr>
                <w:sz w:val="26"/>
                <w:szCs w:val="26"/>
              </w:rPr>
              <w:t>15</w:t>
            </w:r>
          </w:p>
        </w:tc>
        <w:tc>
          <w:tcPr>
            <w:tcW w:w="865" w:type="pct"/>
            <w:tcBorders>
              <w:top w:val="single" w:sz="4" w:space="0" w:color="auto"/>
              <w:left w:val="single" w:sz="4" w:space="0" w:color="auto"/>
              <w:bottom w:val="single" w:sz="4" w:space="0" w:color="auto"/>
              <w:right w:val="single" w:sz="4" w:space="0" w:color="auto"/>
            </w:tcBorders>
            <w:vAlign w:val="bottom"/>
          </w:tcPr>
          <w:p w:rsidR="00DC10F5" w:rsidRPr="0055357F" w:rsidP="006629CC" w14:paraId="3C99C1C4" w14:textId="77777777">
            <w:pPr>
              <w:jc w:val="right"/>
              <w:rPr>
                <w:sz w:val="26"/>
                <w:szCs w:val="26"/>
              </w:rPr>
            </w:pPr>
            <w:r>
              <w:rPr>
                <w:sz w:val="26"/>
                <w:szCs w:val="26"/>
              </w:rPr>
              <w:t>0</w:t>
            </w:r>
          </w:p>
        </w:tc>
      </w:tr>
      <w:tr w14:paraId="3C99C1CB" w14:textId="77777777" w:rsidTr="0055357F">
        <w:tblPrEx>
          <w:tblW w:w="5000" w:type="pct"/>
          <w:jc w:val="right"/>
          <w:tblLook w:val="01E0"/>
        </w:tblPrEx>
        <w:trPr>
          <w:trHeight w:val="295"/>
          <w:jc w:val="right"/>
        </w:trPr>
        <w:tc>
          <w:tcPr>
            <w:tcW w:w="1442" w:type="pct"/>
            <w:tcBorders>
              <w:top w:val="single" w:sz="4" w:space="0" w:color="auto"/>
              <w:left w:val="single" w:sz="4" w:space="0" w:color="auto"/>
              <w:bottom w:val="single" w:sz="4" w:space="0" w:color="auto"/>
              <w:right w:val="single" w:sz="4" w:space="0" w:color="auto"/>
            </w:tcBorders>
            <w:hideMark/>
          </w:tcPr>
          <w:p w:rsidR="00DC10F5" w:rsidRPr="0055357F" w:rsidP="006629CC" w14:paraId="3C99C1C6" w14:textId="77777777">
            <w:pPr>
              <w:rPr>
                <w:sz w:val="26"/>
                <w:szCs w:val="26"/>
              </w:rPr>
            </w:pPr>
            <w:r w:rsidRPr="0055357F">
              <w:rPr>
                <w:sz w:val="26"/>
                <w:szCs w:val="26"/>
              </w:rPr>
              <w:t>Annual Cost Burden ($)</w:t>
            </w:r>
          </w:p>
        </w:tc>
        <w:tc>
          <w:tcPr>
            <w:tcW w:w="829" w:type="pct"/>
            <w:tcBorders>
              <w:top w:val="single" w:sz="4" w:space="0" w:color="auto"/>
              <w:left w:val="single" w:sz="4" w:space="0" w:color="auto"/>
              <w:bottom w:val="single" w:sz="4" w:space="0" w:color="auto"/>
              <w:right w:val="single" w:sz="4" w:space="0" w:color="auto"/>
            </w:tcBorders>
            <w:vAlign w:val="bottom"/>
            <w:hideMark/>
          </w:tcPr>
          <w:p w:rsidR="00DC10F5" w:rsidRPr="0055357F" w:rsidP="006629CC" w14:paraId="3C99C1C7" w14:textId="77777777">
            <w:pPr>
              <w:jc w:val="right"/>
              <w:rPr>
                <w:sz w:val="26"/>
                <w:szCs w:val="26"/>
              </w:rPr>
            </w:pPr>
            <w:r w:rsidRPr="0055357F">
              <w:rPr>
                <w:sz w:val="26"/>
                <w:szCs w:val="26"/>
              </w:rPr>
              <w:t>$0</w:t>
            </w:r>
          </w:p>
        </w:tc>
        <w:tc>
          <w:tcPr>
            <w:tcW w:w="854" w:type="pct"/>
            <w:tcBorders>
              <w:top w:val="single" w:sz="4" w:space="0" w:color="auto"/>
              <w:left w:val="single" w:sz="4" w:space="0" w:color="auto"/>
              <w:bottom w:val="single" w:sz="4" w:space="0" w:color="auto"/>
              <w:right w:val="single" w:sz="4" w:space="0" w:color="auto"/>
            </w:tcBorders>
            <w:vAlign w:val="bottom"/>
            <w:hideMark/>
          </w:tcPr>
          <w:p w:rsidR="00DC10F5" w:rsidRPr="0055357F" w:rsidP="006629CC" w14:paraId="3C99C1C8" w14:textId="77777777">
            <w:pPr>
              <w:jc w:val="right"/>
              <w:rPr>
                <w:sz w:val="26"/>
                <w:szCs w:val="26"/>
              </w:rPr>
            </w:pPr>
            <w:r w:rsidRPr="0055357F">
              <w:rPr>
                <w:sz w:val="26"/>
                <w:szCs w:val="26"/>
              </w:rPr>
              <w:t>$0</w:t>
            </w:r>
          </w:p>
        </w:tc>
        <w:tc>
          <w:tcPr>
            <w:tcW w:w="1010" w:type="pct"/>
            <w:tcBorders>
              <w:top w:val="single" w:sz="4" w:space="0" w:color="auto"/>
              <w:left w:val="single" w:sz="4" w:space="0" w:color="auto"/>
              <w:bottom w:val="single" w:sz="4" w:space="0" w:color="auto"/>
              <w:right w:val="single" w:sz="4" w:space="0" w:color="auto"/>
            </w:tcBorders>
            <w:vAlign w:val="bottom"/>
            <w:hideMark/>
          </w:tcPr>
          <w:p w:rsidR="00DC10F5" w:rsidRPr="0055357F" w:rsidP="006629CC" w14:paraId="3C99C1C9" w14:textId="77777777">
            <w:pPr>
              <w:jc w:val="right"/>
              <w:rPr>
                <w:sz w:val="26"/>
                <w:szCs w:val="26"/>
              </w:rPr>
            </w:pPr>
            <w:r w:rsidRPr="0055357F">
              <w:rPr>
                <w:sz w:val="26"/>
                <w:szCs w:val="26"/>
              </w:rPr>
              <w:t>$0</w:t>
            </w:r>
          </w:p>
        </w:tc>
        <w:tc>
          <w:tcPr>
            <w:tcW w:w="865" w:type="pct"/>
            <w:tcBorders>
              <w:top w:val="single" w:sz="4" w:space="0" w:color="auto"/>
              <w:left w:val="single" w:sz="4" w:space="0" w:color="auto"/>
              <w:bottom w:val="single" w:sz="4" w:space="0" w:color="auto"/>
              <w:right w:val="single" w:sz="4" w:space="0" w:color="auto"/>
            </w:tcBorders>
            <w:vAlign w:val="bottom"/>
            <w:hideMark/>
          </w:tcPr>
          <w:p w:rsidR="00DC10F5" w:rsidRPr="0055357F" w:rsidP="006629CC" w14:paraId="3C99C1CA" w14:textId="77777777">
            <w:pPr>
              <w:jc w:val="right"/>
              <w:rPr>
                <w:sz w:val="26"/>
                <w:szCs w:val="26"/>
              </w:rPr>
            </w:pPr>
            <w:r w:rsidRPr="0055357F">
              <w:rPr>
                <w:sz w:val="26"/>
                <w:szCs w:val="26"/>
              </w:rPr>
              <w:t>$0</w:t>
            </w:r>
          </w:p>
        </w:tc>
      </w:tr>
    </w:tbl>
    <w:p w:rsidR="00FF3C71" w:rsidRPr="008923C6" w:rsidP="006629CC" w14:paraId="3C99C1CC" w14:textId="77777777">
      <w:pPr>
        <w:widowControl/>
        <w:rPr>
          <w:bCs/>
          <w:sz w:val="26"/>
          <w:szCs w:val="26"/>
        </w:rPr>
      </w:pPr>
    </w:p>
    <w:p w:rsidR="00672F76" w:rsidP="006629CC" w14:paraId="3C99C1CD" w14:textId="77777777">
      <w:pPr>
        <w:pStyle w:val="Level1"/>
        <w:widowControl/>
        <w:numPr>
          <w:ilvl w:val="0"/>
          <w:numId w:val="6"/>
        </w:numPr>
        <w:tabs>
          <w:tab w:val="left" w:pos="-1440"/>
        </w:tabs>
        <w:ind w:hanging="720"/>
        <w:rPr>
          <w:b/>
          <w:sz w:val="26"/>
          <w:szCs w:val="26"/>
        </w:rPr>
      </w:pPr>
      <w:r w:rsidRPr="00554E89">
        <w:rPr>
          <w:b/>
          <w:sz w:val="26"/>
          <w:szCs w:val="26"/>
        </w:rPr>
        <w:t>TIME SCHEDULE FOR THE PUBLICATION OF DATA</w:t>
      </w:r>
    </w:p>
    <w:p w:rsidR="00672F76" w:rsidP="006629CC" w14:paraId="3C99C1CE" w14:textId="77777777">
      <w:pPr>
        <w:widowControl/>
        <w:tabs>
          <w:tab w:val="left" w:pos="-1440"/>
        </w:tabs>
        <w:rPr>
          <w:b/>
          <w:sz w:val="26"/>
          <w:szCs w:val="26"/>
        </w:rPr>
      </w:pPr>
    </w:p>
    <w:p w:rsidR="00710B86" w:rsidRPr="00710B86" w:rsidP="006629CC" w14:paraId="3C99C1CF" w14:textId="6BAF3069">
      <w:pPr>
        <w:widowControl/>
        <w:tabs>
          <w:tab w:val="left" w:pos="-1440"/>
        </w:tabs>
        <w:rPr>
          <w:bCs/>
          <w:sz w:val="26"/>
          <w:szCs w:val="26"/>
        </w:rPr>
      </w:pPr>
      <w:r>
        <w:rPr>
          <w:sz w:val="26"/>
          <w:szCs w:val="26"/>
        </w:rPr>
        <w:t xml:space="preserve">There is no publication of </w:t>
      </w:r>
      <w:r w:rsidR="00A45F34">
        <w:rPr>
          <w:sz w:val="26"/>
          <w:szCs w:val="26"/>
        </w:rPr>
        <w:t>the FERC-603 data.</w:t>
      </w:r>
    </w:p>
    <w:p w:rsidR="00672F76" w:rsidRPr="008923C6" w:rsidP="006629CC" w14:paraId="3C99C1D0" w14:textId="77777777">
      <w:pPr>
        <w:widowControl/>
        <w:rPr>
          <w:bCs/>
          <w:sz w:val="26"/>
          <w:szCs w:val="26"/>
        </w:rPr>
      </w:pPr>
    </w:p>
    <w:p w:rsidR="00672F76" w:rsidRPr="00554E89" w:rsidP="006629CC" w14:paraId="3C99C1D1" w14:textId="77777777">
      <w:pPr>
        <w:pStyle w:val="Level1"/>
        <w:widowControl/>
        <w:numPr>
          <w:ilvl w:val="0"/>
          <w:numId w:val="6"/>
        </w:numPr>
        <w:tabs>
          <w:tab w:val="left" w:pos="-1440"/>
        </w:tabs>
        <w:ind w:hanging="720"/>
        <w:rPr>
          <w:b/>
          <w:sz w:val="26"/>
          <w:szCs w:val="26"/>
        </w:rPr>
      </w:pPr>
      <w:r w:rsidRPr="00554E89">
        <w:rPr>
          <w:b/>
          <w:sz w:val="26"/>
          <w:szCs w:val="26"/>
        </w:rPr>
        <w:t>DISPLAY OF EXPIRATION DATE</w:t>
      </w:r>
    </w:p>
    <w:p w:rsidR="00672F76" w:rsidRPr="00554E89" w:rsidP="006629CC" w14:paraId="3C99C1D2" w14:textId="77777777">
      <w:pPr>
        <w:widowControl/>
        <w:rPr>
          <w:b/>
          <w:sz w:val="26"/>
          <w:szCs w:val="26"/>
        </w:rPr>
      </w:pPr>
    </w:p>
    <w:p w:rsidR="00F3275B" w:rsidRPr="00BE27E5" w:rsidP="00BE27E5" w14:paraId="568FE2E7" w14:textId="0E59F99D">
      <w:pPr>
        <w:rPr>
          <w:b/>
        </w:rPr>
      </w:pPr>
      <w:r w:rsidRPr="008923C6">
        <w:rPr>
          <w:sz w:val="26"/>
          <w:szCs w:val="26"/>
        </w:rPr>
        <w:t xml:space="preserve">The </w:t>
      </w:r>
      <w:r w:rsidR="006F3663">
        <w:rPr>
          <w:sz w:val="26"/>
          <w:szCs w:val="26"/>
        </w:rPr>
        <w:t xml:space="preserve">OMB control number and expiration date </w:t>
      </w:r>
      <w:r w:rsidR="008963A5">
        <w:rPr>
          <w:sz w:val="26"/>
          <w:szCs w:val="26"/>
        </w:rPr>
        <w:t>are</w:t>
      </w:r>
      <w:r w:rsidR="006F3663">
        <w:rPr>
          <w:sz w:val="26"/>
          <w:szCs w:val="26"/>
        </w:rPr>
        <w:t xml:space="preserve"> displayed on the </w:t>
      </w:r>
      <w:r w:rsidR="00597BAA">
        <w:rPr>
          <w:sz w:val="26"/>
          <w:szCs w:val="26"/>
        </w:rPr>
        <w:t>f</w:t>
      </w:r>
      <w:r w:rsidR="0093009C">
        <w:rPr>
          <w:sz w:val="26"/>
          <w:szCs w:val="26"/>
        </w:rPr>
        <w:t>orm</w:t>
      </w:r>
      <w:r w:rsidR="00351FDF">
        <w:rPr>
          <w:sz w:val="26"/>
          <w:szCs w:val="26"/>
        </w:rPr>
        <w:t xml:space="preserve"> </w:t>
      </w:r>
      <w:r w:rsidR="00597BAA">
        <w:rPr>
          <w:sz w:val="26"/>
          <w:szCs w:val="26"/>
        </w:rPr>
        <w:t>used to request access to CEII</w:t>
      </w:r>
      <w:r w:rsidR="006F3663">
        <w:rPr>
          <w:sz w:val="26"/>
          <w:szCs w:val="26"/>
        </w:rPr>
        <w:t>.</w:t>
      </w:r>
      <w:r w:rsidR="001A1FA9">
        <w:rPr>
          <w:sz w:val="26"/>
          <w:szCs w:val="26"/>
        </w:rPr>
        <w:t xml:space="preserve"> </w:t>
      </w:r>
      <w:r w:rsidRPr="00F3275B">
        <w:rPr>
          <w:sz w:val="26"/>
          <w:szCs w:val="26"/>
        </w:rPr>
        <w:t xml:space="preserve">The expiration date is displayed in a table posted on ferc.gov at </w:t>
      </w:r>
      <w:hyperlink r:id="rId12" w:history="1">
        <w:r w:rsidRPr="00F3275B">
          <w:rPr>
            <w:rStyle w:val="Hyperlink"/>
            <w:sz w:val="26"/>
            <w:szCs w:val="26"/>
          </w:rPr>
          <w:t>https://www.ferc.gov/information-collections</w:t>
        </w:r>
      </w:hyperlink>
      <w:r w:rsidRPr="00F3275B">
        <w:rPr>
          <w:sz w:val="26"/>
          <w:szCs w:val="26"/>
        </w:rPr>
        <w:t xml:space="preserve">. </w:t>
      </w:r>
    </w:p>
    <w:p w:rsidR="00672F76" w:rsidP="006629CC" w14:paraId="3C99C1D6" w14:textId="77777777">
      <w:pPr>
        <w:widowControl/>
        <w:rPr>
          <w:b/>
          <w:bCs/>
        </w:rPr>
      </w:pPr>
    </w:p>
    <w:p w:rsidR="00672F76" w:rsidRPr="00B62430" w:rsidP="006629CC" w14:paraId="3C99C1D7" w14:textId="77777777">
      <w:pPr>
        <w:pStyle w:val="Level1"/>
        <w:widowControl/>
        <w:numPr>
          <w:ilvl w:val="0"/>
          <w:numId w:val="6"/>
        </w:numPr>
        <w:tabs>
          <w:tab w:val="left" w:pos="-1440"/>
        </w:tabs>
        <w:ind w:hanging="720"/>
        <w:rPr>
          <w:b/>
          <w:sz w:val="26"/>
          <w:szCs w:val="26"/>
        </w:rPr>
      </w:pPr>
      <w:r w:rsidRPr="00B62430">
        <w:rPr>
          <w:b/>
          <w:sz w:val="26"/>
          <w:szCs w:val="26"/>
        </w:rPr>
        <w:t>EXCEPTION TO THE CERTIFICATION STATEMENT</w:t>
      </w:r>
    </w:p>
    <w:p w:rsidR="00672F76" w:rsidP="006629CC" w14:paraId="3C99C1D8" w14:textId="77777777">
      <w:pPr>
        <w:widowControl/>
      </w:pPr>
    </w:p>
    <w:p w:rsidR="00672F76" w:rsidRPr="003B611D" w:rsidP="006629CC" w14:paraId="3C99C1DA" w14:textId="7762F240">
      <w:pPr>
        <w:widowControl/>
        <w:rPr>
          <w:sz w:val="26"/>
          <w:szCs w:val="26"/>
        </w:rPr>
      </w:pPr>
      <w:r>
        <w:rPr>
          <w:sz w:val="26"/>
          <w:szCs w:val="26"/>
        </w:rPr>
        <w:t>There are no exceptions.</w:t>
      </w:r>
    </w:p>
    <w:sectPr w:rsidSect="00672F76">
      <w:headerReference w:type="default" r:id="rId13"/>
      <w:footerReference w:type="default" r:id="rId14"/>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TUR">
    <w:altName w:val="Sylfaen"/>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B42" w14:paraId="3C99C1FF" w14:textId="77777777">
    <w:pPr>
      <w:pStyle w:val="Footer"/>
      <w:jc w:val="right"/>
    </w:pPr>
    <w:r>
      <w:fldChar w:fldCharType="begin"/>
    </w:r>
    <w:r>
      <w:instrText xml:space="preserve"> PAGE   \* MERGEFORMAT </w:instrText>
    </w:r>
    <w:r>
      <w:fldChar w:fldCharType="separate"/>
    </w:r>
    <w:r w:rsidR="00E8456B">
      <w:rPr>
        <w:noProof/>
      </w:rPr>
      <w:t>7</w:t>
    </w:r>
    <w:r>
      <w:rPr>
        <w:noProof/>
      </w:rPr>
      <w:fldChar w:fldCharType="end"/>
    </w:r>
  </w:p>
  <w:p w:rsidR="00754B42" w14:paraId="3C99C20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0EBA" w14:paraId="2F4C95B9" w14:textId="77777777">
      <w:r>
        <w:separator/>
      </w:r>
    </w:p>
  </w:footnote>
  <w:footnote w:type="continuationSeparator" w:id="1">
    <w:p w:rsidR="00430EBA" w14:paraId="53420A40" w14:textId="77777777">
      <w:r>
        <w:continuationSeparator/>
      </w:r>
    </w:p>
  </w:footnote>
  <w:footnote w:type="continuationNotice" w:id="2">
    <w:p w:rsidR="00430EBA" w14:paraId="5F80B0C6" w14:textId="77777777"/>
  </w:footnote>
  <w:footnote w:id="3">
    <w:p w:rsidR="00864D62" w:rsidRPr="00321373" w:rsidP="00406F64" w14:paraId="3ED83EB4" w14:textId="0488FE14">
      <w:pPr>
        <w:pStyle w:val="FootnoteText"/>
        <w:rPr>
          <w:bCs/>
          <w:sz w:val="26"/>
        </w:rPr>
      </w:pPr>
      <w:r w:rsidRPr="00682588">
        <w:rPr>
          <w:rStyle w:val="FootnoteReference"/>
        </w:rPr>
        <w:footnoteRef/>
      </w:r>
      <w:r w:rsidRPr="00682588">
        <w:rPr>
          <w:bCs/>
          <w:sz w:val="26"/>
        </w:rPr>
        <w:t xml:space="preserve"> 16 U.S.C. 824</w:t>
      </w:r>
      <w:r w:rsidRPr="00FD724D">
        <w:rPr>
          <w:bCs/>
          <w:i/>
          <w:iCs/>
          <w:sz w:val="26"/>
        </w:rPr>
        <w:t>o</w:t>
      </w:r>
      <w:r w:rsidRPr="00682588">
        <w:rPr>
          <w:bCs/>
          <w:sz w:val="26"/>
        </w:rPr>
        <w:t>-1(d).</w:t>
      </w:r>
    </w:p>
  </w:footnote>
  <w:footnote w:id="4">
    <w:p w:rsidR="00864D62" w:rsidRPr="00406F64" w:rsidP="00406F64" w14:paraId="3F0721E3" w14:textId="6D1BC7CF">
      <w:pPr>
        <w:pStyle w:val="FootnoteText"/>
        <w:rPr>
          <w:sz w:val="26"/>
        </w:rPr>
      </w:pPr>
      <w:r w:rsidRPr="00321373">
        <w:rPr>
          <w:rStyle w:val="FootnoteReference"/>
          <w:sz w:val="26"/>
          <w:vertAlign w:val="superscript"/>
        </w:rPr>
        <w:footnoteRef/>
      </w:r>
      <w:r w:rsidRPr="00321373">
        <w:rPr>
          <w:sz w:val="26"/>
        </w:rPr>
        <w:t xml:space="preserve"> </w:t>
      </w:r>
      <w:r w:rsidR="00476E91">
        <w:rPr>
          <w:sz w:val="26"/>
        </w:rPr>
        <w:t xml:space="preserve">As defined </w:t>
      </w:r>
      <w:r w:rsidR="00AF125D">
        <w:rPr>
          <w:sz w:val="26"/>
          <w:szCs w:val="26"/>
        </w:rPr>
        <w:t xml:space="preserve">at </w:t>
      </w:r>
      <w:r w:rsidRPr="000F6DEE" w:rsidR="000C1548">
        <w:rPr>
          <w:bCs/>
          <w:sz w:val="26"/>
          <w:szCs w:val="26"/>
        </w:rPr>
        <w:t>18 CF</w:t>
      </w:r>
      <w:r w:rsidR="000C1548">
        <w:rPr>
          <w:bCs/>
          <w:sz w:val="26"/>
          <w:szCs w:val="26"/>
        </w:rPr>
        <w:t>R</w:t>
      </w:r>
      <w:r w:rsidRPr="000F6DEE" w:rsidR="000C1548">
        <w:rPr>
          <w:bCs/>
          <w:sz w:val="26"/>
          <w:szCs w:val="26"/>
        </w:rPr>
        <w:t xml:space="preserve"> 388.113(c)(1)</w:t>
      </w:r>
      <w:r w:rsidR="00476E91">
        <w:rPr>
          <w:bCs/>
          <w:sz w:val="26"/>
          <w:szCs w:val="26"/>
        </w:rPr>
        <w:t>, CEII means</w:t>
      </w:r>
      <w:r>
        <w:rPr>
          <w:bCs/>
          <w:sz w:val="26"/>
          <w:szCs w:val="26"/>
        </w:rPr>
        <w:t xml:space="preserve"> </w:t>
      </w:r>
      <w:r w:rsidR="00AF125D">
        <w:rPr>
          <w:bCs/>
          <w:sz w:val="26"/>
          <w:szCs w:val="26"/>
        </w:rPr>
        <w:t xml:space="preserve">data </w:t>
      </w:r>
      <w:r w:rsidRPr="000F6DEE" w:rsidR="000C1548">
        <w:rPr>
          <w:bCs/>
          <w:sz w:val="26"/>
          <w:szCs w:val="26"/>
        </w:rPr>
        <w:t>about proposed or existing critical infrastructure that (</w:t>
      </w:r>
      <w:r w:rsidRPr="000F6DEE" w:rsidR="000C1548">
        <w:rPr>
          <w:bCs/>
          <w:sz w:val="26"/>
          <w:szCs w:val="26"/>
        </w:rPr>
        <w:t>i</w:t>
      </w:r>
      <w:r w:rsidRPr="000F6DEE" w:rsidR="000C1548">
        <w:rPr>
          <w:bCs/>
          <w:sz w:val="26"/>
          <w:szCs w:val="26"/>
        </w:rPr>
        <w:t>) relates to the production, generation, transportation, transmission, or distribution of energy, (ii) could be useful to persons in planning an attack on critical infrastructure, (iii) is exempt from mandatory disclosure under the Freedom of Information Act, 5 U.S.C. 552, and (iv) does not simply give the location of the critical infrastructure</w:t>
      </w:r>
      <w:r w:rsidRPr="00670C08" w:rsidR="00670C08">
        <w:rPr>
          <w:sz w:val="26"/>
        </w:rPr>
        <w:t>.</w:t>
      </w:r>
    </w:p>
  </w:footnote>
  <w:footnote w:id="5">
    <w:p w:rsidR="00C339E4" w:rsidP="00C339E4" w14:paraId="6944974B" w14:textId="2C1EC215">
      <w:pPr>
        <w:pStyle w:val="FootnoteText"/>
      </w:pPr>
      <w:r w:rsidRPr="00406F64">
        <w:rPr>
          <w:rStyle w:val="FootnoteReference"/>
          <w:bCs/>
          <w:vertAlign w:val="superscript"/>
        </w:rPr>
        <w:footnoteRef/>
      </w:r>
      <w:r w:rsidRPr="00406F64">
        <w:rPr>
          <w:vertAlign w:val="superscript"/>
        </w:rPr>
        <w:t xml:space="preserve"> </w:t>
      </w:r>
      <w:r w:rsidRPr="006B1387">
        <w:rPr>
          <w:sz w:val="26"/>
        </w:rPr>
        <w:t>5 U.S.C. 552</w:t>
      </w:r>
      <w:r>
        <w:rPr>
          <w:sz w:val="26"/>
        </w:rPr>
        <w:t xml:space="preserve"> (2018).</w:t>
      </w:r>
    </w:p>
  </w:footnote>
  <w:footnote w:id="6">
    <w:p w:rsidR="00C339E4" w:rsidRPr="00502DC0" w:rsidP="002668D9" w14:paraId="076CF4C9" w14:textId="7D77B23B">
      <w:pPr>
        <w:pStyle w:val="FootnoteText"/>
        <w:rPr>
          <w:sz w:val="26"/>
        </w:rPr>
      </w:pPr>
      <w:r w:rsidRPr="00406F64">
        <w:rPr>
          <w:rStyle w:val="FootnoteReference"/>
          <w:bCs/>
          <w:sz w:val="26"/>
          <w:vertAlign w:val="superscript"/>
        </w:rPr>
        <w:footnoteRef/>
      </w:r>
      <w:r w:rsidRPr="00406F64">
        <w:rPr>
          <w:b/>
          <w:bCs/>
          <w:sz w:val="26"/>
          <w:vertAlign w:val="superscript"/>
        </w:rPr>
        <w:t xml:space="preserve"> </w:t>
      </w:r>
      <w:r>
        <w:rPr>
          <w:sz w:val="26"/>
        </w:rPr>
        <w:t xml:space="preserve">The relevant FOIA exemptions are </w:t>
      </w:r>
      <w:r w:rsidRPr="00502DC0">
        <w:rPr>
          <w:sz w:val="26"/>
        </w:rPr>
        <w:t>Exemption</w:t>
      </w:r>
      <w:r w:rsidR="00420598">
        <w:rPr>
          <w:sz w:val="26"/>
        </w:rPr>
        <w:t>s</w:t>
      </w:r>
      <w:r w:rsidRPr="00502DC0">
        <w:rPr>
          <w:sz w:val="26"/>
        </w:rPr>
        <w:t xml:space="preserve"> </w:t>
      </w:r>
      <w:r>
        <w:rPr>
          <w:sz w:val="26"/>
        </w:rPr>
        <w:t>3</w:t>
      </w:r>
      <w:r w:rsidR="00420598">
        <w:rPr>
          <w:sz w:val="26"/>
        </w:rPr>
        <w:t xml:space="preserve"> and 7.</w:t>
      </w:r>
      <w:r w:rsidR="001A1FA9">
        <w:rPr>
          <w:sz w:val="26"/>
        </w:rPr>
        <w:t xml:space="preserve"> </w:t>
      </w:r>
      <w:r w:rsidR="00420598">
        <w:rPr>
          <w:sz w:val="26"/>
        </w:rPr>
        <w:t xml:space="preserve">Exemption 3 </w:t>
      </w:r>
      <w:r w:rsidRPr="00A81F05">
        <w:rPr>
          <w:sz w:val="26"/>
        </w:rPr>
        <w:t xml:space="preserve">allows the withholding </w:t>
      </w:r>
      <w:r w:rsidR="001A69AC">
        <w:rPr>
          <w:sz w:val="26"/>
        </w:rPr>
        <w:t>o</w:t>
      </w:r>
      <w:r w:rsidRPr="00A81F05">
        <w:rPr>
          <w:sz w:val="26"/>
        </w:rPr>
        <w:t>f information prohibited from disclosure by another statute</w:t>
      </w:r>
      <w:r w:rsidR="006F5A33">
        <w:rPr>
          <w:sz w:val="26"/>
        </w:rPr>
        <w:t>.</w:t>
      </w:r>
      <w:r w:rsidR="001A1FA9">
        <w:rPr>
          <w:sz w:val="26"/>
        </w:rPr>
        <w:t xml:space="preserve"> </w:t>
      </w:r>
      <w:r w:rsidR="004A1D92">
        <w:rPr>
          <w:sz w:val="26"/>
        </w:rPr>
        <w:t>E</w:t>
      </w:r>
      <w:r w:rsidRPr="00502DC0">
        <w:rPr>
          <w:sz w:val="26"/>
        </w:rPr>
        <w:t>xemption 7 protects from disclosure certain law enforcement information, including information the disclosure of which might jeopardize a person's life or safety</w:t>
      </w:r>
      <w:r>
        <w:rPr>
          <w:sz w:val="26"/>
        </w:rPr>
        <w:t>.</w:t>
      </w:r>
    </w:p>
  </w:footnote>
  <w:footnote w:id="7">
    <w:p w:rsidR="00864D62" w:rsidRPr="005D4EAF" w:rsidP="007B425A" w14:paraId="75E7F0FA" w14:textId="21C4B14E">
      <w:pPr>
        <w:pStyle w:val="FootnoteText"/>
        <w:rPr>
          <w:sz w:val="26"/>
        </w:rPr>
      </w:pPr>
      <w:r w:rsidRPr="000C63AA">
        <w:rPr>
          <w:sz w:val="26"/>
          <w:vertAlign w:val="superscript"/>
        </w:rPr>
        <w:footnoteRef/>
      </w:r>
      <w:r w:rsidRPr="005D4EAF">
        <w:rPr>
          <w:sz w:val="26"/>
        </w:rPr>
        <w:t xml:space="preserve"> </w:t>
      </w:r>
      <w:r>
        <w:rPr>
          <w:sz w:val="26"/>
        </w:rPr>
        <w:t>T</w:t>
      </w:r>
      <w:r w:rsidRPr="005D4EAF">
        <w:rPr>
          <w:sz w:val="26"/>
        </w:rPr>
        <w:t>he Commission’s regulation at 18 CFR 388.113 provides criteria and procedures to designate information as CEII.</w:t>
      </w:r>
      <w:r w:rsidR="001A1FA9">
        <w:rPr>
          <w:sz w:val="26"/>
        </w:rPr>
        <w:t xml:space="preserve"> </w:t>
      </w:r>
      <w:r>
        <w:rPr>
          <w:sz w:val="26"/>
        </w:rPr>
        <w:t xml:space="preserve">A designation may last for up to five </w:t>
      </w:r>
      <w:r w:rsidR="008C5C73">
        <w:rPr>
          <w:sz w:val="26"/>
        </w:rPr>
        <w:t>years unless</w:t>
      </w:r>
      <w:r>
        <w:rPr>
          <w:sz w:val="26"/>
        </w:rPr>
        <w:t xml:space="preserve"> it is re-designated.</w:t>
      </w:r>
      <w:r w:rsidR="001A1FA9">
        <w:rPr>
          <w:sz w:val="26"/>
        </w:rPr>
        <w:t xml:space="preserve"> </w:t>
      </w:r>
      <w:r>
        <w:rPr>
          <w:sz w:val="26"/>
        </w:rPr>
        <w:t>A designation may be removed at any time, in whole in part, if the Commission determines that the unauthorized disclosure of CEII can no longer be used to impair the security or reliability of the bulk-power system or distribution facilities or any other form of energy infrastructure.</w:t>
      </w:r>
    </w:p>
  </w:footnote>
  <w:footnote w:id="8">
    <w:p w:rsidR="003D0BBB" w:rsidRPr="00814518" w:rsidP="007B425A" w14:paraId="2B6DFF0F" w14:textId="652079AC">
      <w:pPr>
        <w:pStyle w:val="FootnoteText"/>
        <w:rPr>
          <w:sz w:val="26"/>
        </w:rPr>
      </w:pPr>
      <w:r w:rsidRPr="00814518">
        <w:rPr>
          <w:rStyle w:val="FootnoteReference"/>
          <w:bCs/>
        </w:rPr>
        <w:footnoteRef/>
      </w:r>
      <w:r w:rsidRPr="00814518">
        <w:rPr>
          <w:sz w:val="26"/>
        </w:rPr>
        <w:t xml:space="preserve"> The regulation at 18 CFR 375.313 delegates authority to a CEII Coordinator to receive and review all requests for CEII, make determinations regarding such requests, establish reasonable conditions on the release of CEIII, and release CEII to requesters who agree in writing to abide by the conditions set forth by the </w:t>
      </w:r>
      <w:r w:rsidRPr="00814518">
        <w:rPr>
          <w:sz w:val="26"/>
        </w:rPr>
        <w:t>Coordinator</w:t>
      </w:r>
      <w:r w:rsidRPr="00814518">
        <w:rPr>
          <w:sz w:val="26"/>
        </w:rPr>
        <w:t>.</w:t>
      </w:r>
    </w:p>
  </w:footnote>
  <w:footnote w:id="9">
    <w:p w:rsidR="001119E5" w:rsidRPr="00125719" w:rsidP="00702F01" w14:paraId="62B7798B" w14:textId="5E14A393">
      <w:pPr>
        <w:pStyle w:val="FootnoteText"/>
        <w:rPr>
          <w:sz w:val="26"/>
          <w:szCs w:val="26"/>
        </w:rPr>
      </w:pPr>
      <w:r w:rsidRPr="003D0BBB">
        <w:rPr>
          <w:rStyle w:val="FootnoteReference"/>
          <w:bCs/>
          <w:sz w:val="26"/>
          <w:szCs w:val="26"/>
          <w:vertAlign w:val="superscript"/>
        </w:rPr>
        <w:footnoteRef/>
      </w:r>
      <w:r w:rsidRPr="000F6DEE">
        <w:rPr>
          <w:b/>
          <w:sz w:val="26"/>
          <w:szCs w:val="26"/>
          <w:vertAlign w:val="superscript"/>
        </w:rPr>
        <w:t xml:space="preserve"> </w:t>
      </w:r>
      <w:r w:rsidRPr="007B425A">
        <w:rPr>
          <w:i/>
          <w:iCs/>
          <w:sz w:val="26"/>
          <w:szCs w:val="26"/>
        </w:rPr>
        <w:t>See</w:t>
      </w:r>
      <w:r w:rsidRPr="000F6DEE">
        <w:rPr>
          <w:sz w:val="26"/>
          <w:szCs w:val="26"/>
        </w:rPr>
        <w:t xml:space="preserve"> </w:t>
      </w:r>
      <w:r w:rsidRPr="007B425A">
        <w:rPr>
          <w:sz w:val="26"/>
          <w:szCs w:val="26"/>
        </w:rPr>
        <w:t>Statement of Policy on Treatment of Previously Public Documents</w:t>
      </w:r>
      <w:r w:rsidRPr="000F6DEE">
        <w:rPr>
          <w:sz w:val="26"/>
          <w:szCs w:val="26"/>
        </w:rPr>
        <w:t>, 66 Fed. Reg. 52,917 (Oct. 18, 2001).</w:t>
      </w:r>
    </w:p>
  </w:footnote>
  <w:footnote w:id="10">
    <w:p w:rsidR="00754B42" w:rsidRPr="000F6DEE" w:rsidP="00A03344" w14:paraId="3C99C205" w14:textId="5E30F77C">
      <w:pPr>
        <w:pStyle w:val="FootnoteText"/>
        <w:tabs>
          <w:tab w:val="left" w:pos="0"/>
        </w:tabs>
        <w:rPr>
          <w:sz w:val="26"/>
          <w:szCs w:val="26"/>
        </w:rPr>
      </w:pPr>
      <w:r w:rsidRPr="003D0BBB">
        <w:rPr>
          <w:rStyle w:val="FootnoteReference"/>
          <w:bCs/>
          <w:sz w:val="26"/>
          <w:szCs w:val="26"/>
          <w:vertAlign w:val="superscript"/>
        </w:rPr>
        <w:footnoteRef/>
      </w:r>
      <w:r w:rsidRPr="000F6DEE">
        <w:rPr>
          <w:b/>
          <w:sz w:val="26"/>
          <w:szCs w:val="26"/>
          <w:vertAlign w:val="superscript"/>
        </w:rPr>
        <w:t xml:space="preserve"> </w:t>
      </w:r>
      <w:r w:rsidRPr="000F6DEE">
        <w:rPr>
          <w:sz w:val="26"/>
          <w:szCs w:val="26"/>
        </w:rPr>
        <w:t>The FOIA process is specified in 5 U.S.C. 552 and the Commission’s regulations at 18 CFR 388.108</w:t>
      </w:r>
      <w:r w:rsidR="007B425A">
        <w:rPr>
          <w:sz w:val="26"/>
          <w:szCs w:val="26"/>
        </w:rPr>
        <w:t xml:space="preserve"> through 388.</w:t>
      </w:r>
      <w:r w:rsidR="001B4578">
        <w:rPr>
          <w:sz w:val="26"/>
          <w:szCs w:val="26"/>
        </w:rPr>
        <w:t>110.</w:t>
      </w:r>
    </w:p>
  </w:footnote>
  <w:footnote w:id="11">
    <w:p w:rsidR="00406768" w:rsidRPr="004568EF" w14:paraId="2DDC97B8" w14:textId="24D53C40">
      <w:pPr>
        <w:pStyle w:val="FootnoteText"/>
        <w:rPr>
          <w:sz w:val="26"/>
        </w:rPr>
      </w:pPr>
      <w:r w:rsidRPr="004568EF">
        <w:rPr>
          <w:rStyle w:val="FootnoteReference"/>
          <w:sz w:val="26"/>
          <w:vertAlign w:val="superscript"/>
        </w:rPr>
        <w:footnoteRef/>
      </w:r>
      <w:r w:rsidRPr="004568EF">
        <w:rPr>
          <w:sz w:val="26"/>
        </w:rPr>
        <w:t xml:space="preserve"> 68 FR 9857 (March 3, 2003)</w:t>
      </w:r>
    </w:p>
  </w:footnote>
  <w:footnote w:id="12">
    <w:p w:rsidR="0028491C" w14:paraId="1A8B3654" w14:textId="2D1F7116">
      <w:pPr>
        <w:pStyle w:val="FootnoteText"/>
      </w:pPr>
      <w:r w:rsidRPr="00341E91">
        <w:rPr>
          <w:rStyle w:val="FootnoteReference"/>
          <w:sz w:val="26"/>
          <w:vertAlign w:val="superscript"/>
        </w:rPr>
        <w:footnoteRef/>
      </w:r>
      <w:r>
        <w:t xml:space="preserve"> </w:t>
      </w:r>
      <w:r w:rsidRPr="004B4C1E">
        <w:rPr>
          <w:sz w:val="26"/>
          <w:szCs w:val="26"/>
        </w:rPr>
        <w:t>81 FR 93732</w:t>
      </w:r>
      <w:r w:rsidR="00341E91">
        <w:rPr>
          <w:sz w:val="26"/>
          <w:szCs w:val="26"/>
        </w:rPr>
        <w:t xml:space="preserve"> (</w:t>
      </w:r>
      <w:r w:rsidRPr="004B4C1E" w:rsidR="00341E91">
        <w:rPr>
          <w:sz w:val="26"/>
          <w:szCs w:val="26"/>
        </w:rPr>
        <w:t>December 21, 2016</w:t>
      </w:r>
      <w:r w:rsidR="00341E91">
        <w:rPr>
          <w:sz w:val="26"/>
          <w:szCs w:val="26"/>
        </w:rPr>
        <w:t>)</w:t>
      </w:r>
      <w:r w:rsidR="001A1FA9">
        <w:rPr>
          <w:sz w:val="26"/>
          <w:szCs w:val="26"/>
        </w:rPr>
        <w:t xml:space="preserve"> </w:t>
      </w:r>
    </w:p>
  </w:footnote>
  <w:footnote w:id="13">
    <w:p w:rsidR="00E1528E" w14:paraId="50D6D42F" w14:textId="195F6F6C">
      <w:pPr>
        <w:pStyle w:val="FootnoteText"/>
      </w:pPr>
      <w:r w:rsidRPr="00B74CB4">
        <w:rPr>
          <w:rStyle w:val="FootnoteReference"/>
          <w:sz w:val="26"/>
          <w:szCs w:val="26"/>
          <w:vertAlign w:val="superscript"/>
        </w:rPr>
        <w:footnoteRef/>
      </w:r>
      <w:r w:rsidRPr="00B74CB4">
        <w:rPr>
          <w:sz w:val="26"/>
          <w:szCs w:val="26"/>
          <w:vertAlign w:val="superscript"/>
        </w:rPr>
        <w:t xml:space="preserve"> </w:t>
      </w:r>
      <w:r w:rsidRPr="00550A43" w:rsidR="00550A43">
        <w:rPr>
          <w:sz w:val="26"/>
          <w:szCs w:val="26"/>
        </w:rPr>
        <w:t>FERC estimates that industry hourly costs are </w:t>
      </w:r>
      <w:r w:rsidRPr="00550A43" w:rsidR="00550A43">
        <w:rPr>
          <w:sz w:val="26"/>
          <w:szCs w:val="26"/>
        </w:rPr>
        <w:t>similar to</w:t>
      </w:r>
      <w:r w:rsidRPr="00550A43" w:rsidR="00550A43">
        <w:rPr>
          <w:sz w:val="26"/>
          <w:szCs w:val="26"/>
        </w:rPr>
        <w:t> the Commission FY 2026 average salary plus benefits of $213,003 per year (or $102/hour).</w:t>
      </w:r>
    </w:p>
  </w:footnote>
  <w:footnote w:id="14">
    <w:p w:rsidR="00C31B44" w:rsidRPr="00B74CB4" w14:paraId="53F18231" w14:textId="3E681B54">
      <w:pPr>
        <w:pStyle w:val="FootnoteText"/>
        <w:rPr>
          <w:sz w:val="26"/>
          <w:szCs w:val="26"/>
        </w:rPr>
      </w:pPr>
      <w:r w:rsidRPr="00B74CB4">
        <w:rPr>
          <w:rStyle w:val="FootnoteReference"/>
          <w:sz w:val="26"/>
          <w:szCs w:val="26"/>
          <w:vertAlign w:val="superscript"/>
        </w:rPr>
        <w:footnoteRef/>
      </w:r>
      <w:r w:rsidRPr="00B74CB4">
        <w:rPr>
          <w:sz w:val="26"/>
          <w:szCs w:val="26"/>
          <w:vertAlign w:val="superscript"/>
        </w:rPr>
        <w:t xml:space="preserve"> </w:t>
      </w:r>
      <w:r w:rsidRPr="00550A43" w:rsidR="00B20E67">
        <w:rPr>
          <w:sz w:val="26"/>
          <w:szCs w:val="26"/>
        </w:rPr>
        <w:t>FERC estimates that industry hourly costs are </w:t>
      </w:r>
      <w:r w:rsidRPr="00550A43" w:rsidR="00B20E67">
        <w:rPr>
          <w:sz w:val="26"/>
          <w:szCs w:val="26"/>
        </w:rPr>
        <w:t>similar to</w:t>
      </w:r>
      <w:r w:rsidRPr="00550A43" w:rsidR="00B20E67">
        <w:rPr>
          <w:sz w:val="26"/>
          <w:szCs w:val="26"/>
        </w:rPr>
        <w:t> the Commission FY 2026 average salary plus benefits of $213,003 per year (or $102/hour).</w:t>
      </w:r>
    </w:p>
  </w:footnote>
  <w:footnote w:id="15">
    <w:p w:rsidR="00754B42" w:rsidRPr="001E38F3" w:rsidP="00556455" w14:paraId="3C99C212" w14:textId="731C8304">
      <w:pPr>
        <w:pStyle w:val="FootnoteText"/>
        <w:rPr>
          <w:sz w:val="26"/>
          <w:szCs w:val="26"/>
        </w:rPr>
      </w:pPr>
      <w:r w:rsidRPr="00977331">
        <w:rPr>
          <w:rStyle w:val="FootnoteReference"/>
          <w:sz w:val="26"/>
          <w:szCs w:val="26"/>
          <w:vertAlign w:val="superscript"/>
        </w:rPr>
        <w:footnoteRef/>
      </w:r>
      <w:r w:rsidRPr="001E38F3">
        <w:rPr>
          <w:sz w:val="26"/>
          <w:szCs w:val="26"/>
        </w:rPr>
        <w:t xml:space="preserve"> Paperwork Reduction Act of 1995 (PRA)</w:t>
      </w:r>
      <w:r w:rsidR="00C31B44">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B42" w:rsidRPr="00FF07DE" w:rsidP="00977331" w14:paraId="3C99C1FE" w14:textId="34CA7B3B">
    <w:pPr>
      <w:spacing w:line="240" w:lineRule="exact"/>
      <w:rPr>
        <w:rFonts w:ascii="Times New Roman TUR" w:hAnsi="Times New Roman TUR" w:cs="Times New Roman TUR"/>
        <w:sz w:val="26"/>
        <w:szCs w:val="26"/>
      </w:rPr>
    </w:pPr>
    <w:r w:rsidRPr="00FF07DE">
      <w:rPr>
        <w:rFonts w:ascii="Times New Roman TUR" w:hAnsi="Times New Roman TUR" w:cs="Times New Roman TUR"/>
        <w:sz w:val="26"/>
        <w:szCs w:val="26"/>
      </w:rPr>
      <w:t>FERC-603 (OMB Control No. 1902-0197)</w:t>
    </w:r>
  </w:p>
  <w:p w:rsidR="00977331" w:rsidRPr="00FF07DE" w:rsidP="00977331" w14:paraId="36A84B9A" w14:textId="150A2F7B">
    <w:pPr>
      <w:spacing w:line="240" w:lineRule="exact"/>
      <w:rPr>
        <w:rFonts w:ascii="Times New Roman TUR" w:hAnsi="Times New Roman TUR" w:cs="Times New Roman TUR"/>
        <w:sz w:val="26"/>
        <w:szCs w:val="26"/>
      </w:rPr>
    </w:pPr>
    <w:r w:rsidRPr="00FF07DE">
      <w:rPr>
        <w:rFonts w:ascii="Times New Roman TUR" w:hAnsi="Times New Roman TUR" w:cs="Times New Roman TUR"/>
        <w:sz w:val="26"/>
        <w:szCs w:val="26"/>
      </w:rPr>
      <w:t xml:space="preserve">(Renewal in Docket No. </w:t>
    </w:r>
    <w:r w:rsidRPr="00F555BE" w:rsidR="00F555BE">
      <w:rPr>
        <w:rFonts w:ascii="Times New Roman TUR" w:hAnsi="Times New Roman TUR" w:cs="Times New Roman TUR"/>
        <w:sz w:val="26"/>
        <w:szCs w:val="26"/>
      </w:rPr>
      <w:t>IC26-33-000</w:t>
    </w:r>
    <w:r w:rsidRPr="00FF07DE">
      <w:rPr>
        <w:rFonts w:ascii="Times New Roman TUR" w:hAnsi="Times New Roman TUR" w:cs="Times New Roman TUR"/>
        <w:sz w:val="26"/>
        <w:szCs w:val="26"/>
      </w:rPr>
      <w:t>)</w:t>
    </w:r>
  </w:p>
  <w:p w:rsidR="00D15A97" w:rsidP="00D15A97" w14:paraId="4F148D4B" w14:textId="77777777">
    <w:pPr>
      <w:spacing w:line="240" w:lineRule="exact"/>
      <w:rPr>
        <w:rFonts w:ascii="Times New Roman TUR" w:hAnsi="Times New Roman TUR" w:cs="Times New Roman TUR"/>
        <w:b/>
        <w:bCs/>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name w:val="Letters"/>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
    <w:nsid w:val="00000002"/>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0"/>
      <w:numFmt w:val="decimal"/>
      <w:lvlJc w:val="left"/>
    </w:lvl>
  </w:abstractNum>
  <w:abstractNum w:abstractNumId="2">
    <w:nsid w:val="00000003"/>
    <w:multiLevelType w:val="multilevel"/>
    <w:tmpl w:val="00000000"/>
    <w:name w:val="Letters"/>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3">
    <w:nsid w:val="0408611B"/>
    <w:multiLevelType w:val="hybridMultilevel"/>
    <w:tmpl w:val="28DA96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49876A3"/>
    <w:multiLevelType w:val="multilevel"/>
    <w:tmpl w:val="4284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6533B84"/>
    <w:multiLevelType w:val="hybridMultilevel"/>
    <w:tmpl w:val="CEECAB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85F65A4"/>
    <w:multiLevelType w:val="multilevel"/>
    <w:tmpl w:val="29C2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C2809C3"/>
    <w:multiLevelType w:val="hybridMultilevel"/>
    <w:tmpl w:val="73EA65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BE71BD0"/>
    <w:multiLevelType w:val="hybridMultilevel"/>
    <w:tmpl w:val="4FB667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02B818E"/>
    <w:multiLevelType w:val="hybridMultilevel"/>
    <w:tmpl w:val="8002E165"/>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40EE2CB0"/>
    <w:multiLevelType w:val="hybridMultilevel"/>
    <w:tmpl w:val="E6945488"/>
    <w:lvl w:ilvl="0">
      <w:start w:val="1"/>
      <w:numFmt w:val="decimal"/>
      <w:lvlText w:val="%1."/>
      <w:lvlJc w:val="left"/>
      <w:pPr>
        <w:tabs>
          <w:tab w:val="num" w:pos="360"/>
        </w:tabs>
        <w:ind w:left="360" w:hanging="360"/>
      </w:pPr>
      <w:rPr>
        <w:b w:val="0"/>
      </w:rPr>
    </w:lvl>
    <w:lvl w:ilvl="1">
      <w:start w:val="2"/>
      <w:numFmt w:val="upperRoman"/>
      <w:lvlText w:val="%2."/>
      <w:lvlJc w:val="left"/>
      <w:pPr>
        <w:tabs>
          <w:tab w:val="num" w:pos="1800"/>
        </w:tabs>
        <w:ind w:left="1800" w:hanging="720"/>
      </w:pPr>
      <w:rPr>
        <w:rFonts w:hint="default"/>
      </w:rPr>
    </w:lvl>
    <w:lvl w:ilvl="2">
      <w:start w:val="5"/>
      <w:numFmt w:val="upperLetter"/>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1924A35"/>
    <w:multiLevelType w:val="hybridMultilevel"/>
    <w:tmpl w:val="0A8260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6F85660"/>
    <w:multiLevelType w:val="multilevel"/>
    <w:tmpl w:val="D938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FB756CA"/>
    <w:multiLevelType w:val="hybridMultilevel"/>
    <w:tmpl w:val="18FE1BC0"/>
    <w:lvl w:ilvl="0">
      <w:start w:val="2"/>
      <w:numFmt w:val="decimal"/>
      <w:lvlText w:val="%1."/>
      <w:lvlJc w:val="left"/>
      <w:pPr>
        <w:tabs>
          <w:tab w:val="num" w:pos="720"/>
        </w:tabs>
        <w:ind w:left="720" w:hanging="360"/>
      </w:pPr>
      <w:rPr>
        <w:rFonts w:hint="default"/>
        <w:sz w:val="26"/>
        <w:szCs w:val="26"/>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52595E78"/>
    <w:multiLevelType w:val="hybridMultilevel"/>
    <w:tmpl w:val="B4CC96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2683991"/>
    <w:multiLevelType w:val="multilevel"/>
    <w:tmpl w:val="5DFC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4F802C5"/>
    <w:multiLevelType w:val="multilevel"/>
    <w:tmpl w:val="DFBE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8555453"/>
    <w:multiLevelType w:val="multilevel"/>
    <w:tmpl w:val="55E0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ABC0B1E"/>
    <w:multiLevelType w:val="multilevel"/>
    <w:tmpl w:val="4B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7BF2F00"/>
    <w:multiLevelType w:val="multilevel"/>
    <w:tmpl w:val="90CC7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0711070">
    <w:abstractNumId w:val="0"/>
    <w:lvlOverride w:ilvl="0">
      <w:startOverride w:val="1"/>
      <w:lvl w:ilvl="0">
        <w:start w:val="1"/>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2" w16cid:durableId="1705324303">
    <w:abstractNumId w:val="1"/>
    <w:lvlOverride w:ilvl="0">
      <w:startOverride w:val="1"/>
      <w:lvl w:ilvl="0">
        <w:start w:val="1"/>
        <w:numFmt w:val="decimal"/>
        <w:lvlText w:val="%1."/>
        <w:lvlJc w:val="left"/>
      </w:lvl>
    </w:lvlOverride>
    <w:lvlOverride w:ilvl="1">
      <w:startOverride w:val="1"/>
      <w:lvl w:ilvl="1">
        <w:start w:val="1"/>
        <w:numFmt w:val="lowerLetter"/>
        <w:lvlText w:val="%2."/>
        <w:lvlJc w:val="left"/>
      </w:lvl>
    </w:lvlOverride>
    <w:lvlOverride w:ilvl="2">
      <w:startOverride w:val="1"/>
      <w:lvl w:ilvl="2">
        <w:start w:val="1"/>
        <w:numFmt w:val="lowerRoman"/>
        <w:lvlText w:val="%3."/>
        <w:lvlJc w:val="left"/>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Roman"/>
        <w:lvlText w:val="(%6)"/>
        <w:lvlJc w:val="left"/>
      </w:lvl>
    </w:lvlOverride>
    <w:lvlOverride w:ilvl="6">
      <w:startOverride w:val="1"/>
      <w:lvl w:ilvl="6">
        <w:start w:val="1"/>
        <w:numFmt w:val="decimal"/>
        <w:lvlText w:val="%7)"/>
        <w:lvlJc w:val="left"/>
      </w:lvl>
    </w:lvlOverride>
    <w:lvlOverride w:ilvl="7">
      <w:startOverride w:val="1"/>
      <w:lvl w:ilvl="7">
        <w:start w:val="1"/>
        <w:numFmt w:val="lowerLetter"/>
        <w:lvlText w:val="%8)"/>
        <w:lvlJc w:val="left"/>
      </w:lvl>
    </w:lvlOverride>
  </w:num>
  <w:num w:numId="3" w16cid:durableId="477118032">
    <w:abstractNumId w:val="0"/>
    <w:lvlOverride w:ilvl="0">
      <w:startOverride w:val="2"/>
      <w:lvl w:ilvl="0">
        <w:start w:val="2"/>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4" w16cid:durableId="1758674408">
    <w:abstractNumId w:val="9"/>
  </w:num>
  <w:num w:numId="5" w16cid:durableId="1245341600">
    <w:abstractNumId w:val="10"/>
  </w:num>
  <w:num w:numId="6" w16cid:durableId="2134516169">
    <w:abstractNumId w:val="13"/>
  </w:num>
  <w:num w:numId="7" w16cid:durableId="327758412">
    <w:abstractNumId w:val="14"/>
  </w:num>
  <w:num w:numId="8" w16cid:durableId="826285411">
    <w:abstractNumId w:val="5"/>
  </w:num>
  <w:num w:numId="9" w16cid:durableId="1162936378">
    <w:abstractNumId w:val="11"/>
  </w:num>
  <w:num w:numId="10" w16cid:durableId="1155530796">
    <w:abstractNumId w:val="8"/>
  </w:num>
  <w:num w:numId="11" w16cid:durableId="1348604585">
    <w:abstractNumId w:val="19"/>
  </w:num>
  <w:num w:numId="12" w16cid:durableId="417479051">
    <w:abstractNumId w:val="3"/>
  </w:num>
  <w:num w:numId="13" w16cid:durableId="427118316">
    <w:abstractNumId w:val="7"/>
  </w:num>
  <w:num w:numId="14" w16cid:durableId="1852061271">
    <w:abstractNumId w:val="6"/>
  </w:num>
  <w:num w:numId="15" w16cid:durableId="372196665">
    <w:abstractNumId w:val="16"/>
  </w:num>
  <w:num w:numId="16" w16cid:durableId="751121190">
    <w:abstractNumId w:val="15"/>
  </w:num>
  <w:num w:numId="17" w16cid:durableId="1714504420">
    <w:abstractNumId w:val="4"/>
  </w:num>
  <w:num w:numId="18" w16cid:durableId="1415783875">
    <w:abstractNumId w:val="17"/>
  </w:num>
  <w:num w:numId="19" w16cid:durableId="105466305">
    <w:abstractNumId w:val="18"/>
  </w:num>
  <w:num w:numId="20" w16cid:durableId="6711800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F76"/>
    <w:rsid w:val="00003CA7"/>
    <w:rsid w:val="00007A1D"/>
    <w:rsid w:val="00014C9F"/>
    <w:rsid w:val="00015006"/>
    <w:rsid w:val="00015B53"/>
    <w:rsid w:val="000170FD"/>
    <w:rsid w:val="00021484"/>
    <w:rsid w:val="000263A4"/>
    <w:rsid w:val="000278D3"/>
    <w:rsid w:val="00041B04"/>
    <w:rsid w:val="00043102"/>
    <w:rsid w:val="00057A8A"/>
    <w:rsid w:val="00065A90"/>
    <w:rsid w:val="00071EA4"/>
    <w:rsid w:val="00072824"/>
    <w:rsid w:val="00085B27"/>
    <w:rsid w:val="00095A11"/>
    <w:rsid w:val="000A2E92"/>
    <w:rsid w:val="000A4EA5"/>
    <w:rsid w:val="000B28AE"/>
    <w:rsid w:val="000C10BF"/>
    <w:rsid w:val="000C1548"/>
    <w:rsid w:val="000C169E"/>
    <w:rsid w:val="000C3A79"/>
    <w:rsid w:val="000C3B4A"/>
    <w:rsid w:val="000C4E55"/>
    <w:rsid w:val="000C5411"/>
    <w:rsid w:val="000C5BBF"/>
    <w:rsid w:val="000C775A"/>
    <w:rsid w:val="000C777B"/>
    <w:rsid w:val="000E1A79"/>
    <w:rsid w:val="000E340C"/>
    <w:rsid w:val="000E5583"/>
    <w:rsid w:val="000E6C7B"/>
    <w:rsid w:val="000F0ACC"/>
    <w:rsid w:val="000F1ECF"/>
    <w:rsid w:val="000F6DEE"/>
    <w:rsid w:val="000F71B1"/>
    <w:rsid w:val="000F7704"/>
    <w:rsid w:val="001119E5"/>
    <w:rsid w:val="0011335C"/>
    <w:rsid w:val="001145CA"/>
    <w:rsid w:val="00115567"/>
    <w:rsid w:val="001158E3"/>
    <w:rsid w:val="0012008C"/>
    <w:rsid w:val="001208A4"/>
    <w:rsid w:val="00122EE0"/>
    <w:rsid w:val="00125719"/>
    <w:rsid w:val="0013517B"/>
    <w:rsid w:val="00135C61"/>
    <w:rsid w:val="00137CDC"/>
    <w:rsid w:val="00141271"/>
    <w:rsid w:val="00142F8B"/>
    <w:rsid w:val="0014776F"/>
    <w:rsid w:val="001523E6"/>
    <w:rsid w:val="00152474"/>
    <w:rsid w:val="0016359C"/>
    <w:rsid w:val="00171CF1"/>
    <w:rsid w:val="00175631"/>
    <w:rsid w:val="00176650"/>
    <w:rsid w:val="00182033"/>
    <w:rsid w:val="00182D96"/>
    <w:rsid w:val="001842D6"/>
    <w:rsid w:val="00185025"/>
    <w:rsid w:val="0018595C"/>
    <w:rsid w:val="00186E5C"/>
    <w:rsid w:val="00190C34"/>
    <w:rsid w:val="001929ED"/>
    <w:rsid w:val="001A1FA9"/>
    <w:rsid w:val="001A4677"/>
    <w:rsid w:val="001A69AC"/>
    <w:rsid w:val="001B1610"/>
    <w:rsid w:val="001B3471"/>
    <w:rsid w:val="001B4578"/>
    <w:rsid w:val="001B6434"/>
    <w:rsid w:val="001C5C17"/>
    <w:rsid w:val="001C7D4E"/>
    <w:rsid w:val="001D2630"/>
    <w:rsid w:val="001D39F3"/>
    <w:rsid w:val="001D6893"/>
    <w:rsid w:val="001E38F3"/>
    <w:rsid w:val="001E55FF"/>
    <w:rsid w:val="001E5A2C"/>
    <w:rsid w:val="001E6005"/>
    <w:rsid w:val="001E63C8"/>
    <w:rsid w:val="001E7B25"/>
    <w:rsid w:val="001F3B3C"/>
    <w:rsid w:val="002065A0"/>
    <w:rsid w:val="00207C45"/>
    <w:rsid w:val="00213434"/>
    <w:rsid w:val="00213925"/>
    <w:rsid w:val="0021618C"/>
    <w:rsid w:val="00220088"/>
    <w:rsid w:val="00220774"/>
    <w:rsid w:val="00222BEC"/>
    <w:rsid w:val="00224CD3"/>
    <w:rsid w:val="0022639C"/>
    <w:rsid w:val="002321D6"/>
    <w:rsid w:val="00251C8A"/>
    <w:rsid w:val="00255213"/>
    <w:rsid w:val="002578C4"/>
    <w:rsid w:val="00262BCC"/>
    <w:rsid w:val="002668D9"/>
    <w:rsid w:val="002712A1"/>
    <w:rsid w:val="002728A7"/>
    <w:rsid w:val="00277D5E"/>
    <w:rsid w:val="00281AC6"/>
    <w:rsid w:val="00282CD9"/>
    <w:rsid w:val="0028491C"/>
    <w:rsid w:val="00284C53"/>
    <w:rsid w:val="00285651"/>
    <w:rsid w:val="00291224"/>
    <w:rsid w:val="00291C4D"/>
    <w:rsid w:val="00296CBB"/>
    <w:rsid w:val="00297FDC"/>
    <w:rsid w:val="002A05A1"/>
    <w:rsid w:val="002A0D83"/>
    <w:rsid w:val="002A62DF"/>
    <w:rsid w:val="002A7409"/>
    <w:rsid w:val="002B08F7"/>
    <w:rsid w:val="002B1B0F"/>
    <w:rsid w:val="002C11B3"/>
    <w:rsid w:val="002C5650"/>
    <w:rsid w:val="002C58A5"/>
    <w:rsid w:val="002C5DBD"/>
    <w:rsid w:val="002D3292"/>
    <w:rsid w:val="002D6174"/>
    <w:rsid w:val="002D71B8"/>
    <w:rsid w:val="002E0361"/>
    <w:rsid w:val="002E0EB5"/>
    <w:rsid w:val="002E4E83"/>
    <w:rsid w:val="002E629C"/>
    <w:rsid w:val="002E67BD"/>
    <w:rsid w:val="002E745F"/>
    <w:rsid w:val="002F156C"/>
    <w:rsid w:val="002F79AB"/>
    <w:rsid w:val="00302D82"/>
    <w:rsid w:val="00304814"/>
    <w:rsid w:val="0030603A"/>
    <w:rsid w:val="00311F9E"/>
    <w:rsid w:val="00313EA6"/>
    <w:rsid w:val="00321373"/>
    <w:rsid w:val="00322F17"/>
    <w:rsid w:val="003254DC"/>
    <w:rsid w:val="00325512"/>
    <w:rsid w:val="00327D52"/>
    <w:rsid w:val="00335C7C"/>
    <w:rsid w:val="00336B51"/>
    <w:rsid w:val="00340565"/>
    <w:rsid w:val="00340944"/>
    <w:rsid w:val="00341324"/>
    <w:rsid w:val="00341E91"/>
    <w:rsid w:val="0034353D"/>
    <w:rsid w:val="0034571B"/>
    <w:rsid w:val="00346095"/>
    <w:rsid w:val="00351FDF"/>
    <w:rsid w:val="003578D7"/>
    <w:rsid w:val="00357A7F"/>
    <w:rsid w:val="00360B7D"/>
    <w:rsid w:val="003610AE"/>
    <w:rsid w:val="00363E8C"/>
    <w:rsid w:val="003758F2"/>
    <w:rsid w:val="00380C1E"/>
    <w:rsid w:val="0038138C"/>
    <w:rsid w:val="00381F79"/>
    <w:rsid w:val="00386251"/>
    <w:rsid w:val="003913D0"/>
    <w:rsid w:val="003A2C48"/>
    <w:rsid w:val="003A56AB"/>
    <w:rsid w:val="003A7040"/>
    <w:rsid w:val="003A7242"/>
    <w:rsid w:val="003B0C8F"/>
    <w:rsid w:val="003B381F"/>
    <w:rsid w:val="003B3FFE"/>
    <w:rsid w:val="003B611D"/>
    <w:rsid w:val="003C1ECD"/>
    <w:rsid w:val="003C2345"/>
    <w:rsid w:val="003C25B5"/>
    <w:rsid w:val="003C56B9"/>
    <w:rsid w:val="003D0BBB"/>
    <w:rsid w:val="003D7B3F"/>
    <w:rsid w:val="003F237D"/>
    <w:rsid w:val="003F60C2"/>
    <w:rsid w:val="003F75C5"/>
    <w:rsid w:val="004020B5"/>
    <w:rsid w:val="00406768"/>
    <w:rsid w:val="00406F64"/>
    <w:rsid w:val="004160AE"/>
    <w:rsid w:val="00420598"/>
    <w:rsid w:val="00421C88"/>
    <w:rsid w:val="0042251C"/>
    <w:rsid w:val="004225C3"/>
    <w:rsid w:val="00423457"/>
    <w:rsid w:val="00430EBA"/>
    <w:rsid w:val="00433CED"/>
    <w:rsid w:val="004407FE"/>
    <w:rsid w:val="00440FFE"/>
    <w:rsid w:val="00450EEE"/>
    <w:rsid w:val="004568EF"/>
    <w:rsid w:val="00456DB1"/>
    <w:rsid w:val="00460EB8"/>
    <w:rsid w:val="004715DD"/>
    <w:rsid w:val="00472B0B"/>
    <w:rsid w:val="004731A8"/>
    <w:rsid w:val="004735E2"/>
    <w:rsid w:val="00476E91"/>
    <w:rsid w:val="00482E1F"/>
    <w:rsid w:val="004838F8"/>
    <w:rsid w:val="004A10D4"/>
    <w:rsid w:val="004A15F6"/>
    <w:rsid w:val="004A1D92"/>
    <w:rsid w:val="004A581A"/>
    <w:rsid w:val="004A7FDA"/>
    <w:rsid w:val="004B1398"/>
    <w:rsid w:val="004B4C1E"/>
    <w:rsid w:val="004B703D"/>
    <w:rsid w:val="004C66C0"/>
    <w:rsid w:val="004D07BD"/>
    <w:rsid w:val="004E0909"/>
    <w:rsid w:val="004F4435"/>
    <w:rsid w:val="004F4438"/>
    <w:rsid w:val="004F5550"/>
    <w:rsid w:val="004F76E7"/>
    <w:rsid w:val="00502DC0"/>
    <w:rsid w:val="005034B0"/>
    <w:rsid w:val="005038DF"/>
    <w:rsid w:val="0050538C"/>
    <w:rsid w:val="00507F3B"/>
    <w:rsid w:val="005129D3"/>
    <w:rsid w:val="00516C78"/>
    <w:rsid w:val="005221C2"/>
    <w:rsid w:val="00523DDD"/>
    <w:rsid w:val="005327E9"/>
    <w:rsid w:val="00533FF0"/>
    <w:rsid w:val="00545699"/>
    <w:rsid w:val="00545F26"/>
    <w:rsid w:val="00550A43"/>
    <w:rsid w:val="0055155F"/>
    <w:rsid w:val="00551D64"/>
    <w:rsid w:val="0055357F"/>
    <w:rsid w:val="00554E89"/>
    <w:rsid w:val="00556455"/>
    <w:rsid w:val="00556551"/>
    <w:rsid w:val="005601C8"/>
    <w:rsid w:val="0056083A"/>
    <w:rsid w:val="00564AB7"/>
    <w:rsid w:val="00564B16"/>
    <w:rsid w:val="00573393"/>
    <w:rsid w:val="00584682"/>
    <w:rsid w:val="00586308"/>
    <w:rsid w:val="00590F7E"/>
    <w:rsid w:val="005965AD"/>
    <w:rsid w:val="0059660F"/>
    <w:rsid w:val="00596AA6"/>
    <w:rsid w:val="00597BAA"/>
    <w:rsid w:val="005B2E38"/>
    <w:rsid w:val="005C4E51"/>
    <w:rsid w:val="005D4EAF"/>
    <w:rsid w:val="005E1267"/>
    <w:rsid w:val="005E12C2"/>
    <w:rsid w:val="005E4CAA"/>
    <w:rsid w:val="005E7BC4"/>
    <w:rsid w:val="005F1136"/>
    <w:rsid w:val="005F3C48"/>
    <w:rsid w:val="005F3F00"/>
    <w:rsid w:val="005F6080"/>
    <w:rsid w:val="005F692E"/>
    <w:rsid w:val="00600E2C"/>
    <w:rsid w:val="0061064E"/>
    <w:rsid w:val="006110A6"/>
    <w:rsid w:val="00630687"/>
    <w:rsid w:val="00630DE1"/>
    <w:rsid w:val="00631B55"/>
    <w:rsid w:val="00633878"/>
    <w:rsid w:val="0063619C"/>
    <w:rsid w:val="006373F9"/>
    <w:rsid w:val="0064291F"/>
    <w:rsid w:val="0065001C"/>
    <w:rsid w:val="006507EE"/>
    <w:rsid w:val="00650D88"/>
    <w:rsid w:val="0065149D"/>
    <w:rsid w:val="00656AC4"/>
    <w:rsid w:val="00657D5C"/>
    <w:rsid w:val="00661E6E"/>
    <w:rsid w:val="006629CC"/>
    <w:rsid w:val="00663861"/>
    <w:rsid w:val="00663E48"/>
    <w:rsid w:val="00665EC0"/>
    <w:rsid w:val="00666D09"/>
    <w:rsid w:val="006678D4"/>
    <w:rsid w:val="00670171"/>
    <w:rsid w:val="00670C08"/>
    <w:rsid w:val="00672F76"/>
    <w:rsid w:val="00674914"/>
    <w:rsid w:val="00676B02"/>
    <w:rsid w:val="006802AF"/>
    <w:rsid w:val="00682588"/>
    <w:rsid w:val="00685DB4"/>
    <w:rsid w:val="00687916"/>
    <w:rsid w:val="00692BCE"/>
    <w:rsid w:val="006A2597"/>
    <w:rsid w:val="006A4F71"/>
    <w:rsid w:val="006A6B13"/>
    <w:rsid w:val="006B0140"/>
    <w:rsid w:val="006B1387"/>
    <w:rsid w:val="006B1E30"/>
    <w:rsid w:val="006B6EB7"/>
    <w:rsid w:val="006C0E3E"/>
    <w:rsid w:val="006C49D7"/>
    <w:rsid w:val="006D201D"/>
    <w:rsid w:val="006D3B5B"/>
    <w:rsid w:val="006D3ECE"/>
    <w:rsid w:val="006E1CDD"/>
    <w:rsid w:val="006E7A23"/>
    <w:rsid w:val="006F1405"/>
    <w:rsid w:val="006F1FAC"/>
    <w:rsid w:val="006F2D64"/>
    <w:rsid w:val="006F3663"/>
    <w:rsid w:val="006F5A33"/>
    <w:rsid w:val="00701EC5"/>
    <w:rsid w:val="00702112"/>
    <w:rsid w:val="00702F01"/>
    <w:rsid w:val="007050EF"/>
    <w:rsid w:val="00705672"/>
    <w:rsid w:val="00710B86"/>
    <w:rsid w:val="007274BE"/>
    <w:rsid w:val="007304C1"/>
    <w:rsid w:val="007340B9"/>
    <w:rsid w:val="00735400"/>
    <w:rsid w:val="00740921"/>
    <w:rsid w:val="00743F5D"/>
    <w:rsid w:val="00754B42"/>
    <w:rsid w:val="0075551D"/>
    <w:rsid w:val="007774B6"/>
    <w:rsid w:val="00785C23"/>
    <w:rsid w:val="00791296"/>
    <w:rsid w:val="00791616"/>
    <w:rsid w:val="0079380E"/>
    <w:rsid w:val="007A1177"/>
    <w:rsid w:val="007A1712"/>
    <w:rsid w:val="007A7DB4"/>
    <w:rsid w:val="007B0477"/>
    <w:rsid w:val="007B425A"/>
    <w:rsid w:val="007B7BA2"/>
    <w:rsid w:val="007C0388"/>
    <w:rsid w:val="007C15E0"/>
    <w:rsid w:val="007C40E1"/>
    <w:rsid w:val="007C5E8F"/>
    <w:rsid w:val="007C69DD"/>
    <w:rsid w:val="007D0799"/>
    <w:rsid w:val="007D626B"/>
    <w:rsid w:val="007D687F"/>
    <w:rsid w:val="007D72C0"/>
    <w:rsid w:val="007D7978"/>
    <w:rsid w:val="007E259D"/>
    <w:rsid w:val="007E407C"/>
    <w:rsid w:val="007E59D7"/>
    <w:rsid w:val="007ECA41"/>
    <w:rsid w:val="007F0630"/>
    <w:rsid w:val="007F2086"/>
    <w:rsid w:val="00801499"/>
    <w:rsid w:val="00805628"/>
    <w:rsid w:val="008070DA"/>
    <w:rsid w:val="00814518"/>
    <w:rsid w:val="008159BB"/>
    <w:rsid w:val="00822691"/>
    <w:rsid w:val="00826480"/>
    <w:rsid w:val="0082651C"/>
    <w:rsid w:val="0083341B"/>
    <w:rsid w:val="0083405D"/>
    <w:rsid w:val="00835ED3"/>
    <w:rsid w:val="00836D10"/>
    <w:rsid w:val="008375A8"/>
    <w:rsid w:val="00837E76"/>
    <w:rsid w:val="00841580"/>
    <w:rsid w:val="008435F9"/>
    <w:rsid w:val="00844259"/>
    <w:rsid w:val="00854836"/>
    <w:rsid w:val="00860CA6"/>
    <w:rsid w:val="008619EC"/>
    <w:rsid w:val="00863174"/>
    <w:rsid w:val="00864D62"/>
    <w:rsid w:val="00875A44"/>
    <w:rsid w:val="00881F81"/>
    <w:rsid w:val="00883C72"/>
    <w:rsid w:val="008923C6"/>
    <w:rsid w:val="0089600C"/>
    <w:rsid w:val="008963A5"/>
    <w:rsid w:val="0089680C"/>
    <w:rsid w:val="00896853"/>
    <w:rsid w:val="008A0238"/>
    <w:rsid w:val="008A3D29"/>
    <w:rsid w:val="008B1F38"/>
    <w:rsid w:val="008B2545"/>
    <w:rsid w:val="008B46C6"/>
    <w:rsid w:val="008B5BF7"/>
    <w:rsid w:val="008B6646"/>
    <w:rsid w:val="008B71CE"/>
    <w:rsid w:val="008C3782"/>
    <w:rsid w:val="008C5C73"/>
    <w:rsid w:val="008C6011"/>
    <w:rsid w:val="008D003B"/>
    <w:rsid w:val="008D2211"/>
    <w:rsid w:val="008D4B03"/>
    <w:rsid w:val="008D51C6"/>
    <w:rsid w:val="008D7409"/>
    <w:rsid w:val="008E05FD"/>
    <w:rsid w:val="008E073C"/>
    <w:rsid w:val="008E2593"/>
    <w:rsid w:val="008E6544"/>
    <w:rsid w:val="009005E3"/>
    <w:rsid w:val="00900BF0"/>
    <w:rsid w:val="00901EDB"/>
    <w:rsid w:val="00911B70"/>
    <w:rsid w:val="00912061"/>
    <w:rsid w:val="009123ED"/>
    <w:rsid w:val="009138F5"/>
    <w:rsid w:val="009204DF"/>
    <w:rsid w:val="00925C9D"/>
    <w:rsid w:val="009261AA"/>
    <w:rsid w:val="00926FBA"/>
    <w:rsid w:val="0093009C"/>
    <w:rsid w:val="00931D0A"/>
    <w:rsid w:val="00932703"/>
    <w:rsid w:val="00933AF4"/>
    <w:rsid w:val="00936F08"/>
    <w:rsid w:val="00957EFF"/>
    <w:rsid w:val="00962952"/>
    <w:rsid w:val="00965B1F"/>
    <w:rsid w:val="009703DE"/>
    <w:rsid w:val="00973EFF"/>
    <w:rsid w:val="00977331"/>
    <w:rsid w:val="00980119"/>
    <w:rsid w:val="00983919"/>
    <w:rsid w:val="00983AEA"/>
    <w:rsid w:val="00984F2F"/>
    <w:rsid w:val="009863EC"/>
    <w:rsid w:val="009868CF"/>
    <w:rsid w:val="009918FC"/>
    <w:rsid w:val="00992F0C"/>
    <w:rsid w:val="009941D4"/>
    <w:rsid w:val="0099684B"/>
    <w:rsid w:val="00997513"/>
    <w:rsid w:val="009B1C4C"/>
    <w:rsid w:val="009C0F5A"/>
    <w:rsid w:val="009C34DA"/>
    <w:rsid w:val="009D1102"/>
    <w:rsid w:val="009D31B6"/>
    <w:rsid w:val="009E0D5D"/>
    <w:rsid w:val="009E6470"/>
    <w:rsid w:val="009F59F4"/>
    <w:rsid w:val="009F5C8C"/>
    <w:rsid w:val="00A03344"/>
    <w:rsid w:val="00A11F7B"/>
    <w:rsid w:val="00A12934"/>
    <w:rsid w:val="00A132B0"/>
    <w:rsid w:val="00A16378"/>
    <w:rsid w:val="00A163F9"/>
    <w:rsid w:val="00A204AA"/>
    <w:rsid w:val="00A21F8C"/>
    <w:rsid w:val="00A223E5"/>
    <w:rsid w:val="00A2619B"/>
    <w:rsid w:val="00A303C4"/>
    <w:rsid w:val="00A30C90"/>
    <w:rsid w:val="00A37917"/>
    <w:rsid w:val="00A40911"/>
    <w:rsid w:val="00A41264"/>
    <w:rsid w:val="00A41E70"/>
    <w:rsid w:val="00A454B4"/>
    <w:rsid w:val="00A45F34"/>
    <w:rsid w:val="00A47A2A"/>
    <w:rsid w:val="00A51B77"/>
    <w:rsid w:val="00A51EAE"/>
    <w:rsid w:val="00A564CB"/>
    <w:rsid w:val="00A61B31"/>
    <w:rsid w:val="00A652E5"/>
    <w:rsid w:val="00A65F5F"/>
    <w:rsid w:val="00A76490"/>
    <w:rsid w:val="00A76D8D"/>
    <w:rsid w:val="00A81F05"/>
    <w:rsid w:val="00A8309D"/>
    <w:rsid w:val="00A84221"/>
    <w:rsid w:val="00A86FB5"/>
    <w:rsid w:val="00A876FC"/>
    <w:rsid w:val="00A91E5B"/>
    <w:rsid w:val="00A93823"/>
    <w:rsid w:val="00A956A2"/>
    <w:rsid w:val="00AB3672"/>
    <w:rsid w:val="00AB7296"/>
    <w:rsid w:val="00AC1EB9"/>
    <w:rsid w:val="00AC55D4"/>
    <w:rsid w:val="00AD0875"/>
    <w:rsid w:val="00AD09A9"/>
    <w:rsid w:val="00AD0BC9"/>
    <w:rsid w:val="00AD1119"/>
    <w:rsid w:val="00AE09EF"/>
    <w:rsid w:val="00AE1368"/>
    <w:rsid w:val="00AE1551"/>
    <w:rsid w:val="00AE61D6"/>
    <w:rsid w:val="00AF125D"/>
    <w:rsid w:val="00AF16BF"/>
    <w:rsid w:val="00B01CD6"/>
    <w:rsid w:val="00B01FD8"/>
    <w:rsid w:val="00B032B6"/>
    <w:rsid w:val="00B040C6"/>
    <w:rsid w:val="00B0525A"/>
    <w:rsid w:val="00B10047"/>
    <w:rsid w:val="00B10150"/>
    <w:rsid w:val="00B14942"/>
    <w:rsid w:val="00B205F7"/>
    <w:rsid w:val="00B20E67"/>
    <w:rsid w:val="00B22EF3"/>
    <w:rsid w:val="00B2389A"/>
    <w:rsid w:val="00B30CED"/>
    <w:rsid w:val="00B3509D"/>
    <w:rsid w:val="00B461FC"/>
    <w:rsid w:val="00B50149"/>
    <w:rsid w:val="00B62430"/>
    <w:rsid w:val="00B63D14"/>
    <w:rsid w:val="00B641F0"/>
    <w:rsid w:val="00B64B02"/>
    <w:rsid w:val="00B73113"/>
    <w:rsid w:val="00B7405C"/>
    <w:rsid w:val="00B74CB4"/>
    <w:rsid w:val="00B76B5A"/>
    <w:rsid w:val="00B90E20"/>
    <w:rsid w:val="00B92E0F"/>
    <w:rsid w:val="00B9377A"/>
    <w:rsid w:val="00BA0C77"/>
    <w:rsid w:val="00BA234F"/>
    <w:rsid w:val="00BA69B2"/>
    <w:rsid w:val="00BA7690"/>
    <w:rsid w:val="00BB056F"/>
    <w:rsid w:val="00BB0BA1"/>
    <w:rsid w:val="00BB2419"/>
    <w:rsid w:val="00BB60DC"/>
    <w:rsid w:val="00BC0ED2"/>
    <w:rsid w:val="00BC114A"/>
    <w:rsid w:val="00BC69ED"/>
    <w:rsid w:val="00BD0C2D"/>
    <w:rsid w:val="00BD1837"/>
    <w:rsid w:val="00BD20F5"/>
    <w:rsid w:val="00BD4ED8"/>
    <w:rsid w:val="00BD4FAC"/>
    <w:rsid w:val="00BD7E63"/>
    <w:rsid w:val="00BE0BD8"/>
    <w:rsid w:val="00BE27E5"/>
    <w:rsid w:val="00BE2FDC"/>
    <w:rsid w:val="00BE5651"/>
    <w:rsid w:val="00BF1D5C"/>
    <w:rsid w:val="00BF20A1"/>
    <w:rsid w:val="00C001BA"/>
    <w:rsid w:val="00C01282"/>
    <w:rsid w:val="00C03AE5"/>
    <w:rsid w:val="00C048D5"/>
    <w:rsid w:val="00C05C10"/>
    <w:rsid w:val="00C074D9"/>
    <w:rsid w:val="00C20EEC"/>
    <w:rsid w:val="00C226C3"/>
    <w:rsid w:val="00C23976"/>
    <w:rsid w:val="00C27327"/>
    <w:rsid w:val="00C31872"/>
    <w:rsid w:val="00C31B44"/>
    <w:rsid w:val="00C339E4"/>
    <w:rsid w:val="00C35383"/>
    <w:rsid w:val="00C41D04"/>
    <w:rsid w:val="00C421C7"/>
    <w:rsid w:val="00C50FBF"/>
    <w:rsid w:val="00C510FF"/>
    <w:rsid w:val="00C52C2E"/>
    <w:rsid w:val="00C6619B"/>
    <w:rsid w:val="00C67AE3"/>
    <w:rsid w:val="00C86680"/>
    <w:rsid w:val="00C874FD"/>
    <w:rsid w:val="00C916C0"/>
    <w:rsid w:val="00C9432D"/>
    <w:rsid w:val="00CA3986"/>
    <w:rsid w:val="00CA4AC4"/>
    <w:rsid w:val="00CA60AB"/>
    <w:rsid w:val="00CB4413"/>
    <w:rsid w:val="00CD670E"/>
    <w:rsid w:val="00CE1D05"/>
    <w:rsid w:val="00CE5CAA"/>
    <w:rsid w:val="00CE7081"/>
    <w:rsid w:val="00CF0072"/>
    <w:rsid w:val="00CF0231"/>
    <w:rsid w:val="00CF108A"/>
    <w:rsid w:val="00CF3D64"/>
    <w:rsid w:val="00CF4E41"/>
    <w:rsid w:val="00D03CD3"/>
    <w:rsid w:val="00D068A0"/>
    <w:rsid w:val="00D11D55"/>
    <w:rsid w:val="00D14E7A"/>
    <w:rsid w:val="00D154D5"/>
    <w:rsid w:val="00D15A97"/>
    <w:rsid w:val="00D221ED"/>
    <w:rsid w:val="00D22BC4"/>
    <w:rsid w:val="00D22E81"/>
    <w:rsid w:val="00D26302"/>
    <w:rsid w:val="00D27C3B"/>
    <w:rsid w:val="00D368CA"/>
    <w:rsid w:val="00D37CA6"/>
    <w:rsid w:val="00D4177B"/>
    <w:rsid w:val="00D46020"/>
    <w:rsid w:val="00D56C19"/>
    <w:rsid w:val="00D605D9"/>
    <w:rsid w:val="00D62BAA"/>
    <w:rsid w:val="00D64C73"/>
    <w:rsid w:val="00D70527"/>
    <w:rsid w:val="00D7372F"/>
    <w:rsid w:val="00D81AA4"/>
    <w:rsid w:val="00D83226"/>
    <w:rsid w:val="00D848D4"/>
    <w:rsid w:val="00D84EC7"/>
    <w:rsid w:val="00D859A1"/>
    <w:rsid w:val="00D85C36"/>
    <w:rsid w:val="00D909A4"/>
    <w:rsid w:val="00D94D2A"/>
    <w:rsid w:val="00D951DF"/>
    <w:rsid w:val="00D95A5D"/>
    <w:rsid w:val="00DA2DC3"/>
    <w:rsid w:val="00DA4B0C"/>
    <w:rsid w:val="00DB360F"/>
    <w:rsid w:val="00DB5ACF"/>
    <w:rsid w:val="00DB5F0D"/>
    <w:rsid w:val="00DC10F5"/>
    <w:rsid w:val="00DC488C"/>
    <w:rsid w:val="00DC6221"/>
    <w:rsid w:val="00DD21C9"/>
    <w:rsid w:val="00DD30A1"/>
    <w:rsid w:val="00DD33A8"/>
    <w:rsid w:val="00DE03CA"/>
    <w:rsid w:val="00DE0A04"/>
    <w:rsid w:val="00DE14A6"/>
    <w:rsid w:val="00DE191A"/>
    <w:rsid w:val="00DE2114"/>
    <w:rsid w:val="00DE262A"/>
    <w:rsid w:val="00DE2646"/>
    <w:rsid w:val="00DF1491"/>
    <w:rsid w:val="00DF3DD2"/>
    <w:rsid w:val="00DF412D"/>
    <w:rsid w:val="00DF74BD"/>
    <w:rsid w:val="00E053C5"/>
    <w:rsid w:val="00E1269C"/>
    <w:rsid w:val="00E12D58"/>
    <w:rsid w:val="00E12E6A"/>
    <w:rsid w:val="00E1302B"/>
    <w:rsid w:val="00E14CA2"/>
    <w:rsid w:val="00E1528E"/>
    <w:rsid w:val="00E169D7"/>
    <w:rsid w:val="00E2286A"/>
    <w:rsid w:val="00E22C6E"/>
    <w:rsid w:val="00E26A6A"/>
    <w:rsid w:val="00E272B1"/>
    <w:rsid w:val="00E313F7"/>
    <w:rsid w:val="00E33CEF"/>
    <w:rsid w:val="00E37510"/>
    <w:rsid w:val="00E40887"/>
    <w:rsid w:val="00E417DF"/>
    <w:rsid w:val="00E431F6"/>
    <w:rsid w:val="00E4445D"/>
    <w:rsid w:val="00E547D8"/>
    <w:rsid w:val="00E5780F"/>
    <w:rsid w:val="00E602DE"/>
    <w:rsid w:val="00E61D3F"/>
    <w:rsid w:val="00E63825"/>
    <w:rsid w:val="00E724F9"/>
    <w:rsid w:val="00E7598D"/>
    <w:rsid w:val="00E81C83"/>
    <w:rsid w:val="00E8383B"/>
    <w:rsid w:val="00E8456B"/>
    <w:rsid w:val="00E86664"/>
    <w:rsid w:val="00E87364"/>
    <w:rsid w:val="00E87D93"/>
    <w:rsid w:val="00E90EBD"/>
    <w:rsid w:val="00E93D97"/>
    <w:rsid w:val="00E94588"/>
    <w:rsid w:val="00E97528"/>
    <w:rsid w:val="00EA1EA8"/>
    <w:rsid w:val="00EA22C7"/>
    <w:rsid w:val="00EA4540"/>
    <w:rsid w:val="00EA68B1"/>
    <w:rsid w:val="00EB3B2E"/>
    <w:rsid w:val="00EB55DD"/>
    <w:rsid w:val="00EB5BA9"/>
    <w:rsid w:val="00EB680C"/>
    <w:rsid w:val="00EC54D2"/>
    <w:rsid w:val="00EC7BC8"/>
    <w:rsid w:val="00EC7C39"/>
    <w:rsid w:val="00ED738C"/>
    <w:rsid w:val="00EF02AF"/>
    <w:rsid w:val="00EF5684"/>
    <w:rsid w:val="00F05156"/>
    <w:rsid w:val="00F12A14"/>
    <w:rsid w:val="00F15194"/>
    <w:rsid w:val="00F1520F"/>
    <w:rsid w:val="00F16905"/>
    <w:rsid w:val="00F20838"/>
    <w:rsid w:val="00F22627"/>
    <w:rsid w:val="00F23CEE"/>
    <w:rsid w:val="00F25848"/>
    <w:rsid w:val="00F306C0"/>
    <w:rsid w:val="00F3275B"/>
    <w:rsid w:val="00F357AC"/>
    <w:rsid w:val="00F43350"/>
    <w:rsid w:val="00F46DA1"/>
    <w:rsid w:val="00F47C9D"/>
    <w:rsid w:val="00F50FFB"/>
    <w:rsid w:val="00F53930"/>
    <w:rsid w:val="00F54CA2"/>
    <w:rsid w:val="00F555BE"/>
    <w:rsid w:val="00F55DFE"/>
    <w:rsid w:val="00F61A72"/>
    <w:rsid w:val="00F72B3C"/>
    <w:rsid w:val="00F756C1"/>
    <w:rsid w:val="00F762E4"/>
    <w:rsid w:val="00F83579"/>
    <w:rsid w:val="00F84649"/>
    <w:rsid w:val="00F851D5"/>
    <w:rsid w:val="00F86E05"/>
    <w:rsid w:val="00F94111"/>
    <w:rsid w:val="00F94530"/>
    <w:rsid w:val="00FA38B9"/>
    <w:rsid w:val="00FA4B67"/>
    <w:rsid w:val="00FA4BBD"/>
    <w:rsid w:val="00FA5339"/>
    <w:rsid w:val="00FA599B"/>
    <w:rsid w:val="00FA790C"/>
    <w:rsid w:val="00FB71BF"/>
    <w:rsid w:val="00FC2A5C"/>
    <w:rsid w:val="00FD3DEC"/>
    <w:rsid w:val="00FD6186"/>
    <w:rsid w:val="00FD724D"/>
    <w:rsid w:val="00FD7B24"/>
    <w:rsid w:val="00FE13D5"/>
    <w:rsid w:val="00FE1686"/>
    <w:rsid w:val="00FE4CA0"/>
    <w:rsid w:val="00FF07DE"/>
    <w:rsid w:val="00FF3C71"/>
    <w:rsid w:val="00FF65B6"/>
    <w:rsid w:val="00FF6835"/>
    <w:rsid w:val="0278B227"/>
    <w:rsid w:val="02963201"/>
    <w:rsid w:val="0ABA6B7C"/>
    <w:rsid w:val="0FE99490"/>
    <w:rsid w:val="1069D896"/>
    <w:rsid w:val="1982A26B"/>
    <w:rsid w:val="1AE949AA"/>
    <w:rsid w:val="21D03005"/>
    <w:rsid w:val="279A2B77"/>
    <w:rsid w:val="28539D64"/>
    <w:rsid w:val="2971C1C3"/>
    <w:rsid w:val="49FFD2BF"/>
    <w:rsid w:val="4A25AABB"/>
    <w:rsid w:val="4C60FDB7"/>
    <w:rsid w:val="4EF54EC2"/>
    <w:rsid w:val="4F4D529F"/>
    <w:rsid w:val="537E832F"/>
    <w:rsid w:val="542BD661"/>
    <w:rsid w:val="546C8267"/>
    <w:rsid w:val="5D00CC6E"/>
    <w:rsid w:val="638B6079"/>
    <w:rsid w:val="67C1759E"/>
    <w:rsid w:val="682D8A1F"/>
    <w:rsid w:val="6D5C1D81"/>
    <w:rsid w:val="6DE1FFEE"/>
    <w:rsid w:val="702BBD45"/>
    <w:rsid w:val="775D3A46"/>
    <w:rsid w:val="7873F947"/>
    <w:rsid w:val="7C0DB46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3C99C115"/>
  <w15:chartTrackingRefBased/>
  <w15:docId w15:val="{AFB7525C-357F-453F-8F84-632BA881E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Styl,Style 11,Style 12,Style 13,Style 15,Style 16,Style 17,Style 18,Style 19,Style 20,Style 28,Style 7,Style 8,Style 9,fr,fr1,fr2,fr3,o,o1,o2,o3"/>
  </w:style>
  <w:style w:type="paragraph" w:customStyle="1" w:styleId="Level1">
    <w:name w:val="Level 1"/>
    <w:basedOn w:val="Normal"/>
    <w:pPr>
      <w:numPr>
        <w:numId w:val="3"/>
      </w:numPr>
      <w:ind w:left="720" w:hanging="720"/>
      <w:outlineLvl w:val="0"/>
    </w:pPr>
  </w:style>
  <w:style w:type="paragraph" w:styleId="Header">
    <w:name w:val="header"/>
    <w:basedOn w:val="Normal"/>
    <w:rsid w:val="00071EA4"/>
    <w:pPr>
      <w:tabs>
        <w:tab w:val="center" w:pos="4320"/>
        <w:tab w:val="right" w:pos="8640"/>
      </w:tabs>
    </w:pPr>
  </w:style>
  <w:style w:type="paragraph" w:styleId="Footer">
    <w:name w:val="footer"/>
    <w:basedOn w:val="Normal"/>
    <w:link w:val="FooterChar"/>
    <w:uiPriority w:val="99"/>
    <w:rsid w:val="00071EA4"/>
    <w:pPr>
      <w:tabs>
        <w:tab w:val="center" w:pos="4320"/>
        <w:tab w:val="right" w:pos="8640"/>
      </w:tabs>
    </w:pPr>
  </w:style>
  <w:style w:type="table" w:styleId="TableGrid">
    <w:name w:val="Table Grid"/>
    <w:basedOn w:val="TableNormal"/>
    <w:rsid w:val="00D14E7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14E7A"/>
  </w:style>
  <w:style w:type="paragraph" w:styleId="FootnoteText">
    <w:name w:val="footnote text"/>
    <w:aliases w:val=" Char,Footnote Text Char Char,Footnote Text Char Char Char Char,Footnote Text Char Char Char1,Footnote Text Char Char1,Footnote Text Char1,Footnote Text Char1 Char Char,Footnote Text Char1 Char Char Char Char,Footnote Text Char1 Char1,fn"/>
    <w:basedOn w:val="Normal"/>
    <w:link w:val="FootnoteTextChar2"/>
    <w:uiPriority w:val="99"/>
    <w:rsid w:val="004020B5"/>
    <w:rPr>
      <w:sz w:val="20"/>
      <w:szCs w:val="20"/>
    </w:rPr>
  </w:style>
  <w:style w:type="paragraph" w:customStyle="1" w:styleId="Default">
    <w:name w:val="Default"/>
    <w:rsid w:val="00F05156"/>
    <w:pPr>
      <w:autoSpaceDE w:val="0"/>
      <w:autoSpaceDN w:val="0"/>
      <w:adjustRightInd w:val="0"/>
    </w:pPr>
    <w:rPr>
      <w:color w:val="000000"/>
      <w:sz w:val="24"/>
      <w:szCs w:val="24"/>
    </w:rPr>
  </w:style>
  <w:style w:type="paragraph" w:customStyle="1" w:styleId="LegalFormat">
    <w:name w:val="Legal Format"/>
    <w:basedOn w:val="ListContinue"/>
    <w:rsid w:val="00125719"/>
    <w:pPr>
      <w:widowControl/>
      <w:autoSpaceDE/>
      <w:autoSpaceDN/>
      <w:adjustRightInd/>
      <w:spacing w:after="0" w:line="480" w:lineRule="auto"/>
      <w:ind w:left="0"/>
    </w:pPr>
    <w:rPr>
      <w:sz w:val="26"/>
    </w:rPr>
  </w:style>
  <w:style w:type="paragraph" w:styleId="ListContinue">
    <w:name w:val="List Continue"/>
    <w:basedOn w:val="Normal"/>
    <w:rsid w:val="00125719"/>
    <w:pPr>
      <w:spacing w:after="120"/>
      <w:ind w:left="360"/>
    </w:pPr>
  </w:style>
  <w:style w:type="character" w:styleId="CommentReference">
    <w:name w:val="annotation reference"/>
    <w:semiHidden/>
    <w:rsid w:val="00E14CA2"/>
    <w:rPr>
      <w:sz w:val="16"/>
      <w:szCs w:val="16"/>
    </w:rPr>
  </w:style>
  <w:style w:type="paragraph" w:styleId="CommentText">
    <w:name w:val="annotation text"/>
    <w:basedOn w:val="Normal"/>
    <w:semiHidden/>
    <w:rsid w:val="00E14CA2"/>
    <w:rPr>
      <w:sz w:val="20"/>
      <w:szCs w:val="20"/>
    </w:rPr>
  </w:style>
  <w:style w:type="paragraph" w:styleId="CommentSubject">
    <w:name w:val="annotation subject"/>
    <w:basedOn w:val="CommentText"/>
    <w:next w:val="CommentText"/>
    <w:semiHidden/>
    <w:rsid w:val="00E14CA2"/>
    <w:rPr>
      <w:b/>
      <w:bCs/>
    </w:rPr>
  </w:style>
  <w:style w:type="paragraph" w:styleId="BalloonText">
    <w:name w:val="Balloon Text"/>
    <w:basedOn w:val="Normal"/>
    <w:semiHidden/>
    <w:rsid w:val="00E14CA2"/>
    <w:rPr>
      <w:rFonts w:ascii="Tahoma" w:hAnsi="Tahoma" w:cs="Tahoma"/>
      <w:sz w:val="16"/>
      <w:szCs w:val="16"/>
    </w:rPr>
  </w:style>
  <w:style w:type="character" w:styleId="Hyperlink">
    <w:name w:val="Hyperlink"/>
    <w:rsid w:val="00E90EBD"/>
    <w:rPr>
      <w:color w:val="0000FF"/>
      <w:u w:val="single"/>
    </w:rPr>
  </w:style>
  <w:style w:type="character" w:styleId="FollowedHyperlink">
    <w:name w:val="FollowedHyperlink"/>
    <w:rsid w:val="00D7372F"/>
    <w:rPr>
      <w:color w:val="000080"/>
      <w:u w:val="single"/>
    </w:rPr>
  </w:style>
  <w:style w:type="character" w:customStyle="1" w:styleId="FooterChar">
    <w:name w:val="Footer Char"/>
    <w:link w:val="Footer"/>
    <w:uiPriority w:val="99"/>
    <w:rsid w:val="00881F81"/>
    <w:rPr>
      <w:sz w:val="24"/>
      <w:szCs w:val="24"/>
    </w:rPr>
  </w:style>
  <w:style w:type="character" w:customStyle="1" w:styleId="FootnoteTextChar2">
    <w:name w:val="Footnote Text Char2"/>
    <w:aliases w:val=" Char Char,Footnote Text Char Char Char,Footnote Text Char Char Char Char Char,Footnote Text Char Char Char1 Char,Footnote Text Char Char1 Char,Footnote Text Char1 Char Char Char,Footnote Text Char1 Char2,fn Char"/>
    <w:link w:val="FootnoteText"/>
    <w:rsid w:val="00B64B02"/>
  </w:style>
  <w:style w:type="paragraph" w:styleId="NoSpacing">
    <w:name w:val="No Spacing"/>
    <w:uiPriority w:val="1"/>
    <w:qFormat/>
    <w:rsid w:val="00F23CEE"/>
    <w:rPr>
      <w:sz w:val="22"/>
      <w:szCs w:val="22"/>
    </w:rPr>
  </w:style>
  <w:style w:type="character" w:customStyle="1" w:styleId="FootnoteTextChar">
    <w:name w:val="Footnote Text Char"/>
    <w:aliases w:val="Footnote Text Char Ch Char,Footnote Text Char Ch1 Char,Footnote Text Char Char1 Char Char,Footnote Text Char1 Char,Footnote Text Char2 Char Char,Footnote Text1 Char Char,Footnote Text1 Char1 Char,ft Char Char,ft Char1"/>
    <w:uiPriority w:val="99"/>
    <w:rsid w:val="00A876FC"/>
    <w:rPr>
      <w:rFonts w:ascii="Times New Roman" w:eastAsia="Times New Roman" w:hAnsi="Times New Roman" w:cs="Times New Roman"/>
      <w:szCs w:val="20"/>
    </w:rPr>
  </w:style>
  <w:style w:type="paragraph" w:styleId="Revision">
    <w:name w:val="Revision"/>
    <w:hidden/>
    <w:uiPriority w:val="99"/>
    <w:semiHidden/>
    <w:rsid w:val="00277D5E"/>
    <w:rPr>
      <w:sz w:val="24"/>
      <w:szCs w:val="24"/>
    </w:rPr>
  </w:style>
  <w:style w:type="paragraph" w:styleId="ListParagraph">
    <w:name w:val="List Paragraph"/>
    <w:basedOn w:val="Normal"/>
    <w:uiPriority w:val="34"/>
    <w:qFormat/>
    <w:rsid w:val="00EC54D2"/>
    <w:pPr>
      <w:ind w:left="720"/>
      <w:contextualSpacing/>
    </w:pPr>
  </w:style>
  <w:style w:type="character" w:styleId="UnresolvedMention">
    <w:name w:val="Unresolved Mention"/>
    <w:basedOn w:val="DefaultParagraphFont"/>
    <w:uiPriority w:val="99"/>
    <w:semiHidden/>
    <w:unhideWhenUsed/>
    <w:rsid w:val="000E6C7B"/>
    <w:rPr>
      <w:color w:val="605E5C"/>
      <w:shd w:val="clear" w:color="auto" w:fill="E1DFDD"/>
    </w:rPr>
  </w:style>
  <w:style w:type="paragraph" w:styleId="NormalWeb">
    <w:name w:val="Normal (Web)"/>
    <w:basedOn w:val="Normal"/>
    <w:uiPriority w:val="99"/>
    <w:unhideWhenUsed/>
    <w:rsid w:val="00ED738C"/>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yperlink" Target="https://www.ferc.gov/enforcement-legal/ceii/overview"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4819515F02041B733A30B504091D8" ma:contentTypeVersion="24" ma:contentTypeDescription="Create a new document." ma:contentTypeScope="" ma:versionID="d81d74a3606972d3f56b7f97619aab6c">
  <xsd:schema xmlns:xsd="http://www.w3.org/2001/XMLSchema" xmlns:xs="http://www.w3.org/2001/XMLSchema" xmlns:p="http://schemas.microsoft.com/office/2006/metadata/properties" xmlns:ns2="d6eefc7d-9817-4fa6-84d5-3bc009be21b8" xmlns:ns3="e029e753-062b-49ce-baa7-feb352134f8f" xmlns:ns4="5a7c6213-c3f8-4376-93f2-dc58e5c51d54" targetNamespace="http://schemas.microsoft.com/office/2006/metadata/properties" ma:root="true" ma:fieldsID="9ec3cde6177a7a735ddbed6e9aa1b9a2" ns2:_="" ns3:_="" ns4:_="">
    <xsd:import namespace="d6eefc7d-9817-4fa6-84d5-3bc009be21b8"/>
    <xsd:import namespace="e029e753-062b-49ce-baa7-feb352134f8f"/>
    <xsd:import namespace="5a7c6213-c3f8-4376-93f2-dc58e5c51d54"/>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element ref="ns3:lcf76f155ced4ddcb4097134ff3c332f" minOccurs="0"/>
                <xsd:element ref="ns4:TaxCatchAll"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dexed="true"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dexed="true"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dexed="true"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dexed="true"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e029e753-062b-49ce-baa7-feb352134f8f"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3106a42-f136-493a-9b07-5365c92b590c}" ma:internalName="TaxCatchAll" ma:showField="CatchAllData" ma:web="5a7c6213-c3f8-4376-93f2-dc58e5c51d5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32__x002e__x0020_Docket_x0020_Number xmlns="d6eefc7d-9817-4fa6-84d5-3bc009be21b8" xsi:nil="true"/>
    <_x0031__x002e__x0020_Docket_x0020_Number xmlns="d6eefc7d-9817-4fa6-84d5-3bc009be21b8">IC20-13</_x0031__x002e__x0020_Docket_x0020_Number>
    <_x0033__x002e__x0020_Docket_x0020_Number xmlns="d6eefc7d-9817-4fa6-84d5-3bc009be21b8" xsi:nil="true"/>
    <Rulemaking_x0020_Document_x0020_Type xmlns="d6eefc7d-9817-4fa6-84d5-3bc009be21b8">None</Rulemaking_x0020_Document_x0020_Type>
    <_x0031__x002e__x0020_Collection_x0020_Number xmlns="d6eefc7d-9817-4fa6-84d5-3bc009be21b8">603</_x0031__x002e__x0020_Collection_x0020_Number>
    <Date xmlns="d6eefc7d-9817-4fa6-84d5-3bc009be21b8">2020-07-16T04:00:00+00:00</Date>
    <Status xmlns="d6eefc7d-9817-4fa6-84d5-3bc009be21b8">Final</Status>
    <_x0032__x002e__x0020_Collection_x0020_Number xmlns="d6eefc7d-9817-4fa6-84d5-3bc009be21b8" xsi:nil="true"/>
    <_x0033__x002e__x0020_Collection_x0020_Number xmlns="d6eefc7d-9817-4fa6-84d5-3bc009be21b8" xsi:nil="true"/>
    <Renewal_x0020_Document_x0020_Type xmlns="d6eefc7d-9817-4fa6-84d5-3bc009be21b8">OMB Supporting Statement</Renewal_x0020_Document_x0020_Type>
    <TaxCatchAll xmlns="5a7c6213-c3f8-4376-93f2-dc58e5c51d54" xsi:nil="true"/>
    <lcf76f155ced4ddcb4097134ff3c332f xmlns="e029e753-062b-49ce-baa7-feb352134f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92484281-12D6-4F94-9DA5-BAE03F223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e029e753-062b-49ce-baa7-feb352134f8f"/>
    <ds:schemaRef ds:uri="5a7c6213-c3f8-4376-93f2-dc58e5c51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6374A-0289-4160-8855-B3C16A76F125}">
  <ds:schemaRefs>
    <ds:schemaRef ds:uri="http://schemas.microsoft.com/office/2006/metadata/properties"/>
    <ds:schemaRef ds:uri="http://schemas.microsoft.com/office/infopath/2007/PartnerControls"/>
    <ds:schemaRef ds:uri="d6eefc7d-9817-4fa6-84d5-3bc009be21b8"/>
    <ds:schemaRef ds:uri="5a7c6213-c3f8-4376-93f2-dc58e5c51d54"/>
    <ds:schemaRef ds:uri="e029e753-062b-49ce-baa7-feb352134f8f"/>
  </ds:schemaRefs>
</ds:datastoreItem>
</file>

<file path=customXml/itemProps3.xml><?xml version="1.0" encoding="utf-8"?>
<ds:datastoreItem xmlns:ds="http://schemas.openxmlformats.org/officeDocument/2006/customXml" ds:itemID="{6397B346-4E38-4EB5-81F3-60E846651FC1}">
  <ds:schemaRefs>
    <ds:schemaRef ds:uri="http://schemas.openxmlformats.org/officeDocument/2006/bibliography"/>
  </ds:schemaRefs>
</ds:datastoreItem>
</file>

<file path=customXml/itemProps4.xml><?xml version="1.0" encoding="utf-8"?>
<ds:datastoreItem xmlns:ds="http://schemas.openxmlformats.org/officeDocument/2006/customXml" ds:itemID="{B48C33D9-F3EA-42BC-A6FE-C5C5FB54F034}">
  <ds:schemaRefs>
    <ds:schemaRef ds:uri="http://schemas.microsoft.com/sharepoint/v3/contenttype/forms"/>
  </ds:schemaRefs>
</ds:datastoreItem>
</file>

<file path=customXml/itemProps5.xml><?xml version="1.0" encoding="utf-8"?>
<ds:datastoreItem xmlns:ds="http://schemas.openxmlformats.org/officeDocument/2006/customXml" ds:itemID="{4C1AA2B6-83D4-403A-992D-DE467C3C5693}">
  <ds:schemaRefs>
    <ds:schemaRef ds:uri="http://schemas.microsoft.com/sharepoint/v3/contenttype/forms"/>
  </ds:schemaRefs>
</ds:datastoreItem>
</file>

<file path=customXml/itemProps6.xml><?xml version="1.0" encoding="utf-8"?>
<ds:datastoreItem xmlns:ds="http://schemas.openxmlformats.org/officeDocument/2006/customXml" ds:itemID="{7D3ACD9D-8C7E-4E7A-9E09-F7697580224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2052</Words>
  <Characters>11493</Characters>
  <Application>Microsoft Office Word</Application>
  <DocSecurity>0</DocSecurity>
  <Lines>338</Lines>
  <Paragraphs>142</Paragraphs>
  <ScaleCrop>false</ScaleCrop>
  <Company>FERC</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Miller</dc:creator>
  <cp:lastModifiedBy>Ken Ambrose</cp:lastModifiedBy>
  <cp:revision>2</cp:revision>
  <cp:lastPrinted>2016-12-14T20:41:00Z</cp:lastPrinted>
  <dcterms:created xsi:type="dcterms:W3CDTF">2026-10-07T12:44:00Z</dcterms:created>
  <dcterms:modified xsi:type="dcterms:W3CDTF">2026-10-07T12:44:00Z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 Collection Number">
    <vt:lpwstr>603</vt:lpwstr>
  </property>
  <property fmtid="{D5CDD505-2E9C-101B-9397-08002B2CF9AE}" pid="3" name="1. Docket Number">
    <vt:lpwstr>IC14-7</vt:lpwstr>
  </property>
  <property fmtid="{D5CDD505-2E9C-101B-9397-08002B2CF9AE}" pid="4" name="2. Collection Number">
    <vt:lpwstr/>
  </property>
  <property fmtid="{D5CDD505-2E9C-101B-9397-08002B2CF9AE}" pid="5" name="2. Docket Number">
    <vt:lpwstr/>
  </property>
  <property fmtid="{D5CDD505-2E9C-101B-9397-08002B2CF9AE}" pid="6" name="3. Collection Number">
    <vt:lpwstr/>
  </property>
  <property fmtid="{D5CDD505-2E9C-101B-9397-08002B2CF9AE}" pid="7" name="3. Docket Number">
    <vt:lpwstr/>
  </property>
  <property fmtid="{D5CDD505-2E9C-101B-9397-08002B2CF9AE}" pid="8" name="ContentTypeId">
    <vt:lpwstr>0x0101006AB4819515F02041B733A30B504091D8</vt:lpwstr>
  </property>
  <property fmtid="{D5CDD505-2E9C-101B-9397-08002B2CF9AE}" pid="9" name="Date">
    <vt:lpwstr/>
  </property>
  <property fmtid="{D5CDD505-2E9C-101B-9397-08002B2CF9AE}" pid="10" name="MediaServiceImageTags">
    <vt:lpwstr/>
  </property>
  <property fmtid="{D5CDD505-2E9C-101B-9397-08002B2CF9AE}" pid="11" name="MSIP_Label_bd24d06a-0e85-4d57-b1e0-ba34b1abc708_ActionId">
    <vt:lpwstr>59e8b366-86f7-4d97-92f0-d074dc3e07d6</vt:lpwstr>
  </property>
  <property fmtid="{D5CDD505-2E9C-101B-9397-08002B2CF9AE}" pid="12" name="MSIP_Label_bd24d06a-0e85-4d57-b1e0-ba34b1abc708_ContentBits">
    <vt:lpwstr>0</vt:lpwstr>
  </property>
  <property fmtid="{D5CDD505-2E9C-101B-9397-08002B2CF9AE}" pid="13" name="MSIP_Label_bd24d06a-0e85-4d57-b1e0-ba34b1abc708_Enabled">
    <vt:lpwstr>true</vt:lpwstr>
  </property>
  <property fmtid="{D5CDD505-2E9C-101B-9397-08002B2CF9AE}" pid="14" name="MSIP_Label_bd24d06a-0e85-4d57-b1e0-ba34b1abc708_Method">
    <vt:lpwstr>Privileged</vt:lpwstr>
  </property>
  <property fmtid="{D5CDD505-2E9C-101B-9397-08002B2CF9AE}" pid="15" name="MSIP_Label_bd24d06a-0e85-4d57-b1e0-ba34b1abc708_Name">
    <vt:lpwstr>bd24d06a-0e85-4d57-b1e0-ba34b1abc708</vt:lpwstr>
  </property>
  <property fmtid="{D5CDD505-2E9C-101B-9397-08002B2CF9AE}" pid="16" name="MSIP_Label_bd24d06a-0e85-4d57-b1e0-ba34b1abc708_SetDate">
    <vt:lpwstr>2026-08-17T15:25:42Z</vt:lpwstr>
  </property>
  <property fmtid="{D5CDD505-2E9C-101B-9397-08002B2CF9AE}" pid="17" name="MSIP_Label_bd24d06a-0e85-4d57-b1e0-ba34b1abc708_SiteId">
    <vt:lpwstr>19caa9e9-04ff-43fa-885f-d77fac387903</vt:lpwstr>
  </property>
  <property fmtid="{D5CDD505-2E9C-101B-9397-08002B2CF9AE}" pid="18" name="MSIP_Label_bd24d06a-0e85-4d57-b1e0-ba34b1abc708_Tag">
    <vt:lpwstr>10, 0, 1, 1</vt:lpwstr>
  </property>
  <property fmtid="{D5CDD505-2E9C-101B-9397-08002B2CF9AE}" pid="19" name="Renewal Document Type">
    <vt:lpwstr>OMB Supporting Statement</vt:lpwstr>
  </property>
  <property fmtid="{D5CDD505-2E9C-101B-9397-08002B2CF9AE}" pid="20" name="Rulemaking Document Type">
    <vt:lpwstr>None</vt:lpwstr>
  </property>
  <property fmtid="{D5CDD505-2E9C-101B-9397-08002B2CF9AE}" pid="21" name="Status">
    <vt:lpwstr>Final</vt:lpwstr>
  </property>
  <property fmtid="{D5CDD505-2E9C-101B-9397-08002B2CF9AE}" pid="22" name="_NewReviewCycle">
    <vt:lpwstr/>
  </property>
</Properties>
</file>