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07CB" w:rsidRPr="007A4CDD" w:rsidP="007B07CB" w14:paraId="3B5A14E3" w14:textId="77777777">
      <w:pPr>
        <w:jc w:val="center"/>
        <w:rPr>
          <w:szCs w:val="26"/>
        </w:rPr>
      </w:pPr>
      <w:r w:rsidRPr="007A4CDD">
        <w:rPr>
          <w:szCs w:val="26"/>
        </w:rPr>
        <w:t>UNITED STATES OF AMERICA</w:t>
      </w:r>
    </w:p>
    <w:p w:rsidR="007B07CB" w:rsidRPr="007A4CDD" w:rsidP="007B07CB" w14:paraId="09E00D2D" w14:textId="77777777">
      <w:pPr>
        <w:jc w:val="center"/>
        <w:rPr>
          <w:szCs w:val="26"/>
        </w:rPr>
      </w:pPr>
      <w:r w:rsidRPr="007A4CDD">
        <w:rPr>
          <w:szCs w:val="26"/>
        </w:rPr>
        <w:t>FEDERAL ENERGY REGULATORY COMMISSION</w:t>
      </w:r>
    </w:p>
    <w:p w:rsidR="007B07CB" w:rsidRPr="007A4CDD" w:rsidP="007B07CB" w14:paraId="7366407A" w14:textId="77777777">
      <w:pPr>
        <w:rPr>
          <w:szCs w:val="26"/>
        </w:rPr>
      </w:pPr>
    </w:p>
    <w:p w:rsidR="00ED5BE7" w:rsidRPr="007A4CDD" w:rsidP="00ED5BE7" w14:paraId="2D240B99" w14:textId="444B9484">
      <w:pPr>
        <w:jc w:val="center"/>
        <w:rPr>
          <w:szCs w:val="26"/>
        </w:rPr>
      </w:pPr>
      <w:r w:rsidRPr="007A4CDD">
        <w:rPr>
          <w:szCs w:val="26"/>
        </w:rPr>
        <w:t>[Docket No. IC2</w:t>
      </w:r>
      <w:r w:rsidRPr="007A4CDD" w:rsidR="00DA03CA">
        <w:rPr>
          <w:szCs w:val="26"/>
        </w:rPr>
        <w:t>6</w:t>
      </w:r>
      <w:r w:rsidRPr="007A4CDD">
        <w:rPr>
          <w:szCs w:val="26"/>
        </w:rPr>
        <w:t>-</w:t>
      </w:r>
      <w:r w:rsidRPr="007A4CDD" w:rsidR="00F1511B">
        <w:rPr>
          <w:szCs w:val="26"/>
        </w:rPr>
        <w:t>41</w:t>
      </w:r>
      <w:r w:rsidRPr="007A4CDD">
        <w:rPr>
          <w:szCs w:val="26"/>
        </w:rPr>
        <w:t>-000]</w:t>
      </w:r>
    </w:p>
    <w:p w:rsidR="00ED5BE7" w:rsidRPr="007A4CDD" w:rsidP="00ED5BE7" w14:paraId="5ADDB2A4" w14:textId="77777777">
      <w:pPr>
        <w:jc w:val="center"/>
        <w:rPr>
          <w:szCs w:val="26"/>
        </w:rPr>
      </w:pPr>
    </w:p>
    <w:p w:rsidR="00ED5BE7" w:rsidRPr="007A4CDD" w:rsidP="00ED5BE7" w14:paraId="061B110D" w14:textId="7637517A">
      <w:pPr>
        <w:jc w:val="center"/>
        <w:rPr>
          <w:szCs w:val="26"/>
        </w:rPr>
      </w:pPr>
      <w:r w:rsidRPr="007A4CDD">
        <w:rPr>
          <w:szCs w:val="26"/>
        </w:rPr>
        <w:t>COMMISSION INFORMATION COLLECTION ACTIVITIES (FERC-</w:t>
      </w:r>
      <w:r w:rsidRPr="007A4CDD" w:rsidR="00F1511B">
        <w:rPr>
          <w:szCs w:val="26"/>
        </w:rPr>
        <w:t>549D</w:t>
      </w:r>
      <w:r w:rsidRPr="007A4CDD">
        <w:rPr>
          <w:szCs w:val="26"/>
        </w:rPr>
        <w:t>);</w:t>
      </w:r>
    </w:p>
    <w:p w:rsidR="00ED5BE7" w:rsidRPr="007A4CDD" w:rsidP="00ED5BE7" w14:paraId="5769E089" w14:textId="77777777">
      <w:pPr>
        <w:jc w:val="center"/>
        <w:rPr>
          <w:szCs w:val="26"/>
        </w:rPr>
      </w:pPr>
      <w:r w:rsidRPr="007A4CDD">
        <w:rPr>
          <w:szCs w:val="26"/>
        </w:rPr>
        <w:t>COMMENT REQUEST; EXTENSION</w:t>
      </w:r>
    </w:p>
    <w:p w:rsidR="007B07CB" w:rsidRPr="007A4CDD" w:rsidP="00ED5BE7" w14:paraId="2CD23EA4" w14:textId="77777777">
      <w:pPr>
        <w:jc w:val="center"/>
        <w:rPr>
          <w:szCs w:val="26"/>
        </w:rPr>
      </w:pPr>
    </w:p>
    <w:p w:rsidR="00926AB1" w:rsidRPr="007A4CDD" w:rsidP="007A4CDD" w14:paraId="72604323" w14:textId="427B16A4">
      <w:pPr>
        <w:jc w:val="center"/>
        <w:rPr>
          <w:szCs w:val="26"/>
        </w:rPr>
      </w:pPr>
      <w:r w:rsidRPr="007A4CDD">
        <w:rPr>
          <w:szCs w:val="26"/>
        </w:rPr>
        <w:t>(July 1, 2026)</w:t>
      </w:r>
    </w:p>
    <w:p w:rsidR="007A4CDD" w:rsidRPr="007A4CDD" w:rsidP="007A4CDD" w14:paraId="1F8E490B" w14:textId="77777777">
      <w:pPr>
        <w:rPr>
          <w:szCs w:val="26"/>
        </w:rPr>
      </w:pPr>
    </w:p>
    <w:p w:rsidR="00A2604E" w:rsidRPr="007A4CDD" w:rsidP="00A2604E" w14:paraId="2B06BEDA" w14:textId="77777777">
      <w:pPr>
        <w:rPr>
          <w:szCs w:val="26"/>
        </w:rPr>
      </w:pPr>
      <w:r w:rsidRPr="007A4CDD">
        <w:rPr>
          <w:b/>
          <w:szCs w:val="26"/>
        </w:rPr>
        <w:t>AGENCY</w:t>
      </w:r>
      <w:r w:rsidRPr="007A4CDD">
        <w:rPr>
          <w:b/>
          <w:szCs w:val="26"/>
        </w:rPr>
        <w:t>:</w:t>
      </w:r>
      <w:r w:rsidRPr="007A4CDD">
        <w:rPr>
          <w:szCs w:val="26"/>
        </w:rPr>
        <w:t xml:space="preserve">  Federal</w:t>
      </w:r>
      <w:r w:rsidRPr="007A4CDD">
        <w:rPr>
          <w:szCs w:val="26"/>
        </w:rPr>
        <w:t xml:space="preserve"> Energy Regulatory Commission.</w:t>
      </w:r>
    </w:p>
    <w:p w:rsidR="00A2604E" w:rsidRPr="007A4CDD" w:rsidP="00A2604E" w14:paraId="3CD46B7D" w14:textId="77777777">
      <w:pPr>
        <w:rPr>
          <w:szCs w:val="26"/>
        </w:rPr>
      </w:pPr>
    </w:p>
    <w:p w:rsidR="00A2604E" w:rsidRPr="007A4CDD" w:rsidP="00A2604E" w14:paraId="3C2C8063" w14:textId="5B50DEB6">
      <w:pPr>
        <w:spacing w:line="480" w:lineRule="auto"/>
        <w:rPr>
          <w:szCs w:val="26"/>
        </w:rPr>
      </w:pPr>
      <w:r w:rsidRPr="007A4CDD">
        <w:rPr>
          <w:b/>
          <w:szCs w:val="26"/>
        </w:rPr>
        <w:t>ACTION</w:t>
      </w:r>
      <w:r w:rsidRPr="007A4CDD">
        <w:rPr>
          <w:b/>
          <w:szCs w:val="26"/>
        </w:rPr>
        <w:t>:</w:t>
      </w:r>
      <w:r w:rsidRPr="007A4CDD">
        <w:rPr>
          <w:szCs w:val="26"/>
        </w:rPr>
        <w:t xml:space="preserve">  Notice</w:t>
      </w:r>
      <w:r w:rsidRPr="007A4CDD">
        <w:rPr>
          <w:szCs w:val="26"/>
        </w:rPr>
        <w:t xml:space="preserve"> of information collection</w:t>
      </w:r>
      <w:r w:rsidRPr="007A4CDD" w:rsidR="000A6CD8">
        <w:rPr>
          <w:szCs w:val="26"/>
        </w:rPr>
        <w:t>s</w:t>
      </w:r>
      <w:r w:rsidRPr="007A4CDD">
        <w:rPr>
          <w:szCs w:val="26"/>
        </w:rPr>
        <w:t xml:space="preserve"> and request for comments.</w:t>
      </w:r>
    </w:p>
    <w:p w:rsidR="008C2A5E" w:rsidRPr="007A4CDD" w:rsidP="007C1916" w14:paraId="087C1563" w14:textId="0C87728B">
      <w:pPr>
        <w:spacing w:line="480" w:lineRule="auto"/>
        <w:rPr>
          <w:rFonts w:eastAsiaTheme="minorHAnsi"/>
          <w:szCs w:val="26"/>
        </w:rPr>
      </w:pPr>
      <w:r w:rsidRPr="007A4CDD">
        <w:rPr>
          <w:b/>
          <w:bCs/>
          <w:szCs w:val="26"/>
        </w:rPr>
        <w:t>SUMMARY</w:t>
      </w:r>
      <w:r w:rsidRPr="007A4CDD">
        <w:rPr>
          <w:b/>
          <w:bCs/>
          <w:szCs w:val="26"/>
        </w:rPr>
        <w:t>:</w:t>
      </w:r>
      <w:r w:rsidRPr="007A4CDD">
        <w:rPr>
          <w:szCs w:val="26"/>
        </w:rPr>
        <w:t xml:space="preserve">  </w:t>
      </w:r>
      <w:r w:rsidRPr="007A4CDD" w:rsidR="50078BA5">
        <w:rPr>
          <w:szCs w:val="26"/>
        </w:rPr>
        <w:t>In</w:t>
      </w:r>
      <w:r w:rsidRPr="007A4CDD" w:rsidR="50078BA5">
        <w:rPr>
          <w:szCs w:val="26"/>
        </w:rPr>
        <w:t xml:space="preserve"> compliance with the requirements of the Paperwork Reduction Act of 1995, the Federal Energy Regulatory Commission (Commission or FERC) is soliciting public comment on the currently approved information collection, </w:t>
      </w:r>
      <w:r w:rsidRPr="007A4CDD">
        <w:rPr>
          <w:rFonts w:eastAsiaTheme="minorHAnsi"/>
          <w:szCs w:val="26"/>
        </w:rPr>
        <w:t>FERC-549D</w:t>
      </w:r>
      <w:r w:rsidRPr="007A4CDD" w:rsidR="00D86053">
        <w:rPr>
          <w:rFonts w:eastAsiaTheme="minorHAnsi"/>
          <w:szCs w:val="26"/>
        </w:rPr>
        <w:t xml:space="preserve"> (OMB Control No. 1902-0253), </w:t>
      </w:r>
      <w:r w:rsidRPr="007A4CDD">
        <w:rPr>
          <w:rFonts w:eastAsiaTheme="minorHAnsi"/>
          <w:szCs w:val="26"/>
        </w:rPr>
        <w:t xml:space="preserve">Quarterly Transportation and Storage Report </w:t>
      </w:r>
      <w:r w:rsidRPr="007A4CDD">
        <w:rPr>
          <w:rFonts w:eastAsiaTheme="minorHAnsi"/>
          <w:szCs w:val="26"/>
        </w:rPr>
        <w:t>For</w:t>
      </w:r>
      <w:r w:rsidRPr="007A4CDD">
        <w:rPr>
          <w:rFonts w:eastAsiaTheme="minorHAnsi"/>
          <w:szCs w:val="26"/>
        </w:rPr>
        <w:t xml:space="preserve"> Intrastate Natural Gas and Hinshaw Pipelines.</w:t>
      </w:r>
    </w:p>
    <w:p w:rsidR="007C1916" w:rsidRPr="007A4CDD" w:rsidP="007C1916" w14:paraId="442CCE36" w14:textId="443A37D1">
      <w:pPr>
        <w:spacing w:line="480" w:lineRule="auto"/>
        <w:rPr>
          <w:szCs w:val="26"/>
        </w:rPr>
      </w:pPr>
      <w:r w:rsidRPr="007A4CDD">
        <w:rPr>
          <w:b/>
          <w:szCs w:val="26"/>
        </w:rPr>
        <w:t>DATES</w:t>
      </w:r>
      <w:r w:rsidRPr="007A4CDD">
        <w:rPr>
          <w:b/>
          <w:szCs w:val="26"/>
        </w:rPr>
        <w:t>:</w:t>
      </w:r>
      <w:r w:rsidRPr="007A4CDD">
        <w:rPr>
          <w:szCs w:val="26"/>
        </w:rPr>
        <w:t xml:space="preserve">  Comments</w:t>
      </w:r>
      <w:r w:rsidRPr="007A4CDD">
        <w:rPr>
          <w:szCs w:val="26"/>
        </w:rPr>
        <w:t xml:space="preserve"> on collection</w:t>
      </w:r>
      <w:r w:rsidRPr="007A4CDD" w:rsidR="00F52857">
        <w:rPr>
          <w:szCs w:val="26"/>
        </w:rPr>
        <w:t>s</w:t>
      </w:r>
      <w:r w:rsidRPr="007A4CDD">
        <w:rPr>
          <w:szCs w:val="26"/>
        </w:rPr>
        <w:t xml:space="preserve"> of information are due </w:t>
      </w:r>
      <w:bookmarkStart w:id="0" w:name="OLE_LINK1"/>
      <w:r w:rsidRPr="007A4CDD">
        <w:rPr>
          <w:b/>
          <w:szCs w:val="26"/>
        </w:rPr>
        <w:t>[</w:t>
      </w:r>
      <w:r w:rsidRPr="007A4CDD">
        <w:rPr>
          <w:b/>
          <w:caps/>
          <w:szCs w:val="26"/>
        </w:rPr>
        <w:t xml:space="preserve">Insert Date </w:t>
      </w:r>
      <w:r w:rsidRPr="007A4CDD" w:rsidR="003C3A0E">
        <w:rPr>
          <w:b/>
          <w:caps/>
          <w:szCs w:val="26"/>
        </w:rPr>
        <w:t>6</w:t>
      </w:r>
      <w:r w:rsidRPr="007A4CDD">
        <w:rPr>
          <w:b/>
          <w:caps/>
          <w:szCs w:val="26"/>
        </w:rPr>
        <w:t xml:space="preserve">0 days after </w:t>
      </w:r>
      <w:r w:rsidRPr="007A4CDD" w:rsidR="00B65A09">
        <w:rPr>
          <w:b/>
          <w:caps/>
          <w:szCs w:val="26"/>
        </w:rPr>
        <w:t xml:space="preserve">date of </w:t>
      </w:r>
      <w:r w:rsidRPr="007A4CDD">
        <w:rPr>
          <w:b/>
          <w:caps/>
          <w:szCs w:val="26"/>
        </w:rPr>
        <w:t>publication in the Federal Register]</w:t>
      </w:r>
      <w:r w:rsidRPr="007A4CDD" w:rsidR="00B65A09">
        <w:rPr>
          <w:b/>
          <w:caps/>
          <w:szCs w:val="26"/>
        </w:rPr>
        <w:t>.</w:t>
      </w:r>
      <w:r w:rsidRPr="007A4CDD" w:rsidR="00B65A09">
        <w:rPr>
          <w:caps/>
          <w:szCs w:val="26"/>
        </w:rPr>
        <w:t xml:space="preserve">  </w:t>
      </w:r>
    </w:p>
    <w:bookmarkEnd w:id="0"/>
    <w:p w:rsidR="005C6BF5" w:rsidRPr="007A4CDD" w:rsidP="005C6BF5" w14:paraId="4C5AA17E" w14:textId="654F2629">
      <w:pPr>
        <w:spacing w:line="480" w:lineRule="auto"/>
        <w:rPr>
          <w:szCs w:val="26"/>
        </w:rPr>
      </w:pPr>
      <w:r w:rsidRPr="007A4CDD">
        <w:rPr>
          <w:b/>
          <w:szCs w:val="26"/>
        </w:rPr>
        <w:t>ADDRESSES</w:t>
      </w:r>
      <w:r w:rsidRPr="007A4CDD">
        <w:rPr>
          <w:b/>
          <w:szCs w:val="26"/>
        </w:rPr>
        <w:t>:</w:t>
      </w:r>
      <w:r w:rsidRPr="007A4CDD">
        <w:rPr>
          <w:szCs w:val="26"/>
        </w:rPr>
        <w:t xml:space="preserve">  You</w:t>
      </w:r>
      <w:r w:rsidRPr="007A4CDD">
        <w:rPr>
          <w:szCs w:val="26"/>
        </w:rPr>
        <w:t xml:space="preserve"> may submit your comments (identified by Docket No. IC26-</w:t>
      </w:r>
      <w:r w:rsidRPr="007A4CDD" w:rsidR="003F0382">
        <w:rPr>
          <w:szCs w:val="26"/>
        </w:rPr>
        <w:t>4</w:t>
      </w:r>
      <w:r w:rsidRPr="007A4CDD" w:rsidR="008C2A5E">
        <w:rPr>
          <w:szCs w:val="26"/>
        </w:rPr>
        <w:t>1</w:t>
      </w:r>
      <w:r w:rsidRPr="007A4CDD">
        <w:rPr>
          <w:szCs w:val="26"/>
        </w:rPr>
        <w:t>-000) by one of the following methods:</w:t>
      </w:r>
    </w:p>
    <w:p w:rsidR="005C6BF5" w:rsidRPr="007A4CDD" w:rsidP="005C6BF5" w14:paraId="4BF236F7" w14:textId="77777777">
      <w:pPr>
        <w:spacing w:line="480" w:lineRule="auto"/>
        <w:rPr>
          <w:szCs w:val="26"/>
        </w:rPr>
      </w:pPr>
      <w:r w:rsidRPr="007A4CDD">
        <w:rPr>
          <w:szCs w:val="26"/>
        </w:rPr>
        <w:t xml:space="preserve">Electronic filing through </w:t>
      </w:r>
      <w:hyperlink r:id="rId10" w:history="1">
        <w:r w:rsidRPr="007A4CDD">
          <w:rPr>
            <w:rStyle w:val="Hyperlink"/>
            <w:szCs w:val="26"/>
          </w:rPr>
          <w:t>https://www.ferc.gov</w:t>
        </w:r>
      </w:hyperlink>
      <w:r w:rsidRPr="007A4CDD">
        <w:rPr>
          <w:szCs w:val="26"/>
        </w:rPr>
        <w:t>, is preferred.</w:t>
      </w:r>
    </w:p>
    <w:p w:rsidR="005C6BF5" w:rsidRPr="007A4CDD" w:rsidP="005C6BF5" w14:paraId="2633738E" w14:textId="77777777">
      <w:pPr>
        <w:numPr>
          <w:ilvl w:val="0"/>
          <w:numId w:val="6"/>
        </w:numPr>
        <w:spacing w:line="480" w:lineRule="auto"/>
        <w:rPr>
          <w:szCs w:val="26"/>
        </w:rPr>
      </w:pPr>
      <w:r w:rsidRPr="007A4CDD">
        <w:rPr>
          <w:szCs w:val="26"/>
        </w:rPr>
        <w:t xml:space="preserve">Electronic Filing: Documents must be filed in acceptable native applications and print-to-PDF, but not in scanned or picture format. </w:t>
      </w:r>
    </w:p>
    <w:p w:rsidR="005C6BF5" w:rsidRPr="007A4CDD" w:rsidP="005C6BF5" w14:paraId="1EE4CF8D" w14:textId="77777777">
      <w:pPr>
        <w:numPr>
          <w:ilvl w:val="0"/>
          <w:numId w:val="6"/>
        </w:numPr>
        <w:spacing w:line="480" w:lineRule="auto"/>
        <w:rPr>
          <w:szCs w:val="26"/>
        </w:rPr>
      </w:pPr>
      <w:r w:rsidRPr="007A4CDD">
        <w:rPr>
          <w:szCs w:val="26"/>
        </w:rPr>
        <w:t>For those unable to file electronically, comments may be filed by USPS mail or by hand (including courier) delivery:</w:t>
      </w:r>
    </w:p>
    <w:p w:rsidR="005C6BF5" w:rsidRPr="007A4CDD" w:rsidP="005C6BF5" w14:paraId="4AFB1A35" w14:textId="77777777">
      <w:pPr>
        <w:numPr>
          <w:ilvl w:val="1"/>
          <w:numId w:val="6"/>
        </w:numPr>
        <w:spacing w:line="480" w:lineRule="auto"/>
        <w:rPr>
          <w:szCs w:val="26"/>
        </w:rPr>
      </w:pPr>
      <w:r w:rsidRPr="007A4CDD">
        <w:rPr>
          <w:szCs w:val="26"/>
        </w:rPr>
        <w:t>Mail via U.S. Postal Service Only: Addressed to: Federal Energy Regulatory Commission, Secretary of the Commission, 888 First Street, N.E., Washington, DC 20426.</w:t>
      </w:r>
    </w:p>
    <w:p w:rsidR="005C6BF5" w:rsidRPr="007A4CDD" w:rsidP="005C6BF5" w14:paraId="1E292FC2" w14:textId="77777777">
      <w:pPr>
        <w:pStyle w:val="ListParagraph"/>
        <w:numPr>
          <w:ilvl w:val="1"/>
          <w:numId w:val="6"/>
        </w:numPr>
        <w:spacing w:line="480" w:lineRule="auto"/>
        <w:rPr>
          <w:szCs w:val="26"/>
        </w:rPr>
      </w:pPr>
      <w:r w:rsidRPr="007A4CDD">
        <w:rPr>
          <w:szCs w:val="26"/>
        </w:rPr>
        <w:t>Hand (including courier) delivery: Deliver to: Federal Energy Regulatory Commission, Office of the Secretary, 12225 Wilkins Avenue, Rockville, MD 20852.</w:t>
      </w:r>
    </w:p>
    <w:p w:rsidR="005C6BF5" w:rsidRPr="007A4CDD" w:rsidP="005C6BF5" w14:paraId="2D19EA69" w14:textId="77777777">
      <w:pPr>
        <w:spacing w:line="480" w:lineRule="auto"/>
        <w:rPr>
          <w:szCs w:val="26"/>
        </w:rPr>
      </w:pPr>
      <w:r w:rsidRPr="007A4CDD">
        <w:rPr>
          <w:i/>
          <w:szCs w:val="26"/>
        </w:rPr>
        <w:t xml:space="preserve">Instructions: </w:t>
      </w:r>
      <w:r w:rsidRPr="007A4CDD">
        <w:rPr>
          <w:szCs w:val="26"/>
        </w:rPr>
        <w:t xml:space="preserve">All submissions must be formatted and filed in accordance with submission guidelines at:   </w:t>
      </w:r>
      <w:hyperlink r:id="rId10" w:history="1">
        <w:r w:rsidRPr="007A4CDD">
          <w:rPr>
            <w:rStyle w:val="Hyperlink"/>
            <w:szCs w:val="26"/>
          </w:rPr>
          <w:t>https://www.ferc.gov</w:t>
        </w:r>
      </w:hyperlink>
      <w:r w:rsidRPr="007A4CDD">
        <w:rPr>
          <w:szCs w:val="26"/>
        </w:rPr>
        <w:t>.  For user assistance, contact FERC Online Support by e-mail at ferconlinesupport@ferc.gov, or by phone at (866) 208-3676 (toll-free).</w:t>
      </w:r>
    </w:p>
    <w:p w:rsidR="005C6BF5" w:rsidRPr="007A4CDD" w:rsidP="005C6BF5" w14:paraId="56429C2E" w14:textId="77777777">
      <w:pPr>
        <w:spacing w:line="480" w:lineRule="auto"/>
        <w:rPr>
          <w:szCs w:val="26"/>
        </w:rPr>
      </w:pPr>
      <w:r w:rsidRPr="007A4CDD">
        <w:rPr>
          <w:i/>
          <w:szCs w:val="26"/>
        </w:rPr>
        <w:t>Docket:</w:t>
      </w:r>
      <w:r w:rsidRPr="007A4CDD">
        <w:rPr>
          <w:szCs w:val="26"/>
        </w:rPr>
        <w:t xml:space="preserve"> Users interested in receiving automatic notification of activity in this docket or in viewing/downloading comments and issuances in this docket may do so at </w:t>
      </w:r>
      <w:hyperlink r:id="rId10" w:history="1">
        <w:r w:rsidRPr="007A4CDD">
          <w:rPr>
            <w:rStyle w:val="Hyperlink"/>
            <w:szCs w:val="26"/>
          </w:rPr>
          <w:t>https://www.ferc.gov</w:t>
        </w:r>
      </w:hyperlink>
      <w:r w:rsidRPr="007A4CDD">
        <w:rPr>
          <w:szCs w:val="26"/>
        </w:rPr>
        <w:t xml:space="preserve">. </w:t>
      </w:r>
    </w:p>
    <w:p w:rsidR="00A2604E" w:rsidRPr="007A4CDD" w:rsidP="00A2604E" w14:paraId="5D1F4BEC" w14:textId="4EF8A306">
      <w:pPr>
        <w:spacing w:line="480" w:lineRule="auto"/>
        <w:rPr>
          <w:szCs w:val="26"/>
        </w:rPr>
      </w:pPr>
      <w:r w:rsidRPr="007A4CDD">
        <w:rPr>
          <w:b/>
          <w:szCs w:val="26"/>
        </w:rPr>
        <w:t>FOR FURTHER INFORMATION:</w:t>
      </w:r>
      <w:r w:rsidRPr="007A4CDD">
        <w:rPr>
          <w:szCs w:val="26"/>
        </w:rPr>
        <w:t xml:space="preserve">  </w:t>
      </w:r>
      <w:r w:rsidRPr="007A4CDD" w:rsidR="00DA03CA">
        <w:rPr>
          <w:szCs w:val="26"/>
        </w:rPr>
        <w:t>Kayla Williams</w:t>
      </w:r>
      <w:r w:rsidRPr="007A4CDD">
        <w:rPr>
          <w:szCs w:val="26"/>
        </w:rPr>
        <w:t xml:space="preserve"> may be reached by e-mail at </w:t>
      </w:r>
      <w:hyperlink r:id="rId11" w:history="1">
        <w:r w:rsidRPr="007A4CDD">
          <w:rPr>
            <w:rStyle w:val="Hyperlink"/>
            <w:szCs w:val="26"/>
          </w:rPr>
          <w:t>DataClearance@FERC.gov</w:t>
        </w:r>
      </w:hyperlink>
      <w:r w:rsidRPr="007A4CDD" w:rsidR="00034C49">
        <w:rPr>
          <w:szCs w:val="26"/>
        </w:rPr>
        <w:t xml:space="preserve"> and</w:t>
      </w:r>
      <w:r w:rsidRPr="007A4CDD">
        <w:rPr>
          <w:szCs w:val="26"/>
        </w:rPr>
        <w:t xml:space="preserve"> telephone at (202) 502-</w:t>
      </w:r>
      <w:r w:rsidRPr="007A4CDD" w:rsidR="00DA03CA">
        <w:rPr>
          <w:szCs w:val="26"/>
        </w:rPr>
        <w:t>6468</w:t>
      </w:r>
      <w:r w:rsidRPr="007A4CDD" w:rsidR="00754526">
        <w:rPr>
          <w:szCs w:val="26"/>
        </w:rPr>
        <w:t>.</w:t>
      </w:r>
    </w:p>
    <w:p w:rsidR="002B1FA2" w:rsidRPr="007A4CDD" w:rsidP="002B1FA2" w14:paraId="06FC5006" w14:textId="6B6C7F15">
      <w:pPr>
        <w:spacing w:line="480" w:lineRule="auto"/>
        <w:rPr>
          <w:szCs w:val="26"/>
        </w:rPr>
      </w:pPr>
      <w:r w:rsidRPr="007A4CDD">
        <w:rPr>
          <w:b/>
          <w:szCs w:val="26"/>
        </w:rPr>
        <w:t>SUPPLEMENTARY INFORMATION:</w:t>
      </w:r>
      <w:r w:rsidRPr="007A4CDD">
        <w:rPr>
          <w:szCs w:val="26"/>
        </w:rPr>
        <w:t xml:space="preserve">  </w:t>
      </w:r>
    </w:p>
    <w:p w:rsidR="002B1FA2" w:rsidRPr="007A4CDD" w:rsidP="002B1FA2" w14:paraId="1896B366" w14:textId="77777777">
      <w:pPr>
        <w:spacing w:line="480" w:lineRule="auto"/>
        <w:rPr>
          <w:szCs w:val="26"/>
        </w:rPr>
      </w:pPr>
      <w:r w:rsidRPr="007A4CDD">
        <w:rPr>
          <w:i/>
          <w:szCs w:val="26"/>
        </w:rPr>
        <w:t>Title</w:t>
      </w:r>
      <w:r w:rsidRPr="007A4CDD">
        <w:rPr>
          <w:i/>
          <w:szCs w:val="26"/>
        </w:rPr>
        <w:t xml:space="preserve">:  </w:t>
      </w:r>
      <w:r w:rsidRPr="007A4CDD">
        <w:rPr>
          <w:szCs w:val="26"/>
        </w:rPr>
        <w:t>FERC</w:t>
      </w:r>
      <w:r w:rsidRPr="007A4CDD">
        <w:rPr>
          <w:szCs w:val="26"/>
        </w:rPr>
        <w:t>-549D,</w:t>
      </w:r>
      <w:r w:rsidRPr="007A4CDD">
        <w:rPr>
          <w:i/>
          <w:szCs w:val="26"/>
        </w:rPr>
        <w:t xml:space="preserve"> </w:t>
      </w:r>
      <w:r w:rsidRPr="007A4CDD">
        <w:rPr>
          <w:szCs w:val="26"/>
        </w:rPr>
        <w:t>Quarterly Transportation and Storage Report for Intrastate Natural Gas and Hinshaw Pipelines.</w:t>
      </w:r>
    </w:p>
    <w:p w:rsidR="002B1FA2" w:rsidRPr="007A4CDD" w:rsidP="002B1FA2" w14:paraId="686D12E3" w14:textId="77777777">
      <w:pPr>
        <w:spacing w:line="480" w:lineRule="auto"/>
        <w:rPr>
          <w:szCs w:val="26"/>
        </w:rPr>
      </w:pPr>
      <w:r w:rsidRPr="007A4CDD">
        <w:rPr>
          <w:i/>
          <w:szCs w:val="26"/>
        </w:rPr>
        <w:t>OMB Control No.</w:t>
      </w:r>
      <w:r w:rsidRPr="007A4CDD">
        <w:rPr>
          <w:i/>
          <w:szCs w:val="26"/>
        </w:rPr>
        <w:t>:</w:t>
      </w:r>
      <w:r w:rsidRPr="007A4CDD">
        <w:rPr>
          <w:szCs w:val="26"/>
        </w:rPr>
        <w:t xml:space="preserve">  1902</w:t>
      </w:r>
      <w:r w:rsidRPr="007A4CDD">
        <w:rPr>
          <w:szCs w:val="26"/>
        </w:rPr>
        <w:t>-0253</w:t>
      </w:r>
    </w:p>
    <w:p w:rsidR="002B1FA2" w:rsidRPr="007A4CDD" w:rsidP="002B1FA2" w14:paraId="3B7A8F91" w14:textId="77777777">
      <w:pPr>
        <w:spacing w:line="480" w:lineRule="auto"/>
        <w:rPr>
          <w:szCs w:val="26"/>
        </w:rPr>
      </w:pPr>
      <w:r w:rsidRPr="007A4CDD">
        <w:rPr>
          <w:i/>
          <w:szCs w:val="26"/>
        </w:rPr>
        <w:t>Type of Request</w:t>
      </w:r>
      <w:r w:rsidRPr="007A4CDD">
        <w:rPr>
          <w:i/>
          <w:szCs w:val="26"/>
        </w:rPr>
        <w:t>:</w:t>
      </w:r>
      <w:r w:rsidRPr="007A4CDD">
        <w:rPr>
          <w:szCs w:val="26"/>
        </w:rPr>
        <w:t xml:space="preserve">  Three</w:t>
      </w:r>
      <w:r w:rsidRPr="007A4CDD">
        <w:rPr>
          <w:szCs w:val="26"/>
        </w:rPr>
        <w:t xml:space="preserve">-year extension of the FERC-549D information collection requirements with no changes to the current reporting requirements. </w:t>
      </w:r>
    </w:p>
    <w:p w:rsidR="002B1FA2" w:rsidRPr="007A4CDD" w:rsidP="002B1FA2" w14:paraId="67E2863D" w14:textId="3EAF91D7">
      <w:pPr>
        <w:spacing w:line="480" w:lineRule="auto"/>
        <w:rPr>
          <w:szCs w:val="26"/>
        </w:rPr>
      </w:pPr>
      <w:r w:rsidRPr="007A4CDD">
        <w:rPr>
          <w:i/>
          <w:szCs w:val="26"/>
        </w:rPr>
        <w:t>Abstract</w:t>
      </w:r>
      <w:r w:rsidRPr="007A4CDD">
        <w:rPr>
          <w:i/>
          <w:szCs w:val="26"/>
        </w:rPr>
        <w:t xml:space="preserve">:  </w:t>
      </w:r>
      <w:r w:rsidRPr="007A4CDD">
        <w:rPr>
          <w:szCs w:val="26"/>
        </w:rPr>
        <w:t>The</w:t>
      </w:r>
      <w:r w:rsidRPr="007A4CDD">
        <w:rPr>
          <w:szCs w:val="26"/>
        </w:rPr>
        <w:t xml:space="preserve"> reporting requirements under FERC-549D are required to carry out the Commission's policies in accordance with the general authority in Section 1(c) of the </w:t>
      </w:r>
      <w:r w:rsidRPr="007A4CDD">
        <w:rPr>
          <w:szCs w:val="26"/>
        </w:rPr>
        <w:t>Natural Gas Act (NGA)</w:t>
      </w:r>
      <w:r>
        <w:rPr>
          <w:rStyle w:val="FootnoteReference"/>
        </w:rPr>
        <w:footnoteReference w:id="3"/>
      </w:r>
      <w:r w:rsidRPr="007A4CDD">
        <w:rPr>
          <w:szCs w:val="26"/>
        </w:rPr>
        <w:t xml:space="preserve"> and Section 311 of the Natural Gas Policy Act of 1978 (NGPA)</w:t>
      </w:r>
      <w:r>
        <w:rPr>
          <w:rStyle w:val="FootnoteReference"/>
        </w:rPr>
        <w:footnoteReference w:id="4"/>
      </w:r>
      <w:r w:rsidRPr="007A4CDD">
        <w:rPr>
          <w:szCs w:val="26"/>
        </w:rPr>
        <w:t>.  This collection promotes transparency by making available intrastate and Hinshaw pipeline transactional information.  The Commission collects the data on a standardized form with all requirements outlined in 18 C</w:t>
      </w:r>
      <w:r w:rsidRPr="007A4CDD" w:rsidR="006852FA">
        <w:rPr>
          <w:szCs w:val="26"/>
        </w:rPr>
        <w:t>.</w:t>
      </w:r>
      <w:r w:rsidRPr="007A4CDD">
        <w:rPr>
          <w:szCs w:val="26"/>
        </w:rPr>
        <w:t>F</w:t>
      </w:r>
      <w:r w:rsidRPr="007A4CDD" w:rsidR="006852FA">
        <w:rPr>
          <w:szCs w:val="26"/>
        </w:rPr>
        <w:t>.</w:t>
      </w:r>
      <w:r w:rsidRPr="007A4CDD">
        <w:rPr>
          <w:szCs w:val="26"/>
        </w:rPr>
        <w:t>R</w:t>
      </w:r>
      <w:r w:rsidRPr="007A4CDD" w:rsidR="006852FA">
        <w:rPr>
          <w:szCs w:val="26"/>
        </w:rPr>
        <w:t>.</w:t>
      </w:r>
      <w:r w:rsidRPr="007A4CDD">
        <w:rPr>
          <w:szCs w:val="26"/>
        </w:rPr>
        <w:t xml:space="preserve"> </w:t>
      </w:r>
      <w:r w:rsidRPr="007A4CDD" w:rsidR="004D08D6">
        <w:rPr>
          <w:szCs w:val="26"/>
        </w:rPr>
        <w:t xml:space="preserve">§ </w:t>
      </w:r>
      <w:r w:rsidRPr="007A4CDD">
        <w:rPr>
          <w:szCs w:val="26"/>
        </w:rPr>
        <w:t>284.126.</w:t>
      </w:r>
    </w:p>
    <w:p w:rsidR="002B1FA2" w:rsidRPr="007A4CDD" w:rsidP="002B1FA2" w14:paraId="7844C6D2" w14:textId="77777777">
      <w:pPr>
        <w:spacing w:line="480" w:lineRule="auto"/>
        <w:rPr>
          <w:szCs w:val="26"/>
        </w:rPr>
      </w:pPr>
      <w:r w:rsidRPr="007A4CDD">
        <w:rPr>
          <w:szCs w:val="26"/>
        </w:rPr>
        <w:t>The FERC-549D collects the following information:</w:t>
      </w:r>
    </w:p>
    <w:p w:rsidR="002B1FA2" w:rsidRPr="007A4CDD" w:rsidP="002B1FA2" w14:paraId="018C5F61" w14:textId="77777777">
      <w:pPr>
        <w:numPr>
          <w:ilvl w:val="0"/>
          <w:numId w:val="14"/>
        </w:numPr>
        <w:spacing w:line="480" w:lineRule="auto"/>
        <w:rPr>
          <w:szCs w:val="26"/>
        </w:rPr>
      </w:pPr>
      <w:r w:rsidRPr="007A4CDD">
        <w:rPr>
          <w:szCs w:val="26"/>
        </w:rPr>
        <w:t>Full legal name and identification number of the shipper receiving service, including whether the pipeline and the shipper are affiliated;</w:t>
      </w:r>
    </w:p>
    <w:p w:rsidR="002B1FA2" w:rsidRPr="007A4CDD" w:rsidP="002B1FA2" w14:paraId="0133ADBC" w14:textId="77777777">
      <w:pPr>
        <w:numPr>
          <w:ilvl w:val="0"/>
          <w:numId w:val="14"/>
        </w:numPr>
        <w:spacing w:line="480" w:lineRule="auto"/>
        <w:rPr>
          <w:szCs w:val="26"/>
        </w:rPr>
      </w:pPr>
      <w:r w:rsidRPr="007A4CDD">
        <w:rPr>
          <w:szCs w:val="26"/>
        </w:rPr>
        <w:t>Type of service performed;</w:t>
      </w:r>
    </w:p>
    <w:p w:rsidR="002B1FA2" w:rsidRPr="007A4CDD" w:rsidP="002B1FA2" w14:paraId="369CC031" w14:textId="77777777">
      <w:pPr>
        <w:numPr>
          <w:ilvl w:val="0"/>
          <w:numId w:val="14"/>
        </w:numPr>
        <w:spacing w:line="480" w:lineRule="auto"/>
        <w:rPr>
          <w:szCs w:val="26"/>
        </w:rPr>
      </w:pPr>
      <w:r w:rsidRPr="007A4CDD">
        <w:rPr>
          <w:szCs w:val="26"/>
        </w:rPr>
        <w:t>The rate charged under each contract;</w:t>
      </w:r>
    </w:p>
    <w:p w:rsidR="002B1FA2" w:rsidRPr="007A4CDD" w:rsidP="002B1FA2" w14:paraId="3685F44C" w14:textId="77777777">
      <w:pPr>
        <w:numPr>
          <w:ilvl w:val="0"/>
          <w:numId w:val="14"/>
        </w:numPr>
        <w:spacing w:line="480" w:lineRule="auto"/>
        <w:rPr>
          <w:szCs w:val="26"/>
        </w:rPr>
      </w:pPr>
      <w:r w:rsidRPr="007A4CDD">
        <w:rPr>
          <w:szCs w:val="26"/>
        </w:rPr>
        <w:t>The primary receipt and delivery points for each contract;</w:t>
      </w:r>
    </w:p>
    <w:p w:rsidR="002B1FA2" w:rsidRPr="007A4CDD" w:rsidP="002B1FA2" w14:paraId="4BF9E6B1" w14:textId="77777777">
      <w:pPr>
        <w:numPr>
          <w:ilvl w:val="0"/>
          <w:numId w:val="14"/>
        </w:numPr>
        <w:spacing w:line="480" w:lineRule="auto"/>
        <w:rPr>
          <w:szCs w:val="26"/>
        </w:rPr>
      </w:pPr>
      <w:r w:rsidRPr="007A4CDD">
        <w:rPr>
          <w:szCs w:val="26"/>
        </w:rPr>
        <w:t>The quantity of natural gas the shipper is entitled to transport, store, or deliver for each transaction;</w:t>
      </w:r>
    </w:p>
    <w:p w:rsidR="002B1FA2" w:rsidRPr="007A4CDD" w:rsidP="002B1FA2" w14:paraId="4D140165" w14:textId="77777777">
      <w:pPr>
        <w:numPr>
          <w:ilvl w:val="0"/>
          <w:numId w:val="14"/>
        </w:numPr>
        <w:spacing w:line="480" w:lineRule="auto"/>
        <w:rPr>
          <w:szCs w:val="26"/>
        </w:rPr>
      </w:pPr>
      <w:r w:rsidRPr="007A4CDD">
        <w:rPr>
          <w:szCs w:val="26"/>
        </w:rPr>
        <w:t>The duration of the contract, specifying the beginning and (for firm contracts only) ending month and year of current agreement;</w:t>
      </w:r>
    </w:p>
    <w:p w:rsidR="002B1FA2" w:rsidRPr="007A4CDD" w:rsidP="002B1FA2" w14:paraId="13866B84" w14:textId="77777777">
      <w:pPr>
        <w:numPr>
          <w:ilvl w:val="0"/>
          <w:numId w:val="14"/>
        </w:numPr>
        <w:spacing w:line="480" w:lineRule="auto"/>
        <w:rPr>
          <w:szCs w:val="26"/>
        </w:rPr>
      </w:pPr>
      <w:r w:rsidRPr="007A4CDD">
        <w:rPr>
          <w:szCs w:val="26"/>
        </w:rPr>
        <w:t>Total volumes transported, stored, injected or withdrawn for the shipper; and</w:t>
      </w:r>
    </w:p>
    <w:p w:rsidR="002B1FA2" w:rsidRPr="007A4CDD" w:rsidP="002B1FA2" w14:paraId="26D7690B" w14:textId="77777777">
      <w:pPr>
        <w:numPr>
          <w:ilvl w:val="0"/>
          <w:numId w:val="14"/>
        </w:numPr>
        <w:spacing w:line="480" w:lineRule="auto"/>
        <w:rPr>
          <w:szCs w:val="26"/>
        </w:rPr>
      </w:pPr>
      <w:r w:rsidRPr="007A4CDD">
        <w:rPr>
          <w:szCs w:val="26"/>
        </w:rPr>
        <w:t>Annual revenues received for each shipper, excluding revenues from storage services.</w:t>
      </w:r>
    </w:p>
    <w:p w:rsidR="002B1FA2" w:rsidRPr="007A4CDD" w:rsidP="002B1FA2" w14:paraId="30E5866A" w14:textId="77777777">
      <w:pPr>
        <w:spacing w:line="480" w:lineRule="auto"/>
        <w:rPr>
          <w:szCs w:val="26"/>
        </w:rPr>
      </w:pPr>
      <w:r w:rsidRPr="007A4CDD">
        <w:rPr>
          <w:szCs w:val="26"/>
        </w:rPr>
        <w:t>Filers submit the Form-549D on a quarterly basis.</w:t>
      </w:r>
    </w:p>
    <w:p w:rsidR="002B1FA2" w:rsidRPr="007A4CDD" w:rsidP="002B1FA2" w14:paraId="70626BEB" w14:textId="77777777">
      <w:pPr>
        <w:spacing w:line="480" w:lineRule="auto"/>
        <w:rPr>
          <w:szCs w:val="26"/>
        </w:rPr>
      </w:pPr>
      <w:r w:rsidRPr="007A4CDD">
        <w:rPr>
          <w:i/>
          <w:szCs w:val="26"/>
        </w:rPr>
        <w:t>Type of Respondents</w:t>
      </w:r>
      <w:r w:rsidRPr="007A4CDD">
        <w:rPr>
          <w:i/>
          <w:szCs w:val="26"/>
        </w:rPr>
        <w:t xml:space="preserve">:  </w:t>
      </w:r>
      <w:r w:rsidRPr="007A4CDD">
        <w:rPr>
          <w:szCs w:val="26"/>
        </w:rPr>
        <w:t>Intrastate</w:t>
      </w:r>
      <w:r w:rsidRPr="007A4CDD">
        <w:rPr>
          <w:szCs w:val="26"/>
        </w:rPr>
        <w:t xml:space="preserve"> natural gas pipelines under NGPA Section 311 authority and Hinshaw pipelines.  </w:t>
      </w:r>
    </w:p>
    <w:p w:rsidR="002F4B72" w:rsidRPr="007A4CDD" w:rsidP="00D86053" w14:paraId="3DD8A3C4" w14:textId="68111D0D">
      <w:pPr>
        <w:rPr>
          <w:szCs w:val="26"/>
        </w:rPr>
      </w:pPr>
      <w:r w:rsidRPr="007A4CDD">
        <w:rPr>
          <w:i/>
          <w:szCs w:val="26"/>
        </w:rPr>
        <w:t>Estimate of Annual Burden</w:t>
      </w:r>
      <w:r w:rsidRPr="007A4CDD">
        <w:rPr>
          <w:iCs/>
          <w:szCs w:val="26"/>
        </w:rPr>
        <w:t>:</w:t>
      </w:r>
      <w:r>
        <w:rPr>
          <w:rStyle w:val="FootnoteReference"/>
          <w:iCs/>
        </w:rPr>
        <w:footnoteReference w:id="5"/>
      </w:r>
      <w:r w:rsidRPr="007A4CDD">
        <w:rPr>
          <w:i/>
          <w:szCs w:val="26"/>
        </w:rPr>
        <w:t xml:space="preserve">  </w:t>
      </w:r>
      <w:r w:rsidRPr="007A4CDD">
        <w:rPr>
          <w:szCs w:val="26"/>
        </w:rPr>
        <w:t>The Commission estimates the annual public reporting burden and cost</w:t>
      </w:r>
      <w:r>
        <w:rPr>
          <w:rStyle w:val="FootnoteReference"/>
        </w:rPr>
        <w:footnoteReference w:id="6"/>
      </w:r>
      <w:r w:rsidRPr="007A4CDD">
        <w:rPr>
          <w:szCs w:val="26"/>
        </w:rPr>
        <w:t xml:space="preserve"> for </w:t>
      </w:r>
      <w:r w:rsidRPr="007A4CDD" w:rsidR="005458E2">
        <w:rPr>
          <w:szCs w:val="26"/>
        </w:rPr>
        <w:t>FERC</w:t>
      </w:r>
      <w:r w:rsidRPr="007A4CDD">
        <w:rPr>
          <w:szCs w:val="26"/>
        </w:rPr>
        <w:t>-549D as shown in the following table: FERC-549</w:t>
      </w:r>
      <w:r w:rsidRPr="007A4CDD" w:rsidR="00811108">
        <w:rPr>
          <w:szCs w:val="26"/>
        </w:rPr>
        <w:t>D (</w:t>
      </w:r>
      <w:r w:rsidRPr="007A4CDD">
        <w:rPr>
          <w:szCs w:val="26"/>
        </w:rPr>
        <w:t>Quarterly Transportation and Storage Report for Intrastate Natural Gas and Hinshaw Pipelines</w:t>
      </w:r>
      <w:r w:rsidRPr="007A4CDD" w:rsidR="00811108">
        <w:rPr>
          <w:szCs w:val="26"/>
        </w:rPr>
        <w:t>)</w:t>
      </w:r>
    </w:p>
    <w:p w:rsidR="002B1FA2" w:rsidRPr="007A4CDD" w:rsidP="002B1FA2" w14:paraId="0AD3074B" w14:textId="34BF0493">
      <w:pPr>
        <w:spacing w:line="480" w:lineRule="auto"/>
        <w:rPr>
          <w:szCs w:val="26"/>
        </w:rPr>
      </w:pPr>
    </w:p>
    <w:tbl>
      <w:tblPr>
        <w:tblW w:w="535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6"/>
        <w:gridCol w:w="1707"/>
        <w:gridCol w:w="1166"/>
        <w:gridCol w:w="1621"/>
        <w:gridCol w:w="1258"/>
        <w:gridCol w:w="1615"/>
        <w:gridCol w:w="1226"/>
      </w:tblGrid>
      <w:tr w14:paraId="03CF4B79" w14:textId="77777777" w:rsidTr="00E668B4">
        <w:tblPrEx>
          <w:tblW w:w="535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cPr>
          <w:p w:rsidR="002B1FA2" w:rsidRPr="007A4CDD" w:rsidP="00E668B4" w14:paraId="5CCB7188" w14:textId="77777777">
            <w:pPr>
              <w:jc w:val="center"/>
              <w:rPr>
                <w:rFonts w:eastAsia="Calibri"/>
                <w:b/>
                <w:szCs w:val="26"/>
              </w:rPr>
            </w:pPr>
            <w:r w:rsidRPr="007A4CDD">
              <w:rPr>
                <w:b/>
                <w:szCs w:val="26"/>
              </w:rPr>
              <w:t xml:space="preserve">FERC-549D: </w:t>
            </w:r>
            <w:r w:rsidRPr="007A4CDD">
              <w:rPr>
                <w:b/>
                <w:bCs/>
                <w:szCs w:val="26"/>
              </w:rPr>
              <w:t>Quarterly Transportation and Storage Report for Intrastate Natural Gas and Hinshaw Pipelines</w:t>
            </w:r>
          </w:p>
        </w:tc>
      </w:tr>
      <w:tr w14:paraId="7AED3277" w14:textId="77777777" w:rsidTr="00D86053">
        <w:tblPrEx>
          <w:tblW w:w="5358" w:type="pct"/>
          <w:tblInd w:w="-72" w:type="dxa"/>
          <w:tblLayout w:type="fixed"/>
          <w:tblLook w:val="01E0"/>
        </w:tblPrEx>
        <w:trPr>
          <w:cantSplit/>
        </w:trPr>
        <w:tc>
          <w:tcPr>
            <w:tcW w:w="711" w:type="pct"/>
            <w:shd w:val="clear" w:color="auto" w:fill="D9D9D9"/>
          </w:tcPr>
          <w:p w:rsidR="002B1FA2" w:rsidRPr="007A4CDD" w:rsidP="00E668B4" w14:paraId="428F04FF" w14:textId="77777777">
            <w:pPr>
              <w:jc w:val="center"/>
              <w:rPr>
                <w:rFonts w:eastAsia="Calibri"/>
                <w:szCs w:val="26"/>
              </w:rPr>
            </w:pPr>
          </w:p>
        </w:tc>
        <w:tc>
          <w:tcPr>
            <w:tcW w:w="852" w:type="pct"/>
            <w:shd w:val="clear" w:color="auto" w:fill="D9D9D9"/>
            <w:vAlign w:val="bottom"/>
          </w:tcPr>
          <w:p w:rsidR="002B1FA2" w:rsidRPr="007A4CDD" w:rsidP="00E668B4" w14:paraId="03BF92A4" w14:textId="77777777">
            <w:pPr>
              <w:jc w:val="center"/>
              <w:rPr>
                <w:rFonts w:eastAsia="Calibri"/>
                <w:b/>
                <w:szCs w:val="26"/>
              </w:rPr>
            </w:pPr>
            <w:r w:rsidRPr="007A4CDD">
              <w:rPr>
                <w:rFonts w:eastAsia="Calibri"/>
                <w:b/>
                <w:szCs w:val="26"/>
              </w:rPr>
              <w:t>Average Annual Number of Respondents</w:t>
            </w:r>
            <w:r w:rsidRPr="007A4CDD">
              <w:rPr>
                <w:rFonts w:eastAsia="Calibri"/>
                <w:b/>
                <w:szCs w:val="26"/>
              </w:rPr>
              <w:br/>
              <w:t>(1)</w:t>
            </w:r>
          </w:p>
        </w:tc>
        <w:tc>
          <w:tcPr>
            <w:tcW w:w="582" w:type="pct"/>
            <w:shd w:val="clear" w:color="auto" w:fill="D9D9D9"/>
            <w:vAlign w:val="bottom"/>
          </w:tcPr>
          <w:p w:rsidR="002B1FA2" w:rsidRPr="007A4CDD" w:rsidP="00E668B4" w14:paraId="6769558C" w14:textId="77777777">
            <w:pPr>
              <w:jc w:val="center"/>
              <w:rPr>
                <w:rFonts w:eastAsia="Calibri"/>
                <w:b/>
                <w:szCs w:val="26"/>
              </w:rPr>
            </w:pPr>
            <w:r w:rsidRPr="007A4CDD">
              <w:rPr>
                <w:rFonts w:eastAsia="Calibri"/>
                <w:b/>
                <w:szCs w:val="26"/>
              </w:rPr>
              <w:t>Average Annual Number of Responses per Respondent</w:t>
            </w:r>
          </w:p>
          <w:p w:rsidR="002B1FA2" w:rsidRPr="007A4CDD" w:rsidP="00E668B4" w14:paraId="4F03CFFF" w14:textId="77777777">
            <w:pPr>
              <w:jc w:val="center"/>
              <w:rPr>
                <w:rFonts w:eastAsia="Calibri"/>
                <w:b/>
                <w:szCs w:val="26"/>
              </w:rPr>
            </w:pPr>
            <w:r w:rsidRPr="007A4CDD">
              <w:rPr>
                <w:rFonts w:eastAsia="Calibri"/>
                <w:b/>
                <w:szCs w:val="26"/>
              </w:rPr>
              <w:t>(2)</w:t>
            </w:r>
          </w:p>
        </w:tc>
        <w:tc>
          <w:tcPr>
            <w:tcW w:w="809" w:type="pct"/>
            <w:shd w:val="clear" w:color="auto" w:fill="D9D9D9"/>
            <w:vAlign w:val="bottom"/>
          </w:tcPr>
          <w:p w:rsidR="002B1FA2" w:rsidRPr="007A4CDD" w:rsidP="00E668B4" w14:paraId="604F584E" w14:textId="77777777">
            <w:pPr>
              <w:jc w:val="center"/>
              <w:rPr>
                <w:rFonts w:eastAsia="Calibri"/>
                <w:b/>
                <w:szCs w:val="26"/>
              </w:rPr>
            </w:pPr>
            <w:r w:rsidRPr="007A4CDD">
              <w:rPr>
                <w:rFonts w:eastAsia="Calibri"/>
                <w:b/>
                <w:szCs w:val="26"/>
              </w:rPr>
              <w:t>Average Annual Total Number of Responses (1) *(2) = (3)</w:t>
            </w:r>
          </w:p>
        </w:tc>
        <w:tc>
          <w:tcPr>
            <w:tcW w:w="628" w:type="pct"/>
            <w:shd w:val="clear" w:color="auto" w:fill="D9D9D9"/>
            <w:vAlign w:val="bottom"/>
          </w:tcPr>
          <w:p w:rsidR="002B1FA2" w:rsidRPr="007A4CDD" w:rsidP="00E668B4" w14:paraId="5EFB8D0A" w14:textId="77777777">
            <w:pPr>
              <w:jc w:val="center"/>
              <w:rPr>
                <w:rFonts w:eastAsia="Calibri"/>
                <w:b/>
                <w:szCs w:val="26"/>
              </w:rPr>
            </w:pPr>
            <w:r w:rsidRPr="007A4CDD">
              <w:rPr>
                <w:rFonts w:eastAsia="Calibri"/>
                <w:b/>
                <w:szCs w:val="26"/>
              </w:rPr>
              <w:t>Average Burden Hrs. &amp; Cost ($) Per Response</w:t>
            </w:r>
          </w:p>
          <w:p w:rsidR="002B1FA2" w:rsidRPr="007A4CDD" w:rsidP="00E668B4" w14:paraId="735E9744" w14:textId="77777777">
            <w:pPr>
              <w:jc w:val="center"/>
              <w:rPr>
                <w:rFonts w:eastAsia="Calibri"/>
                <w:b/>
                <w:szCs w:val="26"/>
              </w:rPr>
            </w:pPr>
            <w:r w:rsidRPr="007A4CDD">
              <w:rPr>
                <w:rFonts w:eastAsia="Calibri"/>
                <w:b/>
                <w:szCs w:val="26"/>
              </w:rPr>
              <w:t>(4)</w:t>
            </w:r>
          </w:p>
        </w:tc>
        <w:tc>
          <w:tcPr>
            <w:tcW w:w="806" w:type="pct"/>
            <w:shd w:val="clear" w:color="auto" w:fill="D9D9D9"/>
            <w:vAlign w:val="bottom"/>
          </w:tcPr>
          <w:p w:rsidR="002B1FA2" w:rsidRPr="007A4CDD" w:rsidP="00E668B4" w14:paraId="0EDDF55B" w14:textId="77777777">
            <w:pPr>
              <w:jc w:val="center"/>
              <w:rPr>
                <w:rFonts w:eastAsia="Calibri"/>
                <w:b/>
                <w:szCs w:val="26"/>
              </w:rPr>
            </w:pPr>
            <w:r w:rsidRPr="007A4CDD">
              <w:rPr>
                <w:rFonts w:eastAsia="Calibri"/>
                <w:b/>
                <w:szCs w:val="26"/>
              </w:rPr>
              <w:t>Total Annual Burden Hours &amp; Total Annual Cost ($) (rounded)</w:t>
            </w:r>
          </w:p>
          <w:p w:rsidR="002B1FA2" w:rsidRPr="007A4CDD" w:rsidP="00E668B4" w14:paraId="741A5C07" w14:textId="77777777">
            <w:pPr>
              <w:jc w:val="center"/>
              <w:rPr>
                <w:rFonts w:eastAsia="Calibri"/>
                <w:b/>
                <w:szCs w:val="26"/>
              </w:rPr>
            </w:pPr>
            <w:r w:rsidRPr="007A4CDD">
              <w:rPr>
                <w:rFonts w:eastAsia="Calibri"/>
                <w:b/>
                <w:szCs w:val="26"/>
              </w:rPr>
              <w:t>(3) *(4) = (5)</w:t>
            </w:r>
          </w:p>
        </w:tc>
        <w:tc>
          <w:tcPr>
            <w:tcW w:w="613" w:type="pct"/>
            <w:shd w:val="clear" w:color="auto" w:fill="D9D9D9"/>
            <w:vAlign w:val="bottom"/>
          </w:tcPr>
          <w:p w:rsidR="002B1FA2" w:rsidRPr="007A4CDD" w:rsidP="00E668B4" w14:paraId="32496CAF" w14:textId="77777777">
            <w:pPr>
              <w:jc w:val="center"/>
              <w:rPr>
                <w:rFonts w:eastAsia="Calibri"/>
                <w:b/>
                <w:szCs w:val="26"/>
              </w:rPr>
            </w:pPr>
            <w:r w:rsidRPr="007A4CDD">
              <w:rPr>
                <w:rFonts w:eastAsia="Calibri"/>
                <w:b/>
                <w:szCs w:val="26"/>
              </w:rPr>
              <w:t>Cost per Respondent</w:t>
            </w:r>
          </w:p>
          <w:p w:rsidR="002B1FA2" w:rsidRPr="007A4CDD" w:rsidP="00E668B4" w14:paraId="45DB3E08" w14:textId="77777777">
            <w:pPr>
              <w:jc w:val="center"/>
              <w:rPr>
                <w:rFonts w:eastAsia="Calibri"/>
                <w:b/>
                <w:szCs w:val="26"/>
              </w:rPr>
            </w:pPr>
            <w:r w:rsidRPr="007A4CDD">
              <w:rPr>
                <w:rFonts w:eastAsia="Calibri"/>
                <w:b/>
                <w:szCs w:val="26"/>
              </w:rPr>
              <w:t xml:space="preserve"> ($)</w:t>
            </w:r>
          </w:p>
          <w:p w:rsidR="002B1FA2" w:rsidRPr="007A4CDD" w:rsidP="00E668B4" w14:paraId="06E78530" w14:textId="77777777">
            <w:pPr>
              <w:jc w:val="center"/>
              <w:rPr>
                <w:rFonts w:eastAsia="Calibri"/>
                <w:b/>
                <w:szCs w:val="26"/>
              </w:rPr>
            </w:pPr>
            <w:r w:rsidRPr="007A4CDD">
              <w:rPr>
                <w:rFonts w:eastAsia="Calibri"/>
                <w:b/>
                <w:szCs w:val="26"/>
              </w:rPr>
              <w:t>(5) ÷ (1)</w:t>
            </w:r>
          </w:p>
        </w:tc>
      </w:tr>
      <w:tr w14:paraId="77B5D24B" w14:textId="77777777" w:rsidTr="00D86053">
        <w:tblPrEx>
          <w:tblW w:w="5358" w:type="pct"/>
          <w:tblInd w:w="-72" w:type="dxa"/>
          <w:tblLayout w:type="fixed"/>
          <w:tblLook w:val="01E0"/>
        </w:tblPrEx>
        <w:trPr>
          <w:cantSplit/>
        </w:trPr>
        <w:tc>
          <w:tcPr>
            <w:tcW w:w="711" w:type="pct"/>
          </w:tcPr>
          <w:p w:rsidR="002B1FA2" w:rsidRPr="007A4CDD" w:rsidP="00E668B4" w14:paraId="78B5E9A0" w14:textId="77777777">
            <w:pPr>
              <w:autoSpaceDE w:val="0"/>
              <w:autoSpaceDN w:val="0"/>
              <w:adjustRightInd w:val="0"/>
              <w:rPr>
                <w:rFonts w:eastAsiaTheme="minorHAnsi"/>
                <w:szCs w:val="26"/>
              </w:rPr>
            </w:pPr>
            <w:r w:rsidRPr="007A4CDD">
              <w:rPr>
                <w:rFonts w:eastAsiaTheme="minorHAnsi"/>
                <w:szCs w:val="26"/>
              </w:rPr>
              <w:t>PDF filings</w:t>
            </w:r>
          </w:p>
        </w:tc>
        <w:tc>
          <w:tcPr>
            <w:tcW w:w="852" w:type="pct"/>
          </w:tcPr>
          <w:p w:rsidR="002B1FA2" w:rsidRPr="007A4CDD" w:rsidP="00E668B4" w14:paraId="75D09CA0" w14:textId="1F1F570B">
            <w:pPr>
              <w:jc w:val="right"/>
              <w:rPr>
                <w:rFonts w:eastAsia="Calibri"/>
                <w:szCs w:val="26"/>
              </w:rPr>
            </w:pPr>
            <w:r w:rsidRPr="007A4CDD">
              <w:rPr>
                <w:rFonts w:eastAsia="Calibri"/>
                <w:szCs w:val="26"/>
              </w:rPr>
              <w:t>1</w:t>
            </w:r>
            <w:r w:rsidRPr="007A4CDD" w:rsidR="00D87D47">
              <w:rPr>
                <w:rFonts w:eastAsia="Calibri"/>
                <w:szCs w:val="26"/>
              </w:rPr>
              <w:t>3</w:t>
            </w:r>
            <w:r w:rsidRPr="007A4CDD" w:rsidR="000221F8">
              <w:rPr>
                <w:rFonts w:eastAsia="Calibri"/>
                <w:szCs w:val="26"/>
              </w:rPr>
              <w:t>4</w:t>
            </w:r>
          </w:p>
          <w:p w:rsidR="002B1FA2" w:rsidRPr="007A4CDD" w:rsidP="00E668B4" w14:paraId="5F15AFEB" w14:textId="77777777">
            <w:pPr>
              <w:jc w:val="right"/>
              <w:rPr>
                <w:rFonts w:eastAsia="Calibri"/>
                <w:szCs w:val="26"/>
              </w:rPr>
            </w:pPr>
          </w:p>
        </w:tc>
        <w:tc>
          <w:tcPr>
            <w:tcW w:w="582" w:type="pct"/>
          </w:tcPr>
          <w:p w:rsidR="002B1FA2" w:rsidRPr="007A4CDD" w:rsidP="00E668B4" w14:paraId="5E0AA5B5" w14:textId="105AFA18">
            <w:pPr>
              <w:jc w:val="right"/>
              <w:rPr>
                <w:rFonts w:eastAsia="Calibri"/>
                <w:szCs w:val="26"/>
              </w:rPr>
            </w:pPr>
            <w:r w:rsidRPr="007A4CDD">
              <w:rPr>
                <w:rFonts w:eastAsia="Calibri"/>
                <w:szCs w:val="26"/>
              </w:rPr>
              <w:t>2</w:t>
            </w:r>
          </w:p>
        </w:tc>
        <w:tc>
          <w:tcPr>
            <w:tcW w:w="809" w:type="pct"/>
          </w:tcPr>
          <w:p w:rsidR="002B1FA2" w:rsidRPr="007A4CDD" w:rsidP="00E668B4" w14:paraId="5983FAB4" w14:textId="0D392DEF">
            <w:pPr>
              <w:jc w:val="right"/>
              <w:rPr>
                <w:rFonts w:eastAsia="Calibri"/>
                <w:szCs w:val="26"/>
              </w:rPr>
            </w:pPr>
            <w:r w:rsidRPr="007A4CDD">
              <w:rPr>
                <w:rFonts w:eastAsia="Calibri"/>
                <w:szCs w:val="26"/>
              </w:rPr>
              <w:t>268</w:t>
            </w:r>
          </w:p>
          <w:p w:rsidR="002B1FA2" w:rsidRPr="007A4CDD" w:rsidP="00E668B4" w14:paraId="37359F16" w14:textId="77777777">
            <w:pPr>
              <w:jc w:val="right"/>
              <w:rPr>
                <w:rFonts w:eastAsia="Calibri"/>
                <w:szCs w:val="26"/>
              </w:rPr>
            </w:pPr>
          </w:p>
        </w:tc>
        <w:tc>
          <w:tcPr>
            <w:tcW w:w="628" w:type="pct"/>
          </w:tcPr>
          <w:p w:rsidR="002B1FA2" w:rsidRPr="007A4CDD" w:rsidP="00E668B4" w14:paraId="1F24E4B6" w14:textId="77777777">
            <w:pPr>
              <w:jc w:val="right"/>
              <w:rPr>
                <w:rFonts w:eastAsia="Calibri"/>
                <w:szCs w:val="26"/>
              </w:rPr>
            </w:pPr>
            <w:r w:rsidRPr="007A4CDD">
              <w:rPr>
                <w:rFonts w:eastAsia="Calibri"/>
                <w:szCs w:val="26"/>
              </w:rPr>
              <w:t xml:space="preserve">12.5 hrs. </w:t>
            </w:r>
          </w:p>
          <w:p w:rsidR="002B1FA2" w:rsidRPr="007A4CDD" w:rsidP="00E668B4" w14:paraId="6566EC29" w14:textId="4BB90796">
            <w:pPr>
              <w:jc w:val="right"/>
              <w:rPr>
                <w:rFonts w:eastAsia="Calibri"/>
                <w:szCs w:val="26"/>
              </w:rPr>
            </w:pPr>
            <w:r w:rsidRPr="007A4CDD">
              <w:rPr>
                <w:rFonts w:eastAsia="Calibri"/>
                <w:szCs w:val="26"/>
              </w:rPr>
              <w:t>$1,</w:t>
            </w:r>
            <w:r w:rsidRPr="007A4CDD" w:rsidR="00D86053">
              <w:rPr>
                <w:rFonts w:eastAsia="Calibri"/>
                <w:szCs w:val="26"/>
              </w:rPr>
              <w:t>275</w:t>
            </w:r>
          </w:p>
        </w:tc>
        <w:tc>
          <w:tcPr>
            <w:tcW w:w="806" w:type="pct"/>
          </w:tcPr>
          <w:p w:rsidR="002B1FA2" w:rsidRPr="007A4CDD" w:rsidP="00E668B4" w14:paraId="387EDD20" w14:textId="0EC810F6">
            <w:pPr>
              <w:jc w:val="right"/>
              <w:rPr>
                <w:rFonts w:eastAsia="Calibri"/>
                <w:szCs w:val="26"/>
              </w:rPr>
            </w:pPr>
            <w:r w:rsidRPr="007A4CDD">
              <w:rPr>
                <w:rFonts w:eastAsia="Calibri"/>
                <w:szCs w:val="26"/>
              </w:rPr>
              <w:t>3,350</w:t>
            </w:r>
            <w:r w:rsidRPr="007A4CDD">
              <w:rPr>
                <w:rFonts w:eastAsia="Calibri"/>
                <w:szCs w:val="26"/>
              </w:rPr>
              <w:t xml:space="preserve"> hrs. $</w:t>
            </w:r>
            <w:r w:rsidRPr="007A4CDD">
              <w:rPr>
                <w:rFonts w:eastAsia="Calibri"/>
                <w:szCs w:val="26"/>
              </w:rPr>
              <w:t>341,700</w:t>
            </w:r>
          </w:p>
        </w:tc>
        <w:tc>
          <w:tcPr>
            <w:tcW w:w="613" w:type="pct"/>
          </w:tcPr>
          <w:p w:rsidR="002B1FA2" w:rsidRPr="007A4CDD" w:rsidP="00E668B4" w14:paraId="75F5F49B" w14:textId="6FA261B7">
            <w:pPr>
              <w:jc w:val="right"/>
              <w:rPr>
                <w:rFonts w:eastAsia="Calibri"/>
                <w:szCs w:val="26"/>
              </w:rPr>
            </w:pPr>
            <w:r w:rsidRPr="007A4CDD">
              <w:rPr>
                <w:rFonts w:eastAsia="Calibri"/>
                <w:szCs w:val="26"/>
              </w:rPr>
              <w:t>$</w:t>
            </w:r>
            <w:r w:rsidRPr="007A4CDD" w:rsidR="00D86053">
              <w:rPr>
                <w:rFonts w:eastAsia="Calibri"/>
                <w:szCs w:val="26"/>
              </w:rPr>
              <w:t>2,550</w:t>
            </w:r>
          </w:p>
        </w:tc>
      </w:tr>
      <w:tr w14:paraId="68E55AA8" w14:textId="77777777" w:rsidTr="00D86053">
        <w:tblPrEx>
          <w:tblW w:w="5358" w:type="pct"/>
          <w:tblInd w:w="-72" w:type="dxa"/>
          <w:tblLayout w:type="fixed"/>
          <w:tblLook w:val="01E0"/>
        </w:tblPrEx>
        <w:trPr>
          <w:cantSplit/>
          <w:trHeight w:val="485"/>
        </w:trPr>
        <w:tc>
          <w:tcPr>
            <w:tcW w:w="711" w:type="pct"/>
            <w:tcBorders>
              <w:bottom w:val="single" w:sz="4" w:space="0" w:color="auto"/>
            </w:tcBorders>
          </w:tcPr>
          <w:p w:rsidR="002B1FA2" w:rsidRPr="007A4CDD" w:rsidP="00E668B4" w14:paraId="15518E58" w14:textId="77777777">
            <w:pPr>
              <w:rPr>
                <w:rFonts w:eastAsia="Calibri"/>
                <w:b/>
                <w:szCs w:val="26"/>
              </w:rPr>
            </w:pPr>
            <w:r w:rsidRPr="007A4CDD">
              <w:rPr>
                <w:rFonts w:eastAsia="Calibri"/>
                <w:b/>
                <w:szCs w:val="26"/>
              </w:rPr>
              <w:t>TOTAL</w:t>
            </w:r>
          </w:p>
        </w:tc>
        <w:tc>
          <w:tcPr>
            <w:tcW w:w="1434" w:type="pct"/>
            <w:gridSpan w:val="2"/>
            <w:tcBorders>
              <w:bottom w:val="single" w:sz="4" w:space="0" w:color="auto"/>
            </w:tcBorders>
            <w:shd w:val="clear" w:color="auto" w:fill="D9D9D9"/>
          </w:tcPr>
          <w:p w:rsidR="002B1FA2" w:rsidRPr="007A4CDD" w:rsidP="00E668B4" w14:paraId="74CE8CA0" w14:textId="77777777">
            <w:pPr>
              <w:jc w:val="right"/>
              <w:rPr>
                <w:rFonts w:eastAsia="Calibri"/>
                <w:szCs w:val="26"/>
              </w:rPr>
            </w:pPr>
          </w:p>
        </w:tc>
        <w:tc>
          <w:tcPr>
            <w:tcW w:w="809" w:type="pct"/>
            <w:tcBorders>
              <w:bottom w:val="single" w:sz="4" w:space="0" w:color="auto"/>
            </w:tcBorders>
          </w:tcPr>
          <w:p w:rsidR="002B1FA2" w:rsidRPr="007A4CDD" w:rsidP="00E668B4" w14:paraId="32F5BAFB" w14:textId="65A3DAAD">
            <w:pPr>
              <w:jc w:val="right"/>
              <w:rPr>
                <w:rFonts w:eastAsia="Calibri"/>
                <w:b/>
                <w:szCs w:val="26"/>
              </w:rPr>
            </w:pPr>
            <w:r w:rsidRPr="007A4CDD">
              <w:rPr>
                <w:rFonts w:eastAsia="Calibri"/>
                <w:b/>
                <w:szCs w:val="26"/>
              </w:rPr>
              <w:t>268</w:t>
            </w:r>
          </w:p>
        </w:tc>
        <w:tc>
          <w:tcPr>
            <w:tcW w:w="628" w:type="pct"/>
            <w:tcBorders>
              <w:bottom w:val="single" w:sz="4" w:space="0" w:color="auto"/>
            </w:tcBorders>
            <w:shd w:val="clear" w:color="auto" w:fill="D9D9D9"/>
          </w:tcPr>
          <w:p w:rsidR="002B1FA2" w:rsidRPr="007A4CDD" w:rsidP="00E668B4" w14:paraId="1812F58B" w14:textId="77777777">
            <w:pPr>
              <w:jc w:val="right"/>
              <w:rPr>
                <w:rFonts w:eastAsia="Calibri"/>
                <w:szCs w:val="26"/>
              </w:rPr>
            </w:pPr>
          </w:p>
        </w:tc>
        <w:tc>
          <w:tcPr>
            <w:tcW w:w="806" w:type="pct"/>
            <w:tcBorders>
              <w:bottom w:val="single" w:sz="4" w:space="0" w:color="auto"/>
            </w:tcBorders>
          </w:tcPr>
          <w:p w:rsidR="002B1FA2" w:rsidRPr="007A4CDD" w:rsidP="00D86053" w14:paraId="24668504" w14:textId="1DF3AB58">
            <w:pPr>
              <w:jc w:val="center"/>
              <w:rPr>
                <w:rFonts w:eastAsia="Calibri"/>
                <w:b/>
                <w:szCs w:val="26"/>
              </w:rPr>
            </w:pPr>
            <w:r w:rsidRPr="007A4CDD">
              <w:rPr>
                <w:rFonts w:eastAsia="Calibri"/>
                <w:b/>
                <w:szCs w:val="26"/>
              </w:rPr>
              <w:t xml:space="preserve"> 3,350 </w:t>
            </w:r>
            <w:r w:rsidRPr="007A4CDD">
              <w:rPr>
                <w:rFonts w:eastAsia="Calibri"/>
                <w:b/>
                <w:szCs w:val="26"/>
              </w:rPr>
              <w:t>hrs.;</w:t>
            </w:r>
            <w:r w:rsidRPr="007A4CDD">
              <w:rPr>
                <w:rFonts w:eastAsia="Calibri"/>
                <w:b/>
                <w:szCs w:val="26"/>
              </w:rPr>
              <w:t xml:space="preserve"> </w:t>
            </w:r>
            <w:r w:rsidRPr="007A4CDD">
              <w:rPr>
                <w:rFonts w:eastAsia="Calibri"/>
                <w:b/>
                <w:szCs w:val="26"/>
              </w:rPr>
              <w:t>$</w:t>
            </w:r>
            <w:r w:rsidRPr="007A4CDD">
              <w:rPr>
                <w:rFonts w:eastAsia="Calibri"/>
                <w:b/>
                <w:szCs w:val="26"/>
              </w:rPr>
              <w:t>341,700</w:t>
            </w:r>
          </w:p>
        </w:tc>
        <w:tc>
          <w:tcPr>
            <w:tcW w:w="613" w:type="pct"/>
            <w:tcBorders>
              <w:bottom w:val="single" w:sz="4" w:space="0" w:color="auto"/>
            </w:tcBorders>
            <w:shd w:val="clear" w:color="auto" w:fill="D9D9D9"/>
          </w:tcPr>
          <w:p w:rsidR="002B1FA2" w:rsidRPr="007A4CDD" w:rsidP="00E668B4" w14:paraId="0C09A400" w14:textId="77777777">
            <w:pPr>
              <w:jc w:val="right"/>
              <w:rPr>
                <w:rFonts w:eastAsia="Calibri"/>
                <w:b/>
                <w:szCs w:val="26"/>
              </w:rPr>
            </w:pPr>
          </w:p>
        </w:tc>
      </w:tr>
    </w:tbl>
    <w:p w:rsidR="008C2A5E" w:rsidRPr="007A4CDD" w:rsidP="00623D8C" w14:paraId="677BACD8" w14:textId="66113546">
      <w:pPr>
        <w:spacing w:line="480" w:lineRule="auto"/>
        <w:rPr>
          <w:b/>
          <w:bCs/>
          <w:szCs w:val="26"/>
        </w:rPr>
      </w:pPr>
    </w:p>
    <w:p w:rsidR="005F1BF9" w:rsidRPr="007A4CDD" w:rsidP="00623D8C" w14:paraId="3BC7902A" w14:textId="215225AA">
      <w:pPr>
        <w:spacing w:line="480" w:lineRule="auto"/>
        <w:rPr>
          <w:szCs w:val="26"/>
        </w:rPr>
      </w:pPr>
      <w:r w:rsidRPr="007A4CDD">
        <w:rPr>
          <w:i/>
          <w:szCs w:val="26"/>
        </w:rPr>
        <w:t xml:space="preserve">Comments:  </w:t>
      </w:r>
      <w:r w:rsidRPr="007A4CDD">
        <w:rPr>
          <w:szCs w:val="26"/>
        </w:rPr>
        <w:t xml:space="preserve">Comments are invited on:  (1) whether the collection of information is necessary for the proper performance of the functions of the Commission, including </w:t>
      </w:r>
      <w:r w:rsidRPr="007A4CDD">
        <w:rPr>
          <w:szCs w:val="26"/>
        </w:rPr>
        <w:t xml:space="preserve">whether the information will have practical utility; (2) the accuracy of the agency’s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  </w:t>
      </w:r>
    </w:p>
    <w:p w:rsidR="005F1BF9" w:rsidRPr="007A4CDD" w:rsidP="005F1BF9" w14:paraId="71F2662F" w14:textId="77777777">
      <w:pPr>
        <w:rPr>
          <w:szCs w:val="26"/>
        </w:rPr>
      </w:pPr>
    </w:p>
    <w:p w:rsidR="005F1BF9" w:rsidRPr="007A4CDD" w:rsidP="005F1BF9" w14:paraId="7B470B7D" w14:textId="77777777">
      <w:pPr>
        <w:rPr>
          <w:szCs w:val="26"/>
        </w:rPr>
      </w:pPr>
    </w:p>
    <w:p w:rsidR="005F1BF9" w:rsidRPr="007A4CDD" w:rsidP="005F1BF9" w14:paraId="6F90A255" w14:textId="5A09092B">
      <w:pPr>
        <w:ind w:left="2160" w:firstLine="720"/>
        <w:jc w:val="center"/>
        <w:rPr>
          <w:szCs w:val="26"/>
        </w:rPr>
      </w:pPr>
      <w:r w:rsidRPr="007A4CDD">
        <w:rPr>
          <w:szCs w:val="26"/>
        </w:rPr>
        <w:t>Debbie</w:t>
      </w:r>
      <w:r w:rsidRPr="007A4CDD" w:rsidR="00962A4B">
        <w:rPr>
          <w:szCs w:val="26"/>
        </w:rPr>
        <w:t>-</w:t>
      </w:r>
      <w:r w:rsidRPr="007A4CDD">
        <w:rPr>
          <w:szCs w:val="26"/>
        </w:rPr>
        <w:t>Anne</w:t>
      </w:r>
      <w:r w:rsidRPr="007A4CDD" w:rsidR="00962A4B">
        <w:rPr>
          <w:szCs w:val="26"/>
        </w:rPr>
        <w:t xml:space="preserve"> A.</w:t>
      </w:r>
      <w:r w:rsidRPr="007A4CDD">
        <w:rPr>
          <w:szCs w:val="26"/>
        </w:rPr>
        <w:t xml:space="preserve"> Reese</w:t>
      </w:r>
      <w:r w:rsidRPr="007A4CDD">
        <w:rPr>
          <w:szCs w:val="26"/>
        </w:rPr>
        <w:t>,</w:t>
      </w:r>
    </w:p>
    <w:p w:rsidR="005F1BF9" w:rsidRPr="007A4CDD" w:rsidP="005F1BF9" w14:paraId="1AB094B0" w14:textId="14178C3C">
      <w:pPr>
        <w:ind w:firstLine="2606"/>
        <w:jc w:val="center"/>
        <w:rPr>
          <w:szCs w:val="26"/>
        </w:rPr>
      </w:pPr>
      <w:r w:rsidRPr="007A4CDD">
        <w:rPr>
          <w:szCs w:val="26"/>
        </w:rPr>
        <w:t xml:space="preserve">    </w:t>
      </w:r>
      <w:r w:rsidRPr="007A4CDD">
        <w:rPr>
          <w:szCs w:val="26"/>
        </w:rPr>
        <w:t>Secretary.</w:t>
      </w:r>
    </w:p>
    <w:p w:rsidR="005F1BF9" w:rsidRPr="005F1BF9" w:rsidP="005F1BF9" w14:paraId="0344D685" w14:textId="77777777"/>
    <w:p w:rsidR="00F64891" w:rsidRPr="008857D9" w:rsidP="005F1BF9" w14:paraId="17BA1533" w14:textId="5E498A43">
      <w:pPr>
        <w:spacing w:line="480" w:lineRule="auto"/>
      </w:pPr>
    </w:p>
    <w:sectPr w:rsidSect="00BF2D74">
      <w:headerReference w:type="defaul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F735B" w:rsidP="00B01B16" w14:paraId="4CBB5991" w14:textId="77777777">
      <w:r>
        <w:separator/>
      </w:r>
    </w:p>
  </w:footnote>
  <w:footnote w:type="continuationSeparator" w:id="1">
    <w:p w:rsidR="00DF735B" w:rsidP="00B01B16" w14:paraId="0E6DCA87" w14:textId="77777777">
      <w:r>
        <w:continuationSeparator/>
      </w:r>
    </w:p>
  </w:footnote>
  <w:footnote w:type="continuationNotice" w:id="2">
    <w:p w:rsidR="00DF735B" w14:paraId="71031885" w14:textId="77777777"/>
  </w:footnote>
  <w:footnote w:id="3">
    <w:p w:rsidR="002B1FA2" w:rsidRPr="008331D2" w:rsidP="007A4CDD" w14:paraId="740EA1AB" w14:textId="77777777">
      <w:pPr>
        <w:pStyle w:val="FootnoteText"/>
        <w:spacing w:after="260"/>
        <w:ind w:firstLine="720"/>
        <w:rPr>
          <w:sz w:val="26"/>
          <w:szCs w:val="26"/>
        </w:rPr>
      </w:pPr>
      <w:r w:rsidRPr="008331D2">
        <w:rPr>
          <w:rStyle w:val="FootnoteReference"/>
        </w:rPr>
        <w:footnoteRef/>
      </w:r>
      <w:r w:rsidRPr="008331D2">
        <w:rPr>
          <w:sz w:val="26"/>
          <w:szCs w:val="26"/>
        </w:rPr>
        <w:t xml:space="preserve"> 15 USC. 717</w:t>
      </w:r>
      <w:r>
        <w:rPr>
          <w:sz w:val="26"/>
          <w:szCs w:val="26"/>
        </w:rPr>
        <w:t>(c).</w:t>
      </w:r>
    </w:p>
  </w:footnote>
  <w:footnote w:id="4">
    <w:p w:rsidR="002B1FA2" w:rsidRPr="008331D2" w:rsidP="007A4CDD" w14:paraId="705D24E3" w14:textId="77777777">
      <w:pPr>
        <w:pStyle w:val="FootnoteText"/>
        <w:spacing w:after="260"/>
        <w:ind w:firstLine="720"/>
        <w:rPr>
          <w:sz w:val="26"/>
          <w:szCs w:val="26"/>
        </w:rPr>
      </w:pPr>
      <w:r w:rsidRPr="008331D2">
        <w:rPr>
          <w:rStyle w:val="FootnoteReference"/>
        </w:rPr>
        <w:footnoteRef/>
      </w:r>
      <w:r w:rsidRPr="008331D2">
        <w:rPr>
          <w:sz w:val="26"/>
          <w:szCs w:val="26"/>
        </w:rPr>
        <w:t xml:space="preserve"> 15 USC. 33</w:t>
      </w:r>
      <w:r>
        <w:rPr>
          <w:sz w:val="26"/>
          <w:szCs w:val="26"/>
        </w:rPr>
        <w:t>71.</w:t>
      </w:r>
    </w:p>
  </w:footnote>
  <w:footnote w:id="5">
    <w:p w:rsidR="00D31752" w:rsidP="007A4CDD" w14:paraId="7D73E3B4" w14:textId="070D4821">
      <w:pPr>
        <w:pStyle w:val="FootnoteText"/>
        <w:spacing w:after="260"/>
        <w:ind w:firstLine="630"/>
        <w:rPr>
          <w:sz w:val="26"/>
          <w:szCs w:val="26"/>
        </w:rPr>
      </w:pPr>
      <w:r>
        <w:rPr>
          <w:rStyle w:val="FootnoteReference"/>
        </w:rPr>
        <w:footnoteRef/>
      </w:r>
      <w:r>
        <w:t xml:space="preserve"> </w:t>
      </w:r>
      <w:r w:rsidRPr="00716426" w:rsidR="00785422">
        <w:rPr>
          <w:sz w:val="26"/>
          <w:szCs w:val="26"/>
        </w:rPr>
        <w:t>The Commission defines burden as the total time, effort, or financial resources expended by persons to generate, maintain, retain, or disclose or provide information to or for a Federal agency. For further explanation of what is included in the information collection burden, reference 5 Code of Federal Regulations 1320.3.</w:t>
      </w:r>
    </w:p>
    <w:p w:rsidR="00785422" w:rsidP="007A4CDD" w14:paraId="7891FF6D" w14:textId="77777777">
      <w:pPr>
        <w:pStyle w:val="FootnoteText"/>
        <w:spacing w:after="260"/>
      </w:pPr>
    </w:p>
  </w:footnote>
  <w:footnote w:id="6">
    <w:p w:rsidR="002B1FA2" w:rsidRPr="00DB6DD6" w:rsidP="007A4CDD" w14:paraId="4F4BA113" w14:textId="3108A6AA">
      <w:pPr>
        <w:pStyle w:val="FootnoteText"/>
        <w:spacing w:after="260"/>
        <w:ind w:firstLine="720"/>
        <w:rPr>
          <w:sz w:val="26"/>
          <w:szCs w:val="26"/>
        </w:rPr>
      </w:pPr>
      <w:r w:rsidRPr="00056111">
        <w:rPr>
          <w:rStyle w:val="FootnoteReference"/>
        </w:rPr>
        <w:footnoteRef/>
      </w:r>
      <w:r w:rsidRPr="00F67B88">
        <w:rPr>
          <w:sz w:val="26"/>
          <w:szCs w:val="26"/>
        </w:rPr>
        <w:t xml:space="preserve"> </w:t>
      </w:r>
      <w:r w:rsidRPr="00E1651A" w:rsidR="00E1651A">
        <w:rPr>
          <w:sz w:val="26"/>
          <w:szCs w:val="26"/>
        </w:rPr>
        <w:t xml:space="preserve"> The Commission staff estimates that the industry’s hourly cost for wages plus benefits is similar to the Commission’s </w:t>
      </w:r>
      <w:r w:rsidRPr="00D86053" w:rsidR="00E1651A">
        <w:rPr>
          <w:sz w:val="26"/>
          <w:szCs w:val="26"/>
        </w:rPr>
        <w:t>$</w:t>
      </w:r>
      <w:r w:rsidRPr="00D86053" w:rsidR="00826BE9">
        <w:rPr>
          <w:sz w:val="26"/>
          <w:szCs w:val="26"/>
        </w:rPr>
        <w:t>102.00</w:t>
      </w:r>
      <w:r w:rsidRPr="00E1651A" w:rsidR="00E1651A">
        <w:rPr>
          <w:sz w:val="26"/>
          <w:szCs w:val="26"/>
        </w:rPr>
        <w:t xml:space="preserve"> FY 2026 average hourly cost for wages and benefits.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46AF" w:rsidP="00810D18" w14:paraId="1230597F" w14:textId="3DA1D36C">
    <w:pPr>
      <w:pStyle w:val="Header"/>
    </w:pPr>
    <w:r>
      <w:t xml:space="preserve">Docket No. </w:t>
    </w:r>
    <w:r w:rsidRPr="00145331">
      <w:t>IC2</w:t>
    </w:r>
    <w:r w:rsidR="005C6BF5">
      <w:t>6</w:t>
    </w:r>
    <w:r w:rsidRPr="00145331">
      <w:t>-</w:t>
    </w:r>
    <w:r w:rsidR="003F0382">
      <w:t>4</w:t>
    </w:r>
    <w:r w:rsidR="008C2A5E">
      <w:t>1</w:t>
    </w:r>
    <w:r w:rsidRPr="00145331">
      <w:t>-000</w:t>
    </w:r>
    <w:r>
      <w:tab/>
    </w:r>
    <w:sdt>
      <w:sdtPr>
        <w:id w:val="1515886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B46AF" w14:paraId="10170C13" w14:textId="76D2D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7D5C4A"/>
    <w:multiLevelType w:val="hybridMultilevel"/>
    <w:tmpl w:val="7B8AE8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6F0CC7"/>
    <w:multiLevelType w:val="hybridMultilevel"/>
    <w:tmpl w:val="A6B62E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2D76AFC"/>
    <w:multiLevelType w:val="hybridMultilevel"/>
    <w:tmpl w:val="0B32E7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4">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4387D0C"/>
    <w:multiLevelType w:val="hybridMultilevel"/>
    <w:tmpl w:val="21622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0546A19"/>
    <w:multiLevelType w:val="hybridMultilevel"/>
    <w:tmpl w:val="30881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217785A"/>
    <w:multiLevelType w:val="hybridMultilevel"/>
    <w:tmpl w:val="BD2274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EE719D3"/>
    <w:multiLevelType w:val="hybridMultilevel"/>
    <w:tmpl w:val="B9A2F77C"/>
    <w:lvl w:ilvl="0">
      <w:start w:val="1"/>
      <w:numFmt w:val="decimal"/>
      <w:pStyle w:val="FERCparanumber"/>
      <w:lvlText w:val="%1."/>
      <w:lvlJc w:val="left"/>
      <w:pPr>
        <w:tabs>
          <w:tab w:val="num" w:pos="1440"/>
        </w:tabs>
        <w:ind w:left="720" w:firstLine="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0">
    <w:nsid w:val="60381413"/>
    <w:multiLevelType w:val="hybridMultilevel"/>
    <w:tmpl w:val="7F5C5B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1A92585"/>
    <w:multiLevelType w:val="hybridMultilevel"/>
    <w:tmpl w:val="37181A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71C43C89"/>
    <w:multiLevelType w:val="hybridMultilevel"/>
    <w:tmpl w:val="70A28D72"/>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489720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95318469">
    <w:abstractNumId w:val="3"/>
  </w:num>
  <w:num w:numId="3" w16cid:durableId="1501312495">
    <w:abstractNumId w:val="3"/>
  </w:num>
  <w:num w:numId="4" w16cid:durableId="1369918554">
    <w:abstractNumId w:val="2"/>
  </w:num>
  <w:num w:numId="5" w16cid:durableId="899511909">
    <w:abstractNumId w:val="11"/>
  </w:num>
  <w:num w:numId="6" w16cid:durableId="963578678">
    <w:abstractNumId w:val="1"/>
  </w:num>
  <w:num w:numId="7" w16cid:durableId="1271157679">
    <w:abstractNumId w:val="7"/>
  </w:num>
  <w:num w:numId="8" w16cid:durableId="573704784">
    <w:abstractNumId w:val="5"/>
  </w:num>
  <w:num w:numId="9" w16cid:durableId="3076317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327515">
    <w:abstractNumId w:val="8"/>
  </w:num>
  <w:num w:numId="11" w16cid:durableId="752437063">
    <w:abstractNumId w:val="10"/>
  </w:num>
  <w:num w:numId="12" w16cid:durableId="481846934">
    <w:abstractNumId w:val="6"/>
  </w:num>
  <w:num w:numId="13" w16cid:durableId="172305075">
    <w:abstractNumId w:val="9"/>
  </w:num>
  <w:num w:numId="14" w16cid:durableId="1793935410">
    <w:abstractNumId w:val="0"/>
  </w:num>
  <w:num w:numId="15" w16cid:durableId="9006791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2B0F"/>
    <w:rsid w:val="000122E1"/>
    <w:rsid w:val="00016EDB"/>
    <w:rsid w:val="000221F8"/>
    <w:rsid w:val="00023EA9"/>
    <w:rsid w:val="000241AE"/>
    <w:rsid w:val="0003365C"/>
    <w:rsid w:val="00034C49"/>
    <w:rsid w:val="000459B6"/>
    <w:rsid w:val="00056C5D"/>
    <w:rsid w:val="00062427"/>
    <w:rsid w:val="0007170D"/>
    <w:rsid w:val="00080D67"/>
    <w:rsid w:val="000836F0"/>
    <w:rsid w:val="000861D3"/>
    <w:rsid w:val="0008755A"/>
    <w:rsid w:val="00096CAD"/>
    <w:rsid w:val="000A0250"/>
    <w:rsid w:val="000A6CD8"/>
    <w:rsid w:val="000A7E68"/>
    <w:rsid w:val="000E2568"/>
    <w:rsid w:val="000E4351"/>
    <w:rsid w:val="000F0B0E"/>
    <w:rsid w:val="000F12C4"/>
    <w:rsid w:val="000F33AE"/>
    <w:rsid w:val="0010087B"/>
    <w:rsid w:val="00112C9F"/>
    <w:rsid w:val="00114167"/>
    <w:rsid w:val="001240C7"/>
    <w:rsid w:val="00124C91"/>
    <w:rsid w:val="00126667"/>
    <w:rsid w:val="00126669"/>
    <w:rsid w:val="00126F34"/>
    <w:rsid w:val="0014317D"/>
    <w:rsid w:val="00145331"/>
    <w:rsid w:val="001479DF"/>
    <w:rsid w:val="00150F12"/>
    <w:rsid w:val="0015578A"/>
    <w:rsid w:val="00155DE9"/>
    <w:rsid w:val="00156BBB"/>
    <w:rsid w:val="001600DF"/>
    <w:rsid w:val="00160B1A"/>
    <w:rsid w:val="00162C97"/>
    <w:rsid w:val="00164968"/>
    <w:rsid w:val="00167BEB"/>
    <w:rsid w:val="00171725"/>
    <w:rsid w:val="00173840"/>
    <w:rsid w:val="00181BF7"/>
    <w:rsid w:val="00190AE0"/>
    <w:rsid w:val="00191376"/>
    <w:rsid w:val="00194C4C"/>
    <w:rsid w:val="001A6AD6"/>
    <w:rsid w:val="001B0665"/>
    <w:rsid w:val="001B2388"/>
    <w:rsid w:val="001B3065"/>
    <w:rsid w:val="001B5451"/>
    <w:rsid w:val="001B78B8"/>
    <w:rsid w:val="001C1948"/>
    <w:rsid w:val="001D4421"/>
    <w:rsid w:val="001E6510"/>
    <w:rsid w:val="00200437"/>
    <w:rsid w:val="002023A4"/>
    <w:rsid w:val="00221774"/>
    <w:rsid w:val="00224BF2"/>
    <w:rsid w:val="0022783C"/>
    <w:rsid w:val="002339E7"/>
    <w:rsid w:val="00241FE4"/>
    <w:rsid w:val="00254C99"/>
    <w:rsid w:val="002555D7"/>
    <w:rsid w:val="0027045E"/>
    <w:rsid w:val="0027452E"/>
    <w:rsid w:val="00275320"/>
    <w:rsid w:val="00277A38"/>
    <w:rsid w:val="002817D6"/>
    <w:rsid w:val="00282E2B"/>
    <w:rsid w:val="00293D56"/>
    <w:rsid w:val="002A287C"/>
    <w:rsid w:val="002B1FA2"/>
    <w:rsid w:val="002B531B"/>
    <w:rsid w:val="002B7AA8"/>
    <w:rsid w:val="002C1311"/>
    <w:rsid w:val="002C654F"/>
    <w:rsid w:val="002D38FA"/>
    <w:rsid w:val="002D5237"/>
    <w:rsid w:val="002E0351"/>
    <w:rsid w:val="002F24E8"/>
    <w:rsid w:val="002F3841"/>
    <w:rsid w:val="002F3E94"/>
    <w:rsid w:val="002F4B72"/>
    <w:rsid w:val="002F697A"/>
    <w:rsid w:val="00302F75"/>
    <w:rsid w:val="00303625"/>
    <w:rsid w:val="00303717"/>
    <w:rsid w:val="003060F0"/>
    <w:rsid w:val="003062C2"/>
    <w:rsid w:val="00310EFC"/>
    <w:rsid w:val="00311D90"/>
    <w:rsid w:val="003137DF"/>
    <w:rsid w:val="003149BC"/>
    <w:rsid w:val="00330D48"/>
    <w:rsid w:val="003321DB"/>
    <w:rsid w:val="00334163"/>
    <w:rsid w:val="00334F14"/>
    <w:rsid w:val="00337BA7"/>
    <w:rsid w:val="0034195C"/>
    <w:rsid w:val="00343A03"/>
    <w:rsid w:val="00347056"/>
    <w:rsid w:val="00347798"/>
    <w:rsid w:val="00361371"/>
    <w:rsid w:val="00363638"/>
    <w:rsid w:val="00363F79"/>
    <w:rsid w:val="00364234"/>
    <w:rsid w:val="00364E10"/>
    <w:rsid w:val="003673EC"/>
    <w:rsid w:val="00376525"/>
    <w:rsid w:val="003770B4"/>
    <w:rsid w:val="0038431F"/>
    <w:rsid w:val="00390456"/>
    <w:rsid w:val="0039419F"/>
    <w:rsid w:val="003960E0"/>
    <w:rsid w:val="003A1A72"/>
    <w:rsid w:val="003A3189"/>
    <w:rsid w:val="003A3828"/>
    <w:rsid w:val="003C3A0E"/>
    <w:rsid w:val="003C3E7A"/>
    <w:rsid w:val="003C5CBE"/>
    <w:rsid w:val="003C7BC3"/>
    <w:rsid w:val="003D0E3F"/>
    <w:rsid w:val="003E14E1"/>
    <w:rsid w:val="003E44AD"/>
    <w:rsid w:val="003F0382"/>
    <w:rsid w:val="003F3843"/>
    <w:rsid w:val="003F5968"/>
    <w:rsid w:val="003F6E70"/>
    <w:rsid w:val="00406999"/>
    <w:rsid w:val="0040718A"/>
    <w:rsid w:val="0041017A"/>
    <w:rsid w:val="00425DA2"/>
    <w:rsid w:val="00426898"/>
    <w:rsid w:val="004272D3"/>
    <w:rsid w:val="0043765D"/>
    <w:rsid w:val="00443282"/>
    <w:rsid w:val="0044338D"/>
    <w:rsid w:val="00445193"/>
    <w:rsid w:val="0045734B"/>
    <w:rsid w:val="004609EE"/>
    <w:rsid w:val="00474431"/>
    <w:rsid w:val="004759C4"/>
    <w:rsid w:val="00475DDC"/>
    <w:rsid w:val="00485A51"/>
    <w:rsid w:val="004860B1"/>
    <w:rsid w:val="004879AA"/>
    <w:rsid w:val="004906F3"/>
    <w:rsid w:val="0049480F"/>
    <w:rsid w:val="004B3419"/>
    <w:rsid w:val="004B6B6D"/>
    <w:rsid w:val="004B7B57"/>
    <w:rsid w:val="004C70C8"/>
    <w:rsid w:val="004C77EF"/>
    <w:rsid w:val="004D08D6"/>
    <w:rsid w:val="004D27A2"/>
    <w:rsid w:val="004E4EAD"/>
    <w:rsid w:val="004E6AA5"/>
    <w:rsid w:val="004F26DA"/>
    <w:rsid w:val="005131AA"/>
    <w:rsid w:val="005135EF"/>
    <w:rsid w:val="00513DA8"/>
    <w:rsid w:val="00514B50"/>
    <w:rsid w:val="005151D7"/>
    <w:rsid w:val="00516493"/>
    <w:rsid w:val="0054073B"/>
    <w:rsid w:val="005458E2"/>
    <w:rsid w:val="0054746C"/>
    <w:rsid w:val="005550C5"/>
    <w:rsid w:val="005648E2"/>
    <w:rsid w:val="00566C57"/>
    <w:rsid w:val="0056713F"/>
    <w:rsid w:val="00575895"/>
    <w:rsid w:val="0058081B"/>
    <w:rsid w:val="00585F73"/>
    <w:rsid w:val="005A0148"/>
    <w:rsid w:val="005A1DBA"/>
    <w:rsid w:val="005A2F24"/>
    <w:rsid w:val="005A3F56"/>
    <w:rsid w:val="005A7903"/>
    <w:rsid w:val="005A7C58"/>
    <w:rsid w:val="005B1918"/>
    <w:rsid w:val="005B4DA4"/>
    <w:rsid w:val="005C0D16"/>
    <w:rsid w:val="005C698C"/>
    <w:rsid w:val="005C6BF5"/>
    <w:rsid w:val="005C6D4E"/>
    <w:rsid w:val="005D16A1"/>
    <w:rsid w:val="005D7551"/>
    <w:rsid w:val="005E6D8A"/>
    <w:rsid w:val="005F1BF9"/>
    <w:rsid w:val="005F2C47"/>
    <w:rsid w:val="005F3DAA"/>
    <w:rsid w:val="005F726F"/>
    <w:rsid w:val="005F729D"/>
    <w:rsid w:val="00600115"/>
    <w:rsid w:val="0060334D"/>
    <w:rsid w:val="006050BA"/>
    <w:rsid w:val="006128A5"/>
    <w:rsid w:val="006144F3"/>
    <w:rsid w:val="006178D5"/>
    <w:rsid w:val="0062085E"/>
    <w:rsid w:val="00623527"/>
    <w:rsid w:val="00623D8C"/>
    <w:rsid w:val="00626E9C"/>
    <w:rsid w:val="00627440"/>
    <w:rsid w:val="00633C70"/>
    <w:rsid w:val="00634374"/>
    <w:rsid w:val="0063716C"/>
    <w:rsid w:val="006374BA"/>
    <w:rsid w:val="00637ECC"/>
    <w:rsid w:val="00637F43"/>
    <w:rsid w:val="00642602"/>
    <w:rsid w:val="00644A1B"/>
    <w:rsid w:val="00650FA1"/>
    <w:rsid w:val="006536D8"/>
    <w:rsid w:val="00654BA4"/>
    <w:rsid w:val="0066188C"/>
    <w:rsid w:val="00665453"/>
    <w:rsid w:val="00666A01"/>
    <w:rsid w:val="00672805"/>
    <w:rsid w:val="00680D78"/>
    <w:rsid w:val="006852FA"/>
    <w:rsid w:val="00692352"/>
    <w:rsid w:val="00695E65"/>
    <w:rsid w:val="006963BC"/>
    <w:rsid w:val="006A1C83"/>
    <w:rsid w:val="006A34AE"/>
    <w:rsid w:val="006A423E"/>
    <w:rsid w:val="006B46AF"/>
    <w:rsid w:val="006B6D4E"/>
    <w:rsid w:val="006C6502"/>
    <w:rsid w:val="006C6B0C"/>
    <w:rsid w:val="006D2891"/>
    <w:rsid w:val="006D552E"/>
    <w:rsid w:val="006E10F4"/>
    <w:rsid w:val="006E1A10"/>
    <w:rsid w:val="006E75AA"/>
    <w:rsid w:val="006E7CBB"/>
    <w:rsid w:val="006F1498"/>
    <w:rsid w:val="006F3647"/>
    <w:rsid w:val="006F7F2C"/>
    <w:rsid w:val="00710170"/>
    <w:rsid w:val="00714F57"/>
    <w:rsid w:val="00716426"/>
    <w:rsid w:val="00727594"/>
    <w:rsid w:val="00727C5E"/>
    <w:rsid w:val="00731B3D"/>
    <w:rsid w:val="00732110"/>
    <w:rsid w:val="007349A2"/>
    <w:rsid w:val="007356B8"/>
    <w:rsid w:val="00741C80"/>
    <w:rsid w:val="0074219E"/>
    <w:rsid w:val="0075009F"/>
    <w:rsid w:val="00754526"/>
    <w:rsid w:val="00770E1B"/>
    <w:rsid w:val="00777183"/>
    <w:rsid w:val="0078033F"/>
    <w:rsid w:val="00782ACA"/>
    <w:rsid w:val="00785422"/>
    <w:rsid w:val="00787461"/>
    <w:rsid w:val="007A4CDD"/>
    <w:rsid w:val="007A7330"/>
    <w:rsid w:val="007A7F5E"/>
    <w:rsid w:val="007B07CB"/>
    <w:rsid w:val="007B588C"/>
    <w:rsid w:val="007C1916"/>
    <w:rsid w:val="007C6AC2"/>
    <w:rsid w:val="007C729C"/>
    <w:rsid w:val="007D3493"/>
    <w:rsid w:val="007D64CA"/>
    <w:rsid w:val="007E22CC"/>
    <w:rsid w:val="007E2F40"/>
    <w:rsid w:val="007F64F2"/>
    <w:rsid w:val="0080267E"/>
    <w:rsid w:val="00802E06"/>
    <w:rsid w:val="00803CA2"/>
    <w:rsid w:val="00807CAC"/>
    <w:rsid w:val="00810D18"/>
    <w:rsid w:val="00811108"/>
    <w:rsid w:val="008115BF"/>
    <w:rsid w:val="00812B30"/>
    <w:rsid w:val="00821DAB"/>
    <w:rsid w:val="00824D81"/>
    <w:rsid w:val="00826380"/>
    <w:rsid w:val="00826BE9"/>
    <w:rsid w:val="008331D2"/>
    <w:rsid w:val="00836DF9"/>
    <w:rsid w:val="00837AAB"/>
    <w:rsid w:val="0084158A"/>
    <w:rsid w:val="00847229"/>
    <w:rsid w:val="00852164"/>
    <w:rsid w:val="00853ABC"/>
    <w:rsid w:val="0085538A"/>
    <w:rsid w:val="0085755E"/>
    <w:rsid w:val="00872AB9"/>
    <w:rsid w:val="00881405"/>
    <w:rsid w:val="008857D9"/>
    <w:rsid w:val="0089069F"/>
    <w:rsid w:val="00895DA2"/>
    <w:rsid w:val="00897359"/>
    <w:rsid w:val="008A020E"/>
    <w:rsid w:val="008B6E06"/>
    <w:rsid w:val="008C2A5E"/>
    <w:rsid w:val="008C572B"/>
    <w:rsid w:val="008C7661"/>
    <w:rsid w:val="008D25B7"/>
    <w:rsid w:val="008D300A"/>
    <w:rsid w:val="008D5479"/>
    <w:rsid w:val="008D5932"/>
    <w:rsid w:val="008D5DC9"/>
    <w:rsid w:val="008E0B8C"/>
    <w:rsid w:val="008E0DF5"/>
    <w:rsid w:val="008E3273"/>
    <w:rsid w:val="008E3874"/>
    <w:rsid w:val="008E5123"/>
    <w:rsid w:val="008E7400"/>
    <w:rsid w:val="008F3397"/>
    <w:rsid w:val="008F5D4D"/>
    <w:rsid w:val="00901C05"/>
    <w:rsid w:val="0090337D"/>
    <w:rsid w:val="00913C0F"/>
    <w:rsid w:val="009142B1"/>
    <w:rsid w:val="009179E9"/>
    <w:rsid w:val="00923547"/>
    <w:rsid w:val="00926AB1"/>
    <w:rsid w:val="00937284"/>
    <w:rsid w:val="00940C0F"/>
    <w:rsid w:val="00952480"/>
    <w:rsid w:val="0095311D"/>
    <w:rsid w:val="00954CCB"/>
    <w:rsid w:val="00962A4B"/>
    <w:rsid w:val="009744C8"/>
    <w:rsid w:val="00981886"/>
    <w:rsid w:val="00990FEC"/>
    <w:rsid w:val="009A1B08"/>
    <w:rsid w:val="009A6E91"/>
    <w:rsid w:val="009B4450"/>
    <w:rsid w:val="009B747B"/>
    <w:rsid w:val="009C1B2F"/>
    <w:rsid w:val="009C25C4"/>
    <w:rsid w:val="009C4A13"/>
    <w:rsid w:val="009D1764"/>
    <w:rsid w:val="009E0F58"/>
    <w:rsid w:val="009E5163"/>
    <w:rsid w:val="009E5557"/>
    <w:rsid w:val="009E66F8"/>
    <w:rsid w:val="009F7DE3"/>
    <w:rsid w:val="00A010B8"/>
    <w:rsid w:val="00A038F9"/>
    <w:rsid w:val="00A1585A"/>
    <w:rsid w:val="00A21161"/>
    <w:rsid w:val="00A2534D"/>
    <w:rsid w:val="00A2604E"/>
    <w:rsid w:val="00A311A8"/>
    <w:rsid w:val="00A3455E"/>
    <w:rsid w:val="00A43A4A"/>
    <w:rsid w:val="00A507F0"/>
    <w:rsid w:val="00A664DF"/>
    <w:rsid w:val="00A713D0"/>
    <w:rsid w:val="00A72814"/>
    <w:rsid w:val="00A759B3"/>
    <w:rsid w:val="00A82A29"/>
    <w:rsid w:val="00A8344E"/>
    <w:rsid w:val="00A8690F"/>
    <w:rsid w:val="00A86D9E"/>
    <w:rsid w:val="00A90B92"/>
    <w:rsid w:val="00A96A85"/>
    <w:rsid w:val="00AA4050"/>
    <w:rsid w:val="00AA516A"/>
    <w:rsid w:val="00AA5B0E"/>
    <w:rsid w:val="00AB1D59"/>
    <w:rsid w:val="00AC0748"/>
    <w:rsid w:val="00AC750B"/>
    <w:rsid w:val="00AC77B8"/>
    <w:rsid w:val="00AD23D9"/>
    <w:rsid w:val="00AD4128"/>
    <w:rsid w:val="00AE1F12"/>
    <w:rsid w:val="00AE3783"/>
    <w:rsid w:val="00AE3A78"/>
    <w:rsid w:val="00AE4155"/>
    <w:rsid w:val="00AE4B7C"/>
    <w:rsid w:val="00AE6F5C"/>
    <w:rsid w:val="00AE7533"/>
    <w:rsid w:val="00AF349B"/>
    <w:rsid w:val="00AF4973"/>
    <w:rsid w:val="00AF63F6"/>
    <w:rsid w:val="00B01B16"/>
    <w:rsid w:val="00B13EE3"/>
    <w:rsid w:val="00B22DCB"/>
    <w:rsid w:val="00B2382E"/>
    <w:rsid w:val="00B34A0B"/>
    <w:rsid w:val="00B36EBA"/>
    <w:rsid w:val="00B4161E"/>
    <w:rsid w:val="00B4196D"/>
    <w:rsid w:val="00B447D7"/>
    <w:rsid w:val="00B46E93"/>
    <w:rsid w:val="00B46F03"/>
    <w:rsid w:val="00B5066A"/>
    <w:rsid w:val="00B55B8C"/>
    <w:rsid w:val="00B56882"/>
    <w:rsid w:val="00B65A09"/>
    <w:rsid w:val="00B76A1F"/>
    <w:rsid w:val="00B82F8C"/>
    <w:rsid w:val="00B863D6"/>
    <w:rsid w:val="00B87CF1"/>
    <w:rsid w:val="00B9030B"/>
    <w:rsid w:val="00B961C3"/>
    <w:rsid w:val="00BA0FBC"/>
    <w:rsid w:val="00BA218C"/>
    <w:rsid w:val="00BA5479"/>
    <w:rsid w:val="00BB179A"/>
    <w:rsid w:val="00BB207A"/>
    <w:rsid w:val="00BB7D82"/>
    <w:rsid w:val="00BC200B"/>
    <w:rsid w:val="00BD26E9"/>
    <w:rsid w:val="00BD6E4E"/>
    <w:rsid w:val="00BD74AE"/>
    <w:rsid w:val="00BE3392"/>
    <w:rsid w:val="00BE3FE7"/>
    <w:rsid w:val="00BE75E0"/>
    <w:rsid w:val="00BF29D8"/>
    <w:rsid w:val="00BF2D74"/>
    <w:rsid w:val="00BF38BC"/>
    <w:rsid w:val="00BF4CC8"/>
    <w:rsid w:val="00BF7AC7"/>
    <w:rsid w:val="00C1124F"/>
    <w:rsid w:val="00C237F7"/>
    <w:rsid w:val="00C341D4"/>
    <w:rsid w:val="00C37BFF"/>
    <w:rsid w:val="00C43B0E"/>
    <w:rsid w:val="00C44372"/>
    <w:rsid w:val="00C51458"/>
    <w:rsid w:val="00C53580"/>
    <w:rsid w:val="00C54BD2"/>
    <w:rsid w:val="00C55838"/>
    <w:rsid w:val="00C55F30"/>
    <w:rsid w:val="00C60B13"/>
    <w:rsid w:val="00C620BA"/>
    <w:rsid w:val="00C71E55"/>
    <w:rsid w:val="00C728C5"/>
    <w:rsid w:val="00C77EF7"/>
    <w:rsid w:val="00C80A6C"/>
    <w:rsid w:val="00C81A97"/>
    <w:rsid w:val="00C820F1"/>
    <w:rsid w:val="00C8722B"/>
    <w:rsid w:val="00C91512"/>
    <w:rsid w:val="00C95C84"/>
    <w:rsid w:val="00CA348B"/>
    <w:rsid w:val="00CA6636"/>
    <w:rsid w:val="00CA6D76"/>
    <w:rsid w:val="00CB320C"/>
    <w:rsid w:val="00CB5EB1"/>
    <w:rsid w:val="00CB7448"/>
    <w:rsid w:val="00CB769C"/>
    <w:rsid w:val="00CC431F"/>
    <w:rsid w:val="00CC4DDF"/>
    <w:rsid w:val="00CD37C7"/>
    <w:rsid w:val="00CD57EB"/>
    <w:rsid w:val="00CD5C97"/>
    <w:rsid w:val="00CD786C"/>
    <w:rsid w:val="00CE02ED"/>
    <w:rsid w:val="00CE3598"/>
    <w:rsid w:val="00CF4753"/>
    <w:rsid w:val="00CF71E0"/>
    <w:rsid w:val="00D0083B"/>
    <w:rsid w:val="00D02300"/>
    <w:rsid w:val="00D31752"/>
    <w:rsid w:val="00D42209"/>
    <w:rsid w:val="00D43B63"/>
    <w:rsid w:val="00D44183"/>
    <w:rsid w:val="00D50830"/>
    <w:rsid w:val="00D65D56"/>
    <w:rsid w:val="00D70621"/>
    <w:rsid w:val="00D767D7"/>
    <w:rsid w:val="00D84A13"/>
    <w:rsid w:val="00D86053"/>
    <w:rsid w:val="00D87D47"/>
    <w:rsid w:val="00D932E2"/>
    <w:rsid w:val="00D9761F"/>
    <w:rsid w:val="00DA03CA"/>
    <w:rsid w:val="00DA529F"/>
    <w:rsid w:val="00DB5C66"/>
    <w:rsid w:val="00DB6DD6"/>
    <w:rsid w:val="00DC0A35"/>
    <w:rsid w:val="00DC5017"/>
    <w:rsid w:val="00DD18FF"/>
    <w:rsid w:val="00DD20C6"/>
    <w:rsid w:val="00DD2ED3"/>
    <w:rsid w:val="00DD7F1B"/>
    <w:rsid w:val="00DE09FF"/>
    <w:rsid w:val="00DE586E"/>
    <w:rsid w:val="00DF675C"/>
    <w:rsid w:val="00DF735B"/>
    <w:rsid w:val="00E0228B"/>
    <w:rsid w:val="00E024B6"/>
    <w:rsid w:val="00E10115"/>
    <w:rsid w:val="00E1105D"/>
    <w:rsid w:val="00E13A02"/>
    <w:rsid w:val="00E1651A"/>
    <w:rsid w:val="00E25F1E"/>
    <w:rsid w:val="00E31680"/>
    <w:rsid w:val="00E34382"/>
    <w:rsid w:val="00E3662E"/>
    <w:rsid w:val="00E41DB9"/>
    <w:rsid w:val="00E50D90"/>
    <w:rsid w:val="00E56325"/>
    <w:rsid w:val="00E655BE"/>
    <w:rsid w:val="00E668B4"/>
    <w:rsid w:val="00E738F1"/>
    <w:rsid w:val="00E74266"/>
    <w:rsid w:val="00E75CE9"/>
    <w:rsid w:val="00E762BB"/>
    <w:rsid w:val="00E77B33"/>
    <w:rsid w:val="00E808B6"/>
    <w:rsid w:val="00E8661B"/>
    <w:rsid w:val="00E91FD5"/>
    <w:rsid w:val="00E9296A"/>
    <w:rsid w:val="00E92E09"/>
    <w:rsid w:val="00EA38EF"/>
    <w:rsid w:val="00EA6337"/>
    <w:rsid w:val="00EA689F"/>
    <w:rsid w:val="00EB119D"/>
    <w:rsid w:val="00EB3779"/>
    <w:rsid w:val="00EB686B"/>
    <w:rsid w:val="00EB749E"/>
    <w:rsid w:val="00ED5BE7"/>
    <w:rsid w:val="00EF1D00"/>
    <w:rsid w:val="00EF2866"/>
    <w:rsid w:val="00EF33BE"/>
    <w:rsid w:val="00F011E2"/>
    <w:rsid w:val="00F02106"/>
    <w:rsid w:val="00F0383C"/>
    <w:rsid w:val="00F0669A"/>
    <w:rsid w:val="00F11631"/>
    <w:rsid w:val="00F12A43"/>
    <w:rsid w:val="00F1511B"/>
    <w:rsid w:val="00F24AB0"/>
    <w:rsid w:val="00F309CB"/>
    <w:rsid w:val="00F30C2D"/>
    <w:rsid w:val="00F3319C"/>
    <w:rsid w:val="00F33E2E"/>
    <w:rsid w:val="00F44A0E"/>
    <w:rsid w:val="00F44C87"/>
    <w:rsid w:val="00F50394"/>
    <w:rsid w:val="00F527EF"/>
    <w:rsid w:val="00F52857"/>
    <w:rsid w:val="00F60C79"/>
    <w:rsid w:val="00F62A51"/>
    <w:rsid w:val="00F64891"/>
    <w:rsid w:val="00F652C5"/>
    <w:rsid w:val="00F67B88"/>
    <w:rsid w:val="00F77D5B"/>
    <w:rsid w:val="00F8646E"/>
    <w:rsid w:val="00F9675E"/>
    <w:rsid w:val="00FC3F00"/>
    <w:rsid w:val="00FC50AE"/>
    <w:rsid w:val="00FD4F1F"/>
    <w:rsid w:val="00FE4B8E"/>
    <w:rsid w:val="00FF1D71"/>
    <w:rsid w:val="00FF3FE9"/>
    <w:rsid w:val="02FF90DF"/>
    <w:rsid w:val="1306CC49"/>
    <w:rsid w:val="1BC50638"/>
    <w:rsid w:val="2896411D"/>
    <w:rsid w:val="2DAF812D"/>
    <w:rsid w:val="2EBEB54D"/>
    <w:rsid w:val="37F3E8AF"/>
    <w:rsid w:val="460CB4B4"/>
    <w:rsid w:val="50078BA5"/>
    <w:rsid w:val="705F8060"/>
    <w:rsid w:val="75052961"/>
    <w:rsid w:val="78AE5A44"/>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ocId w14:val="7C239FB7"/>
  <w15:docId w15:val="{E505E450-34CC-4BAC-A705-CF455D21D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B72"/>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qFormat/>
    <w:rsid w:val="00B01B16"/>
    <w:rPr>
      <w:rFonts w:ascii="Times New Roman" w:hAnsi="Times New Roman"/>
      <w:b/>
      <w:sz w:val="26"/>
      <w:szCs w:val="26"/>
      <w:vertAlign w:val="superscript"/>
    </w:rPr>
  </w:style>
  <w:style w:type="paragraph" w:styleId="FootnoteText">
    <w:name w:val="footnote text"/>
    <w:aliases w:val="Char,Footnote Text Char Char,Footnote Text Char Char Char,Footnote Text Char1,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uiPriority w:val="99"/>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1"/>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sz w:val="20"/>
      <w:szCs w:val="20"/>
    </w:rPr>
  </w:style>
  <w:style w:type="character" w:customStyle="1" w:styleId="CommentTextChar">
    <w:name w:val="Comment Text Char"/>
    <w:basedOn w:val="DefaultParagraphFont"/>
    <w:link w:val="CommentText"/>
    <w:uiPriority w:val="99"/>
    <w:rsid w:val="00B01B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16"/>
    <w:rPr>
      <w:rFonts w:ascii="Segoe UI" w:eastAsia="Times New Roman" w:hAnsi="Segoe UI" w:cs="Segoe UI"/>
      <w:sz w:val="18"/>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5D16A1"/>
    <w:rPr>
      <w:color w:val="954F72" w:themeColor="followedHyperlink"/>
      <w:u w:val="single"/>
    </w:rPr>
  </w:style>
  <w:style w:type="character" w:customStyle="1" w:styleId="UnresolvedMention1">
    <w:name w:val="Unresolved Mention1"/>
    <w:basedOn w:val="DefaultParagraphFont"/>
    <w:uiPriority w:val="99"/>
    <w:semiHidden/>
    <w:unhideWhenUsed/>
    <w:rsid w:val="005F729D"/>
    <w:rPr>
      <w:color w:val="605E5C"/>
      <w:shd w:val="clear" w:color="auto" w:fill="E1DFDD"/>
    </w:rPr>
  </w:style>
  <w:style w:type="paragraph" w:styleId="ListParagraph">
    <w:name w:val="List Paragraph"/>
    <w:basedOn w:val="Normal"/>
    <w:uiPriority w:val="34"/>
    <w:qFormat/>
    <w:rsid w:val="00EB119D"/>
    <w:pPr>
      <w:ind w:left="720"/>
      <w:contextualSpacing/>
    </w:pPr>
  </w:style>
  <w:style w:type="table" w:customStyle="1" w:styleId="TableGrid1">
    <w:name w:val="Table Grid1"/>
    <w:basedOn w:val="TableNormal"/>
    <w:next w:val="TableGrid"/>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B19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RCparanumber">
    <w:name w:val="FERC paranumber"/>
    <w:basedOn w:val="Normal"/>
    <w:qFormat/>
    <w:rsid w:val="00EB377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erc.gov" TargetMode="External" /><Relationship Id="rId11" Type="http://schemas.openxmlformats.org/officeDocument/2006/relationships/hyperlink" Target="mailto:DataClearance@FERC.gov" TargetMode="External" /><Relationship Id="rId12" Type="http://schemas.openxmlformats.org/officeDocument/2006/relationships/header" Target="head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74a4cd09-5f17-433b-814a-38e7e9115d16"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A1478D-66A3-40C0-8A69-6F4E848410BE}">
  <ds:schemaRefs>
    <ds:schemaRef ds:uri="Microsoft.SharePoint.Taxonomy.ContentTypeSync"/>
  </ds:schemaRefs>
</ds:datastoreItem>
</file>

<file path=customXml/itemProps2.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3.xml><?xml version="1.0" encoding="utf-8"?>
<ds:datastoreItem xmlns:ds="http://schemas.openxmlformats.org/officeDocument/2006/customXml" ds:itemID="{0C568731-B9A0-4687-A736-3CAF3C3CFE08}">
  <ds:schemaRefs>
    <ds:schemaRef ds:uri="http://schemas.openxmlformats.org/officeDocument/2006/bibliography"/>
  </ds:schemaRefs>
</ds:datastoreItem>
</file>

<file path=customXml/itemProps4.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5.xml><?xml version="1.0" encoding="utf-8"?>
<ds:datastoreItem xmlns:ds="http://schemas.openxmlformats.org/officeDocument/2006/customXml" ds:itemID="{7BA56FA0-B6B5-4D24-AB14-80FB57025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777</Words>
  <Characters>4643</Characters>
  <Application>Microsoft Office Word</Application>
  <DocSecurity>0</DocSecurity>
  <Lines>160</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2</cp:revision>
  <cp:lastPrinted>2016-12-20T16:40:00Z</cp:lastPrinted>
  <dcterms:created xsi:type="dcterms:W3CDTF">2026-08-30T19:31:00Z</dcterms:created>
  <dcterms:modified xsi:type="dcterms:W3CDTF">2026-08-30T19:31:00Z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f2c12f3a-c166-48f3-b637-090fb592d2f1</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2026-08-30T19:31:07Z</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Tag">
    <vt:lpwstr>10, 0, 1, 1</vt:lpwstr>
  </property>
</Properties>
</file>