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07CB" w:rsidP="007B07CB" w14:paraId="3B5A14E3" w14:textId="77777777">
      <w:pPr>
        <w:jc w:val="center"/>
      </w:pPr>
      <w:r>
        <w:t>UNITED STATES OF AMERICA</w:t>
      </w:r>
    </w:p>
    <w:p w:rsidR="007B07CB" w:rsidP="007B07CB" w14:paraId="09E00D2D" w14:textId="77777777">
      <w:pPr>
        <w:jc w:val="center"/>
      </w:pPr>
      <w:r>
        <w:t>FEDERAL ENERGY REGULATORY COMMISSION</w:t>
      </w:r>
    </w:p>
    <w:p w:rsidR="007B07CB" w:rsidP="007B07CB" w14:paraId="7366407A" w14:textId="77777777"/>
    <w:p w:rsidR="00ED5BE7" w:rsidRPr="00ED5BE7" w:rsidP="00ED5BE7" w14:paraId="2D240B99" w14:textId="36290B77">
      <w:pPr>
        <w:jc w:val="center"/>
      </w:pPr>
      <w:r w:rsidRPr="00ED5BE7">
        <w:t>[Docket No. IC2</w:t>
      </w:r>
      <w:r w:rsidR="00DA03CA">
        <w:t>6</w:t>
      </w:r>
      <w:r w:rsidRPr="00ED5BE7">
        <w:t>-</w:t>
      </w:r>
      <w:r w:rsidR="00C1430A">
        <w:t>39</w:t>
      </w:r>
      <w:r w:rsidRPr="00ED5BE7">
        <w:t>-000]</w:t>
      </w:r>
    </w:p>
    <w:p w:rsidR="00ED5BE7" w:rsidRPr="00ED5BE7" w:rsidP="00ED5BE7" w14:paraId="5ADDB2A4" w14:textId="77777777">
      <w:pPr>
        <w:jc w:val="center"/>
      </w:pPr>
    </w:p>
    <w:p w:rsidR="00ED5BE7" w:rsidRPr="00ED5BE7" w:rsidP="00ED5BE7" w14:paraId="061B110D" w14:textId="7AF7106C">
      <w:pPr>
        <w:jc w:val="center"/>
      </w:pPr>
      <w:r w:rsidRPr="00ED5BE7">
        <w:t>COMMISSION INFORMATION COLLECTION ACTIVITIES (FERC-</w:t>
      </w:r>
      <w:r w:rsidR="00C1430A">
        <w:t>556</w:t>
      </w:r>
      <w:r w:rsidRPr="00ED5BE7">
        <w:t>);</w:t>
      </w:r>
    </w:p>
    <w:p w:rsidR="00ED5BE7" w:rsidRPr="00ED5BE7" w:rsidP="00ED5BE7" w14:paraId="5769E089" w14:textId="77777777">
      <w:pPr>
        <w:jc w:val="center"/>
      </w:pPr>
      <w:r w:rsidRPr="00ED5BE7">
        <w:t>COMMENT REQUEST; EXTENSION</w:t>
      </w:r>
    </w:p>
    <w:p w:rsidR="007B07CB" w:rsidP="00ED5BE7" w14:paraId="2CD23EA4" w14:textId="77777777">
      <w:pPr>
        <w:jc w:val="center"/>
      </w:pPr>
    </w:p>
    <w:p w:rsidR="007A7330" w:rsidP="0045457A" w14:paraId="21960A75" w14:textId="04EA4B2E">
      <w:pPr>
        <w:jc w:val="center"/>
      </w:pPr>
      <w:r w:rsidRPr="0045457A">
        <w:t>(July 1, 2026)</w:t>
      </w:r>
    </w:p>
    <w:p w:rsidR="0045457A" w:rsidRPr="0045457A" w:rsidP="0045457A" w14:paraId="251E9237" w14:textId="77777777"/>
    <w:p w:rsidR="00926AB1" w:rsidRPr="00926AB1" w:rsidP="00926AB1" w14:paraId="72604323" w14:textId="77777777"/>
    <w:p w:rsidR="00A2604E" w:rsidP="00A2604E" w14:paraId="2B06BEDA" w14:textId="77777777">
      <w:r w:rsidRPr="00AB4DBF">
        <w:rPr>
          <w:b/>
        </w:rPr>
        <w:t>AGENCY</w:t>
      </w:r>
      <w:r w:rsidRPr="00AB4DBF">
        <w:rPr>
          <w:b/>
        </w:rPr>
        <w:t>:</w:t>
      </w:r>
      <w:r w:rsidRPr="00AB4DBF">
        <w:t xml:space="preserve">  Federal</w:t>
      </w:r>
      <w:r w:rsidRPr="00AB4DBF">
        <w:t xml:space="preserve"> Energy Regulatory Commission.</w:t>
      </w:r>
    </w:p>
    <w:p w:rsidR="00A2604E" w:rsidRPr="00AB4DBF" w:rsidP="00A2604E" w14:paraId="3CD46B7D" w14:textId="77777777"/>
    <w:p w:rsidR="00A2604E" w:rsidP="00A2604E" w14:paraId="3C2C8063" w14:textId="5B50DEB6">
      <w:pPr>
        <w:spacing w:line="480" w:lineRule="auto"/>
      </w:pPr>
      <w:r w:rsidRPr="00CE64F2">
        <w:rPr>
          <w:b/>
        </w:rPr>
        <w:t>ACTION</w:t>
      </w:r>
      <w:r w:rsidRPr="00CE64F2">
        <w:rPr>
          <w:b/>
        </w:rPr>
        <w:t>:</w:t>
      </w:r>
      <w:r>
        <w:t xml:space="preserve">  Notice</w:t>
      </w:r>
      <w:r>
        <w:t xml:space="preserve"> of information collection</w:t>
      </w:r>
      <w:r w:rsidR="000A6CD8">
        <w:t>s</w:t>
      </w:r>
      <w:r>
        <w:t xml:space="preserve"> and request for comments.</w:t>
      </w:r>
    </w:p>
    <w:p w:rsidR="00E738F1" w:rsidP="007C1916" w14:paraId="10252DE8" w14:textId="06B74418">
      <w:pPr>
        <w:spacing w:line="480" w:lineRule="auto"/>
        <w:rPr>
          <w:rFonts w:eastAsiaTheme="minorHAnsi"/>
          <w:szCs w:val="26"/>
        </w:rPr>
      </w:pPr>
      <w:r w:rsidRPr="02FF90DF">
        <w:rPr>
          <w:b/>
          <w:bCs/>
        </w:rPr>
        <w:t>SUMMARY</w:t>
      </w:r>
      <w:r w:rsidRPr="02FF90DF">
        <w:rPr>
          <w:b/>
          <w:bCs/>
        </w:rPr>
        <w:t>:</w:t>
      </w:r>
      <w:r>
        <w:t xml:space="preserve">  </w:t>
      </w:r>
      <w:r w:rsidR="50078BA5">
        <w:t>In</w:t>
      </w:r>
      <w:r w:rsidR="50078BA5">
        <w:t xml:space="preserve"> compliance with the requirements of the Paperwork Reduction Act of 1995, the Federal Energy Regulatory Commission (Commission or FERC) is soliciting public comment on the currently approved information collection</w:t>
      </w:r>
      <w:r w:rsidR="009A6751">
        <w:t>,</w:t>
      </w:r>
      <w:r w:rsidRPr="009A6751" w:rsidR="009A6751">
        <w:rPr>
          <w:rFonts w:eastAsiaTheme="minorHAnsi"/>
          <w:szCs w:val="26"/>
        </w:rPr>
        <w:t xml:space="preserve"> </w:t>
      </w:r>
      <w:r w:rsidRPr="00BE7A16" w:rsidR="009A6751">
        <w:rPr>
          <w:rFonts w:eastAsiaTheme="minorHAnsi"/>
          <w:szCs w:val="26"/>
        </w:rPr>
        <w:t xml:space="preserve">FERC-556 </w:t>
      </w:r>
      <w:r w:rsidR="00FC79B0">
        <w:rPr>
          <w:rFonts w:eastAsiaTheme="minorHAnsi"/>
          <w:szCs w:val="26"/>
        </w:rPr>
        <w:t xml:space="preserve">(OMB Control No. 1902-0075) </w:t>
      </w:r>
      <w:r w:rsidRPr="00BE7A16" w:rsidR="009A6751">
        <w:rPr>
          <w:rFonts w:eastAsiaTheme="minorHAnsi"/>
          <w:szCs w:val="26"/>
        </w:rPr>
        <w:t>Certification of Qualifying Facility (QF) Status for a Small Power Production or Cogeneration Facility</w:t>
      </w:r>
      <w:r w:rsidR="009A6751">
        <w:rPr>
          <w:rFonts w:eastAsiaTheme="minorHAnsi"/>
          <w:szCs w:val="26"/>
        </w:rPr>
        <w:t>.</w:t>
      </w:r>
    </w:p>
    <w:p w:rsidR="007C1916" w:rsidRPr="007C1916" w:rsidP="007C1916" w14:paraId="442CCE36" w14:textId="1FA821CB">
      <w:pPr>
        <w:spacing w:line="480" w:lineRule="auto"/>
      </w:pPr>
      <w:r w:rsidRPr="00CE64F2">
        <w:rPr>
          <w:b/>
        </w:rPr>
        <w:t>DATES</w:t>
      </w:r>
      <w:r w:rsidRPr="00CE64F2">
        <w:rPr>
          <w:b/>
        </w:rPr>
        <w:t>:</w:t>
      </w:r>
      <w:r>
        <w:t xml:space="preserve">  Comments</w:t>
      </w:r>
      <w:r>
        <w:t xml:space="preserve"> on collection</w:t>
      </w:r>
      <w:r w:rsidR="00F52857">
        <w:t>s</w:t>
      </w:r>
      <w:r>
        <w:t xml:space="preserve"> of information are due </w:t>
      </w:r>
      <w:bookmarkStart w:id="0" w:name="OLE_LINK1"/>
      <w:r w:rsidRPr="007C1916">
        <w:rPr>
          <w:b/>
        </w:rPr>
        <w:t>[</w:t>
      </w:r>
      <w:r w:rsidRPr="00F11631">
        <w:rPr>
          <w:b/>
          <w:caps/>
        </w:rPr>
        <w:t xml:space="preserve">Insert Date </w:t>
      </w:r>
      <w:r w:rsidR="003C3A0E">
        <w:rPr>
          <w:b/>
          <w:caps/>
        </w:rPr>
        <w:t>6</w:t>
      </w:r>
      <w:r w:rsidRPr="00F11631">
        <w:rPr>
          <w:b/>
          <w:caps/>
        </w:rPr>
        <w:t xml:space="preserve">0 days after </w:t>
      </w:r>
      <w:r w:rsidR="00B65A09">
        <w:rPr>
          <w:b/>
          <w:caps/>
        </w:rPr>
        <w:t xml:space="preserve">date of </w:t>
      </w:r>
      <w:r w:rsidRPr="00F11631">
        <w:rPr>
          <w:b/>
          <w:caps/>
        </w:rPr>
        <w:t>publication in the Federal Register]</w:t>
      </w:r>
      <w:r w:rsidRPr="00F11631" w:rsidR="00B65A09">
        <w:rPr>
          <w:b/>
          <w:caps/>
        </w:rPr>
        <w:t>.</w:t>
      </w:r>
      <w:r w:rsidRPr="00F11631" w:rsidR="00B65A09">
        <w:rPr>
          <w:caps/>
        </w:rPr>
        <w:t xml:space="preserve">  </w:t>
      </w:r>
    </w:p>
    <w:bookmarkEnd w:id="0"/>
    <w:p w:rsidR="005C6BF5" w:rsidRPr="0042765E" w:rsidP="005C6BF5" w14:paraId="4C5AA17E" w14:textId="6BB5314E">
      <w:pPr>
        <w:spacing w:line="480" w:lineRule="auto"/>
      </w:pPr>
      <w:r w:rsidRPr="00524164">
        <w:rPr>
          <w:b/>
        </w:rPr>
        <w:t>ADDRESSES</w:t>
      </w:r>
      <w:r w:rsidRPr="00524164">
        <w:rPr>
          <w:b/>
        </w:rPr>
        <w:t>:</w:t>
      </w:r>
      <w:r w:rsidRPr="00524164">
        <w:t xml:space="preserve">  </w:t>
      </w:r>
      <w:r w:rsidRPr="0042765E">
        <w:t>You</w:t>
      </w:r>
      <w:r w:rsidRPr="0042765E">
        <w:t xml:space="preserve"> may submit your comments (identified by Docket No. </w:t>
      </w:r>
      <w:r w:rsidRPr="00413FDE">
        <w:t>IC</w:t>
      </w:r>
      <w:r>
        <w:t>26</w:t>
      </w:r>
      <w:r w:rsidRPr="00413FDE">
        <w:t>-</w:t>
      </w:r>
      <w:r w:rsidR="009A6751">
        <w:t>39</w:t>
      </w:r>
      <w:r>
        <w:t>-</w:t>
      </w:r>
      <w:r w:rsidRPr="00413FDE">
        <w:t>000</w:t>
      </w:r>
      <w:r w:rsidRPr="0042765E">
        <w:t>) by one of the following methods:</w:t>
      </w:r>
    </w:p>
    <w:p w:rsidR="005C6BF5" w:rsidRPr="0042765E" w:rsidP="005C6BF5" w14:paraId="4BF236F7" w14:textId="77777777">
      <w:pPr>
        <w:spacing w:line="480" w:lineRule="auto"/>
      </w:pPr>
      <w:r w:rsidRPr="0042765E">
        <w:t xml:space="preserve">Electronic filing through </w:t>
      </w:r>
      <w:hyperlink r:id="rId10" w:history="1">
        <w:r w:rsidRPr="000134BB">
          <w:rPr>
            <w:rStyle w:val="Hyperlink"/>
          </w:rPr>
          <w:t>https://www.ferc.gov</w:t>
        </w:r>
      </w:hyperlink>
      <w:r w:rsidRPr="0042765E">
        <w:t>, is preferred.</w:t>
      </w:r>
    </w:p>
    <w:p w:rsidR="005C6BF5" w:rsidRPr="0042765E" w:rsidP="005C6BF5" w14:paraId="2633738E" w14:textId="7951CA54">
      <w:pPr>
        <w:numPr>
          <w:ilvl w:val="0"/>
          <w:numId w:val="6"/>
        </w:numPr>
        <w:spacing w:line="480" w:lineRule="auto"/>
      </w:pPr>
      <w:r w:rsidRPr="0042765E">
        <w:t>Electronic Filing</w:t>
      </w:r>
      <w:r w:rsidRPr="0042765E">
        <w:t xml:space="preserve">: </w:t>
      </w:r>
      <w:r w:rsidR="004E668D">
        <w:t xml:space="preserve"> </w:t>
      </w:r>
      <w:r w:rsidRPr="0042765E">
        <w:t>Documents</w:t>
      </w:r>
      <w:r w:rsidRPr="0042765E">
        <w:t xml:space="preserve"> must be filed in acceptable native applications and print-to-PDF, but not in scanned or picture format. </w:t>
      </w:r>
    </w:p>
    <w:p w:rsidR="005C6BF5" w:rsidRPr="0042765E" w:rsidP="005C6BF5" w14:paraId="1EE4CF8D" w14:textId="77777777">
      <w:pPr>
        <w:numPr>
          <w:ilvl w:val="0"/>
          <w:numId w:val="6"/>
        </w:numPr>
        <w:spacing w:line="480" w:lineRule="auto"/>
      </w:pPr>
      <w:r w:rsidRPr="0042765E">
        <w:t>For those unable to file electronically, comments may be filed by USPS mail or by hand (including courier) delivery</w:t>
      </w:r>
      <w:r>
        <w:t>:</w:t>
      </w:r>
    </w:p>
    <w:p w:rsidR="005C6BF5" w:rsidRPr="0042765E" w:rsidP="005C6BF5" w14:paraId="4AFB1A35" w14:textId="66D4EAA5">
      <w:pPr>
        <w:numPr>
          <w:ilvl w:val="1"/>
          <w:numId w:val="6"/>
        </w:numPr>
        <w:spacing w:line="480" w:lineRule="auto"/>
      </w:pPr>
      <w:r w:rsidRPr="0042765E">
        <w:t xml:space="preserve">Mail via U.S. Postal Service Only: </w:t>
      </w:r>
      <w:r w:rsidR="004E668D">
        <w:t xml:space="preserve"> </w:t>
      </w:r>
      <w:r w:rsidRPr="0042765E">
        <w:t xml:space="preserve">Addressed to: </w:t>
      </w:r>
      <w:r w:rsidR="004E668D">
        <w:t xml:space="preserve"> </w:t>
      </w:r>
      <w:r w:rsidRPr="0042765E">
        <w:t>Federal Energy Regulatory Commission, Secretary of the Commission, 888 First Street, N.E., Washington, DC 20426.</w:t>
      </w:r>
    </w:p>
    <w:p w:rsidR="005C6BF5" w:rsidRPr="0042765E" w:rsidP="005C6BF5" w14:paraId="1E292FC2" w14:textId="664712F1">
      <w:pPr>
        <w:pStyle w:val="ListParagraph"/>
        <w:numPr>
          <w:ilvl w:val="1"/>
          <w:numId w:val="6"/>
        </w:numPr>
        <w:spacing w:line="480" w:lineRule="auto"/>
      </w:pPr>
      <w:r w:rsidRPr="0042765E">
        <w:t>Hand (including courier) delivery</w:t>
      </w:r>
      <w:r w:rsidRPr="0042765E">
        <w:t xml:space="preserve">: </w:t>
      </w:r>
      <w:r w:rsidR="004E668D">
        <w:t xml:space="preserve"> </w:t>
      </w:r>
      <w:r w:rsidRPr="0042765E">
        <w:t>Deliver</w:t>
      </w:r>
      <w:r w:rsidRPr="0042765E">
        <w:t xml:space="preserve"> to</w:t>
      </w:r>
      <w:r w:rsidRPr="0042765E">
        <w:t xml:space="preserve">: </w:t>
      </w:r>
      <w:r w:rsidR="004E668D">
        <w:t xml:space="preserve"> </w:t>
      </w:r>
      <w:r w:rsidRPr="0042765E">
        <w:t>Federal</w:t>
      </w:r>
      <w:r w:rsidRPr="0042765E">
        <w:t xml:space="preserve"> Energy Regulatory Commission, </w:t>
      </w:r>
      <w:r>
        <w:t xml:space="preserve">Office of the Secretary, </w:t>
      </w:r>
      <w:r w:rsidRPr="0042765E">
        <w:t>12225 Wilkins Avenue, Rockville, MD 20852.</w:t>
      </w:r>
    </w:p>
    <w:p w:rsidR="005C6BF5" w:rsidP="005C6BF5" w14:paraId="2D19EA69" w14:textId="7B30CB26">
      <w:pPr>
        <w:spacing w:line="480" w:lineRule="auto"/>
      </w:pPr>
      <w:r w:rsidRPr="002F3236">
        <w:rPr>
          <w:i/>
        </w:rPr>
        <w:t xml:space="preserve">Instructions: </w:t>
      </w:r>
      <w:r w:rsidR="004E668D">
        <w:rPr>
          <w:i/>
        </w:rPr>
        <w:t xml:space="preserve"> </w:t>
      </w:r>
      <w:r>
        <w:t xml:space="preserve">All submissions must be formatted and filed in accordance with submission guidelines at:  </w:t>
      </w:r>
      <w:hyperlink r:id="rId10" w:history="1">
        <w:r w:rsidRPr="000134BB">
          <w:rPr>
            <w:rStyle w:val="Hyperlink"/>
          </w:rPr>
          <w:t>https://www.ferc.gov</w:t>
        </w:r>
      </w:hyperlink>
      <w:r>
        <w:t>.  For user assistance, contact FERC Online Support by e-mail at ferconlinesupport@ferc.gov, or by phone at (866) 208-3676 (toll-free).</w:t>
      </w:r>
    </w:p>
    <w:p w:rsidR="005C6BF5" w:rsidP="005C6BF5" w14:paraId="56429C2E" w14:textId="5F5A3356">
      <w:pPr>
        <w:spacing w:line="480" w:lineRule="auto"/>
      </w:pPr>
      <w:r>
        <w:rPr>
          <w:i/>
        </w:rPr>
        <w:t>Docket:</w:t>
      </w:r>
      <w:r>
        <w:t xml:space="preserve"> </w:t>
      </w:r>
      <w:r w:rsidR="004E668D">
        <w:t xml:space="preserve"> </w:t>
      </w:r>
      <w:r>
        <w:t xml:space="preserve">Users interested in receiving automatic notification of activity in this docket or in viewing/downloading comments and issuances in this docket may do so at </w:t>
      </w:r>
      <w:hyperlink r:id="rId10" w:history="1">
        <w:r w:rsidRPr="000134BB">
          <w:rPr>
            <w:rStyle w:val="Hyperlink"/>
          </w:rPr>
          <w:t>https://www.ferc.gov</w:t>
        </w:r>
      </w:hyperlink>
      <w:r>
        <w:t xml:space="preserve">. </w:t>
      </w:r>
    </w:p>
    <w:p w:rsidR="00A2604E" w:rsidP="00A2604E" w14:paraId="5D1F4BEC" w14:textId="4EF8A306">
      <w:pPr>
        <w:spacing w:line="480" w:lineRule="auto"/>
      </w:pPr>
      <w:r w:rsidRPr="00656DF0">
        <w:rPr>
          <w:b/>
        </w:rPr>
        <w:t>FOR FURTHER INFORMATION:</w:t>
      </w:r>
      <w:r>
        <w:t xml:space="preserve">  </w:t>
      </w:r>
      <w:r w:rsidR="00DA03CA">
        <w:t>Kayla Williams</w:t>
      </w:r>
      <w:r>
        <w:t xml:space="preserve"> may be reached by e-mail at </w:t>
      </w:r>
      <w:hyperlink r:id="rId11" w:history="1">
        <w:r w:rsidRPr="00006D4B">
          <w:rPr>
            <w:rStyle w:val="Hyperlink"/>
          </w:rPr>
          <w:t>DataClearance@FERC.gov</w:t>
        </w:r>
      </w:hyperlink>
      <w:r w:rsidR="00034C49">
        <w:t xml:space="preserve"> and</w:t>
      </w:r>
      <w:r>
        <w:t xml:space="preserve"> telephone at (202) 502-</w:t>
      </w:r>
      <w:r w:rsidR="00DA03CA">
        <w:t>6468</w:t>
      </w:r>
      <w:r w:rsidR="00754526">
        <w:t>.</w:t>
      </w:r>
    </w:p>
    <w:p w:rsidR="001B0665" w:rsidP="00F64891" w14:paraId="7C39E796" w14:textId="3572B5A0">
      <w:pPr>
        <w:spacing w:line="480" w:lineRule="auto"/>
      </w:pPr>
      <w:r w:rsidRPr="00466D3F">
        <w:rPr>
          <w:b/>
        </w:rPr>
        <w:t>SUPPLEMENTARY INFORMATION:</w:t>
      </w:r>
      <w:r w:rsidRPr="00466D3F">
        <w:t xml:space="preserve">  </w:t>
      </w:r>
    </w:p>
    <w:p w:rsidR="00353F55" w:rsidRPr="00BE7A16" w:rsidP="00353F55" w14:paraId="13128E82" w14:textId="77777777">
      <w:pPr>
        <w:spacing w:line="480" w:lineRule="auto"/>
        <w:rPr>
          <w:szCs w:val="26"/>
        </w:rPr>
      </w:pPr>
      <w:r w:rsidRPr="00BE7A16">
        <w:rPr>
          <w:i/>
          <w:szCs w:val="26"/>
        </w:rPr>
        <w:t>Title</w:t>
      </w:r>
      <w:r w:rsidRPr="00BE7A16">
        <w:rPr>
          <w:i/>
          <w:szCs w:val="26"/>
        </w:rPr>
        <w:t>:</w:t>
      </w:r>
      <w:r>
        <w:rPr>
          <w:i/>
          <w:szCs w:val="26"/>
        </w:rPr>
        <w:t xml:space="preserve"> </w:t>
      </w:r>
      <w:r w:rsidRPr="00BE7A16">
        <w:rPr>
          <w:i/>
          <w:szCs w:val="26"/>
        </w:rPr>
        <w:t xml:space="preserve"> </w:t>
      </w:r>
      <w:r w:rsidRPr="00BE7A16">
        <w:rPr>
          <w:szCs w:val="26"/>
        </w:rPr>
        <w:t>FERC</w:t>
      </w:r>
      <w:r w:rsidRPr="00BE7A16">
        <w:rPr>
          <w:szCs w:val="26"/>
        </w:rPr>
        <w:t>-556, Certification of Qualifying Facility (QF) Status for a Small Power Production or Cogeneration Facility</w:t>
      </w:r>
    </w:p>
    <w:p w:rsidR="00353F55" w:rsidRPr="00BE7A16" w:rsidP="00353F55" w14:paraId="49F1BC2A" w14:textId="77777777">
      <w:pPr>
        <w:spacing w:line="480" w:lineRule="auto"/>
        <w:rPr>
          <w:szCs w:val="26"/>
        </w:rPr>
      </w:pPr>
      <w:r w:rsidRPr="00BE7A16">
        <w:rPr>
          <w:i/>
          <w:szCs w:val="26"/>
        </w:rPr>
        <w:t>OMB Control No.</w:t>
      </w:r>
      <w:r w:rsidRPr="00BE7A16">
        <w:rPr>
          <w:i/>
          <w:szCs w:val="26"/>
        </w:rPr>
        <w:t>:</w:t>
      </w:r>
      <w:r>
        <w:rPr>
          <w:i/>
          <w:szCs w:val="26"/>
        </w:rPr>
        <w:t xml:space="preserve"> </w:t>
      </w:r>
      <w:r w:rsidRPr="00BE7A16">
        <w:rPr>
          <w:szCs w:val="26"/>
        </w:rPr>
        <w:t xml:space="preserve"> 1902</w:t>
      </w:r>
      <w:r w:rsidRPr="00BE7A16">
        <w:rPr>
          <w:szCs w:val="26"/>
        </w:rPr>
        <w:t>-0075</w:t>
      </w:r>
    </w:p>
    <w:p w:rsidR="00353F55" w:rsidRPr="00BE7A16" w:rsidP="00353F55" w14:paraId="59CC64CF" w14:textId="77777777">
      <w:pPr>
        <w:spacing w:line="480" w:lineRule="auto"/>
        <w:rPr>
          <w:szCs w:val="26"/>
        </w:rPr>
      </w:pPr>
      <w:r w:rsidRPr="00BE7A16">
        <w:rPr>
          <w:i/>
          <w:szCs w:val="26"/>
        </w:rPr>
        <w:t>Type of Request</w:t>
      </w:r>
      <w:r w:rsidRPr="00BE7A16">
        <w:rPr>
          <w:i/>
          <w:szCs w:val="26"/>
        </w:rPr>
        <w:t>:</w:t>
      </w:r>
      <w:r w:rsidRPr="00BE7A16">
        <w:rPr>
          <w:szCs w:val="26"/>
        </w:rPr>
        <w:t xml:space="preserve"> </w:t>
      </w:r>
      <w:r>
        <w:rPr>
          <w:szCs w:val="26"/>
        </w:rPr>
        <w:t xml:space="preserve"> </w:t>
      </w:r>
      <w:r w:rsidRPr="00BE7A16">
        <w:rPr>
          <w:szCs w:val="26"/>
        </w:rPr>
        <w:t>Three</w:t>
      </w:r>
      <w:r w:rsidRPr="00BE7A16">
        <w:rPr>
          <w:szCs w:val="26"/>
        </w:rPr>
        <w:t xml:space="preserve">-year extension of the FERC-556 information collection requirements with no changes to the current reporting requirements. </w:t>
      </w:r>
    </w:p>
    <w:p w:rsidR="00353F55" w:rsidRPr="00BE7A16" w:rsidP="00353F55" w14:paraId="114432F7" w14:textId="77777777">
      <w:pPr>
        <w:spacing w:line="480" w:lineRule="auto"/>
        <w:rPr>
          <w:szCs w:val="26"/>
        </w:rPr>
      </w:pPr>
      <w:r w:rsidRPr="00BE7A16">
        <w:rPr>
          <w:i/>
          <w:szCs w:val="26"/>
        </w:rPr>
        <w:t>Abstract</w:t>
      </w:r>
      <w:r w:rsidRPr="00BE7A16">
        <w:rPr>
          <w:i/>
          <w:szCs w:val="26"/>
        </w:rPr>
        <w:t xml:space="preserve">:  </w:t>
      </w:r>
      <w:r w:rsidRPr="00BE7A16">
        <w:rPr>
          <w:szCs w:val="26"/>
        </w:rPr>
        <w:t>Form</w:t>
      </w:r>
      <w:r w:rsidRPr="00BE7A16">
        <w:rPr>
          <w:szCs w:val="26"/>
        </w:rPr>
        <w:t xml:space="preserve"> No. 556 is required to implement sections 201 and 210 of the Public Utility Regulatory Policies Act of 1978</w:t>
      </w:r>
      <w:r>
        <w:rPr>
          <w:rStyle w:val="FootnoteReference"/>
        </w:rPr>
        <w:footnoteReference w:id="3"/>
      </w:r>
      <w:r w:rsidRPr="00BE7A16">
        <w:rPr>
          <w:szCs w:val="26"/>
        </w:rPr>
        <w:t xml:space="preserve"> (PURPA).  FERC is authorized, under those sections, to encourage cogeneration and small power production and to prescribe such rules as necessary to carry out the statutory directives.</w:t>
      </w:r>
    </w:p>
    <w:p w:rsidR="00353F55" w:rsidRPr="00BE7A16" w:rsidP="00353F55" w14:paraId="0063F870" w14:textId="19EE5F07">
      <w:pPr>
        <w:spacing w:line="480" w:lineRule="auto"/>
        <w:rPr>
          <w:szCs w:val="26"/>
        </w:rPr>
      </w:pPr>
      <w:r w:rsidRPr="00BE7A16">
        <w:rPr>
          <w:szCs w:val="26"/>
        </w:rPr>
        <w:t>A primary statutory objective is efficient use of energy resources and facilities by electric utilities.  One means of achieving this goal is to encourage production of electric power by cogeneration facilities</w:t>
      </w:r>
      <w:r w:rsidR="00C92209">
        <w:rPr>
          <w:szCs w:val="26"/>
        </w:rPr>
        <w:t>,</w:t>
      </w:r>
      <w:r w:rsidRPr="00BE7A16">
        <w:rPr>
          <w:szCs w:val="26"/>
        </w:rPr>
        <w:t xml:space="preserve"> which make use of reject heat associated with commercial or industrial processes, and by small power production facilities</w:t>
      </w:r>
      <w:r w:rsidR="00C92209">
        <w:rPr>
          <w:szCs w:val="26"/>
        </w:rPr>
        <w:t>,</w:t>
      </w:r>
      <w:r w:rsidRPr="00BE7A16">
        <w:rPr>
          <w:szCs w:val="26"/>
        </w:rPr>
        <w:t xml:space="preserve"> which use </w:t>
      </w:r>
      <w:r w:rsidRPr="00BE7A16" w:rsidR="00847FB5">
        <w:rPr>
          <w:szCs w:val="26"/>
        </w:rPr>
        <w:t xml:space="preserve">renewable resources and </w:t>
      </w:r>
      <w:r w:rsidRPr="00BE7A16">
        <w:rPr>
          <w:szCs w:val="26"/>
        </w:rPr>
        <w:t>other wastes.  PURPA encourages the development of small power production facilities and cogeneration facilities that meet certain technical and corporate criteria through establishment of various regulatory benefits.  Facilities that meet these criteria are called Qualifying Facilities (QFs).</w:t>
      </w:r>
    </w:p>
    <w:p w:rsidR="00353F55" w:rsidRPr="00BE7A16" w:rsidP="00353F55" w14:paraId="163E97D6" w14:textId="385BE207">
      <w:pPr>
        <w:spacing w:line="480" w:lineRule="auto"/>
        <w:rPr>
          <w:szCs w:val="26"/>
        </w:rPr>
      </w:pPr>
      <w:r w:rsidRPr="00BE7A16">
        <w:rPr>
          <w:szCs w:val="26"/>
        </w:rPr>
        <w:t xml:space="preserve">FERC’s regulations in 18 CFR Part 292, as relevant here, specify: </w:t>
      </w:r>
      <w:r w:rsidR="00C92209">
        <w:rPr>
          <w:szCs w:val="26"/>
        </w:rPr>
        <w:t xml:space="preserve"> </w:t>
      </w:r>
      <w:r w:rsidR="00D87992">
        <w:rPr>
          <w:szCs w:val="26"/>
        </w:rPr>
        <w:t>(</w:t>
      </w:r>
      <w:r w:rsidRPr="00BE7A16">
        <w:rPr>
          <w:szCs w:val="26"/>
        </w:rPr>
        <w:t xml:space="preserve">a) the certification procedures which must be followed by owners or operators of small power production and cogeneration facilities; </w:t>
      </w:r>
      <w:r w:rsidR="00D87992">
        <w:rPr>
          <w:szCs w:val="26"/>
        </w:rPr>
        <w:t>(</w:t>
      </w:r>
      <w:r w:rsidRPr="00BE7A16">
        <w:rPr>
          <w:szCs w:val="26"/>
        </w:rPr>
        <w:t xml:space="preserve">b) the criteria which must be met; </w:t>
      </w:r>
      <w:r w:rsidR="00D87992">
        <w:rPr>
          <w:szCs w:val="26"/>
        </w:rPr>
        <w:t>(</w:t>
      </w:r>
      <w:r w:rsidRPr="00BE7A16">
        <w:rPr>
          <w:szCs w:val="26"/>
        </w:rPr>
        <w:t xml:space="preserve">c) the information which must be submitted to FERC in order to obtain qualifying status; and </w:t>
      </w:r>
      <w:r w:rsidR="00D87992">
        <w:rPr>
          <w:szCs w:val="26"/>
        </w:rPr>
        <w:t>(</w:t>
      </w:r>
      <w:r w:rsidRPr="00BE7A16">
        <w:rPr>
          <w:szCs w:val="26"/>
        </w:rPr>
        <w:t>d) the PURPA benefits which are available to QFs to encourage small power production and cogeneration.</w:t>
      </w:r>
    </w:p>
    <w:p w:rsidR="00353F55" w:rsidRPr="00BE7A16" w:rsidP="00353F55" w14:paraId="7A53BA97" w14:textId="0FFFE34E">
      <w:pPr>
        <w:spacing w:line="480" w:lineRule="auto"/>
        <w:rPr>
          <w:szCs w:val="26"/>
        </w:rPr>
      </w:pPr>
      <w:r w:rsidRPr="00BE7A16">
        <w:rPr>
          <w:szCs w:val="26"/>
        </w:rPr>
        <w:t xml:space="preserve">18 CFR Part 292 also exempts </w:t>
      </w:r>
      <w:r w:rsidR="0029318E">
        <w:rPr>
          <w:szCs w:val="26"/>
        </w:rPr>
        <w:t>som</w:t>
      </w:r>
      <w:r w:rsidR="00676053">
        <w:rPr>
          <w:szCs w:val="26"/>
        </w:rPr>
        <w:t xml:space="preserve">e </w:t>
      </w:r>
      <w:r w:rsidRPr="00BE7A16">
        <w:rPr>
          <w:szCs w:val="26"/>
        </w:rPr>
        <w:t>QFs from certain corporate, accounting, reporting, and rate regulation requirements of the Federal Power Act,</w:t>
      </w:r>
      <w:r>
        <w:rPr>
          <w:rStyle w:val="FootnoteReference"/>
        </w:rPr>
        <w:footnoteReference w:id="4"/>
      </w:r>
      <w:r w:rsidRPr="00BE7A16">
        <w:rPr>
          <w:szCs w:val="26"/>
        </w:rPr>
        <w:t xml:space="preserve"> certain state laws, and the Public Utility Holding Company Act of 2005.</w:t>
      </w:r>
      <w:r>
        <w:rPr>
          <w:rStyle w:val="FootnoteReference"/>
        </w:rPr>
        <w:footnoteReference w:id="5"/>
      </w:r>
    </w:p>
    <w:p w:rsidR="00353F55" w:rsidRPr="00BE7A16" w:rsidP="00353F55" w14:paraId="792A36DB" w14:textId="77777777">
      <w:pPr>
        <w:spacing w:line="480" w:lineRule="auto"/>
        <w:rPr>
          <w:szCs w:val="26"/>
        </w:rPr>
      </w:pPr>
      <w:r w:rsidRPr="00BE7A16">
        <w:rPr>
          <w:i/>
          <w:szCs w:val="26"/>
        </w:rPr>
        <w:t>Type of Respondents</w:t>
      </w:r>
      <w:r w:rsidRPr="00BE7A16">
        <w:rPr>
          <w:i/>
          <w:szCs w:val="26"/>
        </w:rPr>
        <w:t xml:space="preserve">: </w:t>
      </w:r>
      <w:r>
        <w:rPr>
          <w:i/>
          <w:szCs w:val="26"/>
        </w:rPr>
        <w:t xml:space="preserve"> </w:t>
      </w:r>
      <w:r w:rsidRPr="00BE7A16">
        <w:rPr>
          <w:szCs w:val="26"/>
        </w:rPr>
        <w:t>Facilities</w:t>
      </w:r>
      <w:r w:rsidRPr="00BE7A16">
        <w:rPr>
          <w:szCs w:val="26"/>
        </w:rPr>
        <w:t xml:space="preserve"> that are self-certifying their status as a </w:t>
      </w:r>
      <w:r w:rsidRPr="00BE7A16">
        <w:rPr>
          <w:szCs w:val="26"/>
        </w:rPr>
        <w:t>cogenerator</w:t>
      </w:r>
      <w:r w:rsidRPr="00BE7A16">
        <w:rPr>
          <w:szCs w:val="26"/>
        </w:rPr>
        <w:t xml:space="preserve"> or small power producer or that are </w:t>
      </w:r>
      <w:r w:rsidRPr="00BE7A16">
        <w:rPr>
          <w:szCs w:val="26"/>
        </w:rPr>
        <w:t>submitting an application</w:t>
      </w:r>
      <w:r w:rsidRPr="00BE7A16">
        <w:rPr>
          <w:szCs w:val="26"/>
        </w:rPr>
        <w:t xml:space="preserve"> for FERC certification of their status as a </w:t>
      </w:r>
      <w:r w:rsidRPr="00BE7A16">
        <w:rPr>
          <w:szCs w:val="26"/>
        </w:rPr>
        <w:t>cogenerator</w:t>
      </w:r>
      <w:r w:rsidRPr="00BE7A16">
        <w:rPr>
          <w:szCs w:val="26"/>
        </w:rPr>
        <w:t xml:space="preserve"> or small power producer.</w:t>
      </w:r>
    </w:p>
    <w:p w:rsidR="00353F55" w:rsidRPr="00BE7A16" w:rsidP="00353F55" w14:paraId="638779A6" w14:textId="77777777">
      <w:pPr>
        <w:spacing w:line="480" w:lineRule="auto"/>
        <w:rPr>
          <w:szCs w:val="26"/>
        </w:rPr>
      </w:pPr>
      <w:r w:rsidRPr="00BE7A16">
        <w:rPr>
          <w:i/>
          <w:szCs w:val="26"/>
        </w:rPr>
        <w:t>Estimate of Annual Burden</w:t>
      </w:r>
      <w:r w:rsidRPr="00BE7A16">
        <w:rPr>
          <w:i/>
          <w:szCs w:val="26"/>
        </w:rPr>
        <w:t>:</w:t>
      </w:r>
      <w:r>
        <w:rPr>
          <w:i/>
          <w:szCs w:val="26"/>
        </w:rPr>
        <w:t xml:space="preserve">  </w:t>
      </w:r>
      <w:r w:rsidRPr="00BE7A16">
        <w:rPr>
          <w:szCs w:val="26"/>
        </w:rPr>
        <w:t>The</w:t>
      </w:r>
      <w:r w:rsidRPr="00BE7A16">
        <w:rPr>
          <w:szCs w:val="26"/>
        </w:rPr>
        <w:t xml:space="preserve"> Commission estimates the burden and cost for this information collection as follows:</w:t>
      </w:r>
    </w:p>
    <w:tbl>
      <w:tblPr>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51"/>
        <w:gridCol w:w="1261"/>
        <w:gridCol w:w="1352"/>
        <w:gridCol w:w="1263"/>
        <w:gridCol w:w="1170"/>
        <w:gridCol w:w="1167"/>
        <w:gridCol w:w="1530"/>
        <w:gridCol w:w="1256"/>
      </w:tblGrid>
      <w:tr w14:paraId="067CBD6C" w14:textId="77777777" w:rsidTr="00645655">
        <w:tblPrEx>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8"/>
            <w:tcBorders>
              <w:bottom w:val="single" w:sz="4" w:space="0" w:color="auto"/>
            </w:tcBorders>
            <w:shd w:val="clear" w:color="auto" w:fill="D9D9D9"/>
          </w:tcPr>
          <w:p w:rsidR="00353F55" w:rsidRPr="00211E2D" w:rsidP="00E668B4" w14:paraId="5F52CC84" w14:textId="1C7943D2">
            <w:pPr>
              <w:jc w:val="center"/>
              <w:rPr>
                <w:rFonts w:eastAsia="Calibri"/>
                <w:b/>
                <w:szCs w:val="26"/>
              </w:rPr>
            </w:pPr>
            <w:r w:rsidRPr="00211E2D">
              <w:rPr>
                <w:rFonts w:eastAsia="Calibri"/>
                <w:b/>
                <w:szCs w:val="26"/>
              </w:rPr>
              <w:t>FERC-556</w:t>
            </w:r>
            <w:r w:rsidRPr="00211E2D">
              <w:rPr>
                <w:rFonts w:eastAsia="Calibri"/>
                <w:b/>
                <w:szCs w:val="26"/>
              </w:rPr>
              <w:t xml:space="preserve">: </w:t>
            </w:r>
            <w:r w:rsidRPr="00211E2D" w:rsidR="006B5A20">
              <w:rPr>
                <w:rFonts w:eastAsia="Calibri"/>
                <w:b/>
                <w:szCs w:val="26"/>
              </w:rPr>
              <w:t xml:space="preserve"> </w:t>
            </w:r>
            <w:r w:rsidRPr="00211E2D">
              <w:rPr>
                <w:rFonts w:eastAsia="Calibri"/>
                <w:b/>
                <w:szCs w:val="26"/>
              </w:rPr>
              <w:t>Certification</w:t>
            </w:r>
            <w:r w:rsidRPr="00211E2D">
              <w:rPr>
                <w:rFonts w:eastAsia="Calibri"/>
                <w:b/>
                <w:szCs w:val="26"/>
              </w:rPr>
              <w:t xml:space="preserve"> of Qualifying Facility Status for a Small Power Production or Cogeneration Facility</w:t>
            </w:r>
          </w:p>
        </w:tc>
      </w:tr>
      <w:tr w14:paraId="135AD7B2" w14:textId="77777777" w:rsidTr="004205E0">
        <w:tblPrEx>
          <w:tblW w:w="5535" w:type="pct"/>
          <w:tblInd w:w="-545" w:type="dxa"/>
          <w:tblLayout w:type="fixed"/>
          <w:tblLook w:val="01E0"/>
        </w:tblPrEx>
        <w:trPr>
          <w:cantSplit/>
        </w:trPr>
        <w:tc>
          <w:tcPr>
            <w:tcW w:w="653" w:type="pct"/>
            <w:shd w:val="clear" w:color="auto" w:fill="D9D9D9"/>
            <w:vAlign w:val="bottom"/>
          </w:tcPr>
          <w:p w:rsidR="00353F55" w:rsidRPr="00211E2D" w:rsidP="00E668B4" w14:paraId="7A7B8710" w14:textId="77777777">
            <w:pPr>
              <w:jc w:val="center"/>
              <w:rPr>
                <w:rFonts w:eastAsia="Calibri"/>
                <w:b/>
                <w:szCs w:val="26"/>
              </w:rPr>
            </w:pPr>
            <w:r w:rsidRPr="00211E2D">
              <w:rPr>
                <w:rFonts w:eastAsia="Calibri"/>
                <w:b/>
                <w:szCs w:val="26"/>
              </w:rPr>
              <w:t>Facility Type</w:t>
            </w:r>
          </w:p>
        </w:tc>
        <w:tc>
          <w:tcPr>
            <w:tcW w:w="609" w:type="pct"/>
            <w:shd w:val="clear" w:color="auto" w:fill="D9D9D9"/>
            <w:vAlign w:val="bottom"/>
          </w:tcPr>
          <w:p w:rsidR="00353F55" w:rsidRPr="00211E2D" w:rsidP="00E668B4" w14:paraId="6FF95ECE" w14:textId="77777777">
            <w:pPr>
              <w:jc w:val="center"/>
              <w:rPr>
                <w:rFonts w:eastAsia="Calibri"/>
                <w:b/>
                <w:szCs w:val="26"/>
              </w:rPr>
            </w:pPr>
            <w:r w:rsidRPr="00211E2D">
              <w:rPr>
                <w:rFonts w:eastAsia="Calibri"/>
                <w:b/>
                <w:szCs w:val="26"/>
              </w:rPr>
              <w:t>Filing Type</w:t>
            </w:r>
          </w:p>
        </w:tc>
        <w:tc>
          <w:tcPr>
            <w:tcW w:w="653" w:type="pct"/>
            <w:shd w:val="clear" w:color="auto" w:fill="D9D9D9"/>
            <w:vAlign w:val="bottom"/>
          </w:tcPr>
          <w:p w:rsidR="00353F55" w:rsidRPr="00211E2D" w:rsidP="00E668B4" w14:paraId="4CB6F78D" w14:textId="77777777">
            <w:pPr>
              <w:jc w:val="center"/>
              <w:rPr>
                <w:rFonts w:eastAsia="Calibri"/>
                <w:b/>
                <w:szCs w:val="26"/>
              </w:rPr>
            </w:pPr>
            <w:r w:rsidRPr="00211E2D">
              <w:rPr>
                <w:rFonts w:eastAsia="Calibri"/>
                <w:b/>
                <w:szCs w:val="26"/>
              </w:rPr>
              <w:t>Number of Respondents</w:t>
            </w:r>
            <w:r w:rsidRPr="00211E2D">
              <w:rPr>
                <w:rFonts w:eastAsia="Calibri"/>
                <w:b/>
                <w:szCs w:val="26"/>
              </w:rPr>
              <w:br/>
              <w:t>(1)</w:t>
            </w:r>
          </w:p>
        </w:tc>
        <w:tc>
          <w:tcPr>
            <w:tcW w:w="610" w:type="pct"/>
            <w:shd w:val="clear" w:color="auto" w:fill="D9D9D9"/>
            <w:vAlign w:val="bottom"/>
          </w:tcPr>
          <w:p w:rsidR="00353F55" w:rsidRPr="00211E2D" w:rsidP="00E668B4" w14:paraId="2243B9A9" w14:textId="68C04A82">
            <w:pPr>
              <w:jc w:val="center"/>
              <w:rPr>
                <w:rFonts w:eastAsia="Calibri"/>
                <w:b/>
                <w:szCs w:val="26"/>
              </w:rPr>
            </w:pPr>
            <w:r w:rsidRPr="00211E2D">
              <w:rPr>
                <w:rFonts w:eastAsia="Calibri"/>
                <w:b/>
                <w:szCs w:val="26"/>
              </w:rPr>
              <w:t>Number of Responses per Respondent</w:t>
            </w:r>
          </w:p>
          <w:p w:rsidR="00353F55" w:rsidRPr="00211E2D" w:rsidP="00E668B4" w14:paraId="1B364F47" w14:textId="77777777">
            <w:pPr>
              <w:jc w:val="center"/>
              <w:rPr>
                <w:rFonts w:eastAsia="Calibri"/>
                <w:b/>
                <w:szCs w:val="26"/>
              </w:rPr>
            </w:pPr>
            <w:r w:rsidRPr="00211E2D">
              <w:rPr>
                <w:rFonts w:eastAsia="Calibri"/>
                <w:b/>
                <w:szCs w:val="26"/>
              </w:rPr>
              <w:t>(2)</w:t>
            </w:r>
          </w:p>
        </w:tc>
        <w:tc>
          <w:tcPr>
            <w:tcW w:w="565" w:type="pct"/>
            <w:shd w:val="clear" w:color="auto" w:fill="D9D9D9"/>
            <w:vAlign w:val="bottom"/>
          </w:tcPr>
          <w:p w:rsidR="00353F55" w:rsidRPr="00211E2D" w:rsidP="00E668B4" w14:paraId="0D8C2A31" w14:textId="77777777">
            <w:pPr>
              <w:jc w:val="center"/>
              <w:rPr>
                <w:rFonts w:eastAsia="Calibri"/>
                <w:b/>
                <w:szCs w:val="26"/>
              </w:rPr>
            </w:pPr>
            <w:r w:rsidRPr="00211E2D">
              <w:rPr>
                <w:rFonts w:eastAsia="Calibri"/>
                <w:b/>
                <w:szCs w:val="26"/>
              </w:rPr>
              <w:t>Total Number of Responses (</w:t>
            </w:r>
            <w:r w:rsidRPr="00211E2D">
              <w:rPr>
                <w:rFonts w:eastAsia="Calibri"/>
                <w:b/>
                <w:szCs w:val="26"/>
              </w:rPr>
              <w:t>1)*</w:t>
            </w:r>
            <w:r w:rsidRPr="00211E2D">
              <w:rPr>
                <w:rFonts w:eastAsia="Calibri"/>
                <w:b/>
                <w:szCs w:val="26"/>
              </w:rPr>
              <w:t>(</w:t>
            </w:r>
            <w:r w:rsidRPr="00211E2D">
              <w:rPr>
                <w:rFonts w:eastAsia="Calibri"/>
                <w:b/>
                <w:szCs w:val="26"/>
              </w:rPr>
              <w:t>2)=</w:t>
            </w:r>
            <w:r w:rsidRPr="00211E2D">
              <w:rPr>
                <w:rFonts w:eastAsia="Calibri"/>
                <w:b/>
                <w:szCs w:val="26"/>
              </w:rPr>
              <w:t>(3)</w:t>
            </w:r>
          </w:p>
        </w:tc>
        <w:tc>
          <w:tcPr>
            <w:tcW w:w="564" w:type="pct"/>
            <w:shd w:val="clear" w:color="auto" w:fill="D9D9D9"/>
            <w:vAlign w:val="bottom"/>
          </w:tcPr>
          <w:p w:rsidR="00353F55" w:rsidRPr="00211E2D" w:rsidP="00E668B4" w14:paraId="553B53A5" w14:textId="77777777">
            <w:pPr>
              <w:jc w:val="center"/>
              <w:rPr>
                <w:rFonts w:eastAsia="Calibri"/>
                <w:b/>
                <w:szCs w:val="26"/>
              </w:rPr>
            </w:pPr>
            <w:r w:rsidRPr="00211E2D">
              <w:rPr>
                <w:rFonts w:eastAsia="Calibri"/>
                <w:b/>
                <w:szCs w:val="26"/>
              </w:rPr>
              <w:t>Average Burden Hours &amp; Cost Per Response</w:t>
            </w:r>
            <w:r>
              <w:rPr>
                <w:rFonts w:eastAsia="Calibri"/>
                <w:b/>
                <w:szCs w:val="26"/>
                <w:vertAlign w:val="superscript"/>
              </w:rPr>
              <w:footnoteReference w:id="6"/>
            </w:r>
          </w:p>
          <w:p w:rsidR="00353F55" w:rsidRPr="00211E2D" w:rsidP="00E668B4" w14:paraId="6004C378" w14:textId="77777777">
            <w:pPr>
              <w:jc w:val="center"/>
              <w:rPr>
                <w:rFonts w:eastAsia="Calibri"/>
                <w:b/>
                <w:szCs w:val="26"/>
              </w:rPr>
            </w:pPr>
            <w:r w:rsidRPr="00211E2D">
              <w:rPr>
                <w:rFonts w:eastAsia="Calibri"/>
                <w:b/>
                <w:szCs w:val="26"/>
              </w:rPr>
              <w:t>(4)</w:t>
            </w:r>
          </w:p>
        </w:tc>
        <w:tc>
          <w:tcPr>
            <w:tcW w:w="739" w:type="pct"/>
            <w:shd w:val="clear" w:color="auto" w:fill="D9D9D9"/>
            <w:vAlign w:val="bottom"/>
          </w:tcPr>
          <w:p w:rsidR="00353F55" w:rsidRPr="00211E2D" w:rsidP="00E668B4" w14:paraId="31CBCD54" w14:textId="77777777">
            <w:pPr>
              <w:jc w:val="center"/>
              <w:rPr>
                <w:rFonts w:eastAsia="Calibri"/>
                <w:b/>
                <w:szCs w:val="26"/>
              </w:rPr>
            </w:pPr>
            <w:r w:rsidRPr="00211E2D">
              <w:rPr>
                <w:rFonts w:eastAsia="Calibri"/>
                <w:b/>
                <w:szCs w:val="26"/>
              </w:rPr>
              <w:t>Total Annual Burden Hours &amp; Total Annual Cost (rounded)</w:t>
            </w:r>
          </w:p>
          <w:p w:rsidR="00353F55" w:rsidRPr="00211E2D" w:rsidP="00E668B4" w14:paraId="7290D738" w14:textId="77777777">
            <w:pPr>
              <w:jc w:val="center"/>
              <w:rPr>
                <w:rFonts w:eastAsia="Calibri"/>
                <w:b/>
                <w:szCs w:val="26"/>
              </w:rPr>
            </w:pPr>
            <w:r w:rsidRPr="00211E2D">
              <w:rPr>
                <w:rFonts w:eastAsia="Calibri"/>
                <w:b/>
                <w:szCs w:val="26"/>
              </w:rPr>
              <w:t>(</w:t>
            </w:r>
            <w:r w:rsidRPr="00211E2D">
              <w:rPr>
                <w:rFonts w:eastAsia="Calibri"/>
                <w:b/>
                <w:szCs w:val="26"/>
              </w:rPr>
              <w:t>3)*</w:t>
            </w:r>
            <w:r w:rsidRPr="00211E2D">
              <w:rPr>
                <w:rFonts w:eastAsia="Calibri"/>
                <w:b/>
                <w:szCs w:val="26"/>
              </w:rPr>
              <w:t>(</w:t>
            </w:r>
            <w:r w:rsidRPr="00211E2D">
              <w:rPr>
                <w:rFonts w:eastAsia="Calibri"/>
                <w:b/>
                <w:szCs w:val="26"/>
              </w:rPr>
              <w:t>4)=</w:t>
            </w:r>
            <w:r w:rsidRPr="00211E2D">
              <w:rPr>
                <w:rFonts w:eastAsia="Calibri"/>
                <w:b/>
                <w:szCs w:val="26"/>
              </w:rPr>
              <w:t>(5)</w:t>
            </w:r>
          </w:p>
        </w:tc>
        <w:tc>
          <w:tcPr>
            <w:tcW w:w="608" w:type="pct"/>
            <w:shd w:val="clear" w:color="auto" w:fill="D9D9D9"/>
            <w:vAlign w:val="bottom"/>
          </w:tcPr>
          <w:p w:rsidR="00353F55" w:rsidRPr="00211E2D" w:rsidP="00E668B4" w14:paraId="399D7907" w14:textId="77777777">
            <w:pPr>
              <w:jc w:val="center"/>
              <w:rPr>
                <w:rFonts w:eastAsia="Calibri"/>
                <w:b/>
                <w:szCs w:val="26"/>
              </w:rPr>
            </w:pPr>
            <w:r w:rsidRPr="00211E2D">
              <w:rPr>
                <w:rFonts w:eastAsia="Calibri"/>
                <w:b/>
                <w:szCs w:val="26"/>
              </w:rPr>
              <w:t>Cost per Respondent</w:t>
            </w:r>
          </w:p>
          <w:p w:rsidR="00353F55" w:rsidRPr="00211E2D" w:rsidP="00E668B4" w14:paraId="6938DAC8" w14:textId="77777777">
            <w:pPr>
              <w:jc w:val="center"/>
              <w:rPr>
                <w:rFonts w:eastAsia="Calibri"/>
                <w:b/>
                <w:szCs w:val="26"/>
              </w:rPr>
            </w:pPr>
            <w:r w:rsidRPr="00211E2D">
              <w:rPr>
                <w:rFonts w:eastAsia="Calibri"/>
                <w:b/>
                <w:szCs w:val="26"/>
              </w:rPr>
              <w:t xml:space="preserve"> ($) (rounded)</w:t>
            </w:r>
          </w:p>
          <w:p w:rsidR="00353F55" w:rsidRPr="00211E2D" w:rsidP="00E668B4" w14:paraId="452E114F" w14:textId="77777777">
            <w:pPr>
              <w:jc w:val="center"/>
              <w:rPr>
                <w:rFonts w:eastAsia="Calibri"/>
                <w:b/>
                <w:szCs w:val="26"/>
              </w:rPr>
            </w:pPr>
            <w:r w:rsidRPr="00211E2D">
              <w:rPr>
                <w:rFonts w:eastAsia="Calibri"/>
                <w:b/>
                <w:szCs w:val="26"/>
              </w:rPr>
              <w:t>(</w:t>
            </w:r>
            <w:r w:rsidRPr="00211E2D">
              <w:rPr>
                <w:rFonts w:eastAsia="Calibri"/>
                <w:b/>
                <w:szCs w:val="26"/>
              </w:rPr>
              <w:t>5)÷</w:t>
            </w:r>
            <w:r w:rsidRPr="00211E2D">
              <w:rPr>
                <w:rFonts w:eastAsia="Calibri"/>
                <w:b/>
                <w:szCs w:val="26"/>
              </w:rPr>
              <w:t>(1)</w:t>
            </w:r>
          </w:p>
        </w:tc>
      </w:tr>
      <w:tr w14:paraId="7FDB5D19" w14:textId="77777777" w:rsidTr="00645655">
        <w:tblPrEx>
          <w:tblW w:w="5535" w:type="pct"/>
          <w:tblInd w:w="-545" w:type="dxa"/>
          <w:tblLayout w:type="fixed"/>
          <w:tblLook w:val="01E0"/>
        </w:tblPrEx>
        <w:trPr>
          <w:cantSplit/>
        </w:trPr>
        <w:tc>
          <w:tcPr>
            <w:tcW w:w="653" w:type="pct"/>
            <w:vAlign w:val="center"/>
          </w:tcPr>
          <w:p w:rsidR="00353F55" w:rsidRPr="00211E2D" w:rsidP="00E668B4" w14:paraId="1F1192E5" w14:textId="77777777">
            <w:pPr>
              <w:rPr>
                <w:rFonts w:eastAsia="Calibri"/>
                <w:szCs w:val="26"/>
              </w:rPr>
            </w:pPr>
            <w:r w:rsidRPr="00211E2D">
              <w:rPr>
                <w:rFonts w:eastAsia="Calibri"/>
                <w:szCs w:val="26"/>
              </w:rPr>
              <w:t>Cogeneration Facility &gt; 1 MW</w:t>
            </w:r>
            <w:r>
              <w:rPr>
                <w:rFonts w:eastAsia="Calibri"/>
                <w:b/>
                <w:szCs w:val="26"/>
                <w:vertAlign w:val="superscript"/>
              </w:rPr>
              <w:footnoteReference w:id="7"/>
            </w:r>
          </w:p>
        </w:tc>
        <w:tc>
          <w:tcPr>
            <w:tcW w:w="609" w:type="pct"/>
            <w:vAlign w:val="center"/>
          </w:tcPr>
          <w:p w:rsidR="00353F55" w:rsidRPr="00211E2D" w:rsidP="00E668B4" w14:paraId="003D1CC2" w14:textId="77777777">
            <w:pPr>
              <w:rPr>
                <w:rFonts w:eastAsia="Calibri"/>
                <w:szCs w:val="26"/>
              </w:rPr>
            </w:pPr>
            <w:r w:rsidRPr="00211E2D">
              <w:rPr>
                <w:rFonts w:eastAsia="Calibri"/>
                <w:szCs w:val="26"/>
              </w:rPr>
              <w:t>Self-certification</w:t>
            </w:r>
          </w:p>
        </w:tc>
        <w:tc>
          <w:tcPr>
            <w:tcW w:w="653" w:type="pct"/>
            <w:vAlign w:val="center"/>
          </w:tcPr>
          <w:p w:rsidR="00353F55" w:rsidRPr="00211E2D" w:rsidP="00BE1AE1" w14:paraId="4384EF7B" w14:textId="33F75B8F">
            <w:pPr>
              <w:jc w:val="right"/>
              <w:rPr>
                <w:rFonts w:eastAsia="Calibri"/>
                <w:szCs w:val="26"/>
              </w:rPr>
            </w:pPr>
            <w:r w:rsidRPr="00211E2D">
              <w:rPr>
                <w:rFonts w:eastAsia="Calibri"/>
                <w:szCs w:val="26"/>
              </w:rPr>
              <w:t>50</w:t>
            </w:r>
          </w:p>
        </w:tc>
        <w:tc>
          <w:tcPr>
            <w:tcW w:w="610" w:type="pct"/>
            <w:vAlign w:val="center"/>
          </w:tcPr>
          <w:p w:rsidR="00353F55" w:rsidRPr="00211E2D" w:rsidP="00BE1AE1" w14:paraId="5DE41395" w14:textId="77777777">
            <w:pPr>
              <w:jc w:val="right"/>
              <w:rPr>
                <w:rFonts w:eastAsia="Calibri"/>
                <w:szCs w:val="26"/>
              </w:rPr>
            </w:pPr>
            <w:r w:rsidRPr="00211E2D">
              <w:rPr>
                <w:rFonts w:eastAsia="Calibri"/>
                <w:szCs w:val="26"/>
              </w:rPr>
              <w:t>2.14</w:t>
            </w:r>
          </w:p>
        </w:tc>
        <w:tc>
          <w:tcPr>
            <w:tcW w:w="565" w:type="pct"/>
            <w:vAlign w:val="center"/>
          </w:tcPr>
          <w:p w:rsidR="00353F55" w:rsidRPr="00211E2D" w:rsidP="00BE1AE1" w14:paraId="11D01173" w14:textId="338039DE">
            <w:pPr>
              <w:jc w:val="right"/>
              <w:rPr>
                <w:rFonts w:eastAsia="Calibri"/>
                <w:szCs w:val="26"/>
              </w:rPr>
            </w:pPr>
            <w:r w:rsidRPr="00211E2D">
              <w:rPr>
                <w:rFonts w:eastAsia="Calibri"/>
                <w:szCs w:val="26"/>
              </w:rPr>
              <w:t>107</w:t>
            </w:r>
          </w:p>
        </w:tc>
        <w:tc>
          <w:tcPr>
            <w:tcW w:w="564" w:type="pct"/>
            <w:vAlign w:val="center"/>
          </w:tcPr>
          <w:p w:rsidR="00353F55" w:rsidRPr="00211E2D" w:rsidP="00BE1AE1" w14:paraId="763A25D7" w14:textId="77777777">
            <w:pPr>
              <w:jc w:val="right"/>
              <w:rPr>
                <w:rFonts w:eastAsia="Calibri"/>
                <w:szCs w:val="26"/>
              </w:rPr>
            </w:pPr>
            <w:r w:rsidRPr="00211E2D">
              <w:rPr>
                <w:rFonts w:eastAsia="Calibri"/>
                <w:szCs w:val="26"/>
              </w:rPr>
              <w:t xml:space="preserve">3.54 </w:t>
            </w:r>
            <w:r w:rsidRPr="00211E2D">
              <w:rPr>
                <w:rFonts w:eastAsia="Calibri"/>
                <w:szCs w:val="26"/>
              </w:rPr>
              <w:t>hrs</w:t>
            </w:r>
            <w:r w:rsidRPr="00211E2D">
              <w:rPr>
                <w:rFonts w:eastAsia="Calibri"/>
                <w:szCs w:val="26"/>
              </w:rPr>
              <w:t xml:space="preserve">; </w:t>
            </w:r>
          </w:p>
          <w:p w:rsidR="00353F55" w:rsidRPr="00211E2D" w:rsidP="00BE1AE1" w14:paraId="2FCAAABC" w14:textId="5938C6F9">
            <w:pPr>
              <w:jc w:val="right"/>
              <w:rPr>
                <w:rFonts w:eastAsia="Calibri"/>
                <w:szCs w:val="26"/>
              </w:rPr>
            </w:pPr>
            <w:r w:rsidRPr="00211E2D">
              <w:rPr>
                <w:rFonts w:eastAsia="Calibri"/>
                <w:szCs w:val="26"/>
              </w:rPr>
              <w:t>$</w:t>
            </w:r>
            <w:r w:rsidRPr="00211E2D" w:rsidR="009625C8">
              <w:rPr>
                <w:rFonts w:eastAsia="Calibri"/>
                <w:szCs w:val="26"/>
              </w:rPr>
              <w:t>361.08</w:t>
            </w:r>
          </w:p>
        </w:tc>
        <w:tc>
          <w:tcPr>
            <w:tcW w:w="739" w:type="pct"/>
            <w:vAlign w:val="center"/>
          </w:tcPr>
          <w:p w:rsidR="00353F55" w:rsidRPr="00211E2D" w:rsidP="00BE1AE1" w14:paraId="0D04AB11" w14:textId="723629AD">
            <w:pPr>
              <w:jc w:val="right"/>
              <w:rPr>
                <w:rFonts w:eastAsia="Calibri"/>
                <w:szCs w:val="26"/>
              </w:rPr>
            </w:pPr>
            <w:r w:rsidRPr="00211E2D">
              <w:rPr>
                <w:rFonts w:eastAsia="Calibri"/>
                <w:szCs w:val="26"/>
              </w:rPr>
              <w:t xml:space="preserve"> </w:t>
            </w:r>
            <w:r w:rsidRPr="00211E2D" w:rsidR="00DF1BB4">
              <w:rPr>
                <w:rFonts w:eastAsia="Calibri"/>
                <w:szCs w:val="26"/>
              </w:rPr>
              <w:t>378.78</w:t>
            </w:r>
            <w:r w:rsidRPr="00211E2D">
              <w:rPr>
                <w:rFonts w:eastAsia="Calibri"/>
                <w:szCs w:val="26"/>
              </w:rPr>
              <w:t xml:space="preserve"> </w:t>
            </w:r>
            <w:r w:rsidRPr="00211E2D">
              <w:rPr>
                <w:rFonts w:eastAsia="Calibri"/>
                <w:szCs w:val="26"/>
              </w:rPr>
              <w:t>hrs</w:t>
            </w:r>
            <w:r w:rsidRPr="00211E2D">
              <w:rPr>
                <w:rFonts w:eastAsia="Calibri"/>
                <w:szCs w:val="26"/>
              </w:rPr>
              <w:t xml:space="preserve">; </w:t>
            </w:r>
          </w:p>
          <w:p w:rsidR="00353F55" w:rsidRPr="00211E2D" w:rsidP="00BE1AE1" w14:paraId="07236A92" w14:textId="22E9CF48">
            <w:pPr>
              <w:jc w:val="right"/>
              <w:rPr>
                <w:rFonts w:eastAsia="Calibri"/>
                <w:szCs w:val="26"/>
              </w:rPr>
            </w:pPr>
            <w:r w:rsidRPr="00211E2D">
              <w:rPr>
                <w:rFonts w:eastAsia="Calibri"/>
                <w:szCs w:val="26"/>
              </w:rPr>
              <w:t>$</w:t>
            </w:r>
            <w:r w:rsidRPr="00211E2D" w:rsidR="00D344DB">
              <w:rPr>
                <w:rFonts w:eastAsia="Calibri"/>
                <w:szCs w:val="26"/>
              </w:rPr>
              <w:t>38,635.56</w:t>
            </w:r>
          </w:p>
        </w:tc>
        <w:tc>
          <w:tcPr>
            <w:tcW w:w="608" w:type="pct"/>
            <w:vAlign w:val="center"/>
          </w:tcPr>
          <w:p w:rsidR="00353F55" w:rsidRPr="00211E2D" w:rsidP="00797FE1" w14:paraId="6CCFED9C" w14:textId="463B45CE">
            <w:pPr>
              <w:jc w:val="right"/>
              <w:rPr>
                <w:rFonts w:eastAsia="Calibri"/>
                <w:szCs w:val="26"/>
              </w:rPr>
            </w:pPr>
            <w:r w:rsidRPr="00211E2D">
              <w:rPr>
                <w:rFonts w:eastAsia="Calibri"/>
                <w:szCs w:val="26"/>
              </w:rPr>
              <w:t>$</w:t>
            </w:r>
            <w:r w:rsidRPr="00211E2D" w:rsidR="00497FE1">
              <w:rPr>
                <w:rFonts w:eastAsia="Calibri"/>
                <w:szCs w:val="26"/>
              </w:rPr>
              <w:t>772.71</w:t>
            </w:r>
          </w:p>
        </w:tc>
      </w:tr>
      <w:tr w14:paraId="0FAEDCC9" w14:textId="77777777" w:rsidTr="00645655">
        <w:tblPrEx>
          <w:tblW w:w="5535" w:type="pct"/>
          <w:tblInd w:w="-545" w:type="dxa"/>
          <w:tblLayout w:type="fixed"/>
          <w:tblLook w:val="01E0"/>
        </w:tblPrEx>
        <w:trPr>
          <w:cantSplit/>
          <w:trHeight w:val="530"/>
        </w:trPr>
        <w:tc>
          <w:tcPr>
            <w:tcW w:w="653" w:type="pct"/>
            <w:vAlign w:val="center"/>
          </w:tcPr>
          <w:p w:rsidR="00353F55" w:rsidRPr="00211E2D" w:rsidP="00E668B4" w14:paraId="1D8F89C9" w14:textId="77777777">
            <w:pPr>
              <w:rPr>
                <w:rFonts w:eastAsia="Calibri"/>
                <w:szCs w:val="26"/>
              </w:rPr>
            </w:pPr>
            <w:r w:rsidRPr="00211E2D">
              <w:rPr>
                <w:rFonts w:eastAsia="Calibri"/>
                <w:szCs w:val="26"/>
              </w:rPr>
              <w:t>Cogeneration Facility &gt; 1 MW</w:t>
            </w:r>
          </w:p>
        </w:tc>
        <w:tc>
          <w:tcPr>
            <w:tcW w:w="609" w:type="pct"/>
            <w:vAlign w:val="center"/>
          </w:tcPr>
          <w:p w:rsidR="00353F55" w:rsidRPr="00211E2D" w:rsidP="00E668B4" w14:paraId="26A5A7AF" w14:textId="77777777">
            <w:pPr>
              <w:rPr>
                <w:rFonts w:eastAsia="Calibri"/>
                <w:szCs w:val="26"/>
              </w:rPr>
            </w:pPr>
            <w:r w:rsidRPr="00211E2D">
              <w:rPr>
                <w:rFonts w:eastAsia="Calibri"/>
                <w:szCs w:val="26"/>
              </w:rPr>
              <w:t>Application for FERC certification</w:t>
            </w:r>
          </w:p>
        </w:tc>
        <w:tc>
          <w:tcPr>
            <w:tcW w:w="653" w:type="pct"/>
            <w:vAlign w:val="center"/>
          </w:tcPr>
          <w:p w:rsidR="00353F55" w:rsidRPr="00211E2D" w:rsidP="00BE1AE1" w14:paraId="3C1E98E0" w14:textId="6AF1CE05">
            <w:pPr>
              <w:jc w:val="right"/>
              <w:rPr>
                <w:rFonts w:eastAsia="Calibri"/>
                <w:szCs w:val="26"/>
              </w:rPr>
            </w:pPr>
            <w:r w:rsidRPr="00211E2D">
              <w:rPr>
                <w:rFonts w:eastAsia="Calibri"/>
                <w:szCs w:val="26"/>
              </w:rPr>
              <w:t>0</w:t>
            </w:r>
          </w:p>
        </w:tc>
        <w:tc>
          <w:tcPr>
            <w:tcW w:w="610" w:type="pct"/>
            <w:vAlign w:val="center"/>
          </w:tcPr>
          <w:p w:rsidR="00353F55" w:rsidRPr="00211E2D" w:rsidP="00BE1AE1" w14:paraId="7CDB9AF8" w14:textId="77777777">
            <w:pPr>
              <w:jc w:val="right"/>
              <w:rPr>
                <w:rFonts w:eastAsia="Calibri"/>
                <w:szCs w:val="26"/>
              </w:rPr>
            </w:pPr>
            <w:r w:rsidRPr="00211E2D">
              <w:rPr>
                <w:rFonts w:eastAsia="Calibri"/>
                <w:szCs w:val="26"/>
              </w:rPr>
              <w:t>2.14</w:t>
            </w:r>
          </w:p>
        </w:tc>
        <w:tc>
          <w:tcPr>
            <w:tcW w:w="565" w:type="pct"/>
            <w:vAlign w:val="center"/>
          </w:tcPr>
          <w:p w:rsidR="00353F55" w:rsidRPr="00211E2D" w:rsidP="00BE1AE1" w14:paraId="0FD514E2" w14:textId="59797C04">
            <w:pPr>
              <w:jc w:val="right"/>
              <w:rPr>
                <w:rFonts w:eastAsia="Calibri"/>
                <w:szCs w:val="26"/>
              </w:rPr>
            </w:pPr>
            <w:r w:rsidRPr="00211E2D">
              <w:rPr>
                <w:rFonts w:eastAsia="Calibri"/>
                <w:szCs w:val="26"/>
              </w:rPr>
              <w:t>0</w:t>
            </w:r>
          </w:p>
        </w:tc>
        <w:tc>
          <w:tcPr>
            <w:tcW w:w="564" w:type="pct"/>
            <w:vAlign w:val="center"/>
          </w:tcPr>
          <w:p w:rsidR="00353F55" w:rsidRPr="00211E2D" w:rsidP="00BE1AE1" w14:paraId="7C8ECE15" w14:textId="77777777">
            <w:pPr>
              <w:jc w:val="right"/>
              <w:rPr>
                <w:rFonts w:eastAsia="Calibri"/>
                <w:szCs w:val="26"/>
              </w:rPr>
            </w:pPr>
            <w:r w:rsidRPr="00211E2D">
              <w:rPr>
                <w:rFonts w:eastAsia="Calibri"/>
                <w:szCs w:val="26"/>
              </w:rPr>
              <w:t xml:space="preserve">50 </w:t>
            </w:r>
            <w:r w:rsidRPr="00211E2D">
              <w:rPr>
                <w:rFonts w:eastAsia="Calibri"/>
                <w:szCs w:val="26"/>
              </w:rPr>
              <w:t>hrs</w:t>
            </w:r>
            <w:r w:rsidRPr="00211E2D">
              <w:rPr>
                <w:rFonts w:eastAsia="Calibri"/>
                <w:szCs w:val="26"/>
              </w:rPr>
              <w:t xml:space="preserve">; </w:t>
            </w:r>
          </w:p>
          <w:p w:rsidR="00353F55" w:rsidRPr="00211E2D" w:rsidP="00BE1AE1" w14:paraId="0D84ED60" w14:textId="24979C5E">
            <w:pPr>
              <w:jc w:val="right"/>
              <w:rPr>
                <w:rFonts w:eastAsia="Calibri"/>
                <w:szCs w:val="26"/>
              </w:rPr>
            </w:pPr>
            <w:r w:rsidRPr="00211E2D">
              <w:rPr>
                <w:rFonts w:eastAsia="Calibri"/>
                <w:szCs w:val="26"/>
              </w:rPr>
              <w:t>$</w:t>
            </w:r>
            <w:r w:rsidRPr="00211E2D" w:rsidR="009625C8">
              <w:rPr>
                <w:rFonts w:eastAsia="Calibri"/>
                <w:szCs w:val="26"/>
              </w:rPr>
              <w:t>5,</w:t>
            </w:r>
            <w:r w:rsidRPr="00211E2D" w:rsidR="00210949">
              <w:rPr>
                <w:rFonts w:eastAsia="Calibri"/>
                <w:szCs w:val="26"/>
              </w:rPr>
              <w:t>1</w:t>
            </w:r>
            <w:r w:rsidRPr="00211E2D" w:rsidR="009625C8">
              <w:rPr>
                <w:rFonts w:eastAsia="Calibri"/>
                <w:szCs w:val="26"/>
              </w:rPr>
              <w:t>00</w:t>
            </w:r>
          </w:p>
        </w:tc>
        <w:tc>
          <w:tcPr>
            <w:tcW w:w="739" w:type="pct"/>
            <w:vAlign w:val="center"/>
          </w:tcPr>
          <w:p w:rsidR="00353F55" w:rsidRPr="00211E2D" w:rsidP="00BE1AE1" w14:paraId="3F932529" w14:textId="67567FBD">
            <w:pPr>
              <w:jc w:val="right"/>
              <w:rPr>
                <w:rFonts w:eastAsia="Calibri"/>
                <w:szCs w:val="26"/>
              </w:rPr>
            </w:pPr>
            <w:r w:rsidRPr="00211E2D">
              <w:rPr>
                <w:rFonts w:eastAsia="Calibri"/>
                <w:szCs w:val="26"/>
              </w:rPr>
              <w:t>0</w:t>
            </w:r>
            <w:r w:rsidRPr="00211E2D">
              <w:rPr>
                <w:rFonts w:eastAsia="Calibri"/>
                <w:szCs w:val="26"/>
              </w:rPr>
              <w:t xml:space="preserve"> </w:t>
            </w:r>
            <w:r w:rsidRPr="00211E2D">
              <w:rPr>
                <w:rFonts w:eastAsia="Calibri"/>
                <w:szCs w:val="26"/>
              </w:rPr>
              <w:t>hrs</w:t>
            </w:r>
            <w:r w:rsidRPr="00211E2D">
              <w:rPr>
                <w:rFonts w:eastAsia="Calibri"/>
                <w:szCs w:val="26"/>
              </w:rPr>
              <w:t xml:space="preserve">; </w:t>
            </w:r>
          </w:p>
          <w:p w:rsidR="00353F55" w:rsidRPr="00211E2D" w:rsidP="00BE1AE1" w14:paraId="0B0572F6" w14:textId="7C6F5B56">
            <w:pPr>
              <w:jc w:val="right"/>
              <w:rPr>
                <w:rFonts w:eastAsia="Calibri"/>
                <w:szCs w:val="26"/>
              </w:rPr>
            </w:pPr>
            <w:r w:rsidRPr="00211E2D">
              <w:rPr>
                <w:rFonts w:eastAsia="Calibri"/>
                <w:szCs w:val="26"/>
              </w:rPr>
              <w:t>$</w:t>
            </w:r>
            <w:r w:rsidRPr="00211E2D" w:rsidR="00D344DB">
              <w:rPr>
                <w:rFonts w:eastAsia="Calibri"/>
                <w:szCs w:val="26"/>
              </w:rPr>
              <w:t>0</w:t>
            </w:r>
          </w:p>
        </w:tc>
        <w:tc>
          <w:tcPr>
            <w:tcW w:w="608" w:type="pct"/>
            <w:vAlign w:val="center"/>
          </w:tcPr>
          <w:p w:rsidR="00353F55" w:rsidRPr="00211E2D" w:rsidP="00BE1AE1" w14:paraId="6B17EB68" w14:textId="570FDEBD">
            <w:pPr>
              <w:jc w:val="right"/>
              <w:rPr>
                <w:rFonts w:eastAsia="Calibri"/>
                <w:szCs w:val="26"/>
              </w:rPr>
            </w:pPr>
            <w:r w:rsidRPr="00211E2D">
              <w:rPr>
                <w:rFonts w:eastAsia="Calibri"/>
                <w:szCs w:val="26"/>
              </w:rPr>
              <w:t>$</w:t>
            </w:r>
            <w:r w:rsidRPr="00211E2D" w:rsidR="00497FE1">
              <w:rPr>
                <w:rFonts w:eastAsia="Calibri"/>
                <w:szCs w:val="26"/>
              </w:rPr>
              <w:t>0</w:t>
            </w:r>
          </w:p>
        </w:tc>
      </w:tr>
      <w:tr w14:paraId="644CD64B" w14:textId="77777777" w:rsidTr="00645655">
        <w:tblPrEx>
          <w:tblW w:w="5535" w:type="pct"/>
          <w:tblInd w:w="-545" w:type="dxa"/>
          <w:tblLayout w:type="fixed"/>
          <w:tblLook w:val="01E0"/>
        </w:tblPrEx>
        <w:trPr>
          <w:cantSplit/>
        </w:trPr>
        <w:tc>
          <w:tcPr>
            <w:tcW w:w="653" w:type="pct"/>
            <w:vAlign w:val="center"/>
          </w:tcPr>
          <w:p w:rsidR="00353F55" w:rsidRPr="00211E2D" w:rsidP="00E668B4" w14:paraId="4258C2FE" w14:textId="77777777">
            <w:pPr>
              <w:rPr>
                <w:rFonts w:eastAsia="Calibri"/>
                <w:szCs w:val="26"/>
              </w:rPr>
            </w:pPr>
            <w:r w:rsidRPr="00211E2D">
              <w:rPr>
                <w:rFonts w:eastAsia="Calibri"/>
                <w:szCs w:val="26"/>
              </w:rPr>
              <w:t>Small Power Production Facility &gt; 1 MW</w:t>
            </w:r>
          </w:p>
        </w:tc>
        <w:tc>
          <w:tcPr>
            <w:tcW w:w="609" w:type="pct"/>
            <w:vAlign w:val="center"/>
          </w:tcPr>
          <w:p w:rsidR="00353F55" w:rsidRPr="00211E2D" w:rsidP="00E668B4" w14:paraId="623D580C" w14:textId="77777777">
            <w:pPr>
              <w:rPr>
                <w:rFonts w:eastAsia="Calibri"/>
                <w:szCs w:val="26"/>
              </w:rPr>
            </w:pPr>
            <w:r w:rsidRPr="00211E2D">
              <w:rPr>
                <w:rFonts w:eastAsia="Calibri"/>
                <w:szCs w:val="26"/>
              </w:rPr>
              <w:t>Self-certification</w:t>
            </w:r>
          </w:p>
        </w:tc>
        <w:tc>
          <w:tcPr>
            <w:tcW w:w="653" w:type="pct"/>
            <w:vAlign w:val="center"/>
          </w:tcPr>
          <w:p w:rsidR="00353F55" w:rsidRPr="00211E2D" w:rsidP="00BE1AE1" w14:paraId="6667B307" w14:textId="16E0D31A">
            <w:pPr>
              <w:jc w:val="right"/>
              <w:rPr>
                <w:rFonts w:eastAsia="Calibri"/>
                <w:szCs w:val="26"/>
              </w:rPr>
            </w:pPr>
            <w:r w:rsidRPr="00211E2D">
              <w:rPr>
                <w:rFonts w:eastAsia="Calibri"/>
                <w:szCs w:val="26"/>
              </w:rPr>
              <w:t>2,924</w:t>
            </w:r>
          </w:p>
        </w:tc>
        <w:tc>
          <w:tcPr>
            <w:tcW w:w="610" w:type="pct"/>
            <w:vAlign w:val="center"/>
          </w:tcPr>
          <w:p w:rsidR="00353F55" w:rsidRPr="00211E2D" w:rsidP="00BE1AE1" w14:paraId="334BF83F" w14:textId="77777777">
            <w:pPr>
              <w:jc w:val="right"/>
              <w:rPr>
                <w:rFonts w:eastAsia="Calibri"/>
                <w:szCs w:val="26"/>
              </w:rPr>
            </w:pPr>
            <w:r w:rsidRPr="00211E2D">
              <w:rPr>
                <w:rFonts w:eastAsia="Calibri"/>
                <w:szCs w:val="26"/>
              </w:rPr>
              <w:t>2.14</w:t>
            </w:r>
          </w:p>
        </w:tc>
        <w:tc>
          <w:tcPr>
            <w:tcW w:w="565" w:type="pct"/>
            <w:vAlign w:val="center"/>
          </w:tcPr>
          <w:p w:rsidR="00353F55" w:rsidRPr="00211E2D" w:rsidP="00BE1AE1" w14:paraId="047F6786" w14:textId="4A0F4923">
            <w:pPr>
              <w:jc w:val="right"/>
              <w:rPr>
                <w:rFonts w:eastAsia="Calibri"/>
                <w:szCs w:val="26"/>
              </w:rPr>
            </w:pPr>
            <w:r w:rsidRPr="00211E2D">
              <w:rPr>
                <w:rFonts w:eastAsia="Calibri"/>
                <w:szCs w:val="26"/>
              </w:rPr>
              <w:t>6,257.36</w:t>
            </w:r>
          </w:p>
        </w:tc>
        <w:tc>
          <w:tcPr>
            <w:tcW w:w="564" w:type="pct"/>
            <w:vAlign w:val="center"/>
          </w:tcPr>
          <w:p w:rsidR="00353F55" w:rsidRPr="00211E2D" w:rsidP="00BE1AE1" w14:paraId="26B342F8" w14:textId="77777777">
            <w:pPr>
              <w:jc w:val="right"/>
              <w:rPr>
                <w:rFonts w:eastAsia="Calibri"/>
                <w:szCs w:val="26"/>
              </w:rPr>
            </w:pPr>
            <w:r w:rsidRPr="00211E2D">
              <w:rPr>
                <w:rFonts w:eastAsia="Calibri"/>
                <w:szCs w:val="26"/>
              </w:rPr>
              <w:t xml:space="preserve">3.54 </w:t>
            </w:r>
            <w:r w:rsidRPr="00211E2D">
              <w:rPr>
                <w:rFonts w:eastAsia="Calibri"/>
                <w:szCs w:val="26"/>
              </w:rPr>
              <w:t>hrs</w:t>
            </w:r>
            <w:r w:rsidRPr="00211E2D">
              <w:rPr>
                <w:rFonts w:eastAsia="Calibri"/>
                <w:szCs w:val="26"/>
              </w:rPr>
              <w:t xml:space="preserve">; </w:t>
            </w:r>
          </w:p>
          <w:p w:rsidR="00353F55" w:rsidRPr="00211E2D" w:rsidP="00BE1AE1" w14:paraId="461CDBEA" w14:textId="4775A280">
            <w:pPr>
              <w:jc w:val="right"/>
              <w:rPr>
                <w:rFonts w:eastAsia="Calibri"/>
                <w:szCs w:val="26"/>
              </w:rPr>
            </w:pPr>
            <w:r w:rsidRPr="00211E2D">
              <w:rPr>
                <w:rFonts w:eastAsia="Calibri"/>
                <w:szCs w:val="26"/>
              </w:rPr>
              <w:t>$</w:t>
            </w:r>
            <w:r w:rsidRPr="00211E2D" w:rsidR="00210949">
              <w:rPr>
                <w:rFonts w:eastAsia="Calibri"/>
                <w:szCs w:val="26"/>
              </w:rPr>
              <w:t>361.08</w:t>
            </w:r>
          </w:p>
        </w:tc>
        <w:tc>
          <w:tcPr>
            <w:tcW w:w="739" w:type="pct"/>
            <w:vAlign w:val="center"/>
          </w:tcPr>
          <w:p w:rsidR="00353F55" w:rsidRPr="00211E2D" w:rsidP="00BE1AE1" w14:paraId="5C2D8635" w14:textId="06E7D9BA">
            <w:pPr>
              <w:jc w:val="right"/>
              <w:rPr>
                <w:rFonts w:eastAsia="Calibri"/>
                <w:szCs w:val="26"/>
              </w:rPr>
            </w:pPr>
            <w:r w:rsidRPr="00211E2D">
              <w:rPr>
                <w:rFonts w:eastAsia="Calibri"/>
                <w:szCs w:val="26"/>
              </w:rPr>
              <w:t>22,151.05</w:t>
            </w:r>
            <w:r w:rsidRPr="00211E2D">
              <w:rPr>
                <w:rFonts w:eastAsia="Calibri"/>
                <w:szCs w:val="26"/>
              </w:rPr>
              <w:t xml:space="preserve"> </w:t>
            </w:r>
            <w:r w:rsidRPr="00211E2D">
              <w:rPr>
                <w:rFonts w:eastAsia="Calibri"/>
                <w:szCs w:val="26"/>
              </w:rPr>
              <w:t>hrs</w:t>
            </w:r>
            <w:r w:rsidRPr="00211E2D">
              <w:rPr>
                <w:rFonts w:eastAsia="Calibri"/>
                <w:szCs w:val="26"/>
              </w:rPr>
              <w:t xml:space="preserve">; </w:t>
            </w:r>
          </w:p>
          <w:p w:rsidR="00353F55" w:rsidRPr="00211E2D" w:rsidP="00BE1AE1" w14:paraId="5982962A" w14:textId="07986427">
            <w:pPr>
              <w:jc w:val="right"/>
              <w:rPr>
                <w:rFonts w:eastAsia="Calibri"/>
                <w:szCs w:val="26"/>
              </w:rPr>
            </w:pPr>
            <w:r w:rsidRPr="00211E2D">
              <w:rPr>
                <w:rFonts w:eastAsia="Calibri"/>
                <w:szCs w:val="26"/>
              </w:rPr>
              <w:t>$</w:t>
            </w:r>
            <w:r w:rsidRPr="00211E2D" w:rsidR="00C0310E">
              <w:rPr>
                <w:rFonts w:eastAsia="Calibri"/>
                <w:szCs w:val="26"/>
              </w:rPr>
              <w:t>2,259,407.55</w:t>
            </w:r>
          </w:p>
        </w:tc>
        <w:tc>
          <w:tcPr>
            <w:tcW w:w="608" w:type="pct"/>
            <w:vAlign w:val="center"/>
          </w:tcPr>
          <w:p w:rsidR="00353F55" w:rsidRPr="00211E2D" w:rsidP="00BE1AE1" w14:paraId="01C7AD37" w14:textId="7C46ECC1">
            <w:pPr>
              <w:jc w:val="right"/>
              <w:rPr>
                <w:rFonts w:eastAsia="Calibri"/>
                <w:szCs w:val="26"/>
              </w:rPr>
            </w:pPr>
            <w:r w:rsidRPr="00211E2D">
              <w:rPr>
                <w:rFonts w:eastAsia="Calibri"/>
                <w:szCs w:val="26"/>
              </w:rPr>
              <w:t>$</w:t>
            </w:r>
            <w:r w:rsidRPr="00211E2D" w:rsidR="0019516B">
              <w:rPr>
                <w:rFonts w:eastAsia="Calibri"/>
                <w:szCs w:val="26"/>
              </w:rPr>
              <w:t>772.71</w:t>
            </w:r>
          </w:p>
        </w:tc>
      </w:tr>
      <w:tr w14:paraId="26E9FADE" w14:textId="77777777" w:rsidTr="00645655">
        <w:tblPrEx>
          <w:tblW w:w="5535" w:type="pct"/>
          <w:tblInd w:w="-545" w:type="dxa"/>
          <w:tblLayout w:type="fixed"/>
          <w:tblLook w:val="01E0"/>
        </w:tblPrEx>
        <w:trPr>
          <w:cantSplit/>
        </w:trPr>
        <w:tc>
          <w:tcPr>
            <w:tcW w:w="653" w:type="pct"/>
            <w:vAlign w:val="center"/>
          </w:tcPr>
          <w:p w:rsidR="00353F55" w:rsidRPr="00211E2D" w:rsidP="00E668B4" w14:paraId="72C5E7BE" w14:textId="77777777">
            <w:pPr>
              <w:rPr>
                <w:rFonts w:eastAsia="Calibri"/>
                <w:szCs w:val="26"/>
              </w:rPr>
            </w:pPr>
            <w:r w:rsidRPr="00211E2D">
              <w:rPr>
                <w:rFonts w:eastAsia="Calibri"/>
                <w:szCs w:val="26"/>
              </w:rPr>
              <w:t>Small Power Production Facility &gt; 1 MW</w:t>
            </w:r>
          </w:p>
        </w:tc>
        <w:tc>
          <w:tcPr>
            <w:tcW w:w="609" w:type="pct"/>
            <w:vAlign w:val="center"/>
          </w:tcPr>
          <w:p w:rsidR="00353F55" w:rsidRPr="00211E2D" w:rsidP="00E668B4" w14:paraId="2D585577" w14:textId="77777777">
            <w:pPr>
              <w:rPr>
                <w:rFonts w:eastAsia="Calibri"/>
                <w:szCs w:val="26"/>
              </w:rPr>
            </w:pPr>
            <w:r w:rsidRPr="00211E2D">
              <w:rPr>
                <w:rFonts w:eastAsia="Calibri"/>
                <w:szCs w:val="26"/>
              </w:rPr>
              <w:t>Application for FERC certification</w:t>
            </w:r>
          </w:p>
        </w:tc>
        <w:tc>
          <w:tcPr>
            <w:tcW w:w="653" w:type="pct"/>
            <w:vAlign w:val="center"/>
          </w:tcPr>
          <w:p w:rsidR="00353F55" w:rsidRPr="00211E2D" w:rsidP="00BE1AE1" w14:paraId="30D3905F" w14:textId="77777777">
            <w:pPr>
              <w:jc w:val="right"/>
              <w:rPr>
                <w:rFonts w:eastAsia="Calibri"/>
                <w:szCs w:val="26"/>
              </w:rPr>
            </w:pPr>
            <w:r w:rsidRPr="00211E2D">
              <w:rPr>
                <w:rFonts w:eastAsia="Calibri"/>
                <w:szCs w:val="26"/>
              </w:rPr>
              <w:t>0</w:t>
            </w:r>
          </w:p>
        </w:tc>
        <w:tc>
          <w:tcPr>
            <w:tcW w:w="610" w:type="pct"/>
            <w:vAlign w:val="center"/>
          </w:tcPr>
          <w:p w:rsidR="00353F55" w:rsidRPr="00211E2D" w:rsidP="00BE1AE1" w14:paraId="3F5653B2" w14:textId="77777777">
            <w:pPr>
              <w:jc w:val="right"/>
              <w:rPr>
                <w:rFonts w:eastAsia="Calibri"/>
                <w:szCs w:val="26"/>
              </w:rPr>
            </w:pPr>
            <w:r w:rsidRPr="00211E2D">
              <w:rPr>
                <w:rFonts w:eastAsia="Calibri"/>
                <w:szCs w:val="26"/>
              </w:rPr>
              <w:t>2.14</w:t>
            </w:r>
          </w:p>
        </w:tc>
        <w:tc>
          <w:tcPr>
            <w:tcW w:w="565" w:type="pct"/>
            <w:vAlign w:val="center"/>
          </w:tcPr>
          <w:p w:rsidR="00353F55" w:rsidRPr="00211E2D" w:rsidP="00BE1AE1" w14:paraId="6DD59C91" w14:textId="77777777">
            <w:pPr>
              <w:jc w:val="right"/>
              <w:rPr>
                <w:rFonts w:eastAsia="Calibri"/>
                <w:szCs w:val="26"/>
              </w:rPr>
            </w:pPr>
            <w:r w:rsidRPr="00211E2D">
              <w:rPr>
                <w:rFonts w:eastAsia="Calibri"/>
                <w:szCs w:val="26"/>
              </w:rPr>
              <w:t>0</w:t>
            </w:r>
          </w:p>
        </w:tc>
        <w:tc>
          <w:tcPr>
            <w:tcW w:w="564" w:type="pct"/>
            <w:vAlign w:val="center"/>
          </w:tcPr>
          <w:p w:rsidR="00353F55" w:rsidRPr="00211E2D" w:rsidP="00BE1AE1" w14:paraId="36E45CC3" w14:textId="77777777">
            <w:pPr>
              <w:jc w:val="right"/>
              <w:rPr>
                <w:rFonts w:eastAsia="Calibri"/>
                <w:szCs w:val="26"/>
              </w:rPr>
            </w:pPr>
            <w:r w:rsidRPr="00211E2D">
              <w:rPr>
                <w:rFonts w:eastAsia="Calibri"/>
                <w:szCs w:val="26"/>
              </w:rPr>
              <w:t xml:space="preserve">50 </w:t>
            </w:r>
            <w:r w:rsidRPr="00211E2D">
              <w:rPr>
                <w:rFonts w:eastAsia="Calibri"/>
                <w:szCs w:val="26"/>
              </w:rPr>
              <w:t>hrs</w:t>
            </w:r>
            <w:r w:rsidRPr="00211E2D">
              <w:rPr>
                <w:rFonts w:eastAsia="Calibri"/>
                <w:szCs w:val="26"/>
              </w:rPr>
              <w:t xml:space="preserve">; </w:t>
            </w:r>
          </w:p>
          <w:p w:rsidR="00353F55" w:rsidRPr="00211E2D" w:rsidP="00BE1AE1" w14:paraId="71C788DE" w14:textId="47F597FB">
            <w:pPr>
              <w:jc w:val="right"/>
              <w:rPr>
                <w:rFonts w:eastAsia="Calibri"/>
                <w:szCs w:val="26"/>
              </w:rPr>
            </w:pPr>
            <w:r w:rsidRPr="00211E2D">
              <w:rPr>
                <w:rFonts w:eastAsia="Calibri"/>
                <w:szCs w:val="26"/>
              </w:rPr>
              <w:t>$</w:t>
            </w:r>
            <w:r w:rsidRPr="00211E2D" w:rsidR="00210949">
              <w:rPr>
                <w:rFonts w:eastAsia="Calibri"/>
                <w:szCs w:val="26"/>
              </w:rPr>
              <w:t>5,100</w:t>
            </w:r>
          </w:p>
        </w:tc>
        <w:tc>
          <w:tcPr>
            <w:tcW w:w="739" w:type="pct"/>
            <w:vAlign w:val="center"/>
          </w:tcPr>
          <w:p w:rsidR="00353F55" w:rsidRPr="00211E2D" w:rsidP="00BE1AE1" w14:paraId="0EDA994C" w14:textId="77777777">
            <w:pPr>
              <w:jc w:val="right"/>
              <w:rPr>
                <w:rFonts w:eastAsia="Calibri"/>
                <w:szCs w:val="26"/>
              </w:rPr>
            </w:pPr>
            <w:r w:rsidRPr="00211E2D">
              <w:rPr>
                <w:rFonts w:eastAsia="Calibri"/>
                <w:szCs w:val="26"/>
              </w:rPr>
              <w:t xml:space="preserve">0 </w:t>
            </w:r>
            <w:r w:rsidRPr="00211E2D">
              <w:rPr>
                <w:rFonts w:eastAsia="Calibri"/>
                <w:szCs w:val="26"/>
              </w:rPr>
              <w:t>hrs</w:t>
            </w:r>
            <w:r w:rsidRPr="00211E2D">
              <w:rPr>
                <w:rFonts w:eastAsia="Calibri"/>
                <w:szCs w:val="26"/>
              </w:rPr>
              <w:t xml:space="preserve">; </w:t>
            </w:r>
          </w:p>
          <w:p w:rsidR="00353F55" w:rsidRPr="00211E2D" w:rsidP="00BE1AE1" w14:paraId="7337BAC5" w14:textId="77777777">
            <w:pPr>
              <w:jc w:val="right"/>
              <w:rPr>
                <w:rFonts w:eastAsia="Calibri"/>
                <w:szCs w:val="26"/>
              </w:rPr>
            </w:pPr>
            <w:r w:rsidRPr="00211E2D">
              <w:rPr>
                <w:rFonts w:eastAsia="Calibri"/>
                <w:szCs w:val="26"/>
              </w:rPr>
              <w:t>$0</w:t>
            </w:r>
          </w:p>
        </w:tc>
        <w:tc>
          <w:tcPr>
            <w:tcW w:w="608" w:type="pct"/>
            <w:vAlign w:val="center"/>
          </w:tcPr>
          <w:p w:rsidR="00353F55" w:rsidRPr="00211E2D" w:rsidP="00BE1AE1" w14:paraId="3C050051" w14:textId="77777777">
            <w:pPr>
              <w:jc w:val="right"/>
              <w:rPr>
                <w:rFonts w:eastAsia="Calibri"/>
                <w:szCs w:val="26"/>
              </w:rPr>
            </w:pPr>
            <w:r w:rsidRPr="00211E2D">
              <w:rPr>
                <w:rFonts w:eastAsia="Calibri"/>
                <w:szCs w:val="26"/>
              </w:rPr>
              <w:t>$0</w:t>
            </w:r>
          </w:p>
        </w:tc>
      </w:tr>
      <w:tr w14:paraId="7CC9AFEA" w14:textId="77777777" w:rsidTr="00645655">
        <w:tblPrEx>
          <w:tblW w:w="5535" w:type="pct"/>
          <w:tblInd w:w="-545" w:type="dxa"/>
          <w:tblLayout w:type="fixed"/>
          <w:tblLook w:val="01E0"/>
        </w:tblPrEx>
        <w:trPr>
          <w:cantSplit/>
        </w:trPr>
        <w:tc>
          <w:tcPr>
            <w:tcW w:w="653" w:type="pct"/>
            <w:vAlign w:val="center"/>
          </w:tcPr>
          <w:p w:rsidR="00353F55" w:rsidRPr="00211E2D" w:rsidP="00E668B4" w14:paraId="7949EF83" w14:textId="7475352D">
            <w:pPr>
              <w:rPr>
                <w:rFonts w:eastAsia="Calibri"/>
                <w:szCs w:val="26"/>
              </w:rPr>
            </w:pPr>
            <w:r w:rsidRPr="00211E2D">
              <w:rPr>
                <w:rFonts w:eastAsia="Calibri"/>
                <w:szCs w:val="26"/>
              </w:rPr>
              <w:t>Cogeneration and Small Power Production Facility ≤ 1 MW</w:t>
            </w:r>
            <w:r>
              <w:rPr>
                <w:rFonts w:eastAsia="Calibri"/>
                <w:b/>
                <w:szCs w:val="26"/>
                <w:vertAlign w:val="superscript"/>
              </w:rPr>
              <w:footnoteReference w:id="8"/>
            </w:r>
          </w:p>
        </w:tc>
        <w:tc>
          <w:tcPr>
            <w:tcW w:w="609" w:type="pct"/>
            <w:vAlign w:val="center"/>
          </w:tcPr>
          <w:p w:rsidR="00353F55" w:rsidRPr="00211E2D" w:rsidP="00E668B4" w14:paraId="24765EC4" w14:textId="77777777">
            <w:pPr>
              <w:rPr>
                <w:rFonts w:eastAsia="Calibri"/>
                <w:szCs w:val="26"/>
              </w:rPr>
            </w:pPr>
            <w:r w:rsidRPr="00211E2D">
              <w:rPr>
                <w:rFonts w:eastAsia="Calibri"/>
                <w:szCs w:val="26"/>
              </w:rPr>
              <w:t>Self-certification</w:t>
            </w:r>
          </w:p>
        </w:tc>
        <w:tc>
          <w:tcPr>
            <w:tcW w:w="653" w:type="pct"/>
            <w:vAlign w:val="center"/>
          </w:tcPr>
          <w:p w:rsidR="00353F55" w:rsidRPr="00211E2D" w:rsidP="00BE1AE1" w14:paraId="6C1E4783" w14:textId="4F85EADE">
            <w:pPr>
              <w:jc w:val="right"/>
              <w:rPr>
                <w:rFonts w:eastAsia="Calibri"/>
                <w:szCs w:val="26"/>
              </w:rPr>
            </w:pPr>
            <w:r w:rsidRPr="00211E2D">
              <w:rPr>
                <w:rFonts w:eastAsia="Calibri"/>
                <w:szCs w:val="26"/>
              </w:rPr>
              <w:t>1,422</w:t>
            </w:r>
          </w:p>
        </w:tc>
        <w:tc>
          <w:tcPr>
            <w:tcW w:w="610" w:type="pct"/>
            <w:vAlign w:val="center"/>
          </w:tcPr>
          <w:p w:rsidR="00353F55" w:rsidRPr="00211E2D" w:rsidP="00BE1AE1" w14:paraId="60AA6346" w14:textId="77777777">
            <w:pPr>
              <w:jc w:val="right"/>
              <w:rPr>
                <w:rFonts w:eastAsia="Calibri"/>
                <w:szCs w:val="26"/>
              </w:rPr>
            </w:pPr>
            <w:r w:rsidRPr="00211E2D">
              <w:rPr>
                <w:rFonts w:eastAsia="Calibri"/>
                <w:szCs w:val="26"/>
              </w:rPr>
              <w:t>2.14</w:t>
            </w:r>
          </w:p>
        </w:tc>
        <w:tc>
          <w:tcPr>
            <w:tcW w:w="565" w:type="pct"/>
            <w:vAlign w:val="center"/>
          </w:tcPr>
          <w:p w:rsidR="00353F55" w:rsidRPr="00211E2D" w:rsidP="00645655" w14:paraId="03AF69D9" w14:textId="5F9039A9">
            <w:pPr>
              <w:jc w:val="right"/>
              <w:rPr>
                <w:rFonts w:eastAsia="Calibri"/>
                <w:szCs w:val="26"/>
              </w:rPr>
            </w:pPr>
            <w:r w:rsidRPr="00211E2D">
              <w:rPr>
                <w:rFonts w:eastAsia="Calibri"/>
                <w:szCs w:val="26"/>
              </w:rPr>
              <w:t>3,043.08</w:t>
            </w:r>
          </w:p>
        </w:tc>
        <w:tc>
          <w:tcPr>
            <w:tcW w:w="564" w:type="pct"/>
            <w:vAlign w:val="center"/>
          </w:tcPr>
          <w:p w:rsidR="00353F55" w:rsidRPr="00211E2D" w:rsidP="00BE1AE1" w14:paraId="7B7C4F25" w14:textId="77777777">
            <w:pPr>
              <w:jc w:val="right"/>
              <w:rPr>
                <w:rFonts w:eastAsia="Calibri"/>
                <w:szCs w:val="26"/>
              </w:rPr>
            </w:pPr>
            <w:r w:rsidRPr="00211E2D">
              <w:rPr>
                <w:rFonts w:eastAsia="Calibri"/>
                <w:szCs w:val="26"/>
              </w:rPr>
              <w:t xml:space="preserve">3.54 </w:t>
            </w:r>
            <w:r w:rsidRPr="00211E2D">
              <w:rPr>
                <w:rFonts w:eastAsia="Calibri"/>
                <w:szCs w:val="26"/>
              </w:rPr>
              <w:t>hrs</w:t>
            </w:r>
            <w:r w:rsidRPr="00211E2D">
              <w:rPr>
                <w:rFonts w:eastAsia="Calibri"/>
                <w:szCs w:val="26"/>
              </w:rPr>
              <w:t xml:space="preserve">; </w:t>
            </w:r>
          </w:p>
          <w:p w:rsidR="00353F55" w:rsidRPr="00211E2D" w:rsidP="00BE1AE1" w14:paraId="6AF529D0" w14:textId="3B0101A1">
            <w:pPr>
              <w:jc w:val="right"/>
              <w:rPr>
                <w:rFonts w:eastAsia="Calibri"/>
                <w:szCs w:val="26"/>
              </w:rPr>
            </w:pPr>
            <w:r w:rsidRPr="00211E2D">
              <w:rPr>
                <w:rFonts w:eastAsia="Calibri"/>
                <w:szCs w:val="26"/>
              </w:rPr>
              <w:t>$</w:t>
            </w:r>
            <w:r w:rsidRPr="00211E2D" w:rsidR="00210949">
              <w:rPr>
                <w:rFonts w:eastAsia="Calibri"/>
                <w:szCs w:val="26"/>
              </w:rPr>
              <w:t>361.08</w:t>
            </w:r>
          </w:p>
        </w:tc>
        <w:tc>
          <w:tcPr>
            <w:tcW w:w="739" w:type="pct"/>
            <w:vAlign w:val="center"/>
          </w:tcPr>
          <w:p w:rsidR="00353F55" w:rsidRPr="00211E2D" w:rsidP="00BE1AE1" w14:paraId="5A51F5A4" w14:textId="30A85348">
            <w:pPr>
              <w:jc w:val="right"/>
              <w:rPr>
                <w:rFonts w:eastAsia="Calibri"/>
                <w:szCs w:val="26"/>
              </w:rPr>
            </w:pPr>
            <w:r w:rsidRPr="00211E2D">
              <w:rPr>
                <w:rFonts w:eastAsia="Calibri"/>
                <w:szCs w:val="26"/>
              </w:rPr>
              <w:t>10,772.50</w:t>
            </w:r>
            <w:r w:rsidRPr="00211E2D">
              <w:rPr>
                <w:rFonts w:eastAsia="Calibri"/>
                <w:szCs w:val="26"/>
              </w:rPr>
              <w:t xml:space="preserve"> </w:t>
            </w:r>
            <w:r w:rsidRPr="00211E2D">
              <w:rPr>
                <w:rFonts w:eastAsia="Calibri"/>
                <w:szCs w:val="26"/>
              </w:rPr>
              <w:t>hrs</w:t>
            </w:r>
            <w:r w:rsidRPr="00211E2D">
              <w:rPr>
                <w:rFonts w:eastAsia="Calibri"/>
                <w:szCs w:val="26"/>
              </w:rPr>
              <w:t xml:space="preserve">; </w:t>
            </w:r>
          </w:p>
          <w:p w:rsidR="00353F55" w:rsidRPr="00211E2D" w:rsidP="00BE1AE1" w14:paraId="15496FC5" w14:textId="448FCA2C">
            <w:pPr>
              <w:jc w:val="right"/>
              <w:rPr>
                <w:rFonts w:eastAsia="Calibri"/>
                <w:szCs w:val="26"/>
              </w:rPr>
            </w:pPr>
            <w:r w:rsidRPr="00211E2D">
              <w:rPr>
                <w:rFonts w:eastAsia="Calibri"/>
                <w:szCs w:val="26"/>
              </w:rPr>
              <w:t>$</w:t>
            </w:r>
            <w:r w:rsidRPr="00211E2D" w:rsidR="00E61EE1">
              <w:rPr>
                <w:rFonts w:eastAsia="Calibri"/>
                <w:szCs w:val="26"/>
              </w:rPr>
              <w:t>1,098</w:t>
            </w:r>
            <w:r w:rsidRPr="00211E2D" w:rsidR="00797FE1">
              <w:rPr>
                <w:rFonts w:eastAsia="Calibri"/>
                <w:szCs w:val="26"/>
              </w:rPr>
              <w:t>,795.33</w:t>
            </w:r>
          </w:p>
        </w:tc>
        <w:tc>
          <w:tcPr>
            <w:tcW w:w="608" w:type="pct"/>
            <w:vAlign w:val="center"/>
          </w:tcPr>
          <w:p w:rsidR="00353F55" w:rsidRPr="00211E2D" w:rsidP="00BE1AE1" w14:paraId="3D518E37" w14:textId="5B4BCBBB">
            <w:pPr>
              <w:jc w:val="right"/>
              <w:rPr>
                <w:rFonts w:eastAsia="Calibri"/>
                <w:szCs w:val="26"/>
              </w:rPr>
            </w:pPr>
            <w:r w:rsidRPr="00211E2D">
              <w:rPr>
                <w:rFonts w:eastAsia="Calibri"/>
                <w:szCs w:val="26"/>
              </w:rPr>
              <w:t>$</w:t>
            </w:r>
            <w:r w:rsidRPr="00211E2D" w:rsidR="00607CC4">
              <w:rPr>
                <w:rFonts w:eastAsia="Calibri"/>
                <w:szCs w:val="26"/>
              </w:rPr>
              <w:t>772.71</w:t>
            </w:r>
          </w:p>
        </w:tc>
      </w:tr>
      <w:tr w14:paraId="486173BD" w14:textId="77777777" w:rsidTr="00645655">
        <w:tblPrEx>
          <w:tblW w:w="5535" w:type="pct"/>
          <w:tblInd w:w="-545" w:type="dxa"/>
          <w:tblLayout w:type="fixed"/>
          <w:tblLook w:val="01E0"/>
        </w:tblPrEx>
        <w:trPr>
          <w:cantSplit/>
        </w:trPr>
        <w:tc>
          <w:tcPr>
            <w:tcW w:w="653" w:type="pct"/>
            <w:vAlign w:val="center"/>
          </w:tcPr>
          <w:p w:rsidR="00353F55" w:rsidRPr="00211E2D" w:rsidP="00BE1AE1" w14:paraId="606E9F57" w14:textId="77777777">
            <w:pPr>
              <w:rPr>
                <w:rFonts w:eastAsia="Calibri"/>
                <w:b/>
                <w:szCs w:val="26"/>
              </w:rPr>
            </w:pPr>
            <w:r w:rsidRPr="00211E2D">
              <w:rPr>
                <w:rFonts w:eastAsia="Calibri"/>
                <w:b/>
                <w:szCs w:val="26"/>
              </w:rPr>
              <w:t>TOTAL</w:t>
            </w:r>
          </w:p>
        </w:tc>
        <w:tc>
          <w:tcPr>
            <w:tcW w:w="609" w:type="pct"/>
            <w:vAlign w:val="center"/>
          </w:tcPr>
          <w:p w:rsidR="00353F55" w:rsidRPr="00211E2D" w:rsidP="00BE1AE1" w14:paraId="0EE3A5D9" w14:textId="77777777">
            <w:pPr>
              <w:jc w:val="right"/>
              <w:rPr>
                <w:rFonts w:eastAsia="Calibri"/>
                <w:b/>
                <w:szCs w:val="26"/>
              </w:rPr>
            </w:pPr>
          </w:p>
        </w:tc>
        <w:tc>
          <w:tcPr>
            <w:tcW w:w="653" w:type="pct"/>
            <w:vAlign w:val="center"/>
          </w:tcPr>
          <w:p w:rsidR="00353F55" w:rsidRPr="00211E2D" w:rsidP="00BE1AE1" w14:paraId="4E5E361F" w14:textId="53433236">
            <w:pPr>
              <w:jc w:val="right"/>
              <w:rPr>
                <w:rFonts w:eastAsia="Calibri"/>
                <w:b/>
                <w:szCs w:val="26"/>
              </w:rPr>
            </w:pPr>
            <w:r w:rsidRPr="00211E2D">
              <w:rPr>
                <w:rFonts w:eastAsia="Calibri"/>
                <w:b/>
                <w:szCs w:val="26"/>
              </w:rPr>
              <w:t>4,396</w:t>
            </w:r>
          </w:p>
        </w:tc>
        <w:tc>
          <w:tcPr>
            <w:tcW w:w="610" w:type="pct"/>
            <w:vAlign w:val="center"/>
          </w:tcPr>
          <w:p w:rsidR="00353F55" w:rsidRPr="00211E2D" w:rsidP="00BE1AE1" w14:paraId="0F4F1742" w14:textId="77777777">
            <w:pPr>
              <w:jc w:val="right"/>
              <w:rPr>
                <w:rFonts w:eastAsia="Calibri"/>
                <w:b/>
                <w:szCs w:val="26"/>
              </w:rPr>
            </w:pPr>
          </w:p>
        </w:tc>
        <w:tc>
          <w:tcPr>
            <w:tcW w:w="565" w:type="pct"/>
            <w:vAlign w:val="center"/>
          </w:tcPr>
          <w:p w:rsidR="00353F55" w:rsidRPr="00211E2D" w:rsidP="00BE1AE1" w14:paraId="683C0A34" w14:textId="4E4CCE2C">
            <w:pPr>
              <w:jc w:val="right"/>
              <w:rPr>
                <w:rFonts w:eastAsia="Calibri"/>
                <w:b/>
                <w:szCs w:val="26"/>
              </w:rPr>
            </w:pPr>
            <w:r w:rsidRPr="00211E2D">
              <w:rPr>
                <w:rFonts w:eastAsia="Calibri"/>
                <w:b/>
                <w:szCs w:val="26"/>
              </w:rPr>
              <w:t>9,407.44</w:t>
            </w:r>
          </w:p>
        </w:tc>
        <w:tc>
          <w:tcPr>
            <w:tcW w:w="564" w:type="pct"/>
            <w:shd w:val="clear" w:color="auto" w:fill="BFBFBF"/>
            <w:vAlign w:val="center"/>
          </w:tcPr>
          <w:p w:rsidR="00353F55" w:rsidRPr="00211E2D" w:rsidP="00BE1AE1" w14:paraId="626054D0" w14:textId="77777777">
            <w:pPr>
              <w:jc w:val="right"/>
              <w:rPr>
                <w:rFonts w:eastAsia="Calibri"/>
                <w:b/>
                <w:szCs w:val="26"/>
              </w:rPr>
            </w:pPr>
          </w:p>
        </w:tc>
        <w:tc>
          <w:tcPr>
            <w:tcW w:w="739" w:type="pct"/>
            <w:vAlign w:val="center"/>
          </w:tcPr>
          <w:p w:rsidR="00353F55" w:rsidRPr="00211E2D" w:rsidP="00BE1AE1" w14:paraId="24A2AD4B" w14:textId="56B5682C">
            <w:pPr>
              <w:jc w:val="right"/>
              <w:rPr>
                <w:rFonts w:eastAsia="Calibri"/>
                <w:b/>
                <w:szCs w:val="26"/>
              </w:rPr>
            </w:pPr>
            <w:r w:rsidRPr="00211E2D">
              <w:rPr>
                <w:rFonts w:eastAsia="Calibri"/>
                <w:b/>
                <w:szCs w:val="26"/>
              </w:rPr>
              <w:t>33</w:t>
            </w:r>
            <w:r w:rsidRPr="00211E2D">
              <w:rPr>
                <w:rFonts w:eastAsia="Calibri"/>
                <w:b/>
                <w:szCs w:val="26"/>
              </w:rPr>
              <w:t>,</w:t>
            </w:r>
            <w:r w:rsidRPr="00211E2D">
              <w:rPr>
                <w:rFonts w:eastAsia="Calibri"/>
                <w:b/>
                <w:szCs w:val="26"/>
              </w:rPr>
              <w:t>30</w:t>
            </w:r>
            <w:r w:rsidRPr="00211E2D">
              <w:rPr>
                <w:rFonts w:eastAsia="Calibri"/>
                <w:b/>
                <w:szCs w:val="26"/>
              </w:rPr>
              <w:t xml:space="preserve">2 </w:t>
            </w:r>
            <w:r w:rsidRPr="00211E2D">
              <w:rPr>
                <w:rFonts w:eastAsia="Calibri"/>
                <w:b/>
                <w:szCs w:val="26"/>
              </w:rPr>
              <w:t>hrs</w:t>
            </w:r>
            <w:r w:rsidRPr="00211E2D">
              <w:rPr>
                <w:rFonts w:eastAsia="Calibri"/>
                <w:b/>
                <w:szCs w:val="26"/>
              </w:rPr>
              <w:t xml:space="preserve">; </w:t>
            </w:r>
          </w:p>
          <w:p w:rsidR="00353F55" w:rsidRPr="00211E2D" w:rsidP="00BE1AE1" w14:paraId="0FDEE825" w14:textId="5B8B6355">
            <w:pPr>
              <w:jc w:val="right"/>
              <w:rPr>
                <w:rFonts w:eastAsia="Calibri"/>
                <w:b/>
                <w:szCs w:val="26"/>
              </w:rPr>
            </w:pPr>
            <w:r w:rsidRPr="00211E2D">
              <w:rPr>
                <w:rFonts w:eastAsia="Calibri"/>
                <w:b/>
                <w:szCs w:val="26"/>
              </w:rPr>
              <w:t>$</w:t>
            </w:r>
            <w:r w:rsidRPr="00211E2D" w:rsidR="000D6005">
              <w:rPr>
                <w:rFonts w:eastAsia="Calibri"/>
                <w:b/>
                <w:szCs w:val="26"/>
              </w:rPr>
              <w:t>3,396,83</w:t>
            </w:r>
            <w:r w:rsidRPr="00211E2D" w:rsidR="00C35676">
              <w:rPr>
                <w:rFonts w:eastAsia="Calibri"/>
                <w:b/>
                <w:szCs w:val="26"/>
              </w:rPr>
              <w:t>7.66</w:t>
            </w:r>
          </w:p>
        </w:tc>
        <w:tc>
          <w:tcPr>
            <w:tcW w:w="608" w:type="pct"/>
            <w:shd w:val="clear" w:color="auto" w:fill="BFBFBF"/>
            <w:vAlign w:val="center"/>
          </w:tcPr>
          <w:p w:rsidR="00353F55" w:rsidRPr="00211E2D" w:rsidP="00BE1AE1" w14:paraId="757C9B5F" w14:textId="77777777">
            <w:pPr>
              <w:jc w:val="right"/>
              <w:rPr>
                <w:rFonts w:eastAsia="Calibri"/>
                <w:szCs w:val="26"/>
              </w:rPr>
            </w:pPr>
          </w:p>
        </w:tc>
      </w:tr>
    </w:tbl>
    <w:p w:rsidR="00623D8C" w:rsidRPr="00353F55" w:rsidP="00353F55" w14:paraId="366200F2" w14:textId="0C92C716">
      <w:pPr>
        <w:spacing w:line="480" w:lineRule="auto"/>
        <w:rPr>
          <w:b/>
          <w:bCs/>
          <w:szCs w:val="26"/>
        </w:rPr>
      </w:pPr>
    </w:p>
    <w:p w:rsidR="005F1BF9" w:rsidRPr="005F1BF9" w:rsidP="00623D8C" w14:paraId="3BC7902A" w14:textId="68CB0938">
      <w:pPr>
        <w:spacing w:line="480" w:lineRule="auto"/>
      </w:pPr>
      <w:r w:rsidRPr="005F1BF9">
        <w:rPr>
          <w:i/>
        </w:rPr>
        <w:t xml:space="preserve">Comments:  </w:t>
      </w:r>
      <w:r w:rsidRPr="005F1BF9">
        <w:t xml:space="preserve">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r w:rsidRPr="005F1BF9">
        <w:t xml:space="preserve">clarity of the information collection; and (4) ways to minimize the burden of the collection of information on those who are to respond, including the use of automated collection techniques or other forms of information technology.  </w:t>
      </w:r>
    </w:p>
    <w:p w:rsidR="005F1BF9" w:rsidRPr="005F1BF9" w:rsidP="005F1BF9" w14:paraId="71F2662F" w14:textId="77777777"/>
    <w:p w:rsidR="005F1BF9" w:rsidRPr="005F1BF9" w:rsidP="005F1BF9" w14:paraId="7B470B7D" w14:textId="77777777"/>
    <w:p w:rsidR="005F1BF9" w:rsidRPr="005F1BF9" w:rsidP="005F1BF9" w14:paraId="6F90A255" w14:textId="3B6362DA">
      <w:pPr>
        <w:ind w:left="2160" w:firstLine="720"/>
        <w:jc w:val="center"/>
      </w:pPr>
      <w:r>
        <w:t>Debbie</w:t>
      </w:r>
      <w:r w:rsidR="0045457A">
        <w:t>-</w:t>
      </w:r>
      <w:r>
        <w:t>Ann</w:t>
      </w:r>
      <w:r w:rsidR="00854278">
        <w:t>e</w:t>
      </w:r>
      <w:r w:rsidR="0045457A">
        <w:t xml:space="preserve"> A.</w:t>
      </w:r>
      <w:r w:rsidR="00854278">
        <w:t xml:space="preserve"> </w:t>
      </w:r>
      <w:r>
        <w:t>Reese</w:t>
      </w:r>
      <w:r w:rsidRPr="005F1BF9">
        <w:t>,</w:t>
      </w:r>
    </w:p>
    <w:p w:rsidR="005F1BF9" w:rsidRPr="005F1BF9" w:rsidP="005F1BF9" w14:paraId="1AB094B0" w14:textId="13EDD2FB">
      <w:pPr>
        <w:ind w:firstLine="2606"/>
        <w:jc w:val="center"/>
      </w:pPr>
      <w:r>
        <w:t xml:space="preserve">  </w:t>
      </w:r>
      <w:r w:rsidRPr="005F1BF9">
        <w:t>Secretary.</w:t>
      </w:r>
    </w:p>
    <w:p w:rsidR="005F1BF9" w:rsidRPr="005F1BF9" w:rsidP="005F1BF9" w14:paraId="0344D685" w14:textId="77777777"/>
    <w:p w:rsidR="00F64891" w:rsidRPr="008857D9" w:rsidP="005F1BF9" w14:paraId="17BA1533" w14:textId="5E498A43">
      <w:pPr>
        <w:spacing w:line="480" w:lineRule="auto"/>
      </w:pPr>
    </w:p>
    <w:sectPr w:rsidSect="00BF2D74">
      <w:headerReference w:type="defaul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519CA" w:rsidP="00B01B16" w14:paraId="1715B02F" w14:textId="77777777">
      <w:r>
        <w:separator/>
      </w:r>
    </w:p>
  </w:footnote>
  <w:footnote w:type="continuationSeparator" w:id="1">
    <w:p w:rsidR="009519CA" w:rsidP="00B01B16" w14:paraId="5339C03B" w14:textId="77777777">
      <w:r>
        <w:continuationSeparator/>
      </w:r>
    </w:p>
  </w:footnote>
  <w:footnote w:type="continuationNotice" w:id="2">
    <w:p w:rsidR="009519CA" w14:paraId="6422C9F0" w14:textId="77777777"/>
  </w:footnote>
  <w:footnote w:id="3">
    <w:p w:rsidR="00353F55" w:rsidRPr="006E0C71" w:rsidP="00211E2D" w14:paraId="2718DD6B" w14:textId="77777777">
      <w:pPr>
        <w:pStyle w:val="FootnoteText"/>
        <w:spacing w:after="260"/>
        <w:ind w:firstLine="720"/>
        <w:rPr>
          <w:sz w:val="26"/>
          <w:szCs w:val="26"/>
        </w:rPr>
      </w:pPr>
      <w:r w:rsidRPr="006E0C71">
        <w:rPr>
          <w:rStyle w:val="FootnoteReference"/>
        </w:rPr>
        <w:footnoteRef/>
      </w:r>
      <w:r w:rsidRPr="006E0C71">
        <w:rPr>
          <w:sz w:val="26"/>
          <w:szCs w:val="26"/>
        </w:rPr>
        <w:t xml:space="preserve"> 16 U.S.C. 796</w:t>
      </w:r>
      <w:r>
        <w:rPr>
          <w:sz w:val="26"/>
          <w:szCs w:val="26"/>
        </w:rPr>
        <w:t xml:space="preserve"> and 824i.</w:t>
      </w:r>
    </w:p>
  </w:footnote>
  <w:footnote w:id="4">
    <w:p w:rsidR="00353F55" w:rsidRPr="006E0C71" w:rsidP="00211E2D" w14:paraId="7FF3172D" w14:textId="77777777">
      <w:pPr>
        <w:pStyle w:val="FootnoteText"/>
        <w:spacing w:after="260"/>
        <w:ind w:firstLine="720"/>
        <w:rPr>
          <w:i/>
          <w:sz w:val="26"/>
          <w:szCs w:val="26"/>
        </w:rPr>
      </w:pPr>
      <w:r w:rsidRPr="006E0C71">
        <w:rPr>
          <w:rStyle w:val="FootnoteReference"/>
        </w:rPr>
        <w:footnoteRef/>
      </w:r>
      <w:r w:rsidRPr="006E0C71">
        <w:rPr>
          <w:sz w:val="26"/>
          <w:szCs w:val="26"/>
        </w:rPr>
        <w:t xml:space="preserve"> 16 U.S.C. 791</w:t>
      </w:r>
      <w:r>
        <w:rPr>
          <w:sz w:val="26"/>
          <w:szCs w:val="26"/>
        </w:rPr>
        <w:t>a</w:t>
      </w:r>
      <w:r w:rsidRPr="006E0C71">
        <w:rPr>
          <w:sz w:val="26"/>
          <w:szCs w:val="26"/>
        </w:rPr>
        <w:t xml:space="preserve">, </w:t>
      </w:r>
      <w:r w:rsidRPr="006E0C71">
        <w:rPr>
          <w:i/>
          <w:sz w:val="26"/>
          <w:szCs w:val="26"/>
        </w:rPr>
        <w:t>et seq.</w:t>
      </w:r>
    </w:p>
  </w:footnote>
  <w:footnote w:id="5">
    <w:p w:rsidR="00353F55" w:rsidRPr="006E0C71" w:rsidP="00211E2D" w14:paraId="2BCD1A3A" w14:textId="77777777">
      <w:pPr>
        <w:pStyle w:val="FootnoteText"/>
        <w:spacing w:after="260"/>
        <w:ind w:firstLine="720"/>
        <w:rPr>
          <w:sz w:val="26"/>
          <w:szCs w:val="26"/>
        </w:rPr>
      </w:pPr>
      <w:r w:rsidRPr="006E0C71">
        <w:rPr>
          <w:rStyle w:val="FootnoteReference"/>
        </w:rPr>
        <w:footnoteRef/>
      </w:r>
      <w:r w:rsidRPr="006E0C71">
        <w:rPr>
          <w:sz w:val="26"/>
          <w:szCs w:val="26"/>
        </w:rPr>
        <w:t xml:space="preserve"> 42 U.S.C. 16451</w:t>
      </w:r>
      <w:r>
        <w:rPr>
          <w:sz w:val="26"/>
          <w:szCs w:val="26"/>
        </w:rPr>
        <w:t xml:space="preserve"> through 165463.</w:t>
      </w:r>
    </w:p>
  </w:footnote>
  <w:footnote w:id="6">
    <w:p w:rsidR="00353F55" w:rsidRPr="006E0C71" w:rsidP="00211E2D" w14:paraId="7673E6BA" w14:textId="2C205B9B">
      <w:pPr>
        <w:pStyle w:val="FootnoteText"/>
        <w:spacing w:after="260"/>
        <w:ind w:firstLine="630"/>
        <w:rPr>
          <w:sz w:val="26"/>
          <w:szCs w:val="26"/>
        </w:rPr>
      </w:pPr>
      <w:r w:rsidRPr="006E0C71">
        <w:rPr>
          <w:rStyle w:val="FootnoteReference"/>
        </w:rPr>
        <w:footnoteRef/>
      </w:r>
      <w:r w:rsidRPr="006E0C71">
        <w:rPr>
          <w:sz w:val="26"/>
          <w:szCs w:val="26"/>
        </w:rPr>
        <w:t xml:space="preserve"> The Commission staff believes that industry is similarly </w:t>
      </w:r>
      <w:r>
        <w:rPr>
          <w:sz w:val="26"/>
          <w:szCs w:val="26"/>
        </w:rPr>
        <w:t>situated in terms of wages and benefits</w:t>
      </w:r>
      <w:r w:rsidRPr="006E0C71">
        <w:rPr>
          <w:sz w:val="26"/>
          <w:szCs w:val="26"/>
        </w:rPr>
        <w:t>.</w:t>
      </w:r>
      <w:r>
        <w:rPr>
          <w:sz w:val="26"/>
          <w:szCs w:val="26"/>
        </w:rPr>
        <w:t xml:space="preserve">  </w:t>
      </w:r>
      <w:r w:rsidRPr="006E0C71">
        <w:rPr>
          <w:sz w:val="26"/>
          <w:szCs w:val="26"/>
        </w:rPr>
        <w:t>The</w:t>
      </w:r>
      <w:r>
        <w:rPr>
          <w:sz w:val="26"/>
          <w:szCs w:val="26"/>
        </w:rPr>
        <w:t>refore,</w:t>
      </w:r>
      <w:r w:rsidRPr="006E0C71">
        <w:rPr>
          <w:sz w:val="26"/>
          <w:szCs w:val="26"/>
        </w:rPr>
        <w:t xml:space="preserve"> cost</w:t>
      </w:r>
      <w:r>
        <w:rPr>
          <w:sz w:val="26"/>
          <w:szCs w:val="26"/>
        </w:rPr>
        <w:t xml:space="preserve"> e</w:t>
      </w:r>
      <w:r w:rsidRPr="006E0C71">
        <w:rPr>
          <w:sz w:val="26"/>
          <w:szCs w:val="26"/>
        </w:rPr>
        <w:t>s</w:t>
      </w:r>
      <w:r>
        <w:rPr>
          <w:sz w:val="26"/>
          <w:szCs w:val="26"/>
        </w:rPr>
        <w:t>timates</w:t>
      </w:r>
      <w:r w:rsidRPr="006E0C71">
        <w:rPr>
          <w:sz w:val="26"/>
          <w:szCs w:val="26"/>
        </w:rPr>
        <w:t xml:space="preserve"> are based on FERC’s 20</w:t>
      </w:r>
      <w:r w:rsidR="00854278">
        <w:rPr>
          <w:sz w:val="26"/>
          <w:szCs w:val="26"/>
        </w:rPr>
        <w:t>26</w:t>
      </w:r>
      <w:r w:rsidRPr="006E0C71">
        <w:rPr>
          <w:sz w:val="26"/>
          <w:szCs w:val="26"/>
        </w:rPr>
        <w:t xml:space="preserve"> average annual wage (and benefits) for a full-time employee of </w:t>
      </w:r>
      <w:r w:rsidRPr="007A34B1">
        <w:rPr>
          <w:sz w:val="26"/>
          <w:szCs w:val="26"/>
        </w:rPr>
        <w:t>$</w:t>
      </w:r>
      <w:r w:rsidR="00854278">
        <w:rPr>
          <w:sz w:val="26"/>
          <w:szCs w:val="26"/>
        </w:rPr>
        <w:t>213</w:t>
      </w:r>
      <w:r>
        <w:rPr>
          <w:sz w:val="26"/>
          <w:szCs w:val="26"/>
        </w:rPr>
        <w:t>,</w:t>
      </w:r>
      <w:r w:rsidR="00854278">
        <w:rPr>
          <w:sz w:val="26"/>
          <w:szCs w:val="26"/>
        </w:rPr>
        <w:t>0</w:t>
      </w:r>
      <w:r>
        <w:rPr>
          <w:sz w:val="26"/>
          <w:szCs w:val="26"/>
        </w:rPr>
        <w:t>03</w:t>
      </w:r>
      <w:r w:rsidRPr="007A34B1">
        <w:rPr>
          <w:sz w:val="26"/>
          <w:szCs w:val="26"/>
        </w:rPr>
        <w:t xml:space="preserve"> </w:t>
      </w:r>
      <w:r>
        <w:rPr>
          <w:sz w:val="26"/>
          <w:szCs w:val="26"/>
        </w:rPr>
        <w:t xml:space="preserve">(or </w:t>
      </w:r>
      <w:r w:rsidRPr="007A34B1">
        <w:rPr>
          <w:sz w:val="26"/>
          <w:szCs w:val="26"/>
        </w:rPr>
        <w:t>$</w:t>
      </w:r>
      <w:r w:rsidR="00854278">
        <w:rPr>
          <w:sz w:val="26"/>
          <w:szCs w:val="26"/>
        </w:rPr>
        <w:t>102</w:t>
      </w:r>
      <w:r w:rsidRPr="007A34B1">
        <w:rPr>
          <w:sz w:val="26"/>
          <w:szCs w:val="26"/>
        </w:rPr>
        <w:t>.00</w:t>
      </w:r>
      <w:r w:rsidRPr="006E0C71">
        <w:rPr>
          <w:sz w:val="26"/>
          <w:szCs w:val="26"/>
        </w:rPr>
        <w:t xml:space="preserve">/hour).  </w:t>
      </w:r>
    </w:p>
  </w:footnote>
  <w:footnote w:id="7">
    <w:p w:rsidR="00353F55" w:rsidRPr="006E0C71" w:rsidP="00211E2D" w14:paraId="57676E99" w14:textId="77777777">
      <w:pPr>
        <w:pStyle w:val="FootnoteText"/>
        <w:spacing w:after="260"/>
        <w:ind w:firstLine="720"/>
        <w:rPr>
          <w:sz w:val="26"/>
          <w:szCs w:val="26"/>
        </w:rPr>
      </w:pPr>
      <w:r w:rsidRPr="006E0C71">
        <w:rPr>
          <w:rStyle w:val="FootnoteReference"/>
        </w:rPr>
        <w:footnoteRef/>
      </w:r>
      <w:r w:rsidRPr="006E0C71">
        <w:rPr>
          <w:sz w:val="26"/>
          <w:szCs w:val="26"/>
        </w:rPr>
        <w:t xml:space="preserve"> MW = megawatt</w:t>
      </w:r>
      <w:r>
        <w:rPr>
          <w:sz w:val="26"/>
          <w:szCs w:val="26"/>
        </w:rPr>
        <w:t>.</w:t>
      </w:r>
    </w:p>
  </w:footnote>
  <w:footnote w:id="8">
    <w:p w:rsidR="00353F55" w:rsidRPr="006E0C71" w:rsidP="00211E2D" w14:paraId="1BFB567B" w14:textId="7636F70A">
      <w:pPr>
        <w:pStyle w:val="FootnoteText"/>
        <w:spacing w:after="260"/>
        <w:ind w:firstLine="720"/>
        <w:rPr>
          <w:sz w:val="26"/>
          <w:szCs w:val="26"/>
        </w:rPr>
      </w:pPr>
      <w:r w:rsidRPr="002F36AC">
        <w:rPr>
          <w:rStyle w:val="FootnoteReference"/>
        </w:rPr>
        <w:footnoteRef/>
      </w:r>
      <w:r w:rsidRPr="002F36AC">
        <w:rPr>
          <w:sz w:val="26"/>
          <w:szCs w:val="26"/>
        </w:rPr>
        <w:t xml:space="preserve"> </w:t>
      </w:r>
      <w:r w:rsidRPr="00386E75">
        <w:rPr>
          <w:sz w:val="26"/>
          <w:szCs w:val="26"/>
        </w:rPr>
        <w:t>The regulation at 18 CFR 292.203(d) exempts small power production facilities and cogeneration facilities from self-certification if they have a net power production capacity of 1 MW or less.  However, we are disclosing burdens for these filings because some facilities seek status as qualifying facilities regardless of their capacity.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46AF" w:rsidP="00810D18" w14:paraId="1230597F" w14:textId="2E096F9E">
    <w:pPr>
      <w:pStyle w:val="Header"/>
    </w:pPr>
    <w:r>
      <w:t xml:space="preserve">Docket No. </w:t>
    </w:r>
    <w:r w:rsidRPr="00145331">
      <w:t>IC2</w:t>
    </w:r>
    <w:r w:rsidR="005C6BF5">
      <w:t>6</w:t>
    </w:r>
    <w:r w:rsidRPr="00145331">
      <w:t>-</w:t>
    </w:r>
    <w:r w:rsidR="0045457A">
      <w:t>39</w:t>
    </w:r>
    <w:r w:rsidRPr="00145331">
      <w:t>-000</w:t>
    </w:r>
    <w:r>
      <w:tab/>
    </w:r>
    <w:sdt>
      <w:sdtPr>
        <w:id w:val="1515886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B46AF" w14:paraId="10170C13" w14:textId="76D2D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A6B62E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2D76AFC"/>
    <w:multiLevelType w:val="hybridMultilevel"/>
    <w:tmpl w:val="0B32E7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3">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4387D0C"/>
    <w:multiLevelType w:val="hybridMultilevel"/>
    <w:tmpl w:val="21622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0546A19"/>
    <w:multiLevelType w:val="hybridMultilevel"/>
    <w:tmpl w:val="308819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217785A"/>
    <w:multiLevelType w:val="hybridMultilevel"/>
    <w:tmpl w:val="BD227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EE719D3"/>
    <w:multiLevelType w:val="hybridMultilevel"/>
    <w:tmpl w:val="B9A2F77C"/>
    <w:lvl w:ilvl="0">
      <w:start w:val="1"/>
      <w:numFmt w:val="decimal"/>
      <w:pStyle w:val="FERCparanumber"/>
      <w:lvlText w:val="%1."/>
      <w:lvlJc w:val="left"/>
      <w:pPr>
        <w:tabs>
          <w:tab w:val="num" w:pos="1440"/>
        </w:tabs>
        <w:ind w:left="720" w:firstLine="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9">
    <w:nsid w:val="60381413"/>
    <w:multiLevelType w:val="hybridMultilevel"/>
    <w:tmpl w:val="7F5C5B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1A92585"/>
    <w:multiLevelType w:val="hybridMultilevel"/>
    <w:tmpl w:val="37181A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6489720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5318469">
    <w:abstractNumId w:val="2"/>
  </w:num>
  <w:num w:numId="3" w16cid:durableId="1501312495">
    <w:abstractNumId w:val="2"/>
  </w:num>
  <w:num w:numId="4" w16cid:durableId="1369918554">
    <w:abstractNumId w:val="1"/>
  </w:num>
  <w:num w:numId="5" w16cid:durableId="899511909">
    <w:abstractNumId w:val="10"/>
  </w:num>
  <w:num w:numId="6" w16cid:durableId="963578678">
    <w:abstractNumId w:val="0"/>
  </w:num>
  <w:num w:numId="7" w16cid:durableId="1271157679">
    <w:abstractNumId w:val="6"/>
  </w:num>
  <w:num w:numId="8" w16cid:durableId="573704784">
    <w:abstractNumId w:val="4"/>
  </w:num>
  <w:num w:numId="9" w16cid:durableId="3076317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327515">
    <w:abstractNumId w:val="7"/>
  </w:num>
  <w:num w:numId="11" w16cid:durableId="752437063">
    <w:abstractNumId w:val="9"/>
  </w:num>
  <w:num w:numId="12" w16cid:durableId="481846934">
    <w:abstractNumId w:val="5"/>
  </w:num>
  <w:num w:numId="13" w16cid:durableId="1723050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06D4B"/>
    <w:rsid w:val="000122E1"/>
    <w:rsid w:val="000134BB"/>
    <w:rsid w:val="00016EDB"/>
    <w:rsid w:val="00023EA9"/>
    <w:rsid w:val="000241AE"/>
    <w:rsid w:val="0003365C"/>
    <w:rsid w:val="00034C49"/>
    <w:rsid w:val="000459B6"/>
    <w:rsid w:val="00056C5D"/>
    <w:rsid w:val="00062427"/>
    <w:rsid w:val="0007170D"/>
    <w:rsid w:val="00080D67"/>
    <w:rsid w:val="000836F0"/>
    <w:rsid w:val="000861D3"/>
    <w:rsid w:val="0008755A"/>
    <w:rsid w:val="000921DB"/>
    <w:rsid w:val="00096CAD"/>
    <w:rsid w:val="000A0250"/>
    <w:rsid w:val="000A44D5"/>
    <w:rsid w:val="000A6CD8"/>
    <w:rsid w:val="000A7E68"/>
    <w:rsid w:val="000D6005"/>
    <w:rsid w:val="000E2568"/>
    <w:rsid w:val="000E4351"/>
    <w:rsid w:val="000F0B0E"/>
    <w:rsid w:val="000F33AE"/>
    <w:rsid w:val="0010087B"/>
    <w:rsid w:val="00112C9F"/>
    <w:rsid w:val="00114167"/>
    <w:rsid w:val="001240C7"/>
    <w:rsid w:val="00124C91"/>
    <w:rsid w:val="00126669"/>
    <w:rsid w:val="00126F34"/>
    <w:rsid w:val="0014317D"/>
    <w:rsid w:val="00145331"/>
    <w:rsid w:val="001479DF"/>
    <w:rsid w:val="00150F12"/>
    <w:rsid w:val="0015578A"/>
    <w:rsid w:val="00155DE9"/>
    <w:rsid w:val="00156BBB"/>
    <w:rsid w:val="001600DF"/>
    <w:rsid w:val="00160B1A"/>
    <w:rsid w:val="00164968"/>
    <w:rsid w:val="00167BEB"/>
    <w:rsid w:val="00171725"/>
    <w:rsid w:val="00181BF7"/>
    <w:rsid w:val="00190AE0"/>
    <w:rsid w:val="00191376"/>
    <w:rsid w:val="00194C4C"/>
    <w:rsid w:val="0019516B"/>
    <w:rsid w:val="001A6AD6"/>
    <w:rsid w:val="001B0665"/>
    <w:rsid w:val="001B2388"/>
    <w:rsid w:val="001B3065"/>
    <w:rsid w:val="001B5451"/>
    <w:rsid w:val="001B78B8"/>
    <w:rsid w:val="001C1948"/>
    <w:rsid w:val="001C704A"/>
    <w:rsid w:val="001D4421"/>
    <w:rsid w:val="001E252D"/>
    <w:rsid w:val="001E6510"/>
    <w:rsid w:val="00200437"/>
    <w:rsid w:val="002023A4"/>
    <w:rsid w:val="00210949"/>
    <w:rsid w:val="00211E2D"/>
    <w:rsid w:val="00217B86"/>
    <w:rsid w:val="00221774"/>
    <w:rsid w:val="00224BF2"/>
    <w:rsid w:val="0022783C"/>
    <w:rsid w:val="002339E7"/>
    <w:rsid w:val="00241FE4"/>
    <w:rsid w:val="00254C99"/>
    <w:rsid w:val="002555D7"/>
    <w:rsid w:val="0027045E"/>
    <w:rsid w:val="0027452E"/>
    <w:rsid w:val="00275320"/>
    <w:rsid w:val="00277A38"/>
    <w:rsid w:val="002817D6"/>
    <w:rsid w:val="00282E2B"/>
    <w:rsid w:val="0029318E"/>
    <w:rsid w:val="00293D56"/>
    <w:rsid w:val="002A287C"/>
    <w:rsid w:val="002B531B"/>
    <w:rsid w:val="002B7AA8"/>
    <w:rsid w:val="002C1311"/>
    <w:rsid w:val="002C654F"/>
    <w:rsid w:val="002D38FA"/>
    <w:rsid w:val="002D5237"/>
    <w:rsid w:val="002E0351"/>
    <w:rsid w:val="002F24E8"/>
    <w:rsid w:val="002F3236"/>
    <w:rsid w:val="002F36AC"/>
    <w:rsid w:val="002F3841"/>
    <w:rsid w:val="002F3E94"/>
    <w:rsid w:val="002F697A"/>
    <w:rsid w:val="00302F75"/>
    <w:rsid w:val="00303625"/>
    <w:rsid w:val="00303717"/>
    <w:rsid w:val="003060F0"/>
    <w:rsid w:val="003062C2"/>
    <w:rsid w:val="00310EFC"/>
    <w:rsid w:val="00311D90"/>
    <w:rsid w:val="003137DF"/>
    <w:rsid w:val="003149BC"/>
    <w:rsid w:val="00330D48"/>
    <w:rsid w:val="003321DB"/>
    <w:rsid w:val="00334163"/>
    <w:rsid w:val="00334F14"/>
    <w:rsid w:val="00334FF4"/>
    <w:rsid w:val="0033747D"/>
    <w:rsid w:val="00337BA7"/>
    <w:rsid w:val="0034195C"/>
    <w:rsid w:val="00343A03"/>
    <w:rsid w:val="00347056"/>
    <w:rsid w:val="00347798"/>
    <w:rsid w:val="00353F55"/>
    <w:rsid w:val="00355B88"/>
    <w:rsid w:val="00361371"/>
    <w:rsid w:val="00363638"/>
    <w:rsid w:val="00363F79"/>
    <w:rsid w:val="00364234"/>
    <w:rsid w:val="00364E10"/>
    <w:rsid w:val="003673EC"/>
    <w:rsid w:val="00376525"/>
    <w:rsid w:val="003770B4"/>
    <w:rsid w:val="0038431F"/>
    <w:rsid w:val="00386E75"/>
    <w:rsid w:val="00390456"/>
    <w:rsid w:val="003914D3"/>
    <w:rsid w:val="0039419F"/>
    <w:rsid w:val="003960E0"/>
    <w:rsid w:val="003A1A72"/>
    <w:rsid w:val="003A3189"/>
    <w:rsid w:val="003C3A0E"/>
    <w:rsid w:val="003C3E7A"/>
    <w:rsid w:val="003C5CBE"/>
    <w:rsid w:val="003C7BC3"/>
    <w:rsid w:val="003D0E3F"/>
    <w:rsid w:val="003E44AD"/>
    <w:rsid w:val="003F0382"/>
    <w:rsid w:val="003F3843"/>
    <w:rsid w:val="003F5968"/>
    <w:rsid w:val="003F6E70"/>
    <w:rsid w:val="00406999"/>
    <w:rsid w:val="0040718A"/>
    <w:rsid w:val="0041017A"/>
    <w:rsid w:val="00413FDE"/>
    <w:rsid w:val="004205E0"/>
    <w:rsid w:val="00425DA2"/>
    <w:rsid w:val="00426898"/>
    <w:rsid w:val="004272D3"/>
    <w:rsid w:val="0042765E"/>
    <w:rsid w:val="00443282"/>
    <w:rsid w:val="0044338D"/>
    <w:rsid w:val="00445193"/>
    <w:rsid w:val="0045457A"/>
    <w:rsid w:val="0045734B"/>
    <w:rsid w:val="004609EE"/>
    <w:rsid w:val="00466D3F"/>
    <w:rsid w:val="0047358B"/>
    <w:rsid w:val="00474431"/>
    <w:rsid w:val="004759C4"/>
    <w:rsid w:val="00485A51"/>
    <w:rsid w:val="004860B1"/>
    <w:rsid w:val="004879AA"/>
    <w:rsid w:val="0049480F"/>
    <w:rsid w:val="00497FE1"/>
    <w:rsid w:val="004B3419"/>
    <w:rsid w:val="004B6B6D"/>
    <w:rsid w:val="004B7B57"/>
    <w:rsid w:val="004C70C8"/>
    <w:rsid w:val="004C77EF"/>
    <w:rsid w:val="004D27A2"/>
    <w:rsid w:val="004E3EE6"/>
    <w:rsid w:val="004E4EAD"/>
    <w:rsid w:val="004E668D"/>
    <w:rsid w:val="004E6AA5"/>
    <w:rsid w:val="004F26DA"/>
    <w:rsid w:val="005131AA"/>
    <w:rsid w:val="005135EF"/>
    <w:rsid w:val="00513DA8"/>
    <w:rsid w:val="00514B50"/>
    <w:rsid w:val="005151D7"/>
    <w:rsid w:val="00516493"/>
    <w:rsid w:val="00524164"/>
    <w:rsid w:val="0054073B"/>
    <w:rsid w:val="0054746C"/>
    <w:rsid w:val="005550C5"/>
    <w:rsid w:val="005648E2"/>
    <w:rsid w:val="00566C57"/>
    <w:rsid w:val="0056713F"/>
    <w:rsid w:val="00575895"/>
    <w:rsid w:val="0058081B"/>
    <w:rsid w:val="00585F73"/>
    <w:rsid w:val="00593A65"/>
    <w:rsid w:val="005A0148"/>
    <w:rsid w:val="005A1DBA"/>
    <w:rsid w:val="005A2F24"/>
    <w:rsid w:val="005A3F56"/>
    <w:rsid w:val="005A7903"/>
    <w:rsid w:val="005A7C58"/>
    <w:rsid w:val="005B1918"/>
    <w:rsid w:val="005B4DA4"/>
    <w:rsid w:val="005B6FEA"/>
    <w:rsid w:val="005C0D16"/>
    <w:rsid w:val="005C698C"/>
    <w:rsid w:val="005C6BF5"/>
    <w:rsid w:val="005C6D4E"/>
    <w:rsid w:val="005D16A1"/>
    <w:rsid w:val="005E6D8A"/>
    <w:rsid w:val="005F1BF9"/>
    <w:rsid w:val="005F2C47"/>
    <w:rsid w:val="005F3DAA"/>
    <w:rsid w:val="005F726F"/>
    <w:rsid w:val="005F729D"/>
    <w:rsid w:val="0060334D"/>
    <w:rsid w:val="006047DE"/>
    <w:rsid w:val="006050BA"/>
    <w:rsid w:val="00607CC4"/>
    <w:rsid w:val="006128A5"/>
    <w:rsid w:val="006144F3"/>
    <w:rsid w:val="006178D5"/>
    <w:rsid w:val="0062085E"/>
    <w:rsid w:val="00623D8C"/>
    <w:rsid w:val="00626E9C"/>
    <w:rsid w:val="00627440"/>
    <w:rsid w:val="00633C70"/>
    <w:rsid w:val="00634374"/>
    <w:rsid w:val="0063716C"/>
    <w:rsid w:val="006374BA"/>
    <w:rsid w:val="00637ECC"/>
    <w:rsid w:val="00637F43"/>
    <w:rsid w:val="00642602"/>
    <w:rsid w:val="00644A1B"/>
    <w:rsid w:val="00645655"/>
    <w:rsid w:val="00650FA1"/>
    <w:rsid w:val="006536D8"/>
    <w:rsid w:val="00654BA4"/>
    <w:rsid w:val="00656DF0"/>
    <w:rsid w:val="0066188C"/>
    <w:rsid w:val="0066403B"/>
    <w:rsid w:val="00665453"/>
    <w:rsid w:val="00666A01"/>
    <w:rsid w:val="00676053"/>
    <w:rsid w:val="00680D78"/>
    <w:rsid w:val="00692352"/>
    <w:rsid w:val="00695E65"/>
    <w:rsid w:val="006963BC"/>
    <w:rsid w:val="006A1C83"/>
    <w:rsid w:val="006A34AE"/>
    <w:rsid w:val="006A423E"/>
    <w:rsid w:val="006B3609"/>
    <w:rsid w:val="006B46AF"/>
    <w:rsid w:val="006B5A20"/>
    <w:rsid w:val="006B6D4E"/>
    <w:rsid w:val="006C6502"/>
    <w:rsid w:val="006C6B0C"/>
    <w:rsid w:val="006D2891"/>
    <w:rsid w:val="006D552E"/>
    <w:rsid w:val="006E0C71"/>
    <w:rsid w:val="006E10F4"/>
    <w:rsid w:val="006E1A10"/>
    <w:rsid w:val="006E75AA"/>
    <w:rsid w:val="006E7CBB"/>
    <w:rsid w:val="006F1498"/>
    <w:rsid w:val="006F1A23"/>
    <w:rsid w:val="006F3647"/>
    <w:rsid w:val="006F7F2C"/>
    <w:rsid w:val="00710170"/>
    <w:rsid w:val="00714F57"/>
    <w:rsid w:val="00727594"/>
    <w:rsid w:val="00727C5E"/>
    <w:rsid w:val="00731B3D"/>
    <w:rsid w:val="00732110"/>
    <w:rsid w:val="007349A2"/>
    <w:rsid w:val="007356B8"/>
    <w:rsid w:val="00741C80"/>
    <w:rsid w:val="0074219E"/>
    <w:rsid w:val="0075009F"/>
    <w:rsid w:val="00754526"/>
    <w:rsid w:val="00770E1B"/>
    <w:rsid w:val="00777183"/>
    <w:rsid w:val="0078033F"/>
    <w:rsid w:val="00782ACA"/>
    <w:rsid w:val="00783AB3"/>
    <w:rsid w:val="00787461"/>
    <w:rsid w:val="00797FE1"/>
    <w:rsid w:val="007A34B1"/>
    <w:rsid w:val="007A7330"/>
    <w:rsid w:val="007A7F5E"/>
    <w:rsid w:val="007B07CB"/>
    <w:rsid w:val="007B588C"/>
    <w:rsid w:val="007B6050"/>
    <w:rsid w:val="007C1916"/>
    <w:rsid w:val="007C6AC2"/>
    <w:rsid w:val="007C729C"/>
    <w:rsid w:val="007D3493"/>
    <w:rsid w:val="007D64CA"/>
    <w:rsid w:val="007E22CC"/>
    <w:rsid w:val="007E2F40"/>
    <w:rsid w:val="007F5743"/>
    <w:rsid w:val="007F64F2"/>
    <w:rsid w:val="0080267E"/>
    <w:rsid w:val="00802E06"/>
    <w:rsid w:val="00803CA2"/>
    <w:rsid w:val="00807CAC"/>
    <w:rsid w:val="00810D18"/>
    <w:rsid w:val="008115BF"/>
    <w:rsid w:val="00812B30"/>
    <w:rsid w:val="00821DAB"/>
    <w:rsid w:val="00824D81"/>
    <w:rsid w:val="00826380"/>
    <w:rsid w:val="00836DF9"/>
    <w:rsid w:val="00837AAB"/>
    <w:rsid w:val="0084158A"/>
    <w:rsid w:val="00847229"/>
    <w:rsid w:val="00847FB5"/>
    <w:rsid w:val="00852164"/>
    <w:rsid w:val="00853ABC"/>
    <w:rsid w:val="00854278"/>
    <w:rsid w:val="0085538A"/>
    <w:rsid w:val="0085755E"/>
    <w:rsid w:val="00872AB9"/>
    <w:rsid w:val="00881405"/>
    <w:rsid w:val="008857D9"/>
    <w:rsid w:val="0089069F"/>
    <w:rsid w:val="00893097"/>
    <w:rsid w:val="00895DA2"/>
    <w:rsid w:val="00897359"/>
    <w:rsid w:val="008A020E"/>
    <w:rsid w:val="008B6E06"/>
    <w:rsid w:val="008C572B"/>
    <w:rsid w:val="008D25B7"/>
    <w:rsid w:val="008D300A"/>
    <w:rsid w:val="008D5479"/>
    <w:rsid w:val="008D5932"/>
    <w:rsid w:val="008D5DC9"/>
    <w:rsid w:val="008E0B8C"/>
    <w:rsid w:val="008E0DF5"/>
    <w:rsid w:val="008E3273"/>
    <w:rsid w:val="008E3874"/>
    <w:rsid w:val="008E5123"/>
    <w:rsid w:val="008E7400"/>
    <w:rsid w:val="008F3397"/>
    <w:rsid w:val="008F5D4D"/>
    <w:rsid w:val="00901C05"/>
    <w:rsid w:val="0090337D"/>
    <w:rsid w:val="0090408F"/>
    <w:rsid w:val="00913C0F"/>
    <w:rsid w:val="009142B1"/>
    <w:rsid w:val="009179E9"/>
    <w:rsid w:val="00922CD1"/>
    <w:rsid w:val="00923547"/>
    <w:rsid w:val="00926AB1"/>
    <w:rsid w:val="00937284"/>
    <w:rsid w:val="00940C0F"/>
    <w:rsid w:val="009519CA"/>
    <w:rsid w:val="00952480"/>
    <w:rsid w:val="0095311D"/>
    <w:rsid w:val="00954CCB"/>
    <w:rsid w:val="009625C8"/>
    <w:rsid w:val="0097244D"/>
    <w:rsid w:val="009744C8"/>
    <w:rsid w:val="00981886"/>
    <w:rsid w:val="00990FEC"/>
    <w:rsid w:val="00997CB0"/>
    <w:rsid w:val="009A1B08"/>
    <w:rsid w:val="009A6751"/>
    <w:rsid w:val="009A6E91"/>
    <w:rsid w:val="009B4450"/>
    <w:rsid w:val="009B747B"/>
    <w:rsid w:val="009C1B2F"/>
    <w:rsid w:val="009C25C4"/>
    <w:rsid w:val="009C3A17"/>
    <w:rsid w:val="009C4A13"/>
    <w:rsid w:val="009E0F58"/>
    <w:rsid w:val="009E5163"/>
    <w:rsid w:val="009E5557"/>
    <w:rsid w:val="009E66F8"/>
    <w:rsid w:val="009F7DE3"/>
    <w:rsid w:val="00A010B8"/>
    <w:rsid w:val="00A038F9"/>
    <w:rsid w:val="00A1585A"/>
    <w:rsid w:val="00A21161"/>
    <w:rsid w:val="00A2534D"/>
    <w:rsid w:val="00A2604E"/>
    <w:rsid w:val="00A311A8"/>
    <w:rsid w:val="00A43A4A"/>
    <w:rsid w:val="00A507F0"/>
    <w:rsid w:val="00A664DF"/>
    <w:rsid w:val="00A713D0"/>
    <w:rsid w:val="00A71DC1"/>
    <w:rsid w:val="00A72814"/>
    <w:rsid w:val="00A759B3"/>
    <w:rsid w:val="00A82A29"/>
    <w:rsid w:val="00A8344E"/>
    <w:rsid w:val="00A8690F"/>
    <w:rsid w:val="00A86D9E"/>
    <w:rsid w:val="00A90B92"/>
    <w:rsid w:val="00AA4050"/>
    <w:rsid w:val="00AA516A"/>
    <w:rsid w:val="00AA5B0E"/>
    <w:rsid w:val="00AB1D59"/>
    <w:rsid w:val="00AB4DBF"/>
    <w:rsid w:val="00AC0748"/>
    <w:rsid w:val="00AC750B"/>
    <w:rsid w:val="00AC77B8"/>
    <w:rsid w:val="00AD23D9"/>
    <w:rsid w:val="00AD4128"/>
    <w:rsid w:val="00AE1F12"/>
    <w:rsid w:val="00AE3783"/>
    <w:rsid w:val="00AE3A78"/>
    <w:rsid w:val="00AE4155"/>
    <w:rsid w:val="00AE4B7C"/>
    <w:rsid w:val="00AE6F5C"/>
    <w:rsid w:val="00AF349B"/>
    <w:rsid w:val="00AF4973"/>
    <w:rsid w:val="00AF63F6"/>
    <w:rsid w:val="00B01998"/>
    <w:rsid w:val="00B01B16"/>
    <w:rsid w:val="00B13EE3"/>
    <w:rsid w:val="00B22DCB"/>
    <w:rsid w:val="00B2382E"/>
    <w:rsid w:val="00B24793"/>
    <w:rsid w:val="00B34A0B"/>
    <w:rsid w:val="00B3658B"/>
    <w:rsid w:val="00B36EBA"/>
    <w:rsid w:val="00B4161E"/>
    <w:rsid w:val="00B4196D"/>
    <w:rsid w:val="00B447D7"/>
    <w:rsid w:val="00B46E93"/>
    <w:rsid w:val="00B46F03"/>
    <w:rsid w:val="00B5066A"/>
    <w:rsid w:val="00B55B8C"/>
    <w:rsid w:val="00B56882"/>
    <w:rsid w:val="00B65A09"/>
    <w:rsid w:val="00B76A1F"/>
    <w:rsid w:val="00B82F8C"/>
    <w:rsid w:val="00B863D6"/>
    <w:rsid w:val="00B961C3"/>
    <w:rsid w:val="00BA0B44"/>
    <w:rsid w:val="00BA0FBC"/>
    <w:rsid w:val="00BA218C"/>
    <w:rsid w:val="00BA5479"/>
    <w:rsid w:val="00BB179A"/>
    <w:rsid w:val="00BB207A"/>
    <w:rsid w:val="00BB7D82"/>
    <w:rsid w:val="00BC200B"/>
    <w:rsid w:val="00BD26E9"/>
    <w:rsid w:val="00BD74AE"/>
    <w:rsid w:val="00BE1AE1"/>
    <w:rsid w:val="00BE3392"/>
    <w:rsid w:val="00BE3FE7"/>
    <w:rsid w:val="00BE7154"/>
    <w:rsid w:val="00BE75E0"/>
    <w:rsid w:val="00BE7A16"/>
    <w:rsid w:val="00BF29D8"/>
    <w:rsid w:val="00BF2D74"/>
    <w:rsid w:val="00BF38BC"/>
    <w:rsid w:val="00BF4CC8"/>
    <w:rsid w:val="00BF7AC7"/>
    <w:rsid w:val="00C0310E"/>
    <w:rsid w:val="00C1124F"/>
    <w:rsid w:val="00C13C12"/>
    <w:rsid w:val="00C1430A"/>
    <w:rsid w:val="00C237F7"/>
    <w:rsid w:val="00C341D4"/>
    <w:rsid w:val="00C35676"/>
    <w:rsid w:val="00C37BFF"/>
    <w:rsid w:val="00C44372"/>
    <w:rsid w:val="00C51458"/>
    <w:rsid w:val="00C53580"/>
    <w:rsid w:val="00C54BD2"/>
    <w:rsid w:val="00C55838"/>
    <w:rsid w:val="00C55F30"/>
    <w:rsid w:val="00C60B13"/>
    <w:rsid w:val="00C620BA"/>
    <w:rsid w:val="00C71E55"/>
    <w:rsid w:val="00C728C5"/>
    <w:rsid w:val="00C77EF7"/>
    <w:rsid w:val="00C80A6C"/>
    <w:rsid w:val="00C81A97"/>
    <w:rsid w:val="00C820F1"/>
    <w:rsid w:val="00C8722B"/>
    <w:rsid w:val="00C91512"/>
    <w:rsid w:val="00C92209"/>
    <w:rsid w:val="00C95C84"/>
    <w:rsid w:val="00CA348B"/>
    <w:rsid w:val="00CA6636"/>
    <w:rsid w:val="00CA6D76"/>
    <w:rsid w:val="00CB320C"/>
    <w:rsid w:val="00CB4EBE"/>
    <w:rsid w:val="00CB5EB1"/>
    <w:rsid w:val="00CB7448"/>
    <w:rsid w:val="00CB769C"/>
    <w:rsid w:val="00CC431F"/>
    <w:rsid w:val="00CC4DDF"/>
    <w:rsid w:val="00CD37C7"/>
    <w:rsid w:val="00CD57EB"/>
    <w:rsid w:val="00CD5C97"/>
    <w:rsid w:val="00CD786C"/>
    <w:rsid w:val="00CE02ED"/>
    <w:rsid w:val="00CE3598"/>
    <w:rsid w:val="00CE64F2"/>
    <w:rsid w:val="00CF4753"/>
    <w:rsid w:val="00CF71E0"/>
    <w:rsid w:val="00CF7C41"/>
    <w:rsid w:val="00D0083B"/>
    <w:rsid w:val="00D02300"/>
    <w:rsid w:val="00D344DB"/>
    <w:rsid w:val="00D42209"/>
    <w:rsid w:val="00D43B63"/>
    <w:rsid w:val="00D44183"/>
    <w:rsid w:val="00D50830"/>
    <w:rsid w:val="00D55F89"/>
    <w:rsid w:val="00D65D56"/>
    <w:rsid w:val="00D70621"/>
    <w:rsid w:val="00D767D7"/>
    <w:rsid w:val="00D87992"/>
    <w:rsid w:val="00D932E2"/>
    <w:rsid w:val="00D9761F"/>
    <w:rsid w:val="00DA03CA"/>
    <w:rsid w:val="00DA529F"/>
    <w:rsid w:val="00DB5C66"/>
    <w:rsid w:val="00DC0A35"/>
    <w:rsid w:val="00DC5017"/>
    <w:rsid w:val="00DD18FF"/>
    <w:rsid w:val="00DD20C6"/>
    <w:rsid w:val="00DD2ED3"/>
    <w:rsid w:val="00DD3CD4"/>
    <w:rsid w:val="00DD7F1B"/>
    <w:rsid w:val="00DE09FF"/>
    <w:rsid w:val="00DE586E"/>
    <w:rsid w:val="00DF1BB4"/>
    <w:rsid w:val="00DF675C"/>
    <w:rsid w:val="00E0228B"/>
    <w:rsid w:val="00E024B6"/>
    <w:rsid w:val="00E10115"/>
    <w:rsid w:val="00E11ECD"/>
    <w:rsid w:val="00E13A02"/>
    <w:rsid w:val="00E25F1E"/>
    <w:rsid w:val="00E31680"/>
    <w:rsid w:val="00E34382"/>
    <w:rsid w:val="00E3662E"/>
    <w:rsid w:val="00E41DB9"/>
    <w:rsid w:val="00E50D90"/>
    <w:rsid w:val="00E56325"/>
    <w:rsid w:val="00E61EE1"/>
    <w:rsid w:val="00E655BE"/>
    <w:rsid w:val="00E668B4"/>
    <w:rsid w:val="00E738F1"/>
    <w:rsid w:val="00E74266"/>
    <w:rsid w:val="00E75CE9"/>
    <w:rsid w:val="00E762BB"/>
    <w:rsid w:val="00E77B33"/>
    <w:rsid w:val="00E808B6"/>
    <w:rsid w:val="00E8661B"/>
    <w:rsid w:val="00E91FD5"/>
    <w:rsid w:val="00E9296A"/>
    <w:rsid w:val="00E92E09"/>
    <w:rsid w:val="00EA38EF"/>
    <w:rsid w:val="00EA6337"/>
    <w:rsid w:val="00EA689F"/>
    <w:rsid w:val="00EA7568"/>
    <w:rsid w:val="00EB119D"/>
    <w:rsid w:val="00EB3779"/>
    <w:rsid w:val="00EB686B"/>
    <w:rsid w:val="00EB749E"/>
    <w:rsid w:val="00ED5BE7"/>
    <w:rsid w:val="00EF1D00"/>
    <w:rsid w:val="00EF2866"/>
    <w:rsid w:val="00EF33BE"/>
    <w:rsid w:val="00F0383C"/>
    <w:rsid w:val="00F0400F"/>
    <w:rsid w:val="00F0669A"/>
    <w:rsid w:val="00F11631"/>
    <w:rsid w:val="00F12A43"/>
    <w:rsid w:val="00F24AB0"/>
    <w:rsid w:val="00F309CB"/>
    <w:rsid w:val="00F30C2D"/>
    <w:rsid w:val="00F3319C"/>
    <w:rsid w:val="00F33E2E"/>
    <w:rsid w:val="00F44A0E"/>
    <w:rsid w:val="00F44C87"/>
    <w:rsid w:val="00F50394"/>
    <w:rsid w:val="00F527EF"/>
    <w:rsid w:val="00F52857"/>
    <w:rsid w:val="00F60C79"/>
    <w:rsid w:val="00F62A51"/>
    <w:rsid w:val="00F64891"/>
    <w:rsid w:val="00F64F91"/>
    <w:rsid w:val="00F652C5"/>
    <w:rsid w:val="00F77D5B"/>
    <w:rsid w:val="00F8646E"/>
    <w:rsid w:val="00F9675E"/>
    <w:rsid w:val="00FC3F00"/>
    <w:rsid w:val="00FC50AE"/>
    <w:rsid w:val="00FC79B0"/>
    <w:rsid w:val="00FD4F1F"/>
    <w:rsid w:val="00FE4B8E"/>
    <w:rsid w:val="00FF1D71"/>
    <w:rsid w:val="00FF3FE9"/>
    <w:rsid w:val="02FF90DF"/>
    <w:rsid w:val="1306CC49"/>
    <w:rsid w:val="1BC50638"/>
    <w:rsid w:val="2896411D"/>
    <w:rsid w:val="2DAF812D"/>
    <w:rsid w:val="2EBEB54D"/>
    <w:rsid w:val="37F3E8AF"/>
    <w:rsid w:val="460CB4B4"/>
    <w:rsid w:val="50078BA5"/>
    <w:rsid w:val="705F8060"/>
    <w:rsid w:val="75052961"/>
    <w:rsid w:val="78AE5A44"/>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7C239FB7"/>
  <w15:docId w15:val="{E505E450-34CC-4BAC-A705-CF455D21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B16"/>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B01B16"/>
    <w:rPr>
      <w:rFonts w:ascii="Times New Roman" w:hAnsi="Times New Roman"/>
      <w:b/>
      <w:sz w:val="26"/>
      <w:szCs w:val="26"/>
      <w:vertAlign w:val="superscript"/>
    </w:rPr>
  </w:style>
  <w:style w:type="paragraph" w:styleId="FootnoteText">
    <w:name w:val="footnote text"/>
    <w:aliases w:val="Char,Footnote Text Char Char,Footnote Text Char Char Char,Footnote Text Char1,Footnote Text Char1 Char,Footnote Text Char1 Char Char,Footnote Text Char1 Char1,Footnote Text Char2 Char,Footnote Text Char3,Footnote Text MRP,fn,fn1,fn3,fn4,ft"/>
    <w:basedOn w:val="Normal"/>
    <w:link w:val="FootnoteTextChar"/>
    <w:uiPriority w:val="99"/>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uiPriority w:val="99"/>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1"/>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sz w:val="20"/>
      <w:szCs w:val="20"/>
    </w:rPr>
  </w:style>
  <w:style w:type="character" w:customStyle="1" w:styleId="CommentTextChar">
    <w:name w:val="Comment Text Char"/>
    <w:basedOn w:val="DefaultParagraphFont"/>
    <w:link w:val="CommentText"/>
    <w:uiPriority w:val="99"/>
    <w:rsid w:val="00B01B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B16"/>
    <w:rPr>
      <w:rFonts w:ascii="Segoe UI" w:eastAsia="Times New Roman" w:hAnsi="Segoe UI" w:cs="Segoe UI"/>
      <w:sz w:val="18"/>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5D16A1"/>
    <w:rPr>
      <w:color w:val="954F72" w:themeColor="followedHyperlink"/>
      <w:u w:val="single"/>
    </w:rPr>
  </w:style>
  <w:style w:type="character" w:customStyle="1" w:styleId="UnresolvedMention1">
    <w:name w:val="Unresolved Mention1"/>
    <w:basedOn w:val="DefaultParagraphFont"/>
    <w:uiPriority w:val="99"/>
    <w:semiHidden/>
    <w:unhideWhenUsed/>
    <w:rsid w:val="005F729D"/>
    <w:rPr>
      <w:color w:val="605E5C"/>
      <w:shd w:val="clear" w:color="auto" w:fill="E1DFDD"/>
    </w:rPr>
  </w:style>
  <w:style w:type="paragraph" w:styleId="ListParagraph">
    <w:name w:val="List Paragraph"/>
    <w:basedOn w:val="Normal"/>
    <w:uiPriority w:val="34"/>
    <w:qFormat/>
    <w:rsid w:val="00EB119D"/>
    <w:pPr>
      <w:ind w:left="720"/>
      <w:contextualSpacing/>
    </w:pPr>
  </w:style>
  <w:style w:type="table" w:customStyle="1" w:styleId="TableGrid1">
    <w:name w:val="Table Grid1"/>
    <w:basedOn w:val="TableNormal"/>
    <w:next w:val="TableGrid"/>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B19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RCparanumber">
    <w:name w:val="FERC paranumber"/>
    <w:basedOn w:val="Normal"/>
    <w:qFormat/>
    <w:rsid w:val="00EB377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rc.gov" TargetMode="External" /><Relationship Id="rId11" Type="http://schemas.openxmlformats.org/officeDocument/2006/relationships/hyperlink" Target="mailto:DataClearance@FERC.gov"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mso-contentType ?>
<SharedContentType xmlns="Microsoft.SharePoint.Taxonomy.ContentTypeSync" SourceId="74a4cd09-5f17-433b-814a-38e7e9115d16" ContentTypeId="0x0101" PreviousValue="false"/>
</file>

<file path=customXml/itemProps1.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2.xml><?xml version="1.0" encoding="utf-8"?>
<ds:datastoreItem xmlns:ds="http://schemas.openxmlformats.org/officeDocument/2006/customXml" ds:itemID="{0C568731-B9A0-4687-A736-3CAF3C3CFE08}">
  <ds:schemaRefs>
    <ds:schemaRef ds:uri="http://schemas.openxmlformats.org/officeDocument/2006/bibliography"/>
  </ds:schemaRefs>
</ds:datastoreItem>
</file>

<file path=customXml/itemProps3.xml><?xml version="1.0" encoding="utf-8"?>
<ds:datastoreItem xmlns:ds="http://schemas.openxmlformats.org/officeDocument/2006/customXml" ds:itemID="{76A14405-C62C-4AD5-AFBA-547FF43EE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5.xml><?xml version="1.0" encoding="utf-8"?>
<ds:datastoreItem xmlns:ds="http://schemas.openxmlformats.org/officeDocument/2006/customXml" ds:itemID="{FA57C04D-558B-47F1-B669-4CA875BA5E0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918</Words>
  <Characters>5435</Characters>
  <Application>Microsoft Office Word</Application>
  <DocSecurity>0</DocSecurity>
  <Lines>247</Lines>
  <Paragraphs>122</Paragraphs>
  <ScaleCrop>false</ScaleCrop>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2016-12-20T16:40:00Z</cp:lastPrinted>
  <dcterms:created xsi:type="dcterms:W3CDTF">2026-08-30T19:28:00Z</dcterms:created>
  <dcterms:modified xsi:type="dcterms:W3CDTF">2026-08-30T19:28:00Z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e4d3ba18-0e76-405b-aaf6-bcfdfbd0cde3</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2026-08-30T19:28:00Z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