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94663" w:rsidRPr="00087A4F" w:rsidP="00794663" w14:paraId="071A8806" w14:textId="77777777">
      <w:pPr>
        <w:jc w:val="center"/>
        <w:rPr>
          <w:szCs w:val="26"/>
        </w:rPr>
      </w:pPr>
      <w:r w:rsidRPr="00087A4F">
        <w:rPr>
          <w:szCs w:val="26"/>
        </w:rPr>
        <w:t>UNITED STATES OF AMERICA</w:t>
      </w:r>
    </w:p>
    <w:p w:rsidR="00794663" w:rsidRPr="00087A4F" w:rsidP="00794663" w14:paraId="1FE1003C" w14:textId="77777777">
      <w:pPr>
        <w:jc w:val="center"/>
        <w:rPr>
          <w:szCs w:val="26"/>
        </w:rPr>
      </w:pPr>
      <w:r w:rsidRPr="00087A4F">
        <w:rPr>
          <w:szCs w:val="26"/>
        </w:rPr>
        <w:t>FEDERAL ENERGY REGULATORY COMMISSION</w:t>
      </w:r>
    </w:p>
    <w:p w:rsidR="00794663" w:rsidRPr="00087A4F" w:rsidP="00794663" w14:paraId="15D2BE2A" w14:textId="77777777">
      <w:pPr>
        <w:rPr>
          <w:szCs w:val="26"/>
        </w:rPr>
      </w:pPr>
    </w:p>
    <w:p w:rsidR="00794663" w:rsidRPr="00087A4F" w:rsidP="00794663" w14:paraId="50D605DB" w14:textId="68ACB0E4">
      <w:pPr>
        <w:jc w:val="center"/>
        <w:rPr>
          <w:szCs w:val="26"/>
        </w:rPr>
      </w:pPr>
      <w:r w:rsidRPr="00087A4F">
        <w:rPr>
          <w:szCs w:val="26"/>
        </w:rPr>
        <w:t>[Docket No. IC</w:t>
      </w:r>
      <w:r w:rsidRPr="00087A4F" w:rsidR="00F7561E">
        <w:rPr>
          <w:szCs w:val="26"/>
        </w:rPr>
        <w:t>2</w:t>
      </w:r>
      <w:r w:rsidRPr="00087A4F" w:rsidR="000E5715">
        <w:rPr>
          <w:szCs w:val="26"/>
        </w:rPr>
        <w:t>6</w:t>
      </w:r>
      <w:r w:rsidRPr="00087A4F" w:rsidR="00F7561E">
        <w:rPr>
          <w:szCs w:val="26"/>
        </w:rPr>
        <w:t>-</w:t>
      </w:r>
      <w:r w:rsidRPr="00087A4F" w:rsidR="00344D4D">
        <w:rPr>
          <w:szCs w:val="26"/>
        </w:rPr>
        <w:t>38</w:t>
      </w:r>
      <w:r w:rsidRPr="00087A4F">
        <w:rPr>
          <w:szCs w:val="26"/>
        </w:rPr>
        <w:t>-000]</w:t>
      </w:r>
    </w:p>
    <w:p w:rsidR="00794663" w:rsidRPr="00087A4F" w:rsidP="00794663" w14:paraId="3DAB9007" w14:textId="77777777">
      <w:pPr>
        <w:rPr>
          <w:szCs w:val="26"/>
        </w:rPr>
      </w:pPr>
    </w:p>
    <w:p w:rsidR="00794663" w:rsidRPr="00087A4F" w:rsidP="00794663" w14:paraId="067AE651" w14:textId="105ADE0D">
      <w:pPr>
        <w:jc w:val="center"/>
        <w:rPr>
          <w:szCs w:val="26"/>
        </w:rPr>
      </w:pPr>
      <w:r w:rsidRPr="00087A4F">
        <w:rPr>
          <w:szCs w:val="26"/>
        </w:rPr>
        <w:t>COMMISSION INFORMATION COLLECTION ACTIVITIES (FERC-</w:t>
      </w:r>
      <w:r w:rsidRPr="00087A4F" w:rsidR="00344D4D">
        <w:rPr>
          <w:szCs w:val="26"/>
        </w:rPr>
        <w:t>912</w:t>
      </w:r>
      <w:r w:rsidRPr="00087A4F">
        <w:rPr>
          <w:szCs w:val="26"/>
        </w:rPr>
        <w:t>);</w:t>
      </w:r>
    </w:p>
    <w:p w:rsidR="00794663" w:rsidRPr="00087A4F" w:rsidP="00794663" w14:paraId="33E26ECB" w14:textId="430AEBA2">
      <w:pPr>
        <w:jc w:val="center"/>
        <w:rPr>
          <w:szCs w:val="26"/>
        </w:rPr>
      </w:pPr>
      <w:r w:rsidRPr="00087A4F">
        <w:rPr>
          <w:szCs w:val="26"/>
        </w:rPr>
        <w:t>COMMENT REQUEST; EXTENSION</w:t>
      </w:r>
    </w:p>
    <w:p w:rsidR="00794663" w:rsidRPr="00087A4F" w:rsidP="00794663" w14:paraId="10C13286" w14:textId="77777777">
      <w:pPr>
        <w:rPr>
          <w:szCs w:val="26"/>
        </w:rPr>
      </w:pPr>
    </w:p>
    <w:p w:rsidR="00E21AA9" w:rsidRPr="00087A4F" w:rsidP="00087A4F" w14:paraId="3E68A5B2" w14:textId="5D10743B">
      <w:pPr>
        <w:jc w:val="center"/>
        <w:rPr>
          <w:szCs w:val="26"/>
        </w:rPr>
      </w:pPr>
      <w:r w:rsidRPr="00087A4F">
        <w:rPr>
          <w:szCs w:val="26"/>
        </w:rPr>
        <w:t>(September 10, 2026)</w:t>
      </w:r>
    </w:p>
    <w:p w:rsidR="00087A4F" w:rsidRPr="00087A4F" w:rsidP="00087A4F" w14:paraId="79DA5FE7" w14:textId="77777777">
      <w:pPr>
        <w:rPr>
          <w:szCs w:val="26"/>
        </w:rPr>
      </w:pPr>
    </w:p>
    <w:p w:rsidR="00794663" w:rsidRPr="00087A4F" w:rsidP="00794663" w14:paraId="3610ACFF" w14:textId="77777777">
      <w:pPr>
        <w:rPr>
          <w:szCs w:val="26"/>
        </w:rPr>
      </w:pPr>
      <w:r w:rsidRPr="00087A4F">
        <w:rPr>
          <w:b/>
          <w:szCs w:val="26"/>
        </w:rPr>
        <w:t>AGENCY</w:t>
      </w:r>
      <w:r w:rsidRPr="00087A4F">
        <w:rPr>
          <w:b/>
          <w:szCs w:val="26"/>
        </w:rPr>
        <w:t>:</w:t>
      </w:r>
      <w:r w:rsidRPr="00087A4F">
        <w:rPr>
          <w:szCs w:val="26"/>
        </w:rPr>
        <w:t xml:space="preserve">  Federal</w:t>
      </w:r>
      <w:r w:rsidRPr="00087A4F">
        <w:rPr>
          <w:szCs w:val="26"/>
        </w:rPr>
        <w:t xml:space="preserve"> Energy Regulatory Commission.</w:t>
      </w:r>
    </w:p>
    <w:p w:rsidR="00794663" w:rsidRPr="00087A4F" w:rsidP="00794663" w14:paraId="38C98283" w14:textId="77777777">
      <w:pPr>
        <w:rPr>
          <w:szCs w:val="26"/>
        </w:rPr>
      </w:pPr>
    </w:p>
    <w:p w:rsidR="00794663" w:rsidRPr="00087A4F" w:rsidP="00794663" w14:paraId="25A0A732" w14:textId="14FE77FA">
      <w:pPr>
        <w:spacing w:line="480" w:lineRule="auto"/>
        <w:rPr>
          <w:szCs w:val="26"/>
        </w:rPr>
      </w:pPr>
      <w:r w:rsidRPr="00087A4F">
        <w:rPr>
          <w:b/>
          <w:szCs w:val="26"/>
        </w:rPr>
        <w:t>ACTION</w:t>
      </w:r>
      <w:r w:rsidRPr="00087A4F">
        <w:rPr>
          <w:b/>
          <w:szCs w:val="26"/>
        </w:rPr>
        <w:t>:</w:t>
      </w:r>
      <w:r w:rsidRPr="00087A4F">
        <w:rPr>
          <w:szCs w:val="26"/>
        </w:rPr>
        <w:t xml:space="preserve">  Notice</w:t>
      </w:r>
      <w:r w:rsidRPr="00087A4F">
        <w:rPr>
          <w:szCs w:val="26"/>
        </w:rPr>
        <w:t xml:space="preserve"> of information collection and request for comments.</w:t>
      </w:r>
    </w:p>
    <w:p w:rsidR="008524E6" w:rsidRPr="00087A4F" w:rsidP="00281AF7" w14:paraId="4B04DFCD" w14:textId="1BB9C66D">
      <w:pPr>
        <w:spacing w:after="160" w:line="480" w:lineRule="auto"/>
        <w:rPr>
          <w:szCs w:val="26"/>
        </w:rPr>
      </w:pPr>
      <w:r w:rsidRPr="00087A4F">
        <w:rPr>
          <w:b/>
          <w:szCs w:val="26"/>
        </w:rPr>
        <w:t>SUMMARY</w:t>
      </w:r>
      <w:r w:rsidRPr="00087A4F" w:rsidR="00935DB6">
        <w:rPr>
          <w:b/>
          <w:szCs w:val="26"/>
        </w:rPr>
        <w:t>:</w:t>
      </w:r>
      <w:r w:rsidRPr="00087A4F" w:rsidR="00935DB6">
        <w:rPr>
          <w:szCs w:val="26"/>
        </w:rPr>
        <w:t xml:space="preserve"> In</w:t>
      </w:r>
      <w:r w:rsidRPr="00087A4F">
        <w:rPr>
          <w:szCs w:val="26"/>
        </w:rPr>
        <w:t xml:space="preserve"> compliance with the requirements of the Paperwork Reduction Act of 1995, the Federal Energy Regulatory Commission (Commission or FERC) is soliciting public comment on the currently approved information collection </w:t>
      </w:r>
      <w:r w:rsidRPr="00087A4F" w:rsidR="00281AF7">
        <w:rPr>
          <w:szCs w:val="26"/>
        </w:rPr>
        <w:t>FERC-</w:t>
      </w:r>
      <w:r w:rsidRPr="00087A4F" w:rsidR="00344D4D">
        <w:rPr>
          <w:szCs w:val="26"/>
        </w:rPr>
        <w:t>912</w:t>
      </w:r>
      <w:r w:rsidRPr="00087A4F" w:rsidR="00D476E4">
        <w:rPr>
          <w:szCs w:val="26"/>
        </w:rPr>
        <w:t xml:space="preserve"> (1902-02</w:t>
      </w:r>
      <w:r w:rsidRPr="00087A4F" w:rsidR="00344D4D">
        <w:rPr>
          <w:szCs w:val="26"/>
        </w:rPr>
        <w:t>37</w:t>
      </w:r>
      <w:r w:rsidRPr="00087A4F" w:rsidR="00D476E4">
        <w:rPr>
          <w:szCs w:val="26"/>
        </w:rPr>
        <w:t>)</w:t>
      </w:r>
      <w:r w:rsidRPr="00087A4F" w:rsidR="00281AF7">
        <w:rPr>
          <w:szCs w:val="26"/>
        </w:rPr>
        <w:t xml:space="preserve">, </w:t>
      </w:r>
      <w:r w:rsidRPr="00087A4F" w:rsidR="00935DB6">
        <w:rPr>
          <w:szCs w:val="26"/>
        </w:rPr>
        <w:t xml:space="preserve">PURPA Section 210(m) Notification Requirements Applicable to Cogeneration and Small Power Production Facilities. </w:t>
      </w:r>
      <w:r w:rsidRPr="00087A4F" w:rsidR="00281AF7">
        <w:rPr>
          <w:szCs w:val="26"/>
        </w:rPr>
        <w:t xml:space="preserve">The comment period ended on </w:t>
      </w:r>
      <w:r w:rsidRPr="00087A4F" w:rsidR="00344D4D">
        <w:rPr>
          <w:szCs w:val="26"/>
        </w:rPr>
        <w:t>September 8</w:t>
      </w:r>
      <w:r w:rsidRPr="00087A4F" w:rsidR="00281AF7">
        <w:rPr>
          <w:szCs w:val="26"/>
        </w:rPr>
        <w:t xml:space="preserve">, </w:t>
      </w:r>
      <w:r w:rsidRPr="00087A4F" w:rsidR="002D014C">
        <w:rPr>
          <w:szCs w:val="26"/>
        </w:rPr>
        <w:t>2026,</w:t>
      </w:r>
      <w:r w:rsidRPr="00087A4F" w:rsidR="00281AF7">
        <w:rPr>
          <w:szCs w:val="26"/>
        </w:rPr>
        <w:t xml:space="preserve"> with no comments received.</w:t>
      </w:r>
      <w:r w:rsidRPr="00087A4F" w:rsidR="00926FC8">
        <w:rPr>
          <w:szCs w:val="26"/>
        </w:rPr>
        <w:t xml:space="preserve"> There are no changes to the reporting requirements.</w:t>
      </w:r>
    </w:p>
    <w:p w:rsidR="00E310D4" w:rsidRPr="00087A4F" w:rsidP="00E310D4" w14:paraId="75AA40BC" w14:textId="6AD13101">
      <w:pPr>
        <w:spacing w:line="480" w:lineRule="auto"/>
        <w:rPr>
          <w:szCs w:val="26"/>
        </w:rPr>
      </w:pPr>
      <w:r w:rsidRPr="00087A4F">
        <w:rPr>
          <w:b/>
          <w:szCs w:val="26"/>
        </w:rPr>
        <w:t>DATES:</w:t>
      </w:r>
      <w:r w:rsidRPr="00087A4F">
        <w:rPr>
          <w:szCs w:val="26"/>
        </w:rPr>
        <w:t xml:space="preserve"> Comments on the collection of information are due [</w:t>
      </w:r>
      <w:r w:rsidRPr="00087A4F">
        <w:rPr>
          <w:b/>
          <w:szCs w:val="26"/>
        </w:rPr>
        <w:t xml:space="preserve">INSERT DATE 30 </w:t>
      </w:r>
      <w:r w:rsidRPr="00087A4F" w:rsidR="00F23738">
        <w:rPr>
          <w:b/>
          <w:szCs w:val="26"/>
        </w:rPr>
        <w:t>DAYS AFTER DATE OF PUBLICATION IN THE FEDERAL REGISTER</w:t>
      </w:r>
      <w:r w:rsidRPr="00087A4F">
        <w:rPr>
          <w:szCs w:val="26"/>
        </w:rPr>
        <w:t xml:space="preserve">]. </w:t>
      </w:r>
    </w:p>
    <w:p w:rsidR="00E310D4" w:rsidRPr="00087A4F" w:rsidP="00E310D4" w14:paraId="1F82611D" w14:textId="7586D5CF">
      <w:pPr>
        <w:spacing w:line="480" w:lineRule="auto"/>
        <w:rPr>
          <w:szCs w:val="26"/>
        </w:rPr>
      </w:pPr>
      <w:r w:rsidRPr="00087A4F">
        <w:rPr>
          <w:b/>
          <w:bCs/>
          <w:szCs w:val="26"/>
        </w:rPr>
        <w:t>ADDRESSES:</w:t>
      </w:r>
      <w:r w:rsidRPr="00087A4F">
        <w:rPr>
          <w:szCs w:val="26"/>
        </w:rPr>
        <w:t xml:space="preserve">  Send written comments on FERC-</w:t>
      </w:r>
      <w:r w:rsidRPr="00087A4F" w:rsidR="00790270">
        <w:rPr>
          <w:szCs w:val="26"/>
        </w:rPr>
        <w:t>912</w:t>
      </w:r>
      <w:r w:rsidRPr="00087A4F">
        <w:rPr>
          <w:szCs w:val="26"/>
        </w:rPr>
        <w:t xml:space="preserve"> to OMB through </w:t>
      </w:r>
      <w:hyperlink r:id="rId10" w:history="1">
        <w:r w:rsidRPr="00087A4F" w:rsidR="00790270">
          <w:rPr>
            <w:rStyle w:val="Hyperlink"/>
            <w:szCs w:val="26"/>
          </w:rPr>
          <w:t>https://www.reginfo.gov/public/do/PRA/icrPublicCommentRequest?ref_nbr=202608-1902-009</w:t>
        </w:r>
      </w:hyperlink>
      <w:r w:rsidRPr="00087A4F" w:rsidR="007E2ACE">
        <w:rPr>
          <w:szCs w:val="26"/>
        </w:rPr>
        <w:t>.</w:t>
      </w:r>
      <w:r w:rsidRPr="00087A4F">
        <w:rPr>
          <w:szCs w:val="26"/>
        </w:rPr>
        <w:t xml:space="preserve">  You can also visit </w:t>
      </w:r>
      <w:hyperlink r:id="rId11">
        <w:r w:rsidRPr="00087A4F">
          <w:rPr>
            <w:color w:val="0000FF"/>
            <w:szCs w:val="26"/>
            <w:u w:val="single"/>
          </w:rPr>
          <w:t>https://www.reginfo.gov/public/do/PRAMain</w:t>
        </w:r>
      </w:hyperlink>
      <w:r w:rsidRPr="00087A4F">
        <w:rPr>
          <w:szCs w:val="26"/>
        </w:rPr>
        <w:t xml:space="preserve"> and use the drop-down under “Currently under Review” to select the “Federal Energy Regulatory Commission” where you can see the open opportunities to provide comments. Comments should be sent within 30 days of publication of this notice. </w:t>
      </w:r>
    </w:p>
    <w:p w:rsidR="00E310D4" w:rsidRPr="00087A4F" w:rsidP="00E310D4" w14:paraId="67D44FE7" w14:textId="3C2B7393">
      <w:pPr>
        <w:spacing w:line="480" w:lineRule="auto"/>
        <w:rPr>
          <w:szCs w:val="26"/>
        </w:rPr>
      </w:pPr>
      <w:r w:rsidRPr="00087A4F">
        <w:rPr>
          <w:szCs w:val="26"/>
        </w:rPr>
        <w:t xml:space="preserve">Please submit a copy of your comments to the Commission via email to </w:t>
      </w:r>
      <w:hyperlink r:id="rId12" w:tgtFrame="_blank" w:history="1">
        <w:r w:rsidRPr="00087A4F">
          <w:rPr>
            <w:color w:val="0000FF"/>
            <w:szCs w:val="26"/>
            <w:u w:val="single"/>
          </w:rPr>
          <w:t>DataClearance@FERC.gov</w:t>
        </w:r>
      </w:hyperlink>
      <w:r w:rsidRPr="00087A4F">
        <w:rPr>
          <w:szCs w:val="26"/>
        </w:rPr>
        <w:t>. You must specify Docket No. (IC26-</w:t>
      </w:r>
      <w:r w:rsidRPr="00087A4F" w:rsidR="00790270">
        <w:rPr>
          <w:szCs w:val="26"/>
        </w:rPr>
        <w:t>38</w:t>
      </w:r>
      <w:r w:rsidRPr="00087A4F">
        <w:rPr>
          <w:szCs w:val="26"/>
        </w:rPr>
        <w:t>-000) and the FERC Information Collection number (FERC-</w:t>
      </w:r>
      <w:r w:rsidRPr="00087A4F" w:rsidR="00790270">
        <w:rPr>
          <w:szCs w:val="26"/>
        </w:rPr>
        <w:t>912</w:t>
      </w:r>
      <w:r w:rsidRPr="00087A4F">
        <w:rPr>
          <w:szCs w:val="26"/>
        </w:rPr>
        <w:t>) in your email. If you are unable to file electronically, comments may be filed by USPS mail or by hand (including courier) delivery: </w:t>
      </w:r>
    </w:p>
    <w:p w:rsidR="00E310D4" w:rsidRPr="00087A4F" w:rsidP="00E310D4" w14:paraId="570A3DDD" w14:textId="77777777">
      <w:pPr>
        <w:numPr>
          <w:ilvl w:val="0"/>
          <w:numId w:val="10"/>
        </w:numPr>
        <w:spacing w:after="160" w:line="480" w:lineRule="auto"/>
        <w:rPr>
          <w:szCs w:val="26"/>
        </w:rPr>
      </w:pPr>
      <w:r w:rsidRPr="00087A4F">
        <w:rPr>
          <w:szCs w:val="26"/>
        </w:rPr>
        <w:t>Mail via U.S. Postal Service Only: Federal Energy Regulatory Commission, Secretary of the Commission, 888 First Street, N.E., Washington, DC 20426. </w:t>
      </w:r>
    </w:p>
    <w:p w:rsidR="00E310D4" w:rsidRPr="00087A4F" w:rsidP="00E310D4" w14:paraId="3EF4252C" w14:textId="77777777">
      <w:pPr>
        <w:numPr>
          <w:ilvl w:val="0"/>
          <w:numId w:val="11"/>
        </w:numPr>
        <w:spacing w:after="160" w:line="480" w:lineRule="auto"/>
        <w:rPr>
          <w:szCs w:val="26"/>
        </w:rPr>
      </w:pPr>
      <w:r w:rsidRPr="00087A4F">
        <w:rPr>
          <w:szCs w:val="26"/>
        </w:rPr>
        <w:t>All other delivery methods: Federal Energy Regulatory Commission, Secretary of the Commission, 12225 Wilkins Avenue, Rockville, MD 20852. </w:t>
      </w:r>
    </w:p>
    <w:p w:rsidR="00E310D4" w:rsidRPr="00087A4F" w:rsidP="00E310D4" w14:paraId="3742D350" w14:textId="77777777">
      <w:pPr>
        <w:spacing w:line="480" w:lineRule="auto"/>
        <w:rPr>
          <w:szCs w:val="26"/>
        </w:rPr>
      </w:pPr>
      <w:r w:rsidRPr="00087A4F">
        <w:rPr>
          <w:i/>
          <w:iCs/>
          <w:szCs w:val="26"/>
        </w:rPr>
        <w:t>Docket</w:t>
      </w:r>
      <w:r w:rsidRPr="00087A4F">
        <w:rPr>
          <w:szCs w:val="26"/>
        </w:rPr>
        <w:t xml:space="preserve">:  To view comments and issuances in this docket, please visit </w:t>
      </w:r>
      <w:hyperlink r:id="rId13" w:tgtFrame="_blank" w:history="1">
        <w:r w:rsidRPr="00087A4F">
          <w:rPr>
            <w:color w:val="0000FF"/>
            <w:szCs w:val="26"/>
            <w:u w:val="single"/>
          </w:rPr>
          <w:t>https://elibrary.ferc.gov/eLibrary/search</w:t>
        </w:r>
      </w:hyperlink>
      <w:r w:rsidRPr="00087A4F">
        <w:rPr>
          <w:szCs w:val="26"/>
        </w:rPr>
        <w:t>. Once there, you can also sign up for automatic notification of activity in this docket.  </w:t>
      </w:r>
    </w:p>
    <w:p w:rsidR="00E310D4" w:rsidRPr="00087A4F" w:rsidP="004E3713" w14:paraId="60D7F143" w14:textId="00B3A2BA">
      <w:pPr>
        <w:spacing w:line="480" w:lineRule="auto"/>
        <w:rPr>
          <w:szCs w:val="26"/>
        </w:rPr>
      </w:pPr>
      <w:r w:rsidRPr="00087A4F">
        <w:rPr>
          <w:b/>
          <w:szCs w:val="26"/>
        </w:rPr>
        <w:t>FOR FURTHER INFORMATION:</w:t>
      </w:r>
      <w:r w:rsidRPr="00087A4F">
        <w:rPr>
          <w:szCs w:val="26"/>
        </w:rPr>
        <w:t xml:space="preserve">  Contact: Kayla Williams at </w:t>
      </w:r>
      <w:hyperlink r:id="rId12" w:history="1">
        <w:r w:rsidRPr="00087A4F">
          <w:rPr>
            <w:rStyle w:val="Hyperlink"/>
            <w:szCs w:val="26"/>
          </w:rPr>
          <w:t>DataClearance@FERC.gov</w:t>
        </w:r>
      </w:hyperlink>
      <w:r w:rsidRPr="00087A4F">
        <w:rPr>
          <w:szCs w:val="26"/>
        </w:rPr>
        <w:t>, telephone at (202) 502-6468.</w:t>
      </w:r>
    </w:p>
    <w:p w:rsidR="00803975" w:rsidRPr="00087A4F" w:rsidP="00803975" w14:paraId="02210D45" w14:textId="77777777">
      <w:pPr>
        <w:spacing w:line="480" w:lineRule="auto"/>
        <w:rPr>
          <w:szCs w:val="26"/>
        </w:rPr>
      </w:pPr>
      <w:r w:rsidRPr="00087A4F">
        <w:rPr>
          <w:b/>
          <w:szCs w:val="26"/>
        </w:rPr>
        <w:t>SUPPLEMENTARY INFORMATION:</w:t>
      </w:r>
      <w:r w:rsidRPr="00087A4F">
        <w:rPr>
          <w:szCs w:val="26"/>
        </w:rPr>
        <w:t xml:space="preserve">  </w:t>
      </w:r>
    </w:p>
    <w:p w:rsidR="0062440A" w:rsidRPr="00087A4F" w:rsidP="0062440A" w14:paraId="3112ADF3" w14:textId="2583A628">
      <w:pPr>
        <w:spacing w:line="480" w:lineRule="auto"/>
        <w:rPr>
          <w:i/>
          <w:szCs w:val="26"/>
        </w:rPr>
      </w:pPr>
      <w:r w:rsidRPr="00087A4F">
        <w:rPr>
          <w:i/>
          <w:szCs w:val="26"/>
        </w:rPr>
        <w:t>Title: FERC</w:t>
      </w:r>
      <w:r w:rsidRPr="00087A4F">
        <w:rPr>
          <w:szCs w:val="26"/>
        </w:rPr>
        <w:t>-912, PURPA Section 210(m) Notification Requirements Applicable to Cogeneration and Small Power Production Facilities</w:t>
      </w:r>
    </w:p>
    <w:p w:rsidR="0062440A" w:rsidRPr="00087A4F" w:rsidP="0062440A" w14:paraId="34A815C6" w14:textId="4FABD712">
      <w:pPr>
        <w:spacing w:line="480" w:lineRule="auto"/>
        <w:rPr>
          <w:szCs w:val="26"/>
        </w:rPr>
      </w:pPr>
      <w:r w:rsidRPr="00087A4F">
        <w:rPr>
          <w:i/>
          <w:szCs w:val="26"/>
        </w:rPr>
        <w:t>OMB Control No.:</w:t>
      </w:r>
      <w:r w:rsidRPr="00087A4F">
        <w:rPr>
          <w:szCs w:val="26"/>
        </w:rPr>
        <w:t xml:space="preserve"> 1902-0237</w:t>
      </w:r>
    </w:p>
    <w:p w:rsidR="0062440A" w:rsidRPr="00087A4F" w:rsidP="0062440A" w14:paraId="2F58263F" w14:textId="5810FB77">
      <w:pPr>
        <w:spacing w:line="480" w:lineRule="auto"/>
        <w:rPr>
          <w:szCs w:val="26"/>
        </w:rPr>
      </w:pPr>
      <w:r w:rsidRPr="00087A4F">
        <w:rPr>
          <w:i/>
          <w:szCs w:val="26"/>
        </w:rPr>
        <w:t>Type of Request:</w:t>
      </w:r>
      <w:r w:rsidRPr="00087A4F">
        <w:rPr>
          <w:szCs w:val="26"/>
        </w:rPr>
        <w:t xml:space="preserve"> Three-year extension of the FERC-912 information collection requirements with no changes to the current reporting requirements. </w:t>
      </w:r>
    </w:p>
    <w:p w:rsidR="0062440A" w:rsidRPr="00087A4F" w:rsidP="0062440A" w14:paraId="63C00624" w14:textId="58FC803E">
      <w:pPr>
        <w:spacing w:line="480" w:lineRule="auto"/>
        <w:rPr>
          <w:szCs w:val="26"/>
        </w:rPr>
      </w:pPr>
      <w:r w:rsidRPr="00087A4F">
        <w:rPr>
          <w:i/>
          <w:szCs w:val="26"/>
        </w:rPr>
        <w:t>Abstract</w:t>
      </w:r>
      <w:r w:rsidRPr="00087A4F">
        <w:rPr>
          <w:i/>
          <w:szCs w:val="26"/>
        </w:rPr>
        <w:t xml:space="preserve">:  </w:t>
      </w:r>
      <w:r w:rsidRPr="00087A4F">
        <w:rPr>
          <w:szCs w:val="26"/>
        </w:rPr>
        <w:t>On</w:t>
      </w:r>
      <w:r w:rsidRPr="00087A4F">
        <w:rPr>
          <w:szCs w:val="26"/>
        </w:rPr>
        <w:t xml:space="preserve"> August 8, 2005, the Energy Policy Act of 2005 (</w:t>
      </w:r>
      <w:r w:rsidRPr="00087A4F">
        <w:rPr>
          <w:szCs w:val="26"/>
        </w:rPr>
        <w:t>EPAct</w:t>
      </w:r>
      <w:r w:rsidRPr="00087A4F">
        <w:rPr>
          <w:szCs w:val="26"/>
        </w:rPr>
        <w:t xml:space="preserve"> 2005)</w:t>
      </w:r>
      <w:r>
        <w:rPr>
          <w:szCs w:val="26"/>
          <w:vertAlign w:val="superscript"/>
        </w:rPr>
        <w:footnoteReference w:id="3"/>
      </w:r>
      <w:r w:rsidRPr="00087A4F">
        <w:rPr>
          <w:szCs w:val="26"/>
        </w:rPr>
        <w:t xml:space="preserve"> was signed into law.  Section 1253(a) of </w:t>
      </w:r>
      <w:r w:rsidRPr="00087A4F">
        <w:rPr>
          <w:szCs w:val="26"/>
        </w:rPr>
        <w:t>EPAct</w:t>
      </w:r>
      <w:r w:rsidRPr="00087A4F">
        <w:rPr>
          <w:szCs w:val="26"/>
        </w:rPr>
        <w:t xml:space="preserve"> 2005 amend</w:t>
      </w:r>
      <w:r w:rsidRPr="00087A4F" w:rsidR="00C231E6">
        <w:rPr>
          <w:szCs w:val="26"/>
        </w:rPr>
        <w:t>ed</w:t>
      </w:r>
      <w:r w:rsidRPr="00087A4F">
        <w:rPr>
          <w:szCs w:val="26"/>
        </w:rPr>
        <w:t xml:space="preserve"> Section 210 of the Public Utility Regulatory Policies Act of 1978 (PURPA) by adding subsection “(m),” which provides, based on a specified showing, for the termination and subsequent reinstatement of an electric utility’s obligation to purchase from, and sell energy and capacity to, qualifying facilities (QFs).  In 2019, the Commission revised its regulations in 18 CFR 292.309 – 292.313 in Docket No. RM19-15-000 to account for industry changes.  These industry changes include</w:t>
      </w:r>
      <w:r w:rsidRPr="00087A4F">
        <w:rPr>
          <w:szCs w:val="26"/>
        </w:rPr>
        <w:t>:  the</w:t>
      </w:r>
      <w:r w:rsidRPr="00087A4F">
        <w:rPr>
          <w:szCs w:val="26"/>
        </w:rPr>
        <w:t xml:space="preserve"> decrease in reliance on oil and natural gas, the increase of natural gas supply due to access </w:t>
      </w:r>
      <w:r w:rsidRPr="00087A4F">
        <w:rPr>
          <w:szCs w:val="26"/>
        </w:rPr>
        <w:t>of</w:t>
      </w:r>
      <w:r w:rsidRPr="00087A4F">
        <w:rPr>
          <w:szCs w:val="26"/>
        </w:rPr>
        <w:t xml:space="preserve"> shale reserves, and the decreasing costs of renewable energy sources. Due to the modifications in the rulemaking, the Commission revised its information collection requirements.  The Commission now collects the following information on FERC Form 912:</w:t>
      </w:r>
    </w:p>
    <w:p w:rsidR="0062440A" w:rsidRPr="00087A4F" w:rsidP="0062440A" w14:paraId="58B88950" w14:textId="77777777">
      <w:pPr>
        <w:numPr>
          <w:ilvl w:val="0"/>
          <w:numId w:val="13"/>
        </w:numPr>
        <w:spacing w:line="276" w:lineRule="auto"/>
        <w:contextualSpacing/>
        <w:rPr>
          <w:szCs w:val="26"/>
        </w:rPr>
      </w:pPr>
      <w:r w:rsidRPr="00087A4F">
        <w:rPr>
          <w:szCs w:val="26"/>
        </w:rPr>
        <w:t xml:space="preserve">§292.310: </w:t>
      </w:r>
      <w:r w:rsidRPr="00087A4F">
        <w:rPr>
          <w:szCs w:val="26"/>
        </w:rPr>
        <w:t xml:space="preserve"> </w:t>
      </w:r>
      <w:r w:rsidRPr="00087A4F">
        <w:rPr>
          <w:szCs w:val="26"/>
        </w:rPr>
        <w:t xml:space="preserve">an electric utility’s application for the </w:t>
      </w:r>
      <w:r w:rsidRPr="00087A4F">
        <w:rPr>
          <w:szCs w:val="26"/>
          <w:u w:val="single"/>
        </w:rPr>
        <w:t>termination of its obligation</w:t>
      </w:r>
      <w:r w:rsidRPr="00087A4F">
        <w:rPr>
          <w:szCs w:val="26"/>
        </w:rPr>
        <w:t xml:space="preserve"> to purchase energy from a QF,</w:t>
      </w:r>
    </w:p>
    <w:p w:rsidR="0062440A" w:rsidRPr="00087A4F" w:rsidP="0062440A" w14:paraId="3A78B407" w14:textId="77777777">
      <w:pPr>
        <w:numPr>
          <w:ilvl w:val="0"/>
          <w:numId w:val="13"/>
        </w:numPr>
        <w:spacing w:line="276" w:lineRule="auto"/>
        <w:contextualSpacing/>
        <w:rPr>
          <w:szCs w:val="26"/>
        </w:rPr>
      </w:pPr>
      <w:r w:rsidRPr="00087A4F">
        <w:rPr>
          <w:szCs w:val="26"/>
        </w:rPr>
        <w:t xml:space="preserve">§292.311: </w:t>
      </w:r>
      <w:r w:rsidRPr="00087A4F">
        <w:rPr>
          <w:szCs w:val="26"/>
        </w:rPr>
        <w:t xml:space="preserve"> </w:t>
      </w:r>
      <w:r w:rsidRPr="00087A4F">
        <w:rPr>
          <w:szCs w:val="26"/>
        </w:rPr>
        <w:t xml:space="preserve">an affected entity or person’s application to the Commission for an order </w:t>
      </w:r>
      <w:r w:rsidRPr="00087A4F">
        <w:rPr>
          <w:szCs w:val="26"/>
          <w:u w:val="single"/>
        </w:rPr>
        <w:t>reinstating the electric utility’s obligation</w:t>
      </w:r>
      <w:r w:rsidRPr="00087A4F">
        <w:rPr>
          <w:szCs w:val="26"/>
        </w:rPr>
        <w:t xml:space="preserve"> to purchase energy from a QF,</w:t>
      </w:r>
    </w:p>
    <w:p w:rsidR="0062440A" w:rsidRPr="00087A4F" w:rsidP="0062440A" w14:paraId="439F54F2" w14:textId="77777777">
      <w:pPr>
        <w:numPr>
          <w:ilvl w:val="0"/>
          <w:numId w:val="13"/>
        </w:numPr>
        <w:spacing w:line="276" w:lineRule="auto"/>
        <w:contextualSpacing/>
        <w:rPr>
          <w:szCs w:val="26"/>
        </w:rPr>
      </w:pPr>
      <w:r w:rsidRPr="00087A4F">
        <w:rPr>
          <w:szCs w:val="26"/>
        </w:rPr>
        <w:t xml:space="preserve">§292.312: </w:t>
      </w:r>
      <w:r w:rsidRPr="00087A4F">
        <w:rPr>
          <w:szCs w:val="26"/>
        </w:rPr>
        <w:t xml:space="preserve"> </w:t>
      </w:r>
      <w:r w:rsidRPr="00087A4F">
        <w:rPr>
          <w:szCs w:val="26"/>
        </w:rPr>
        <w:t xml:space="preserve">an electric utility’s application for the </w:t>
      </w:r>
      <w:r w:rsidRPr="00087A4F">
        <w:rPr>
          <w:szCs w:val="26"/>
          <w:u w:val="single"/>
        </w:rPr>
        <w:t>termination of its obligation</w:t>
      </w:r>
      <w:r w:rsidRPr="00087A4F">
        <w:rPr>
          <w:szCs w:val="26"/>
        </w:rPr>
        <w:t xml:space="preserve"> to sell energy and capacity to QFs, and</w:t>
      </w:r>
    </w:p>
    <w:p w:rsidR="0062440A" w:rsidRPr="00087A4F" w:rsidP="0062440A" w14:paraId="528AB10A" w14:textId="77777777">
      <w:pPr>
        <w:numPr>
          <w:ilvl w:val="0"/>
          <w:numId w:val="13"/>
        </w:numPr>
        <w:rPr>
          <w:szCs w:val="26"/>
        </w:rPr>
      </w:pPr>
      <w:r w:rsidRPr="00087A4F">
        <w:rPr>
          <w:szCs w:val="26"/>
        </w:rPr>
        <w:t xml:space="preserve">§292.313: </w:t>
      </w:r>
      <w:r w:rsidRPr="00087A4F">
        <w:rPr>
          <w:szCs w:val="26"/>
        </w:rPr>
        <w:t xml:space="preserve"> </w:t>
      </w:r>
      <w:r w:rsidRPr="00087A4F">
        <w:rPr>
          <w:szCs w:val="26"/>
        </w:rPr>
        <w:t xml:space="preserve">an affected entity or person’s application to the Commission for an order </w:t>
      </w:r>
      <w:r w:rsidRPr="00087A4F">
        <w:rPr>
          <w:szCs w:val="26"/>
          <w:u w:val="single"/>
        </w:rPr>
        <w:t>reinstating the electric utility’s obligation</w:t>
      </w:r>
      <w:r w:rsidRPr="00087A4F">
        <w:rPr>
          <w:szCs w:val="26"/>
        </w:rPr>
        <w:t xml:space="preserve"> to sell energy and capacity to QFs</w:t>
      </w:r>
      <w:r w:rsidRPr="00087A4F">
        <w:rPr>
          <w:szCs w:val="26"/>
        </w:rPr>
        <w:t>.</w:t>
      </w:r>
      <w:r>
        <w:rPr>
          <w:szCs w:val="26"/>
          <w:vertAlign w:val="superscript"/>
        </w:rPr>
        <w:footnoteReference w:id="4"/>
      </w:r>
    </w:p>
    <w:p w:rsidR="0062440A" w:rsidRPr="00087A4F" w:rsidP="0062440A" w14:paraId="2DB6A067" w14:textId="77777777">
      <w:pPr>
        <w:ind w:left="360"/>
        <w:rPr>
          <w:szCs w:val="26"/>
        </w:rPr>
      </w:pPr>
    </w:p>
    <w:p w:rsidR="0062440A" w:rsidRPr="00087A4F" w:rsidP="0062440A" w14:paraId="52346C1A" w14:textId="77777777">
      <w:pPr>
        <w:spacing w:line="480" w:lineRule="auto"/>
        <w:rPr>
          <w:szCs w:val="26"/>
        </w:rPr>
      </w:pPr>
      <w:r w:rsidRPr="00087A4F">
        <w:rPr>
          <w:i/>
          <w:szCs w:val="26"/>
        </w:rPr>
        <w:t>Type of Respondents</w:t>
      </w:r>
      <w:r w:rsidRPr="00087A4F">
        <w:rPr>
          <w:i/>
          <w:szCs w:val="26"/>
        </w:rPr>
        <w:t xml:space="preserve">:  </w:t>
      </w:r>
      <w:r w:rsidRPr="00087A4F">
        <w:rPr>
          <w:szCs w:val="26"/>
        </w:rPr>
        <w:t>Electric</w:t>
      </w:r>
      <w:r w:rsidRPr="00087A4F">
        <w:rPr>
          <w:szCs w:val="26"/>
        </w:rPr>
        <w:t xml:space="preserve"> utilities.</w:t>
      </w:r>
    </w:p>
    <w:p w:rsidR="0062440A" w:rsidRPr="00087A4F" w:rsidP="0062440A" w14:paraId="402415BC" w14:textId="77777777">
      <w:pPr>
        <w:spacing w:line="480" w:lineRule="auto"/>
        <w:rPr>
          <w:szCs w:val="26"/>
        </w:rPr>
      </w:pPr>
      <w:r w:rsidRPr="00087A4F">
        <w:rPr>
          <w:i/>
          <w:szCs w:val="26"/>
        </w:rPr>
        <w:t>Estimate of Annual Burden:</w:t>
      </w:r>
      <w:r>
        <w:rPr>
          <w:b/>
          <w:i/>
          <w:szCs w:val="26"/>
          <w:vertAlign w:val="superscript"/>
        </w:rPr>
        <w:footnoteReference w:id="5"/>
      </w:r>
      <w:r w:rsidRPr="00087A4F">
        <w:rPr>
          <w:i/>
          <w:szCs w:val="26"/>
        </w:rPr>
        <w:t xml:space="preserve">  </w:t>
      </w:r>
      <w:r w:rsidRPr="00087A4F">
        <w:rPr>
          <w:szCs w:val="26"/>
        </w:rPr>
        <w:t>The Commission estimates the total Public Reporting Burden and cost for this information collection as follows:</w:t>
      </w: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68"/>
        <w:gridCol w:w="1322"/>
        <w:gridCol w:w="1530"/>
        <w:gridCol w:w="1053"/>
        <w:gridCol w:w="387"/>
        <w:gridCol w:w="312"/>
        <w:gridCol w:w="1398"/>
        <w:gridCol w:w="1800"/>
        <w:gridCol w:w="1345"/>
      </w:tblGrid>
      <w:tr w14:paraId="3A28C198" w14:textId="77777777" w:rsidTr="00B17676">
        <w:tblPrEx>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47"/>
          <w:jc w:val="center"/>
        </w:trPr>
        <w:tc>
          <w:tcPr>
            <w:tcW w:w="10615" w:type="dxa"/>
            <w:gridSpan w:val="9"/>
            <w:shd w:val="clear" w:color="auto" w:fill="D9D9D9"/>
            <w:vAlign w:val="center"/>
          </w:tcPr>
          <w:p w:rsidR="0062440A" w:rsidRPr="00087A4F" w:rsidP="0062440A" w14:paraId="4362A38A" w14:textId="77777777">
            <w:pPr>
              <w:jc w:val="center"/>
              <w:rPr>
                <w:b/>
                <w:smallCaps/>
                <w:szCs w:val="26"/>
              </w:rPr>
            </w:pPr>
            <w:r w:rsidRPr="00087A4F">
              <w:rPr>
                <w:b/>
                <w:smallCaps/>
                <w:szCs w:val="26"/>
              </w:rPr>
              <w:t>FERC-912 (IC22-9-000)</w:t>
            </w:r>
            <w:r w:rsidRPr="00087A4F">
              <w:rPr>
                <w:b/>
                <w:smallCaps/>
                <w:szCs w:val="26"/>
              </w:rPr>
              <w:t>:</w:t>
            </w:r>
            <w:r w:rsidRPr="00087A4F">
              <w:rPr>
                <w:b/>
                <w:szCs w:val="26"/>
              </w:rPr>
              <w:t xml:space="preserve">  Cogeneration</w:t>
            </w:r>
            <w:r w:rsidRPr="00087A4F">
              <w:rPr>
                <w:b/>
                <w:szCs w:val="26"/>
              </w:rPr>
              <w:t xml:space="preserve"> and Small Power Production, PURPA Section 210(m) Regulations for Termination or Reinstatement of Obligation to Purchase or Sell</w:t>
            </w:r>
          </w:p>
        </w:tc>
      </w:tr>
      <w:tr w14:paraId="383431F6" w14:textId="77777777" w:rsidTr="00B17676">
        <w:tblPrEx>
          <w:tblW w:w="10615" w:type="dxa"/>
          <w:jc w:val="center"/>
          <w:tblLayout w:type="fixed"/>
          <w:tblLook w:val="01E0"/>
        </w:tblPrEx>
        <w:trPr>
          <w:trHeight w:val="638"/>
          <w:jc w:val="center"/>
        </w:trPr>
        <w:tc>
          <w:tcPr>
            <w:tcW w:w="1468" w:type="dxa"/>
            <w:shd w:val="clear" w:color="auto" w:fill="D9D9D9"/>
            <w:vAlign w:val="bottom"/>
          </w:tcPr>
          <w:p w:rsidR="0062440A" w:rsidRPr="00087A4F" w:rsidP="0062440A" w14:paraId="4897C39A" w14:textId="77777777">
            <w:pPr>
              <w:jc w:val="center"/>
              <w:rPr>
                <w:b/>
                <w:szCs w:val="26"/>
              </w:rPr>
            </w:pPr>
          </w:p>
        </w:tc>
        <w:tc>
          <w:tcPr>
            <w:tcW w:w="1322" w:type="dxa"/>
            <w:shd w:val="clear" w:color="auto" w:fill="D9D9D9"/>
            <w:vAlign w:val="bottom"/>
          </w:tcPr>
          <w:p w:rsidR="0062440A" w:rsidRPr="00087A4F" w:rsidP="0062440A" w14:paraId="0137CD8E" w14:textId="77777777">
            <w:pPr>
              <w:jc w:val="center"/>
              <w:rPr>
                <w:b/>
                <w:szCs w:val="26"/>
              </w:rPr>
            </w:pPr>
            <w:r w:rsidRPr="00087A4F">
              <w:rPr>
                <w:b/>
                <w:szCs w:val="26"/>
              </w:rPr>
              <w:t>Number of Respondents</w:t>
            </w:r>
          </w:p>
          <w:p w:rsidR="0062440A" w:rsidRPr="00087A4F" w:rsidP="0062440A" w14:paraId="54D5758F" w14:textId="77777777">
            <w:pPr>
              <w:jc w:val="center"/>
              <w:rPr>
                <w:b/>
                <w:szCs w:val="26"/>
              </w:rPr>
            </w:pPr>
          </w:p>
          <w:p w:rsidR="0062440A" w:rsidRPr="00087A4F" w:rsidP="0062440A" w14:paraId="1C0BD8E7" w14:textId="77777777">
            <w:pPr>
              <w:jc w:val="center"/>
              <w:rPr>
                <w:b/>
                <w:szCs w:val="26"/>
              </w:rPr>
            </w:pPr>
            <w:r w:rsidRPr="00087A4F">
              <w:rPr>
                <w:b/>
                <w:szCs w:val="26"/>
              </w:rPr>
              <w:t>(1)</w:t>
            </w:r>
          </w:p>
        </w:tc>
        <w:tc>
          <w:tcPr>
            <w:tcW w:w="1530" w:type="dxa"/>
            <w:shd w:val="clear" w:color="auto" w:fill="D9D9D9"/>
            <w:vAlign w:val="bottom"/>
          </w:tcPr>
          <w:p w:rsidR="0062440A" w:rsidRPr="00087A4F" w:rsidP="0062440A" w14:paraId="0D8CCEB8" w14:textId="77777777">
            <w:pPr>
              <w:jc w:val="center"/>
              <w:rPr>
                <w:b/>
                <w:szCs w:val="26"/>
              </w:rPr>
            </w:pPr>
            <w:r w:rsidRPr="00087A4F">
              <w:rPr>
                <w:b/>
                <w:szCs w:val="26"/>
              </w:rPr>
              <w:t>Number of Responses Per Respondent</w:t>
            </w:r>
          </w:p>
          <w:p w:rsidR="0062440A" w:rsidRPr="00087A4F" w:rsidP="0062440A" w14:paraId="6DE3102E" w14:textId="77777777">
            <w:pPr>
              <w:jc w:val="center"/>
              <w:rPr>
                <w:b/>
                <w:szCs w:val="26"/>
              </w:rPr>
            </w:pPr>
          </w:p>
          <w:p w:rsidR="0062440A" w:rsidRPr="00087A4F" w:rsidP="0062440A" w14:paraId="3AF09C6A" w14:textId="77777777">
            <w:pPr>
              <w:jc w:val="center"/>
              <w:rPr>
                <w:b/>
                <w:szCs w:val="26"/>
              </w:rPr>
            </w:pPr>
            <w:r w:rsidRPr="00087A4F">
              <w:rPr>
                <w:b/>
                <w:szCs w:val="26"/>
              </w:rPr>
              <w:t>(2)</w:t>
            </w:r>
          </w:p>
        </w:tc>
        <w:tc>
          <w:tcPr>
            <w:tcW w:w="1440" w:type="dxa"/>
            <w:gridSpan w:val="2"/>
            <w:shd w:val="clear" w:color="auto" w:fill="D9D9D9"/>
            <w:vAlign w:val="bottom"/>
          </w:tcPr>
          <w:p w:rsidR="0062440A" w:rsidRPr="00087A4F" w:rsidP="0062440A" w14:paraId="3BAD50F8" w14:textId="77777777">
            <w:pPr>
              <w:jc w:val="center"/>
              <w:rPr>
                <w:b/>
                <w:szCs w:val="26"/>
              </w:rPr>
            </w:pPr>
            <w:r w:rsidRPr="00087A4F">
              <w:rPr>
                <w:b/>
                <w:szCs w:val="26"/>
              </w:rPr>
              <w:t>Total Number of Responses</w:t>
            </w:r>
          </w:p>
          <w:p w:rsidR="0062440A" w:rsidRPr="00087A4F" w:rsidP="0062440A" w14:paraId="0308185C" w14:textId="77777777">
            <w:pPr>
              <w:jc w:val="center"/>
              <w:rPr>
                <w:b/>
                <w:szCs w:val="26"/>
              </w:rPr>
            </w:pPr>
          </w:p>
          <w:p w:rsidR="0062440A" w:rsidRPr="00087A4F" w:rsidP="0062440A" w14:paraId="689B21DD" w14:textId="77777777">
            <w:pPr>
              <w:ind w:left="72"/>
              <w:jc w:val="center"/>
              <w:rPr>
                <w:b/>
                <w:szCs w:val="26"/>
              </w:rPr>
            </w:pPr>
            <w:r w:rsidRPr="00087A4F">
              <w:rPr>
                <w:b/>
                <w:szCs w:val="26"/>
              </w:rPr>
              <w:t>(1) x (2) = (3)</w:t>
            </w:r>
          </w:p>
        </w:tc>
        <w:tc>
          <w:tcPr>
            <w:tcW w:w="1710" w:type="dxa"/>
            <w:gridSpan w:val="2"/>
            <w:shd w:val="clear" w:color="auto" w:fill="D9D9D9"/>
            <w:vAlign w:val="bottom"/>
          </w:tcPr>
          <w:p w:rsidR="0062440A" w:rsidRPr="00087A4F" w:rsidP="0062440A" w14:paraId="226F0E14" w14:textId="77777777">
            <w:pPr>
              <w:jc w:val="center"/>
              <w:rPr>
                <w:b/>
                <w:szCs w:val="26"/>
              </w:rPr>
            </w:pPr>
            <w:r w:rsidRPr="00087A4F">
              <w:rPr>
                <w:b/>
                <w:szCs w:val="26"/>
              </w:rPr>
              <w:t>Average Burden Hours &amp; Average Cost per Response ($)</w:t>
            </w:r>
            <w:r>
              <w:rPr>
                <w:rFonts w:eastAsia="Calibri"/>
                <w:b/>
                <w:bCs/>
                <w:szCs w:val="26"/>
                <w:vertAlign w:val="superscript"/>
              </w:rPr>
              <w:footnoteReference w:id="6"/>
            </w:r>
          </w:p>
          <w:p w:rsidR="0062440A" w:rsidRPr="00087A4F" w:rsidP="0062440A" w14:paraId="197BEA3D" w14:textId="77777777">
            <w:pPr>
              <w:jc w:val="center"/>
              <w:rPr>
                <w:b/>
                <w:szCs w:val="26"/>
              </w:rPr>
            </w:pPr>
          </w:p>
          <w:p w:rsidR="0062440A" w:rsidRPr="00087A4F" w:rsidP="0062440A" w14:paraId="41D5D8E3" w14:textId="77777777">
            <w:pPr>
              <w:jc w:val="center"/>
              <w:rPr>
                <w:b/>
                <w:szCs w:val="26"/>
              </w:rPr>
            </w:pPr>
            <w:r w:rsidRPr="00087A4F">
              <w:rPr>
                <w:b/>
                <w:szCs w:val="26"/>
              </w:rPr>
              <w:t>(4)</w:t>
            </w:r>
          </w:p>
        </w:tc>
        <w:tc>
          <w:tcPr>
            <w:tcW w:w="1800" w:type="dxa"/>
            <w:shd w:val="clear" w:color="auto" w:fill="D9D9D9"/>
            <w:vAlign w:val="bottom"/>
          </w:tcPr>
          <w:p w:rsidR="0062440A" w:rsidRPr="00087A4F" w:rsidP="0062440A" w14:paraId="43EE552E" w14:textId="77777777">
            <w:pPr>
              <w:jc w:val="center"/>
              <w:rPr>
                <w:b/>
                <w:szCs w:val="26"/>
              </w:rPr>
            </w:pPr>
            <w:r w:rsidRPr="00087A4F">
              <w:rPr>
                <w:b/>
                <w:szCs w:val="26"/>
              </w:rPr>
              <w:t>Total Annual Burden Hours &amp; Total Annual Cost ($)</w:t>
            </w:r>
          </w:p>
          <w:p w:rsidR="0062440A" w:rsidRPr="00087A4F" w:rsidP="0062440A" w14:paraId="2946A1F3" w14:textId="77777777">
            <w:pPr>
              <w:jc w:val="center"/>
              <w:rPr>
                <w:b/>
                <w:szCs w:val="26"/>
              </w:rPr>
            </w:pPr>
          </w:p>
          <w:p w:rsidR="0062440A" w:rsidRPr="00087A4F" w:rsidP="0062440A" w14:paraId="15BFB1C2" w14:textId="77777777">
            <w:pPr>
              <w:jc w:val="center"/>
              <w:rPr>
                <w:b/>
                <w:szCs w:val="26"/>
              </w:rPr>
            </w:pPr>
            <w:r w:rsidRPr="00087A4F">
              <w:rPr>
                <w:b/>
                <w:szCs w:val="26"/>
              </w:rPr>
              <w:t>(3) x (4) = (5)</w:t>
            </w:r>
          </w:p>
        </w:tc>
        <w:tc>
          <w:tcPr>
            <w:tcW w:w="1345" w:type="dxa"/>
            <w:shd w:val="clear" w:color="auto" w:fill="D9D9D9"/>
            <w:vAlign w:val="bottom"/>
          </w:tcPr>
          <w:p w:rsidR="0062440A" w:rsidRPr="00087A4F" w:rsidP="0062440A" w14:paraId="76132814" w14:textId="77777777">
            <w:pPr>
              <w:jc w:val="center"/>
              <w:rPr>
                <w:b/>
                <w:szCs w:val="26"/>
              </w:rPr>
            </w:pPr>
          </w:p>
          <w:p w:rsidR="0062440A" w:rsidRPr="00087A4F" w:rsidP="0062440A" w14:paraId="57F587D7" w14:textId="77777777">
            <w:pPr>
              <w:jc w:val="center"/>
              <w:rPr>
                <w:b/>
                <w:szCs w:val="26"/>
              </w:rPr>
            </w:pPr>
            <w:r w:rsidRPr="00087A4F">
              <w:rPr>
                <w:b/>
                <w:szCs w:val="26"/>
              </w:rPr>
              <w:t>Cost per Respondent ($)</w:t>
            </w:r>
          </w:p>
          <w:p w:rsidR="0062440A" w:rsidRPr="00087A4F" w:rsidP="0062440A" w14:paraId="016937A0" w14:textId="77777777">
            <w:pPr>
              <w:jc w:val="center"/>
              <w:rPr>
                <w:b/>
                <w:szCs w:val="26"/>
              </w:rPr>
            </w:pPr>
          </w:p>
          <w:p w:rsidR="0062440A" w:rsidRPr="00087A4F" w:rsidP="0062440A" w14:paraId="3C87938C" w14:textId="77777777">
            <w:pPr>
              <w:jc w:val="center"/>
              <w:rPr>
                <w:b/>
                <w:szCs w:val="26"/>
              </w:rPr>
            </w:pPr>
            <w:r w:rsidRPr="00087A4F">
              <w:rPr>
                <w:b/>
                <w:szCs w:val="26"/>
              </w:rPr>
              <w:t>(5)</w:t>
            </w:r>
            <w:r w:rsidRPr="00087A4F">
              <w:rPr>
                <w:rFonts w:eastAsia="Calibri"/>
                <w:b/>
                <w:szCs w:val="26"/>
              </w:rPr>
              <w:t xml:space="preserve"> ÷ (1) = (6)</w:t>
            </w:r>
          </w:p>
        </w:tc>
      </w:tr>
      <w:tr w14:paraId="6C4CB231" w14:textId="77777777" w:rsidTr="00B17676">
        <w:tblPrEx>
          <w:tblW w:w="10615" w:type="dxa"/>
          <w:jc w:val="center"/>
          <w:tblLayout w:type="fixed"/>
          <w:tblLook w:val="01E0"/>
        </w:tblPrEx>
        <w:trPr>
          <w:jc w:val="center"/>
        </w:trPr>
        <w:tc>
          <w:tcPr>
            <w:tcW w:w="1468" w:type="dxa"/>
            <w:vAlign w:val="center"/>
          </w:tcPr>
          <w:p w:rsidR="0062440A" w:rsidRPr="00087A4F" w:rsidP="0062440A" w14:paraId="456D6FFA" w14:textId="77777777">
            <w:pPr>
              <w:rPr>
                <w:szCs w:val="26"/>
              </w:rPr>
            </w:pPr>
            <w:r w:rsidRPr="00087A4F">
              <w:rPr>
                <w:szCs w:val="26"/>
              </w:rPr>
              <w:t>Termination of obligation to purchase</w:t>
            </w:r>
          </w:p>
        </w:tc>
        <w:tc>
          <w:tcPr>
            <w:tcW w:w="1322" w:type="dxa"/>
            <w:vAlign w:val="center"/>
          </w:tcPr>
          <w:p w:rsidR="0062440A" w:rsidRPr="00087A4F" w:rsidP="0062440A" w14:paraId="126D99D9" w14:textId="77777777">
            <w:pPr>
              <w:spacing w:line="276" w:lineRule="auto"/>
              <w:jc w:val="right"/>
              <w:rPr>
                <w:szCs w:val="26"/>
              </w:rPr>
            </w:pPr>
            <w:r w:rsidRPr="00087A4F">
              <w:rPr>
                <w:szCs w:val="26"/>
              </w:rPr>
              <w:t>4</w:t>
            </w:r>
          </w:p>
        </w:tc>
        <w:tc>
          <w:tcPr>
            <w:tcW w:w="1530" w:type="dxa"/>
            <w:vAlign w:val="center"/>
          </w:tcPr>
          <w:p w:rsidR="0062440A" w:rsidRPr="00087A4F" w:rsidP="0062440A" w14:paraId="11B3CD03" w14:textId="77777777">
            <w:pPr>
              <w:spacing w:line="276" w:lineRule="auto"/>
              <w:jc w:val="right"/>
              <w:rPr>
                <w:szCs w:val="26"/>
              </w:rPr>
            </w:pPr>
            <w:r w:rsidRPr="00087A4F">
              <w:rPr>
                <w:szCs w:val="26"/>
              </w:rPr>
              <w:t>1.5</w:t>
            </w:r>
          </w:p>
        </w:tc>
        <w:tc>
          <w:tcPr>
            <w:tcW w:w="1440" w:type="dxa"/>
            <w:gridSpan w:val="2"/>
            <w:vAlign w:val="center"/>
          </w:tcPr>
          <w:p w:rsidR="0062440A" w:rsidRPr="00087A4F" w:rsidP="0062440A" w14:paraId="39CCA1E4" w14:textId="77777777">
            <w:pPr>
              <w:spacing w:line="276" w:lineRule="auto"/>
              <w:jc w:val="right"/>
              <w:rPr>
                <w:szCs w:val="26"/>
              </w:rPr>
            </w:pPr>
            <w:r w:rsidRPr="00087A4F">
              <w:rPr>
                <w:szCs w:val="26"/>
              </w:rPr>
              <w:t>6</w:t>
            </w:r>
          </w:p>
        </w:tc>
        <w:tc>
          <w:tcPr>
            <w:tcW w:w="1710" w:type="dxa"/>
            <w:gridSpan w:val="2"/>
            <w:vAlign w:val="center"/>
          </w:tcPr>
          <w:p w:rsidR="0062440A" w:rsidRPr="00087A4F" w:rsidP="0062440A" w14:paraId="7A6B6B56" w14:textId="77777777">
            <w:pPr>
              <w:spacing w:line="276" w:lineRule="auto"/>
              <w:jc w:val="right"/>
              <w:rPr>
                <w:szCs w:val="26"/>
              </w:rPr>
            </w:pPr>
            <w:r w:rsidRPr="00087A4F">
              <w:rPr>
                <w:szCs w:val="26"/>
              </w:rPr>
              <w:t>12</w:t>
            </w:r>
          </w:p>
          <w:p w:rsidR="0062440A" w:rsidRPr="00087A4F" w:rsidP="0062440A" w14:paraId="0601B556" w14:textId="77777777">
            <w:pPr>
              <w:spacing w:line="276" w:lineRule="auto"/>
              <w:jc w:val="right"/>
              <w:rPr>
                <w:szCs w:val="26"/>
              </w:rPr>
            </w:pPr>
            <w:r w:rsidRPr="00087A4F">
              <w:rPr>
                <w:szCs w:val="26"/>
              </w:rPr>
              <w:t>$1,224</w:t>
            </w:r>
          </w:p>
        </w:tc>
        <w:tc>
          <w:tcPr>
            <w:tcW w:w="1800" w:type="dxa"/>
            <w:vAlign w:val="center"/>
          </w:tcPr>
          <w:p w:rsidR="0062440A" w:rsidRPr="00087A4F" w:rsidP="0062440A" w14:paraId="0A9657B9" w14:textId="77777777">
            <w:pPr>
              <w:spacing w:line="276" w:lineRule="auto"/>
              <w:jc w:val="right"/>
              <w:rPr>
                <w:szCs w:val="26"/>
              </w:rPr>
            </w:pPr>
            <w:r w:rsidRPr="00087A4F">
              <w:rPr>
                <w:szCs w:val="26"/>
              </w:rPr>
              <w:t>72</w:t>
            </w:r>
          </w:p>
          <w:p w:rsidR="0062440A" w:rsidRPr="00087A4F" w:rsidP="0062440A" w14:paraId="44AFFF84" w14:textId="77777777">
            <w:pPr>
              <w:spacing w:line="276" w:lineRule="auto"/>
              <w:jc w:val="right"/>
              <w:rPr>
                <w:szCs w:val="26"/>
              </w:rPr>
            </w:pPr>
            <w:r w:rsidRPr="00087A4F">
              <w:rPr>
                <w:szCs w:val="26"/>
              </w:rPr>
              <w:t>$7,344</w:t>
            </w:r>
          </w:p>
        </w:tc>
        <w:tc>
          <w:tcPr>
            <w:tcW w:w="1345" w:type="dxa"/>
            <w:vAlign w:val="center"/>
          </w:tcPr>
          <w:p w:rsidR="0062440A" w:rsidRPr="00087A4F" w:rsidP="0062440A" w14:paraId="2EEA4458" w14:textId="77777777">
            <w:pPr>
              <w:spacing w:line="276" w:lineRule="auto"/>
              <w:jc w:val="right"/>
              <w:rPr>
                <w:szCs w:val="26"/>
              </w:rPr>
            </w:pPr>
            <w:r w:rsidRPr="00087A4F">
              <w:rPr>
                <w:szCs w:val="26"/>
              </w:rPr>
              <w:t>$1,836</w:t>
            </w:r>
          </w:p>
        </w:tc>
      </w:tr>
      <w:tr w14:paraId="2876A396" w14:textId="77777777" w:rsidTr="00B17676">
        <w:tblPrEx>
          <w:tblW w:w="10615" w:type="dxa"/>
          <w:jc w:val="center"/>
          <w:tblLayout w:type="fixed"/>
          <w:tblLook w:val="01E0"/>
        </w:tblPrEx>
        <w:trPr>
          <w:jc w:val="center"/>
        </w:trPr>
        <w:tc>
          <w:tcPr>
            <w:tcW w:w="1468" w:type="dxa"/>
            <w:vAlign w:val="center"/>
          </w:tcPr>
          <w:p w:rsidR="0062440A" w:rsidRPr="00087A4F" w:rsidP="0062440A" w14:paraId="555CF3EA" w14:textId="77777777">
            <w:pPr>
              <w:rPr>
                <w:szCs w:val="26"/>
              </w:rPr>
            </w:pPr>
            <w:r w:rsidRPr="00087A4F">
              <w:rPr>
                <w:szCs w:val="26"/>
              </w:rPr>
              <w:t>Reinstatement of obligations to purchase</w:t>
            </w:r>
          </w:p>
        </w:tc>
        <w:tc>
          <w:tcPr>
            <w:tcW w:w="1322" w:type="dxa"/>
            <w:vAlign w:val="center"/>
          </w:tcPr>
          <w:p w:rsidR="0062440A" w:rsidRPr="00087A4F" w:rsidP="0062440A" w14:paraId="6A064A6C" w14:textId="77777777">
            <w:pPr>
              <w:spacing w:line="276" w:lineRule="auto"/>
              <w:jc w:val="right"/>
              <w:rPr>
                <w:szCs w:val="26"/>
              </w:rPr>
            </w:pPr>
            <w:r w:rsidRPr="00087A4F">
              <w:rPr>
                <w:szCs w:val="26"/>
              </w:rPr>
              <w:t>0</w:t>
            </w:r>
          </w:p>
        </w:tc>
        <w:tc>
          <w:tcPr>
            <w:tcW w:w="1530" w:type="dxa"/>
            <w:vAlign w:val="center"/>
          </w:tcPr>
          <w:p w:rsidR="0062440A" w:rsidRPr="00087A4F" w:rsidP="0062440A" w14:paraId="0E61F917" w14:textId="77777777">
            <w:pPr>
              <w:spacing w:line="276" w:lineRule="auto"/>
              <w:jc w:val="right"/>
              <w:rPr>
                <w:szCs w:val="26"/>
              </w:rPr>
            </w:pPr>
            <w:r w:rsidRPr="00087A4F">
              <w:rPr>
                <w:szCs w:val="26"/>
              </w:rPr>
              <w:t>0</w:t>
            </w:r>
          </w:p>
        </w:tc>
        <w:tc>
          <w:tcPr>
            <w:tcW w:w="1440" w:type="dxa"/>
            <w:gridSpan w:val="2"/>
            <w:vAlign w:val="center"/>
          </w:tcPr>
          <w:p w:rsidR="0062440A" w:rsidRPr="00087A4F" w:rsidP="0062440A" w14:paraId="5F9D9163" w14:textId="77777777">
            <w:pPr>
              <w:spacing w:line="276" w:lineRule="auto"/>
              <w:jc w:val="right"/>
              <w:rPr>
                <w:szCs w:val="26"/>
              </w:rPr>
            </w:pPr>
            <w:r w:rsidRPr="00087A4F">
              <w:rPr>
                <w:szCs w:val="26"/>
              </w:rPr>
              <w:t>0</w:t>
            </w:r>
          </w:p>
        </w:tc>
        <w:tc>
          <w:tcPr>
            <w:tcW w:w="1710" w:type="dxa"/>
            <w:gridSpan w:val="2"/>
            <w:vAlign w:val="center"/>
          </w:tcPr>
          <w:p w:rsidR="0062440A" w:rsidRPr="00087A4F" w:rsidP="0062440A" w14:paraId="3ADF7F59" w14:textId="77777777">
            <w:pPr>
              <w:spacing w:line="276" w:lineRule="auto"/>
              <w:jc w:val="right"/>
              <w:rPr>
                <w:szCs w:val="26"/>
              </w:rPr>
            </w:pPr>
            <w:r w:rsidRPr="00087A4F">
              <w:rPr>
                <w:szCs w:val="26"/>
              </w:rPr>
              <w:t>0</w:t>
            </w:r>
          </w:p>
          <w:p w:rsidR="0062440A" w:rsidRPr="00087A4F" w:rsidP="0062440A" w14:paraId="2B2540E4" w14:textId="77777777">
            <w:pPr>
              <w:spacing w:line="276" w:lineRule="auto"/>
              <w:jc w:val="right"/>
              <w:rPr>
                <w:szCs w:val="26"/>
              </w:rPr>
            </w:pPr>
            <w:r w:rsidRPr="00087A4F">
              <w:rPr>
                <w:szCs w:val="26"/>
              </w:rPr>
              <w:t>$0</w:t>
            </w:r>
          </w:p>
        </w:tc>
        <w:tc>
          <w:tcPr>
            <w:tcW w:w="1800" w:type="dxa"/>
            <w:vAlign w:val="center"/>
          </w:tcPr>
          <w:p w:rsidR="0062440A" w:rsidRPr="00087A4F" w:rsidP="0062440A" w14:paraId="4F373036" w14:textId="77777777">
            <w:pPr>
              <w:spacing w:line="276" w:lineRule="auto"/>
              <w:jc w:val="right"/>
              <w:rPr>
                <w:szCs w:val="26"/>
              </w:rPr>
            </w:pPr>
            <w:r w:rsidRPr="00087A4F">
              <w:rPr>
                <w:szCs w:val="26"/>
              </w:rPr>
              <w:t>0</w:t>
            </w:r>
          </w:p>
          <w:p w:rsidR="0062440A" w:rsidRPr="00087A4F" w:rsidP="0062440A" w14:paraId="1341691A" w14:textId="77777777">
            <w:pPr>
              <w:spacing w:line="276" w:lineRule="auto"/>
              <w:jc w:val="right"/>
              <w:rPr>
                <w:szCs w:val="26"/>
              </w:rPr>
            </w:pPr>
            <w:r w:rsidRPr="00087A4F">
              <w:rPr>
                <w:szCs w:val="26"/>
              </w:rPr>
              <w:t>$0</w:t>
            </w:r>
          </w:p>
        </w:tc>
        <w:tc>
          <w:tcPr>
            <w:tcW w:w="1345" w:type="dxa"/>
            <w:vAlign w:val="center"/>
          </w:tcPr>
          <w:p w:rsidR="0062440A" w:rsidRPr="00087A4F" w:rsidP="0062440A" w14:paraId="4F69C9FC" w14:textId="77777777">
            <w:pPr>
              <w:spacing w:line="276" w:lineRule="auto"/>
              <w:jc w:val="right"/>
              <w:rPr>
                <w:szCs w:val="26"/>
              </w:rPr>
            </w:pPr>
            <w:r w:rsidRPr="00087A4F">
              <w:rPr>
                <w:szCs w:val="26"/>
              </w:rPr>
              <w:t>$0</w:t>
            </w:r>
          </w:p>
        </w:tc>
      </w:tr>
      <w:tr w14:paraId="71B59BB0" w14:textId="77777777" w:rsidTr="00B17676">
        <w:tblPrEx>
          <w:tblW w:w="10615" w:type="dxa"/>
          <w:jc w:val="center"/>
          <w:tblLayout w:type="fixed"/>
          <w:tblLook w:val="01E0"/>
        </w:tblPrEx>
        <w:trPr>
          <w:jc w:val="center"/>
        </w:trPr>
        <w:tc>
          <w:tcPr>
            <w:tcW w:w="1468" w:type="dxa"/>
            <w:vAlign w:val="center"/>
          </w:tcPr>
          <w:p w:rsidR="0062440A" w:rsidRPr="00087A4F" w:rsidP="0062440A" w14:paraId="6A6E7F91" w14:textId="77777777">
            <w:pPr>
              <w:rPr>
                <w:szCs w:val="26"/>
              </w:rPr>
            </w:pPr>
            <w:r w:rsidRPr="00087A4F">
              <w:rPr>
                <w:szCs w:val="26"/>
              </w:rPr>
              <w:t>Termination of obligation to sell</w:t>
            </w:r>
          </w:p>
        </w:tc>
        <w:tc>
          <w:tcPr>
            <w:tcW w:w="1322" w:type="dxa"/>
            <w:vAlign w:val="center"/>
          </w:tcPr>
          <w:p w:rsidR="0062440A" w:rsidRPr="00087A4F" w:rsidP="0062440A" w14:paraId="2C20C1DB" w14:textId="77777777">
            <w:pPr>
              <w:spacing w:line="276" w:lineRule="auto"/>
              <w:jc w:val="right"/>
              <w:rPr>
                <w:szCs w:val="26"/>
              </w:rPr>
            </w:pPr>
            <w:r w:rsidRPr="00087A4F">
              <w:rPr>
                <w:szCs w:val="26"/>
              </w:rPr>
              <w:t>2</w:t>
            </w:r>
          </w:p>
        </w:tc>
        <w:tc>
          <w:tcPr>
            <w:tcW w:w="1530" w:type="dxa"/>
            <w:vAlign w:val="center"/>
          </w:tcPr>
          <w:p w:rsidR="0062440A" w:rsidRPr="00087A4F" w:rsidP="0062440A" w14:paraId="7FB9C2C6" w14:textId="77777777">
            <w:pPr>
              <w:spacing w:line="276" w:lineRule="auto"/>
              <w:jc w:val="right"/>
              <w:rPr>
                <w:szCs w:val="26"/>
              </w:rPr>
            </w:pPr>
            <w:r w:rsidRPr="00087A4F">
              <w:rPr>
                <w:szCs w:val="26"/>
              </w:rPr>
              <w:t>1</w:t>
            </w:r>
          </w:p>
        </w:tc>
        <w:tc>
          <w:tcPr>
            <w:tcW w:w="1440" w:type="dxa"/>
            <w:gridSpan w:val="2"/>
            <w:vAlign w:val="center"/>
          </w:tcPr>
          <w:p w:rsidR="0062440A" w:rsidRPr="00087A4F" w:rsidP="0062440A" w14:paraId="14722C6E" w14:textId="77777777">
            <w:pPr>
              <w:spacing w:line="276" w:lineRule="auto"/>
              <w:jc w:val="right"/>
              <w:rPr>
                <w:szCs w:val="26"/>
              </w:rPr>
            </w:pPr>
            <w:r w:rsidRPr="00087A4F">
              <w:rPr>
                <w:szCs w:val="26"/>
              </w:rPr>
              <w:t>2</w:t>
            </w:r>
          </w:p>
        </w:tc>
        <w:tc>
          <w:tcPr>
            <w:tcW w:w="1710" w:type="dxa"/>
            <w:gridSpan w:val="2"/>
            <w:vAlign w:val="center"/>
          </w:tcPr>
          <w:p w:rsidR="0062440A" w:rsidRPr="00087A4F" w:rsidP="0062440A" w14:paraId="7B1F2D3B" w14:textId="77777777">
            <w:pPr>
              <w:spacing w:line="276" w:lineRule="auto"/>
              <w:jc w:val="right"/>
              <w:rPr>
                <w:szCs w:val="26"/>
              </w:rPr>
            </w:pPr>
            <w:r w:rsidRPr="00087A4F">
              <w:rPr>
                <w:szCs w:val="26"/>
              </w:rPr>
              <w:t>8</w:t>
            </w:r>
          </w:p>
          <w:p w:rsidR="0062440A" w:rsidRPr="00087A4F" w:rsidP="0062440A" w14:paraId="76173641" w14:textId="77777777">
            <w:pPr>
              <w:spacing w:line="276" w:lineRule="auto"/>
              <w:jc w:val="right"/>
              <w:rPr>
                <w:szCs w:val="26"/>
              </w:rPr>
            </w:pPr>
            <w:r w:rsidRPr="00087A4F">
              <w:rPr>
                <w:szCs w:val="26"/>
              </w:rPr>
              <w:t>$816</w:t>
            </w:r>
          </w:p>
        </w:tc>
        <w:tc>
          <w:tcPr>
            <w:tcW w:w="1800" w:type="dxa"/>
            <w:vAlign w:val="center"/>
          </w:tcPr>
          <w:p w:rsidR="0062440A" w:rsidRPr="00087A4F" w:rsidP="0062440A" w14:paraId="73894556" w14:textId="77777777">
            <w:pPr>
              <w:spacing w:line="276" w:lineRule="auto"/>
              <w:jc w:val="right"/>
              <w:rPr>
                <w:szCs w:val="26"/>
              </w:rPr>
            </w:pPr>
            <w:r w:rsidRPr="00087A4F">
              <w:rPr>
                <w:szCs w:val="26"/>
              </w:rPr>
              <w:t>16</w:t>
            </w:r>
          </w:p>
          <w:p w:rsidR="0062440A" w:rsidRPr="00087A4F" w:rsidP="0062440A" w14:paraId="7435D978" w14:textId="77777777">
            <w:pPr>
              <w:spacing w:line="276" w:lineRule="auto"/>
              <w:jc w:val="right"/>
              <w:rPr>
                <w:szCs w:val="26"/>
              </w:rPr>
            </w:pPr>
            <w:r w:rsidRPr="00087A4F">
              <w:rPr>
                <w:szCs w:val="26"/>
              </w:rPr>
              <w:t>$1,632</w:t>
            </w:r>
          </w:p>
        </w:tc>
        <w:tc>
          <w:tcPr>
            <w:tcW w:w="1345" w:type="dxa"/>
            <w:vAlign w:val="center"/>
          </w:tcPr>
          <w:p w:rsidR="0062440A" w:rsidRPr="00087A4F" w:rsidP="0062440A" w14:paraId="50E4B9B8" w14:textId="77777777">
            <w:pPr>
              <w:spacing w:line="276" w:lineRule="auto"/>
              <w:jc w:val="right"/>
              <w:rPr>
                <w:szCs w:val="26"/>
              </w:rPr>
            </w:pPr>
            <w:r w:rsidRPr="00087A4F">
              <w:rPr>
                <w:szCs w:val="26"/>
              </w:rPr>
              <w:t>$816</w:t>
            </w:r>
          </w:p>
        </w:tc>
      </w:tr>
      <w:tr w14:paraId="7231B3B7" w14:textId="77777777" w:rsidTr="00B17676">
        <w:tblPrEx>
          <w:tblW w:w="10615" w:type="dxa"/>
          <w:jc w:val="center"/>
          <w:tblLayout w:type="fixed"/>
          <w:tblLook w:val="01E0"/>
        </w:tblPrEx>
        <w:trPr>
          <w:jc w:val="center"/>
        </w:trPr>
        <w:tc>
          <w:tcPr>
            <w:tcW w:w="1468" w:type="dxa"/>
            <w:vAlign w:val="center"/>
          </w:tcPr>
          <w:p w:rsidR="0062440A" w:rsidRPr="00087A4F" w:rsidP="0062440A" w14:paraId="5F229297" w14:textId="77777777">
            <w:pPr>
              <w:rPr>
                <w:szCs w:val="26"/>
              </w:rPr>
            </w:pPr>
            <w:r w:rsidRPr="00087A4F">
              <w:rPr>
                <w:szCs w:val="26"/>
              </w:rPr>
              <w:t>Reinstatement of obligation to sell</w:t>
            </w:r>
          </w:p>
        </w:tc>
        <w:tc>
          <w:tcPr>
            <w:tcW w:w="1322" w:type="dxa"/>
            <w:vAlign w:val="center"/>
          </w:tcPr>
          <w:p w:rsidR="0062440A" w:rsidRPr="00087A4F" w:rsidP="0062440A" w14:paraId="4C5E9B2C" w14:textId="77777777">
            <w:pPr>
              <w:spacing w:line="276" w:lineRule="auto"/>
              <w:jc w:val="right"/>
              <w:rPr>
                <w:szCs w:val="26"/>
              </w:rPr>
            </w:pPr>
            <w:r w:rsidRPr="00087A4F">
              <w:rPr>
                <w:szCs w:val="26"/>
              </w:rPr>
              <w:t>0</w:t>
            </w:r>
          </w:p>
        </w:tc>
        <w:tc>
          <w:tcPr>
            <w:tcW w:w="1530" w:type="dxa"/>
            <w:vAlign w:val="center"/>
          </w:tcPr>
          <w:p w:rsidR="0062440A" w:rsidRPr="00087A4F" w:rsidP="0062440A" w14:paraId="6473CB89" w14:textId="77777777">
            <w:pPr>
              <w:spacing w:line="276" w:lineRule="auto"/>
              <w:jc w:val="right"/>
              <w:rPr>
                <w:szCs w:val="26"/>
              </w:rPr>
            </w:pPr>
            <w:r w:rsidRPr="00087A4F">
              <w:rPr>
                <w:szCs w:val="26"/>
              </w:rPr>
              <w:t>0</w:t>
            </w:r>
          </w:p>
        </w:tc>
        <w:tc>
          <w:tcPr>
            <w:tcW w:w="1440" w:type="dxa"/>
            <w:gridSpan w:val="2"/>
            <w:vAlign w:val="center"/>
          </w:tcPr>
          <w:p w:rsidR="0062440A" w:rsidRPr="00087A4F" w:rsidP="0062440A" w14:paraId="49543DD5" w14:textId="77777777">
            <w:pPr>
              <w:spacing w:line="276" w:lineRule="auto"/>
              <w:jc w:val="right"/>
              <w:rPr>
                <w:szCs w:val="26"/>
              </w:rPr>
            </w:pPr>
            <w:r w:rsidRPr="00087A4F">
              <w:rPr>
                <w:szCs w:val="26"/>
              </w:rPr>
              <w:t>0</w:t>
            </w:r>
          </w:p>
        </w:tc>
        <w:tc>
          <w:tcPr>
            <w:tcW w:w="1710" w:type="dxa"/>
            <w:gridSpan w:val="2"/>
            <w:vAlign w:val="center"/>
          </w:tcPr>
          <w:p w:rsidR="0062440A" w:rsidRPr="00087A4F" w:rsidP="0062440A" w14:paraId="3FD4DFE8" w14:textId="77777777">
            <w:pPr>
              <w:spacing w:line="276" w:lineRule="auto"/>
              <w:jc w:val="right"/>
              <w:rPr>
                <w:szCs w:val="26"/>
              </w:rPr>
            </w:pPr>
            <w:r w:rsidRPr="00087A4F">
              <w:rPr>
                <w:szCs w:val="26"/>
              </w:rPr>
              <w:t>0</w:t>
            </w:r>
          </w:p>
          <w:p w:rsidR="0062440A" w:rsidRPr="00087A4F" w:rsidP="0062440A" w14:paraId="649EA4B7" w14:textId="77777777">
            <w:pPr>
              <w:spacing w:line="276" w:lineRule="auto"/>
              <w:jc w:val="right"/>
              <w:rPr>
                <w:szCs w:val="26"/>
              </w:rPr>
            </w:pPr>
            <w:r w:rsidRPr="00087A4F">
              <w:rPr>
                <w:szCs w:val="26"/>
              </w:rPr>
              <w:t>$0</w:t>
            </w:r>
          </w:p>
        </w:tc>
        <w:tc>
          <w:tcPr>
            <w:tcW w:w="1800" w:type="dxa"/>
            <w:vAlign w:val="center"/>
          </w:tcPr>
          <w:p w:rsidR="0062440A" w:rsidRPr="00087A4F" w:rsidP="0062440A" w14:paraId="3521EDBA" w14:textId="77777777">
            <w:pPr>
              <w:spacing w:line="276" w:lineRule="auto"/>
              <w:jc w:val="right"/>
              <w:rPr>
                <w:szCs w:val="26"/>
              </w:rPr>
            </w:pPr>
            <w:r w:rsidRPr="00087A4F">
              <w:rPr>
                <w:szCs w:val="26"/>
              </w:rPr>
              <w:t>0</w:t>
            </w:r>
          </w:p>
          <w:p w:rsidR="0062440A" w:rsidRPr="00087A4F" w:rsidP="0062440A" w14:paraId="71A9CBF6" w14:textId="77777777">
            <w:pPr>
              <w:spacing w:line="276" w:lineRule="auto"/>
              <w:jc w:val="right"/>
              <w:rPr>
                <w:szCs w:val="26"/>
              </w:rPr>
            </w:pPr>
            <w:r w:rsidRPr="00087A4F">
              <w:rPr>
                <w:szCs w:val="26"/>
              </w:rPr>
              <w:t>$0</w:t>
            </w:r>
          </w:p>
        </w:tc>
        <w:tc>
          <w:tcPr>
            <w:tcW w:w="1345" w:type="dxa"/>
            <w:vAlign w:val="center"/>
          </w:tcPr>
          <w:p w:rsidR="0062440A" w:rsidRPr="00087A4F" w:rsidP="0062440A" w14:paraId="1A02A2F1" w14:textId="77777777">
            <w:pPr>
              <w:spacing w:line="276" w:lineRule="auto"/>
              <w:jc w:val="right"/>
              <w:rPr>
                <w:szCs w:val="26"/>
              </w:rPr>
            </w:pPr>
            <w:r w:rsidRPr="00087A4F">
              <w:rPr>
                <w:szCs w:val="26"/>
              </w:rPr>
              <w:t>$0</w:t>
            </w:r>
          </w:p>
        </w:tc>
      </w:tr>
      <w:tr w14:paraId="723A7CC9" w14:textId="77777777" w:rsidTr="00F06AC4">
        <w:tblPrEx>
          <w:tblW w:w="10615" w:type="dxa"/>
          <w:jc w:val="center"/>
          <w:tblLayout w:type="fixed"/>
          <w:tblLook w:val="01E0"/>
        </w:tblPrEx>
        <w:trPr>
          <w:trHeight w:val="443"/>
          <w:jc w:val="center"/>
        </w:trPr>
        <w:tc>
          <w:tcPr>
            <w:tcW w:w="1468" w:type="dxa"/>
            <w:vAlign w:val="center"/>
          </w:tcPr>
          <w:p w:rsidR="009629C9" w:rsidRPr="00087A4F" w:rsidP="0062440A" w14:paraId="77C86E36" w14:textId="77777777">
            <w:pPr>
              <w:rPr>
                <w:b/>
                <w:szCs w:val="26"/>
              </w:rPr>
            </w:pPr>
            <w:r w:rsidRPr="00087A4F">
              <w:rPr>
                <w:b/>
                <w:szCs w:val="26"/>
              </w:rPr>
              <w:t>Total</w:t>
            </w:r>
          </w:p>
        </w:tc>
        <w:tc>
          <w:tcPr>
            <w:tcW w:w="3905" w:type="dxa"/>
            <w:gridSpan w:val="3"/>
            <w:shd w:val="clear" w:color="auto" w:fill="D9D9D9" w:themeFill="background1" w:themeFillShade="D9"/>
            <w:vAlign w:val="center"/>
          </w:tcPr>
          <w:p w:rsidR="009629C9" w:rsidRPr="00087A4F" w:rsidP="0062440A" w14:paraId="51D0CCDC" w14:textId="77777777">
            <w:pPr>
              <w:jc w:val="right"/>
              <w:rPr>
                <w:b/>
                <w:szCs w:val="26"/>
              </w:rPr>
            </w:pPr>
          </w:p>
        </w:tc>
        <w:tc>
          <w:tcPr>
            <w:tcW w:w="699" w:type="dxa"/>
            <w:gridSpan w:val="2"/>
            <w:vAlign w:val="center"/>
          </w:tcPr>
          <w:p w:rsidR="009629C9" w:rsidRPr="00087A4F" w:rsidP="0062440A" w14:paraId="524FE24C" w14:textId="4FF53EF7">
            <w:pPr>
              <w:jc w:val="right"/>
              <w:rPr>
                <w:b/>
                <w:szCs w:val="26"/>
              </w:rPr>
            </w:pPr>
            <w:r w:rsidRPr="00087A4F">
              <w:rPr>
                <w:b/>
                <w:szCs w:val="26"/>
              </w:rPr>
              <w:t>8</w:t>
            </w:r>
          </w:p>
        </w:tc>
        <w:tc>
          <w:tcPr>
            <w:tcW w:w="1398" w:type="dxa"/>
            <w:shd w:val="clear" w:color="auto" w:fill="D9D9D9" w:themeFill="background1" w:themeFillShade="D9"/>
            <w:vAlign w:val="center"/>
          </w:tcPr>
          <w:p w:rsidR="009629C9" w:rsidRPr="00087A4F" w:rsidP="0062440A" w14:paraId="5F38FBD6" w14:textId="3D827BB6">
            <w:pPr>
              <w:jc w:val="right"/>
              <w:rPr>
                <w:b/>
                <w:szCs w:val="26"/>
              </w:rPr>
            </w:pPr>
          </w:p>
        </w:tc>
        <w:tc>
          <w:tcPr>
            <w:tcW w:w="1800" w:type="dxa"/>
            <w:vAlign w:val="center"/>
          </w:tcPr>
          <w:p w:rsidR="009629C9" w:rsidRPr="00087A4F" w:rsidP="0062440A" w14:paraId="28222213" w14:textId="77777777">
            <w:pPr>
              <w:jc w:val="right"/>
              <w:rPr>
                <w:b/>
                <w:szCs w:val="26"/>
              </w:rPr>
            </w:pPr>
            <w:r w:rsidRPr="00087A4F">
              <w:rPr>
                <w:b/>
                <w:szCs w:val="26"/>
              </w:rPr>
              <w:t>88 hours</w:t>
            </w:r>
          </w:p>
          <w:p w:rsidR="009629C9" w:rsidRPr="00087A4F" w:rsidP="0062440A" w14:paraId="40820ADE" w14:textId="77777777">
            <w:pPr>
              <w:jc w:val="right"/>
              <w:rPr>
                <w:b/>
                <w:szCs w:val="26"/>
              </w:rPr>
            </w:pPr>
            <w:r w:rsidRPr="00087A4F">
              <w:rPr>
                <w:b/>
                <w:szCs w:val="26"/>
              </w:rPr>
              <w:t>$8,976</w:t>
            </w:r>
          </w:p>
        </w:tc>
        <w:tc>
          <w:tcPr>
            <w:tcW w:w="1345" w:type="dxa"/>
            <w:vAlign w:val="center"/>
          </w:tcPr>
          <w:p w:rsidR="009629C9" w:rsidRPr="00087A4F" w:rsidP="0062440A" w14:paraId="57E7C9ED" w14:textId="77777777">
            <w:pPr>
              <w:jc w:val="right"/>
              <w:rPr>
                <w:b/>
                <w:szCs w:val="26"/>
              </w:rPr>
            </w:pPr>
            <w:r w:rsidRPr="00087A4F">
              <w:rPr>
                <w:b/>
                <w:szCs w:val="26"/>
              </w:rPr>
              <w:t>$2,652</w:t>
            </w:r>
          </w:p>
        </w:tc>
      </w:tr>
    </w:tbl>
    <w:p w:rsidR="00803975" w:rsidRPr="00087A4F" w:rsidP="003B29FB" w14:paraId="199F726D" w14:textId="2E64601F">
      <w:pPr>
        <w:spacing w:line="480" w:lineRule="auto"/>
        <w:rPr>
          <w:b/>
          <w:bCs/>
          <w:i/>
          <w:szCs w:val="26"/>
        </w:rPr>
      </w:pPr>
    </w:p>
    <w:p w:rsidR="00F23738" w:rsidRPr="00087A4F" w:rsidP="003B29FB" w14:paraId="2677CF23" w14:textId="24BA496C">
      <w:pPr>
        <w:spacing w:line="480" w:lineRule="auto"/>
        <w:rPr>
          <w:szCs w:val="26"/>
        </w:rPr>
      </w:pPr>
      <w:r w:rsidRPr="00087A4F">
        <w:rPr>
          <w:b/>
          <w:bCs/>
          <w:i/>
          <w:szCs w:val="26"/>
        </w:rPr>
        <w:t>Comments:</w:t>
      </w:r>
      <w:r w:rsidRPr="00087A4F">
        <w:rPr>
          <w:i/>
          <w:szCs w:val="26"/>
        </w:rPr>
        <w:t xml:space="preserve">  </w:t>
      </w:r>
      <w:r w:rsidRPr="00087A4F">
        <w:rPr>
          <w:szCs w:val="26"/>
        </w:rPr>
        <w:t>Comments are invited on</w:t>
      </w:r>
      <w:r w:rsidRPr="00087A4F">
        <w:rPr>
          <w:szCs w:val="26"/>
        </w:rPr>
        <w:t>:  (</w:t>
      </w:r>
      <w:r w:rsidRPr="00087A4F">
        <w:rPr>
          <w:szCs w:val="26"/>
        </w:rPr>
        <w:t xml:space="preserve">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p>
    <w:p w:rsidR="00054129" w:rsidRPr="00087A4F" w:rsidP="003B29FB" w14:paraId="4B139B39" w14:textId="110DF7BD">
      <w:pPr>
        <w:spacing w:line="480" w:lineRule="auto"/>
        <w:rPr>
          <w:szCs w:val="26"/>
        </w:rPr>
      </w:pPr>
      <w:r w:rsidRPr="00087A4F">
        <w:rPr>
          <w:szCs w:val="26"/>
        </w:rPr>
        <w:t xml:space="preserve">clarity of the information collection; and (4) ways to minimize the burden of the </w:t>
      </w:r>
    </w:p>
    <w:p w:rsidR="0015382C" w:rsidRPr="00087A4F" w:rsidP="003B29FB" w14:paraId="31B7D841" w14:textId="67D0A9EB">
      <w:pPr>
        <w:spacing w:line="480" w:lineRule="auto"/>
        <w:rPr>
          <w:szCs w:val="26"/>
        </w:rPr>
      </w:pPr>
      <w:r w:rsidRPr="00087A4F">
        <w:rPr>
          <w:szCs w:val="26"/>
        </w:rPr>
        <w:t xml:space="preserve">collection of information on those who are to respond, including the use of automated </w:t>
      </w:r>
    </w:p>
    <w:p w:rsidR="003B29FB" w:rsidRPr="00087A4F" w:rsidP="003B29FB" w14:paraId="50E8392C" w14:textId="7174757B">
      <w:pPr>
        <w:spacing w:line="480" w:lineRule="auto"/>
        <w:rPr>
          <w:szCs w:val="26"/>
        </w:rPr>
      </w:pPr>
      <w:r w:rsidRPr="00087A4F">
        <w:rPr>
          <w:szCs w:val="26"/>
        </w:rPr>
        <w:t xml:space="preserve">collection techniques or other forms of information technology.  </w:t>
      </w:r>
    </w:p>
    <w:p w:rsidR="000E2E2D" w:rsidRPr="00087A4F" w:rsidP="0015382C" w14:paraId="3B72DBB8" w14:textId="769BA823">
      <w:pPr>
        <w:rPr>
          <w:szCs w:val="26"/>
        </w:rPr>
      </w:pPr>
    </w:p>
    <w:p w:rsidR="000E2E2D" w:rsidRPr="00087A4F" w:rsidP="0015382C" w14:paraId="4A4CBD93" w14:textId="77777777">
      <w:pPr>
        <w:rPr>
          <w:szCs w:val="26"/>
        </w:rPr>
      </w:pPr>
    </w:p>
    <w:p w:rsidR="000E2E2D" w:rsidRPr="00087A4F" w:rsidP="0015382C" w14:paraId="2EBFFDFE" w14:textId="77777777">
      <w:pPr>
        <w:rPr>
          <w:szCs w:val="26"/>
        </w:rPr>
      </w:pPr>
    </w:p>
    <w:p w:rsidR="000E2E2D" w:rsidRPr="00087A4F" w:rsidP="0015382C" w14:paraId="39A2334C" w14:textId="77777777">
      <w:pPr>
        <w:rPr>
          <w:szCs w:val="26"/>
        </w:rPr>
      </w:pPr>
    </w:p>
    <w:p w:rsidR="0083446E" w:rsidRPr="00087A4F" w:rsidP="0015382C" w14:paraId="4CEA492E" w14:textId="77777777">
      <w:pPr>
        <w:rPr>
          <w:szCs w:val="26"/>
        </w:rPr>
      </w:pPr>
    </w:p>
    <w:p w:rsidR="0083446E" w:rsidRPr="00087A4F" w:rsidP="0015382C" w14:paraId="1899542D" w14:textId="77777777">
      <w:pPr>
        <w:rPr>
          <w:szCs w:val="26"/>
        </w:rPr>
      </w:pPr>
    </w:p>
    <w:p w:rsidR="0083446E" w:rsidRPr="00087A4F" w:rsidP="0015382C" w14:paraId="76853A8C" w14:textId="77777777">
      <w:pPr>
        <w:rPr>
          <w:szCs w:val="26"/>
        </w:rPr>
      </w:pPr>
    </w:p>
    <w:p w:rsidR="0083446E" w:rsidRPr="00087A4F" w:rsidP="0083446E" w14:paraId="341D8A9B" w14:textId="708CFCE6">
      <w:pPr>
        <w:ind w:firstLine="2606"/>
        <w:jc w:val="center"/>
        <w:rPr>
          <w:szCs w:val="26"/>
        </w:rPr>
      </w:pPr>
      <w:r w:rsidRPr="00087A4F">
        <w:rPr>
          <w:szCs w:val="26"/>
        </w:rPr>
        <w:t>Debbie-Anne A. Reese,</w:t>
      </w:r>
    </w:p>
    <w:p w:rsidR="0083446E" w:rsidRPr="00087A4F" w:rsidP="0083446E" w14:paraId="23899CE8" w14:textId="6BCF0999">
      <w:pPr>
        <w:ind w:firstLine="2606"/>
        <w:jc w:val="center"/>
        <w:rPr>
          <w:szCs w:val="26"/>
        </w:rPr>
      </w:pPr>
      <w:r w:rsidRPr="00087A4F">
        <w:rPr>
          <w:szCs w:val="26"/>
        </w:rPr>
        <w:t>Secretary.</w:t>
      </w:r>
    </w:p>
    <w:p w:rsidR="0083446E" w:rsidRPr="00087A4F" w:rsidP="0015382C" w14:paraId="7B5A22E6" w14:textId="77777777">
      <w:pPr>
        <w:rPr>
          <w:szCs w:val="26"/>
        </w:rPr>
      </w:pPr>
    </w:p>
    <w:sectPr w:rsidSect="00DF4B69">
      <w:headerReference w:type="default" r:id="rId1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A14E7" w:rsidP="003B29FB" w14:paraId="27FFCA13" w14:textId="77777777">
      <w:r>
        <w:separator/>
      </w:r>
    </w:p>
  </w:footnote>
  <w:footnote w:type="continuationSeparator" w:id="1">
    <w:p w:rsidR="00FA14E7" w:rsidP="003B29FB" w14:paraId="38916218" w14:textId="77777777">
      <w:r>
        <w:continuationSeparator/>
      </w:r>
    </w:p>
  </w:footnote>
  <w:footnote w:type="continuationNotice" w:id="2">
    <w:p w:rsidR="00FA14E7" w14:paraId="3F1D14E6" w14:textId="77777777"/>
  </w:footnote>
  <w:footnote w:id="3">
    <w:p w:rsidR="0062440A" w:rsidP="0062440A" w14:paraId="48D2163E" w14:textId="77777777">
      <w:pPr>
        <w:pStyle w:val="FootnoteText"/>
        <w:spacing w:after="260"/>
        <w:ind w:firstLine="720"/>
        <w:rPr>
          <w:sz w:val="26"/>
          <w:szCs w:val="26"/>
        </w:rPr>
      </w:pPr>
      <w:r>
        <w:rPr>
          <w:rStyle w:val="FootnoteReference"/>
          <w:b w:val="0"/>
        </w:rPr>
        <w:footnoteRef/>
      </w:r>
      <w:r>
        <w:rPr>
          <w:b/>
          <w:sz w:val="26"/>
          <w:szCs w:val="26"/>
        </w:rPr>
        <w:t xml:space="preserve"> </w:t>
      </w:r>
      <w:r>
        <w:rPr>
          <w:sz w:val="26"/>
          <w:szCs w:val="26"/>
        </w:rPr>
        <w:t>Public Law 109-58, 119 Stat. 594 (2005).</w:t>
      </w:r>
    </w:p>
  </w:footnote>
  <w:footnote w:id="4">
    <w:p w:rsidR="0062440A" w:rsidP="0062440A" w14:paraId="3EAC1FAA" w14:textId="77777777">
      <w:pPr>
        <w:pStyle w:val="FootnoteText"/>
        <w:tabs>
          <w:tab w:val="left" w:pos="6090"/>
        </w:tabs>
        <w:spacing w:after="260"/>
        <w:ind w:firstLine="720"/>
        <w:rPr>
          <w:b/>
          <w:sz w:val="26"/>
          <w:szCs w:val="26"/>
        </w:rPr>
      </w:pPr>
      <w:r>
        <w:rPr>
          <w:rStyle w:val="FootnoteReference"/>
          <w:b w:val="0"/>
        </w:rPr>
        <w:footnoteRef/>
      </w:r>
      <w:r>
        <w:rPr>
          <w:sz w:val="26"/>
          <w:szCs w:val="26"/>
        </w:rPr>
        <w:t xml:space="preserve"> 18 CFR 292.311 and 292.313.</w:t>
      </w:r>
    </w:p>
  </w:footnote>
  <w:footnote w:id="5">
    <w:p w:rsidR="0062440A" w:rsidRPr="006536D8" w:rsidP="0062440A" w14:paraId="6C47A01C" w14:textId="77777777">
      <w:pPr>
        <w:pStyle w:val="FootnoteText"/>
        <w:spacing w:after="260"/>
        <w:ind w:firstLine="720"/>
        <w:rPr>
          <w:sz w:val="26"/>
          <w:szCs w:val="26"/>
        </w:rPr>
      </w:pPr>
      <w:r w:rsidRPr="006536D8">
        <w:rPr>
          <w:rStyle w:val="FootnoteReference"/>
        </w:rPr>
        <w:footnoteRef/>
      </w:r>
      <w:r w:rsidRPr="006536D8">
        <w:rPr>
          <w:sz w:val="26"/>
          <w:szCs w:val="26"/>
        </w:rPr>
        <w:t xml:space="preserve"> </w:t>
      </w:r>
      <w:r>
        <w:rPr>
          <w:sz w:val="26"/>
          <w:szCs w:val="26"/>
        </w:rPr>
        <w:t>B</w:t>
      </w:r>
      <w:r w:rsidRPr="006536D8">
        <w:rPr>
          <w:sz w:val="26"/>
          <w:szCs w:val="26"/>
        </w:rPr>
        <w:t>urden</w:t>
      </w:r>
      <w:r>
        <w:rPr>
          <w:sz w:val="26"/>
          <w:szCs w:val="26"/>
        </w:rPr>
        <w:t xml:space="preserve"> as</w:t>
      </w:r>
      <w:r w:rsidRPr="006536D8">
        <w:rPr>
          <w:sz w:val="26"/>
          <w:szCs w:val="26"/>
        </w:rPr>
        <w:t xml:space="preserve"> the total time, effort, or financial resources expended by persons to generate, maintain, retain, or disclose or provide information to or for a Federal agency. </w:t>
      </w:r>
      <w:r>
        <w:rPr>
          <w:sz w:val="26"/>
          <w:szCs w:val="26"/>
        </w:rPr>
        <w:t xml:space="preserve"> </w:t>
      </w:r>
      <w:r w:rsidRPr="006536D8">
        <w:rPr>
          <w:sz w:val="26"/>
          <w:szCs w:val="26"/>
        </w:rPr>
        <w:t>For further explanation of what is included in the information collection burden, refer to 5</w:t>
      </w:r>
      <w:r>
        <w:rPr>
          <w:sz w:val="26"/>
          <w:szCs w:val="26"/>
        </w:rPr>
        <w:t> CFR</w:t>
      </w:r>
      <w:r w:rsidRPr="006536D8">
        <w:rPr>
          <w:sz w:val="26"/>
          <w:szCs w:val="26"/>
        </w:rPr>
        <w:t xml:space="preserve"> 1320.3.</w:t>
      </w:r>
    </w:p>
  </w:footnote>
  <w:footnote w:id="6">
    <w:p w:rsidR="0062440A" w:rsidRPr="00F077B1" w:rsidP="0062440A" w14:paraId="12D64CD5" w14:textId="77777777">
      <w:pPr>
        <w:pStyle w:val="FootnoteText"/>
        <w:spacing w:after="260"/>
        <w:ind w:firstLine="720"/>
        <w:rPr>
          <w:sz w:val="26"/>
          <w:szCs w:val="26"/>
        </w:rPr>
      </w:pPr>
      <w:r w:rsidRPr="00F077B1">
        <w:rPr>
          <w:rStyle w:val="FootnoteReference"/>
        </w:rPr>
        <w:footnoteRef/>
      </w:r>
      <w:r w:rsidRPr="00F077B1">
        <w:rPr>
          <w:sz w:val="26"/>
          <w:szCs w:val="26"/>
        </w:rPr>
        <w:t xml:space="preserve"> The estimates for cost per response are derived using the following formula: </w:t>
      </w:r>
      <w:r>
        <w:rPr>
          <w:sz w:val="26"/>
          <w:szCs w:val="26"/>
        </w:rPr>
        <w:t xml:space="preserve"> </w:t>
      </w:r>
      <w:r w:rsidRPr="00F077B1">
        <w:rPr>
          <w:sz w:val="26"/>
          <w:szCs w:val="26"/>
        </w:rPr>
        <w:t>Average Burden Hours per Response * $</w:t>
      </w:r>
      <w:r>
        <w:rPr>
          <w:sz w:val="26"/>
          <w:szCs w:val="26"/>
        </w:rPr>
        <w:t>102</w:t>
      </w:r>
      <w:r w:rsidRPr="000F7DFC">
        <w:rPr>
          <w:sz w:val="26"/>
          <w:szCs w:val="26"/>
        </w:rPr>
        <w:t>.00</w:t>
      </w:r>
      <w:r w:rsidRPr="00F077B1">
        <w:rPr>
          <w:sz w:val="26"/>
          <w:szCs w:val="26"/>
        </w:rPr>
        <w:t xml:space="preserve"> per Hour = Average Cost per Response. </w:t>
      </w:r>
      <w:r>
        <w:rPr>
          <w:sz w:val="26"/>
          <w:szCs w:val="26"/>
        </w:rPr>
        <w:t xml:space="preserve"> </w:t>
      </w:r>
      <w:r w:rsidRPr="00F077B1">
        <w:rPr>
          <w:sz w:val="26"/>
          <w:szCs w:val="26"/>
        </w:rPr>
        <w:t>The hourly cost figure comes from the FERC average salary ($</w:t>
      </w:r>
      <w:r>
        <w:rPr>
          <w:sz w:val="26"/>
          <w:szCs w:val="26"/>
        </w:rPr>
        <w:t>213</w:t>
      </w:r>
      <w:r w:rsidRPr="00F077B1">
        <w:rPr>
          <w:sz w:val="26"/>
          <w:szCs w:val="26"/>
        </w:rPr>
        <w:t>,</w:t>
      </w:r>
      <w:r>
        <w:rPr>
          <w:sz w:val="26"/>
          <w:szCs w:val="26"/>
        </w:rPr>
        <w:t>003</w:t>
      </w:r>
      <w:r w:rsidRPr="00F077B1">
        <w:rPr>
          <w:sz w:val="26"/>
          <w:szCs w:val="26"/>
        </w:rPr>
        <w:t xml:space="preserve">/year). </w:t>
      </w:r>
      <w:r>
        <w:rPr>
          <w:sz w:val="26"/>
          <w:szCs w:val="26"/>
        </w:rPr>
        <w:t xml:space="preserve"> </w:t>
      </w:r>
      <w:r w:rsidRPr="00F077B1">
        <w:rPr>
          <w:sz w:val="26"/>
          <w:szCs w:val="26"/>
        </w:rPr>
        <w:t>Commission staff believes th</w:t>
      </w:r>
      <w:r>
        <w:rPr>
          <w:sz w:val="26"/>
          <w:szCs w:val="26"/>
        </w:rPr>
        <w:t>e 2026 FERC</w:t>
      </w:r>
      <w:r w:rsidRPr="00F077B1">
        <w:rPr>
          <w:sz w:val="26"/>
          <w:szCs w:val="26"/>
        </w:rPr>
        <w:t xml:space="preserve"> average salary to be </w:t>
      </w:r>
      <w:r>
        <w:rPr>
          <w:sz w:val="26"/>
          <w:szCs w:val="26"/>
        </w:rPr>
        <w:t xml:space="preserve">a </w:t>
      </w:r>
      <w:r w:rsidRPr="00F077B1">
        <w:rPr>
          <w:sz w:val="26"/>
          <w:szCs w:val="26"/>
        </w:rPr>
        <w:t>representative wage for industry respondents.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3149317"/>
      <w:docPartObj>
        <w:docPartGallery w:val="Page Numbers (Top of Page)"/>
        <w:docPartUnique/>
      </w:docPartObj>
    </w:sdtPr>
    <w:sdtEndPr>
      <w:rPr>
        <w:noProof/>
      </w:rPr>
    </w:sdtEndPr>
    <w:sdtContent>
      <w:p w:rsidR="002C393B" w:rsidP="00DF4B69" w14:paraId="7B0A1907" w14:textId="5BA5FC8F">
        <w:pPr>
          <w:pStyle w:val="Header"/>
        </w:pPr>
        <w:r w:rsidRPr="004E2FB0">
          <w:t>Docket No. IC2</w:t>
        </w:r>
        <w:r w:rsidR="000E5715">
          <w:t>6</w:t>
        </w:r>
        <w:r w:rsidRPr="004E2FB0">
          <w:t>-</w:t>
        </w:r>
        <w:r w:rsidR="00790270">
          <w:t>38</w:t>
        </w:r>
        <w:r w:rsidRPr="004E2FB0">
          <w:t>-000</w:t>
        </w:r>
        <w:r>
          <w:tab/>
        </w:r>
        <w:r>
          <w:fldChar w:fldCharType="begin"/>
        </w:r>
        <w:r>
          <w:instrText xml:space="preserve"> PAGE   \* MERGEFORMAT </w:instrText>
        </w:r>
        <w:r>
          <w:fldChar w:fldCharType="separate"/>
        </w:r>
        <w:r>
          <w:rPr>
            <w:noProof/>
          </w:rPr>
          <w:t>2</w:t>
        </w:r>
        <w:r>
          <w:rPr>
            <w:noProof/>
          </w:rPr>
          <w:fldChar w:fldCharType="end"/>
        </w:r>
      </w:p>
    </w:sdtContent>
  </w:sdt>
  <w:p w:rsidR="002C393B" w14:paraId="3ADA0C13" w14:textId="0333F3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D76037"/>
    <w:multiLevelType w:val="hybridMultilevel"/>
    <w:tmpl w:val="EAA0AF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7CA5E7B"/>
    <w:multiLevelType w:val="multilevel"/>
    <w:tmpl w:val="A776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A5223B"/>
    <w:multiLevelType w:val="hybridMultilevel"/>
    <w:tmpl w:val="DBA294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5">
    <w:nsid w:val="34387D0C"/>
    <w:multiLevelType w:val="hybridMultilevel"/>
    <w:tmpl w:val="21622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34D875D6"/>
    <w:multiLevelType w:val="hybridMultilevel"/>
    <w:tmpl w:val="DC6CBC40"/>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abstractNum w:abstractNumId="7">
    <w:nsid w:val="39C61D17"/>
    <w:multiLevelType w:val="multilevel"/>
    <w:tmpl w:val="490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2D22A2"/>
    <w:multiLevelType w:val="hybridMultilevel"/>
    <w:tmpl w:val="ABE03D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B316C53"/>
    <w:multiLevelType w:val="hybridMultilevel"/>
    <w:tmpl w:val="F6CCA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9BBF315"/>
    <w:multiLevelType w:val="hybridMultilevel"/>
    <w:tmpl w:val="DD3E27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54419819">
    <w:abstractNumId w:val="4"/>
  </w:num>
  <w:num w:numId="2" w16cid:durableId="629477311">
    <w:abstractNumId w:val="6"/>
  </w:num>
  <w:num w:numId="3" w16cid:durableId="330371159">
    <w:abstractNumId w:val="4"/>
  </w:num>
  <w:num w:numId="4" w16cid:durableId="838810692">
    <w:abstractNumId w:val="8"/>
  </w:num>
  <w:num w:numId="5" w16cid:durableId="58132739">
    <w:abstractNumId w:val="3"/>
  </w:num>
  <w:num w:numId="6" w16cid:durableId="1704670202">
    <w:abstractNumId w:val="4"/>
  </w:num>
  <w:num w:numId="7" w16cid:durableId="690567465">
    <w:abstractNumId w:val="9"/>
  </w:num>
  <w:num w:numId="8" w16cid:durableId="66534781">
    <w:abstractNumId w:val="0"/>
  </w:num>
  <w:num w:numId="9" w16cid:durableId="570192992">
    <w:abstractNumId w:val="10"/>
  </w:num>
  <w:num w:numId="10" w16cid:durableId="38208452">
    <w:abstractNumId w:val="7"/>
  </w:num>
  <w:num w:numId="11" w16cid:durableId="1239710533">
    <w:abstractNumId w:val="2"/>
  </w:num>
  <w:num w:numId="12" w16cid:durableId="1763643819">
    <w:abstractNumId w:val="1"/>
  </w:num>
  <w:num w:numId="13" w16cid:durableId="4818469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63"/>
    <w:rsid w:val="00001927"/>
    <w:rsid w:val="000047DC"/>
    <w:rsid w:val="00006CED"/>
    <w:rsid w:val="00011C52"/>
    <w:rsid w:val="00013E3F"/>
    <w:rsid w:val="000172C7"/>
    <w:rsid w:val="00022DBB"/>
    <w:rsid w:val="000261AB"/>
    <w:rsid w:val="00036603"/>
    <w:rsid w:val="00042030"/>
    <w:rsid w:val="000518A2"/>
    <w:rsid w:val="00054129"/>
    <w:rsid w:val="0005657E"/>
    <w:rsid w:val="0005696E"/>
    <w:rsid w:val="00063C47"/>
    <w:rsid w:val="00074927"/>
    <w:rsid w:val="00087A4F"/>
    <w:rsid w:val="000A418D"/>
    <w:rsid w:val="000A58CB"/>
    <w:rsid w:val="000C3555"/>
    <w:rsid w:val="000C6760"/>
    <w:rsid w:val="000D1F3E"/>
    <w:rsid w:val="000D4BA9"/>
    <w:rsid w:val="000D7516"/>
    <w:rsid w:val="000E2E2D"/>
    <w:rsid w:val="000E5715"/>
    <w:rsid w:val="000F5DB0"/>
    <w:rsid w:val="000F7DFC"/>
    <w:rsid w:val="00111B14"/>
    <w:rsid w:val="001237B1"/>
    <w:rsid w:val="00124EF9"/>
    <w:rsid w:val="00126B26"/>
    <w:rsid w:val="00131F71"/>
    <w:rsid w:val="00132130"/>
    <w:rsid w:val="001475D4"/>
    <w:rsid w:val="001520DE"/>
    <w:rsid w:val="00152BF0"/>
    <w:rsid w:val="0015382C"/>
    <w:rsid w:val="00162A00"/>
    <w:rsid w:val="0016739B"/>
    <w:rsid w:val="00173CA3"/>
    <w:rsid w:val="001757E9"/>
    <w:rsid w:val="001777DC"/>
    <w:rsid w:val="00186C2C"/>
    <w:rsid w:val="001879FA"/>
    <w:rsid w:val="001B207F"/>
    <w:rsid w:val="001C14AE"/>
    <w:rsid w:val="001C1924"/>
    <w:rsid w:val="001F227E"/>
    <w:rsid w:val="001F3FC3"/>
    <w:rsid w:val="0022192A"/>
    <w:rsid w:val="0022673E"/>
    <w:rsid w:val="00231A26"/>
    <w:rsid w:val="00234818"/>
    <w:rsid w:val="00244896"/>
    <w:rsid w:val="00252E84"/>
    <w:rsid w:val="00257799"/>
    <w:rsid w:val="002612D3"/>
    <w:rsid w:val="002619BE"/>
    <w:rsid w:val="00264E27"/>
    <w:rsid w:val="002701BA"/>
    <w:rsid w:val="00271636"/>
    <w:rsid w:val="00273C22"/>
    <w:rsid w:val="00276176"/>
    <w:rsid w:val="00281AF7"/>
    <w:rsid w:val="002836AC"/>
    <w:rsid w:val="00283CBC"/>
    <w:rsid w:val="00285491"/>
    <w:rsid w:val="0029053F"/>
    <w:rsid w:val="002A7A68"/>
    <w:rsid w:val="002C23F5"/>
    <w:rsid w:val="002C393B"/>
    <w:rsid w:val="002D014C"/>
    <w:rsid w:val="002D7299"/>
    <w:rsid w:val="002E1429"/>
    <w:rsid w:val="002F0A84"/>
    <w:rsid w:val="002F0C5B"/>
    <w:rsid w:val="002F3236"/>
    <w:rsid w:val="00300C54"/>
    <w:rsid w:val="003062DF"/>
    <w:rsid w:val="00317FAF"/>
    <w:rsid w:val="0032340E"/>
    <w:rsid w:val="00331711"/>
    <w:rsid w:val="0033274C"/>
    <w:rsid w:val="00342638"/>
    <w:rsid w:val="00344D4D"/>
    <w:rsid w:val="00351412"/>
    <w:rsid w:val="003566B1"/>
    <w:rsid w:val="003572BE"/>
    <w:rsid w:val="00360B91"/>
    <w:rsid w:val="003718FB"/>
    <w:rsid w:val="00372F11"/>
    <w:rsid w:val="00384A93"/>
    <w:rsid w:val="00385EDB"/>
    <w:rsid w:val="00395DD9"/>
    <w:rsid w:val="003A79FD"/>
    <w:rsid w:val="003B29FB"/>
    <w:rsid w:val="003B35EE"/>
    <w:rsid w:val="003B7027"/>
    <w:rsid w:val="003C02D9"/>
    <w:rsid w:val="003C648B"/>
    <w:rsid w:val="003D0704"/>
    <w:rsid w:val="003D584B"/>
    <w:rsid w:val="003E3960"/>
    <w:rsid w:val="003E705B"/>
    <w:rsid w:val="003F0396"/>
    <w:rsid w:val="00400DBB"/>
    <w:rsid w:val="00415990"/>
    <w:rsid w:val="00416037"/>
    <w:rsid w:val="004272D3"/>
    <w:rsid w:val="00427C7E"/>
    <w:rsid w:val="00430190"/>
    <w:rsid w:val="004313D5"/>
    <w:rsid w:val="004316AE"/>
    <w:rsid w:val="004333CE"/>
    <w:rsid w:val="0045059E"/>
    <w:rsid w:val="004519B3"/>
    <w:rsid w:val="00465EEC"/>
    <w:rsid w:val="00472435"/>
    <w:rsid w:val="00476B33"/>
    <w:rsid w:val="00482189"/>
    <w:rsid w:val="004965AA"/>
    <w:rsid w:val="004A559F"/>
    <w:rsid w:val="004B2BA4"/>
    <w:rsid w:val="004B5E31"/>
    <w:rsid w:val="004B76DF"/>
    <w:rsid w:val="004C0341"/>
    <w:rsid w:val="004D0716"/>
    <w:rsid w:val="004D2736"/>
    <w:rsid w:val="004D57FB"/>
    <w:rsid w:val="004D6029"/>
    <w:rsid w:val="004D676B"/>
    <w:rsid w:val="004E2FB0"/>
    <w:rsid w:val="004E3713"/>
    <w:rsid w:val="004E5CC7"/>
    <w:rsid w:val="004F5560"/>
    <w:rsid w:val="00501B0E"/>
    <w:rsid w:val="005068D1"/>
    <w:rsid w:val="005127DF"/>
    <w:rsid w:val="00520BB0"/>
    <w:rsid w:val="00550E9B"/>
    <w:rsid w:val="00577316"/>
    <w:rsid w:val="00584E6D"/>
    <w:rsid w:val="0058729E"/>
    <w:rsid w:val="00593F21"/>
    <w:rsid w:val="00597DAA"/>
    <w:rsid w:val="005A4F7C"/>
    <w:rsid w:val="005B22D0"/>
    <w:rsid w:val="005B2C0A"/>
    <w:rsid w:val="005C69CB"/>
    <w:rsid w:val="005D033B"/>
    <w:rsid w:val="005D67B5"/>
    <w:rsid w:val="006001E6"/>
    <w:rsid w:val="006002E6"/>
    <w:rsid w:val="00601F1E"/>
    <w:rsid w:val="00602D40"/>
    <w:rsid w:val="006034F8"/>
    <w:rsid w:val="00612A79"/>
    <w:rsid w:val="00620EC7"/>
    <w:rsid w:val="006213BC"/>
    <w:rsid w:val="0062440A"/>
    <w:rsid w:val="00637ADF"/>
    <w:rsid w:val="006536D8"/>
    <w:rsid w:val="00661FC3"/>
    <w:rsid w:val="00672568"/>
    <w:rsid w:val="00694FB4"/>
    <w:rsid w:val="006A732A"/>
    <w:rsid w:val="006A78B6"/>
    <w:rsid w:val="006B2FAA"/>
    <w:rsid w:val="006B4F0D"/>
    <w:rsid w:val="006C3DDB"/>
    <w:rsid w:val="006C5A70"/>
    <w:rsid w:val="006C7623"/>
    <w:rsid w:val="006D46E9"/>
    <w:rsid w:val="006D6D65"/>
    <w:rsid w:val="006E28F7"/>
    <w:rsid w:val="006E3B93"/>
    <w:rsid w:val="006F2190"/>
    <w:rsid w:val="006F45B3"/>
    <w:rsid w:val="00711851"/>
    <w:rsid w:val="00717629"/>
    <w:rsid w:val="00720D4E"/>
    <w:rsid w:val="00737175"/>
    <w:rsid w:val="00742FAA"/>
    <w:rsid w:val="007643E0"/>
    <w:rsid w:val="00766DFE"/>
    <w:rsid w:val="00777F46"/>
    <w:rsid w:val="00780EED"/>
    <w:rsid w:val="00782DAA"/>
    <w:rsid w:val="00790270"/>
    <w:rsid w:val="0079109D"/>
    <w:rsid w:val="00791623"/>
    <w:rsid w:val="00793E3B"/>
    <w:rsid w:val="00794663"/>
    <w:rsid w:val="007A3197"/>
    <w:rsid w:val="007A6A95"/>
    <w:rsid w:val="007B6553"/>
    <w:rsid w:val="007D497C"/>
    <w:rsid w:val="007E05B2"/>
    <w:rsid w:val="007E2ACE"/>
    <w:rsid w:val="007E3374"/>
    <w:rsid w:val="007E3F01"/>
    <w:rsid w:val="007F0A13"/>
    <w:rsid w:val="007F0E94"/>
    <w:rsid w:val="007F1C1F"/>
    <w:rsid w:val="00803975"/>
    <w:rsid w:val="00826B50"/>
    <w:rsid w:val="00833713"/>
    <w:rsid w:val="0083446E"/>
    <w:rsid w:val="00842AF5"/>
    <w:rsid w:val="008464DA"/>
    <w:rsid w:val="00847D66"/>
    <w:rsid w:val="008524E6"/>
    <w:rsid w:val="008610B3"/>
    <w:rsid w:val="008614F2"/>
    <w:rsid w:val="00871AC1"/>
    <w:rsid w:val="00873E14"/>
    <w:rsid w:val="00877D33"/>
    <w:rsid w:val="00883FF9"/>
    <w:rsid w:val="008925C2"/>
    <w:rsid w:val="008936E0"/>
    <w:rsid w:val="00893AF9"/>
    <w:rsid w:val="00896FD7"/>
    <w:rsid w:val="008A0DCF"/>
    <w:rsid w:val="008A7303"/>
    <w:rsid w:val="008C4FC4"/>
    <w:rsid w:val="008C71D7"/>
    <w:rsid w:val="008D20FF"/>
    <w:rsid w:val="008D4DB7"/>
    <w:rsid w:val="008F21B9"/>
    <w:rsid w:val="00900C2F"/>
    <w:rsid w:val="0090774C"/>
    <w:rsid w:val="00910883"/>
    <w:rsid w:val="00917388"/>
    <w:rsid w:val="00922C9B"/>
    <w:rsid w:val="00926FC8"/>
    <w:rsid w:val="00930741"/>
    <w:rsid w:val="00932323"/>
    <w:rsid w:val="00932370"/>
    <w:rsid w:val="00934564"/>
    <w:rsid w:val="00935DB6"/>
    <w:rsid w:val="00941C00"/>
    <w:rsid w:val="00947097"/>
    <w:rsid w:val="00951F28"/>
    <w:rsid w:val="0096043E"/>
    <w:rsid w:val="009629C9"/>
    <w:rsid w:val="00963ECA"/>
    <w:rsid w:val="0098205A"/>
    <w:rsid w:val="009841F5"/>
    <w:rsid w:val="00984421"/>
    <w:rsid w:val="00987B8C"/>
    <w:rsid w:val="00990E4C"/>
    <w:rsid w:val="009953D7"/>
    <w:rsid w:val="00995791"/>
    <w:rsid w:val="009A394E"/>
    <w:rsid w:val="009B2C79"/>
    <w:rsid w:val="009C267F"/>
    <w:rsid w:val="009C29A5"/>
    <w:rsid w:val="009C2DB3"/>
    <w:rsid w:val="009D265B"/>
    <w:rsid w:val="009D472D"/>
    <w:rsid w:val="009E4214"/>
    <w:rsid w:val="009E59D7"/>
    <w:rsid w:val="009E7D78"/>
    <w:rsid w:val="009F24B6"/>
    <w:rsid w:val="00A04525"/>
    <w:rsid w:val="00A04CB8"/>
    <w:rsid w:val="00A1596F"/>
    <w:rsid w:val="00A2165A"/>
    <w:rsid w:val="00A226F3"/>
    <w:rsid w:val="00A27273"/>
    <w:rsid w:val="00A52AD2"/>
    <w:rsid w:val="00A54C23"/>
    <w:rsid w:val="00A60763"/>
    <w:rsid w:val="00A61885"/>
    <w:rsid w:val="00A63837"/>
    <w:rsid w:val="00A73529"/>
    <w:rsid w:val="00A95617"/>
    <w:rsid w:val="00AA4B1B"/>
    <w:rsid w:val="00AC70D0"/>
    <w:rsid w:val="00AD1402"/>
    <w:rsid w:val="00AD7925"/>
    <w:rsid w:val="00AE477D"/>
    <w:rsid w:val="00B22C21"/>
    <w:rsid w:val="00B26022"/>
    <w:rsid w:val="00B26D88"/>
    <w:rsid w:val="00B27225"/>
    <w:rsid w:val="00B3033A"/>
    <w:rsid w:val="00B31BB6"/>
    <w:rsid w:val="00B33F20"/>
    <w:rsid w:val="00B37FB2"/>
    <w:rsid w:val="00B46664"/>
    <w:rsid w:val="00B57E5D"/>
    <w:rsid w:val="00B739CB"/>
    <w:rsid w:val="00B81DBF"/>
    <w:rsid w:val="00B844CF"/>
    <w:rsid w:val="00B922FD"/>
    <w:rsid w:val="00B94DBD"/>
    <w:rsid w:val="00B9573E"/>
    <w:rsid w:val="00BA7016"/>
    <w:rsid w:val="00BB6D1C"/>
    <w:rsid w:val="00BB7005"/>
    <w:rsid w:val="00BC0FB4"/>
    <w:rsid w:val="00BC1AE4"/>
    <w:rsid w:val="00BC63BC"/>
    <w:rsid w:val="00BD2747"/>
    <w:rsid w:val="00BF5F40"/>
    <w:rsid w:val="00BF795E"/>
    <w:rsid w:val="00C043F3"/>
    <w:rsid w:val="00C231E6"/>
    <w:rsid w:val="00C243C3"/>
    <w:rsid w:val="00C3C983"/>
    <w:rsid w:val="00C503EC"/>
    <w:rsid w:val="00C53EF4"/>
    <w:rsid w:val="00C557E1"/>
    <w:rsid w:val="00C57D75"/>
    <w:rsid w:val="00C65DA8"/>
    <w:rsid w:val="00C73ED3"/>
    <w:rsid w:val="00C74F4E"/>
    <w:rsid w:val="00CA3BC5"/>
    <w:rsid w:val="00CA60D9"/>
    <w:rsid w:val="00CA636D"/>
    <w:rsid w:val="00CA6C7F"/>
    <w:rsid w:val="00CC18E2"/>
    <w:rsid w:val="00CC40C3"/>
    <w:rsid w:val="00CD51E3"/>
    <w:rsid w:val="00CE1512"/>
    <w:rsid w:val="00CE2DE3"/>
    <w:rsid w:val="00CF3E50"/>
    <w:rsid w:val="00CF478E"/>
    <w:rsid w:val="00D10E67"/>
    <w:rsid w:val="00D23082"/>
    <w:rsid w:val="00D241FE"/>
    <w:rsid w:val="00D35412"/>
    <w:rsid w:val="00D375F9"/>
    <w:rsid w:val="00D476E4"/>
    <w:rsid w:val="00D651FD"/>
    <w:rsid w:val="00D67FDA"/>
    <w:rsid w:val="00D7659E"/>
    <w:rsid w:val="00D8383C"/>
    <w:rsid w:val="00D8399A"/>
    <w:rsid w:val="00D85915"/>
    <w:rsid w:val="00D93C52"/>
    <w:rsid w:val="00D96B6D"/>
    <w:rsid w:val="00DA0185"/>
    <w:rsid w:val="00DB20B1"/>
    <w:rsid w:val="00DB235E"/>
    <w:rsid w:val="00DB6E97"/>
    <w:rsid w:val="00DB7094"/>
    <w:rsid w:val="00DD12B8"/>
    <w:rsid w:val="00DD1BE3"/>
    <w:rsid w:val="00DE23AF"/>
    <w:rsid w:val="00DF1C90"/>
    <w:rsid w:val="00DF4B69"/>
    <w:rsid w:val="00DF7D4C"/>
    <w:rsid w:val="00E04593"/>
    <w:rsid w:val="00E21AA9"/>
    <w:rsid w:val="00E21B4E"/>
    <w:rsid w:val="00E220C6"/>
    <w:rsid w:val="00E23319"/>
    <w:rsid w:val="00E237C2"/>
    <w:rsid w:val="00E23924"/>
    <w:rsid w:val="00E25E11"/>
    <w:rsid w:val="00E26ABB"/>
    <w:rsid w:val="00E310D4"/>
    <w:rsid w:val="00E34909"/>
    <w:rsid w:val="00E412FB"/>
    <w:rsid w:val="00E4588B"/>
    <w:rsid w:val="00E535B8"/>
    <w:rsid w:val="00E5742E"/>
    <w:rsid w:val="00E57AB0"/>
    <w:rsid w:val="00E636D5"/>
    <w:rsid w:val="00E7333B"/>
    <w:rsid w:val="00E77220"/>
    <w:rsid w:val="00E84BC9"/>
    <w:rsid w:val="00E94F41"/>
    <w:rsid w:val="00EA4F66"/>
    <w:rsid w:val="00EC31D9"/>
    <w:rsid w:val="00EC4172"/>
    <w:rsid w:val="00EE2789"/>
    <w:rsid w:val="00EF2008"/>
    <w:rsid w:val="00EF2516"/>
    <w:rsid w:val="00EF3CB0"/>
    <w:rsid w:val="00F015F1"/>
    <w:rsid w:val="00F06AC4"/>
    <w:rsid w:val="00F077B1"/>
    <w:rsid w:val="00F12F7E"/>
    <w:rsid w:val="00F1351F"/>
    <w:rsid w:val="00F23738"/>
    <w:rsid w:val="00F24212"/>
    <w:rsid w:val="00F360B4"/>
    <w:rsid w:val="00F40FE9"/>
    <w:rsid w:val="00F43FD7"/>
    <w:rsid w:val="00F7561E"/>
    <w:rsid w:val="00F90C75"/>
    <w:rsid w:val="00F93F38"/>
    <w:rsid w:val="00F960EB"/>
    <w:rsid w:val="00FA0BD0"/>
    <w:rsid w:val="00FA13EE"/>
    <w:rsid w:val="00FA14E7"/>
    <w:rsid w:val="00FA194B"/>
    <w:rsid w:val="00FA5675"/>
    <w:rsid w:val="00FB468B"/>
    <w:rsid w:val="00FC1193"/>
    <w:rsid w:val="00FC68FA"/>
    <w:rsid w:val="00FD278F"/>
    <w:rsid w:val="00FE6D61"/>
    <w:rsid w:val="00FF039B"/>
    <w:rsid w:val="013B36C2"/>
    <w:rsid w:val="0A347025"/>
    <w:rsid w:val="2ABB7CAE"/>
    <w:rsid w:val="3EC531A2"/>
    <w:rsid w:val="4D530236"/>
    <w:rsid w:val="4FE398A0"/>
    <w:rsid w:val="5601EF06"/>
    <w:rsid w:val="58CCB5B0"/>
    <w:rsid w:val="756E34BB"/>
    <w:rsid w:val="76CF37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B1F316"/>
  <w15:docId w15:val="{2EEB044F-5200-419E-945B-ADEB42E9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4663"/>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E3713"/>
    <w:rPr>
      <w:color w:val="0000FF"/>
      <w:u w:val="single"/>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qFormat/>
    <w:rsid w:val="003B29FB"/>
    <w:rPr>
      <w:rFonts w:ascii="Times New Roman" w:hAnsi="Times New Roman"/>
      <w:b/>
      <w:sz w:val="26"/>
      <w:szCs w:val="26"/>
      <w:vertAlign w:val="superscript"/>
    </w:rPr>
  </w:style>
  <w:style w:type="paragraph" w:styleId="FootnoteText">
    <w:name w:val="footnote text"/>
    <w:aliases w:val=" Char,Char,Footnote Text Char Char,Footnote Text Char Char Char,Footnote Text Char Char Char Char Char1,Footnote Text Char Char1,Footnote Text Char1,Footnote Text Char1 Char,Footnote Text Char1 Char Char Char1,Footnote Text MRP,fn,ft Char"/>
    <w:basedOn w:val="Normal"/>
    <w:link w:val="FootnoteTextChar2"/>
    <w:qFormat/>
    <w:rsid w:val="003B29FB"/>
    <w:rPr>
      <w:sz w:val="22"/>
      <w:szCs w:val="20"/>
    </w:rPr>
  </w:style>
  <w:style w:type="character" w:customStyle="1" w:styleId="FootnoteTextChar">
    <w:name w:val="Footnote Text Char"/>
    <w:aliases w:val="Footnote Text Char1 Char Char Char,Footnote Text Char1 Char Char1,Footnote Text Char1 Char1 Char,Footnote Text Char1 Char2,Footnote Text Char2 Char Char,Footnote Text Char3 Char,Footnote Text MRP Char,fn1 Char"/>
    <w:basedOn w:val="DefaultParagraphFont"/>
    <w:rsid w:val="003B29FB"/>
    <w:rPr>
      <w:rFonts w:ascii="Times New Roman" w:eastAsia="Times New Roman" w:hAnsi="Times New Roman" w:cs="Times New Roman"/>
      <w:sz w:val="20"/>
      <w:szCs w:val="20"/>
    </w:rPr>
  </w:style>
  <w:style w:type="character" w:customStyle="1" w:styleId="FootnoteTextChar2">
    <w:name w:val="Footnote Text Char2"/>
    <w:aliases w:val=" Char Char,Char Char,Footnote Text Char Char Char Char,Footnote Text Char Char Char1,Footnote Text Char Char1 Char,Footnote Text Char1 Char Char,Footnote Text Char1 Char Char Char1 Char,Footnote Text Char1 Char1,fn Char,ft Char Char"/>
    <w:link w:val="FootnoteText"/>
    <w:uiPriority w:val="99"/>
    <w:rsid w:val="003B29FB"/>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5B22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2D0"/>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B22D0"/>
    <w:rPr>
      <w:sz w:val="16"/>
      <w:szCs w:val="16"/>
    </w:rPr>
  </w:style>
  <w:style w:type="paragraph" w:styleId="CommentText">
    <w:name w:val="annotation text"/>
    <w:basedOn w:val="Normal"/>
    <w:link w:val="CommentTextChar"/>
    <w:uiPriority w:val="99"/>
    <w:unhideWhenUsed/>
    <w:rsid w:val="005B22D0"/>
    <w:rPr>
      <w:sz w:val="20"/>
      <w:szCs w:val="20"/>
    </w:rPr>
  </w:style>
  <w:style w:type="character" w:customStyle="1" w:styleId="CommentTextChar">
    <w:name w:val="Comment Text Char"/>
    <w:basedOn w:val="DefaultParagraphFont"/>
    <w:link w:val="CommentText"/>
    <w:uiPriority w:val="99"/>
    <w:rsid w:val="005B22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22D0"/>
    <w:rPr>
      <w:b/>
      <w:bCs/>
    </w:rPr>
  </w:style>
  <w:style w:type="character" w:customStyle="1" w:styleId="CommentSubjectChar">
    <w:name w:val="Comment Subject Char"/>
    <w:basedOn w:val="CommentTextChar"/>
    <w:link w:val="CommentSubject"/>
    <w:uiPriority w:val="99"/>
    <w:semiHidden/>
    <w:rsid w:val="005B22D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DF4B69"/>
    <w:pPr>
      <w:tabs>
        <w:tab w:val="center" w:pos="4680"/>
        <w:tab w:val="right" w:pos="9360"/>
      </w:tabs>
    </w:pPr>
  </w:style>
  <w:style w:type="character" w:customStyle="1" w:styleId="HeaderChar">
    <w:name w:val="Header Char"/>
    <w:basedOn w:val="DefaultParagraphFont"/>
    <w:link w:val="Header"/>
    <w:uiPriority w:val="99"/>
    <w:rsid w:val="00DF4B69"/>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DF4B69"/>
    <w:pPr>
      <w:tabs>
        <w:tab w:val="center" w:pos="4680"/>
        <w:tab w:val="right" w:pos="9360"/>
      </w:tabs>
    </w:pPr>
  </w:style>
  <w:style w:type="character" w:customStyle="1" w:styleId="FooterChar">
    <w:name w:val="Footer Char"/>
    <w:basedOn w:val="DefaultParagraphFont"/>
    <w:link w:val="Footer"/>
    <w:uiPriority w:val="99"/>
    <w:rsid w:val="00DF4B69"/>
    <w:rPr>
      <w:rFonts w:ascii="Times New Roman" w:eastAsia="Times New Roman" w:hAnsi="Times New Roman" w:cs="Times New Roman"/>
      <w:sz w:val="26"/>
      <w:szCs w:val="24"/>
    </w:rPr>
  </w:style>
  <w:style w:type="character" w:styleId="FollowedHyperlink">
    <w:name w:val="FollowedHyperlink"/>
    <w:basedOn w:val="DefaultParagraphFont"/>
    <w:uiPriority w:val="99"/>
    <w:semiHidden/>
    <w:unhideWhenUsed/>
    <w:rsid w:val="001777DC"/>
    <w:rPr>
      <w:color w:val="954F72" w:themeColor="followedHyperlink"/>
      <w:u w:val="single"/>
    </w:rPr>
  </w:style>
  <w:style w:type="character" w:styleId="UnresolvedMention">
    <w:name w:val="Unresolved Mention"/>
    <w:basedOn w:val="DefaultParagraphFont"/>
    <w:uiPriority w:val="99"/>
    <w:semiHidden/>
    <w:unhideWhenUsed/>
    <w:rsid w:val="007E05B2"/>
    <w:rPr>
      <w:color w:val="605E5C"/>
      <w:shd w:val="clear" w:color="auto" w:fill="E1DFDD"/>
    </w:rPr>
  </w:style>
  <w:style w:type="paragraph" w:styleId="ListParagraph">
    <w:name w:val="List Paragraph"/>
    <w:basedOn w:val="Normal"/>
    <w:uiPriority w:val="34"/>
    <w:qFormat/>
    <w:rsid w:val="00022DBB"/>
    <w:pPr>
      <w:ind w:left="720"/>
      <w:contextualSpacing/>
    </w:pPr>
  </w:style>
  <w:style w:type="paragraph" w:styleId="Revision">
    <w:name w:val="Revision"/>
    <w:hidden/>
    <w:uiPriority w:val="99"/>
    <w:semiHidden/>
    <w:rsid w:val="00D8399A"/>
    <w:pPr>
      <w:spacing w:after="0" w:line="240" w:lineRule="auto"/>
    </w:pPr>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info.gov/public/do/PRA/icrPublicCommentRequest?ref_nbr=202608-1902-009" TargetMode="External" /><Relationship Id="rId11" Type="http://schemas.openxmlformats.org/officeDocument/2006/relationships/hyperlink" Target="https://www.reginfo.gov/public/do/PRAMain" TargetMode="External" /><Relationship Id="rId12" Type="http://schemas.openxmlformats.org/officeDocument/2006/relationships/hyperlink" Target="mailto:DataClearance@FERC.gov" TargetMode="External" /><Relationship Id="rId13" Type="http://schemas.openxmlformats.org/officeDocument/2006/relationships/hyperlink" Target="https://elibrary.ferc.gov/eLibrary/search" TargetMode="External"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4a4cd09-5f17-433b-814a-38e7e9115d16"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EF1E5-3C17-459F-9BC3-DBC78EF32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B948BF-03C3-4E96-AA1A-77F7349B893B}">
  <ds:schemaRefs>
    <ds:schemaRef ds:uri="Microsoft.SharePoint.Taxonomy.ContentTypeSync"/>
  </ds:schemaRefs>
</ds:datastoreItem>
</file>

<file path=customXml/itemProps3.xml><?xml version="1.0" encoding="utf-8"?>
<ds:datastoreItem xmlns:ds="http://schemas.openxmlformats.org/officeDocument/2006/customXml" ds:itemID="{D1211447-C4F6-42EE-ACC9-2AF08EEA09AC}">
  <ds:schemaRefs>
    <ds:schemaRef ds:uri="http://schemas.microsoft.com/office/2006/metadata/properties"/>
    <ds:schemaRef ds:uri="http://schemas.microsoft.com/office/infopath/2007/PartnerControls"/>
    <ds:schemaRef ds:uri="5e8733a2-e908-454b-85cf-c9d17e1d0943"/>
  </ds:schemaRefs>
</ds:datastoreItem>
</file>

<file path=customXml/itemProps4.xml><?xml version="1.0" encoding="utf-8"?>
<ds:datastoreItem xmlns:ds="http://schemas.openxmlformats.org/officeDocument/2006/customXml" ds:itemID="{7FA71C13-7B15-4D47-A34C-EF426D9B90D3}">
  <ds:schemaRefs>
    <ds:schemaRef ds:uri="http://schemas.microsoft.com/sharepoint/v3/contenttype/forms"/>
  </ds:schemaRefs>
</ds:datastoreItem>
</file>

<file path=customXml/itemProps5.xml><?xml version="1.0" encoding="utf-8"?>
<ds:datastoreItem xmlns:ds="http://schemas.openxmlformats.org/officeDocument/2006/customXml" ds:itemID="{C716EC0C-7560-4947-9837-9808F6453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876</Words>
  <Characters>5241</Characters>
  <Application>Microsoft Office Word</Application>
  <DocSecurity>0</DocSecurity>
  <Lines>145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dcterms:created xsi:type="dcterms:W3CDTF">2026-09-17T11:05:00Z</dcterms:created>
  <dcterms:modified xsi:type="dcterms:W3CDTF">2026-09-17T11:05:00Z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8efdc885-f5c5-48e2-b6a4-da9512aff360</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2026-09-17T11:04:47Z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