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purl.oclc.org/ooxml/officeDocument/relationships/officeDocument" Target="word/document.xml" /><Relationship Id="rId2" Type="http://purl.oclc.org/ooxml/officeDocument/relationships/extendedProperties" Target="docProps/app.xml" /><Relationship Id="rId3" Type="http://schemas.openxmlformats.org/package/2006/relationships/metadata/core-properties" Target="docProps/core.xml" /><Relationship Id="rId4" Type="http://purl.oclc.org/ooxml/officeDocument/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conformance="strict">
  <!-- Generated by Aspose.Words for Java 22.10.0 -->
  <w:body>
    <w:p w:rsidR="7C7A0B58" w:rsidP="0026189D" w14:paraId="10B0D80F" w14:textId="738D61A2">
      <w:pPr>
        <w:pStyle w:val="Heading1"/>
      </w:pPr>
      <w:r>
        <w:t xml:space="preserve">Screener B2: </w:t>
      </w:r>
      <w:r w:rsidRPr="01DFAFFA">
        <w:t>Energy Activity Screener Definitions</w:t>
      </w:r>
    </w:p>
    <w:p w:rsidR="6B59A0EC" w14:paraId="7238AF26" w14:textId="010DB166">
      <w:r>
        <w:t xml:space="preserve">c. Storage, incl. EV batteries </w:t>
      </w:r>
      <w:r w:rsidR="000D0069">
        <w:br/>
      </w:r>
      <w:r>
        <w:t xml:space="preserve">This means technologies, equipment, and facilities that store energy or fuel for later use. This includes electricity storage and the storage of fuels., such as pumped-storage hydropower, batteries, including EV batteries, mechanical systems, and thermal storage. It also includes storage of fuels, such as natural gas, crude oil, petroleum fuels, coal, biofuels, nuclear fuel, and other gas or liquid fuels.  </w:t>
      </w:r>
    </w:p>
    <w:p w:rsidR="6B59A0EC" w14:paraId="163D1DA9" w14:textId="1B74AA54">
      <w:r>
        <w:t xml:space="preserve">d. Energy efficiency </w:t>
      </w:r>
      <w:r>
        <w:br/>
      </w:r>
      <w:r>
        <w:t xml:space="preserve">This means products or services that reduce energy use in buildings or equipment. Examples include heating, ventilation, air conditioning, heat pumps, water heating, refrigeration, lighting, windows, insulation, air sealing, building controls, energy audits, and building envelope work.  </w:t>
      </w:r>
    </w:p>
    <w:p w:rsidR="6B59A0EC" w14:paraId="1D6132F8" w14:textId="159820D2">
      <w:r w:rsidR="49A1518D">
        <w:t>e</w:t>
      </w:r>
      <w:r w:rsidR="545DDD8B">
        <w:t xml:space="preserve">. Fuels </w:t>
      </w:r>
      <w:r>
        <w:br/>
      </w:r>
      <w:r w:rsidR="545DDD8B">
        <w:t>This means extracting, processing, refining, producing, storing, transporting, or distributing fuels. Examples include oil, natural gas, coal, nuclear fuel, biofuels, hydrogen, and other fuels. This also includes fuels transportation, distribution, and sto</w:t>
      </w:r>
      <w:r w:rsidR="00891D16">
        <w:t>r</w:t>
      </w:r>
      <w:r w:rsidR="545DDD8B">
        <w:t xml:space="preserve">age. It also includes manufacturing components or equipment that are </w:t>
      </w:r>
      <w:r w:rsidR="545DDD8B">
        <w:t>used exclu</w:t>
      </w:r>
      <w:r w:rsidR="545DDD8B">
        <w:t xml:space="preserve">sively </w:t>
      </w:r>
      <w:r w:rsidR="016602BF">
        <w:t xml:space="preserve">or primarily </w:t>
      </w:r>
      <w:r w:rsidR="545DDD8B">
        <w:t>to do the above activities</w:t>
      </w:r>
      <w:r w:rsidR="545DDD8B">
        <w:t xml:space="preserve">.  </w:t>
      </w:r>
      <w:r w:rsidR="545DDD8B">
        <w:t xml:space="preserve"> </w:t>
      </w:r>
    </w:p>
    <w:p w:rsidR="6B59A0EC" w14:paraId="31C15D4A" w14:textId="3E1980A0">
      <w:r w:rsidR="49A1518D">
        <w:t>f</w:t>
      </w:r>
      <w:r w:rsidR="545DDD8B">
        <w:t xml:space="preserve">. Transportation, including motor vehicles </w:t>
      </w:r>
      <w:r>
        <w:br/>
      </w:r>
      <w:r w:rsidR="545DDD8B">
        <w:t xml:space="preserve">This means designing, producing, selling, </w:t>
      </w:r>
      <w:r w:rsidR="545DDD8B">
        <w:t>maintaining</w:t>
      </w:r>
      <w:r w:rsidR="545DDD8B">
        <w:t xml:space="preserve">, or repairing motor vehicles, motor vehicle parts, batteries, charging equipment, hydrogen fueling equipment, or other transportation technologies related to energy use. This also includes manufacturing parts or equipment that are </w:t>
      </w:r>
      <w:r w:rsidR="545DDD8B">
        <w:t>used exclu</w:t>
      </w:r>
      <w:r w:rsidR="545DDD8B">
        <w:t xml:space="preserve">sively </w:t>
      </w:r>
      <w:r w:rsidR="69E5A42A">
        <w:t xml:space="preserve">or primarily </w:t>
      </w:r>
      <w:r w:rsidR="545DDD8B">
        <w:t xml:space="preserve">to do the above activities.   </w:t>
      </w:r>
    </w:p>
    <w:p w:rsidR="545DDD8B" w14:paraId="4E4FE028" w14:textId="488C9151">
      <w:r>
        <w:t>g</w:t>
      </w:r>
      <w:r w:rsidR="002F20A0">
        <w:t xml:space="preserve">. </w:t>
      </w:r>
      <w:r>
        <w:t xml:space="preserve">Process heat  </w:t>
      </w:r>
    </w:p>
    <w:p w:rsidR="206CCCA5" w:rsidP="206CCCA5" w14:paraId="6E07C7B5" w14:textId="7074D9D9">
      <w:r w:rsidR="49A1518D">
        <w:t xml:space="preserve">This means thermal energy used in industrial or manufacturing processes to make, treat, or change materials. Examples include heat used for melting, curing, drying, refining, cement production, glass production, or similar industrial processes. This also includes manufacturing components or equipment that are </w:t>
      </w:r>
      <w:r w:rsidR="49A1518D">
        <w:t>used exclu</w:t>
      </w:r>
      <w:r w:rsidR="49A1518D">
        <w:t xml:space="preserve">sively </w:t>
      </w:r>
      <w:r w:rsidR="545BD300">
        <w:t xml:space="preserve">or primarily </w:t>
      </w:r>
      <w:r w:rsidR="49A1518D">
        <w:t>to do the above activities</w:t>
      </w:r>
      <w:r w:rsidR="49A1518D">
        <w:t xml:space="preserve">.  </w:t>
      </w:r>
    </w:p>
    <w:p w:rsidR="166EC1A2" w:rsidP="206CCCA5" w14:paraId="353D40DD" w14:textId="21036C9E">
      <w:r>
        <w:rPr>
          <w:b/>
          <w:bCs/>
        </w:rPr>
        <w:t xml:space="preserve">Screener E: </w:t>
      </w:r>
      <w:r w:rsidRPr="206CCCA5">
        <w:rPr>
          <w:b/>
          <w:bCs/>
        </w:rPr>
        <w:t>Business Activity Screener Definitions</w:t>
      </w:r>
    </w:p>
    <w:p w:rsidR="166EC1A2" w:rsidP="206CCCA5" w14:paraId="4B5F0125" w14:textId="583BA1BE">
      <w:r>
        <w:t xml:space="preserve">1. Agriculture, forestry, or biomass feedstock production or related services </w:t>
      </w:r>
      <w:r>
        <w:br/>
      </w:r>
      <w:r>
        <w:t xml:space="preserve">Examples include growing, harvesting, collecting, or preparing crops, forestry products, animal products, or biomass feedstocks used for [energy / Screener </w:t>
      </w:r>
      <w:r w:rsidR="00A326AA">
        <w:t>D</w:t>
      </w:r>
      <w:r>
        <w:t xml:space="preserve">] activities. </w:t>
      </w:r>
    </w:p>
    <w:p w:rsidR="166EC1A2" w:rsidP="206CCCA5" w14:paraId="0C0C3484" w14:textId="650F5000">
      <w:r>
        <w:t xml:space="preserve">2. Mining, extraction, or mineral processing </w:t>
      </w:r>
      <w:r>
        <w:br/>
      </w:r>
      <w:r>
        <w:t xml:space="preserve">Examples include extracting or preparing fuels, minerals, ores, petroleum, </w:t>
      </w:r>
      <w:r w:rsidR="003A500F">
        <w:t xml:space="preserve">and </w:t>
      </w:r>
      <w:r>
        <w:t xml:space="preserve">natural gas. This may include beneficiation, concentration, separation, or other early-stage processing. </w:t>
      </w:r>
    </w:p>
    <w:p w:rsidR="166EC1A2" w:rsidP="206CCCA5" w14:paraId="16F908E7" w14:textId="177D03D8">
      <w:r>
        <w:t xml:space="preserve">3. Manufacturing, processing, refining, or assembling [energy / Screener </w:t>
      </w:r>
      <w:r w:rsidR="00A326AA">
        <w:t>D</w:t>
      </w:r>
      <w:r>
        <w:t xml:space="preserve">] goods, materials, equipment, parts, or components </w:t>
      </w:r>
      <w:r>
        <w:br/>
      </w:r>
      <w:r>
        <w:t xml:space="preserve">Examples include manufacturing or assembling energy equipment, fuels, refined products, processed materials, or components used in [energy / Screener </w:t>
      </w:r>
      <w:r w:rsidR="00456FAC">
        <w:t>D</w:t>
      </w:r>
      <w:r>
        <w:t xml:space="preserve">] products or systems. </w:t>
      </w:r>
    </w:p>
    <w:p w:rsidR="166EC1A2" w:rsidP="206CCCA5" w14:paraId="16F71419" w14:textId="03DC81FB">
      <w:r>
        <w:t xml:space="preserve">4. Construction, installation, retrofitting, or project-site services for [energy / Screener </w:t>
      </w:r>
      <w:r w:rsidR="00456FAC">
        <w:t>D</w:t>
      </w:r>
      <w:r>
        <w:t xml:space="preserve">] systems, facilities, infrastructure </w:t>
      </w:r>
      <w:r>
        <w:br/>
      </w:r>
      <w:r>
        <w:t xml:space="preserve">Examples include construction, site preparation, retrofits, installation, commissioning, and project-site supervision. </w:t>
      </w:r>
      <w:r>
        <w:br/>
      </w:r>
      <w:r>
        <w:t xml:space="preserve"> </w:t>
      </w:r>
    </w:p>
    <w:p w:rsidR="166EC1A2" w:rsidP="206CCCA5" w14:paraId="5A36DEC1" w14:textId="3D732797">
      <w:r>
        <w:t xml:space="preserve">5. Operations, maintenance, repair, or facility management for [energy / Screener </w:t>
      </w:r>
      <w:r w:rsidR="00456FAC">
        <w:t>D</w:t>
      </w:r>
      <w:r>
        <w:t xml:space="preserve">] systems, facilities, infrastructure </w:t>
      </w:r>
      <w:r>
        <w:br/>
      </w:r>
      <w:r>
        <w:t xml:space="preserve">Examples include operating facilities or systems, maintaining equipment, repairing equipment, providing field service, or managing facility operations. </w:t>
      </w:r>
      <w:r>
        <w:br/>
      </w:r>
      <w:r>
        <w:t xml:space="preserve"> </w:t>
      </w:r>
    </w:p>
    <w:p w:rsidR="166EC1A2" w:rsidP="206CCCA5" w14:paraId="6E4E5E2F" w14:textId="79E5679A">
      <w:r w:rsidR="49A1518D">
        <w:t xml:space="preserve">6. Utility services </w:t>
      </w:r>
      <w:r>
        <w:br/>
      </w:r>
      <w:r w:rsidR="49A1518D">
        <w:t>Examples include electric power generation, transmission, or distribution; natural gas distribution; steam supply; or other utility services</w:t>
      </w:r>
      <w:r w:rsidR="290064CE">
        <w:t>.</w:t>
      </w:r>
      <w:r>
        <w:br/>
      </w:r>
      <w:r w:rsidR="49A1518D">
        <w:t xml:space="preserve"> </w:t>
      </w:r>
    </w:p>
    <w:p w:rsidR="166EC1A2" w:rsidP="206CCCA5" w14:paraId="1F23C719" w14:textId="62E64B7D">
      <w:r>
        <w:t xml:space="preserve">7. Wholesale trade, distribution, transportation, storage, or logistics for [energy / Screener </w:t>
      </w:r>
      <w:r w:rsidR="000825A8">
        <w:t>D</w:t>
      </w:r>
      <w:r>
        <w:t xml:space="preserve">] products, equipment, fuels, materials, or components </w:t>
      </w:r>
      <w:r>
        <w:br/>
      </w:r>
      <w:r>
        <w:t xml:space="preserve">Examples include wholesale sales, warehousing, shipping, pipeline transportation, fuel distribution, equipment distribution, or other logistics services. </w:t>
      </w:r>
      <w:r>
        <w:br/>
      </w:r>
      <w:r>
        <w:t xml:space="preserve"> </w:t>
      </w:r>
    </w:p>
    <w:p w:rsidR="166EC1A2" w:rsidP="206CCCA5" w14:paraId="49D0D54B" w14:textId="3EEA5842">
      <w:r>
        <w:t>8. Research, development, testing, demonstration, or technical product-development services</w:t>
      </w:r>
      <w:r>
        <w:br/>
      </w:r>
      <w:r>
        <w:t xml:space="preserve">Examples include laboratory research, prototype development, technology testing, engineering research, demonstration projects, or related technical services. </w:t>
      </w:r>
      <w:r>
        <w:br/>
      </w:r>
    </w:p>
    <w:p w:rsidR="166EC1A2" w:rsidP="206CCCA5" w14:paraId="1BFCE210" w14:textId="0066CD5F">
      <w:r>
        <w:t>9. Professional, business, administrative, financial, or legal services</w:t>
      </w:r>
      <w:r>
        <w:br/>
      </w:r>
      <w:r>
        <w:t xml:space="preserve">Examples include consulting, engineering, architecture, permitting, finance, legal services, insurance, accounting, administrative support, software services, data services, or management services. </w:t>
      </w:r>
    </w:p>
    <w:p w:rsidR="0F0B8C83" w:rsidP="0F0B8C83" w14:paraId="2F370C81" w14:textId="48CFA55A"/>
    <w:p w:rsidR="166EC1A2" w:rsidP="206CCCA5" w14:paraId="05E9164F" w14:textId="3532B1E2">
      <w:r>
        <w:t>10. Education, training, workforce development, or certification services</w:t>
      </w:r>
      <w:r>
        <w:br/>
      </w:r>
      <w:r>
        <w:t>Examples include training programs, apprenticeship support, safety training, technical instruction, workforce services, or credentialing.</w:t>
      </w:r>
    </w:p>
    <w:p w:rsidR="0F0B8C83" w:rsidP="0F0B8C83" w14:paraId="7A083945" w14:textId="0A85B509"/>
    <w:p w:rsidR="1FEA6F73" w:rsidP="0F0B8C83" w14:paraId="7441B2B6" w14:textId="1E88AD07">
      <w:pPr>
        <w:rPr>
          <w:b/>
          <w:bCs/>
        </w:rPr>
      </w:pPr>
      <w:r>
        <w:rPr>
          <w:b/>
          <w:bCs/>
        </w:rPr>
        <w:t xml:space="preserve">Q 2.12B: </w:t>
      </w:r>
      <w:r w:rsidRPr="0F0B8C83">
        <w:rPr>
          <w:b/>
          <w:bCs/>
        </w:rPr>
        <w:t xml:space="preserve">Race and/or ethnicity category </w:t>
      </w:r>
    </w:p>
    <w:p w:rsidR="1FEA6F73" w:rsidP="0F0B8C83" w14:paraId="249182ED" w14:textId="18A53495">
      <w:r>
        <w:t xml:space="preserve">American Indian or Alaska Native—for example, Navajo Nation, Blackfeet Tribe of the Blackfeet Indian Reservation of Montana, Native Village of Barrow Inupiat Traditional Government, Nome Eskimo Community, Aztec, or Maya </w:t>
      </w:r>
    </w:p>
    <w:p w:rsidR="1FEA6F73" w:rsidP="0F0B8C83" w14:paraId="60CEFC67" w14:textId="583EAE1C">
      <w:r>
        <w:t xml:space="preserve">Asian—for example, Chinese, Asian Indian, Filipino, Vietnamese, Korean, or Japanese </w:t>
      </w:r>
    </w:p>
    <w:p w:rsidR="1FEA6F73" w:rsidP="0F0B8C83" w14:paraId="07E9AC47" w14:textId="33651E2C">
      <w:r>
        <w:t xml:space="preserve">Black or African American—for example, African American, Jamaican, Haitian, Nigerian, Ethiopian, or Somali </w:t>
      </w:r>
    </w:p>
    <w:p w:rsidR="1FEA6F73" w:rsidP="0F0B8C83" w14:paraId="70898DBB" w14:textId="52E391AB">
      <w:r>
        <w:t xml:space="preserve">Hispanic or Latino—for example, Mexican, Puerto Rican, Salvadoran, Cuban, Dominican, or Guatemalan </w:t>
      </w:r>
    </w:p>
    <w:p w:rsidR="1FEA6F73" w:rsidP="0F0B8C83" w14:paraId="5116A039" w14:textId="062D5FD8">
      <w:r>
        <w:t xml:space="preserve">Middle Eastern or North African—for example, Lebanese, Iranian, Egyptian, Syrian, Iraqi, or Israeli </w:t>
      </w:r>
    </w:p>
    <w:p w:rsidR="1FEA6F73" w:rsidP="0F0B8C83" w14:paraId="3CA82560" w14:textId="3C9CE674">
      <w:r>
        <w:t xml:space="preserve">Native Hawaiian or Pacific Islander—for example, Native Hawaiian, Samoan, Chamorro, Tongan, Fijian, or Marshallese </w:t>
      </w:r>
    </w:p>
    <w:p w:rsidR="1FEA6F73" w:rsidP="0F0B8C83" w14:paraId="5FD7957A" w14:textId="0257BB03">
      <w:r>
        <w:t>White—for example, English, German, Irish, Italian, Polish, or Scottish</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Calibri">
    <w:panose1 w:val="020F0502020204030204"/>
    <w:charset w:characterSet="iso-8859-1"/>
    <w:family w:val="swiss"/>
    <w:pitch w:val="variable"/>
    <w:sig w:usb0="E4002EFF" w:usb1="C2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Yu Gothic Light">
    <w:altName w:val="游ゴシック Light"/>
    <w:panose1 w:val="020B0300000000000000"/>
    <w:charset w:characterSet="shift_jis"/>
    <w:family w:val="swiss"/>
    <w:pitch w:val="variable"/>
    <w:sig w:usb0="E00002FF" w:usb1="2AC7FDFF" w:usb2="00000016"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Yu Mincho">
    <w:altName w:val="游明朝"/>
    <w:panose1 w:val="00000000000000000000"/>
    <w:charset w:characterSet="shift_jis"/>
    <w:family w:val="roman"/>
    <w:notTrueType/>
    <w:pitch w:val="default"/>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CA2"/>
    <w:rsid w:val="000825A8"/>
    <w:rsid w:val="000D0069"/>
    <w:rsid w:val="000D20EF"/>
    <w:rsid w:val="000E1CCA"/>
    <w:rsid w:val="001427D6"/>
    <w:rsid w:val="00146CA2"/>
    <w:rsid w:val="00185B51"/>
    <w:rsid w:val="0026189D"/>
    <w:rsid w:val="002D5988"/>
    <w:rsid w:val="002F20A0"/>
    <w:rsid w:val="003A500F"/>
    <w:rsid w:val="003B378E"/>
    <w:rsid w:val="003C57C6"/>
    <w:rsid w:val="003E6B76"/>
    <w:rsid w:val="00456FAC"/>
    <w:rsid w:val="004A07F3"/>
    <w:rsid w:val="004C05B6"/>
    <w:rsid w:val="004E01C2"/>
    <w:rsid w:val="0051171A"/>
    <w:rsid w:val="005A6ED4"/>
    <w:rsid w:val="00715CB8"/>
    <w:rsid w:val="0076734B"/>
    <w:rsid w:val="0078425D"/>
    <w:rsid w:val="00891D16"/>
    <w:rsid w:val="0095406C"/>
    <w:rsid w:val="00973509"/>
    <w:rsid w:val="00974350"/>
    <w:rsid w:val="009B42B2"/>
    <w:rsid w:val="00A0004D"/>
    <w:rsid w:val="00A05AF0"/>
    <w:rsid w:val="00A31A4E"/>
    <w:rsid w:val="00A326AA"/>
    <w:rsid w:val="00AF6D63"/>
    <w:rsid w:val="00B35136"/>
    <w:rsid w:val="00B55DA3"/>
    <w:rsid w:val="00BF5AE9"/>
    <w:rsid w:val="00C45515"/>
    <w:rsid w:val="00CB723F"/>
    <w:rsid w:val="00CD48B4"/>
    <w:rsid w:val="00FD0130"/>
    <w:rsid w:val="016602BF"/>
    <w:rsid w:val="01DFAFFA"/>
    <w:rsid w:val="0254FEB7"/>
    <w:rsid w:val="0F0B8C83"/>
    <w:rsid w:val="166EC1A2"/>
    <w:rsid w:val="1FEA6F73"/>
    <w:rsid w:val="2054B5BE"/>
    <w:rsid w:val="206CCCA5"/>
    <w:rsid w:val="26232B50"/>
    <w:rsid w:val="290064CE"/>
    <w:rsid w:val="49A1518D"/>
    <w:rsid w:val="545BD300"/>
    <w:rsid w:val="545DDD8B"/>
    <w:rsid w:val="57A3C4F4"/>
    <w:rsid w:val="642E9976"/>
    <w:rsid w:val="69E5A42A"/>
    <w:rsid w:val="6B59A0EC"/>
    <w:rsid w:val="6BA60F0B"/>
    <w:rsid w:val="7C7A0B58"/>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526CA9D4"/>
  <w15:chartTrackingRefBased/>
  <w15:docId w15:val="{CE5751FA-CC72-4922-8783-A6CA87A1DA6F}"/>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89D"/>
    <w:pPr>
      <w:keepNext/>
      <w:outlineLvl w:val="0"/>
    </w:pPr>
    <w:rPr>
      <w:rFonts w:ascii="Calibri" w:eastAsia="Calibri" w:hAnsi="Calibri" w:cs="Calibr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pt" w:type="dxa"/>
        <w:bottom w:w="0pt" w:type="dxa"/>
        <w:end w:w="5.4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89D"/>
    <w:rPr>
      <w:rFonts w:ascii="Calibri" w:eastAsia="Calibri" w:hAnsi="Calibri" w:cs="Calibri"/>
      <w:b/>
      <w:bCs/>
      <w:color w:val="000000" w:themeColor="text1"/>
    </w:rPr>
  </w:style>
  <w:style w:type="paragraph" w:styleId="Header">
    <w:name w:val="header"/>
    <w:basedOn w:val="Normal"/>
    <w:link w:val="HeaderChar"/>
    <w:uiPriority w:val="99"/>
    <w:semiHidden/>
    <w:unhideWhenUsed/>
    <w:rsid w:val="0026189D"/>
    <w:pPr>
      <w:tabs>
        <w:tab w:val="center" w:pos="4680"/>
        <w:tab w:val="end" w:pos="9360"/>
      </w:tabs>
      <w:spacing w:after="0" w:line="240" w:lineRule="auto"/>
    </w:pPr>
  </w:style>
  <w:style w:type="character" w:customStyle="1" w:styleId="HeaderChar">
    <w:name w:val="Header Char"/>
    <w:basedOn w:val="DefaultParagraphFont"/>
    <w:link w:val="Header"/>
    <w:uiPriority w:val="99"/>
    <w:semiHidden/>
    <w:rsid w:val="0026189D"/>
  </w:style>
  <w:style w:type="paragraph" w:styleId="Footer">
    <w:name w:val="footer"/>
    <w:basedOn w:val="Normal"/>
    <w:link w:val="FooterChar"/>
    <w:uiPriority w:val="99"/>
    <w:semiHidden/>
    <w:unhideWhenUsed/>
    <w:rsid w:val="0026189D"/>
    <w:pPr>
      <w:tabs>
        <w:tab w:val="center" w:pos="4680"/>
        <w:tab w:val="end" w:pos="9360"/>
      </w:tabs>
      <w:spacing w:after="0" w:line="240" w:lineRule="auto"/>
    </w:pPr>
  </w:style>
  <w:style w:type="character" w:customStyle="1" w:styleId="FooterChar">
    <w:name w:val="Footer Char"/>
    <w:basedOn w:val="DefaultParagraphFont"/>
    <w:link w:val="Footer"/>
    <w:uiPriority w:val="99"/>
    <w:semiHidden/>
    <w:rsid w:val="0026189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purl.oclc.org/ooxml/officeDocument/relationships/settings" Target="settings.xml" /><Relationship Id="rId2" Type="http://purl.oclc.org/ooxml/officeDocument/relationships/webSettings" Target="webSettings.xml" /><Relationship Id="rId3" Type="http://purl.oclc.org/ooxml/officeDocument/relationships/fontTable" Target="fontTable.xml" /><Relationship Id="rId4" Type="http://purl.oclc.org/ooxml/officeDocument/relationships/customXml" Target="../customXml/item1.xml" /><Relationship Id="rId5" Type="http://purl.oclc.org/ooxml/officeDocument/relationships/customXml" Target="../customXml/item2.xml" /><Relationship Id="rId6" Type="http://purl.oclc.org/ooxml/officeDocument/relationships/customXml" Target="../customXml/item3.xml" /><Relationship Id="rId7" Type="http://purl.oclc.org/ooxml/officeDocument/relationships/customXml" Target="../customXml/item4.xml" /><Relationship Id="rId8" Type="http://purl.oclc.org/ooxml/officeDocument/relationships/theme" Target="theme/theme1.xml" /><Relationship Id="rId9" Type="http://purl.oclc.org/ooxml/officeDocument/relationships/styles" Target="styles.xml" /></Relationships>
</file>

<file path=word/theme/theme1.xml><?xml version="1.0" encoding="utf-8"?>
<a:theme xmlns:a="http://purl.oclc.org/ooxml/drawingml/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purl.oclc.org/ooxml/officeDocument/relationships/customXmlProps" Target="itemProps1.xml" /></Relationships>
</file>

<file path=customXml/_rels/item2.xml.rels><?xml version="1.0" encoding="utf-8" standalone="yes"?><Relationships xmlns="http://schemas.openxmlformats.org/package/2006/relationships"><Relationship Id="rId1" Type="http://purl.oclc.org/ooxml/officeDocument/relationships/customXmlProps" Target="itemProps2.xml" /></Relationships>
</file>

<file path=customXml/_rels/item3.xml.rels><?xml version="1.0" encoding="utf-8" standalone="yes"?><Relationships xmlns="http://schemas.openxmlformats.org/package/2006/relationships"><Relationship Id="rId1" Type="http://purl.oclc.org/ooxml/officeDocument/relationships/customXmlProps" Target="itemProps3.xml" /></Relationships>
</file>

<file path=customXml/_rels/item4.xml.rels><?xml version="1.0" encoding="utf-8" standalone="yes"?><Relationships xmlns="http://schemas.openxmlformats.org/package/2006/relationships"><Relationship Id="rId1" Type="http://purl.oclc.org/ooxml/officeDocument/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Administrative Issuance Documenting Substantive Functions MODIFIED (ADM 16_1_1)</TermName>
          <TermId xmlns="http://schemas.microsoft.com/office/infopath/2007/PartnerControls">a09c1cbb-e1df-4016-ab01-a7944a441e13</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Office of Policy</TermName>
          <TermId xmlns="http://schemas.microsoft.com/office/infopath/2007/PartnerControls">74f8a15e-576f-4586-a6cc-3b96b9734bcf</TermId>
        </TermInfo>
      </Terms>
    </l549fbc4080b4daf9a141105daaaac0d>
    <TaxCatchAll xmlns="0a20205c-0631-4ff0-81c6-46eee12fe7e9">
      <Value>5</Value>
      <Value>4</Value>
      <Value>1</Value>
    </TaxCatchAll>
  </documentManagement>
</p:properties>
</file>

<file path=customXml/item3.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Props1.xml><?xml version="1.0" encoding="utf-8"?>
<ds:datastoreItem xmlns:ds="http://purl.oclc.org/ooxml/officeDocument/customXml" ds:itemID="{AE80491E-53E8-4480-9B3A-209A654D57A4}">
  <ds:schemaRefs>
    <ds:schemaRef ds:uri="http://schemas.microsoft.com/sharepoint/v3/contenttype/forms"/>
  </ds:schemaRefs>
</ds:datastoreItem>
</file>

<file path=customXml/itemProps2.xml><?xml version="1.0" encoding="utf-8"?>
<ds:datastoreItem xmlns:ds="http://purl.oclc.org/ooxml/officeDocument/customXml" ds:itemID="{18FD403D-99EE-4E37-858B-277FA60FF201}">
  <ds:schemaRefs>
    <ds:schemaRef ds:uri="http://schemas.microsoft.com/office/2006/metadata/properties"/>
    <ds:schemaRef ds:uri="http://schemas.microsoft.com/office/infopath/2007/PartnerControls"/>
    <ds:schemaRef ds:uri="0a20205c-0631-4ff0-81c6-46eee12fe7e9"/>
  </ds:schemaRefs>
</ds:datastoreItem>
</file>

<file path=customXml/itemProps3.xml><?xml version="1.0" encoding="utf-8"?>
<ds:datastoreItem xmlns:ds="http://purl.oclc.org/ooxml/officeDocument/customXml" ds:itemID="{1F0C238D-68C7-4DD3-BB48-6AD395E51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purl.oclc.org/ooxml/officeDocument/customXml" ds:itemID="{366105A2-E36E-414B-9ACD-4293F27802D5}">
  <ds:schemaRefs>
    <ds:schemaRef ds:uri="Microsoft.SharePoint.Taxonomy.ContentTypeSync"/>
  </ds:schemaRefs>
</ds:datastoreItem>
</file>

<file path=docProps/app.xml><?xml version="1.0" encoding="utf-8"?>
<Properties xmlns="http://purl.oclc.org/ooxml/officeDocument/extendedProperties" xmlns:vt="http://purl.oclc.org/ooxml/officeDocument/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Reilly, James (CONTR)</dc:creator>
  <cp:lastModifiedBy>Kalina, Ava (FELLOW)</cp:lastModifiedBy>
  <cp:revision>8</cp:revision>
  <dcterms:created xsi:type="dcterms:W3CDTF">2026-08-13T16:21:00Z</dcterms:created>
  <dcterms:modified xsi:type="dcterms:W3CDTF">2026-08-14T14:04:23Z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0x0101003BE6F3BD37A8BE4A9CF9E5B20FCA8325002E653B4A0F3DD843BAC4F5C3D7B21688</vt:lpwstr>
  </property>
  <property fmtid="{D5CDD505-2E9C-101B-9397-08002B2CF9AE}" pid="3" name="docLang">
    <vt:lpwstr>en</vt:lpwstr>
  </property>
  <property fmtid="{D5CDD505-2E9C-101B-9397-08002B2CF9AE}" pid="4" name="DOE_LifecycleState">
    <vt:lpwstr>1;#Draft|44aca65a-a2b8-4064-ac99-6d3b27b9c145</vt:lpwstr>
  </property>
  <property fmtid="{D5CDD505-2E9C-101B-9397-08002B2CF9AE}" pid="5" name="DOE_OwningOrg">
    <vt:lpwstr>4;#Office of Policy|74f8a15e-576f-4586-a6cc-3b96b9734bcf</vt:lpwstr>
  </property>
  <property fmtid="{D5CDD505-2E9C-101B-9397-08002B2CF9AE}" pid="6" name="DOE_ProjectStatus">
    <vt:lpwstr/>
  </property>
  <property fmtid="{D5CDD505-2E9C-101B-9397-08002B2CF9AE}" pid="7" name="DOE_RecordsDispositionSchedule">
    <vt:lpwstr>5;#Administrative Issuance Documenting Substantive Functions MODIFIED (ADM 16_1_1)|a09c1cbb-e1df-4016-ab01-a7944a441e13</vt:lpwstr>
  </property>
  <property fmtid="{D5CDD505-2E9C-101B-9397-08002B2CF9AE}" pid="8" name="lcf76f155ced4ddcb4097134ff3c332f">
    <vt:lpwstr/>
  </property>
  <property fmtid="{D5CDD505-2E9C-101B-9397-08002B2CF9AE}" pid="9" name="MediaServiceImageTags">
    <vt:lpwstr/>
  </property>
</Properties>
</file>