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03474D" w:rsidP="009D4EEF" w14:paraId="4BC24BDA" w14:textId="7DA3E886">
      <w:pPr>
        <w:autoSpaceDE w:val="0"/>
        <w:autoSpaceDN w:val="0"/>
        <w:adjustRightInd w:val="0"/>
        <w:spacing w:after="0" w:line="240" w:lineRule="auto"/>
        <w:jc w:val="center"/>
        <w:rPr>
          <w:rFonts w:cs="Times New Roman"/>
          <w:b/>
          <w:szCs w:val="24"/>
        </w:rPr>
      </w:pPr>
      <w:r>
        <w:rPr>
          <w:rFonts w:cs="Times New Roman"/>
          <w:b/>
          <w:szCs w:val="24"/>
        </w:rPr>
        <w:t xml:space="preserve">Department of Transportation </w:t>
      </w:r>
    </w:p>
    <w:p w:rsidR="0003474D" w:rsidP="009D4EEF" w14:paraId="1DB70C33" w14:textId="31FB62F5">
      <w:pPr>
        <w:autoSpaceDE w:val="0"/>
        <w:autoSpaceDN w:val="0"/>
        <w:adjustRightInd w:val="0"/>
        <w:spacing w:after="0" w:line="240" w:lineRule="auto"/>
        <w:jc w:val="center"/>
        <w:rPr>
          <w:rFonts w:cs="Times New Roman"/>
          <w:b/>
          <w:szCs w:val="24"/>
        </w:rPr>
      </w:pPr>
      <w:r>
        <w:rPr>
          <w:rFonts w:cs="Times New Roman"/>
          <w:b/>
          <w:szCs w:val="24"/>
        </w:rPr>
        <w:t>National Highway Traffic Safety Administration</w:t>
      </w:r>
    </w:p>
    <w:p w:rsidR="009D4EEF" w:rsidRPr="0043502D" w:rsidP="009D4EEF" w14:paraId="5B5990B9" w14:textId="1F9C5700">
      <w:pPr>
        <w:autoSpaceDE w:val="0"/>
        <w:autoSpaceDN w:val="0"/>
        <w:adjustRightInd w:val="0"/>
        <w:spacing w:after="0" w:line="240" w:lineRule="auto"/>
        <w:jc w:val="center"/>
        <w:rPr>
          <w:rFonts w:cs="Times New Roman"/>
          <w:b/>
          <w:szCs w:val="24"/>
        </w:rPr>
      </w:pPr>
      <w:r w:rsidRPr="0043502D">
        <w:rPr>
          <w:rFonts w:cs="Times New Roman"/>
          <w:b/>
          <w:szCs w:val="24"/>
        </w:rPr>
        <w:t>Supporting Statements: Part B</w:t>
      </w:r>
    </w:p>
    <w:p w:rsidR="009D4EEF" w:rsidRPr="0043502D" w:rsidP="009D4EEF" w14:paraId="1611FCC0" w14:textId="036B526E">
      <w:pPr>
        <w:autoSpaceDE w:val="0"/>
        <w:autoSpaceDN w:val="0"/>
        <w:adjustRightInd w:val="0"/>
        <w:spacing w:after="0" w:line="240" w:lineRule="auto"/>
        <w:jc w:val="center"/>
        <w:rPr>
          <w:rFonts w:cs="Times New Roman"/>
          <w:b/>
          <w:szCs w:val="24"/>
        </w:rPr>
      </w:pPr>
      <w:r w:rsidRPr="0043502D">
        <w:rPr>
          <w:rFonts w:cs="Times New Roman"/>
          <w:b/>
          <w:szCs w:val="24"/>
        </w:rPr>
        <w:t xml:space="preserve"> </w:t>
      </w:r>
      <w:r w:rsidRPr="006103F6" w:rsidR="006103F6">
        <w:rPr>
          <w:rFonts w:cs="Times New Roman"/>
          <w:b/>
          <w:szCs w:val="24"/>
        </w:rPr>
        <w:t>Distraction: Portable Electronic Device Interfaces</w:t>
      </w:r>
      <w:r w:rsidR="006103F6">
        <w:rPr>
          <w:rFonts w:cs="Times New Roman"/>
          <w:b/>
          <w:szCs w:val="24"/>
        </w:rPr>
        <w:t xml:space="preserve"> </w:t>
      </w:r>
    </w:p>
    <w:p w:rsidR="009D4EEF" w:rsidRPr="0043502D" w:rsidP="009D4EEF" w14:paraId="4B1A08AC" w14:textId="77777777">
      <w:pPr>
        <w:autoSpaceDE w:val="0"/>
        <w:autoSpaceDN w:val="0"/>
        <w:adjustRightInd w:val="0"/>
        <w:spacing w:after="0" w:line="240" w:lineRule="auto"/>
        <w:jc w:val="center"/>
        <w:rPr>
          <w:rFonts w:cs="Times New Roman"/>
          <w:b/>
          <w:szCs w:val="24"/>
        </w:rPr>
      </w:pPr>
      <w:r w:rsidRPr="0043502D">
        <w:rPr>
          <w:rFonts w:cs="Times New Roman"/>
          <w:b/>
          <w:szCs w:val="24"/>
        </w:rPr>
        <w:t xml:space="preserve">OMB Control Number: 2127- </w:t>
      </w:r>
      <w:r w:rsidRPr="0043502D">
        <w:rPr>
          <w:rFonts w:cs="Times New Roman"/>
          <w:b/>
          <w:szCs w:val="24"/>
          <w:highlight w:val="yellow"/>
        </w:rPr>
        <w:t>(New or assigned number)</w:t>
      </w:r>
    </w:p>
    <w:p w:rsidR="009D4EEF" w:rsidP="009D4EEF" w14:paraId="40CB8DCB" w14:textId="77777777">
      <w:pPr>
        <w:autoSpaceDE w:val="0"/>
        <w:autoSpaceDN w:val="0"/>
        <w:adjustRightInd w:val="0"/>
        <w:spacing w:after="0" w:line="240" w:lineRule="auto"/>
        <w:jc w:val="center"/>
        <w:rPr>
          <w:rFonts w:cs="Times New Roman"/>
          <w:szCs w:val="24"/>
        </w:rPr>
      </w:pPr>
    </w:p>
    <w:p w:rsidR="009D4EEF" w:rsidRPr="00DD5373" w:rsidP="768F30A6" w14:paraId="32793204" w14:textId="02C79F3B">
      <w:pPr>
        <w:autoSpaceDE w:val="0"/>
        <w:autoSpaceDN w:val="0"/>
        <w:adjustRightInd w:val="0"/>
        <w:spacing w:after="0" w:line="240" w:lineRule="auto"/>
        <w:rPr>
          <w:rFonts w:cs="Times New Roman"/>
          <w:b/>
          <w:bCs/>
        </w:rPr>
      </w:pPr>
      <w:r w:rsidRPr="768F30A6">
        <w:rPr>
          <w:rFonts w:cs="Times New Roman"/>
          <w:b/>
          <w:bCs/>
        </w:rPr>
        <w:t>Abstract:</w:t>
      </w:r>
    </w:p>
    <w:p w:rsidR="002C716F" w:rsidRPr="002C716F" w:rsidP="002C716F" w14:paraId="7FB7A2B9" w14:textId="0A0D02CB">
      <w:pPr>
        <w:spacing w:before="120" w:after="120" w:line="240" w:lineRule="auto"/>
        <w:rPr>
          <w:rFonts w:eastAsiaTheme="minorEastAsia" w:cs="Times New Roman"/>
          <w:szCs w:val="24"/>
        </w:rPr>
      </w:pPr>
      <w:r w:rsidRPr="002C716F">
        <w:rPr>
          <w:rFonts w:eastAsia="Times New Roman" w:cs="Times New Roman"/>
          <w:szCs w:val="24"/>
        </w:rPr>
        <w:t xml:space="preserve">The National Highway Traffic Safety Administration (NHTSA) is proposing a new information collection consisting of a single, one-time experimental research study that involves voluntary participation from members of the public. The purpose of this research is to evaluate how safely drivers can interact with smartphone integration systems that allow access to smartphone applications through the vehicle's built-in display screen. Data collection will occur in two parts. </w:t>
      </w:r>
      <w:r w:rsidR="00D54987">
        <w:rPr>
          <w:rFonts w:eastAsiaTheme="minorEastAsia" w:cs="Times New Roman"/>
          <w:szCs w:val="24"/>
        </w:rPr>
        <w:t xml:space="preserve">Part I </w:t>
      </w:r>
      <w:r w:rsidRPr="002C716F">
        <w:rPr>
          <w:rFonts w:eastAsiaTheme="minorEastAsia" w:cs="Times New Roman"/>
          <w:szCs w:val="24"/>
        </w:rPr>
        <w:t xml:space="preserve">consists of an evaluation method called an "occlusion study" at Westat facilities in the Washington D.C. area (n =56). </w:t>
      </w:r>
      <w:r w:rsidR="00D54987">
        <w:rPr>
          <w:rFonts w:eastAsiaTheme="minorEastAsia" w:cs="Times New Roman"/>
          <w:szCs w:val="24"/>
        </w:rPr>
        <w:t xml:space="preserve">Part II </w:t>
      </w:r>
      <w:r w:rsidRPr="002C716F">
        <w:rPr>
          <w:rFonts w:eastAsiaTheme="minorEastAsia" w:cs="Times New Roman"/>
          <w:szCs w:val="24"/>
        </w:rPr>
        <w:t xml:space="preserve">consists of a closed-course track (CCT) evaluation conducted at Utah Motorsports Campus near Salt Lake City (n=72). The primary characteristic of eligible participants is the use of Android Auto (AA) or Apple CarPlay (ACP) while driving. Data collected will include eye tracking measurements, vehicle performance metrics, task completion times, error rates, and participant demographics. The collected information will be analyzed by Westat and Red Scientific on behalf of NHTSA, with summarized findings provided to NHTSA through detailed research reports. The study procedures will be reviewed and approved by the Westat Institutional Review Board (IRB) before any data collection begins. </w:t>
      </w:r>
    </w:p>
    <w:p w:rsidR="002C716F" w:rsidRPr="002C716F" w:rsidP="002C716F" w14:paraId="42EA7DD5" w14:textId="3030DA59">
      <w:pPr>
        <w:spacing w:before="120" w:after="120" w:line="240" w:lineRule="auto"/>
        <w:rPr>
          <w:rFonts w:eastAsiaTheme="minorEastAsia" w:cs="Times New Roman"/>
          <w:szCs w:val="24"/>
        </w:rPr>
      </w:pPr>
      <w:r>
        <w:rPr>
          <w:rFonts w:eastAsiaTheme="minorEastAsia" w:cs="Times New Roman"/>
          <w:szCs w:val="24"/>
        </w:rPr>
        <w:t xml:space="preserve">Part I </w:t>
      </w:r>
      <w:r w:rsidRPr="002C716F">
        <w:rPr>
          <w:rFonts w:eastAsiaTheme="minorEastAsia" w:cs="Times New Roman"/>
          <w:szCs w:val="24"/>
        </w:rPr>
        <w:t xml:space="preserve">will follow the procedures for occlusion testing as outlined in the 2013 NHTSA Driver Distraction Guidelines for Task Acceptance Testing and will take place in stationary vehicles. In this part, 24 participants per system (across up to 3 vehicles, for a total of up to 56 participants, in a mixed-factorial design) will perform 6-9 standardized non-driving tasks (e.g., entering a destination in GPS, placing a food order using an app, finding a specific playlist) while wearing occlusion goggles, which are special electronic goggles that mimic on-road and off-road glances. </w:t>
      </w:r>
    </w:p>
    <w:p w:rsidR="002C716F" w:rsidRPr="002C716F" w:rsidP="002C716F" w14:paraId="38EA1A23" w14:textId="613563FC">
      <w:pPr>
        <w:autoSpaceDE w:val="0"/>
        <w:autoSpaceDN w:val="0"/>
        <w:adjustRightInd w:val="0"/>
        <w:spacing w:before="120" w:after="120" w:line="240" w:lineRule="auto"/>
        <w:rPr>
          <w:rFonts w:eastAsia="Times New Roman" w:cs="Times New Roman"/>
          <w:szCs w:val="24"/>
        </w:rPr>
      </w:pPr>
      <w:r w:rsidRPr="002C716F">
        <w:rPr>
          <w:rFonts w:eastAsia="Times New Roman" w:cs="Times New Roman"/>
          <w:szCs w:val="24"/>
        </w:rPr>
        <w:t xml:space="preserve">In </w:t>
      </w:r>
      <w:r w:rsidR="0057412A">
        <w:rPr>
          <w:rFonts w:eastAsia="Times New Roman" w:cs="Times New Roman"/>
          <w:szCs w:val="24"/>
        </w:rPr>
        <w:t>Part II</w:t>
      </w:r>
      <w:r w:rsidRPr="002C716F">
        <w:rPr>
          <w:rFonts w:eastAsia="Times New Roman" w:cs="Times New Roman"/>
          <w:szCs w:val="24"/>
        </w:rPr>
        <w:t xml:space="preserve">, a closed-course track (CCT) evaluation will be conducted at the Utah Motorsports Campus near Salt Lake City with 72 participants. In this part, 24 participants per system will perform a subset of standardized tasks from </w:t>
      </w:r>
      <w:r w:rsidR="0057412A">
        <w:rPr>
          <w:rFonts w:eastAsia="Times New Roman" w:cs="Times New Roman"/>
          <w:szCs w:val="24"/>
        </w:rPr>
        <w:t>Part I</w:t>
      </w:r>
      <w:r w:rsidRPr="002C716F">
        <w:rPr>
          <w:rFonts w:eastAsia="Times New Roman" w:cs="Times New Roman"/>
          <w:szCs w:val="24"/>
        </w:rPr>
        <w:t xml:space="preserve">, while operating vehicles equipped with Android Auto, Apple CarPlay, and original equipment manufacturer interfaces on a 0.84-mile track. Objective measures of driving performance – including eye-tracking data, vehicle kinematics, and task completion times – will be collected to quantify the impact of each interface on driver workload and safety. This real-world driving component will allow for validation of the findings from the controlled occlusion testing and provide critical insights into the potential for distraction and impaired driving performance during typical on-road scenarios. </w:t>
      </w:r>
    </w:p>
    <w:p w:rsidR="002C716F" w:rsidRPr="002C716F" w:rsidP="002C716F" w14:paraId="07F98EAE" w14:textId="77777777">
      <w:pPr>
        <w:autoSpaceDE w:val="0"/>
        <w:autoSpaceDN w:val="0"/>
        <w:adjustRightInd w:val="0"/>
        <w:spacing w:before="120" w:after="120" w:line="240" w:lineRule="auto"/>
        <w:rPr>
          <w:rFonts w:eastAsia="Times New Roman" w:cs="Times New Roman"/>
          <w:szCs w:val="24"/>
        </w:rPr>
      </w:pPr>
      <w:r w:rsidRPr="002C716F">
        <w:rPr>
          <w:rFonts w:eastAsia="Times New Roman" w:cs="Times New Roman"/>
          <w:szCs w:val="24"/>
        </w:rPr>
        <w:t xml:space="preserve">Data collection will begin after receiving approval of this ICR and will be performed as needed to obtain the target number of valid participants. A literature review and technology scan report, as well as a final report </w:t>
      </w:r>
      <w:r w:rsidRPr="002C716F">
        <w:rPr>
          <w:rFonts w:eastAsia="Times New Roman" w:cs="Times New Roman"/>
          <w:szCs w:val="24"/>
        </w:rPr>
        <w:t xml:space="preserve">will </w:t>
      </w:r>
      <w:r w:rsidRPr="002C716F">
        <w:rPr>
          <w:rFonts w:eastAsia="Times New Roman" w:cs="Times New Roman"/>
          <w:szCs w:val="24"/>
        </w:rPr>
        <w:t>also be conducted as part of this project and details of the findings provided to NHTSA, with eventual publication in the National Transportation Library for public access. The final report will consist of the critical information gathered from the literature review and technology scan, as well as the methods, results, and implications of this information collection. The overall intent of this report will share information as to whether these interfaces meet NHTSA's guidelines for minimizing driver distraction and their effects on driving safety.</w:t>
      </w:r>
    </w:p>
    <w:p w:rsidR="009D4EEF" w:rsidP="009D4EEF" w14:paraId="4E376B17" w14:textId="77777777">
      <w:pPr>
        <w:autoSpaceDE w:val="0"/>
        <w:autoSpaceDN w:val="0"/>
        <w:adjustRightInd w:val="0"/>
        <w:spacing w:after="0" w:line="240" w:lineRule="auto"/>
        <w:rPr>
          <w:rFonts w:cs="Times New Roman"/>
          <w:szCs w:val="24"/>
        </w:rPr>
      </w:pPr>
    </w:p>
    <w:p w:rsidR="009D4EEF" w:rsidP="009D4EEF" w14:paraId="3F14365C" w14:textId="77777777">
      <w:r w:rsidRPr="0043502D">
        <w:rPr>
          <w:b/>
        </w:rPr>
        <w:t>B.</w:t>
      </w:r>
      <w:r w:rsidRPr="0043502D">
        <w:rPr>
          <w:b/>
        </w:rPr>
        <w:tab/>
        <w:t>JUSTIFICATION</w:t>
      </w:r>
    </w:p>
    <w:p w:rsidR="009D4EEF" w:rsidP="009D4EEF" w14:paraId="05763B92" w14:textId="77777777">
      <w:pPr>
        <w:pStyle w:val="ListParagraph"/>
        <w:ind w:hanging="720"/>
        <w:rPr>
          <w:rFonts w:cs="Times New Roman"/>
          <w:szCs w:val="24"/>
        </w:rPr>
      </w:pPr>
      <w:r w:rsidRPr="00175FE5">
        <w:rPr>
          <w:rFonts w:cs="Times New Roman"/>
          <w:szCs w:val="24"/>
        </w:rPr>
        <w:t>B.1</w:t>
      </w:r>
      <w:r w:rsidRPr="00175FE5">
        <w:rPr>
          <w:rFonts w:cs="Times New Roman"/>
          <w:szCs w:val="24"/>
        </w:rPr>
        <w:tab/>
        <w:t>Describe the potential respondent universe and any sampling or other respondent selection to be used.</w:t>
      </w:r>
    </w:p>
    <w:p w:rsidR="00DD1822" w:rsidP="00DD1822" w14:paraId="6115401A" w14:textId="420638A4">
      <w:pPr>
        <w:pStyle w:val="ListParagraph"/>
        <w:spacing w:before="240"/>
        <w:ind w:left="0"/>
        <w:contextualSpacing w:val="0"/>
        <w:rPr>
          <w:rFonts w:cs="Times New Roman"/>
          <w:szCs w:val="24"/>
        </w:rPr>
      </w:pPr>
      <w:r w:rsidRPr="006F4FA7">
        <w:rPr>
          <w:rFonts w:cs="Times New Roman"/>
          <w:szCs w:val="24"/>
        </w:rPr>
        <w:t xml:space="preserve">No statistical methods will be used in selecting study participants. </w:t>
      </w:r>
      <w:r w:rsidR="00590BCA">
        <w:rPr>
          <w:rFonts w:cs="Times New Roman"/>
          <w:szCs w:val="24"/>
        </w:rPr>
        <w:t xml:space="preserve">The respondent universe consists of </w:t>
      </w:r>
      <w:r w:rsidRPr="00E03E50">
        <w:rPr>
          <w:rFonts w:cs="Times New Roman"/>
          <w:szCs w:val="24"/>
        </w:rPr>
        <w:t xml:space="preserve">the average U.S. driver </w:t>
      </w:r>
      <w:r w:rsidR="004114E6">
        <w:rPr>
          <w:rFonts w:cs="Times New Roman"/>
          <w:szCs w:val="24"/>
        </w:rPr>
        <w:t xml:space="preserve">who regularly uses Android Auto or Apple CarPlay </w:t>
      </w:r>
      <w:r w:rsidRPr="00E03E50">
        <w:rPr>
          <w:rFonts w:cs="Times New Roman"/>
          <w:szCs w:val="24"/>
        </w:rPr>
        <w:t>and can safely follow the study protocol.</w:t>
      </w:r>
      <w:r>
        <w:rPr>
          <w:rFonts w:cs="Times New Roman"/>
          <w:szCs w:val="24"/>
        </w:rPr>
        <w:t xml:space="preserve"> Participants will be recruited from the </w:t>
      </w:r>
      <w:r w:rsidR="000E517E">
        <w:rPr>
          <w:rFonts w:cs="Times New Roman"/>
          <w:szCs w:val="24"/>
        </w:rPr>
        <w:t xml:space="preserve">Washington, D.C. area for </w:t>
      </w:r>
      <w:r w:rsidR="00D54987">
        <w:rPr>
          <w:rFonts w:cs="Times New Roman"/>
          <w:szCs w:val="24"/>
        </w:rPr>
        <w:t xml:space="preserve">Part I </w:t>
      </w:r>
      <w:r w:rsidR="000E517E">
        <w:rPr>
          <w:rFonts w:cs="Times New Roman"/>
          <w:szCs w:val="24"/>
        </w:rPr>
        <w:t xml:space="preserve">and the </w:t>
      </w:r>
      <w:r>
        <w:rPr>
          <w:rFonts w:cs="Times New Roman"/>
          <w:szCs w:val="24"/>
        </w:rPr>
        <w:t>Salt Lake City, Utah</w:t>
      </w:r>
      <w:r w:rsidR="00135EAC">
        <w:rPr>
          <w:rFonts w:cs="Times New Roman"/>
          <w:szCs w:val="24"/>
        </w:rPr>
        <w:t xml:space="preserve"> </w:t>
      </w:r>
      <w:r w:rsidR="00EF68A2">
        <w:rPr>
          <w:rFonts w:cs="Times New Roman"/>
          <w:szCs w:val="24"/>
        </w:rPr>
        <w:t xml:space="preserve">area </w:t>
      </w:r>
      <w:r w:rsidR="000E517E">
        <w:rPr>
          <w:rFonts w:cs="Times New Roman"/>
          <w:szCs w:val="24"/>
        </w:rPr>
        <w:t xml:space="preserve">for </w:t>
      </w:r>
      <w:r w:rsidR="00D54987">
        <w:rPr>
          <w:rFonts w:cs="Times New Roman"/>
          <w:szCs w:val="24"/>
        </w:rPr>
        <w:t xml:space="preserve">Part II </w:t>
      </w:r>
      <w:r>
        <w:rPr>
          <w:rFonts w:cs="Times New Roman"/>
          <w:szCs w:val="24"/>
        </w:rPr>
        <w:t xml:space="preserve">with demographic characteristics balanced among groups. </w:t>
      </w:r>
      <w:r w:rsidR="00D54987">
        <w:rPr>
          <w:rFonts w:cs="Times New Roman"/>
          <w:szCs w:val="24"/>
        </w:rPr>
        <w:t xml:space="preserve">Part II </w:t>
      </w:r>
      <w:r w:rsidR="003C2B00">
        <w:rPr>
          <w:rFonts w:cs="Times New Roman"/>
          <w:szCs w:val="24"/>
        </w:rPr>
        <w:t xml:space="preserve">will have more study restrictions due to the </w:t>
      </w:r>
      <w:r w:rsidR="00785A16">
        <w:rPr>
          <w:rFonts w:cs="Times New Roman"/>
          <w:szCs w:val="24"/>
        </w:rPr>
        <w:t>CCT study design to ensure participant and researcher safety.</w:t>
      </w:r>
      <w:r w:rsidR="003C2B00">
        <w:rPr>
          <w:rFonts w:cs="Times New Roman"/>
          <w:szCs w:val="24"/>
        </w:rPr>
        <w:t xml:space="preserve"> </w:t>
      </w:r>
      <w:r>
        <w:rPr>
          <w:rFonts w:cs="Times New Roman"/>
          <w:szCs w:val="24"/>
        </w:rPr>
        <w:t>To participate individuals must meet the following criteria</w:t>
      </w:r>
      <w:r w:rsidR="00334F9D">
        <w:rPr>
          <w:rFonts w:cs="Times New Roman"/>
          <w:szCs w:val="24"/>
        </w:rPr>
        <w:t xml:space="preserve"> for both studies</w:t>
      </w:r>
      <w:r>
        <w:rPr>
          <w:rFonts w:cs="Times New Roman"/>
          <w:szCs w:val="24"/>
        </w:rPr>
        <w:t>:</w:t>
      </w:r>
    </w:p>
    <w:p w:rsidR="00801C01" w:rsidRPr="00BB70F1" w:rsidP="00801C01" w14:paraId="5D31D9F7" w14:textId="39B36759">
      <w:pPr>
        <w:pStyle w:val="ListParagraph"/>
        <w:numPr>
          <w:ilvl w:val="0"/>
          <w:numId w:val="1"/>
        </w:numPr>
        <w:spacing w:after="160" w:line="278" w:lineRule="auto"/>
        <w:rPr>
          <w:rFonts w:cs="Times New Roman"/>
        </w:rPr>
      </w:pPr>
      <w:r w:rsidRPr="00BB70F1">
        <w:rPr>
          <w:rFonts w:cs="Times New Roman"/>
        </w:rPr>
        <w:t xml:space="preserve">Must be </w:t>
      </w:r>
      <w:r>
        <w:rPr>
          <w:rFonts w:cs="Times New Roman"/>
        </w:rPr>
        <w:t xml:space="preserve">at least 18 </w:t>
      </w:r>
      <w:r w:rsidRPr="00BB70F1">
        <w:rPr>
          <w:rFonts w:cs="Times New Roman"/>
        </w:rPr>
        <w:t>years old</w:t>
      </w:r>
      <w:r w:rsidRPr="704658C0" w:rsidR="0CA47BF0">
        <w:rPr>
          <w:rFonts w:cs="Times New Roman"/>
        </w:rPr>
        <w:t xml:space="preserve"> for </w:t>
      </w:r>
      <w:r w:rsidR="00D54987">
        <w:rPr>
          <w:rFonts w:cs="Times New Roman"/>
        </w:rPr>
        <w:t xml:space="preserve">Part I </w:t>
      </w:r>
      <w:r w:rsidRPr="704658C0" w:rsidR="0CA47BF0">
        <w:rPr>
          <w:rFonts w:cs="Times New Roman"/>
        </w:rPr>
        <w:t xml:space="preserve">and 21 years old for </w:t>
      </w:r>
      <w:r w:rsidR="00E87FA0">
        <w:rPr>
          <w:rFonts w:cs="Times New Roman"/>
        </w:rPr>
        <w:t>Part II</w:t>
      </w:r>
    </w:p>
    <w:p w:rsidR="00D31672" w:rsidP="00D31672" w14:paraId="31F3837D" w14:textId="0EC4E097">
      <w:pPr>
        <w:pStyle w:val="ListParagraph"/>
        <w:numPr>
          <w:ilvl w:val="0"/>
          <w:numId w:val="1"/>
        </w:numPr>
        <w:spacing w:after="160" w:line="278" w:lineRule="auto"/>
        <w:rPr>
          <w:rFonts w:cs="Times New Roman"/>
        </w:rPr>
      </w:pPr>
      <w:r w:rsidRPr="00BB70F1">
        <w:rPr>
          <w:rFonts w:cs="Times New Roman"/>
        </w:rPr>
        <w:t xml:space="preserve">Regularly </w:t>
      </w:r>
      <w:r>
        <w:rPr>
          <w:rFonts w:cs="Times New Roman"/>
        </w:rPr>
        <w:t>use either Android Auto</w:t>
      </w:r>
      <w:r w:rsidR="00756C2F">
        <w:rPr>
          <w:rFonts w:cs="Times New Roman"/>
        </w:rPr>
        <w:t xml:space="preserve"> (AA)</w:t>
      </w:r>
      <w:r>
        <w:rPr>
          <w:rFonts w:cs="Times New Roman"/>
        </w:rPr>
        <w:t xml:space="preserve"> or Apple CarPlay</w:t>
      </w:r>
      <w:r w:rsidR="00756C2F">
        <w:rPr>
          <w:rFonts w:cs="Times New Roman"/>
        </w:rPr>
        <w:t xml:space="preserve"> (ACP)</w:t>
      </w:r>
      <w:r>
        <w:rPr>
          <w:rFonts w:cs="Times New Roman"/>
        </w:rPr>
        <w:t xml:space="preserve"> when driving</w:t>
      </w:r>
    </w:p>
    <w:p w:rsidR="00984A5C" w:rsidRPr="00BB70F1" w:rsidP="00984A5C" w14:paraId="3E5D1BAA" w14:textId="6E288907">
      <w:pPr>
        <w:pStyle w:val="ListParagraph"/>
        <w:numPr>
          <w:ilvl w:val="0"/>
          <w:numId w:val="1"/>
        </w:numPr>
        <w:spacing w:after="160" w:line="278" w:lineRule="auto"/>
        <w:rPr>
          <w:rFonts w:cs="Times New Roman"/>
        </w:rPr>
      </w:pPr>
      <w:r>
        <w:rPr>
          <w:rFonts w:cs="Times New Roman"/>
        </w:rPr>
        <w:t xml:space="preserve">Do not </w:t>
      </w:r>
      <w:r>
        <w:rPr>
          <w:rFonts w:cs="Times New Roman"/>
        </w:rPr>
        <w:t xml:space="preserve">regularly drive one of </w:t>
      </w:r>
      <w:r w:rsidR="003640E8">
        <w:rPr>
          <w:rFonts w:cs="Times New Roman"/>
        </w:rPr>
        <w:t>the vehicles chosen</w:t>
      </w:r>
      <w:r w:rsidR="00645C33">
        <w:rPr>
          <w:rFonts w:cs="Times New Roman"/>
        </w:rPr>
        <w:t xml:space="preserve"> for testing</w:t>
      </w:r>
    </w:p>
    <w:p w:rsidR="002B5307" w:rsidRPr="00BB70F1" w:rsidP="002B5307" w14:paraId="10307FD6" w14:textId="53B60A7B">
      <w:pPr>
        <w:pStyle w:val="ListParagraph"/>
        <w:numPr>
          <w:ilvl w:val="0"/>
          <w:numId w:val="1"/>
        </w:numPr>
        <w:spacing w:after="160" w:line="278" w:lineRule="auto"/>
        <w:rPr>
          <w:rFonts w:cs="Times New Roman"/>
        </w:rPr>
      </w:pPr>
      <w:r>
        <w:rPr>
          <w:rFonts w:cs="Times New Roman"/>
        </w:rPr>
        <w:t>Have a v</w:t>
      </w:r>
      <w:r w:rsidRPr="00BB70F1">
        <w:rPr>
          <w:rFonts w:cs="Times New Roman"/>
        </w:rPr>
        <w:t xml:space="preserve">alid </w:t>
      </w:r>
      <w:r w:rsidRPr="00BB70F1">
        <w:rPr>
          <w:rFonts w:cs="Times New Roman"/>
        </w:rPr>
        <w:t>driver’s license</w:t>
      </w:r>
    </w:p>
    <w:p w:rsidR="002B5307" w:rsidP="002B5307" w14:paraId="5883513D" w14:textId="77777777">
      <w:pPr>
        <w:pStyle w:val="ListParagraph"/>
        <w:numPr>
          <w:ilvl w:val="0"/>
          <w:numId w:val="1"/>
        </w:numPr>
        <w:spacing w:after="160" w:line="278" w:lineRule="auto"/>
        <w:rPr>
          <w:rFonts w:cs="Times New Roman"/>
        </w:rPr>
      </w:pPr>
      <w:r w:rsidRPr="00BB70F1">
        <w:rPr>
          <w:rFonts w:cs="Times New Roman"/>
        </w:rPr>
        <w:t>Drive at least 3000 miles per year</w:t>
      </w:r>
    </w:p>
    <w:p w:rsidR="00984A5C" w:rsidP="00984A5C" w14:paraId="5503B726" w14:textId="0EF90272">
      <w:pPr>
        <w:pStyle w:val="ListParagraph"/>
        <w:numPr>
          <w:ilvl w:val="0"/>
          <w:numId w:val="1"/>
        </w:numPr>
        <w:spacing w:after="160" w:line="278" w:lineRule="auto"/>
        <w:rPr>
          <w:rFonts w:cs="Times New Roman"/>
        </w:rPr>
      </w:pPr>
      <w:r>
        <w:rPr>
          <w:rFonts w:cs="Times New Roman"/>
        </w:rPr>
        <w:t xml:space="preserve">Have normal </w:t>
      </w:r>
      <w:r>
        <w:rPr>
          <w:rFonts w:cs="Times New Roman"/>
        </w:rPr>
        <w:t>or corrected-to-normal vision</w:t>
      </w:r>
    </w:p>
    <w:p w:rsidR="00801C01" w:rsidP="00801C01" w14:paraId="1F5195B3" w14:textId="6E11205C">
      <w:pPr>
        <w:pStyle w:val="ListParagraph"/>
        <w:numPr>
          <w:ilvl w:val="0"/>
          <w:numId w:val="1"/>
        </w:numPr>
        <w:spacing w:after="160" w:line="278" w:lineRule="auto"/>
        <w:rPr>
          <w:rFonts w:cs="Times New Roman"/>
        </w:rPr>
      </w:pPr>
      <w:r>
        <w:rPr>
          <w:rFonts w:cs="Times New Roman"/>
        </w:rPr>
        <w:t>Have n</w:t>
      </w:r>
      <w:r w:rsidRPr="00BB70F1">
        <w:rPr>
          <w:rFonts w:cs="Times New Roman"/>
        </w:rPr>
        <w:t xml:space="preserve">ormal </w:t>
      </w:r>
      <w:r w:rsidRPr="00BB70F1">
        <w:rPr>
          <w:rFonts w:cs="Times New Roman"/>
        </w:rPr>
        <w:t>or corrected-to-normal hearing</w:t>
      </w:r>
    </w:p>
    <w:p w:rsidR="00801C01" w:rsidRPr="00BB70F1" w:rsidP="00801C01" w14:paraId="17E8B9DD" w14:textId="77777777">
      <w:pPr>
        <w:pStyle w:val="ListParagraph"/>
        <w:numPr>
          <w:ilvl w:val="0"/>
          <w:numId w:val="1"/>
        </w:numPr>
        <w:spacing w:after="160" w:line="278" w:lineRule="auto"/>
        <w:rPr>
          <w:rFonts w:cs="Times New Roman"/>
        </w:rPr>
      </w:pPr>
      <w:r w:rsidRPr="00BB70F1">
        <w:rPr>
          <w:rFonts w:cs="Times New Roman"/>
        </w:rPr>
        <w:t>Fluent in reading and speaking in English</w:t>
      </w:r>
    </w:p>
    <w:p w:rsidR="00BC7D91" w:rsidRPr="00BB70F1" w:rsidP="00801C01" w14:paraId="2CB0AE10" w14:textId="729330C2">
      <w:pPr>
        <w:pStyle w:val="ListParagraph"/>
        <w:numPr>
          <w:ilvl w:val="0"/>
          <w:numId w:val="1"/>
        </w:numPr>
        <w:spacing w:after="160" w:line="278" w:lineRule="auto"/>
        <w:rPr>
          <w:rFonts w:cs="Times New Roman"/>
        </w:rPr>
      </w:pPr>
      <w:r>
        <w:rPr>
          <w:rFonts w:cs="Times New Roman"/>
        </w:rPr>
        <w:t xml:space="preserve">Be in general </w:t>
      </w:r>
      <w:r>
        <w:rPr>
          <w:rFonts w:cs="Times New Roman"/>
        </w:rPr>
        <w:t>good health</w:t>
      </w:r>
    </w:p>
    <w:p w:rsidR="003C2B00" w:rsidRPr="003C2B00" w:rsidP="003C2B00" w14:paraId="10827F7B" w14:textId="71195318">
      <w:pPr>
        <w:spacing w:after="160" w:line="278" w:lineRule="auto"/>
        <w:rPr>
          <w:rFonts w:cs="Times New Roman"/>
        </w:rPr>
      </w:pPr>
      <w:r>
        <w:rPr>
          <w:rFonts w:cs="Times New Roman"/>
        </w:rPr>
        <w:t xml:space="preserve">Additional </w:t>
      </w:r>
      <w:r>
        <w:rPr>
          <w:rFonts w:cs="Times New Roman"/>
        </w:rPr>
        <w:t xml:space="preserve">Requirements for </w:t>
      </w:r>
      <w:r w:rsidR="0057412A">
        <w:rPr>
          <w:rFonts w:cs="Times New Roman"/>
        </w:rPr>
        <w:t>Part II</w:t>
      </w:r>
      <w:r>
        <w:rPr>
          <w:rFonts w:cs="Times New Roman"/>
        </w:rPr>
        <w:t>:</w:t>
      </w:r>
    </w:p>
    <w:p w:rsidR="004C04ED" w:rsidP="00A112E7" w14:paraId="6E7E3C61" w14:textId="2C914C3A">
      <w:pPr>
        <w:pStyle w:val="ListParagraph"/>
        <w:numPr>
          <w:ilvl w:val="0"/>
          <w:numId w:val="1"/>
        </w:numPr>
        <w:spacing w:after="160" w:line="278" w:lineRule="auto"/>
        <w:rPr>
          <w:rFonts w:cs="Times New Roman"/>
        </w:rPr>
      </w:pPr>
      <w:r>
        <w:rPr>
          <w:rFonts w:cs="Times New Roman"/>
        </w:rPr>
        <w:t>The a</w:t>
      </w:r>
      <w:r w:rsidRPr="00BB70F1">
        <w:rPr>
          <w:rFonts w:cs="Times New Roman"/>
        </w:rPr>
        <w:t xml:space="preserve">bility to abstain from alcohol, marijuana, and illicit substances for </w:t>
      </w:r>
      <w:r>
        <w:rPr>
          <w:rFonts w:cs="Times New Roman"/>
        </w:rPr>
        <w:t xml:space="preserve">the </w:t>
      </w:r>
      <w:r w:rsidR="00D01509">
        <w:rPr>
          <w:rFonts w:cs="Times New Roman"/>
        </w:rPr>
        <w:t>12</w:t>
      </w:r>
      <w:r w:rsidRPr="00BB70F1">
        <w:rPr>
          <w:rFonts w:cs="Times New Roman"/>
        </w:rPr>
        <w:t xml:space="preserve"> hours</w:t>
      </w:r>
      <w:r>
        <w:rPr>
          <w:rFonts w:cs="Times New Roman"/>
        </w:rPr>
        <w:t xml:space="preserve"> prior to session</w:t>
      </w:r>
    </w:p>
    <w:p w:rsidR="004C04ED" w:rsidP="00A112E7" w14:paraId="540AC181" w14:textId="6CE9ECF3">
      <w:pPr>
        <w:pStyle w:val="ListParagraph"/>
        <w:numPr>
          <w:ilvl w:val="0"/>
          <w:numId w:val="1"/>
        </w:numPr>
        <w:spacing w:after="160" w:line="278" w:lineRule="auto"/>
        <w:rPr>
          <w:rFonts w:cs="Times New Roman"/>
        </w:rPr>
      </w:pPr>
      <w:r>
        <w:rPr>
          <w:rFonts w:cs="Times New Roman"/>
        </w:rPr>
        <w:t xml:space="preserve">No </w:t>
      </w:r>
      <w:r w:rsidR="00D7479A">
        <w:rPr>
          <w:rFonts w:cs="Times New Roman"/>
        </w:rPr>
        <w:t xml:space="preserve">use of </w:t>
      </w:r>
      <w:r>
        <w:rPr>
          <w:rFonts w:cs="Times New Roman"/>
        </w:rPr>
        <w:t>sedative or psychotropic medications (</w:t>
      </w:r>
      <w:r w:rsidRPr="0054186E">
        <w:rPr>
          <w:rFonts w:cs="Times New Roman"/>
        </w:rPr>
        <w:t>antidepressants, anti-anxiety medications, stimulants, antipsychotics, or mood stabilizers</w:t>
      </w:r>
      <w:r>
        <w:rPr>
          <w:rFonts w:cs="Times New Roman"/>
        </w:rPr>
        <w:t>)</w:t>
      </w:r>
    </w:p>
    <w:p w:rsidR="00F31660" w:rsidP="00A112E7" w14:paraId="71DBB0C3" w14:textId="6D95F160">
      <w:pPr>
        <w:pStyle w:val="ListParagraph"/>
        <w:numPr>
          <w:ilvl w:val="0"/>
          <w:numId w:val="1"/>
        </w:numPr>
        <w:spacing w:after="160" w:line="278" w:lineRule="auto"/>
        <w:rPr>
          <w:rFonts w:cs="Times New Roman"/>
        </w:rPr>
      </w:pPr>
      <w:r>
        <w:rPr>
          <w:rFonts w:cs="Times New Roman"/>
        </w:rPr>
        <w:t>Have n</w:t>
      </w:r>
      <w:r>
        <w:rPr>
          <w:rFonts w:cs="Times New Roman"/>
        </w:rPr>
        <w:t>o more than two at-fault accidents in the past 2 years</w:t>
      </w:r>
      <w:r w:rsidRPr="000A5496">
        <w:rPr>
          <w:rFonts w:cs="Times New Roman"/>
        </w:rPr>
        <w:t xml:space="preserve"> </w:t>
      </w:r>
    </w:p>
    <w:p w:rsidR="00EC3614" w:rsidP="00A112E7" w14:paraId="5A8AD587" w14:textId="5F9C61FF">
      <w:pPr>
        <w:pStyle w:val="ListParagraph"/>
        <w:numPr>
          <w:ilvl w:val="0"/>
          <w:numId w:val="1"/>
        </w:numPr>
        <w:spacing w:after="160" w:line="278" w:lineRule="auto"/>
        <w:rPr>
          <w:rFonts w:cs="Times New Roman"/>
        </w:rPr>
      </w:pPr>
      <w:r>
        <w:rPr>
          <w:rFonts w:cs="Times New Roman"/>
        </w:rPr>
        <w:t xml:space="preserve">Do not wear </w:t>
      </w:r>
      <w:r w:rsidR="00B07D16">
        <w:rPr>
          <w:rFonts w:cs="Times New Roman"/>
        </w:rPr>
        <w:t>corrective lens</w:t>
      </w:r>
      <w:r w:rsidR="00EF68A2">
        <w:rPr>
          <w:rFonts w:cs="Times New Roman"/>
        </w:rPr>
        <w:t>es</w:t>
      </w:r>
      <w:r>
        <w:rPr>
          <w:rFonts w:cs="Times New Roman"/>
        </w:rPr>
        <w:t xml:space="preserve"> while driving (</w:t>
      </w:r>
      <w:r w:rsidR="000C20DD">
        <w:rPr>
          <w:rFonts w:cs="Times New Roman"/>
        </w:rPr>
        <w:t xml:space="preserve">contacts are </w:t>
      </w:r>
      <w:r w:rsidR="00F52EF6">
        <w:rPr>
          <w:rFonts w:cs="Times New Roman"/>
        </w:rPr>
        <w:t>allowed</w:t>
      </w:r>
      <w:r w:rsidR="000C20DD">
        <w:rPr>
          <w:rFonts w:cs="Times New Roman"/>
        </w:rPr>
        <w:t>)</w:t>
      </w:r>
    </w:p>
    <w:p w:rsidR="00801C01" w:rsidRPr="00BB70F1" w:rsidP="00A112E7" w14:paraId="5BD26723" w14:textId="2FAA8914">
      <w:pPr>
        <w:pStyle w:val="ListParagraph"/>
        <w:numPr>
          <w:ilvl w:val="0"/>
          <w:numId w:val="1"/>
        </w:numPr>
        <w:spacing w:after="160" w:line="278" w:lineRule="auto"/>
        <w:rPr>
          <w:rFonts w:cs="Times New Roman"/>
        </w:rPr>
      </w:pPr>
      <w:r>
        <w:rPr>
          <w:rFonts w:cs="Times New Roman"/>
        </w:rPr>
        <w:t>Do not require the assistance of</w:t>
      </w:r>
      <w:r w:rsidRPr="00BB70F1">
        <w:rPr>
          <w:rFonts w:cs="Times New Roman"/>
        </w:rPr>
        <w:t xml:space="preserve"> </w:t>
      </w:r>
      <w:r w:rsidRPr="00BB70F1">
        <w:rPr>
          <w:rFonts w:cs="Times New Roman"/>
        </w:rPr>
        <w:t>special driving equipment</w:t>
      </w:r>
    </w:p>
    <w:p w:rsidR="00801C01" w:rsidP="00A112E7" w14:paraId="31CBA054" w14:textId="77777777">
      <w:pPr>
        <w:pStyle w:val="ListParagraph"/>
        <w:numPr>
          <w:ilvl w:val="0"/>
          <w:numId w:val="1"/>
        </w:numPr>
        <w:spacing w:after="160" w:line="278" w:lineRule="auto"/>
        <w:rPr>
          <w:rFonts w:cs="Times New Roman"/>
        </w:rPr>
      </w:pPr>
      <w:r w:rsidRPr="00BB70F1">
        <w:rPr>
          <w:rFonts w:cs="Times New Roman"/>
        </w:rPr>
        <w:t>No medical conditions that might impact driving (i.e., heart condition, back or neck pain, recent back or neck pain treatment, disorders, disability or seizures)</w:t>
      </w:r>
    </w:p>
    <w:p w:rsidR="00785A16" w:rsidRPr="00EF68A2" w:rsidP="00756DC2" w14:paraId="14F61467" w14:textId="60AEEC44">
      <w:pPr>
        <w:pStyle w:val="ListParagraph"/>
        <w:numPr>
          <w:ilvl w:val="0"/>
          <w:numId w:val="1"/>
        </w:numPr>
        <w:spacing w:before="240" w:after="160"/>
        <w:rPr>
          <w:rFonts w:cs="Times New Roman"/>
        </w:rPr>
      </w:pPr>
      <w:r w:rsidRPr="00EF68A2">
        <w:rPr>
          <w:rFonts w:cs="Times New Roman"/>
        </w:rPr>
        <w:t>No false eyelashes or mascara.</w:t>
      </w:r>
    </w:p>
    <w:p w:rsidR="00A62DBB" w:rsidRPr="009D2C9F" w:rsidP="00756DC2" w14:paraId="18DDFAFB" w14:textId="77777777">
      <w:pPr>
        <w:pStyle w:val="ListParagraph"/>
        <w:spacing w:before="240" w:after="120"/>
        <w:ind w:left="0"/>
        <w:rPr>
          <w:rFonts w:cs="Times New Roman"/>
          <w:lang w:val="pt-BR"/>
        </w:rPr>
      </w:pPr>
    </w:p>
    <w:p w:rsidR="00F76532" w:rsidP="00756DC2" w14:paraId="050F0EE4" w14:textId="2C480997">
      <w:pPr>
        <w:pStyle w:val="ListParagraph"/>
        <w:spacing w:before="240" w:after="120"/>
        <w:ind w:left="0"/>
      </w:pPr>
      <w:r w:rsidRPr="704658C0">
        <w:rPr>
          <w:rFonts w:cs="Times New Roman"/>
        </w:rPr>
        <w:t xml:space="preserve">For </w:t>
      </w:r>
      <w:r w:rsidR="0057412A">
        <w:rPr>
          <w:rFonts w:cs="Times New Roman"/>
        </w:rPr>
        <w:t>Part I</w:t>
      </w:r>
      <w:r w:rsidRPr="704658C0" w:rsidR="00A62DBB">
        <w:rPr>
          <w:rFonts w:cs="Times New Roman"/>
        </w:rPr>
        <w:t>, p</w:t>
      </w:r>
      <w:r>
        <w:t>articipants will be recruited through Westat intranet and social media posts as</w:t>
      </w:r>
      <w:r w:rsidR="00A62DBB">
        <w:t xml:space="preserve"> </w:t>
      </w:r>
      <w:r>
        <w:t>needed. We are targeting 56 participants and apply a 5% attrition rate to ensure enough participants are recruited, resulting in 59 participants being scheduled for a session.</w:t>
      </w:r>
      <w:r w:rsidR="00A62DBB">
        <w:t xml:space="preserve"> For </w:t>
      </w:r>
      <w:r w:rsidR="0057412A">
        <w:t>Part II</w:t>
      </w:r>
      <w:r w:rsidR="00A62DBB">
        <w:t>, we are targeting 72 participants on a closed course track (CCT)</w:t>
      </w:r>
      <w:r w:rsidR="00274C67">
        <w:t xml:space="preserve">. Due to the cost of renting track time, we will utilize an overbooking strategy, where 144 participants are recruited, and </w:t>
      </w:r>
      <w:r w:rsidR="002B5CC1">
        <w:t>2</w:t>
      </w:r>
      <w:r w:rsidR="00274C67">
        <w:t xml:space="preserve"> participants are scheduled for the same track time. If both participants arrive, one participant is </w:t>
      </w:r>
      <w:r w:rsidR="00274C67">
        <w:t xml:space="preserve">compensated and sent home. We utilize this strategy because it is cheaper to recruit an additional 72 participants than to miss even one </w:t>
      </w:r>
      <w:r w:rsidR="00212B8D">
        <w:t>test track session.</w:t>
      </w:r>
      <w:r w:rsidR="00437663">
        <w:t xml:space="preserve"> Additionally, we will follow the </w:t>
      </w:r>
      <w:r w:rsidR="00CF11C3">
        <w:t xml:space="preserve">recruiting </w:t>
      </w:r>
      <w:r w:rsidR="00CA1358">
        <w:t xml:space="preserve">criteria outlined in the </w:t>
      </w:r>
      <w:r w:rsidR="00943EEC">
        <w:t xml:space="preserve">NHTSA Visual-Manual Driver Distraction Guidelines </w:t>
      </w:r>
      <w:r w:rsidR="006678C3">
        <w:t>to ensure a representative population of the U.S. driving population is recruited</w:t>
      </w:r>
      <w:r w:rsidR="00825AA3">
        <w:t xml:space="preserve">. </w:t>
      </w:r>
    </w:p>
    <w:p w:rsidR="00A62DBB" w:rsidRPr="00175FE5" w:rsidP="006C05D8" w14:paraId="59A09F08" w14:textId="7C4A4D6C">
      <w:pPr>
        <w:pStyle w:val="ListParagraph"/>
        <w:spacing w:before="120" w:after="120"/>
        <w:ind w:left="0"/>
        <w:rPr>
          <w:rFonts w:cs="Times New Roman"/>
        </w:rPr>
      </w:pPr>
    </w:p>
    <w:p w:rsidR="009D4EEF" w:rsidP="768F30A6" w14:paraId="23D802D8" w14:textId="77777777">
      <w:pPr>
        <w:pStyle w:val="ListParagraph"/>
        <w:ind w:left="0"/>
        <w:rPr>
          <w:rFonts w:cs="Times New Roman"/>
        </w:rPr>
      </w:pPr>
      <w:r w:rsidRPr="768F30A6">
        <w:rPr>
          <w:rFonts w:cs="Times New Roman"/>
        </w:rPr>
        <w:t>B.2</w:t>
      </w:r>
      <w:r>
        <w:tab/>
      </w:r>
      <w:r w:rsidRPr="768F30A6">
        <w:rPr>
          <w:rFonts w:cs="Times New Roman"/>
        </w:rPr>
        <w:t>Describe the procedures for the collection of information.</w:t>
      </w:r>
    </w:p>
    <w:p w:rsidR="004B00BF" w:rsidP="768F30A6" w14:paraId="034AF1EB" w14:textId="77777777">
      <w:pPr>
        <w:pStyle w:val="ListParagraph"/>
        <w:ind w:left="0"/>
        <w:rPr>
          <w:rFonts w:cs="Times New Roman"/>
        </w:rPr>
      </w:pPr>
    </w:p>
    <w:p w:rsidR="00167C98" w:rsidRPr="003C53D5" w:rsidP="768F30A6" w14:paraId="61F6F35B" w14:textId="2270EBC6">
      <w:pPr>
        <w:pStyle w:val="ListParagraph"/>
        <w:ind w:left="0"/>
        <w:rPr>
          <w:rFonts w:cs="Times New Roman"/>
          <w:b/>
          <w:bCs/>
        </w:rPr>
      </w:pPr>
      <w:r>
        <w:rPr>
          <w:rFonts w:cs="Times New Roman"/>
          <w:b/>
          <w:bCs/>
        </w:rPr>
        <w:t xml:space="preserve">Part I </w:t>
      </w:r>
      <w:r w:rsidR="00732488">
        <w:rPr>
          <w:rFonts w:cs="Times New Roman"/>
          <w:b/>
          <w:bCs/>
        </w:rPr>
        <w:t>(Occlusion Study)</w:t>
      </w:r>
      <w:r w:rsidR="003C53D5">
        <w:rPr>
          <w:rFonts w:cs="Times New Roman"/>
          <w:b/>
          <w:bCs/>
        </w:rPr>
        <w:t xml:space="preserve"> Protocol</w:t>
      </w:r>
    </w:p>
    <w:p w:rsidR="00792E50" w:rsidP="00E82703" w14:paraId="615C8C88" w14:textId="0412674E">
      <w:r>
        <w:t xml:space="preserve">Part I </w:t>
      </w:r>
      <w:r w:rsidRPr="007F5C79" w:rsidR="007032F3">
        <w:t>of this research, referred to as Occlusion Testing, is a new information collection request to evaluate how smartphone mirroring interfaces</w:t>
      </w:r>
      <w:r w:rsidR="007032F3">
        <w:t>,</w:t>
      </w:r>
      <w:r w:rsidRPr="007F5C79" w:rsidR="007032F3">
        <w:t xml:space="preserve"> </w:t>
      </w:r>
      <w:r w:rsidRPr="007F5C79" w:rsidR="007032F3">
        <w:t>namely Android Auto (AA) and Apple CarPlay (ACP)</w:t>
      </w:r>
      <w:r w:rsidR="007032F3">
        <w:t xml:space="preserve"> </w:t>
      </w:r>
      <w:r w:rsidRPr="007F5C79" w:rsidR="007032F3">
        <w:t>compare with legacy Original Equipment Manufacturer (OEM) vehicle interfaces in terms of driver distraction.</w:t>
      </w:r>
      <w:r w:rsidR="007032F3">
        <w:t xml:space="preserve"> </w:t>
      </w:r>
      <w:r w:rsidR="00D53A56">
        <w:t xml:space="preserve">This study will follow the </w:t>
      </w:r>
      <w:r w:rsidR="00804A74">
        <w:t xml:space="preserve">protocol for Occlusion Testing outlined in </w:t>
      </w:r>
      <w:r w:rsidR="00587BD0">
        <w:t>the NHTSA Visual</w:t>
      </w:r>
      <w:r w:rsidR="00C26A57">
        <w:t xml:space="preserve">-Manual Driver Distraction Guidelines as well as the referenced International Standard </w:t>
      </w:r>
      <w:r w:rsidR="002D3564">
        <w:t xml:space="preserve">ISO 16673:2007(E) </w:t>
      </w:r>
      <w:r w:rsidR="00670AFE">
        <w:t xml:space="preserve">for Occlusion Testing. </w:t>
      </w:r>
      <w:r w:rsidR="002211B7">
        <w:t>NHTSA Visual-Manual Driver Distraction guidelines specify there must be 5 trials per task.</w:t>
      </w:r>
    </w:p>
    <w:p w:rsidR="00E82703" w:rsidRPr="00B95780" w:rsidP="00E82703" w14:paraId="2EFB0234" w14:textId="34EF9F73">
      <w:r w:rsidRPr="008C0008">
        <w:rPr>
          <w:i/>
        </w:rPr>
        <w:t xml:space="preserve">Introduction and </w:t>
      </w:r>
      <w:r w:rsidR="000A0965">
        <w:rPr>
          <w:i/>
          <w:iCs/>
        </w:rPr>
        <w:t>F</w:t>
      </w:r>
      <w:r w:rsidRPr="008C0008">
        <w:rPr>
          <w:i/>
        </w:rPr>
        <w:t>amiliarization</w:t>
      </w:r>
      <w:r w:rsidRPr="00792E50">
        <w:t xml:space="preserve">: </w:t>
      </w:r>
      <w:r w:rsidRPr="00B95780">
        <w:t>Upon arrival, participants</w:t>
      </w:r>
      <w:r w:rsidR="00A425D7">
        <w:t xml:space="preserve"> of </w:t>
      </w:r>
      <w:r w:rsidR="00D54987">
        <w:t xml:space="preserve">Part I </w:t>
      </w:r>
      <w:r w:rsidRPr="00B95780">
        <w:t xml:space="preserve">will be consented for the study. The experimenter will then explain </w:t>
      </w:r>
      <w:r>
        <w:t>how many tasks the participant will complete (e.g., 7 tasks, 8 tasks) based on the systems</w:t>
      </w:r>
      <w:r w:rsidR="00A425D7">
        <w:t xml:space="preserve"> (AA + OEM, ACP + OEM, OEM</w:t>
      </w:r>
      <w:r w:rsidR="00186DE9">
        <w:t>s</w:t>
      </w:r>
      <w:r w:rsidR="00A425D7">
        <w:t xml:space="preserve"> only)</w:t>
      </w:r>
      <w:r>
        <w:t xml:space="preserve"> they will be using. </w:t>
      </w:r>
      <w:r w:rsidRPr="00B95780">
        <w:t xml:space="preserve">They will also be told to perform five replications of each task </w:t>
      </w:r>
      <w:r>
        <w:t>for each of the systems they will be assessing</w:t>
      </w:r>
      <w:r w:rsidRPr="00B95780">
        <w:t xml:space="preserve">. The order of the </w:t>
      </w:r>
      <w:r w:rsidR="009069BE">
        <w:t>systems</w:t>
      </w:r>
      <w:r w:rsidRPr="00B95780">
        <w:t xml:space="preserve"> </w:t>
      </w:r>
      <w:r w:rsidRPr="00B95780">
        <w:t>and tasks will be counterbalanced.</w:t>
      </w:r>
      <w:r>
        <w:t xml:space="preserve"> </w:t>
      </w:r>
      <w:r w:rsidRPr="00B95780">
        <w:t xml:space="preserve">Then, the participants and experimenter will sit in the </w:t>
      </w:r>
      <w:r w:rsidR="003C53D5">
        <w:t>pre-</w:t>
      </w:r>
      <w:r w:rsidRPr="00B95780">
        <w:t xml:space="preserve">selected vehicle. Participants will be instructed to adjust the seat to a comfortable position and fasten their seatbelt.  </w:t>
      </w:r>
    </w:p>
    <w:p w:rsidR="00E82703" w:rsidRPr="00B95780" w:rsidP="00E82703" w14:paraId="33F678F3" w14:textId="20CA500E">
      <w:r>
        <w:rPr>
          <w:i/>
          <w:iCs/>
        </w:rPr>
        <w:t xml:space="preserve">Occlusion Goggle Training: </w:t>
      </w:r>
      <w:r w:rsidRPr="00B95780">
        <w:t>Next, participants will complete training using the occlusion goggles. The researcher will introduce the occlusion goggles and demonstrate how they work. While holding the goggles, the researcher will activate them and show the participant what they look like from an observer’s and user’s perspective. This explanation will include how the goggles mimic visual behavior while driving. The open periods represent glances toward a device they interact with, and the closed periods represent glances toward the roadway when they cannot see the device. The participant will put on the goggles to experience the goggles' opening and closing. The experimenter will answer any questions as the goggles are active and will ask the participant to state when they are comfortable with the operation of the goggles and are ready to move on.</w:t>
      </w:r>
    </w:p>
    <w:p w:rsidR="00E82703" w:rsidRPr="00B95780" w:rsidP="00E82703" w14:paraId="5C37ECCF" w14:textId="1F65A1A5">
      <w:r w:rsidRPr="00DF6076">
        <w:rPr>
          <w:i/>
        </w:rPr>
        <w:t xml:space="preserve">Study </w:t>
      </w:r>
      <w:r w:rsidR="004C2DE0">
        <w:rPr>
          <w:i/>
          <w:iCs/>
        </w:rPr>
        <w:t>Protocol and Procedures</w:t>
      </w:r>
      <w:r w:rsidRPr="00DF6076">
        <w:rPr>
          <w:i/>
        </w:rPr>
        <w:t>:</w:t>
      </w:r>
      <w:r>
        <w:t xml:space="preserve"> </w:t>
      </w:r>
      <w:r w:rsidRPr="00B95780">
        <w:t>Before participants complete the tasks, the experimenter will provide a general overview of the protocol, where participants will be trained on how to perform a task and then will be asked to complete the task with the occlusion goggles on. The experimenter will also explain that for each task, they will verbally provide the task instructions and the target (e.g., song title, POI, etc.) and that the target will also be displayed</w:t>
      </w:r>
      <w:r w:rsidRPr="00B95780">
        <w:t xml:space="preserve"> </w:t>
      </w:r>
      <w:r w:rsidRPr="00B95780">
        <w:t>near the interface that will be used to assist with recall.</w:t>
      </w:r>
    </w:p>
    <w:p w:rsidR="00E82703" w:rsidRPr="00B95780" w:rsidP="00E82703" w14:paraId="688495CB" w14:textId="77777777">
      <w:r w:rsidRPr="00B95780">
        <w:t>The experimenter will provide these instructions verbally to the participants and then request that the participants verbally state when they are ready for the task to begin. The experimenter will also inform the participants that they can request that the task instructions be repeated as many times as necessary. The task instructions will be provided while the goggles are closed, and the task will begin once the participant verbally states, “I am ready.” The experimenter will start the goggles, opening, and closing until the participant completes the task. The participants will be instructed to verbally state “Done” when the task is successfully completed. This will trigger the experimenter to stop the cycling of the goggles. The participants will also be told that the trial will be considered invalid and removed if they say they are done when they are not. The researcher will also explain the reasons for a trial being deemed invalid. These reasons are:</w:t>
      </w:r>
    </w:p>
    <w:p w:rsidR="00E82703" w:rsidRPr="00B95780" w:rsidP="00E82703" w14:paraId="4173695C" w14:textId="77777777">
      <w:pPr>
        <w:pStyle w:val="ListParagraph"/>
        <w:numPr>
          <w:ilvl w:val="0"/>
          <w:numId w:val="4"/>
        </w:numPr>
        <w:spacing w:after="0" w:line="240" w:lineRule="auto"/>
      </w:pPr>
      <w:r w:rsidRPr="00B95780">
        <w:t>Refusal to complete a trial</w:t>
      </w:r>
    </w:p>
    <w:p w:rsidR="00E82703" w:rsidRPr="00B95780" w:rsidP="00E82703" w14:paraId="039DB562" w14:textId="77777777">
      <w:pPr>
        <w:pStyle w:val="ListParagraph"/>
        <w:numPr>
          <w:ilvl w:val="0"/>
          <w:numId w:val="4"/>
        </w:numPr>
        <w:spacing w:after="0" w:line="240" w:lineRule="auto"/>
      </w:pPr>
      <w:r w:rsidRPr="00B95780">
        <w:t>Stating a trial is done when it is not</w:t>
      </w:r>
    </w:p>
    <w:p w:rsidR="00E82703" w:rsidRPr="00B95780" w:rsidP="00E82703" w14:paraId="5444249A" w14:textId="77777777">
      <w:pPr>
        <w:pStyle w:val="ListParagraph"/>
        <w:numPr>
          <w:ilvl w:val="0"/>
          <w:numId w:val="4"/>
        </w:numPr>
        <w:spacing w:after="0" w:line="240" w:lineRule="auto"/>
      </w:pPr>
      <w:r w:rsidRPr="00B95780">
        <w:t>Not able to successfully complete a trial, judged by the experimenter</w:t>
      </w:r>
    </w:p>
    <w:p w:rsidR="00E82703" w:rsidRPr="00B95780" w:rsidP="00E82703" w14:paraId="553D0408" w14:textId="77777777">
      <w:pPr>
        <w:pStyle w:val="ListParagraph"/>
        <w:numPr>
          <w:ilvl w:val="0"/>
          <w:numId w:val="4"/>
        </w:numPr>
        <w:spacing w:after="0" w:line="240" w:lineRule="auto"/>
      </w:pPr>
      <w:r w:rsidRPr="00B95780">
        <w:t>Not attempting to perform the trial as instructed</w:t>
      </w:r>
    </w:p>
    <w:p w:rsidR="00D46012" w:rsidP="00E82703" w14:paraId="0DCE6CB0" w14:textId="0895EF41">
      <w:pPr>
        <w:pStyle w:val="ListParagraph"/>
        <w:numPr>
          <w:ilvl w:val="0"/>
          <w:numId w:val="4"/>
        </w:numPr>
        <w:spacing w:after="0" w:line="240" w:lineRule="auto"/>
      </w:pPr>
      <w:r w:rsidRPr="00B95780">
        <w:t>An error is made</w:t>
      </w:r>
    </w:p>
    <w:p w:rsidR="00096210" w:rsidP="00096210" w14:paraId="1A07B1AC" w14:textId="77777777">
      <w:pPr>
        <w:pStyle w:val="ListParagraph"/>
        <w:spacing w:after="0" w:line="240" w:lineRule="auto"/>
      </w:pPr>
    </w:p>
    <w:p w:rsidR="00E82703" w:rsidRPr="00B95780" w:rsidP="00E82703" w14:paraId="715FB29B" w14:textId="380AB4FF">
      <w:r w:rsidRPr="00B95780">
        <w:t xml:space="preserve">After explaining the overall protocol, the experimenter will provide a brief overview of the interface, showing the starting point for the task and general interface layout. Next, the experimenter will demonstrate the protocol through a practice task, where the experimenter will provide a task prompt and demonstrate the tasks before having the participant perform the task without the occlusion goggles and then with the occlusion goggles. </w:t>
      </w:r>
    </w:p>
    <w:p w:rsidR="00E82703" w:rsidRPr="00B95780" w:rsidP="00E82703" w14:paraId="4FC5CF18" w14:textId="4E25CF7B">
      <w:r>
        <w:rPr>
          <w:i/>
          <w:iCs/>
        </w:rPr>
        <w:t>Pretraining Tas</w:t>
      </w:r>
      <w:r w:rsidR="000A0965">
        <w:rPr>
          <w:i/>
          <w:iCs/>
        </w:rPr>
        <w:t xml:space="preserve">k Error Documentation: </w:t>
      </w:r>
      <w:r w:rsidRPr="00B95780">
        <w:t xml:space="preserve">Before task training, participants will attempt to perform each task once before the occlusion training. These trials will be used to evaluate errors and the recovery steps; thus, the participant will not receive feedback. Since the participants will still need to be trained on the tasks, it is more likely that errors will </w:t>
      </w:r>
      <w:r w:rsidR="002C78CF">
        <w:t>occur</w:t>
      </w:r>
      <w:r w:rsidRPr="00B95780">
        <w:t xml:space="preserve"> during this period before training. These tasks will also be video recorded so, if necessary, the recordings can be used to verify or complete documentation of any errors.</w:t>
      </w:r>
    </w:p>
    <w:p w:rsidR="00E82703" w:rsidRPr="00B95780" w:rsidP="00E82703" w14:paraId="01B687C2" w14:textId="6F67EDAB">
      <w:r w:rsidRPr="00F42325">
        <w:rPr>
          <w:i/>
        </w:rPr>
        <w:t>Test Trials:</w:t>
      </w:r>
      <w:r>
        <w:t xml:space="preserve"> </w:t>
      </w:r>
      <w:r w:rsidRPr="00B95780">
        <w:t xml:space="preserve">The occlusion evaluation procedure includes task training, followed by the test trials. Each portion of the procedure is outlined in the sections below. </w:t>
      </w:r>
    </w:p>
    <w:p w:rsidR="00E82703" w:rsidRPr="00B95780" w:rsidP="00E82703" w14:paraId="7FDBEF35" w14:textId="3FE0A083">
      <w:r w:rsidRPr="00B95780">
        <w:t xml:space="preserve">Comprehensive training will be provided for each task performed across each interface. Without the goggles, the experimenter will demonstrate how each task is performed while explaining each step. The experimenter will answer any questions posed by the participant. The participant will then be allowed to practice the same task as many times as needed to become proficient and comfortable performing the task. They will be instructed to state when they are comfortable performing the task. Once the participant states that they are comfortable with the task, the occlusion goggles will be provided so they can practice while the occlusion goggles are active. The researcher will disinfect the goggles between each participant and whenever a participant requests to do so. The experimenter will “close” the goggles, provide the task instructions, and </w:t>
      </w:r>
      <w:r w:rsidRPr="00B95780">
        <w:t xml:space="preserve">ask if the participant is ready to perform the task. Once the participant indicates that they are prepared, the experimenter will activate the occlusion goggles. The goggles will cycle until the participant indicates the task is complete. The experimenter will then reset the device being evaluated and the goggles. The participant will be prompted to continue practicing until ready to move to the test trial. Once the participant states that they are prepared and have successfully completed the practice task at least </w:t>
      </w:r>
      <w:r>
        <w:t>two</w:t>
      </w:r>
      <w:r w:rsidRPr="00B95780">
        <w:t xml:space="preserve"> time</w:t>
      </w:r>
      <w:r>
        <w:t>s</w:t>
      </w:r>
      <w:r w:rsidRPr="00B95780">
        <w:t xml:space="preserve"> with the occlusion goggles on, the test trials will begin.</w:t>
      </w:r>
      <w:r w:rsidR="000D25A2">
        <w:t xml:space="preserve"> </w:t>
      </w:r>
    </w:p>
    <w:p w:rsidR="00E82703" w:rsidRPr="00B95780" w:rsidP="00E82703" w14:paraId="7FF7FA22" w14:textId="44446E2D">
      <w:r w:rsidRPr="00B95780">
        <w:t xml:space="preserve">Participants will perform </w:t>
      </w:r>
      <w:r w:rsidR="000D25A2">
        <w:t>five</w:t>
      </w:r>
      <w:r w:rsidRPr="00B95780" w:rsidR="000D25A2">
        <w:t xml:space="preserve"> </w:t>
      </w:r>
      <w:r w:rsidRPr="00B95780">
        <w:t>replications for each task</w:t>
      </w:r>
      <w:r w:rsidR="000D25A2">
        <w:t>, as outlined in the NHTSA Distraction Guidelines (NHTSA, 2013)</w:t>
      </w:r>
      <w:r w:rsidRPr="00B95780">
        <w:t xml:space="preserve">. The replications within each task will have the same instructions, but each will have different targets to select (e.g., select the same artist and album but select a different song). The participant will be requested to put the goggles on if they are not already on, and the experimenter will close the goggles. The experimenter will place a label with the target identified adjacent to the interface being evaluated. The experimenter will then read the task instructions to the participant. Once the participant states “Ready,” the experimenter will start the goggles and watch as the participant performs the task. The experimenter will not interject or coach the participant during their performance, but guidance will be provided after the task is completed if errors are performed. The experimenter will stop the goggles once the participant states they are “Done” with the task. The goggles will stop in the open state. This sequence will continue until the necessary replications for a task are completed. At this point, the training on the next task will begin. Participants will complete all tasks across the </w:t>
      </w:r>
      <w:r>
        <w:t>system</w:t>
      </w:r>
      <w:r w:rsidRPr="00B95780">
        <w:t xml:space="preserve"> before moving onto another </w:t>
      </w:r>
      <w:r>
        <w:t>system</w:t>
      </w:r>
      <w:r w:rsidRPr="00B95780">
        <w:t xml:space="preserve">. </w:t>
      </w:r>
    </w:p>
    <w:p w:rsidR="00E82703" w:rsidRPr="00B95780" w:rsidP="00E82703" w14:paraId="6743EFB9" w14:textId="73F2E10C">
      <w:r w:rsidRPr="00F42325">
        <w:rPr>
          <w:i/>
        </w:rPr>
        <w:t>Debriefing:</w:t>
      </w:r>
      <w:r>
        <w:t xml:space="preserve"> </w:t>
      </w:r>
      <w:r w:rsidRPr="00B95780">
        <w:t xml:space="preserve">After completing all tasks across each </w:t>
      </w:r>
      <w:r>
        <w:t>assigned system</w:t>
      </w:r>
      <w:r w:rsidRPr="00B95780">
        <w:t>, participants will receive an honorarium of $</w:t>
      </w:r>
      <w:r w:rsidR="003B169D">
        <w:t>120</w:t>
      </w:r>
      <w:r w:rsidRPr="00B95780">
        <w:t xml:space="preserve">. </w:t>
      </w:r>
    </w:p>
    <w:p w:rsidR="00E82703" w:rsidP="768F30A6" w14:paraId="7F4684B7" w14:textId="32348DF8">
      <w:pPr>
        <w:pStyle w:val="ListParagraph"/>
        <w:ind w:left="0"/>
        <w:rPr>
          <w:rFonts w:cs="Times New Roman"/>
          <w:b/>
          <w:bCs/>
        </w:rPr>
      </w:pPr>
      <w:r>
        <w:rPr>
          <w:rFonts w:cs="Times New Roman"/>
          <w:b/>
          <w:bCs/>
        </w:rPr>
        <w:t xml:space="preserve">Part II </w:t>
      </w:r>
      <w:r w:rsidR="00BA0EEE">
        <w:rPr>
          <w:rFonts w:cs="Times New Roman"/>
          <w:b/>
          <w:bCs/>
        </w:rPr>
        <w:t>(Closed Course Track Study)</w:t>
      </w:r>
      <w:r w:rsidR="009E7C04">
        <w:rPr>
          <w:rFonts w:cs="Times New Roman"/>
          <w:b/>
          <w:bCs/>
        </w:rPr>
        <w:t xml:space="preserve"> Protocol</w:t>
      </w:r>
    </w:p>
    <w:p w:rsidR="006E1FCF" w:rsidP="768F30A6" w14:paraId="000225A6" w14:textId="77777777">
      <w:pPr>
        <w:pStyle w:val="ListParagraph"/>
        <w:ind w:left="0"/>
        <w:rPr>
          <w:rFonts w:cs="Times New Roman"/>
          <w:b/>
          <w:bCs/>
        </w:rPr>
      </w:pPr>
    </w:p>
    <w:p w:rsidR="00F7613C" w:rsidRPr="00B95780" w:rsidP="00976E44" w14:paraId="7915D02C" w14:textId="50102931">
      <w:pPr>
        <w:pStyle w:val="ListParagraph"/>
        <w:ind w:left="0"/>
      </w:pPr>
      <w:r>
        <w:rPr>
          <w:rFonts w:eastAsia="Times New Roman"/>
          <w:szCs w:val="24"/>
        </w:rPr>
        <w:t xml:space="preserve">Part II </w:t>
      </w:r>
      <w:r w:rsidRPr="00B95780" w:rsidR="00107F75">
        <w:rPr>
          <w:rFonts w:eastAsia="Times New Roman"/>
          <w:szCs w:val="24"/>
        </w:rPr>
        <w:t xml:space="preserve">is </w:t>
      </w:r>
      <w:r w:rsidR="00107F75">
        <w:rPr>
          <w:rFonts w:eastAsia="Times New Roman"/>
          <w:szCs w:val="24"/>
        </w:rPr>
        <w:t>a closed-course track (CCT)</w:t>
      </w:r>
      <w:r w:rsidRPr="00B95780" w:rsidR="00107F75">
        <w:rPr>
          <w:rFonts w:eastAsia="Times New Roman"/>
          <w:szCs w:val="24"/>
        </w:rPr>
        <w:t xml:space="preserve"> performance evaluation designed to quantify the safety-relevant impacts of using interface applications while driving. The study examines a subset of tasks and vehicles identified in the occlusion study, focusing on metrics related to visual attention and cognitive workload</w:t>
      </w:r>
      <w:r w:rsidR="00BC0639">
        <w:rPr>
          <w:rFonts w:eastAsia="Times New Roman"/>
          <w:szCs w:val="24"/>
        </w:rPr>
        <w:t xml:space="preserve">. </w:t>
      </w:r>
      <w:r w:rsidRPr="00B95780">
        <w:t>Each experimental session will last 3.5 hours, with an additional 10-minute buffer period. Participants will evaluate three interfaces (OEM, A</w:t>
      </w:r>
      <w:r w:rsidR="00807549">
        <w:t>A</w:t>
      </w:r>
      <w:r w:rsidRPr="00B95780">
        <w:t xml:space="preserve">, and </w:t>
      </w:r>
      <w:r w:rsidR="00807549">
        <w:t>ACP</w:t>
      </w:r>
      <w:r w:rsidRPr="00B95780">
        <w:t>) while performing four standardized tasks. Interface presentation will follow a Latin square counterbalancing design, creating six possible sequences distributed evenly across participants. Task order within each interface block will also be counterbalanced to control for learning effects.</w:t>
      </w:r>
    </w:p>
    <w:p w:rsidR="00F7613C" w:rsidRPr="00B95780" w:rsidP="00F7613C" w14:paraId="54E00F9C" w14:textId="70646EBF">
      <w:pPr>
        <w:spacing w:before="240" w:after="240"/>
      </w:pPr>
      <w:r w:rsidRPr="00976E44">
        <w:rPr>
          <w:rFonts w:eastAsia="Times New Roman"/>
          <w:i/>
          <w:szCs w:val="24"/>
        </w:rPr>
        <w:t>Introduction</w:t>
      </w:r>
      <w:r>
        <w:rPr>
          <w:rFonts w:eastAsia="Times New Roman"/>
          <w:szCs w:val="24"/>
        </w:rPr>
        <w:t xml:space="preserve">: </w:t>
      </w:r>
      <w:r w:rsidRPr="00B95780">
        <w:rPr>
          <w:rFonts w:eastAsia="Times New Roman"/>
          <w:szCs w:val="24"/>
        </w:rPr>
        <w:t xml:space="preserve">The session begins at the staging area. Upon arrival, participants will receive a comprehensive introduction to the research team and study overview. The researcher will provide a detailed explanation of the study’s purpose and structure, emphasizing that participants will evaluate different in-vehicle interfaces while driving along </w:t>
      </w:r>
      <w:r>
        <w:rPr>
          <w:rFonts w:eastAsia="Times New Roman"/>
          <w:szCs w:val="24"/>
        </w:rPr>
        <w:t>the CCT</w:t>
      </w:r>
      <w:r w:rsidRPr="00B95780">
        <w:rPr>
          <w:rFonts w:eastAsia="Times New Roman"/>
          <w:szCs w:val="24"/>
        </w:rPr>
        <w:t xml:space="preserve">. Following this </w:t>
      </w:r>
      <w:r w:rsidRPr="00B95780">
        <w:rPr>
          <w:rFonts w:eastAsia="Times New Roman"/>
          <w:szCs w:val="24"/>
        </w:rPr>
        <w:t xml:space="preserve">introduction, participants will review and sign informed consent documents that will detail their rights as research participants, potential risks and benefits, confidentiality protections, and compensation arrangements. A comprehensive safety briefing will follow, covering terms of participation, safe driving speeds, proper equipment handling, emergency procedures, communication protocols, and the right to discontinue participation. During this period, participants will be fitted with the eye tracking equipment and </w:t>
      </w:r>
      <w:r w:rsidR="00331F31">
        <w:rPr>
          <w:rFonts w:eastAsia="Times New Roman"/>
          <w:szCs w:val="24"/>
        </w:rPr>
        <w:t>tactile detection response task (TDRT)</w:t>
      </w:r>
      <w:r w:rsidRPr="00B95780" w:rsidR="00331F31">
        <w:rPr>
          <w:rFonts w:eastAsia="Times New Roman"/>
          <w:szCs w:val="24"/>
        </w:rPr>
        <w:t xml:space="preserve"> </w:t>
      </w:r>
      <w:r w:rsidRPr="00B95780">
        <w:rPr>
          <w:rFonts w:eastAsia="Times New Roman"/>
          <w:szCs w:val="24"/>
        </w:rPr>
        <w:t>setup, including tactile motor and response switch placement. All data collection systems will undergo thorough calibration during this phase.</w:t>
      </w:r>
    </w:p>
    <w:p w:rsidR="00F7613C" w:rsidRPr="00B95780" w:rsidP="00F7613C" w14:paraId="32C3B59B" w14:textId="4AC19278">
      <w:pPr>
        <w:spacing w:before="240" w:after="240"/>
      </w:pPr>
      <w:r>
        <w:rPr>
          <w:rFonts w:eastAsia="Times New Roman"/>
          <w:i/>
          <w:iCs/>
        </w:rPr>
        <w:t xml:space="preserve">Familiarization Drive: </w:t>
      </w:r>
      <w:r w:rsidR="00A90A3B">
        <w:rPr>
          <w:rFonts w:eastAsia="Times New Roman"/>
        </w:rPr>
        <w:t xml:space="preserve">Before beginning any tasks, participants will first undergo route </w:t>
      </w:r>
      <w:r w:rsidR="00F87E24">
        <w:rPr>
          <w:rFonts w:eastAsia="Times New Roman"/>
        </w:rPr>
        <w:t xml:space="preserve">familiarization. </w:t>
      </w:r>
      <w:r w:rsidRPr="2C082ADF">
        <w:rPr>
          <w:rFonts w:eastAsia="Times New Roman"/>
        </w:rPr>
        <w:t xml:space="preserve">From the passenger seat, the researcher will guide participants, as they operate the vehicle, through a complete familiarization drive of the </w:t>
      </w:r>
      <w:r>
        <w:rPr>
          <w:rFonts w:eastAsia="Times New Roman"/>
        </w:rPr>
        <w:t>0.84</w:t>
      </w:r>
      <w:r w:rsidRPr="2C082ADF">
        <w:rPr>
          <w:rFonts w:eastAsia="Times New Roman"/>
        </w:rPr>
        <w:t xml:space="preserve">-mile route in both directions. This practice drive will serve multiple crucial purposes: participants will become comfortable with the test vehicle’s handling characteristics, establish appropriate traveling speeds, identify safe areas for task initiation, and understand </w:t>
      </w:r>
      <w:r>
        <w:rPr>
          <w:rFonts w:eastAsia="Times New Roman"/>
        </w:rPr>
        <w:t>CCT</w:t>
      </w:r>
      <w:r w:rsidRPr="2C082ADF">
        <w:rPr>
          <w:rFonts w:eastAsia="Times New Roman"/>
        </w:rPr>
        <w:t xml:space="preserve"> safety considerations. The researcher will demonstrate proper </w:t>
      </w:r>
      <w:r>
        <w:rPr>
          <w:rFonts w:eastAsia="Times New Roman"/>
        </w:rPr>
        <w:t>driving procedures</w:t>
      </w:r>
      <w:r w:rsidRPr="2C082ADF">
        <w:rPr>
          <w:rFonts w:eastAsia="Times New Roman"/>
        </w:rPr>
        <w:t>,</w:t>
      </w:r>
      <w:r>
        <w:rPr>
          <w:rFonts w:eastAsia="Times New Roman"/>
        </w:rPr>
        <w:t xml:space="preserve"> </w:t>
      </w:r>
      <w:r w:rsidR="00932614">
        <w:rPr>
          <w:rFonts w:eastAsia="Times New Roman"/>
        </w:rPr>
        <w:t xml:space="preserve">and </w:t>
      </w:r>
      <w:r>
        <w:rPr>
          <w:rFonts w:eastAsia="Times New Roman"/>
        </w:rPr>
        <w:t>when and where to stop</w:t>
      </w:r>
      <w:r w:rsidRPr="2C082ADF">
        <w:rPr>
          <w:rFonts w:eastAsia="Times New Roman"/>
        </w:rPr>
        <w:t>. Only after participants demonstrate comfortable handling of the vehicle and route familiarity will they proceed to the experimental tasks.</w:t>
      </w:r>
    </w:p>
    <w:p w:rsidR="00F7613C" w:rsidRPr="00B95780" w:rsidP="00F7613C" w14:paraId="191ABE4C" w14:textId="1A7341BB">
      <w:pPr>
        <w:spacing w:before="240" w:after="240"/>
      </w:pPr>
      <w:r w:rsidRPr="00976E44">
        <w:rPr>
          <w:rFonts w:eastAsia="Times New Roman"/>
          <w:i/>
        </w:rPr>
        <w:t>Interface Orientation</w:t>
      </w:r>
      <w:r w:rsidR="00D74CA2">
        <w:rPr>
          <w:rFonts w:eastAsia="Times New Roman"/>
          <w:i/>
          <w:iCs/>
        </w:rPr>
        <w:t xml:space="preserve"> and Task Training</w:t>
      </w:r>
      <w:r>
        <w:rPr>
          <w:rFonts w:eastAsia="Times New Roman"/>
        </w:rPr>
        <w:t xml:space="preserve">: </w:t>
      </w:r>
      <w:r w:rsidR="00472EAD">
        <w:rPr>
          <w:rFonts w:eastAsia="Times New Roman"/>
        </w:rPr>
        <w:t>After the familiarization drive, participants will receive approximately</w:t>
      </w:r>
      <w:r w:rsidRPr="157E2795">
        <w:rPr>
          <w:rFonts w:eastAsia="Times New Roman"/>
        </w:rPr>
        <w:t xml:space="preserve"> </w:t>
      </w:r>
      <w:r w:rsidRPr="157E2795">
        <w:rPr>
          <w:rFonts w:eastAsia="Times New Roman"/>
        </w:rPr>
        <w:t xml:space="preserve">10 minutes of interface orientation, encompassing interface introduction, basic navigation training, and general practice. The remaining 40 minutes will be divided into four 10-minute task completion segments. Each task segment will begin with task-specific training while the vehicle is parked in the </w:t>
      </w:r>
      <w:r w:rsidR="00103A3C">
        <w:rPr>
          <w:rFonts w:eastAsia="Times New Roman"/>
        </w:rPr>
        <w:t>staging area</w:t>
      </w:r>
      <w:r w:rsidRPr="157E2795">
        <w:rPr>
          <w:rFonts w:eastAsia="Times New Roman"/>
        </w:rPr>
        <w:t>. The researcher will provide detailed instruction and practice opportunities using practice tasks that will mirror the structure of those evaluated in the occlusion study, but with different specific targets. For instance, if the task set includes music selection tasks, participants might practice with sequences like selecting a favorites playlist and playing the third song, changing to FM radio station 98.7, and returning to the playlist to skip forward two songs. Participants will learn to indicate task initiation with “starting” and completion with “done.” To ensure proficiency, participants will need to successfully complete three consecutive practice tasks without error and verbally confirm their comfort before proceeding to the driving portion.</w:t>
      </w:r>
      <w:r w:rsidR="0020651B">
        <w:rPr>
          <w:rFonts w:eastAsia="Times New Roman"/>
        </w:rPr>
        <w:t xml:space="preserve"> The four tasks will be finalized near the start of the study due to the rapidly changing </w:t>
      </w:r>
      <w:r w:rsidR="00007DD6">
        <w:rPr>
          <w:rFonts w:eastAsia="Times New Roman"/>
        </w:rPr>
        <w:t xml:space="preserve">capabilities of </w:t>
      </w:r>
      <w:r w:rsidR="00097711">
        <w:rPr>
          <w:rFonts w:eastAsia="Times New Roman"/>
        </w:rPr>
        <w:t>both AA and ACP</w:t>
      </w:r>
      <w:r w:rsidR="00BF50DD">
        <w:rPr>
          <w:rFonts w:eastAsia="Times New Roman"/>
        </w:rPr>
        <w:t xml:space="preserve"> but </w:t>
      </w:r>
      <w:r w:rsidR="006A34F6">
        <w:rPr>
          <w:rFonts w:eastAsia="Times New Roman"/>
        </w:rPr>
        <w:t>may</w:t>
      </w:r>
      <w:r w:rsidR="00BF50DD">
        <w:rPr>
          <w:rFonts w:eastAsia="Times New Roman"/>
        </w:rPr>
        <w:t xml:space="preserve"> include setting a navigation destination, text messaging, playing a music playlist </w:t>
      </w:r>
      <w:r w:rsidR="006A34F6">
        <w:rPr>
          <w:rFonts w:eastAsia="Times New Roman"/>
        </w:rPr>
        <w:t xml:space="preserve">and viewing a calendar event. All tasks will be counterbalanced. </w:t>
      </w:r>
    </w:p>
    <w:p w:rsidR="00F7613C" w:rsidP="00F7613C" w14:paraId="32032BEC" w14:textId="20130568">
      <w:pPr>
        <w:spacing w:before="240" w:after="240"/>
        <w:rPr>
          <w:rFonts w:eastAsia="Times New Roman"/>
        </w:rPr>
      </w:pPr>
      <w:r w:rsidRPr="008B1202">
        <w:rPr>
          <w:rFonts w:eastAsia="Times New Roman"/>
          <w:i/>
        </w:rPr>
        <w:t>Task Data Collection Drives</w:t>
      </w:r>
      <w:r>
        <w:rPr>
          <w:rFonts w:eastAsia="Times New Roman"/>
        </w:rPr>
        <w:t xml:space="preserve">: </w:t>
      </w:r>
      <w:r w:rsidRPr="157E2795">
        <w:rPr>
          <w:rFonts w:eastAsia="Times New Roman"/>
        </w:rPr>
        <w:t>Once trained to proficiency, participants will drive a single leg of the course during which time they will be asked to complete variations of the trained task. Exemplary tasks will be completed sequentially while participants drive the route segment with new task variations being provided as each variation is completed.</w:t>
      </w:r>
    </w:p>
    <w:p w:rsidR="00F7613C" w:rsidP="00F7613C" w14:paraId="3EB8CD0F" w14:textId="70F17E0F">
      <w:pPr>
        <w:spacing w:before="240" w:after="240"/>
        <w:rPr>
          <w:rFonts w:eastAsia="Times New Roman"/>
        </w:rPr>
      </w:pPr>
      <w:r w:rsidRPr="157E2795">
        <w:rPr>
          <w:rFonts w:eastAsia="Times New Roman"/>
        </w:rPr>
        <w:t>Participants will complete the NASA-TLX after each task</w:t>
      </w:r>
      <w:r w:rsidR="003C4A44">
        <w:rPr>
          <w:rFonts w:eastAsia="Times New Roman"/>
        </w:rPr>
        <w:t xml:space="preserve"> for </w:t>
      </w:r>
      <w:r w:rsidR="00057D19">
        <w:rPr>
          <w:rFonts w:eastAsia="Times New Roman"/>
        </w:rPr>
        <w:t>the OEM, ACP</w:t>
      </w:r>
      <w:r w:rsidR="008C46B0">
        <w:rPr>
          <w:rFonts w:eastAsia="Times New Roman"/>
        </w:rPr>
        <w:t xml:space="preserve">, and AA interfaces. </w:t>
      </w:r>
      <w:r w:rsidRPr="157E2795">
        <w:rPr>
          <w:rFonts w:eastAsia="Times New Roman"/>
        </w:rPr>
        <w:t xml:space="preserve">Thus, the TLX will be administered </w:t>
      </w:r>
      <w:r w:rsidR="00477F66">
        <w:rPr>
          <w:rFonts w:eastAsia="Times New Roman"/>
        </w:rPr>
        <w:t>12</w:t>
      </w:r>
      <w:r w:rsidR="00035953">
        <w:rPr>
          <w:rFonts w:eastAsia="Times New Roman"/>
        </w:rPr>
        <w:t xml:space="preserve"> </w:t>
      </w:r>
      <w:r w:rsidRPr="157E2795">
        <w:rPr>
          <w:rFonts w:eastAsia="Times New Roman"/>
        </w:rPr>
        <w:t>times</w:t>
      </w:r>
      <w:r w:rsidR="003C4A44">
        <w:rPr>
          <w:rFonts w:eastAsia="Times New Roman"/>
        </w:rPr>
        <w:t xml:space="preserve">, </w:t>
      </w:r>
      <w:r w:rsidR="00477F66">
        <w:rPr>
          <w:rFonts w:eastAsia="Times New Roman"/>
        </w:rPr>
        <w:t>4 times</w:t>
      </w:r>
      <w:r w:rsidRPr="157E2795">
        <w:rPr>
          <w:rFonts w:eastAsia="Times New Roman"/>
        </w:rPr>
        <w:t xml:space="preserve"> per interface. This will allow us to gain insight into </w:t>
      </w:r>
      <w:r w:rsidR="00FF3CA3">
        <w:rPr>
          <w:rFonts w:eastAsia="Times New Roman"/>
        </w:rPr>
        <w:t>workload</w:t>
      </w:r>
      <w:r w:rsidRPr="157E2795">
        <w:rPr>
          <w:rFonts w:eastAsia="Times New Roman"/>
        </w:rPr>
        <w:t>. The NASA-TLX will be administered while the vehicle is parked and just after each set of tasks are completed, ensuring that ratings reflect the workload experienced in the just-completed set of tasks.</w:t>
      </w:r>
    </w:p>
    <w:p w:rsidR="00A82B88" w:rsidP="00A6556E" w14:paraId="047CAD5E" w14:textId="6C5C7F9D">
      <w:pPr>
        <w:spacing w:before="240" w:after="240"/>
        <w:rPr>
          <w:rFonts w:eastAsia="Times New Roman"/>
        </w:rPr>
      </w:pPr>
      <w:r w:rsidRPr="157E2795">
        <w:rPr>
          <w:rFonts w:eastAsia="Times New Roman"/>
        </w:rPr>
        <w:t xml:space="preserve">This </w:t>
      </w:r>
      <w:r w:rsidR="00EB48A2">
        <w:rPr>
          <w:rFonts w:eastAsia="Times New Roman"/>
        </w:rPr>
        <w:t xml:space="preserve">second </w:t>
      </w:r>
      <w:r w:rsidRPr="157E2795">
        <w:rPr>
          <w:rFonts w:eastAsia="Times New Roman"/>
        </w:rPr>
        <w:t xml:space="preserve">block </w:t>
      </w:r>
      <w:r w:rsidR="00EB48A2">
        <w:rPr>
          <w:rFonts w:eastAsia="Times New Roman"/>
        </w:rPr>
        <w:t>(</w:t>
      </w:r>
      <w:r w:rsidR="004D23CB">
        <w:rPr>
          <w:rFonts w:eastAsia="Times New Roman"/>
        </w:rPr>
        <w:t>ACP</w:t>
      </w:r>
      <w:r w:rsidR="00EB48A2">
        <w:rPr>
          <w:rFonts w:eastAsia="Times New Roman"/>
        </w:rPr>
        <w:t xml:space="preserve">) </w:t>
      </w:r>
      <w:r w:rsidRPr="157E2795">
        <w:rPr>
          <w:rFonts w:eastAsia="Times New Roman"/>
        </w:rPr>
        <w:t xml:space="preserve">will maintain identical formatting to the first block, beginning with 10 minutes of training followed by the same four 10-minute task/study drive segments. All training procedures, practice requirements, and in-vehicle protocols will remain consistent with the previous block to ensure comparative data quality. Following completion of the </w:t>
      </w:r>
      <w:r w:rsidR="004D23CB">
        <w:rPr>
          <w:rFonts w:eastAsia="Times New Roman"/>
        </w:rPr>
        <w:t>ACP</w:t>
      </w:r>
      <w:r w:rsidRPr="157E2795">
        <w:rPr>
          <w:rFonts w:eastAsia="Times New Roman"/>
        </w:rPr>
        <w:t xml:space="preserve"> tasks, participants will again complete the NASA-TLX assessment before instructions for the next interface are </w:t>
      </w:r>
      <w:r w:rsidR="00862C73">
        <w:rPr>
          <w:rFonts w:eastAsia="Times New Roman"/>
        </w:rPr>
        <w:t>given.</w:t>
      </w:r>
    </w:p>
    <w:p w:rsidR="00F7613C" w:rsidRPr="00B95780" w:rsidP="00F7613C" w14:paraId="4D1E052D" w14:textId="1471243A">
      <w:pPr>
        <w:spacing w:before="240" w:after="240"/>
      </w:pPr>
      <w:r w:rsidRPr="00B95780">
        <w:rPr>
          <w:rFonts w:eastAsia="Times New Roman"/>
          <w:szCs w:val="24"/>
        </w:rPr>
        <w:t>This final interface block</w:t>
      </w:r>
      <w:r w:rsidR="00A6556E">
        <w:rPr>
          <w:rFonts w:eastAsia="Times New Roman"/>
          <w:szCs w:val="24"/>
        </w:rPr>
        <w:t xml:space="preserve"> (</w:t>
      </w:r>
      <w:r w:rsidR="004D23CB">
        <w:rPr>
          <w:rFonts w:eastAsia="Times New Roman"/>
          <w:szCs w:val="24"/>
        </w:rPr>
        <w:t>AA</w:t>
      </w:r>
      <w:r w:rsidR="00A6556E">
        <w:rPr>
          <w:rFonts w:eastAsia="Times New Roman"/>
          <w:szCs w:val="24"/>
        </w:rPr>
        <w:t>)</w:t>
      </w:r>
      <w:r w:rsidRPr="00B95780">
        <w:rPr>
          <w:rFonts w:eastAsia="Times New Roman"/>
          <w:szCs w:val="24"/>
        </w:rPr>
        <w:t xml:space="preserve"> will follow the same format as the previous two, with 10 minutes of interface orientation and four 10-minute task segments. All procedures, timings, and protocols will remain consistent across all three interface blocks to maintain experimental control and data compatibility. At the end of the </w:t>
      </w:r>
      <w:r w:rsidR="00820B74">
        <w:rPr>
          <w:rFonts w:eastAsia="Times New Roman"/>
          <w:szCs w:val="24"/>
        </w:rPr>
        <w:t>AA</w:t>
      </w:r>
      <w:r w:rsidRPr="00B95780">
        <w:rPr>
          <w:rFonts w:eastAsia="Times New Roman"/>
          <w:szCs w:val="24"/>
        </w:rPr>
        <w:t xml:space="preserve"> tasks, participants will again complete the NASA-TLX before any subsequent instructions or activities, ensuring that each set of tasks is followed by a workload assessment.</w:t>
      </w:r>
    </w:p>
    <w:p w:rsidR="00F7613C" w:rsidRPr="00B95780" w:rsidP="00F7613C" w14:paraId="13B97AB9" w14:textId="79BAB7AE">
      <w:pPr>
        <w:spacing w:before="240" w:after="240"/>
      </w:pPr>
      <w:r w:rsidRPr="00117974">
        <w:rPr>
          <w:rFonts w:eastAsia="Times New Roman"/>
          <w:i/>
        </w:rPr>
        <w:t>Debriefing</w:t>
      </w:r>
      <w:r>
        <w:rPr>
          <w:rFonts w:eastAsia="Times New Roman"/>
        </w:rPr>
        <w:t xml:space="preserve">: </w:t>
      </w:r>
      <w:r w:rsidRPr="5BF776F4">
        <w:rPr>
          <w:rFonts w:eastAsia="Times New Roman"/>
        </w:rPr>
        <w:t xml:space="preserve">A final debriefing </w:t>
      </w:r>
      <w:r w:rsidR="006110B3">
        <w:rPr>
          <w:rFonts w:eastAsia="Times New Roman"/>
        </w:rPr>
        <w:t>will allow participants to ask any final questions and</w:t>
      </w:r>
      <w:r w:rsidRPr="5BF776F4">
        <w:rPr>
          <w:rFonts w:eastAsia="Times New Roman"/>
        </w:rPr>
        <w:t xml:space="preserve"> researchers will verify that all data from the Red Scientific logger, eye tracking system, TDRT, and critical event response task has been properly recorded and stored. The session will conclude with participant compensation</w:t>
      </w:r>
      <w:r w:rsidR="00E72318">
        <w:rPr>
          <w:rFonts w:eastAsia="Times New Roman"/>
        </w:rPr>
        <w:t xml:space="preserve"> of $120</w:t>
      </w:r>
      <w:r w:rsidR="00247BE3">
        <w:rPr>
          <w:rFonts w:eastAsia="Times New Roman"/>
        </w:rPr>
        <w:t>.</w:t>
      </w:r>
    </w:p>
    <w:p w:rsidR="00F7613C" w:rsidRPr="00B95780" w:rsidP="00F7613C" w14:paraId="4DA5C9D9" w14:textId="0147F165">
      <w:pPr>
        <w:spacing w:before="240" w:after="240"/>
      </w:pPr>
      <w:r w:rsidRPr="002F5CFE">
        <w:rPr>
          <w:rFonts w:eastAsia="Times New Roman"/>
          <w:bCs/>
          <w:szCs w:val="24"/>
        </w:rPr>
        <w:t>A</w:t>
      </w:r>
      <w:r w:rsidRPr="002F5CFE">
        <w:rPr>
          <w:rFonts w:eastAsia="Times New Roman"/>
          <w:bCs/>
          <w:szCs w:val="24"/>
        </w:rPr>
        <w:t xml:space="preserve"> </w:t>
      </w:r>
      <w:r w:rsidRPr="00B95780">
        <w:rPr>
          <w:rFonts w:eastAsia="Times New Roman"/>
          <w:szCs w:val="24"/>
        </w:rPr>
        <w:t>buffer will be built into the schedule to accommodate task completion variance, transition periods, unexpected delays, and additional breaks as needed. This buffer will ensure that timing delays in one session do not cascade into subsequent sessions.</w:t>
      </w:r>
    </w:p>
    <w:p w:rsidR="009E7C04" w:rsidRPr="009E7C04" w:rsidP="768F30A6" w14:paraId="073562C0" w14:textId="77777777">
      <w:pPr>
        <w:pStyle w:val="ListParagraph"/>
        <w:ind w:left="0"/>
        <w:rPr>
          <w:rFonts w:cs="Times New Roman"/>
        </w:rPr>
      </w:pPr>
    </w:p>
    <w:p w:rsidR="009D4EEF" w:rsidP="009D4EEF" w14:paraId="30F1D1CA" w14:textId="77777777">
      <w:pPr>
        <w:pStyle w:val="ListParagraph"/>
        <w:ind w:left="0"/>
        <w:rPr>
          <w:rFonts w:cs="Times New Roman"/>
          <w:szCs w:val="24"/>
        </w:rPr>
      </w:pPr>
      <w:r w:rsidRPr="00175FE5">
        <w:rPr>
          <w:rFonts w:cs="Times New Roman"/>
          <w:szCs w:val="24"/>
        </w:rPr>
        <w:t>B.3</w:t>
      </w:r>
      <w:r w:rsidRPr="00175FE5">
        <w:rPr>
          <w:rFonts w:cs="Times New Roman"/>
          <w:szCs w:val="24"/>
        </w:rPr>
        <w:tab/>
        <w:t>Describe methods to maximize response rates.</w:t>
      </w:r>
    </w:p>
    <w:p w:rsidR="003005BE" w:rsidP="009D4EEF" w14:paraId="6FB225BD" w14:textId="77777777">
      <w:pPr>
        <w:pStyle w:val="ListParagraph"/>
        <w:ind w:left="0"/>
        <w:rPr>
          <w:rFonts w:cs="Times New Roman"/>
          <w:szCs w:val="24"/>
        </w:rPr>
      </w:pPr>
    </w:p>
    <w:p w:rsidR="003005BE" w:rsidRPr="00B144EC" w:rsidP="003005BE" w14:paraId="50FD529C" w14:textId="50ED5E00">
      <w:pPr>
        <w:rPr>
          <w:rFonts w:cs="Times New Roman"/>
          <w:szCs w:val="24"/>
        </w:rPr>
      </w:pPr>
      <w:r w:rsidRPr="00B144EC">
        <w:rPr>
          <w:rFonts w:cs="Times New Roman"/>
          <w:szCs w:val="24"/>
        </w:rPr>
        <w:t xml:space="preserve">Participation in the study is voluntary. Response </w:t>
      </w:r>
      <w:r w:rsidRPr="00B144EC" w:rsidR="0065449F">
        <w:rPr>
          <w:rFonts w:cs="Times New Roman"/>
          <w:szCs w:val="24"/>
        </w:rPr>
        <w:t>rates</w:t>
      </w:r>
      <w:r w:rsidRPr="00B144EC">
        <w:rPr>
          <w:rFonts w:cs="Times New Roman"/>
          <w:szCs w:val="24"/>
        </w:rPr>
        <w:t xml:space="preserve"> will be maximized by initially contacting only individuals who have previously expressed interest in driving research. </w:t>
      </w:r>
      <w:r w:rsidRPr="00E55CCD">
        <w:rPr>
          <w:rFonts w:cs="Times New Roman"/>
          <w:szCs w:val="24"/>
        </w:rPr>
        <w:t xml:space="preserve">Respondents will receive no payment or gift for completion of the </w:t>
      </w:r>
      <w:r w:rsidRPr="00E55CCD">
        <w:rPr>
          <w:rFonts w:cs="Times New Roman"/>
          <w:szCs w:val="24"/>
        </w:rPr>
        <w:t xml:space="preserve">online </w:t>
      </w:r>
      <w:r w:rsidRPr="00E55CCD">
        <w:rPr>
          <w:rFonts w:cs="Times New Roman"/>
          <w:szCs w:val="24"/>
        </w:rPr>
        <w:t>eligibility questionnaire. </w:t>
      </w:r>
      <w:r>
        <w:rPr>
          <w:rFonts w:cs="Times New Roman"/>
          <w:szCs w:val="24"/>
        </w:rPr>
        <w:t xml:space="preserve">Depending on whether participants are recruited for </w:t>
      </w:r>
      <w:r w:rsidR="00D54987">
        <w:rPr>
          <w:rFonts w:cs="Times New Roman"/>
          <w:szCs w:val="24"/>
        </w:rPr>
        <w:t xml:space="preserve">Part I </w:t>
      </w:r>
      <w:r w:rsidR="0040368C">
        <w:rPr>
          <w:rFonts w:cs="Times New Roman"/>
          <w:szCs w:val="24"/>
        </w:rPr>
        <w:t xml:space="preserve">or </w:t>
      </w:r>
      <w:r w:rsidR="0057412A">
        <w:rPr>
          <w:rFonts w:cs="Times New Roman"/>
          <w:szCs w:val="24"/>
        </w:rPr>
        <w:t>Part II</w:t>
      </w:r>
      <w:r w:rsidR="0040368C">
        <w:rPr>
          <w:rFonts w:cs="Times New Roman"/>
          <w:szCs w:val="24"/>
        </w:rPr>
        <w:t xml:space="preserve">, participants will receive </w:t>
      </w:r>
      <w:r w:rsidR="00C71147">
        <w:rPr>
          <w:rFonts w:cs="Times New Roman"/>
          <w:szCs w:val="24"/>
        </w:rPr>
        <w:t xml:space="preserve">a competitive </w:t>
      </w:r>
      <w:r w:rsidR="0040368C">
        <w:rPr>
          <w:rFonts w:cs="Times New Roman"/>
          <w:szCs w:val="24"/>
        </w:rPr>
        <w:t>honorarium tha</w:t>
      </w:r>
      <w:r w:rsidR="00C71147">
        <w:rPr>
          <w:rFonts w:cs="Times New Roman"/>
          <w:szCs w:val="24"/>
        </w:rPr>
        <w:t>t encourages</w:t>
      </w:r>
      <w:r w:rsidR="00F023CF">
        <w:rPr>
          <w:rFonts w:cs="Times New Roman"/>
          <w:szCs w:val="24"/>
        </w:rPr>
        <w:t xml:space="preserve"> participation without becoming </w:t>
      </w:r>
      <w:r w:rsidR="00E30AB5">
        <w:rPr>
          <w:rFonts w:cs="Times New Roman"/>
          <w:szCs w:val="24"/>
        </w:rPr>
        <w:t>coercive</w:t>
      </w:r>
      <w:r w:rsidR="00F023CF">
        <w:rPr>
          <w:rFonts w:cs="Times New Roman"/>
          <w:szCs w:val="24"/>
        </w:rPr>
        <w:t>.</w:t>
      </w:r>
      <w:r w:rsidR="00C71147">
        <w:rPr>
          <w:rFonts w:cs="Times New Roman"/>
          <w:szCs w:val="24"/>
        </w:rPr>
        <w:t xml:space="preserve"> </w:t>
      </w:r>
      <w:r w:rsidR="00E30AB5">
        <w:rPr>
          <w:rFonts w:cs="Times New Roman"/>
          <w:szCs w:val="24"/>
        </w:rPr>
        <w:t>P</w:t>
      </w:r>
      <w:r w:rsidR="00C71147">
        <w:rPr>
          <w:rFonts w:cs="Times New Roman"/>
          <w:szCs w:val="24"/>
        </w:rPr>
        <w:t>articipa</w:t>
      </w:r>
      <w:r w:rsidR="00D90709">
        <w:rPr>
          <w:rFonts w:cs="Times New Roman"/>
          <w:szCs w:val="24"/>
        </w:rPr>
        <w:t>nt time</w:t>
      </w:r>
      <w:r w:rsidR="00E30AB5">
        <w:rPr>
          <w:rFonts w:cs="Times New Roman"/>
          <w:szCs w:val="24"/>
        </w:rPr>
        <w:t xml:space="preserve"> will be compensated</w:t>
      </w:r>
      <w:r w:rsidR="0009191B">
        <w:rPr>
          <w:rFonts w:cs="Times New Roman"/>
          <w:szCs w:val="24"/>
        </w:rPr>
        <w:t xml:space="preserve"> based on an hourly rate</w:t>
      </w:r>
      <w:r w:rsidR="00854B55">
        <w:rPr>
          <w:rFonts w:cs="Times New Roman"/>
          <w:szCs w:val="24"/>
        </w:rPr>
        <w:t>.</w:t>
      </w:r>
      <w:r w:rsidR="00D90709">
        <w:rPr>
          <w:rFonts w:cs="Times New Roman"/>
          <w:szCs w:val="24"/>
        </w:rPr>
        <w:t xml:space="preserve"> </w:t>
      </w:r>
      <w:r>
        <w:rPr>
          <w:rFonts w:cs="Times New Roman"/>
          <w:szCs w:val="24"/>
        </w:rPr>
        <w:t>Once scheduled, participants</w:t>
      </w:r>
      <w:r w:rsidRPr="00B144EC">
        <w:rPr>
          <w:rFonts w:cs="Times New Roman"/>
          <w:szCs w:val="24"/>
        </w:rPr>
        <w:t xml:space="preserve"> will be offered </w:t>
      </w:r>
      <w:r w:rsidR="004A4F6B">
        <w:rPr>
          <w:rFonts w:cs="Times New Roman"/>
          <w:szCs w:val="24"/>
        </w:rPr>
        <w:t>~</w:t>
      </w:r>
      <w:r w:rsidRPr="00B144EC">
        <w:rPr>
          <w:rFonts w:cs="Times New Roman"/>
          <w:szCs w:val="24"/>
        </w:rPr>
        <w:t>$</w:t>
      </w:r>
      <w:r>
        <w:rPr>
          <w:rFonts w:cs="Times New Roman"/>
          <w:szCs w:val="24"/>
        </w:rPr>
        <w:t xml:space="preserve">60 per </w:t>
      </w:r>
      <w:r w:rsidRPr="00B144EC">
        <w:rPr>
          <w:rFonts w:cs="Times New Roman"/>
          <w:szCs w:val="24"/>
        </w:rPr>
        <w:t xml:space="preserve">hour as compensation for completing </w:t>
      </w:r>
      <w:r w:rsidR="00D54987">
        <w:rPr>
          <w:rFonts w:cs="Times New Roman"/>
          <w:szCs w:val="24"/>
        </w:rPr>
        <w:t xml:space="preserve">Part I </w:t>
      </w:r>
      <w:r w:rsidR="00D90709">
        <w:rPr>
          <w:rFonts w:cs="Times New Roman"/>
          <w:szCs w:val="24"/>
        </w:rPr>
        <w:t xml:space="preserve">and </w:t>
      </w:r>
      <w:r w:rsidR="00424F94">
        <w:rPr>
          <w:rFonts w:cs="Times New Roman"/>
          <w:szCs w:val="24"/>
        </w:rPr>
        <w:t xml:space="preserve">~ </w:t>
      </w:r>
      <w:r w:rsidR="009C32D0">
        <w:rPr>
          <w:rFonts w:cs="Times New Roman"/>
          <w:szCs w:val="24"/>
        </w:rPr>
        <w:t>$</w:t>
      </w:r>
      <w:r w:rsidR="004A4F6B">
        <w:rPr>
          <w:rFonts w:cs="Times New Roman"/>
          <w:szCs w:val="24"/>
        </w:rPr>
        <w:t>34</w:t>
      </w:r>
      <w:r w:rsidR="00362303">
        <w:rPr>
          <w:rFonts w:cs="Times New Roman"/>
          <w:szCs w:val="24"/>
        </w:rPr>
        <w:t xml:space="preserve"> </w:t>
      </w:r>
      <w:r w:rsidR="00DA4884">
        <w:rPr>
          <w:rFonts w:cs="Times New Roman"/>
          <w:szCs w:val="24"/>
        </w:rPr>
        <w:t xml:space="preserve">per hour </w:t>
      </w:r>
      <w:r w:rsidR="000054F0">
        <w:rPr>
          <w:rFonts w:cs="Times New Roman"/>
          <w:szCs w:val="24"/>
        </w:rPr>
        <w:t xml:space="preserve">for </w:t>
      </w:r>
      <w:r w:rsidR="0057412A">
        <w:rPr>
          <w:rFonts w:cs="Times New Roman"/>
          <w:szCs w:val="24"/>
        </w:rPr>
        <w:t>Part II</w:t>
      </w:r>
      <w:r w:rsidRPr="00B144EC">
        <w:rPr>
          <w:rFonts w:cs="Times New Roman"/>
          <w:szCs w:val="24"/>
        </w:rPr>
        <w:t>. Th</w:t>
      </w:r>
      <w:r w:rsidR="003D169A">
        <w:rPr>
          <w:rFonts w:cs="Times New Roman"/>
          <w:szCs w:val="24"/>
        </w:rPr>
        <w:t>ese</w:t>
      </w:r>
      <w:r w:rsidRPr="00B144EC">
        <w:rPr>
          <w:rFonts w:cs="Times New Roman"/>
          <w:szCs w:val="24"/>
        </w:rPr>
        <w:t xml:space="preserve"> rate</w:t>
      </w:r>
      <w:r w:rsidR="003D169A">
        <w:rPr>
          <w:rFonts w:cs="Times New Roman"/>
          <w:szCs w:val="24"/>
        </w:rPr>
        <w:t>s</w:t>
      </w:r>
      <w:r w:rsidRPr="00B144EC">
        <w:rPr>
          <w:rFonts w:cs="Times New Roman"/>
          <w:szCs w:val="24"/>
        </w:rPr>
        <w:t xml:space="preserve"> of pay </w:t>
      </w:r>
      <w:r w:rsidR="003D169A">
        <w:rPr>
          <w:rFonts w:cs="Times New Roman"/>
          <w:szCs w:val="24"/>
        </w:rPr>
        <w:t>are</w:t>
      </w:r>
      <w:r w:rsidRPr="00B144EC">
        <w:rPr>
          <w:rFonts w:cs="Times New Roman"/>
          <w:szCs w:val="24"/>
        </w:rPr>
        <w:t xml:space="preserve"> comparable to th</w:t>
      </w:r>
      <w:r w:rsidR="003D169A">
        <w:rPr>
          <w:rFonts w:cs="Times New Roman"/>
          <w:szCs w:val="24"/>
        </w:rPr>
        <w:t xml:space="preserve">eir respective </w:t>
      </w:r>
      <w:r>
        <w:rPr>
          <w:rFonts w:cs="Times New Roman"/>
          <w:szCs w:val="24"/>
        </w:rPr>
        <w:t>local area</w:t>
      </w:r>
      <w:r w:rsidRPr="00B144EC">
        <w:rPr>
          <w:rFonts w:cs="Times New Roman"/>
          <w:szCs w:val="24"/>
        </w:rPr>
        <w:t xml:space="preserve"> average hourly rate </w:t>
      </w:r>
      <w:r>
        <w:rPr>
          <w:rFonts w:cs="Times New Roman"/>
          <w:szCs w:val="24"/>
        </w:rPr>
        <w:t xml:space="preserve">and </w:t>
      </w:r>
      <w:r w:rsidRPr="00B144EC" w:rsidR="00315BD3">
        <w:rPr>
          <w:rFonts w:cs="Times New Roman"/>
          <w:szCs w:val="24"/>
        </w:rPr>
        <w:t>were</w:t>
      </w:r>
      <w:r w:rsidRPr="00B144EC">
        <w:rPr>
          <w:rFonts w:cs="Times New Roman"/>
          <w:szCs w:val="24"/>
        </w:rPr>
        <w:t xml:space="preserve"> chosen based on our experience. Anything less than </w:t>
      </w:r>
      <w:r w:rsidR="003D169A">
        <w:rPr>
          <w:rFonts w:cs="Times New Roman"/>
          <w:szCs w:val="24"/>
        </w:rPr>
        <w:t>these values</w:t>
      </w:r>
      <w:r w:rsidRPr="00B144EC">
        <w:rPr>
          <w:rFonts w:cs="Times New Roman"/>
          <w:szCs w:val="24"/>
        </w:rPr>
        <w:t xml:space="preserve"> would likely result in failure to recruit enough </w:t>
      </w:r>
      <w:r>
        <w:rPr>
          <w:rFonts w:cs="Times New Roman"/>
          <w:szCs w:val="24"/>
        </w:rPr>
        <w:t>participants</w:t>
      </w:r>
      <w:r w:rsidRPr="00B144EC">
        <w:rPr>
          <w:rFonts w:cs="Times New Roman"/>
          <w:szCs w:val="24"/>
        </w:rPr>
        <w:t xml:space="preserve"> to provide adequate statistical power.</w:t>
      </w:r>
      <w:r>
        <w:rPr>
          <w:rFonts w:cs="Times New Roman"/>
          <w:szCs w:val="24"/>
        </w:rPr>
        <w:t xml:space="preserve"> </w:t>
      </w:r>
      <w:r w:rsidRPr="00B144EC">
        <w:rPr>
          <w:rFonts w:cs="Times New Roman"/>
          <w:szCs w:val="24"/>
        </w:rPr>
        <w:t>In addition to compensation, several methods will be used to maximize response rates, including: </w:t>
      </w:r>
    </w:p>
    <w:p w:rsidR="003005BE" w:rsidRPr="00B144EC" w:rsidP="003005BE" w14:paraId="21570F01" w14:textId="30603991">
      <w:pPr>
        <w:pStyle w:val="ListParagraph"/>
        <w:numPr>
          <w:ilvl w:val="0"/>
          <w:numId w:val="5"/>
        </w:numPr>
        <w:rPr>
          <w:rFonts w:cs="Times New Roman"/>
          <w:szCs w:val="24"/>
        </w:rPr>
      </w:pPr>
      <w:r w:rsidRPr="00B144EC">
        <w:rPr>
          <w:rFonts w:cs="Times New Roman"/>
          <w:szCs w:val="24"/>
        </w:rPr>
        <w:t>Completing recruiting and screening electronically for respondent convenience. </w:t>
      </w:r>
    </w:p>
    <w:p w:rsidR="003005BE" w:rsidRPr="00B144EC" w:rsidP="003005BE" w14:paraId="23E75528" w14:textId="77777777">
      <w:pPr>
        <w:pStyle w:val="ListParagraph"/>
        <w:numPr>
          <w:ilvl w:val="0"/>
          <w:numId w:val="6"/>
        </w:numPr>
        <w:rPr>
          <w:rFonts w:cs="Times New Roman"/>
          <w:szCs w:val="24"/>
        </w:rPr>
      </w:pPr>
      <w:r w:rsidRPr="00B144EC">
        <w:rPr>
          <w:rFonts w:cs="Times New Roman"/>
          <w:szCs w:val="24"/>
        </w:rPr>
        <w:t>Sending a visit confirmation email including the scheduled date and time, directions, pertinent study information, and a contact email address and phone number in case of cancellation or questions.   </w:t>
      </w:r>
    </w:p>
    <w:p w:rsidR="003005BE" w:rsidRPr="00B144EC" w:rsidP="003005BE" w14:paraId="7CBAB76B" w14:textId="10C10258">
      <w:pPr>
        <w:pStyle w:val="ListParagraph"/>
        <w:numPr>
          <w:ilvl w:val="0"/>
          <w:numId w:val="7"/>
        </w:numPr>
        <w:rPr>
          <w:rFonts w:cs="Times New Roman"/>
          <w:szCs w:val="24"/>
        </w:rPr>
      </w:pPr>
      <w:r w:rsidRPr="00B144EC">
        <w:rPr>
          <w:rFonts w:cs="Times New Roman"/>
          <w:szCs w:val="24"/>
        </w:rPr>
        <w:t xml:space="preserve">Sending reminder emails within </w:t>
      </w:r>
      <w:r w:rsidR="00612CA9">
        <w:rPr>
          <w:rFonts w:cs="Times New Roman"/>
          <w:szCs w:val="24"/>
        </w:rPr>
        <w:t>24</w:t>
      </w:r>
      <w:r w:rsidRPr="00B144EC">
        <w:rPr>
          <w:rFonts w:cs="Times New Roman"/>
          <w:szCs w:val="24"/>
        </w:rPr>
        <w:t xml:space="preserve"> hours of the scheduled </w:t>
      </w:r>
      <w:r>
        <w:rPr>
          <w:rFonts w:cs="Times New Roman"/>
          <w:szCs w:val="24"/>
        </w:rPr>
        <w:t>session</w:t>
      </w:r>
      <w:r w:rsidRPr="00B144EC">
        <w:rPr>
          <w:rFonts w:cs="Times New Roman"/>
          <w:szCs w:val="24"/>
        </w:rPr>
        <w:t xml:space="preserve"> to boost show rate and </w:t>
      </w:r>
      <w:r>
        <w:rPr>
          <w:rFonts w:cs="Times New Roman"/>
          <w:szCs w:val="24"/>
        </w:rPr>
        <w:t>minimize</w:t>
      </w:r>
      <w:r w:rsidRPr="00B144EC">
        <w:rPr>
          <w:rFonts w:cs="Times New Roman"/>
          <w:szCs w:val="24"/>
        </w:rPr>
        <w:t xml:space="preserve"> schedul</w:t>
      </w:r>
      <w:r>
        <w:rPr>
          <w:rFonts w:cs="Times New Roman"/>
          <w:szCs w:val="24"/>
        </w:rPr>
        <w:t>ing</w:t>
      </w:r>
      <w:r w:rsidRPr="00B144EC">
        <w:rPr>
          <w:rFonts w:cs="Times New Roman"/>
          <w:szCs w:val="24"/>
        </w:rPr>
        <w:t xml:space="preserve"> misunderstandings or forgetfulness.  </w:t>
      </w:r>
    </w:p>
    <w:p w:rsidR="003005BE" w:rsidRPr="00175FE5" w:rsidP="009D4EEF" w14:paraId="6F55FDFA" w14:textId="77777777">
      <w:pPr>
        <w:pStyle w:val="ListParagraph"/>
        <w:ind w:left="0"/>
        <w:rPr>
          <w:rFonts w:cs="Times New Roman"/>
          <w:szCs w:val="24"/>
        </w:rPr>
      </w:pPr>
    </w:p>
    <w:p w:rsidR="009D4EEF" w:rsidP="009D4EEF" w14:paraId="480A0A80" w14:textId="77777777">
      <w:pPr>
        <w:pStyle w:val="ListParagraph"/>
        <w:ind w:left="0"/>
        <w:rPr>
          <w:rFonts w:cs="Times New Roman"/>
          <w:szCs w:val="24"/>
        </w:rPr>
      </w:pPr>
      <w:r w:rsidRPr="00175FE5">
        <w:rPr>
          <w:rFonts w:cs="Times New Roman"/>
          <w:szCs w:val="24"/>
        </w:rPr>
        <w:t>B.4</w:t>
      </w:r>
      <w:r w:rsidRPr="00175FE5">
        <w:rPr>
          <w:rFonts w:cs="Times New Roman"/>
          <w:szCs w:val="24"/>
        </w:rPr>
        <w:tab/>
        <w:t>Describe any tests of procedures or methods to be undertaken.</w:t>
      </w:r>
    </w:p>
    <w:p w:rsidR="0039129E" w:rsidP="009D4EEF" w14:paraId="2ACA4402" w14:textId="77777777">
      <w:pPr>
        <w:pStyle w:val="ListParagraph"/>
        <w:ind w:left="0"/>
        <w:rPr>
          <w:rFonts w:cs="Times New Roman"/>
          <w:szCs w:val="24"/>
        </w:rPr>
      </w:pPr>
    </w:p>
    <w:p w:rsidR="0039129E" w:rsidP="0039129E" w14:paraId="56A90C62" w14:textId="5053ED22">
      <w:pPr>
        <w:pStyle w:val="ListParagraph"/>
        <w:ind w:left="0"/>
        <w:rPr>
          <w:rFonts w:cs="Times New Roman"/>
          <w:szCs w:val="24"/>
        </w:rPr>
      </w:pPr>
      <w:r w:rsidRPr="002F49DB">
        <w:rPr>
          <w:rFonts w:cs="Times New Roman"/>
          <w:szCs w:val="24"/>
        </w:rPr>
        <w:t>The online format for the eligibility screening has been used since 2017 in industry- and government-funded trials and was based on phone-screening procedures used for well over a decade.</w:t>
      </w:r>
      <w:r>
        <w:rPr>
          <w:rFonts w:cs="Times New Roman"/>
          <w:szCs w:val="24"/>
        </w:rPr>
        <w:t xml:space="preserve"> The </w:t>
      </w:r>
      <w:r w:rsidR="00107016">
        <w:rPr>
          <w:rFonts w:cs="Times New Roman"/>
          <w:szCs w:val="24"/>
        </w:rPr>
        <w:t>occlusion goggles</w:t>
      </w:r>
      <w:r>
        <w:rPr>
          <w:rFonts w:cs="Times New Roman"/>
          <w:szCs w:val="24"/>
        </w:rPr>
        <w:t xml:space="preserve">, physiological sensors and tactile detection response task (TDRT), have all been extensively used in prior data collections. Workflows have been established to improve data collection and data handling processes. Additionally, a series of small pilot studies (totaling nine or fewer participants) will be conducted to assist in refining study scenarios, tasks, validating workflow, data collection procedures, and data quality. </w:t>
      </w:r>
    </w:p>
    <w:p w:rsidR="0039129E" w:rsidP="0039129E" w14:paraId="2E4CE2F8" w14:textId="77777777">
      <w:pPr>
        <w:pStyle w:val="ListParagraph"/>
        <w:ind w:left="0"/>
        <w:rPr>
          <w:rFonts w:cs="Times New Roman"/>
          <w:szCs w:val="24"/>
        </w:rPr>
      </w:pPr>
    </w:p>
    <w:p w:rsidR="0039129E" w:rsidP="0039129E" w14:paraId="22D47935" w14:textId="4C9E5734">
      <w:pPr>
        <w:pStyle w:val="ListParagraph"/>
        <w:ind w:left="0"/>
        <w:rPr>
          <w:rFonts w:cs="Times New Roman"/>
          <w:szCs w:val="24"/>
        </w:rPr>
      </w:pPr>
      <w:r>
        <w:rPr>
          <w:rFonts w:cs="Times New Roman"/>
          <w:szCs w:val="24"/>
        </w:rPr>
        <w:t xml:space="preserve">Occlusion data will be collected using </w:t>
      </w:r>
      <w:r w:rsidR="00552B1A">
        <w:rPr>
          <w:rFonts w:cs="Times New Roman"/>
          <w:szCs w:val="24"/>
        </w:rPr>
        <w:t xml:space="preserve">the occlusion goggles from Red Scientific to assess whether these tasks meet NHTSA distraction guidelines. </w:t>
      </w:r>
      <w:r>
        <w:rPr>
          <w:rFonts w:cs="Times New Roman"/>
          <w:szCs w:val="24"/>
        </w:rPr>
        <w:t>Eye-tracking data will be gathered using the Pupil Labs Neon, a portable eye-tracker worn like glasses that records pupil data, as well as gaze metrics</w:t>
      </w:r>
      <w:r w:rsidR="00FD1F26">
        <w:rPr>
          <w:rFonts w:cs="Times New Roman"/>
          <w:szCs w:val="24"/>
        </w:rPr>
        <w:t xml:space="preserve"> (</w:t>
      </w:r>
      <w:r w:rsidR="00FD1F26">
        <w:t xml:space="preserve">e.g., </w:t>
      </w:r>
      <w:r w:rsidR="00190A4E">
        <w:t xml:space="preserve">eyes off road time, </w:t>
      </w:r>
      <w:r w:rsidR="00FD1F26">
        <w:t>define dwell times, fixation locations and counts, transitions patterns to regions of interest</w:t>
      </w:r>
      <w:r w:rsidR="00190A4E">
        <w:t>)</w:t>
      </w:r>
      <w:r>
        <w:rPr>
          <w:rFonts w:cs="Times New Roman"/>
          <w:szCs w:val="24"/>
        </w:rPr>
        <w:t>.</w:t>
      </w:r>
      <w:r w:rsidR="00A836FC">
        <w:rPr>
          <w:rFonts w:cs="Times New Roman"/>
          <w:szCs w:val="24"/>
        </w:rPr>
        <w:t xml:space="preserve"> TDRT data will also be collected using</w:t>
      </w:r>
      <w:r>
        <w:rPr>
          <w:rFonts w:cs="Times New Roman"/>
          <w:szCs w:val="24"/>
        </w:rPr>
        <w:t xml:space="preserve"> </w:t>
      </w:r>
      <w:r w:rsidR="00C85518">
        <w:rPr>
          <w:rFonts w:cs="Times New Roman"/>
          <w:szCs w:val="24"/>
        </w:rPr>
        <w:t xml:space="preserve">Red Scientific’s </w:t>
      </w:r>
      <w:r w:rsidR="003369E5">
        <w:rPr>
          <w:rFonts w:cs="Times New Roman"/>
          <w:szCs w:val="24"/>
        </w:rPr>
        <w:t>TDRT machine.</w:t>
      </w:r>
    </w:p>
    <w:p w:rsidR="00F74CA7" w:rsidRPr="00256D3D" w:rsidP="00F74CA7" w14:paraId="6306BB8B" w14:textId="07FA5DBC">
      <w:pPr>
        <w:pStyle w:val="whitespace-normal"/>
      </w:pPr>
      <w:r>
        <w:t xml:space="preserve">Researchers anticipate cleaning and analyzing the data using the R statistical software program. </w:t>
      </w:r>
      <w:r w:rsidR="00F90030">
        <w:t xml:space="preserve">For </w:t>
      </w:r>
      <w:r w:rsidR="0057412A">
        <w:t>Part I</w:t>
      </w:r>
      <w:r w:rsidR="00F90030">
        <w:t xml:space="preserve">, researchers anticipate using descriptive statistics to </w:t>
      </w:r>
      <w:r w:rsidR="00AC7536">
        <w:t xml:space="preserve">determine </w:t>
      </w:r>
      <w:r w:rsidR="00EE74AA">
        <w:t xml:space="preserve">if the </w:t>
      </w:r>
      <w:r w:rsidR="00734F07">
        <w:t xml:space="preserve">total shutter open time (TSOT) </w:t>
      </w:r>
      <w:r w:rsidR="005150A5">
        <w:t>captured</w:t>
      </w:r>
      <w:r w:rsidR="00734F07">
        <w:t xml:space="preserve"> from </w:t>
      </w:r>
      <w:r w:rsidR="005150A5">
        <w:t xml:space="preserve">Occlusion Testing </w:t>
      </w:r>
      <w:r w:rsidR="00734F07">
        <w:t xml:space="preserve">meets the </w:t>
      </w:r>
      <w:r w:rsidR="00AC7536">
        <w:t>pass/fail criteria for the assessed tasks</w:t>
      </w:r>
      <w:r w:rsidR="00EF744C">
        <w:t xml:space="preserve"> per NHTSA distraction guidelines</w:t>
      </w:r>
      <w:r w:rsidR="00AC7536">
        <w:t>.</w:t>
      </w:r>
      <w:r w:rsidR="0027442E">
        <w:t xml:space="preserve"> Pass/fail criteria </w:t>
      </w:r>
      <w:r w:rsidR="00811841">
        <w:t xml:space="preserve">is defined by NHTSA as </w:t>
      </w:r>
      <w:r w:rsidR="00FB743F">
        <w:t xml:space="preserve">TSOT </w:t>
      </w:r>
      <w:r w:rsidR="00765A73">
        <w:t>less than or equal to 12 seconds</w:t>
      </w:r>
      <w:r w:rsidR="00B831A9">
        <w:t>.</w:t>
      </w:r>
      <w:r w:rsidR="00AC7536">
        <w:t xml:space="preserve"> Based on </w:t>
      </w:r>
      <w:r w:rsidR="0021261E">
        <w:t>this pass/fail criterion</w:t>
      </w:r>
      <w:r w:rsidR="00AC7536">
        <w:t xml:space="preserve">, tasks will be chosen for </w:t>
      </w:r>
      <w:r w:rsidR="0057412A">
        <w:t>Part II</w:t>
      </w:r>
      <w:r w:rsidR="00AC7536">
        <w:t xml:space="preserve">. </w:t>
      </w:r>
      <w:r w:rsidRPr="157E2795" w:rsidR="00887BA5">
        <w:t xml:space="preserve">Linear Mixed Effects Models (LMMs) will be used to analyze the nested data structure, with subject specified as a random effect and interface type, task type, and </w:t>
      </w:r>
      <w:r w:rsidRPr="157E2795" w:rsidR="00EB0185">
        <w:t>interaction</w:t>
      </w:r>
      <w:r w:rsidRPr="157E2795" w:rsidR="00887BA5">
        <w:t xml:space="preserve"> as fixed effects. </w:t>
      </w:r>
      <w:r w:rsidRPr="00256D3D">
        <w:t>Separate LMMs will be conducted for the following continuous response variables:</w:t>
      </w:r>
      <w:r w:rsidR="00BB338A">
        <w:t xml:space="preserve"> (1) cognitive workload measures (e.g., DRT reaction times, critical event response times); (2) </w:t>
      </w:r>
      <w:r w:rsidR="007F50A7">
        <w:t>visual behavior measures (e.g., total eyes-off-road time, mean glance duration, glance frequency counts, percentage of time eyes remain on road)</w:t>
      </w:r>
      <w:r w:rsidR="00272FE6">
        <w:t xml:space="preserve">; </w:t>
      </w:r>
      <w:r w:rsidR="007F50A7">
        <w:t xml:space="preserve">(3) vehicle control </w:t>
      </w:r>
      <w:r w:rsidR="00CD01C2">
        <w:t>performance measures (e.g., mean lane position, lane position variability, mean speed, speed variability, time-to-line crossing</w:t>
      </w:r>
      <w:r w:rsidR="00272FE6">
        <w:t xml:space="preserve">); (4) task performance measures (e.g., total task completion time, error-free task completion time, task completion </w:t>
      </w:r>
      <w:r w:rsidR="00E202E1">
        <w:t xml:space="preserve">time with errors, time spend in error recovery). </w:t>
      </w:r>
    </w:p>
    <w:p w:rsidR="00887BA5" w:rsidRPr="00B95780" w:rsidP="00887BA5" w14:paraId="125F3290" w14:textId="18B9EA8C">
      <w:pPr>
        <w:spacing w:before="240" w:after="240"/>
        <w:rPr>
          <w:rFonts w:eastAsia="Times New Roman"/>
        </w:rPr>
      </w:pPr>
      <w:r w:rsidRPr="157E2795">
        <w:rPr>
          <w:rFonts w:eastAsia="Times New Roman"/>
        </w:rPr>
        <w:t xml:space="preserve">These methods will help </w:t>
      </w:r>
      <w:r w:rsidR="00896258">
        <w:rPr>
          <w:rFonts w:eastAsia="Times New Roman"/>
        </w:rPr>
        <w:t xml:space="preserve">understand </w:t>
      </w:r>
      <w:r w:rsidRPr="157E2795">
        <w:rPr>
          <w:rFonts w:eastAsia="Times New Roman"/>
        </w:rPr>
        <w:t xml:space="preserve">interface efficiency and workload support. Subjective workload assessments (e.g., NASA-TLX) will be analyzed using non-parametric tests. </w:t>
      </w:r>
      <w:r w:rsidRPr="157E2795">
        <w:rPr>
          <w:rFonts w:eastAsia="Times New Roman"/>
          <w:szCs w:val="24"/>
        </w:rPr>
        <w:t>Additionally, consideration will be given to normalizing ratings within participants (e.g., converting to z-scores using each participant's grand mean TLX rating across components)</w:t>
      </w:r>
      <w:r w:rsidRPr="157E2795">
        <w:rPr>
          <w:rFonts w:eastAsia="Times New Roman"/>
        </w:rPr>
        <w:t xml:space="preserve"> to compare perceived workload across system interfaces and tasks, further contributing to the understanding of cognitive demands.</w:t>
      </w:r>
    </w:p>
    <w:p w:rsidR="00887BA5" w:rsidRPr="00B95780" w:rsidP="00887BA5" w14:paraId="692375FB" w14:textId="425E4EF9">
      <w:pPr>
        <w:spacing w:before="240" w:after="240"/>
        <w:rPr>
          <w:rFonts w:eastAsia="Times New Roman"/>
        </w:rPr>
      </w:pPr>
      <w:r w:rsidRPr="157E2795">
        <w:rPr>
          <w:rFonts w:eastAsia="Times New Roman"/>
        </w:rPr>
        <w:t>Safety-critical events, such as lane departures, extreme speed variations, missed light bar responses, or other missed critical event responses, will be analyzed to address their context and frequency</w:t>
      </w:r>
      <w:r>
        <w:rPr>
          <w:rFonts w:eastAsia="Times New Roman"/>
        </w:rPr>
        <w:t xml:space="preserve">. </w:t>
      </w:r>
      <w:r w:rsidRPr="157E2795">
        <w:rPr>
          <w:rFonts w:eastAsia="Times New Roman"/>
        </w:rPr>
        <w:t>The error recovery process will be evaluated by categorizing error types and recovery strategies.</w:t>
      </w:r>
    </w:p>
    <w:p w:rsidR="0039129E" w:rsidRPr="00175FE5" w:rsidP="009D4EEF" w14:paraId="51BCE4F9" w14:textId="10721CD1">
      <w:pPr>
        <w:pStyle w:val="ListParagraph"/>
        <w:ind w:left="0"/>
        <w:rPr>
          <w:rFonts w:cs="Times New Roman"/>
          <w:szCs w:val="24"/>
        </w:rPr>
      </w:pPr>
    </w:p>
    <w:p w:rsidR="0003474D" w:rsidP="009D4EEF" w14:paraId="44419B5A" w14:textId="77777777">
      <w:pPr>
        <w:pStyle w:val="ListParagraph"/>
        <w:ind w:hanging="720"/>
        <w:rPr>
          <w:rFonts w:cs="Times New Roman"/>
          <w:szCs w:val="24"/>
        </w:rPr>
      </w:pPr>
      <w:r w:rsidRPr="00175FE5">
        <w:rPr>
          <w:rFonts w:cs="Times New Roman"/>
          <w:szCs w:val="24"/>
        </w:rPr>
        <w:t>B.5</w:t>
      </w:r>
      <w:r w:rsidRPr="00175FE5">
        <w:rPr>
          <w:rFonts w:cs="Times New Roman"/>
          <w:szCs w:val="24"/>
        </w:rPr>
        <w:tab/>
        <w:t xml:space="preserve">Provide the name and telephone number of individuals consulted on statistical aspects of the design. </w:t>
      </w:r>
    </w:p>
    <w:p w:rsidR="005767A5" w:rsidP="009D4EEF" w14:paraId="272E8F7A" w14:textId="77777777">
      <w:pPr>
        <w:pStyle w:val="ListParagraph"/>
        <w:ind w:hanging="720"/>
        <w:rPr>
          <w:rFonts w:cs="Times New Roman"/>
          <w:szCs w:val="24"/>
        </w:rPr>
      </w:pPr>
    </w:p>
    <w:p w:rsidR="00F850A3" w:rsidP="005767A5" w14:paraId="00AEEDEE" w14:textId="77777777">
      <w:pPr>
        <w:pStyle w:val="ListParagraph"/>
        <w:numPr>
          <w:ilvl w:val="0"/>
          <w:numId w:val="10"/>
        </w:numPr>
        <w:spacing w:after="0" w:line="240" w:lineRule="auto"/>
        <w:ind w:left="720"/>
        <w:rPr>
          <w:lang w:bidi="en-US"/>
        </w:rPr>
      </w:pPr>
      <w:r>
        <w:rPr>
          <w:rFonts w:cs="Times New Roman"/>
          <w:szCs w:val="24"/>
        </w:rPr>
        <w:t xml:space="preserve">Jeffrey Dressel, Ph.D., </w:t>
      </w:r>
      <w:r>
        <w:rPr>
          <w:lang w:bidi="en-US"/>
        </w:rPr>
        <w:t xml:space="preserve">Research Psychologist, National Highway Traffic Safety Administration, </w:t>
      </w:r>
      <w:r>
        <w:t xml:space="preserve">Office of Vehicle Safety Research, Human Factors/Engineering Integration Division NSR-310, </w:t>
      </w:r>
      <w:r>
        <w:rPr>
          <w:lang w:bidi="en-US"/>
        </w:rPr>
        <w:t>202-493-0492</w:t>
      </w:r>
    </w:p>
    <w:p w:rsidR="00F850A3" w:rsidP="005767A5" w14:paraId="13109A82" w14:textId="77777777">
      <w:pPr>
        <w:pStyle w:val="ListParagraph"/>
        <w:spacing w:after="0" w:line="240" w:lineRule="auto"/>
        <w:rPr>
          <w:lang w:bidi="en-US"/>
        </w:rPr>
      </w:pPr>
    </w:p>
    <w:p w:rsidR="00F850A3" w:rsidP="005767A5" w14:paraId="27D3CA0A" w14:textId="0183776F">
      <w:pPr>
        <w:pStyle w:val="ListParagraph"/>
        <w:numPr>
          <w:ilvl w:val="0"/>
          <w:numId w:val="9"/>
        </w:numPr>
        <w:spacing w:after="0" w:line="240" w:lineRule="auto"/>
        <w:ind w:left="720"/>
        <w:rPr>
          <w:lang w:bidi="en-US"/>
        </w:rPr>
      </w:pPr>
      <w:r>
        <w:rPr>
          <w:lang w:bidi="en-US"/>
        </w:rPr>
        <w:t xml:space="preserve">Kathryn Lucaites, </w:t>
      </w:r>
      <w:r>
        <w:rPr>
          <w:rFonts w:cs="Times New Roman"/>
          <w:szCs w:val="24"/>
        </w:rPr>
        <w:t xml:space="preserve">Ph.D., </w:t>
      </w:r>
      <w:r>
        <w:rPr>
          <w:lang w:bidi="en-US"/>
        </w:rPr>
        <w:t xml:space="preserve">Research Psychologist, National Highway Traffic Safety Administration, </w:t>
      </w:r>
      <w:r>
        <w:t xml:space="preserve">Office of Vehicle Safety Research, Human Factors/Engineering Integration Division NSR-310, </w:t>
      </w:r>
      <w:r>
        <w:rPr>
          <w:lang w:bidi="en-US"/>
        </w:rPr>
        <w:t>202-366-6146</w:t>
      </w:r>
    </w:p>
    <w:p w:rsidR="00F451E4" w:rsidP="005767A5" w14:paraId="5104DB5C" w14:textId="77777777">
      <w:pPr>
        <w:pStyle w:val="ListParagraph"/>
        <w:spacing w:after="0" w:line="240" w:lineRule="auto"/>
        <w:rPr>
          <w:lang w:bidi="en-US"/>
        </w:rPr>
      </w:pPr>
    </w:p>
    <w:p w:rsidR="00CC3653" w:rsidP="005767A5" w14:paraId="49BA96C7" w14:textId="77777777">
      <w:pPr>
        <w:pStyle w:val="BodyText"/>
        <w:numPr>
          <w:ilvl w:val="0"/>
          <w:numId w:val="8"/>
        </w:numPr>
        <w:spacing w:before="0" w:after="0"/>
        <w:ind w:left="720"/>
      </w:pPr>
      <w:r>
        <w:rPr>
          <w:lang w:bidi="en-US"/>
        </w:rPr>
        <w:t>Amy Benedick, PMP, Principal Human Factors Research Associate, Westat, 240-314-5816</w:t>
      </w:r>
    </w:p>
    <w:p w:rsidR="00F451E4" w:rsidP="005767A5" w14:paraId="373E5573" w14:textId="77777777">
      <w:pPr>
        <w:pStyle w:val="BodyText"/>
        <w:spacing w:before="0" w:after="0"/>
        <w:ind w:left="720"/>
      </w:pPr>
    </w:p>
    <w:p w:rsidR="00CC3653" w:rsidP="005767A5" w14:paraId="163726B0" w14:textId="77777777">
      <w:pPr>
        <w:pStyle w:val="BodyText"/>
        <w:numPr>
          <w:ilvl w:val="0"/>
          <w:numId w:val="8"/>
        </w:numPr>
        <w:spacing w:before="0" w:after="0"/>
        <w:ind w:left="720"/>
      </w:pPr>
      <w:r>
        <w:rPr>
          <w:lang w:bidi="en-US"/>
        </w:rPr>
        <w:t>Lauren Mims, Ph.D., Senior Research Associate, Westat, 301-610-8830</w:t>
      </w:r>
    </w:p>
    <w:p w:rsidR="00F451E4" w:rsidP="005767A5" w14:paraId="1A37E54D" w14:textId="77777777">
      <w:pPr>
        <w:pStyle w:val="BodyText"/>
        <w:spacing w:before="0" w:after="0"/>
        <w:ind w:left="720"/>
      </w:pPr>
    </w:p>
    <w:p w:rsidR="00CC3653" w:rsidP="005767A5" w14:paraId="5CD3F1F9" w14:textId="77777777">
      <w:pPr>
        <w:pStyle w:val="BodyText"/>
        <w:numPr>
          <w:ilvl w:val="0"/>
          <w:numId w:val="8"/>
        </w:numPr>
        <w:spacing w:before="0" w:after="0"/>
        <w:ind w:left="720"/>
      </w:pPr>
      <w:r>
        <w:t>Kyle Hickerson, Ph.D., Lead Research Associate, Westat, 301-738-3687</w:t>
      </w:r>
    </w:p>
    <w:p w:rsidR="00F451E4" w:rsidP="005767A5" w14:paraId="2CEC990D" w14:textId="77777777">
      <w:pPr>
        <w:pStyle w:val="BodyText"/>
        <w:spacing w:before="0" w:after="0"/>
        <w:ind w:left="720"/>
      </w:pPr>
    </w:p>
    <w:p w:rsidR="00190A89" w:rsidRPr="00530E76" w:rsidP="005767A5" w14:paraId="778D38F7" w14:textId="40B9488C">
      <w:pPr>
        <w:pStyle w:val="BodyText"/>
        <w:numPr>
          <w:ilvl w:val="0"/>
          <w:numId w:val="8"/>
        </w:numPr>
        <w:spacing w:before="0" w:after="0"/>
        <w:ind w:left="720"/>
      </w:pPr>
      <w:r w:rsidRPr="00530E76">
        <w:t xml:space="preserve">Joel Cooper, Ph.D., </w:t>
      </w:r>
      <w:r w:rsidR="00925944">
        <w:t xml:space="preserve">Scientist, Red Scientific, </w:t>
      </w:r>
      <w:r w:rsidR="000312E2">
        <w:t>801-520-5408</w:t>
      </w:r>
    </w:p>
    <w:p w:rsidR="00CC3653" w:rsidRPr="00530E76" w:rsidP="005767A5" w14:paraId="2EA34C80" w14:textId="77777777">
      <w:pPr>
        <w:pStyle w:val="ListParagraph"/>
        <w:ind w:left="0" w:hanging="720"/>
        <w:rPr>
          <w:rFonts w:cs="Times New Roman"/>
          <w:szCs w:val="24"/>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34D5A8B"/>
    <w:multiLevelType w:val="hybridMultilevel"/>
    <w:tmpl w:val="C1661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7BC6F78"/>
    <w:multiLevelType w:val="multilevel"/>
    <w:tmpl w:val="2592A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BD3BD6"/>
    <w:multiLevelType w:val="multilevel"/>
    <w:tmpl w:val="8B604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F411EE8"/>
    <w:multiLevelType w:val="multilevel"/>
    <w:tmpl w:val="C49AD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A1A336A"/>
    <w:multiLevelType w:val="multilevel"/>
    <w:tmpl w:val="44083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4326C3A"/>
    <w:multiLevelType w:val="multilevel"/>
    <w:tmpl w:val="55701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CB96F76"/>
    <w:multiLevelType w:val="multilevel"/>
    <w:tmpl w:val="BA606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5E3903D9"/>
    <w:multiLevelType w:val="hybridMultilevel"/>
    <w:tmpl w:val="7E0ABA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60AD19DB"/>
    <w:multiLevelType w:val="hybridMultilevel"/>
    <w:tmpl w:val="4EDE032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9">
    <w:nsid w:val="65E97163"/>
    <w:multiLevelType w:val="hybridMultilevel"/>
    <w:tmpl w:val="5E94B55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6B6550B1"/>
    <w:multiLevelType w:val="hybridMultilevel"/>
    <w:tmpl w:val="8D186B6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701777B8"/>
    <w:multiLevelType w:val="hybridMultilevel"/>
    <w:tmpl w:val="4F0AB66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33B78CE"/>
    <w:multiLevelType w:val="hybridMultilevel"/>
    <w:tmpl w:val="95E4E4A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3">
    <w:nsid w:val="779F537E"/>
    <w:multiLevelType w:val="hybridMultilevel"/>
    <w:tmpl w:val="0492A62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79590E81"/>
    <w:multiLevelType w:val="hybridMultilevel"/>
    <w:tmpl w:val="C24C9036"/>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2340" w:hanging="360"/>
      </w:pPr>
      <w:rPr>
        <w:rFonts w:ascii="Symbol" w:hAnsi="Symbol" w:hint="default"/>
      </w:r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7AAF5445"/>
    <w:multiLevelType w:val="multilevel"/>
    <w:tmpl w:val="2C16C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11489602">
    <w:abstractNumId w:val="7"/>
  </w:num>
  <w:num w:numId="2" w16cid:durableId="1657222110">
    <w:abstractNumId w:val="13"/>
  </w:num>
  <w:num w:numId="3" w16cid:durableId="238712545">
    <w:abstractNumId w:val="14"/>
  </w:num>
  <w:num w:numId="4" w16cid:durableId="1469934718">
    <w:abstractNumId w:val="9"/>
  </w:num>
  <w:num w:numId="5" w16cid:durableId="704135555">
    <w:abstractNumId w:val="3"/>
  </w:num>
  <w:num w:numId="6" w16cid:durableId="1534149242">
    <w:abstractNumId w:val="4"/>
  </w:num>
  <w:num w:numId="7" w16cid:durableId="1110395838">
    <w:abstractNumId w:val="6"/>
  </w:num>
  <w:num w:numId="8" w16cid:durableId="356853632">
    <w:abstractNumId w:val="8"/>
  </w:num>
  <w:num w:numId="9" w16cid:durableId="2111124005">
    <w:abstractNumId w:val="12"/>
  </w:num>
  <w:num w:numId="10" w16cid:durableId="1347176375">
    <w:abstractNumId w:val="11"/>
  </w:num>
  <w:num w:numId="11" w16cid:durableId="1388265924">
    <w:abstractNumId w:val="10"/>
  </w:num>
  <w:num w:numId="12" w16cid:durableId="1264147638">
    <w:abstractNumId w:val="0"/>
  </w:num>
  <w:num w:numId="13" w16cid:durableId="762840869">
    <w:abstractNumId w:val="2"/>
  </w:num>
  <w:num w:numId="14" w16cid:durableId="2082943078">
    <w:abstractNumId w:val="5"/>
  </w:num>
  <w:num w:numId="15" w16cid:durableId="218245448">
    <w:abstractNumId w:val="1"/>
  </w:num>
  <w:num w:numId="16" w16cid:durableId="14480852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4EEF"/>
    <w:rsid w:val="000054F0"/>
    <w:rsid w:val="00007DD6"/>
    <w:rsid w:val="00013BB7"/>
    <w:rsid w:val="000217B7"/>
    <w:rsid w:val="000312E2"/>
    <w:rsid w:val="0003474D"/>
    <w:rsid w:val="00035953"/>
    <w:rsid w:val="00057D19"/>
    <w:rsid w:val="00081B89"/>
    <w:rsid w:val="0009191B"/>
    <w:rsid w:val="00096210"/>
    <w:rsid w:val="00097711"/>
    <w:rsid w:val="000A0965"/>
    <w:rsid w:val="000A5496"/>
    <w:rsid w:val="000A5B16"/>
    <w:rsid w:val="000B56C3"/>
    <w:rsid w:val="000C20DD"/>
    <w:rsid w:val="000D25A2"/>
    <w:rsid w:val="000D300E"/>
    <w:rsid w:val="000D76A7"/>
    <w:rsid w:val="000E517E"/>
    <w:rsid w:val="000E5DE0"/>
    <w:rsid w:val="000F5A76"/>
    <w:rsid w:val="00103A3C"/>
    <w:rsid w:val="00107016"/>
    <w:rsid w:val="00107F75"/>
    <w:rsid w:val="00115149"/>
    <w:rsid w:val="00117974"/>
    <w:rsid w:val="00123DB2"/>
    <w:rsid w:val="00125697"/>
    <w:rsid w:val="00135EAC"/>
    <w:rsid w:val="001641C5"/>
    <w:rsid w:val="00167C98"/>
    <w:rsid w:val="00173A10"/>
    <w:rsid w:val="00175FE5"/>
    <w:rsid w:val="00182046"/>
    <w:rsid w:val="0018487B"/>
    <w:rsid w:val="00186DE9"/>
    <w:rsid w:val="00190A4E"/>
    <w:rsid w:val="00190A89"/>
    <w:rsid w:val="001A195D"/>
    <w:rsid w:val="001C161C"/>
    <w:rsid w:val="001C693C"/>
    <w:rsid w:val="001E64D8"/>
    <w:rsid w:val="0020651B"/>
    <w:rsid w:val="0021261E"/>
    <w:rsid w:val="00212B8D"/>
    <w:rsid w:val="00212DB4"/>
    <w:rsid w:val="0021436B"/>
    <w:rsid w:val="002211B7"/>
    <w:rsid w:val="00243641"/>
    <w:rsid w:val="00246263"/>
    <w:rsid w:val="00247BE3"/>
    <w:rsid w:val="002523C6"/>
    <w:rsid w:val="00255ED7"/>
    <w:rsid w:val="00256D3D"/>
    <w:rsid w:val="00272FE6"/>
    <w:rsid w:val="0027442E"/>
    <w:rsid w:val="00274643"/>
    <w:rsid w:val="00274C67"/>
    <w:rsid w:val="00290C57"/>
    <w:rsid w:val="002A0197"/>
    <w:rsid w:val="002A450D"/>
    <w:rsid w:val="002A4A22"/>
    <w:rsid w:val="002B5307"/>
    <w:rsid w:val="002B5CC1"/>
    <w:rsid w:val="002C716F"/>
    <w:rsid w:val="002C78CF"/>
    <w:rsid w:val="002D3564"/>
    <w:rsid w:val="002E1D7C"/>
    <w:rsid w:val="002F49DB"/>
    <w:rsid w:val="002F5CFE"/>
    <w:rsid w:val="003005BE"/>
    <w:rsid w:val="003042E5"/>
    <w:rsid w:val="00306C8E"/>
    <w:rsid w:val="003123DD"/>
    <w:rsid w:val="003140F1"/>
    <w:rsid w:val="00315729"/>
    <w:rsid w:val="00315BD3"/>
    <w:rsid w:val="00331F31"/>
    <w:rsid w:val="00332ACE"/>
    <w:rsid w:val="00334F9D"/>
    <w:rsid w:val="00335501"/>
    <w:rsid w:val="003369E5"/>
    <w:rsid w:val="00351E64"/>
    <w:rsid w:val="00352B94"/>
    <w:rsid w:val="00362303"/>
    <w:rsid w:val="00364028"/>
    <w:rsid w:val="003640E8"/>
    <w:rsid w:val="0037702B"/>
    <w:rsid w:val="003807F1"/>
    <w:rsid w:val="0039129E"/>
    <w:rsid w:val="003B169D"/>
    <w:rsid w:val="003B215E"/>
    <w:rsid w:val="003B2687"/>
    <w:rsid w:val="003B6B57"/>
    <w:rsid w:val="003C2B00"/>
    <w:rsid w:val="003C4A44"/>
    <w:rsid w:val="003C53D5"/>
    <w:rsid w:val="003D169A"/>
    <w:rsid w:val="003E05EE"/>
    <w:rsid w:val="003E186E"/>
    <w:rsid w:val="003E44C6"/>
    <w:rsid w:val="003F3C89"/>
    <w:rsid w:val="004031E1"/>
    <w:rsid w:val="0040368C"/>
    <w:rsid w:val="00407F34"/>
    <w:rsid w:val="004114E6"/>
    <w:rsid w:val="0042162C"/>
    <w:rsid w:val="00424F94"/>
    <w:rsid w:val="0043502D"/>
    <w:rsid w:val="00436DB8"/>
    <w:rsid w:val="00437663"/>
    <w:rsid w:val="00440136"/>
    <w:rsid w:val="0044284C"/>
    <w:rsid w:val="00444646"/>
    <w:rsid w:val="00452DFC"/>
    <w:rsid w:val="00453D4E"/>
    <w:rsid w:val="00455911"/>
    <w:rsid w:val="0046136E"/>
    <w:rsid w:val="0046488C"/>
    <w:rsid w:val="00472EAD"/>
    <w:rsid w:val="00477F66"/>
    <w:rsid w:val="004A4F6B"/>
    <w:rsid w:val="004B00BF"/>
    <w:rsid w:val="004B261D"/>
    <w:rsid w:val="004C04ED"/>
    <w:rsid w:val="004C2DE0"/>
    <w:rsid w:val="004D23CB"/>
    <w:rsid w:val="004E6B98"/>
    <w:rsid w:val="004F2FED"/>
    <w:rsid w:val="004F7B5A"/>
    <w:rsid w:val="00511CF1"/>
    <w:rsid w:val="005150A5"/>
    <w:rsid w:val="00530E76"/>
    <w:rsid w:val="005324F1"/>
    <w:rsid w:val="0053537C"/>
    <w:rsid w:val="0054186E"/>
    <w:rsid w:val="00552B1A"/>
    <w:rsid w:val="00552CC0"/>
    <w:rsid w:val="005665F6"/>
    <w:rsid w:val="005668FC"/>
    <w:rsid w:val="005721BC"/>
    <w:rsid w:val="0057412A"/>
    <w:rsid w:val="005767A5"/>
    <w:rsid w:val="00587BD0"/>
    <w:rsid w:val="00590BCA"/>
    <w:rsid w:val="005A441E"/>
    <w:rsid w:val="005A6AD6"/>
    <w:rsid w:val="005B3790"/>
    <w:rsid w:val="005E7055"/>
    <w:rsid w:val="005F25E6"/>
    <w:rsid w:val="005F2ED5"/>
    <w:rsid w:val="005F3460"/>
    <w:rsid w:val="005F4347"/>
    <w:rsid w:val="005F4D9C"/>
    <w:rsid w:val="006103F6"/>
    <w:rsid w:val="006110B3"/>
    <w:rsid w:val="00612CA9"/>
    <w:rsid w:val="006257C9"/>
    <w:rsid w:val="00625F53"/>
    <w:rsid w:val="00645C33"/>
    <w:rsid w:val="0065449F"/>
    <w:rsid w:val="00655176"/>
    <w:rsid w:val="00666F65"/>
    <w:rsid w:val="006678C3"/>
    <w:rsid w:val="00670AFE"/>
    <w:rsid w:val="006A34F6"/>
    <w:rsid w:val="006A7433"/>
    <w:rsid w:val="006B4FE8"/>
    <w:rsid w:val="006C05D8"/>
    <w:rsid w:val="006C1BF2"/>
    <w:rsid w:val="006C3372"/>
    <w:rsid w:val="006C6D5F"/>
    <w:rsid w:val="006D4551"/>
    <w:rsid w:val="006E1FCF"/>
    <w:rsid w:val="006E7BC4"/>
    <w:rsid w:val="006F4FA7"/>
    <w:rsid w:val="006F5DBC"/>
    <w:rsid w:val="007032F3"/>
    <w:rsid w:val="00720F91"/>
    <w:rsid w:val="00722E4D"/>
    <w:rsid w:val="00730A45"/>
    <w:rsid w:val="00732488"/>
    <w:rsid w:val="00734F07"/>
    <w:rsid w:val="00756C2F"/>
    <w:rsid w:val="00756DC2"/>
    <w:rsid w:val="00765A73"/>
    <w:rsid w:val="00771963"/>
    <w:rsid w:val="00771D65"/>
    <w:rsid w:val="00773C3E"/>
    <w:rsid w:val="00785A16"/>
    <w:rsid w:val="00792E50"/>
    <w:rsid w:val="007B7653"/>
    <w:rsid w:val="007C2C2F"/>
    <w:rsid w:val="007C31FA"/>
    <w:rsid w:val="007C7272"/>
    <w:rsid w:val="007D4571"/>
    <w:rsid w:val="007D7157"/>
    <w:rsid w:val="007E444A"/>
    <w:rsid w:val="007F50A7"/>
    <w:rsid w:val="007F5C79"/>
    <w:rsid w:val="00801C01"/>
    <w:rsid w:val="00804A74"/>
    <w:rsid w:val="00807549"/>
    <w:rsid w:val="0081167F"/>
    <w:rsid w:val="00811841"/>
    <w:rsid w:val="008173EB"/>
    <w:rsid w:val="00820B74"/>
    <w:rsid w:val="008227B3"/>
    <w:rsid w:val="00825AA3"/>
    <w:rsid w:val="00854B55"/>
    <w:rsid w:val="00855D7A"/>
    <w:rsid w:val="00862C73"/>
    <w:rsid w:val="008640FE"/>
    <w:rsid w:val="00864ECC"/>
    <w:rsid w:val="00883CA4"/>
    <w:rsid w:val="00887BA5"/>
    <w:rsid w:val="00896258"/>
    <w:rsid w:val="008A2F95"/>
    <w:rsid w:val="008B1202"/>
    <w:rsid w:val="008B26FF"/>
    <w:rsid w:val="008C0008"/>
    <w:rsid w:val="008C46B0"/>
    <w:rsid w:val="008C49E8"/>
    <w:rsid w:val="008C7DD1"/>
    <w:rsid w:val="008E3650"/>
    <w:rsid w:val="008F6016"/>
    <w:rsid w:val="009069BE"/>
    <w:rsid w:val="00925944"/>
    <w:rsid w:val="00932614"/>
    <w:rsid w:val="00937A71"/>
    <w:rsid w:val="00937BCF"/>
    <w:rsid w:val="00943EEC"/>
    <w:rsid w:val="00976E44"/>
    <w:rsid w:val="00981213"/>
    <w:rsid w:val="00984A5C"/>
    <w:rsid w:val="009917F0"/>
    <w:rsid w:val="009A03BA"/>
    <w:rsid w:val="009A1288"/>
    <w:rsid w:val="009B791C"/>
    <w:rsid w:val="009C1D0D"/>
    <w:rsid w:val="009C32D0"/>
    <w:rsid w:val="009D2C9F"/>
    <w:rsid w:val="009D4EEF"/>
    <w:rsid w:val="009E5611"/>
    <w:rsid w:val="009E7C04"/>
    <w:rsid w:val="00A112E7"/>
    <w:rsid w:val="00A2160C"/>
    <w:rsid w:val="00A2334B"/>
    <w:rsid w:val="00A24881"/>
    <w:rsid w:val="00A25650"/>
    <w:rsid w:val="00A26941"/>
    <w:rsid w:val="00A425D7"/>
    <w:rsid w:val="00A57952"/>
    <w:rsid w:val="00A62DBB"/>
    <w:rsid w:val="00A6556E"/>
    <w:rsid w:val="00A66F4C"/>
    <w:rsid w:val="00A72868"/>
    <w:rsid w:val="00A82B88"/>
    <w:rsid w:val="00A836FC"/>
    <w:rsid w:val="00A86CBF"/>
    <w:rsid w:val="00A90A3B"/>
    <w:rsid w:val="00A93A9B"/>
    <w:rsid w:val="00A97D0B"/>
    <w:rsid w:val="00AB0D66"/>
    <w:rsid w:val="00AC7536"/>
    <w:rsid w:val="00AD0812"/>
    <w:rsid w:val="00AD4662"/>
    <w:rsid w:val="00AD6B67"/>
    <w:rsid w:val="00AE3478"/>
    <w:rsid w:val="00AF0036"/>
    <w:rsid w:val="00AF3212"/>
    <w:rsid w:val="00B04712"/>
    <w:rsid w:val="00B07D16"/>
    <w:rsid w:val="00B144EC"/>
    <w:rsid w:val="00B17A9D"/>
    <w:rsid w:val="00B20A10"/>
    <w:rsid w:val="00B20A34"/>
    <w:rsid w:val="00B24F65"/>
    <w:rsid w:val="00B26031"/>
    <w:rsid w:val="00B3391C"/>
    <w:rsid w:val="00B34AD1"/>
    <w:rsid w:val="00B359C8"/>
    <w:rsid w:val="00B4410E"/>
    <w:rsid w:val="00B45DA8"/>
    <w:rsid w:val="00B5021E"/>
    <w:rsid w:val="00B6513F"/>
    <w:rsid w:val="00B73675"/>
    <w:rsid w:val="00B74883"/>
    <w:rsid w:val="00B76341"/>
    <w:rsid w:val="00B831A9"/>
    <w:rsid w:val="00B95780"/>
    <w:rsid w:val="00BA0EEE"/>
    <w:rsid w:val="00BB338A"/>
    <w:rsid w:val="00BB70F1"/>
    <w:rsid w:val="00BC0639"/>
    <w:rsid w:val="00BC4A72"/>
    <w:rsid w:val="00BC7D91"/>
    <w:rsid w:val="00BE1ECA"/>
    <w:rsid w:val="00BF50DD"/>
    <w:rsid w:val="00BF5798"/>
    <w:rsid w:val="00C01314"/>
    <w:rsid w:val="00C11A02"/>
    <w:rsid w:val="00C13056"/>
    <w:rsid w:val="00C26A57"/>
    <w:rsid w:val="00C2731D"/>
    <w:rsid w:val="00C44751"/>
    <w:rsid w:val="00C62898"/>
    <w:rsid w:val="00C65EA7"/>
    <w:rsid w:val="00C71147"/>
    <w:rsid w:val="00C7438A"/>
    <w:rsid w:val="00C76BB3"/>
    <w:rsid w:val="00C85518"/>
    <w:rsid w:val="00C93B5E"/>
    <w:rsid w:val="00C95B97"/>
    <w:rsid w:val="00C95BFA"/>
    <w:rsid w:val="00CA1358"/>
    <w:rsid w:val="00CA6477"/>
    <w:rsid w:val="00CB7121"/>
    <w:rsid w:val="00CC3653"/>
    <w:rsid w:val="00CD01C2"/>
    <w:rsid w:val="00CD6F99"/>
    <w:rsid w:val="00CE5DA6"/>
    <w:rsid w:val="00CF11C3"/>
    <w:rsid w:val="00CF23E6"/>
    <w:rsid w:val="00D01509"/>
    <w:rsid w:val="00D07515"/>
    <w:rsid w:val="00D27258"/>
    <w:rsid w:val="00D31672"/>
    <w:rsid w:val="00D349B2"/>
    <w:rsid w:val="00D421AC"/>
    <w:rsid w:val="00D46012"/>
    <w:rsid w:val="00D53A56"/>
    <w:rsid w:val="00D54987"/>
    <w:rsid w:val="00D61DA2"/>
    <w:rsid w:val="00D7479A"/>
    <w:rsid w:val="00D74CA2"/>
    <w:rsid w:val="00D763C4"/>
    <w:rsid w:val="00D90709"/>
    <w:rsid w:val="00D95402"/>
    <w:rsid w:val="00DA4884"/>
    <w:rsid w:val="00DD1822"/>
    <w:rsid w:val="00DD5373"/>
    <w:rsid w:val="00DD5F75"/>
    <w:rsid w:val="00DE4913"/>
    <w:rsid w:val="00DF2868"/>
    <w:rsid w:val="00DF3C58"/>
    <w:rsid w:val="00DF6076"/>
    <w:rsid w:val="00E019FE"/>
    <w:rsid w:val="00E03E50"/>
    <w:rsid w:val="00E07979"/>
    <w:rsid w:val="00E10029"/>
    <w:rsid w:val="00E202E1"/>
    <w:rsid w:val="00E228F6"/>
    <w:rsid w:val="00E257CE"/>
    <w:rsid w:val="00E30AB5"/>
    <w:rsid w:val="00E47C8A"/>
    <w:rsid w:val="00E52601"/>
    <w:rsid w:val="00E55CCD"/>
    <w:rsid w:val="00E72203"/>
    <w:rsid w:val="00E72318"/>
    <w:rsid w:val="00E82703"/>
    <w:rsid w:val="00E87FA0"/>
    <w:rsid w:val="00E96291"/>
    <w:rsid w:val="00EB0185"/>
    <w:rsid w:val="00EB48A2"/>
    <w:rsid w:val="00EB49E3"/>
    <w:rsid w:val="00EB5DFB"/>
    <w:rsid w:val="00EC3614"/>
    <w:rsid w:val="00EC510B"/>
    <w:rsid w:val="00EC6D9E"/>
    <w:rsid w:val="00ED3D08"/>
    <w:rsid w:val="00EE14E9"/>
    <w:rsid w:val="00EE1737"/>
    <w:rsid w:val="00EE40BF"/>
    <w:rsid w:val="00EE74AA"/>
    <w:rsid w:val="00EF68A2"/>
    <w:rsid w:val="00EF744C"/>
    <w:rsid w:val="00F023CF"/>
    <w:rsid w:val="00F13775"/>
    <w:rsid w:val="00F16DD5"/>
    <w:rsid w:val="00F26B00"/>
    <w:rsid w:val="00F31660"/>
    <w:rsid w:val="00F36073"/>
    <w:rsid w:val="00F42325"/>
    <w:rsid w:val="00F451E4"/>
    <w:rsid w:val="00F46F9F"/>
    <w:rsid w:val="00F52EF6"/>
    <w:rsid w:val="00F61579"/>
    <w:rsid w:val="00F74CA7"/>
    <w:rsid w:val="00F752EE"/>
    <w:rsid w:val="00F7613C"/>
    <w:rsid w:val="00F76532"/>
    <w:rsid w:val="00F83FEA"/>
    <w:rsid w:val="00F850A3"/>
    <w:rsid w:val="00F87E24"/>
    <w:rsid w:val="00F90030"/>
    <w:rsid w:val="00FB7403"/>
    <w:rsid w:val="00FB743F"/>
    <w:rsid w:val="00FC1B72"/>
    <w:rsid w:val="00FD1F26"/>
    <w:rsid w:val="00FF3CA3"/>
    <w:rsid w:val="0124C824"/>
    <w:rsid w:val="0CA47BF0"/>
    <w:rsid w:val="0EEB1EA7"/>
    <w:rsid w:val="11BB8046"/>
    <w:rsid w:val="157E2795"/>
    <w:rsid w:val="2C082ADF"/>
    <w:rsid w:val="2ED60FDE"/>
    <w:rsid w:val="391084AF"/>
    <w:rsid w:val="3DDE3FB9"/>
    <w:rsid w:val="4468344B"/>
    <w:rsid w:val="479E545C"/>
    <w:rsid w:val="4B74F4EF"/>
    <w:rsid w:val="515BE74B"/>
    <w:rsid w:val="5BF776F4"/>
    <w:rsid w:val="64964BB2"/>
    <w:rsid w:val="704658C0"/>
    <w:rsid w:val="768F30A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12DC64"/>
  <w15:chartTrackingRefBased/>
  <w15:docId w15:val="{CEDBA631-244A-4833-A216-DC8BC4AB8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4EEF"/>
    <w:rPr>
      <w:rFonts w:ascii="Times New Roman" w:hAnsi="Times New Roman"/>
      <w:sz w:val="24"/>
    </w:rPr>
  </w:style>
  <w:style w:type="paragraph" w:styleId="Heading5">
    <w:name w:val="heading 5"/>
    <w:aliases w:val="H5-Sec. Head"/>
    <w:next w:val="Normal"/>
    <w:link w:val="Heading5Char"/>
    <w:qFormat/>
    <w:rsid w:val="00E82703"/>
    <w:pPr>
      <w:keepNext/>
      <w:keepLines/>
      <w:spacing w:before="120" w:after="120" w:line="240" w:lineRule="auto"/>
      <w:ind w:left="907" w:hanging="907"/>
      <w:outlineLvl w:val="4"/>
    </w:pPr>
    <w:rPr>
      <w:rFonts w:eastAsiaTheme="minorEastAsia"/>
      <w:b/>
      <w:color w:val="0078D6"/>
      <w:kern w:val="2"/>
      <w:sz w:val="28"/>
      <w:szCs w:val="24"/>
      <w:lang w:eastAsia="ja-JP"/>
    </w:rPr>
  </w:style>
  <w:style w:type="paragraph" w:styleId="Heading6">
    <w:name w:val="heading 6"/>
    <w:aliases w:val="H6-Sec. Head"/>
    <w:next w:val="Normal"/>
    <w:link w:val="Heading6Char"/>
    <w:qFormat/>
    <w:rsid w:val="00E82703"/>
    <w:pPr>
      <w:keepNext/>
      <w:keepLines/>
      <w:spacing w:before="120" w:after="120" w:line="240" w:lineRule="auto"/>
      <w:outlineLvl w:val="5"/>
    </w:pPr>
    <w:rPr>
      <w:rFonts w:eastAsia="Times New Roman" w:cstheme="minorHAnsi"/>
      <w:color w:val="0078D6"/>
      <w:sz w:val="28"/>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D4EEF"/>
    <w:pPr>
      <w:ind w:left="720"/>
      <w:contextualSpacing/>
    </w:pPr>
  </w:style>
  <w:style w:type="paragraph" w:styleId="FootnoteText">
    <w:name w:val="footnote text"/>
    <w:basedOn w:val="Normal"/>
    <w:link w:val="FootnoteTextChar"/>
    <w:uiPriority w:val="99"/>
    <w:semiHidden/>
    <w:unhideWhenUsed/>
    <w:rsid w:val="009D4EE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D4EEF"/>
    <w:rPr>
      <w:rFonts w:ascii="Times New Roman" w:hAnsi="Times New Roman"/>
      <w:sz w:val="20"/>
      <w:szCs w:val="20"/>
    </w:rPr>
  </w:style>
  <w:style w:type="character" w:styleId="FootnoteReference">
    <w:name w:val="footnote reference"/>
    <w:basedOn w:val="DefaultParagraphFont"/>
    <w:uiPriority w:val="99"/>
    <w:semiHidden/>
    <w:unhideWhenUsed/>
    <w:rsid w:val="009D4EEF"/>
    <w:rPr>
      <w:vertAlign w:val="superscript"/>
    </w:rPr>
  </w:style>
  <w:style w:type="paragraph" w:styleId="BalloonText">
    <w:name w:val="Balloon Text"/>
    <w:basedOn w:val="Normal"/>
    <w:link w:val="BalloonTextChar"/>
    <w:uiPriority w:val="99"/>
    <w:semiHidden/>
    <w:unhideWhenUsed/>
    <w:rsid w:val="00C95BF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5BFA"/>
    <w:rPr>
      <w:rFonts w:ascii="Segoe UI" w:hAnsi="Segoe UI" w:cs="Segoe UI"/>
      <w:sz w:val="18"/>
      <w:szCs w:val="18"/>
    </w:rPr>
  </w:style>
  <w:style w:type="character" w:styleId="CommentReference">
    <w:name w:val="annotation reference"/>
    <w:basedOn w:val="DefaultParagraphFont"/>
    <w:uiPriority w:val="99"/>
    <w:unhideWhenUsed/>
    <w:rsid w:val="008F6016"/>
    <w:rPr>
      <w:sz w:val="16"/>
      <w:szCs w:val="16"/>
    </w:rPr>
  </w:style>
  <w:style w:type="paragraph" w:styleId="CommentText">
    <w:name w:val="annotation text"/>
    <w:basedOn w:val="Normal"/>
    <w:link w:val="CommentTextChar"/>
    <w:uiPriority w:val="99"/>
    <w:unhideWhenUsed/>
    <w:rsid w:val="008F6016"/>
    <w:pPr>
      <w:spacing w:line="240" w:lineRule="auto"/>
    </w:pPr>
    <w:rPr>
      <w:sz w:val="20"/>
      <w:szCs w:val="20"/>
    </w:rPr>
  </w:style>
  <w:style w:type="character" w:customStyle="1" w:styleId="CommentTextChar">
    <w:name w:val="Comment Text Char"/>
    <w:basedOn w:val="DefaultParagraphFont"/>
    <w:link w:val="CommentText"/>
    <w:uiPriority w:val="99"/>
    <w:rsid w:val="008F6016"/>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F6016"/>
    <w:rPr>
      <w:b/>
      <w:bCs/>
    </w:rPr>
  </w:style>
  <w:style w:type="character" w:customStyle="1" w:styleId="CommentSubjectChar">
    <w:name w:val="Comment Subject Char"/>
    <w:basedOn w:val="CommentTextChar"/>
    <w:link w:val="CommentSubject"/>
    <w:uiPriority w:val="99"/>
    <w:semiHidden/>
    <w:rsid w:val="008F6016"/>
    <w:rPr>
      <w:rFonts w:ascii="Times New Roman" w:hAnsi="Times New Roman"/>
      <w:b/>
      <w:bCs/>
      <w:sz w:val="20"/>
      <w:szCs w:val="20"/>
    </w:rPr>
  </w:style>
  <w:style w:type="paragraph" w:customStyle="1" w:styleId="whitespace-pre-wrap">
    <w:name w:val="whitespace-pre-wrap"/>
    <w:basedOn w:val="Normal"/>
    <w:rsid w:val="00335501"/>
    <w:pPr>
      <w:spacing w:before="100" w:beforeAutospacing="1" w:after="100" w:afterAutospacing="1" w:line="240" w:lineRule="auto"/>
    </w:pPr>
    <w:rPr>
      <w:rFonts w:eastAsia="Times New Roman" w:cs="Times New Roman"/>
      <w:szCs w:val="24"/>
    </w:rPr>
  </w:style>
  <w:style w:type="character" w:customStyle="1" w:styleId="Heading5Char">
    <w:name w:val="Heading 5 Char"/>
    <w:aliases w:val="H5-Sec. Head Char"/>
    <w:basedOn w:val="DefaultParagraphFont"/>
    <w:link w:val="Heading5"/>
    <w:rsid w:val="00E82703"/>
    <w:rPr>
      <w:rFonts w:eastAsiaTheme="minorEastAsia"/>
      <w:b/>
      <w:color w:val="0078D6"/>
      <w:kern w:val="2"/>
      <w:sz w:val="28"/>
      <w:szCs w:val="24"/>
      <w:lang w:eastAsia="ja-JP"/>
    </w:rPr>
  </w:style>
  <w:style w:type="character" w:customStyle="1" w:styleId="Heading6Char">
    <w:name w:val="Heading 6 Char"/>
    <w:aliases w:val="H6-Sec. Head Char"/>
    <w:basedOn w:val="DefaultParagraphFont"/>
    <w:link w:val="Heading6"/>
    <w:rsid w:val="00E82703"/>
    <w:rPr>
      <w:rFonts w:eastAsia="Times New Roman" w:cstheme="minorHAnsi"/>
      <w:color w:val="0078D6"/>
      <w:sz w:val="28"/>
      <w:szCs w:val="24"/>
      <w:lang w:eastAsia="ja-JP"/>
    </w:rPr>
  </w:style>
  <w:style w:type="character" w:styleId="Mention">
    <w:name w:val="Mention"/>
    <w:basedOn w:val="DefaultParagraphFont"/>
    <w:uiPriority w:val="99"/>
    <w:unhideWhenUsed/>
    <w:rsid w:val="00E82703"/>
    <w:rPr>
      <w:color w:val="2B579A"/>
      <w:shd w:val="clear" w:color="auto" w:fill="E1DFDD"/>
    </w:rPr>
  </w:style>
  <w:style w:type="paragraph" w:styleId="BodyText">
    <w:name w:val="Body Text"/>
    <w:basedOn w:val="Normal"/>
    <w:link w:val="BodyTextChar"/>
    <w:unhideWhenUsed/>
    <w:rsid w:val="00CC3653"/>
    <w:pPr>
      <w:spacing w:before="120" w:after="120" w:line="240" w:lineRule="auto"/>
    </w:pPr>
    <w:rPr>
      <w:rFonts w:eastAsia="Times New Roman" w:cs="Times New Roman"/>
      <w:szCs w:val="24"/>
    </w:rPr>
  </w:style>
  <w:style w:type="character" w:customStyle="1" w:styleId="BodyTextChar">
    <w:name w:val="Body Text Char"/>
    <w:basedOn w:val="DefaultParagraphFont"/>
    <w:link w:val="BodyText"/>
    <w:rsid w:val="00CC3653"/>
    <w:rPr>
      <w:rFonts w:ascii="Times New Roman" w:eastAsia="Times New Roman" w:hAnsi="Times New Roman" w:cs="Times New Roman"/>
      <w:sz w:val="24"/>
      <w:szCs w:val="24"/>
    </w:rPr>
  </w:style>
  <w:style w:type="paragraph" w:styleId="Revision">
    <w:name w:val="Revision"/>
    <w:hidden/>
    <w:uiPriority w:val="99"/>
    <w:semiHidden/>
    <w:rsid w:val="002E1D7C"/>
    <w:pPr>
      <w:spacing w:after="0" w:line="240" w:lineRule="auto"/>
    </w:pPr>
    <w:rPr>
      <w:rFonts w:ascii="Times New Roman" w:hAnsi="Times New Roman"/>
      <w:sz w:val="24"/>
    </w:rPr>
  </w:style>
  <w:style w:type="paragraph" w:styleId="Header">
    <w:name w:val="header"/>
    <w:basedOn w:val="Normal"/>
    <w:link w:val="HeaderChar"/>
    <w:uiPriority w:val="99"/>
    <w:semiHidden/>
    <w:unhideWhenUsed/>
    <w:rsid w:val="00722E4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22E4D"/>
    <w:rPr>
      <w:rFonts w:ascii="Times New Roman" w:hAnsi="Times New Roman"/>
      <w:sz w:val="24"/>
    </w:rPr>
  </w:style>
  <w:style w:type="paragraph" w:styleId="Footer">
    <w:name w:val="footer"/>
    <w:basedOn w:val="Normal"/>
    <w:link w:val="FooterChar"/>
    <w:uiPriority w:val="99"/>
    <w:semiHidden/>
    <w:unhideWhenUsed/>
    <w:rsid w:val="00722E4D"/>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22E4D"/>
    <w:rPr>
      <w:rFonts w:ascii="Times New Roman" w:hAnsi="Times New Roman"/>
      <w:sz w:val="24"/>
    </w:rPr>
  </w:style>
  <w:style w:type="character" w:styleId="Strong">
    <w:name w:val="Strong"/>
    <w:basedOn w:val="DefaultParagraphFont"/>
    <w:uiPriority w:val="22"/>
    <w:qFormat/>
    <w:rsid w:val="00F74CA7"/>
    <w:rPr>
      <w:b/>
      <w:bCs/>
    </w:rPr>
  </w:style>
  <w:style w:type="paragraph" w:customStyle="1" w:styleId="whitespace-normal">
    <w:name w:val="whitespace-normal"/>
    <w:basedOn w:val="Normal"/>
    <w:rsid w:val="00F74CA7"/>
    <w:pPr>
      <w:spacing w:before="100" w:beforeAutospacing="1" w:after="100" w:afterAutospacing="1" w:line="240" w:lineRule="auto"/>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b1b4f7a-9ef8-4a9f-89de-7eb5dcf7a11e">
      <Terms xmlns="http://schemas.microsoft.com/office/infopath/2007/PartnerControls"/>
    </lcf76f155ced4ddcb4097134ff3c332f>
    <TaxCatchAll xmlns="a4932b09-c32f-42b1-bb63-8a653c87ea46"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CFAC2EBEC85CC4BAF5EA1A471205E37" ma:contentTypeVersion="26" ma:contentTypeDescription="Create a new document." ma:contentTypeScope="" ma:versionID="380f1d752048329ebee47078bbc26f8c">
  <xsd:schema xmlns:xsd="http://www.w3.org/2001/XMLSchema" xmlns:xs="http://www.w3.org/2001/XMLSchema" xmlns:p="http://schemas.microsoft.com/office/2006/metadata/properties" xmlns:ns2="bb1b4f7a-9ef8-4a9f-89de-7eb5dcf7a11e" xmlns:ns3="a4932b09-c32f-42b1-bb63-8a653c87ea46" targetNamespace="http://schemas.microsoft.com/office/2006/metadata/properties" ma:root="true" ma:fieldsID="37b1c37af4443bfeddb7c9a3a867090d" ns2:_="" ns3:_="">
    <xsd:import namespace="bb1b4f7a-9ef8-4a9f-89de-7eb5dcf7a11e"/>
    <xsd:import namespace="a4932b09-c32f-42b1-bb63-8a653c87ea4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MediaServiceAutoTags" minOccurs="0"/>
                <xsd:element ref="ns2:MediaServiceOCR" minOccurs="0"/>
                <xsd:element ref="ns2:MediaLengthInSeconds" minOccurs="0"/>
                <xsd:element ref="ns3:SharedWithUsers" minOccurs="0"/>
                <xsd:element ref="ns3:SharedWithDetail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1b4f7a-9ef8-4a9f-89de-7eb5dcf7a1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932b09-c32f-42b1-bb63-8a653c87ea4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ef37c824-588b-4a86-b41f-721022ae35f0}" ma:internalName="TaxCatchAll" ma:showField="CatchAllData" ma:web="a4932b09-c32f-42b1-bb63-8a653c87ea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77AEF0-C650-4CF6-9AF1-D24942B6665D}">
  <ds:schemaRefs>
    <ds:schemaRef ds:uri="http://schemas.microsoft.com/sharepoint/v3/contenttype/forms"/>
  </ds:schemaRefs>
</ds:datastoreItem>
</file>

<file path=customXml/itemProps2.xml><?xml version="1.0" encoding="utf-8"?>
<ds:datastoreItem xmlns:ds="http://schemas.openxmlformats.org/officeDocument/2006/customXml" ds:itemID="{61788C1C-77D3-4186-B889-6DC0BF869374}">
  <ds:schemaRefs>
    <ds:schemaRef ds:uri="http://schemas.openxmlformats.org/officeDocument/2006/bibliography"/>
  </ds:schemaRefs>
</ds:datastoreItem>
</file>

<file path=customXml/itemProps3.xml><?xml version="1.0" encoding="utf-8"?>
<ds:datastoreItem xmlns:ds="http://schemas.openxmlformats.org/officeDocument/2006/customXml" ds:itemID="{C6436638-47F9-431B-9E3A-2D2841F07CA0}">
  <ds:schemaRefs>
    <ds:schemaRef ds:uri="http://schemas.microsoft.com/office/2006/documentManagement/types"/>
    <ds:schemaRef ds:uri="http://purl.org/dc/elements/1.1/"/>
    <ds:schemaRef ds:uri="http://www.w3.org/XML/1998/namespace"/>
    <ds:schemaRef ds:uri="http://schemas.microsoft.com/office/infopath/2007/PartnerControls"/>
    <ds:schemaRef ds:uri="96b7089d-a1df-43e1-af25-a0d7939e122e"/>
    <ds:schemaRef ds:uri="c4ba5b67-2875-440c-bb76-2bfd76b9e502"/>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120F9A82-E271-465A-8B93-A8D4C48710B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3918</Words>
  <Characters>22454</Characters>
  <Application>Microsoft Office Word</Application>
  <DocSecurity>0</DocSecurity>
  <Lines>340</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Roach, Callie (NHTSA)</dc:creator>
  <cp:lastModifiedBy>Lauren Mims</cp:lastModifiedBy>
  <cp:revision>4</cp:revision>
  <dcterms:created xsi:type="dcterms:W3CDTF">2026-02-17T14:47:00Z</dcterms:created>
  <dcterms:modified xsi:type="dcterms:W3CDTF">2026-02-17T14:48:00Z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0x0101009CFAC2EBEC85CC4BAF5EA1A471205E37</vt:lpwstr>
  </property>
  <property fmtid="{D5CDD505-2E9C-101B-9397-08002B2CF9AE}" pid="4" name="MediaServiceImageTags">
    <vt:lpwstr/>
  </property>
  <property fmtid="{D5CDD505-2E9C-101B-9397-08002B2CF9AE}" pid="5" name="Order">
    <vt:r8>3500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ies>
</file>