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480F2B" w:rsidP="00480F2B" w14:paraId="18809571" w14:textId="77777777">
      <w:pPr>
        <w:jc w:val="center"/>
        <w:rPr>
          <w:b/>
          <w:bCs/>
        </w:rPr>
      </w:pPr>
      <w:r w:rsidRPr="00894742">
        <w:rPr>
          <w:b/>
          <w:bCs/>
        </w:rPr>
        <w:t>DEPARTMENT OF TRANSPORTATION</w:t>
      </w:r>
    </w:p>
    <w:p w:rsidR="00480F2B" w:rsidP="00480F2B" w14:paraId="3006ADCE" w14:textId="77777777">
      <w:pPr>
        <w:jc w:val="center"/>
        <w:rPr>
          <w:b/>
          <w:bCs/>
          <w:u w:val="single"/>
        </w:rPr>
      </w:pPr>
      <w:r w:rsidRPr="00894742">
        <w:rPr>
          <w:b/>
          <w:bCs/>
          <w:u w:val="single"/>
        </w:rPr>
        <w:t>FEDERAL TRANSIT ADMINISTRATION</w:t>
      </w:r>
    </w:p>
    <w:p w:rsidR="00480F2B" w:rsidRPr="00894742" w:rsidP="00480F2B" w14:paraId="0B467967" w14:textId="77777777">
      <w:pPr>
        <w:jc w:val="center"/>
        <w:rPr>
          <w:b/>
          <w:bCs/>
          <w:u w:val="single"/>
        </w:rPr>
      </w:pPr>
    </w:p>
    <w:p w:rsidR="00480F2B" w:rsidRPr="00894742" w:rsidP="00480F2B" w14:paraId="29AC156C" w14:textId="77777777">
      <w:pPr>
        <w:jc w:val="center"/>
        <w:rPr>
          <w:b/>
          <w:bCs/>
        </w:rPr>
      </w:pPr>
      <w:r w:rsidRPr="00894742">
        <w:rPr>
          <w:b/>
          <w:bCs/>
        </w:rPr>
        <w:t>JUSTIFICATION STATEMENT</w:t>
      </w:r>
    </w:p>
    <w:p w:rsidR="00480F2B" w:rsidRPr="00894742" w:rsidP="00480F2B" w14:paraId="49BEA221" w14:textId="77777777">
      <w:pPr>
        <w:rPr>
          <w:b/>
          <w:bCs/>
        </w:rPr>
      </w:pPr>
    </w:p>
    <w:p w:rsidR="00480F2B" w:rsidRPr="00894742" w:rsidP="00480F2B" w14:paraId="315EBA49" w14:textId="77777777">
      <w:pPr>
        <w:jc w:val="center"/>
      </w:pPr>
      <w:r w:rsidRPr="00894742">
        <w:t>National Transit Database</w:t>
      </w:r>
    </w:p>
    <w:p w:rsidR="00480F2B" w:rsidRPr="00894742" w:rsidP="00480F2B" w14:paraId="1A1D4462" w14:textId="77777777">
      <w:pPr>
        <w:jc w:val="center"/>
      </w:pPr>
    </w:p>
    <w:p w:rsidR="00480F2B" w:rsidRPr="00894742" w:rsidP="00480F2B" w14:paraId="6FD5307A" w14:textId="77777777">
      <w:pPr>
        <w:jc w:val="center"/>
        <w:rPr>
          <w:u w:val="single"/>
        </w:rPr>
      </w:pPr>
      <w:r w:rsidRPr="00894742">
        <w:rPr>
          <w:u w:val="single"/>
        </w:rPr>
        <w:t>OMB Control No.2132-0008</w:t>
      </w:r>
    </w:p>
    <w:p w:rsidR="00480F2B" w:rsidRPr="00894742" w:rsidP="00480F2B" w14:paraId="60B1A018" w14:textId="77777777">
      <w:pPr>
        <w:rPr>
          <w:u w:val="single"/>
        </w:rPr>
      </w:pPr>
    </w:p>
    <w:p w:rsidR="00480F2B" w:rsidRPr="00894742" w:rsidP="00480F2B" w14:paraId="1957A897" w14:textId="77777777">
      <w:pPr>
        <w:rPr>
          <w:u w:val="single"/>
        </w:rPr>
      </w:pPr>
    </w:p>
    <w:p w:rsidR="00480F2B" w:rsidRPr="0042772A" w:rsidP="00480F2B" w14:paraId="52EB6399" w14:textId="77777777">
      <w:pPr>
        <w:rPr>
          <w:b/>
          <w:bCs/>
          <w:u w:val="single"/>
        </w:rPr>
      </w:pPr>
      <w:r w:rsidRPr="0042772A">
        <w:rPr>
          <w:b/>
          <w:bCs/>
          <w:u w:val="single"/>
        </w:rPr>
        <w:t>ABSTRACT</w:t>
      </w:r>
    </w:p>
    <w:p w:rsidR="00480F2B" w:rsidRPr="00894742" w:rsidP="00480F2B" w14:paraId="2B58CE02" w14:textId="0397889D">
      <w:r>
        <w:t xml:space="preserve">This is an information request renewal to the Office of Management and Budget (OMB) to extend the information collection request (ICR) IC# 2132-0008, “National Transit Database” for three years. It is currently due to expire on August 31, 2026. </w:t>
      </w:r>
      <w:r w:rsidRPr="0094592A" w:rsidR="0094592A">
        <w:t xml:space="preserve">FTA conducted a July 2025 Federal Register Notice to solicit comments on clarifications and reporting refinements for NTD report years 2025 and 2026. </w:t>
      </w:r>
      <w:r w:rsidR="006F78C9">
        <w:t>That notice validated</w:t>
      </w:r>
      <w:r w:rsidR="00A75FAE">
        <w:t xml:space="preserve"> </w:t>
      </w:r>
      <w:r w:rsidRPr="0094592A" w:rsidR="0094592A">
        <w:t>that the administrative updates d</w:t>
      </w:r>
      <w:r w:rsidR="00C01D87">
        <w:t xml:space="preserve">id </w:t>
      </w:r>
      <w:r w:rsidRPr="0094592A" w:rsidR="0094592A">
        <w:t xml:space="preserve">not impact the respondent universe, reporting scope, or methodology. Consequently, the annual total burden remains </w:t>
      </w:r>
      <w:r w:rsidR="00743F39">
        <w:t xml:space="preserve">unchanged </w:t>
      </w:r>
      <w:r w:rsidR="00FE6E8B">
        <w:t xml:space="preserve">from </w:t>
      </w:r>
      <w:r w:rsidRPr="0094592A" w:rsidR="0094592A">
        <w:t xml:space="preserve">the </w:t>
      </w:r>
      <w:r w:rsidR="0094592A">
        <w:t xml:space="preserve">2023 </w:t>
      </w:r>
      <w:r w:rsidR="00C053A7">
        <w:t xml:space="preserve">previously </w:t>
      </w:r>
      <w:r w:rsidRPr="0094592A" w:rsidR="0094592A">
        <w:t xml:space="preserve">approved </w:t>
      </w:r>
      <w:r w:rsidR="0094592A">
        <w:t>burden</w:t>
      </w:r>
      <w:r w:rsidR="009A4A11">
        <w:t xml:space="preserve"> hour</w:t>
      </w:r>
      <w:r w:rsidR="00DD2DD5">
        <w:t xml:space="preserve">s </w:t>
      </w:r>
      <w:r w:rsidRPr="0094592A" w:rsidR="0094592A">
        <w:t>of 456,179 hours.</w:t>
      </w:r>
      <w:r>
        <w:t xml:space="preserve"> </w:t>
      </w:r>
    </w:p>
    <w:p w:rsidR="00480F2B" w:rsidRPr="00894742" w:rsidP="00480F2B" w14:paraId="08E3EC03" w14:textId="77777777"/>
    <w:p w:rsidR="00480F2B" w:rsidRPr="00894742" w:rsidP="00480F2B" w14:paraId="2AE1D4EE" w14:textId="77777777">
      <w:pPr>
        <w:rPr>
          <w:b/>
          <w:bCs/>
        </w:rPr>
      </w:pPr>
      <w:r w:rsidRPr="00894742">
        <w:rPr>
          <w:b/>
          <w:bCs/>
        </w:rPr>
        <w:t>Purpose</w:t>
      </w:r>
    </w:p>
    <w:p w:rsidR="00480F2B" w:rsidRPr="00894742" w:rsidP="00480F2B" w14:paraId="34B27DE3" w14:textId="71AC2972">
      <w:pPr>
        <w:rPr>
          <w:u w:val="single"/>
        </w:rPr>
      </w:pPr>
      <w:r>
        <w:t xml:space="preserve">The National Transit Database (NTD) was established by Congress to be the Nation’s primary source for information and statistics on the transit systems of the United States. Recipients of grants from the Federal Transit Administration (FTA) under the </w:t>
      </w:r>
      <w:r w:rsidRPr="000A7127" w:rsidR="00A3358B">
        <w:t>Urbanized Area Formula Funding Program</w:t>
      </w:r>
      <w:r>
        <w:t xml:space="preserve"> (§5307) or </w:t>
      </w:r>
      <w:r w:rsidRPr="000A7127" w:rsidR="00BB6043">
        <w:t>Formula</w:t>
      </w:r>
      <w:r w:rsidR="006B5EBF">
        <w:t xml:space="preserve"> Grants for Rural Areas</w:t>
      </w:r>
      <w:r>
        <w:t xml:space="preserve"> (§5311) are required by statute to submit data to the NTD. </w:t>
      </w:r>
      <w:r w:rsidR="006B5EBF">
        <w:t xml:space="preserve">In addition, all recipients and subrecipients of 49 U.S.C. Chapter 53, Public Transportation (Chapter 53) funds who own, operate, or manage public transportation capital assets are required to develop and implement Transit Asset Management (TAM) plans. </w:t>
      </w:r>
      <w:r w:rsidRPr="7CBD2BD7">
        <w:rPr>
          <w:lang w:val="en"/>
        </w:rPr>
        <w:t xml:space="preserve">The NTD is designed to support local, state and regional planning efforts and help governments and other decision-makers make multi-year comparisons and perform trend analyses. It contains a wealth of information such as agency funding sources, inventories of vehicles and maintenance facilities, safety </w:t>
      </w:r>
      <w:r w:rsidRPr="7CBD2BD7" w:rsidR="006B5EBF">
        <w:rPr>
          <w:lang w:val="en"/>
        </w:rPr>
        <w:t xml:space="preserve">and security </w:t>
      </w:r>
      <w:r w:rsidRPr="7CBD2BD7">
        <w:rPr>
          <w:lang w:val="en"/>
        </w:rPr>
        <w:t xml:space="preserve">reports, measures of transit service provided and consumed, and data on transit employees. </w:t>
      </w:r>
      <w:hyperlink r:id="rId9" w:history="1"/>
    </w:p>
    <w:p w:rsidR="00480F2B" w:rsidRPr="00894742" w:rsidP="00480F2B" w14:paraId="3E94359F" w14:textId="77777777"/>
    <w:p w:rsidR="00480F2B" w:rsidRPr="00894742" w:rsidP="00480F2B" w14:paraId="56D9EB87" w14:textId="74BEEE53">
      <w:pPr>
        <w:rPr>
          <w:u w:val="single"/>
        </w:rPr>
      </w:pPr>
      <w:r w:rsidRPr="7CBD2BD7">
        <w:rPr>
          <w:b/>
          <w:bCs/>
          <w:u w:val="single"/>
        </w:rPr>
        <w:t>Justification</w:t>
      </w:r>
    </w:p>
    <w:p w:rsidR="00480F2B" w:rsidRPr="00894742" w:rsidP="00480F2B" w14:paraId="012D80EC" w14:textId="77777777"/>
    <w:p w:rsidR="00480F2B" w:rsidRPr="00894742" w:rsidP="00480F2B" w14:paraId="49B7A045" w14:textId="77777777">
      <w:pPr>
        <w:pStyle w:val="ListParagraph"/>
        <w:numPr>
          <w:ilvl w:val="0"/>
          <w:numId w:val="12"/>
        </w:numPr>
        <w:contextualSpacing/>
        <w:rPr>
          <w:rFonts w:ascii="Times New Roman" w:hAnsi="Times New Roman"/>
          <w:b/>
          <w:bCs/>
          <w:u w:val="single"/>
        </w:rPr>
      </w:pPr>
      <w:r w:rsidRPr="00894742">
        <w:rPr>
          <w:rFonts w:ascii="Times New Roman" w:hAnsi="Times New Roman"/>
          <w:b/>
          <w:bCs/>
          <w:u w:val="single"/>
        </w:rPr>
        <w:t>Circumstances that make the collection of information necessary.</w:t>
      </w:r>
    </w:p>
    <w:p w:rsidR="00480F2B" w:rsidRPr="00894742" w:rsidP="00480F2B" w14:paraId="248C5C4C" w14:textId="77777777">
      <w:pPr>
        <w:rPr>
          <w:b/>
          <w:bCs/>
          <w:i/>
          <w:iCs/>
          <w:u w:val="single"/>
        </w:rPr>
      </w:pPr>
    </w:p>
    <w:p w:rsidR="00480F2B" w:rsidRPr="00894742" w:rsidP="00480F2B" w14:paraId="37BD9DC3" w14:textId="77777777">
      <w:pPr>
        <w:ind w:left="360"/>
        <w:rPr>
          <w:b/>
          <w:bCs/>
          <w:i/>
          <w:iCs/>
        </w:rPr>
      </w:pPr>
      <w:r w:rsidRPr="00894742">
        <w:rPr>
          <w:b/>
          <w:bCs/>
          <w:i/>
          <w:iCs/>
          <w:u w:val="single"/>
        </w:rPr>
        <w:t>National Transit Database (NTD) system is a statutory requirement.</w:t>
      </w:r>
      <w:r w:rsidRPr="00894742">
        <w:rPr>
          <w:b/>
          <w:bCs/>
          <w:i/>
          <w:iCs/>
        </w:rPr>
        <w:t xml:space="preserve"> </w:t>
      </w:r>
    </w:p>
    <w:p w:rsidR="00480F2B" w:rsidRPr="00894742" w:rsidP="00480F2B" w14:paraId="005A06A1" w14:textId="1B537932">
      <w:pPr>
        <w:ind w:left="360"/>
      </w:pPr>
      <w:r w:rsidRPr="00894742">
        <w:t>49 U.S.C. 5335</w:t>
      </w:r>
      <w:r w:rsidR="006B5EBF">
        <w:t>(a)</w:t>
      </w:r>
      <w:r w:rsidRPr="00894742">
        <w:t xml:space="preserve"> requires the Secretary to “maintain a reporting system, using uniform categories to accumulate public transportation financial, operating, geographic service area coverage, and asset condition</w:t>
      </w:r>
      <w:r w:rsidR="006B5EBF">
        <w:t xml:space="preserve"> </w:t>
      </w:r>
      <w:r w:rsidRPr="006B5EBF" w:rsidR="006B5EBF">
        <w:t>information and using a uniform system of accounts</w:t>
      </w:r>
      <w:r w:rsidRPr="00894742">
        <w:t xml:space="preserve">.” Additionally, 49 U.S.C. 5335(b) specifies that the Secretary may award grants under </w:t>
      </w:r>
      <w:r w:rsidR="006B5EBF">
        <w:t>s</w:t>
      </w:r>
      <w:r w:rsidRPr="00894742">
        <w:t>ections 5307 and 5311 “only if the applicant</w:t>
      </w:r>
      <w:r w:rsidR="006B5EBF">
        <w:t>,</w:t>
      </w:r>
      <w:r w:rsidRPr="00894742">
        <w:t xml:space="preserve"> and any person that will receive benefits directly from the grant</w:t>
      </w:r>
      <w:r w:rsidR="006B5EBF">
        <w:t>,</w:t>
      </w:r>
      <w:r w:rsidRPr="00894742">
        <w:t xml:space="preserve"> are subject to the reporting and uniform systems.” The NTD is the reporting system established to meet these requirements. By defining a national set of performance and financial metrics that are reported across the industry according to a standard set of rules, the NTD provides a common data vocabulary for evaluating and understanding public transportation issues.</w:t>
      </w:r>
    </w:p>
    <w:p w:rsidR="00480F2B" w:rsidRPr="00894742" w:rsidP="00480F2B" w14:paraId="18BCF83A" w14:textId="77777777">
      <w:pPr>
        <w:ind w:left="360"/>
      </w:pPr>
    </w:p>
    <w:p w:rsidR="00480F2B" w:rsidRPr="00894742" w:rsidP="00480F2B" w14:paraId="248B8338" w14:textId="2C78B68D">
      <w:pPr>
        <w:ind w:left="360"/>
      </w:pPr>
      <w:r>
        <w:t>Finally, 49 U.S.C. 5335(c)</w:t>
      </w:r>
      <w:r w:rsidRPr="00894742">
        <w:t xml:space="preserve"> requires recipients of a grant to report “any information relating to a transit asset inventory or condition assessment conducted by the recipient</w:t>
      </w:r>
      <w:r>
        <w:t xml:space="preserve">, </w:t>
      </w:r>
      <w:r w:rsidRPr="006B5EBF">
        <w:t>any data on assaults on transit workers of the recipients; and</w:t>
      </w:r>
      <w:r>
        <w:t xml:space="preserve"> </w:t>
      </w:r>
      <w:r w:rsidRPr="006B5EBF">
        <w:t>any data on fatalities that result from an impact with a bus.</w:t>
      </w:r>
      <w:r w:rsidRPr="00894742">
        <w:t xml:space="preserve">” Additionally, 49 U.S.C. 5326(c)(1) and (2) requires recipients to report annually on the condition of their transit assets as well as their progress against set performance targets. </w:t>
      </w:r>
    </w:p>
    <w:p w:rsidR="00480F2B" w:rsidRPr="00894742" w:rsidP="00480F2B" w14:paraId="1735BB64" w14:textId="77777777">
      <w:pPr>
        <w:ind w:left="360"/>
      </w:pPr>
    </w:p>
    <w:p w:rsidR="00480F2B" w:rsidRPr="005276F7" w:rsidP="00480F2B" w14:paraId="7C5E74E1" w14:textId="77777777">
      <w:pPr>
        <w:ind w:left="360"/>
        <w:rPr>
          <w:b/>
          <w:bCs/>
        </w:rPr>
      </w:pPr>
    </w:p>
    <w:p w:rsidR="00480F2B" w:rsidRPr="00894742" w:rsidP="00480F2B" w14:paraId="4EB6DE30" w14:textId="11D67E2D">
      <w:pPr>
        <w:ind w:left="360"/>
        <w:rPr>
          <w:iCs/>
        </w:rPr>
      </w:pPr>
      <w:r w:rsidRPr="00894742">
        <w:rPr>
          <w:b/>
          <w:iCs/>
          <w:u w:val="single"/>
        </w:rPr>
        <w:t xml:space="preserve">NTD </w:t>
      </w:r>
      <w:r>
        <w:rPr>
          <w:b/>
          <w:iCs/>
          <w:u w:val="single"/>
        </w:rPr>
        <w:t xml:space="preserve">data is </w:t>
      </w:r>
      <w:r w:rsidRPr="00894742">
        <w:rPr>
          <w:b/>
          <w:iCs/>
          <w:u w:val="single"/>
        </w:rPr>
        <w:t>used to report to Congress on the condition and performance of the nation’s transit systems</w:t>
      </w:r>
      <w:r w:rsidR="005276F7">
        <w:rPr>
          <w:b/>
          <w:iCs/>
          <w:u w:val="single"/>
        </w:rPr>
        <w:t>.</w:t>
      </w:r>
      <w:r w:rsidRPr="00894742">
        <w:rPr>
          <w:iCs/>
        </w:rPr>
        <w:t xml:space="preserve"> </w:t>
      </w:r>
    </w:p>
    <w:p w:rsidR="00480F2B" w:rsidRPr="00894742" w:rsidP="00480F2B" w14:paraId="5876BA6B" w14:textId="77777777">
      <w:pPr>
        <w:ind w:left="360"/>
      </w:pPr>
    </w:p>
    <w:p w:rsidR="00480F2B" w:rsidRPr="00894742" w:rsidP="00480F2B" w14:paraId="5DDA72B0" w14:textId="77777777">
      <w:pPr>
        <w:ind w:left="360"/>
      </w:pPr>
      <w:r w:rsidRPr="00894742">
        <w:t xml:space="preserve">49 U.S.C. 308(e) requires the Secretary to report “on the current performance and conditions of public mass transportation systems.” This report is commonly referred to as the </w:t>
      </w:r>
      <w:r w:rsidRPr="00894742">
        <w:rPr>
          <w:i/>
          <w:iCs/>
        </w:rPr>
        <w:t>Conditions and Performance Report to Congress</w:t>
      </w:r>
      <w:r w:rsidRPr="00894742">
        <w:t xml:space="preserve">. The NTD is an essential source of this performance data, allowing FTA to report on overall ridership, transit capacity, and transit operating efficiency. The capital asset data collected through the NTD underpins the Transit Economic Requirements Model (TERM), which is used to estimate the nation’s transit investment needs for the next twenty years, a key component of this report. The asset inventory information improves the quality of the industry state of good repair analysis completed as part of this report. </w:t>
      </w:r>
    </w:p>
    <w:p w:rsidR="00480F2B" w:rsidRPr="00894742" w:rsidP="00480F2B" w14:paraId="206E9F48" w14:textId="77777777">
      <w:pPr>
        <w:ind w:left="360"/>
      </w:pPr>
    </w:p>
    <w:p w:rsidR="00480F2B" w:rsidRPr="00894742" w:rsidP="00480F2B" w14:paraId="4EE162B9" w14:textId="48072F47">
      <w:pPr>
        <w:ind w:left="360"/>
        <w:rPr>
          <w:iCs/>
        </w:rPr>
      </w:pPr>
      <w:r w:rsidRPr="00894742">
        <w:rPr>
          <w:b/>
          <w:iCs/>
          <w:u w:val="single"/>
        </w:rPr>
        <w:t xml:space="preserve">NTD </w:t>
      </w:r>
      <w:r>
        <w:rPr>
          <w:b/>
          <w:iCs/>
          <w:u w:val="single"/>
        </w:rPr>
        <w:t xml:space="preserve">data is </w:t>
      </w:r>
      <w:r w:rsidRPr="00894742">
        <w:rPr>
          <w:b/>
          <w:iCs/>
          <w:u w:val="single"/>
        </w:rPr>
        <w:t>used by multiple external stakeholders</w:t>
      </w:r>
      <w:r w:rsidR="005276F7">
        <w:rPr>
          <w:b/>
          <w:iCs/>
          <w:u w:val="single"/>
        </w:rPr>
        <w:t>.</w:t>
      </w:r>
    </w:p>
    <w:p w:rsidR="00480F2B" w:rsidRPr="00894742" w:rsidP="00480F2B" w14:paraId="37953DAE" w14:textId="77777777">
      <w:pPr>
        <w:ind w:left="360"/>
      </w:pPr>
    </w:p>
    <w:p w:rsidR="00480F2B" w:rsidRPr="00894742" w:rsidP="00480F2B" w14:paraId="736C1A51" w14:textId="77777777">
      <w:pPr>
        <w:ind w:left="360"/>
      </w:pPr>
      <w:r w:rsidRPr="00894742">
        <w:t xml:space="preserve">NTD </w:t>
      </w:r>
      <w:r>
        <w:t xml:space="preserve">data is </w:t>
      </w:r>
      <w:r w:rsidRPr="00894742">
        <w:t xml:space="preserve">used by State and local governments, as well as individual transit agencies, to conduct performance benchmarking among peer transit systems. NTD </w:t>
      </w:r>
      <w:r>
        <w:t xml:space="preserve">data is </w:t>
      </w:r>
      <w:r w:rsidRPr="00894742">
        <w:t xml:space="preserve">also frequently used by academic researchers seeking to improve public transportation systems. NTD data </w:t>
      </w:r>
      <w:r>
        <w:t>is a</w:t>
      </w:r>
      <w:r w:rsidRPr="00894742">
        <w:t xml:space="preserve"> key component of the American Public Transportation Association’s Annual Factbook and data on capital assets. Time series of NTD data are frequently used by suppliers of transit equipment and services to evaluate market trends and by government at all levels to guide transit investment decisions. </w:t>
      </w:r>
    </w:p>
    <w:p w:rsidR="00480F2B" w:rsidRPr="00894742" w:rsidP="00480F2B" w14:paraId="153A9B07" w14:textId="77777777"/>
    <w:p w:rsidR="00480F2B" w:rsidRPr="00894742" w:rsidP="00480F2B" w14:paraId="045A09ED" w14:textId="1CA33911">
      <w:pPr>
        <w:pStyle w:val="ListParagraph"/>
        <w:numPr>
          <w:ilvl w:val="0"/>
          <w:numId w:val="12"/>
        </w:numPr>
        <w:contextualSpacing/>
        <w:rPr>
          <w:rFonts w:ascii="Times New Roman" w:hAnsi="Times New Roman"/>
          <w:b/>
          <w:bCs/>
        </w:rPr>
      </w:pPr>
      <w:r w:rsidRPr="7CBD2BD7">
        <w:rPr>
          <w:rFonts w:ascii="Times New Roman" w:hAnsi="Times New Roman"/>
          <w:b/>
          <w:bCs/>
          <w:u w:val="single"/>
        </w:rPr>
        <w:t>How, by whom, and for what purpose the information is used</w:t>
      </w:r>
      <w:r w:rsidRPr="7CBD2BD7" w:rsidR="005276F7">
        <w:rPr>
          <w:rFonts w:ascii="Times New Roman" w:hAnsi="Times New Roman"/>
          <w:b/>
          <w:bCs/>
          <w:u w:val="single"/>
        </w:rPr>
        <w:t>? What are the</w:t>
      </w:r>
      <w:r w:rsidRPr="7CBD2BD7">
        <w:rPr>
          <w:rFonts w:ascii="Times New Roman" w:hAnsi="Times New Roman"/>
          <w:b/>
          <w:bCs/>
          <w:u w:val="single"/>
        </w:rPr>
        <w:t xml:space="preserve"> consequences if the information is not collected</w:t>
      </w:r>
      <w:r w:rsidRPr="7CBD2BD7" w:rsidR="005276F7">
        <w:rPr>
          <w:rFonts w:ascii="Times New Roman" w:hAnsi="Times New Roman"/>
          <w:b/>
          <w:bCs/>
          <w:u w:val="single"/>
        </w:rPr>
        <w:t>?</w:t>
      </w:r>
    </w:p>
    <w:p w:rsidR="00480F2B" w:rsidRPr="00894742" w:rsidP="00480F2B" w14:paraId="0D3B8D49" w14:textId="77777777"/>
    <w:p w:rsidR="00480F2B" w:rsidRPr="00894742" w:rsidP="00480F2B" w14:paraId="40A7E83C" w14:textId="77777777">
      <w:pPr>
        <w:ind w:left="360"/>
        <w:rPr>
          <w:b/>
          <w:i/>
        </w:rPr>
      </w:pPr>
      <w:r w:rsidRPr="00894742">
        <w:rPr>
          <w:b/>
          <w:i/>
        </w:rPr>
        <w:t>How:</w:t>
      </w:r>
    </w:p>
    <w:p w:rsidR="00480F2B" w:rsidRPr="00894742" w:rsidP="00480F2B" w14:paraId="048520EA" w14:textId="538E7AB9">
      <w:pPr>
        <w:ind w:left="360"/>
      </w:pPr>
      <w:r>
        <w:t>The</w:t>
      </w:r>
      <w:r w:rsidR="00C91166">
        <w:t xml:space="preserve"> </w:t>
      </w:r>
      <w:r>
        <w:t xml:space="preserve">NTD collects data through an online reporting system. Data is validated by analysts at the NTD operations center who work with the reporters to meet </w:t>
      </w:r>
      <w:r w:rsidR="005276F7">
        <w:t xml:space="preserve">reporting requirements and </w:t>
      </w:r>
      <w:r>
        <w:t>specific data quality standards. The respondents using the NTD consist of large, urban transit systems, smaller and rural transit systems, federally-recognized Indian Tribes, as well as State and Territorial Departments of Transportation who enter data directly into the system on behalf of the transit systems in rural areas. Almost all of these reporters are recipients</w:t>
      </w:r>
      <w:r w:rsidR="005276F7">
        <w:t xml:space="preserve"> or beneficiaries</w:t>
      </w:r>
      <w:r>
        <w:t xml:space="preserve"> of § 5307 or § 5311 grant funds. </w:t>
      </w:r>
    </w:p>
    <w:p w:rsidR="7CBD2BD7" w:rsidP="7CBD2BD7" w14:paraId="3889CE3A" w14:textId="3145F415">
      <w:pPr>
        <w:ind w:left="360"/>
      </w:pPr>
    </w:p>
    <w:p w:rsidR="068D7A28" w:rsidP="7CBD2BD7" w14:paraId="1C5FED2F" w14:textId="366578FF">
      <w:pPr>
        <w:ind w:left="360"/>
        <w:rPr>
          <w:b/>
          <w:bCs/>
          <w:i/>
          <w:iCs/>
        </w:rPr>
      </w:pPr>
      <w:r w:rsidRPr="7CBD2BD7">
        <w:rPr>
          <w:b/>
          <w:bCs/>
          <w:i/>
          <w:iCs/>
        </w:rPr>
        <w:t>By Whom:</w:t>
      </w:r>
    </w:p>
    <w:p w:rsidR="7CBD2BD7" w:rsidP="7CBD2BD7" w14:paraId="6C6C6EAB" w14:textId="275D491A">
      <w:pPr>
        <w:ind w:left="360"/>
      </w:pPr>
    </w:p>
    <w:p w:rsidR="068D7A28" w:rsidP="7CBD2BD7" w14:paraId="694C2D95" w14:textId="575C4F05">
      <w:pPr>
        <w:ind w:left="360"/>
      </w:pPr>
      <w:r>
        <w:t>NTD data is used by FTA, Congress, State and local governments, academic institutions, individual transit agencies, and other public transportation stakeholders.</w:t>
      </w:r>
    </w:p>
    <w:p w:rsidR="00480F2B" w:rsidRPr="00894742" w:rsidP="00480F2B" w14:paraId="024C5FB1" w14:textId="77777777">
      <w:pPr>
        <w:ind w:left="360"/>
      </w:pPr>
    </w:p>
    <w:p w:rsidR="00480F2B" w:rsidRPr="00894742" w:rsidP="00480F2B" w14:paraId="46FFC2FF" w14:textId="77777777">
      <w:pPr>
        <w:ind w:left="360"/>
        <w:rPr>
          <w:b/>
          <w:bCs/>
          <w:i/>
          <w:iCs/>
        </w:rPr>
      </w:pPr>
      <w:r w:rsidRPr="7CBD2BD7">
        <w:rPr>
          <w:b/>
          <w:bCs/>
          <w:i/>
          <w:iCs/>
        </w:rPr>
        <w:t>For What Purpose:</w:t>
      </w:r>
    </w:p>
    <w:p w:rsidR="00480F2B" w:rsidRPr="00894742" w:rsidP="00480F2B" w14:paraId="5CE8853B" w14:textId="77777777">
      <w:pPr>
        <w:ind w:left="360"/>
      </w:pPr>
    </w:p>
    <w:p w:rsidR="00480F2B" w:rsidRPr="00894742" w:rsidP="00480F2B" w14:paraId="5F4C1C0C" w14:textId="29CB9A04">
      <w:pPr>
        <w:ind w:left="360"/>
      </w:pPr>
      <w:r>
        <w:t xml:space="preserve">NTD data is used to understand the impacts of previous investments in public transportation and for performance benchmarking. </w:t>
      </w:r>
      <w:r w:rsidR="377BB9E5">
        <w:t>NTD data is also used by FTA</w:t>
      </w:r>
      <w:r w:rsidR="59283775">
        <w:t xml:space="preserve"> to apportion federal formula funds in accordance </w:t>
      </w:r>
      <w:r w:rsidR="00C031DA">
        <w:t>with</w:t>
      </w:r>
      <w:r w:rsidR="59283775">
        <w:t xml:space="preserve"> statute</w:t>
      </w:r>
      <w:r w:rsidR="377BB9E5">
        <w:t xml:space="preserve">. </w:t>
      </w:r>
      <w:r>
        <w:t xml:space="preserve">NTD data is also the only source of operating costs for various transit modes. All levels of government, from FTA to the state and local level, use this data to make public transportation investment decisions. This data would not be available from any other comprehensive nationwide source without the NTD. </w:t>
      </w:r>
    </w:p>
    <w:p w:rsidR="00480F2B" w:rsidRPr="00894742" w:rsidP="00480F2B" w14:paraId="05DCDC9E" w14:textId="77777777">
      <w:pPr>
        <w:ind w:left="360"/>
      </w:pPr>
    </w:p>
    <w:p w:rsidR="00480F2B" w:rsidRPr="00894742" w:rsidP="00480F2B" w14:paraId="05084E3A" w14:textId="77777777">
      <w:pPr>
        <w:ind w:left="360"/>
      </w:pPr>
      <w:r w:rsidRPr="00894742">
        <w:t>At the local level, NTD service and performance data are often used to make funding allocation decisions when multiple transit systems service the same area. State and local governments, as well as individual transit systems, use NTD information to make performance benchmark comparisons among peer groups of transit systems. Without NTD data, there would be no nationwide source for this sort of benchmarking, which would make it harder for transit managers to drive efficiency improvements in their own systems.</w:t>
      </w:r>
    </w:p>
    <w:p w:rsidR="00480F2B" w:rsidRPr="00894742" w:rsidP="00480F2B" w14:paraId="2AADBCB8" w14:textId="77777777">
      <w:pPr>
        <w:ind w:left="360"/>
      </w:pPr>
    </w:p>
    <w:p w:rsidR="00480F2B" w:rsidRPr="00894742" w:rsidP="00AF51DC" w14:paraId="16585638" w14:textId="11FE326C">
      <w:pPr>
        <w:ind w:left="360"/>
      </w:pPr>
      <w:r>
        <w:t xml:space="preserve">This supporting statement submission in ROCIS includes the 2026 </w:t>
      </w:r>
      <w:r w:rsidR="005276F7">
        <w:t>NTD Policy</w:t>
      </w:r>
      <w:r>
        <w:t xml:space="preserve">. </w:t>
      </w:r>
    </w:p>
    <w:p w:rsidR="00480F2B" w:rsidRPr="00894742" w:rsidP="00480F2B" w14:paraId="55F054B2" w14:textId="77777777"/>
    <w:p w:rsidR="00480F2B" w:rsidRPr="00894742" w:rsidP="00480F2B" w14:paraId="7FEE0CE6" w14:textId="77777777">
      <w:pPr>
        <w:pStyle w:val="ListParagraph"/>
        <w:numPr>
          <w:ilvl w:val="0"/>
          <w:numId w:val="12"/>
        </w:numPr>
        <w:contextualSpacing/>
        <w:rPr>
          <w:rFonts w:ascii="Times New Roman" w:hAnsi="Times New Roman"/>
          <w:b/>
          <w:bCs/>
          <w:u w:val="single"/>
        </w:rPr>
      </w:pPr>
      <w:r w:rsidRPr="00894742">
        <w:rPr>
          <w:rFonts w:ascii="Times New Roman" w:hAnsi="Times New Roman"/>
          <w:b/>
          <w:bCs/>
          <w:u w:val="single"/>
        </w:rPr>
        <w:t>Describe whether collection of information involves information technology and any consideration of using information technology to reduce the burden.</w:t>
      </w:r>
    </w:p>
    <w:p w:rsidR="00480F2B" w:rsidRPr="00894742" w:rsidP="00480F2B" w14:paraId="6A71C465" w14:textId="77777777"/>
    <w:p w:rsidR="00480F2B" w:rsidRPr="00894742" w:rsidP="00480F2B" w14:paraId="298845D0" w14:textId="77777777">
      <w:pPr>
        <w:ind w:left="360"/>
      </w:pPr>
      <w:r w:rsidRPr="00894742">
        <w:t xml:space="preserve">Data for the NTD is currently collected entirely using information technology. The NTD uses an online reporting system in which respondents enter data on their office computers. </w:t>
      </w:r>
      <w:r>
        <w:t>This data is</w:t>
      </w:r>
      <w:r w:rsidRPr="00894742">
        <w:t xml:space="preserve"> checked for errors through a series of automatic validation checks and then through a visual review by a validation analyst. Information technology allows the automatic validation checks to quickly identify routine data-entry errors and allows the validation analyst to quickly raise more complex issues with reporters – and to quickly receive responses. From 1979 to 1994, NTD data were collected through paper forms, and from 1995 to 2001 NTD data were collected through diskettes that were mailed in. The online reporting system, in place since 2002, has significantly reduced the overall reporting burden from the paper-based and diskette-based processes. </w:t>
      </w:r>
    </w:p>
    <w:p w:rsidR="00480F2B" w:rsidRPr="00894742" w:rsidP="00480F2B" w14:paraId="6BEAFE59" w14:textId="77777777">
      <w:pPr>
        <w:ind w:left="360"/>
      </w:pPr>
    </w:p>
    <w:p w:rsidR="00480F2B" w:rsidRPr="00894742" w:rsidP="00480F2B" w14:paraId="312C889B" w14:textId="58BFA7A2">
      <w:pPr>
        <w:ind w:left="360"/>
      </w:pPr>
      <w:r w:rsidRPr="00894742">
        <w:t xml:space="preserve">FTA leveraged the versatility of the Appian reporting system in formulating how it would collect transit data from the industry. Appian is a </w:t>
      </w:r>
      <w:r w:rsidR="00A37ECA">
        <w:t>P</w:t>
      </w:r>
      <w:r w:rsidRPr="00894742">
        <w:t xml:space="preserve">latform </w:t>
      </w:r>
      <w:r w:rsidR="00A37ECA">
        <w:t>as a S</w:t>
      </w:r>
      <w:r w:rsidRPr="00894742">
        <w:t>ervice</w:t>
      </w:r>
      <w:r w:rsidR="00A37ECA">
        <w:t xml:space="preserve"> (PaaS)</w:t>
      </w:r>
      <w:r w:rsidRPr="00894742">
        <w:t xml:space="preserve"> that supports diverse collection methods with customizable features. Consequently, FTA uses both large forms and summary matrix data collection to reduce burden where possible. For instance, FTA proposed using annual matrix data collection in lieu of one-report-per-event for major events. This approach is much less time-consuming, and FTA leverages it for both assaults and bus fatality collision data collections.</w:t>
      </w:r>
    </w:p>
    <w:p w:rsidR="00480F2B" w:rsidRPr="00894742" w:rsidP="00480F2B" w14:paraId="148167EC" w14:textId="77777777"/>
    <w:p w:rsidR="00480F2B" w:rsidRPr="00894742" w:rsidP="00480F2B" w14:paraId="437C7265" w14:textId="77777777">
      <w:pPr>
        <w:pStyle w:val="ListParagraph"/>
        <w:numPr>
          <w:ilvl w:val="0"/>
          <w:numId w:val="12"/>
        </w:numPr>
        <w:contextualSpacing/>
        <w:rPr>
          <w:rFonts w:ascii="Times New Roman" w:hAnsi="Times New Roman"/>
          <w:b/>
          <w:bCs/>
        </w:rPr>
      </w:pPr>
      <w:r w:rsidRPr="00894742">
        <w:rPr>
          <w:rFonts w:ascii="Times New Roman" w:hAnsi="Times New Roman"/>
          <w:b/>
          <w:bCs/>
          <w:u w:val="single"/>
        </w:rPr>
        <w:t xml:space="preserve">Describe efforts to identify duplication. </w:t>
      </w:r>
    </w:p>
    <w:p w:rsidR="00480F2B" w:rsidRPr="00894742" w:rsidP="00480F2B" w14:paraId="183D663C" w14:textId="77777777">
      <w:pPr>
        <w:rPr>
          <w:b/>
          <w:bCs/>
        </w:rPr>
      </w:pPr>
    </w:p>
    <w:p w:rsidR="00480F2B" w:rsidRPr="00894742" w:rsidP="00480F2B" w14:paraId="0687C199" w14:textId="3F881E37">
      <w:pPr>
        <w:ind w:left="360"/>
      </w:pPr>
      <w:r w:rsidRPr="00894742">
        <w:t xml:space="preserve">The NTD is the only source of nationwide transit data and the only source of transit data collected according to a uniform system of accounts. Prior to the establishment of the NTD in 1979, the American Public Transit Association (APTA) collected and published financial and operating statistics based on reports from its members. This data set was limited since data was only collected from APTA members. Additionally, as a private membership organization, APTA had limited ability to validate these data, and there was no guarantee of public availability of these data. APTA has </w:t>
      </w:r>
      <w:r w:rsidRPr="00894742">
        <w:t xml:space="preserve">consistently supported the NTD as providing a valuable data resource for its members and for the general public. </w:t>
      </w:r>
    </w:p>
    <w:p w:rsidR="00480F2B" w:rsidRPr="00894742" w:rsidP="00480F2B" w14:paraId="211ACE18" w14:textId="77777777"/>
    <w:p w:rsidR="00480F2B" w:rsidRPr="00894742" w:rsidP="00480F2B" w14:paraId="1C613B73" w14:textId="77777777">
      <w:pPr>
        <w:pStyle w:val="ListParagraph"/>
        <w:numPr>
          <w:ilvl w:val="0"/>
          <w:numId w:val="12"/>
        </w:numPr>
        <w:contextualSpacing/>
        <w:rPr>
          <w:rFonts w:ascii="Times New Roman" w:hAnsi="Times New Roman"/>
          <w:b/>
          <w:bCs/>
        </w:rPr>
      </w:pPr>
      <w:r w:rsidRPr="00894742">
        <w:rPr>
          <w:rFonts w:ascii="Times New Roman" w:hAnsi="Times New Roman"/>
          <w:b/>
          <w:bCs/>
          <w:u w:val="single"/>
        </w:rPr>
        <w:t>If the collection of information impacts small businesses or other small entities, describe any methods used to minimize burden</w:t>
      </w:r>
      <w:r w:rsidRPr="00894742">
        <w:rPr>
          <w:rFonts w:ascii="Times New Roman" w:hAnsi="Times New Roman"/>
          <w:b/>
          <w:bCs/>
        </w:rPr>
        <w:t>.</w:t>
      </w:r>
    </w:p>
    <w:p w:rsidR="00480F2B" w:rsidRPr="00894742" w:rsidP="00480F2B" w14:paraId="59325E40" w14:textId="77777777">
      <w:pPr>
        <w:rPr>
          <w:b/>
          <w:bCs/>
        </w:rPr>
      </w:pPr>
    </w:p>
    <w:p w:rsidR="00480F2B" w:rsidRPr="00894742" w:rsidP="00480F2B" w14:paraId="7C56B548" w14:textId="77777777">
      <w:pPr>
        <w:ind w:left="360"/>
      </w:pPr>
      <w:r w:rsidRPr="00894742">
        <w:t xml:space="preserve">FTA continues to seek to reduce the overall burden of NTD reporting while maintaining the value of the NTD as a comprehensive nationwide data source. </w:t>
      </w:r>
    </w:p>
    <w:p w:rsidR="00480F2B" w:rsidRPr="00894742" w:rsidP="00480F2B" w14:paraId="25758AE9" w14:textId="77777777">
      <w:pPr>
        <w:ind w:left="360"/>
      </w:pPr>
    </w:p>
    <w:p w:rsidR="00480F2B" w:rsidRPr="00894742" w:rsidP="00480F2B" w14:paraId="295EDAF2" w14:textId="554AF2B4">
      <w:pPr>
        <w:ind w:left="360"/>
      </w:pPr>
      <w:r w:rsidRPr="00894742">
        <w:t xml:space="preserve">FTA has tiered reporting requirements to allow small urban and rural reporters to submit </w:t>
      </w:r>
      <w:r w:rsidR="00A37ECA">
        <w:t>fewer</w:t>
      </w:r>
      <w:r w:rsidRPr="00894742">
        <w:t xml:space="preserve"> forms to the NTD once a year. Additionally, </w:t>
      </w:r>
      <w:r w:rsidR="00A37ECA">
        <w:t>r</w:t>
      </w:r>
      <w:r w:rsidRPr="00894742">
        <w:t xml:space="preserve">ural NTD </w:t>
      </w:r>
      <w:r>
        <w:t xml:space="preserve">data is </w:t>
      </w:r>
      <w:r w:rsidRPr="00894742">
        <w:t>primarily collected through the State Department</w:t>
      </w:r>
      <w:r w:rsidR="00A37ECA">
        <w:t>s</w:t>
      </w:r>
      <w:r w:rsidRPr="00894742">
        <w:t xml:space="preserve"> of Transportation, which in many cases already has records of some of the required data, further minimizing the burden on small transit systems. </w:t>
      </w:r>
    </w:p>
    <w:p w:rsidR="00480F2B" w:rsidRPr="00894742" w:rsidP="00480F2B" w14:paraId="370248A3" w14:textId="77777777">
      <w:pPr>
        <w:rPr>
          <w:b/>
          <w:bCs/>
        </w:rPr>
      </w:pPr>
    </w:p>
    <w:p w:rsidR="00480F2B" w:rsidRPr="00894742" w:rsidP="00480F2B" w14:paraId="6DA95D12" w14:textId="77777777">
      <w:pPr>
        <w:pStyle w:val="ListParagraph"/>
        <w:numPr>
          <w:ilvl w:val="0"/>
          <w:numId w:val="12"/>
        </w:numPr>
        <w:contextualSpacing/>
        <w:rPr>
          <w:rFonts w:ascii="Times New Roman" w:hAnsi="Times New Roman"/>
          <w:b/>
          <w:bCs/>
        </w:rPr>
      </w:pPr>
      <w:r w:rsidRPr="00894742">
        <w:rPr>
          <w:rFonts w:ascii="Times New Roman" w:hAnsi="Times New Roman"/>
          <w:b/>
          <w:bCs/>
          <w:u w:val="single"/>
        </w:rPr>
        <w:t>Describe consequences to federal program or policy activities if data were not</w:t>
      </w:r>
      <w:r>
        <w:rPr>
          <w:rFonts w:ascii="Times New Roman" w:hAnsi="Times New Roman"/>
          <w:b/>
          <w:bCs/>
          <w:u w:val="single"/>
        </w:rPr>
        <w:t xml:space="preserve"> </w:t>
      </w:r>
      <w:r w:rsidRPr="00894742">
        <w:rPr>
          <w:rFonts w:ascii="Times New Roman" w:hAnsi="Times New Roman"/>
          <w:b/>
          <w:bCs/>
          <w:u w:val="single"/>
        </w:rPr>
        <w:t>collected or collected less frequently</w:t>
      </w:r>
      <w:r w:rsidRPr="00894742">
        <w:rPr>
          <w:rFonts w:ascii="Times New Roman" w:hAnsi="Times New Roman"/>
          <w:b/>
          <w:bCs/>
        </w:rPr>
        <w:t>.</w:t>
      </w:r>
    </w:p>
    <w:p w:rsidR="00480F2B" w:rsidRPr="00894742" w:rsidP="00480F2B" w14:paraId="15645CCD" w14:textId="77777777">
      <w:r w:rsidRPr="00894742">
        <w:rPr>
          <w:b/>
        </w:rPr>
        <w:tab/>
      </w:r>
      <w:r w:rsidRPr="00894742">
        <w:tab/>
      </w:r>
    </w:p>
    <w:p w:rsidR="00480F2B" w:rsidRPr="00894742" w:rsidP="7CBD2BD7" w14:paraId="4648CF42" w14:textId="59ECF210">
      <w:pPr>
        <w:ind w:left="360"/>
      </w:pPr>
      <w:r>
        <w:t xml:space="preserve">If data for the NTD were not collected, a number of </w:t>
      </w:r>
      <w:r w:rsidR="186E1378">
        <w:t xml:space="preserve">FTA’s </w:t>
      </w:r>
      <w:r>
        <w:t>federal programs would be affected, including the Urbanized Area Formula Program, the State of Good Repair Formula Program, the Rural Formula Program, the Tribal Transit Formula Program, the Safety program</w:t>
      </w:r>
      <w:r w:rsidR="45E95095">
        <w:t>s</w:t>
      </w:r>
      <w:r w:rsidR="0D328B3E">
        <w:t xml:space="preserve"> </w:t>
      </w:r>
      <w:r>
        <w:t xml:space="preserve">the National Transit Asset Management Program, FTA’s </w:t>
      </w:r>
      <w:r w:rsidR="510D910F">
        <w:t>Program Oversight</w:t>
      </w:r>
      <w:r>
        <w:t xml:space="preserve">, and the Conditions and Performance Report to Congress. Updated data would not be available for </w:t>
      </w:r>
      <w:r w:rsidR="186E1378">
        <w:t xml:space="preserve">use in </w:t>
      </w:r>
      <w:r>
        <w:t xml:space="preserve">the </w:t>
      </w:r>
      <w:r w:rsidR="186E1378">
        <w:t xml:space="preserve">5307 and 5311 </w:t>
      </w:r>
      <w:r>
        <w:t>formula apportionment</w:t>
      </w:r>
      <w:r w:rsidR="186E1378">
        <w:t>s</w:t>
      </w:r>
      <w:r>
        <w:t>, and approximately $20 billion in funds would be allocated by FTA on the basis of outdated data. This would frustrate the Congressional intent of using the formula programs to provide additional money to those areas that invest in public transportation. FTA’s safety program</w:t>
      </w:r>
      <w:r w:rsidR="1BBA9748">
        <w:t>s</w:t>
      </w:r>
      <w:r w:rsidR="4F07C0E6">
        <w:t xml:space="preserve"> such as the National Public Transportation Agency Safety Plan (PTASP), the State Safety Oversight (SSO) program and Special and General Directives</w:t>
      </w:r>
      <w:r>
        <w:t xml:space="preserve"> would be without timely data on safety events at the Nation’s public transportation systems. NTD data would also not be available to FTA for reporting to Congress on the conditions and performance of the nation’s public transportation systems. FTA would not have current data for estimating the Nation’s public transportation state of good repair backlog. </w:t>
      </w:r>
      <w:r w:rsidR="062857CF">
        <w:t>The absence of current NTD data could alo affect DOT wide data products that rely on NTD data, including products maintained by the Bureau of Transportation Statistics, such as the N</w:t>
      </w:r>
      <w:r w:rsidR="795A0FCD">
        <w:t>a</w:t>
      </w:r>
      <w:r w:rsidR="062857CF">
        <w:t>tional Tran</w:t>
      </w:r>
      <w:r w:rsidR="17607299">
        <w:t>s</w:t>
      </w:r>
      <w:r w:rsidR="062857CF">
        <w:t xml:space="preserve">portation Atlas Database (NTAD) </w:t>
      </w:r>
      <w:r w:rsidR="66A7DB53">
        <w:t xml:space="preserve">which houses the National Transit Map (NTM) </w:t>
      </w:r>
      <w:r w:rsidR="062857CF">
        <w:t xml:space="preserve">and National </w:t>
      </w:r>
      <w:r w:rsidR="0775FDE5">
        <w:t>Transportation Statistics (NTS)</w:t>
      </w:r>
      <w:r w:rsidR="195FACD7">
        <w:t>.</w:t>
      </w:r>
      <w:r w:rsidR="0775FDE5">
        <w:t xml:space="preserve"> Current </w:t>
      </w:r>
      <w:r>
        <w:t>NTD data also would no longer be available to FTA, State and local governments, researchers, and individual transit agencies for conducting peer group analyses and performance benchmarking activities to ensure that the nation’s transit systems are run efficiently and effectively.</w:t>
      </w:r>
    </w:p>
    <w:p w:rsidR="00480F2B" w:rsidRPr="00894742" w:rsidP="00480F2B" w14:paraId="7243E5F3" w14:textId="77777777">
      <w:pPr>
        <w:rPr>
          <w:b/>
          <w:bCs/>
        </w:rPr>
      </w:pPr>
    </w:p>
    <w:p w:rsidR="00480F2B" w:rsidRPr="00894742" w:rsidP="00480F2B" w14:paraId="31D9865A" w14:textId="77777777">
      <w:pPr>
        <w:pStyle w:val="ListParagraph"/>
        <w:numPr>
          <w:ilvl w:val="0"/>
          <w:numId w:val="12"/>
        </w:numPr>
        <w:contextualSpacing/>
        <w:rPr>
          <w:rFonts w:ascii="Times New Roman" w:hAnsi="Times New Roman"/>
          <w:b/>
          <w:bCs/>
        </w:rPr>
      </w:pPr>
      <w:r w:rsidRPr="00894742">
        <w:rPr>
          <w:rFonts w:ascii="Times New Roman" w:hAnsi="Times New Roman"/>
          <w:b/>
          <w:bCs/>
          <w:u w:val="single"/>
        </w:rPr>
        <w:t>Explain any special circumstances that would cause an information collection to be</w:t>
      </w:r>
    </w:p>
    <w:p w:rsidR="00480F2B" w:rsidRPr="00894742" w:rsidP="00480F2B" w14:paraId="0103F3E8" w14:textId="77777777">
      <w:pPr>
        <w:pStyle w:val="ListParagraph"/>
        <w:rPr>
          <w:rFonts w:ascii="Times New Roman" w:hAnsi="Times New Roman"/>
          <w:b/>
          <w:bCs/>
        </w:rPr>
      </w:pPr>
      <w:r w:rsidRPr="00894742">
        <w:rPr>
          <w:rFonts w:ascii="Times New Roman" w:hAnsi="Times New Roman"/>
          <w:b/>
          <w:bCs/>
          <w:u w:val="single"/>
        </w:rPr>
        <w:t>conducted in a manner inconsistent with 5 CFR 1320.6</w:t>
      </w:r>
      <w:r w:rsidRPr="00894742">
        <w:rPr>
          <w:rFonts w:ascii="Times New Roman" w:hAnsi="Times New Roman"/>
          <w:b/>
          <w:bCs/>
        </w:rPr>
        <w:t>.</w:t>
      </w:r>
    </w:p>
    <w:p w:rsidR="00480F2B" w:rsidRPr="00894742" w:rsidP="00480F2B" w14:paraId="0FB0AA28" w14:textId="77777777">
      <w:pPr>
        <w:rPr>
          <w:b/>
          <w:bCs/>
        </w:rPr>
      </w:pPr>
    </w:p>
    <w:p w:rsidR="00480F2B" w:rsidRPr="00894742" w:rsidP="00480F2B" w14:paraId="077C6DB8" w14:textId="77777777">
      <w:pPr>
        <w:ind w:left="360"/>
      </w:pPr>
      <w:r w:rsidRPr="00894742">
        <w:t>The NTD data collection is consistent with 5 CFR 1320.6.</w:t>
      </w:r>
    </w:p>
    <w:p w:rsidR="00480F2B" w:rsidRPr="00894742" w:rsidP="00480F2B" w14:paraId="4B89D8C3" w14:textId="77777777"/>
    <w:p w:rsidR="00480F2B" w:rsidRPr="00894742" w:rsidP="00480F2B" w14:paraId="024D99C8" w14:textId="77777777">
      <w:pPr>
        <w:pStyle w:val="ListParagraph"/>
        <w:numPr>
          <w:ilvl w:val="0"/>
          <w:numId w:val="12"/>
        </w:numPr>
        <w:contextualSpacing/>
        <w:rPr>
          <w:rFonts w:ascii="Times New Roman" w:hAnsi="Times New Roman"/>
          <w:b/>
          <w:bCs/>
          <w:u w:val="single"/>
        </w:rPr>
      </w:pPr>
      <w:r w:rsidRPr="7CBD2BD7">
        <w:rPr>
          <w:rFonts w:ascii="Times New Roman" w:hAnsi="Times New Roman"/>
          <w:b/>
          <w:bCs/>
          <w:u w:val="single"/>
        </w:rPr>
        <w:t>Describe efforts to consult with persons outside the agency to obtain their views.</w:t>
      </w:r>
    </w:p>
    <w:p w:rsidR="00480F2B" w:rsidRPr="00894742" w:rsidP="00480F2B" w14:paraId="76113CDC" w14:textId="77777777"/>
    <w:p w:rsidR="002F0D85" w:rsidRPr="00894742" w:rsidP="002F0D85" w14:paraId="43782C26" w14:textId="720F277A">
      <w:pPr>
        <w:ind w:left="360"/>
      </w:pPr>
      <w:r>
        <w:t>FTA remains committed to implementing reasonable data reporting requirements that reflect public input wherever possible.</w:t>
      </w:r>
      <w:r w:rsidR="2500FE08">
        <w:t xml:space="preserve"> FTA regularly engages with stakeholders such as public transit agencies, </w:t>
      </w:r>
      <w:r w:rsidR="2500FE08">
        <w:t>State Departments of Transportati</w:t>
      </w:r>
      <w:r w:rsidR="0A9F933C">
        <w:t xml:space="preserve">on, industry stakeholders, and other members </w:t>
      </w:r>
      <w:r w:rsidR="00646335">
        <w:t>of</w:t>
      </w:r>
      <w:r w:rsidR="2500FE08">
        <w:t xml:space="preserve"> the public regarding NTD proposed changes for reporting requirements.</w:t>
      </w:r>
      <w:r>
        <w:t xml:space="preserve"> For example, FTA uses its website, emails received from its NTD help desk, and comments received through the Administrative Procedure Act to engage with the public. </w:t>
      </w:r>
    </w:p>
    <w:p w:rsidR="002F0D85" w:rsidP="00480F2B" w14:paraId="45F3270C" w14:textId="77777777">
      <w:pPr>
        <w:ind w:left="360"/>
      </w:pPr>
    </w:p>
    <w:p w:rsidR="002F0D85" w:rsidRPr="00894742" w:rsidP="002F0D85" w14:paraId="4FC7CCEA" w14:textId="6760B04C">
      <w:pPr>
        <w:ind w:left="360"/>
      </w:pPr>
      <w:r>
        <w:t xml:space="preserve">In July 2025, FTA sought comment through notices in the Federal Register on how FTA would implement new reporting requirements while providing clarifications to existing requirements. As part of this public engagement effort, FTA </w:t>
      </w:r>
      <w:r w:rsidR="00B84262">
        <w:t xml:space="preserve">validated that the </w:t>
      </w:r>
      <w:r>
        <w:t xml:space="preserve"> proposed changes would not result in an increase in burden over the current reporting requirements. FTA proposed existing standards where possible, including leveraging General Transit Feed Specifications (GTFS)</w:t>
      </w:r>
      <w:r w:rsidR="00D53119">
        <w:t>, expanding asset data collection,</w:t>
      </w:r>
      <w:r>
        <w:t xml:space="preserve"> while also reducing burden where possible, including consolidating stations and facilities reporting. </w:t>
      </w:r>
    </w:p>
    <w:p w:rsidR="002F0D85" w:rsidP="00480F2B" w14:paraId="3ACE0994" w14:textId="77777777">
      <w:pPr>
        <w:ind w:left="360"/>
      </w:pPr>
    </w:p>
    <w:p w:rsidR="00480F2B" w:rsidRPr="00894742" w:rsidP="00480F2B" w14:paraId="0E58AE67" w14:textId="27066143">
      <w:pPr>
        <w:ind w:left="360"/>
      </w:pPr>
      <w:r w:rsidRPr="00894742">
        <w:t xml:space="preserve">On March 26, 2026, FTA published a 60-day Federal Notice (91 FR 14751) to review this </w:t>
      </w:r>
    </w:p>
    <w:p w:rsidR="002F0D85" w:rsidP="00480F2B" w14:paraId="160C6BA2" w14:textId="1D123B34">
      <w:pPr>
        <w:ind w:left="360"/>
      </w:pPr>
      <w:r w:rsidRPr="00894742">
        <w:t xml:space="preserve">information collection renewal. </w:t>
      </w:r>
      <w:r w:rsidR="00A626E8">
        <w:t>Ten</w:t>
      </w:r>
      <w:r w:rsidRPr="00894742">
        <w:t xml:space="preserve"> comments were received from this publication. FTA has attached the response to comments </w:t>
      </w:r>
      <w:r w:rsidR="00251CE0">
        <w:t xml:space="preserve">in the Public Comments section </w:t>
      </w:r>
      <w:r w:rsidRPr="00894742">
        <w:t>in ROCIS. FTA considered all the comments and suggestions provided and concluded that it will not make any changes to the information collections based on the comments before submitting the ICR to OMB for review</w:t>
      </w:r>
      <w:r>
        <w:t xml:space="preserve">. </w:t>
      </w:r>
    </w:p>
    <w:p w:rsidR="002F0D85" w:rsidP="00480F2B" w14:paraId="2E06F279" w14:textId="77777777">
      <w:pPr>
        <w:ind w:left="360"/>
      </w:pPr>
    </w:p>
    <w:p w:rsidR="00480F2B" w:rsidRPr="00894742" w:rsidP="00480F2B" w14:paraId="0EE855D4" w14:textId="2C3228C2">
      <w:pPr>
        <w:ind w:left="360"/>
      </w:pPr>
      <w:r w:rsidRPr="00F14CDB">
        <w:t>On</w:t>
      </w:r>
      <w:r w:rsidRPr="00F14CDB" w:rsidR="0F73E587">
        <w:t xml:space="preserve"> August</w:t>
      </w:r>
      <w:r w:rsidRPr="00F14CDB">
        <w:t xml:space="preserve"> </w:t>
      </w:r>
      <w:r w:rsidRPr="00F14CDB" w:rsidR="00F14CDB">
        <w:t>20</w:t>
      </w:r>
      <w:r w:rsidRPr="00F14CDB" w:rsidR="36009C22">
        <w:t>, 2026</w:t>
      </w:r>
      <w:r w:rsidRPr="00F14CDB">
        <w:t>, FTA published a 30-day Federal Notice (</w:t>
      </w:r>
      <w:r w:rsidRPr="00F14CDB" w:rsidR="00F14CDB">
        <w:t>91</w:t>
      </w:r>
      <w:r w:rsidRPr="00F14CDB">
        <w:t xml:space="preserve"> FR </w:t>
      </w:r>
      <w:r w:rsidRPr="00F14CDB" w:rsidR="00F14CDB">
        <w:t>53933)</w:t>
      </w:r>
      <w:r w:rsidRPr="00F14CDB">
        <w:t xml:space="preserve">. </w:t>
      </w:r>
    </w:p>
    <w:p w:rsidR="00480F2B" w:rsidRPr="00894742" w:rsidP="00480F2B" w14:paraId="06335047" w14:textId="77777777"/>
    <w:p w:rsidR="00480F2B" w:rsidRPr="00894742" w:rsidP="00480F2B" w14:paraId="799B72E1" w14:textId="77777777">
      <w:pPr>
        <w:pStyle w:val="ListParagraph"/>
        <w:numPr>
          <w:ilvl w:val="0"/>
          <w:numId w:val="12"/>
        </w:numPr>
        <w:contextualSpacing/>
        <w:rPr>
          <w:rFonts w:ascii="Times New Roman" w:hAnsi="Times New Roman"/>
          <w:b/>
          <w:bCs/>
        </w:rPr>
      </w:pPr>
      <w:r w:rsidRPr="00894742">
        <w:rPr>
          <w:rFonts w:ascii="Times New Roman" w:hAnsi="Times New Roman"/>
          <w:b/>
          <w:bCs/>
          <w:u w:val="single"/>
        </w:rPr>
        <w:t>Explain any decision to provide any payment or gift to respondents, other than</w:t>
      </w:r>
      <w:r>
        <w:rPr>
          <w:rFonts w:ascii="Times New Roman" w:hAnsi="Times New Roman"/>
          <w:b/>
          <w:bCs/>
          <w:u w:val="single"/>
        </w:rPr>
        <w:t xml:space="preserve"> </w:t>
      </w:r>
      <w:r w:rsidRPr="00894742">
        <w:rPr>
          <w:rFonts w:ascii="Times New Roman" w:hAnsi="Times New Roman"/>
          <w:b/>
          <w:bCs/>
          <w:u w:val="single"/>
        </w:rPr>
        <w:t>remuneration of contractors or grantees</w:t>
      </w:r>
      <w:r w:rsidRPr="00894742">
        <w:rPr>
          <w:rFonts w:ascii="Times New Roman" w:hAnsi="Times New Roman"/>
          <w:b/>
          <w:bCs/>
        </w:rPr>
        <w:t>.</w:t>
      </w:r>
    </w:p>
    <w:p w:rsidR="00480F2B" w:rsidRPr="00894742" w:rsidP="00480F2B" w14:paraId="5B931FB1" w14:textId="77777777">
      <w:pPr>
        <w:rPr>
          <w:b/>
          <w:bCs/>
        </w:rPr>
      </w:pPr>
    </w:p>
    <w:p w:rsidR="00480F2B" w:rsidRPr="00894742" w:rsidP="00480F2B" w14:paraId="3633B02E" w14:textId="77777777">
      <w:pPr>
        <w:tabs>
          <w:tab w:val="left" w:pos="360"/>
        </w:tabs>
        <w:ind w:left="360"/>
      </w:pPr>
      <w:r w:rsidRPr="00894742">
        <w:t>No payment or gift is made to respondents.</w:t>
      </w:r>
    </w:p>
    <w:p w:rsidR="00480F2B" w:rsidRPr="00894742" w:rsidP="00480F2B" w14:paraId="77FA973F" w14:textId="77777777">
      <w:pPr>
        <w:rPr>
          <w:b/>
          <w:bCs/>
        </w:rPr>
      </w:pPr>
      <w:r w:rsidRPr="00894742">
        <w:rPr>
          <w:b/>
        </w:rPr>
        <w:tab/>
      </w:r>
    </w:p>
    <w:p w:rsidR="00480F2B" w:rsidRPr="00894742" w:rsidP="00480F2B" w14:paraId="6389311D" w14:textId="77777777">
      <w:pPr>
        <w:pStyle w:val="ListParagraph"/>
        <w:numPr>
          <w:ilvl w:val="0"/>
          <w:numId w:val="12"/>
        </w:numPr>
        <w:contextualSpacing/>
        <w:rPr>
          <w:rFonts w:ascii="Times New Roman" w:hAnsi="Times New Roman"/>
          <w:b/>
          <w:bCs/>
        </w:rPr>
      </w:pPr>
      <w:r w:rsidRPr="00894742">
        <w:rPr>
          <w:rFonts w:ascii="Times New Roman" w:hAnsi="Times New Roman"/>
          <w:b/>
          <w:bCs/>
          <w:u w:val="single"/>
        </w:rPr>
        <w:t>Describe any assurance of confidentiality provided by respondents</w:t>
      </w:r>
      <w:r w:rsidRPr="00894742">
        <w:rPr>
          <w:rFonts w:ascii="Times New Roman" w:hAnsi="Times New Roman"/>
          <w:b/>
          <w:bCs/>
        </w:rPr>
        <w:t>.</w:t>
      </w:r>
      <w:r w:rsidRPr="00894742">
        <w:rPr>
          <w:rFonts w:ascii="Times New Roman" w:hAnsi="Times New Roman"/>
          <w:b/>
          <w:bCs/>
        </w:rPr>
        <w:tab/>
      </w:r>
      <w:r w:rsidRPr="00894742">
        <w:rPr>
          <w:rFonts w:ascii="Times New Roman" w:hAnsi="Times New Roman"/>
          <w:b/>
          <w:bCs/>
        </w:rPr>
        <w:tab/>
      </w:r>
      <w:r w:rsidRPr="00894742">
        <w:rPr>
          <w:rFonts w:ascii="Times New Roman" w:hAnsi="Times New Roman"/>
          <w:b/>
          <w:bCs/>
        </w:rPr>
        <w:tab/>
      </w:r>
      <w:r w:rsidRPr="00894742">
        <w:rPr>
          <w:rFonts w:ascii="Times New Roman" w:hAnsi="Times New Roman"/>
          <w:b/>
          <w:bCs/>
        </w:rPr>
        <w:tab/>
      </w:r>
      <w:r w:rsidRPr="00894742">
        <w:rPr>
          <w:rFonts w:ascii="Times New Roman" w:hAnsi="Times New Roman"/>
          <w:b/>
          <w:bCs/>
        </w:rPr>
        <w:tab/>
      </w:r>
      <w:r w:rsidRPr="00894742">
        <w:rPr>
          <w:rFonts w:ascii="Times New Roman" w:hAnsi="Times New Roman"/>
          <w:b/>
          <w:bCs/>
        </w:rPr>
        <w:tab/>
      </w:r>
      <w:r w:rsidRPr="00894742">
        <w:rPr>
          <w:rFonts w:ascii="Times New Roman" w:hAnsi="Times New Roman"/>
          <w:b/>
          <w:bCs/>
        </w:rPr>
        <w:tab/>
      </w:r>
    </w:p>
    <w:p w:rsidR="00480F2B" w:rsidRPr="00894742" w:rsidP="00480F2B" w14:paraId="212E0EA9" w14:textId="77777777">
      <w:pPr>
        <w:ind w:left="360"/>
      </w:pPr>
      <w:r w:rsidRPr="00894742">
        <w:t>No assurances of confidentiality are made to respondents.</w:t>
      </w:r>
    </w:p>
    <w:p w:rsidR="00480F2B" w:rsidRPr="00894742" w:rsidP="00480F2B" w14:paraId="7EF53D29" w14:textId="77777777"/>
    <w:p w:rsidR="00480F2B" w:rsidRPr="00894742" w:rsidP="00480F2B" w14:paraId="213850F2" w14:textId="77777777">
      <w:pPr>
        <w:pStyle w:val="ListParagraph"/>
        <w:numPr>
          <w:ilvl w:val="0"/>
          <w:numId w:val="12"/>
        </w:numPr>
        <w:contextualSpacing/>
        <w:rPr>
          <w:rFonts w:ascii="Times New Roman" w:hAnsi="Times New Roman"/>
          <w:b/>
          <w:bCs/>
        </w:rPr>
      </w:pPr>
      <w:r w:rsidRPr="00894742">
        <w:rPr>
          <w:rFonts w:ascii="Times New Roman" w:hAnsi="Times New Roman"/>
          <w:b/>
          <w:bCs/>
          <w:u w:val="single"/>
        </w:rPr>
        <w:t>Additional justification for any questions of a sensitive nature.</w:t>
      </w:r>
    </w:p>
    <w:p w:rsidR="00480F2B" w:rsidRPr="00894742" w:rsidP="00480F2B" w14:paraId="088621EB" w14:textId="77777777"/>
    <w:p w:rsidR="00480F2B" w:rsidRPr="00894742" w:rsidP="00480F2B" w14:paraId="1CCFEB39" w14:textId="77777777">
      <w:pPr>
        <w:ind w:left="360"/>
      </w:pPr>
      <w:r w:rsidRPr="00894742">
        <w:t>No sensitive information is requested or required.</w:t>
      </w:r>
    </w:p>
    <w:p w:rsidR="00480F2B" w:rsidRPr="00894742" w:rsidP="00480F2B" w14:paraId="6F7F9BAE" w14:textId="77777777"/>
    <w:p w:rsidR="00480F2B" w:rsidP="00480F2B" w14:paraId="0D846856" w14:textId="77777777">
      <w:pPr>
        <w:pStyle w:val="ListParagraph"/>
        <w:numPr>
          <w:ilvl w:val="0"/>
          <w:numId w:val="12"/>
        </w:numPr>
        <w:contextualSpacing/>
        <w:rPr>
          <w:rFonts w:ascii="Times New Roman" w:hAnsi="Times New Roman"/>
          <w:b/>
          <w:bCs/>
        </w:rPr>
      </w:pPr>
      <w:r w:rsidRPr="00894742">
        <w:rPr>
          <w:rFonts w:ascii="Times New Roman" w:hAnsi="Times New Roman"/>
          <w:b/>
          <w:bCs/>
          <w:u w:val="single"/>
        </w:rPr>
        <w:t>Estimates of the hour burden of the collection of information and annualized cost to</w:t>
      </w:r>
      <w:r>
        <w:rPr>
          <w:rFonts w:ascii="Times New Roman" w:hAnsi="Times New Roman"/>
          <w:b/>
          <w:bCs/>
          <w:u w:val="single"/>
        </w:rPr>
        <w:t xml:space="preserve"> </w:t>
      </w:r>
      <w:r w:rsidRPr="00894742">
        <w:rPr>
          <w:rFonts w:ascii="Times New Roman" w:hAnsi="Times New Roman"/>
          <w:b/>
          <w:bCs/>
          <w:u w:val="single"/>
        </w:rPr>
        <w:t>respondents</w:t>
      </w:r>
      <w:r w:rsidRPr="00894742">
        <w:rPr>
          <w:rFonts w:ascii="Times New Roman" w:hAnsi="Times New Roman"/>
          <w:b/>
          <w:bCs/>
        </w:rPr>
        <w:t xml:space="preserve">. </w:t>
      </w:r>
    </w:p>
    <w:p w:rsidR="00762554" w:rsidP="00762554" w14:paraId="62816A11" w14:textId="77777777">
      <w:pPr>
        <w:contextualSpacing/>
        <w:rPr>
          <w:b/>
          <w:bCs/>
        </w:rPr>
      </w:pPr>
    </w:p>
    <w:p w:rsidR="00762554" w:rsidRPr="00894742" w:rsidP="00762554" w14:paraId="483C5293" w14:textId="5A3FAB9C">
      <w:pPr>
        <w:ind w:left="360"/>
      </w:pPr>
      <w:r>
        <w:t xml:space="preserve">NTD reporters are comprised of Rural, Urban, and Small/Tribal Transit Systems. </w:t>
      </w:r>
    </w:p>
    <w:p w:rsidR="00480F2B" w:rsidRPr="00894742" w:rsidP="00480F2B" w14:paraId="7D1D8B78" w14:textId="77777777">
      <w:pPr>
        <w:rPr>
          <w:b/>
          <w:bCs/>
        </w:rPr>
      </w:pPr>
      <w:r w:rsidRPr="00894742">
        <w:rPr>
          <w:b/>
        </w:rPr>
        <w:tab/>
      </w:r>
    </w:p>
    <w:p w:rsidR="00480F2B" w:rsidRPr="00894742" w:rsidP="00480F2B" w14:paraId="717C63CA" w14:textId="77777777">
      <w:pPr>
        <w:ind w:left="360"/>
        <w:rPr>
          <w:b/>
          <w:bCs/>
        </w:rPr>
      </w:pPr>
      <w:r w:rsidRPr="00894742">
        <w:rPr>
          <w:b/>
          <w:bCs/>
        </w:rPr>
        <w:t>Respondents: Rural, Urban, and Small/Tribal Transit Systems</w:t>
      </w:r>
    </w:p>
    <w:p w:rsidR="00556F5B" w:rsidP="00480F2B" w14:paraId="7B372A53" w14:textId="7E317473">
      <w:pPr>
        <w:ind w:left="360"/>
        <w:rPr>
          <w:b/>
          <w:bCs/>
        </w:rPr>
      </w:pPr>
      <w:r w:rsidRPr="290840CA">
        <w:rPr>
          <w:b/>
          <w:bCs/>
        </w:rPr>
        <w:t>Estimated Annual Number of Respondents: 2,</w:t>
      </w:r>
      <w:r w:rsidR="005F1728">
        <w:rPr>
          <w:b/>
          <w:bCs/>
        </w:rPr>
        <w:t>481</w:t>
      </w:r>
    </w:p>
    <w:p w:rsidR="00480F2B" w:rsidRPr="00894742" w:rsidP="00480F2B" w14:paraId="1F2DB335" w14:textId="0D11B41B">
      <w:pPr>
        <w:ind w:left="360"/>
        <w:rPr>
          <w:b/>
        </w:rPr>
      </w:pPr>
      <w:r w:rsidRPr="00894742">
        <w:rPr>
          <w:b/>
        </w:rPr>
        <w:t xml:space="preserve">Estimated Annual Burden Hours: 456,179 </w:t>
      </w:r>
    </w:p>
    <w:p w:rsidR="00480F2B" w:rsidRPr="00894742" w:rsidP="00480F2B" w14:paraId="3740C6DB" w14:textId="77777777">
      <w:pPr>
        <w:ind w:left="360"/>
        <w:rPr>
          <w:b/>
        </w:rPr>
      </w:pPr>
      <w:r w:rsidRPr="00894742">
        <w:rPr>
          <w:b/>
        </w:rPr>
        <w:t>Estimated Total Cost to Respondents: $26,380,862</w:t>
      </w:r>
    </w:p>
    <w:p w:rsidR="00480F2B" w:rsidRPr="00894742" w:rsidP="00480F2B" w14:paraId="4B1987CA" w14:textId="3D152276">
      <w:pPr>
        <w:ind w:left="360"/>
      </w:pPr>
      <w:r w:rsidRPr="00894742">
        <w:rPr>
          <w:b/>
        </w:rPr>
        <w:t>Frequency: Annual</w:t>
      </w:r>
    </w:p>
    <w:p w:rsidR="00480F2B" w:rsidP="00480F2B" w14:paraId="2D7B2E1F" w14:textId="77777777">
      <w:pPr>
        <w:rPr>
          <w:b/>
          <w:bCs/>
        </w:rPr>
      </w:pPr>
    </w:p>
    <w:p w:rsidR="00556F5B" w:rsidP="00480F2B" w14:paraId="4C11B070" w14:textId="77777777">
      <w:pPr>
        <w:rPr>
          <w:b/>
          <w:bCs/>
        </w:rPr>
      </w:pPr>
    </w:p>
    <w:p w:rsidR="00556F5B" w:rsidP="00480F2B" w14:paraId="75DABEA8" w14:textId="77777777">
      <w:pPr>
        <w:rPr>
          <w:b/>
          <w:bCs/>
        </w:rPr>
      </w:pPr>
    </w:p>
    <w:p w:rsidR="00556F5B" w:rsidP="00480F2B" w14:paraId="6BB2D606" w14:textId="77777777">
      <w:pPr>
        <w:rPr>
          <w:b/>
          <w:bCs/>
        </w:rPr>
      </w:pPr>
    </w:p>
    <w:p w:rsidR="00556F5B" w:rsidRPr="00894742" w:rsidP="00480F2B" w14:paraId="3F35C6A0" w14:textId="77777777">
      <w:pPr>
        <w:rPr>
          <w:b/>
          <w:bCs/>
        </w:rPr>
      </w:pPr>
    </w:p>
    <w:p w:rsidR="00480F2B" w:rsidRPr="00894742" w:rsidP="00480F2B" w14:paraId="69A517A7" w14:textId="77777777">
      <w:pPr>
        <w:jc w:val="center"/>
        <w:rPr>
          <w:b/>
          <w:bCs/>
        </w:rPr>
      </w:pPr>
      <w:r w:rsidRPr="00894742">
        <w:rPr>
          <w:b/>
          <w:bCs/>
        </w:rPr>
        <w:t>TABLE 1: Summary of Hours of Annual Burden Calculation</w:t>
      </w:r>
    </w:p>
    <w:p w:rsidR="00480F2B" w:rsidRPr="00894742" w:rsidP="00480F2B" w14:paraId="7D894AF0" w14:textId="77777777"/>
    <w:tbl>
      <w:tblPr>
        <w:tblW w:w="7130" w:type="dxa"/>
        <w:jc w:val="center"/>
        <w:tblLook w:val="04A0"/>
      </w:tblPr>
      <w:tblGrid>
        <w:gridCol w:w="4470"/>
        <w:gridCol w:w="2660"/>
      </w:tblGrid>
      <w:tr w14:paraId="0AFC7FD9" w14:textId="77777777" w:rsidTr="000A7127">
        <w:tblPrEx>
          <w:tblW w:w="7130" w:type="dxa"/>
          <w:jc w:val="center"/>
          <w:tblLook w:val="04A0"/>
        </w:tblPrEx>
        <w:trPr>
          <w:trHeight w:val="430"/>
          <w:jc w:val="center"/>
        </w:trPr>
        <w:tc>
          <w:tcPr>
            <w:tcW w:w="4470" w:type="dxa"/>
            <w:tcBorders>
              <w:top w:val="single" w:sz="8" w:space="0" w:color="auto"/>
              <w:left w:val="single" w:sz="8" w:space="0" w:color="auto"/>
              <w:bottom w:val="single" w:sz="8" w:space="0" w:color="auto"/>
              <w:right w:val="single" w:sz="8" w:space="0" w:color="auto"/>
            </w:tcBorders>
            <w:vAlign w:val="center"/>
            <w:hideMark/>
          </w:tcPr>
          <w:p w:rsidR="000F71DD" w:rsidRPr="00894742" w:rsidP="00A11F03" w14:paraId="170CE143" w14:textId="69A699DB">
            <w:pPr>
              <w:rPr>
                <w:b/>
                <w:bCs/>
              </w:rPr>
            </w:pPr>
            <w:r>
              <w:rPr>
                <w:b/>
                <w:bCs/>
              </w:rPr>
              <w:t>Reporting Component</w:t>
            </w:r>
          </w:p>
        </w:tc>
        <w:tc>
          <w:tcPr>
            <w:tcW w:w="2660" w:type="dxa"/>
            <w:tcBorders>
              <w:top w:val="single" w:sz="8" w:space="0" w:color="auto"/>
              <w:left w:val="nil"/>
              <w:bottom w:val="single" w:sz="8" w:space="0" w:color="auto"/>
              <w:right w:val="single" w:sz="8" w:space="0" w:color="auto"/>
            </w:tcBorders>
            <w:vAlign w:val="center"/>
            <w:hideMark/>
          </w:tcPr>
          <w:p w:rsidR="000F71DD" w:rsidRPr="00894742" w:rsidP="002F0D85" w14:paraId="4BE77EE9" w14:textId="2929C594">
            <w:pPr>
              <w:jc w:val="center"/>
              <w:rPr>
                <w:b/>
                <w:bCs/>
              </w:rPr>
            </w:pPr>
            <w:r w:rsidRPr="00894742">
              <w:rPr>
                <w:b/>
                <w:bCs/>
              </w:rPr>
              <w:t>Total Annual H</w:t>
            </w:r>
            <w:r>
              <w:rPr>
                <w:b/>
                <w:bCs/>
              </w:rPr>
              <w:t>ou</w:t>
            </w:r>
            <w:r w:rsidRPr="00894742">
              <w:rPr>
                <w:b/>
                <w:bCs/>
              </w:rPr>
              <w:t>rs</w:t>
            </w:r>
          </w:p>
        </w:tc>
      </w:tr>
      <w:tr w14:paraId="3481CBB0" w14:textId="77777777" w:rsidTr="000A7127">
        <w:tblPrEx>
          <w:tblW w:w="7130" w:type="dxa"/>
          <w:jc w:val="center"/>
          <w:tblLook w:val="04A0"/>
        </w:tblPrEx>
        <w:trPr>
          <w:trHeight w:val="223"/>
          <w:jc w:val="center"/>
        </w:trPr>
        <w:tc>
          <w:tcPr>
            <w:tcW w:w="4470" w:type="dxa"/>
            <w:tcBorders>
              <w:top w:val="nil"/>
              <w:left w:val="single" w:sz="8" w:space="0" w:color="auto"/>
              <w:bottom w:val="single" w:sz="8" w:space="0" w:color="auto"/>
              <w:right w:val="single" w:sz="8" w:space="0" w:color="auto"/>
            </w:tcBorders>
            <w:vAlign w:val="center"/>
            <w:hideMark/>
          </w:tcPr>
          <w:p w:rsidR="000F71DD" w:rsidRPr="00894742" w:rsidP="00A11F03" w14:paraId="13C15B16" w14:textId="77777777">
            <w:r w:rsidRPr="00894742">
              <w:t>Rural Reporters</w:t>
            </w:r>
          </w:p>
        </w:tc>
        <w:tc>
          <w:tcPr>
            <w:tcW w:w="2660" w:type="dxa"/>
            <w:tcBorders>
              <w:top w:val="nil"/>
              <w:left w:val="nil"/>
              <w:bottom w:val="single" w:sz="8" w:space="0" w:color="auto"/>
              <w:right w:val="single" w:sz="8" w:space="0" w:color="auto"/>
            </w:tcBorders>
          </w:tcPr>
          <w:p w:rsidR="000F71DD" w:rsidRPr="00894742" w:rsidP="002F0D85" w14:paraId="792C533A" w14:textId="77777777">
            <w:pPr>
              <w:jc w:val="center"/>
            </w:pPr>
            <w:r w:rsidRPr="00894742">
              <w:t>120,409</w:t>
            </w:r>
          </w:p>
        </w:tc>
      </w:tr>
      <w:tr w14:paraId="21DEC3CD" w14:textId="77777777" w:rsidTr="000A7127">
        <w:tblPrEx>
          <w:tblW w:w="7130" w:type="dxa"/>
          <w:jc w:val="center"/>
          <w:tblLook w:val="04A0"/>
        </w:tblPrEx>
        <w:trPr>
          <w:trHeight w:val="223"/>
          <w:jc w:val="center"/>
        </w:trPr>
        <w:tc>
          <w:tcPr>
            <w:tcW w:w="4470" w:type="dxa"/>
            <w:tcBorders>
              <w:top w:val="nil"/>
              <w:left w:val="single" w:sz="8" w:space="0" w:color="auto"/>
              <w:bottom w:val="single" w:sz="8" w:space="0" w:color="auto"/>
              <w:right w:val="single" w:sz="8" w:space="0" w:color="auto"/>
            </w:tcBorders>
            <w:vAlign w:val="center"/>
            <w:hideMark/>
          </w:tcPr>
          <w:p w:rsidR="000F71DD" w:rsidRPr="00894742" w:rsidP="00A11F03" w14:paraId="726FDCE7" w14:textId="77777777">
            <w:r w:rsidRPr="00894742">
              <w:t>Reduced Reporters</w:t>
            </w:r>
          </w:p>
        </w:tc>
        <w:tc>
          <w:tcPr>
            <w:tcW w:w="2660" w:type="dxa"/>
            <w:tcBorders>
              <w:top w:val="nil"/>
              <w:left w:val="nil"/>
              <w:bottom w:val="single" w:sz="8" w:space="0" w:color="auto"/>
              <w:right w:val="single" w:sz="8" w:space="0" w:color="auto"/>
            </w:tcBorders>
          </w:tcPr>
          <w:p w:rsidR="000F71DD" w:rsidRPr="00894742" w:rsidP="002F0D85" w14:paraId="1B90ECF2" w14:textId="77777777">
            <w:pPr>
              <w:jc w:val="center"/>
            </w:pPr>
            <w:r w:rsidRPr="00894742">
              <w:t>27,464</w:t>
            </w:r>
          </w:p>
        </w:tc>
      </w:tr>
      <w:tr w14:paraId="0B6A3D3A" w14:textId="77777777" w:rsidTr="000A7127">
        <w:tblPrEx>
          <w:tblW w:w="7130" w:type="dxa"/>
          <w:jc w:val="center"/>
          <w:tblLook w:val="04A0"/>
        </w:tblPrEx>
        <w:trPr>
          <w:trHeight w:val="142"/>
          <w:jc w:val="center"/>
        </w:trPr>
        <w:tc>
          <w:tcPr>
            <w:tcW w:w="4470" w:type="dxa"/>
            <w:tcBorders>
              <w:top w:val="nil"/>
              <w:left w:val="single" w:sz="8" w:space="0" w:color="auto"/>
              <w:bottom w:val="single" w:sz="8" w:space="0" w:color="auto"/>
              <w:right w:val="single" w:sz="8" w:space="0" w:color="auto"/>
            </w:tcBorders>
            <w:vAlign w:val="center"/>
            <w:hideMark/>
          </w:tcPr>
          <w:p w:rsidR="000F71DD" w:rsidRPr="00894742" w:rsidP="00A11F03" w14:paraId="7A0A58AD" w14:textId="77777777">
            <w:r w:rsidRPr="00894742">
              <w:t>Full Annual Report Hrs.</w:t>
            </w:r>
          </w:p>
        </w:tc>
        <w:tc>
          <w:tcPr>
            <w:tcW w:w="2660" w:type="dxa"/>
            <w:tcBorders>
              <w:top w:val="nil"/>
              <w:left w:val="nil"/>
              <w:bottom w:val="single" w:sz="8" w:space="0" w:color="auto"/>
              <w:right w:val="single" w:sz="8" w:space="0" w:color="auto"/>
            </w:tcBorders>
          </w:tcPr>
          <w:p w:rsidR="000F71DD" w:rsidRPr="00894742" w:rsidP="002F0D85" w14:paraId="596178F5" w14:textId="77777777">
            <w:pPr>
              <w:jc w:val="center"/>
            </w:pPr>
            <w:r w:rsidRPr="00894742">
              <w:t>245,996</w:t>
            </w:r>
          </w:p>
        </w:tc>
      </w:tr>
      <w:tr w14:paraId="7A536368" w14:textId="77777777" w:rsidTr="000A7127">
        <w:tblPrEx>
          <w:tblW w:w="7130" w:type="dxa"/>
          <w:jc w:val="center"/>
          <w:tblLook w:val="04A0"/>
        </w:tblPrEx>
        <w:trPr>
          <w:trHeight w:val="250"/>
          <w:jc w:val="center"/>
        </w:trPr>
        <w:tc>
          <w:tcPr>
            <w:tcW w:w="4470" w:type="dxa"/>
            <w:tcBorders>
              <w:top w:val="nil"/>
              <w:left w:val="single" w:sz="8" w:space="0" w:color="auto"/>
              <w:bottom w:val="single" w:sz="8" w:space="0" w:color="auto"/>
              <w:right w:val="single" w:sz="8" w:space="0" w:color="auto"/>
            </w:tcBorders>
            <w:vAlign w:val="center"/>
            <w:hideMark/>
          </w:tcPr>
          <w:p w:rsidR="000F71DD" w:rsidRPr="00894742" w:rsidP="00A11F03" w14:paraId="05BB94F8" w14:textId="77777777">
            <w:r w:rsidRPr="00894742">
              <w:t xml:space="preserve">Miscellaneous </w:t>
            </w:r>
          </w:p>
        </w:tc>
        <w:tc>
          <w:tcPr>
            <w:tcW w:w="2660" w:type="dxa"/>
            <w:tcBorders>
              <w:top w:val="nil"/>
              <w:left w:val="nil"/>
              <w:bottom w:val="single" w:sz="8" w:space="0" w:color="auto"/>
              <w:right w:val="single" w:sz="8" w:space="0" w:color="auto"/>
            </w:tcBorders>
          </w:tcPr>
          <w:p w:rsidR="000F71DD" w:rsidRPr="00894742" w:rsidP="002F0D85" w14:paraId="4A45FEF9" w14:textId="77777777">
            <w:pPr>
              <w:jc w:val="center"/>
            </w:pPr>
            <w:r w:rsidRPr="00894742">
              <w:t>29,024</w:t>
            </w:r>
          </w:p>
        </w:tc>
      </w:tr>
      <w:tr w14:paraId="48A090EE" w14:textId="77777777" w:rsidTr="000A7127">
        <w:tblPrEx>
          <w:tblW w:w="7130" w:type="dxa"/>
          <w:jc w:val="center"/>
          <w:tblLook w:val="04A0"/>
        </w:tblPrEx>
        <w:trPr>
          <w:trHeight w:val="160"/>
          <w:jc w:val="center"/>
        </w:trPr>
        <w:tc>
          <w:tcPr>
            <w:tcW w:w="4470" w:type="dxa"/>
            <w:tcBorders>
              <w:top w:val="nil"/>
              <w:left w:val="single" w:sz="8" w:space="0" w:color="auto"/>
              <w:bottom w:val="single" w:sz="8" w:space="0" w:color="auto"/>
              <w:right w:val="single" w:sz="8" w:space="0" w:color="auto"/>
            </w:tcBorders>
            <w:vAlign w:val="center"/>
            <w:hideMark/>
          </w:tcPr>
          <w:p w:rsidR="000F71DD" w:rsidRPr="00894742" w:rsidP="00A11F03" w14:paraId="6C197B86" w14:textId="77777777">
            <w:r w:rsidRPr="00894742">
              <w:t>Monthly Safety Reporting Hrs. (annual)</w:t>
            </w:r>
          </w:p>
        </w:tc>
        <w:tc>
          <w:tcPr>
            <w:tcW w:w="2660" w:type="dxa"/>
            <w:tcBorders>
              <w:top w:val="nil"/>
              <w:left w:val="nil"/>
              <w:bottom w:val="single" w:sz="8" w:space="0" w:color="auto"/>
              <w:right w:val="single" w:sz="8" w:space="0" w:color="auto"/>
            </w:tcBorders>
          </w:tcPr>
          <w:p w:rsidR="000F71DD" w:rsidRPr="00894742" w:rsidP="002F0D85" w14:paraId="50EDAA06" w14:textId="77777777">
            <w:pPr>
              <w:jc w:val="center"/>
            </w:pPr>
            <w:r w:rsidRPr="00894742">
              <w:t>33,286</w:t>
            </w:r>
          </w:p>
        </w:tc>
      </w:tr>
      <w:tr w14:paraId="0A649980" w14:textId="77777777" w:rsidTr="000A7127">
        <w:tblPrEx>
          <w:tblW w:w="7130" w:type="dxa"/>
          <w:jc w:val="center"/>
          <w:tblLook w:val="04A0"/>
        </w:tblPrEx>
        <w:trPr>
          <w:trHeight w:val="160"/>
          <w:jc w:val="center"/>
        </w:trPr>
        <w:tc>
          <w:tcPr>
            <w:tcW w:w="4470" w:type="dxa"/>
            <w:tcBorders>
              <w:top w:val="single" w:sz="8" w:space="0" w:color="auto"/>
              <w:left w:val="single" w:sz="8" w:space="0" w:color="auto"/>
              <w:bottom w:val="single" w:sz="4" w:space="0" w:color="auto"/>
              <w:right w:val="single" w:sz="8" w:space="0" w:color="auto"/>
            </w:tcBorders>
            <w:vAlign w:val="center"/>
          </w:tcPr>
          <w:p w:rsidR="000F71DD" w:rsidRPr="000A7127" w:rsidP="00A11F03" w14:paraId="7C57EB5A" w14:textId="1D2A321A">
            <w:pPr>
              <w:rPr>
                <w:b/>
                <w:bCs/>
              </w:rPr>
            </w:pPr>
            <w:r w:rsidRPr="00801784">
              <w:rPr>
                <w:b/>
                <w:bCs/>
              </w:rPr>
              <w:t>Total Annual Hours</w:t>
            </w:r>
          </w:p>
        </w:tc>
        <w:tc>
          <w:tcPr>
            <w:tcW w:w="2660" w:type="dxa"/>
            <w:tcBorders>
              <w:top w:val="single" w:sz="8" w:space="0" w:color="auto"/>
              <w:left w:val="nil"/>
              <w:bottom w:val="single" w:sz="4" w:space="0" w:color="auto"/>
              <w:right w:val="single" w:sz="8" w:space="0" w:color="auto"/>
            </w:tcBorders>
          </w:tcPr>
          <w:p w:rsidR="000F71DD" w:rsidRPr="000A7127" w:rsidP="002F0D85" w14:paraId="3FC8835F" w14:textId="1E2E672A">
            <w:pPr>
              <w:jc w:val="center"/>
              <w:rPr>
                <w:b/>
                <w:bCs/>
              </w:rPr>
            </w:pPr>
            <w:r w:rsidRPr="000A7127">
              <w:rPr>
                <w:b/>
                <w:bCs/>
              </w:rPr>
              <w:t>456,179</w:t>
            </w:r>
          </w:p>
        </w:tc>
      </w:tr>
    </w:tbl>
    <w:p w:rsidR="00480F2B" w:rsidRPr="00894742" w:rsidP="00480F2B" w14:paraId="65540203" w14:textId="618ACC50">
      <w:pPr>
        <w:rPr>
          <w:b/>
          <w:bCs/>
        </w:rPr>
      </w:pPr>
    </w:p>
    <w:p w:rsidR="290840CA" w:rsidP="290840CA" w14:paraId="23CF30CE" w14:textId="240C7B09">
      <w:pPr>
        <w:rPr>
          <w:b/>
          <w:bCs/>
        </w:rPr>
      </w:pPr>
    </w:p>
    <w:p w:rsidR="00480F2B" w:rsidRPr="00894742" w:rsidP="00480F2B" w14:paraId="62DE2978" w14:textId="77777777">
      <w:pPr>
        <w:jc w:val="center"/>
        <w:rPr>
          <w:b/>
          <w:bCs/>
        </w:rPr>
      </w:pPr>
      <w:r w:rsidRPr="00894742">
        <w:rPr>
          <w:b/>
          <w:bCs/>
        </w:rPr>
        <w:t>TABLE 2: Cost of Annual NTD Reporting by Transit Providers</w:t>
      </w:r>
    </w:p>
    <w:p w:rsidR="00480F2B" w:rsidRPr="00894742" w:rsidP="00480F2B" w14:paraId="7FE9CE83" w14:textId="77777777"/>
    <w:tbl>
      <w:tblPr>
        <w:tblW w:w="99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88"/>
        <w:gridCol w:w="2970"/>
        <w:gridCol w:w="1800"/>
        <w:gridCol w:w="1530"/>
        <w:gridCol w:w="1584"/>
      </w:tblGrid>
      <w:tr w14:paraId="172EAE22" w14:textId="77777777" w:rsidTr="002F0D85">
        <w:tblPrEx>
          <w:tblW w:w="99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620"/>
          <w:jc w:val="center"/>
        </w:trPr>
        <w:tc>
          <w:tcPr>
            <w:tcW w:w="2088" w:type="dxa"/>
            <w:vAlign w:val="center"/>
          </w:tcPr>
          <w:p w:rsidR="00480F2B" w:rsidRPr="00894742" w:rsidP="00A11F03" w14:paraId="47A46356" w14:textId="77777777">
            <w:pPr>
              <w:jc w:val="center"/>
              <w:rPr>
                <w:b/>
                <w:bCs/>
              </w:rPr>
            </w:pPr>
            <w:r w:rsidRPr="00894742">
              <w:rPr>
                <w:b/>
                <w:bCs/>
              </w:rPr>
              <w:t>Item</w:t>
            </w:r>
          </w:p>
        </w:tc>
        <w:tc>
          <w:tcPr>
            <w:tcW w:w="2970" w:type="dxa"/>
            <w:vAlign w:val="center"/>
          </w:tcPr>
          <w:p w:rsidR="00480F2B" w:rsidRPr="00894742" w:rsidP="00A11F03" w14:paraId="0883BBE1" w14:textId="77777777">
            <w:pPr>
              <w:jc w:val="center"/>
              <w:rPr>
                <w:b/>
                <w:bCs/>
              </w:rPr>
            </w:pPr>
            <w:r w:rsidRPr="00894742">
              <w:rPr>
                <w:b/>
                <w:bCs/>
              </w:rPr>
              <w:t>Labor Category</w:t>
            </w:r>
          </w:p>
          <w:p w:rsidR="00480F2B" w:rsidRPr="00894742" w:rsidP="00A11F03" w14:paraId="40CB4DDA" w14:textId="77777777">
            <w:pPr>
              <w:jc w:val="center"/>
              <w:rPr>
                <w:b/>
                <w:bCs/>
              </w:rPr>
            </w:pPr>
            <w:r w:rsidRPr="00894742">
              <w:rPr>
                <w:b/>
                <w:bCs/>
              </w:rPr>
              <w:t>(BLS code/title)</w:t>
            </w:r>
          </w:p>
          <w:p w:rsidR="00480F2B" w:rsidRPr="00894742" w:rsidP="00A11F03" w14:paraId="527676FE" w14:textId="77777777">
            <w:pPr>
              <w:jc w:val="center"/>
              <w:rPr>
                <w:b/>
                <w:bCs/>
              </w:rPr>
            </w:pPr>
            <w:hyperlink r:id="rId10">
              <w:r w:rsidRPr="00894742">
                <w:rPr>
                  <w:rStyle w:val="Hyperlink"/>
                </w:rPr>
                <w:t>Business Operations Specialists, All Other (bls.gov)</w:t>
              </w:r>
            </w:hyperlink>
          </w:p>
        </w:tc>
        <w:tc>
          <w:tcPr>
            <w:tcW w:w="1800" w:type="dxa"/>
            <w:vAlign w:val="center"/>
          </w:tcPr>
          <w:p w:rsidR="00480F2B" w:rsidRPr="00894742" w:rsidP="00A11F03" w14:paraId="25BFBD1A" w14:textId="77777777">
            <w:pPr>
              <w:jc w:val="center"/>
            </w:pPr>
            <w:r w:rsidRPr="00894742">
              <w:rPr>
                <w:b/>
                <w:bCs/>
              </w:rPr>
              <w:t xml:space="preserve">Labor Rate </w:t>
            </w:r>
            <w:r w:rsidRPr="00894742">
              <w:t>($/hrs.)</w:t>
            </w:r>
          </w:p>
          <w:p w:rsidR="00480F2B" w:rsidRPr="00894742" w:rsidP="00A11F03" w14:paraId="47C64538" w14:textId="77777777">
            <w:pPr>
              <w:jc w:val="center"/>
            </w:pPr>
            <w:r w:rsidRPr="00894742">
              <w:t>(May 2025 BLS Statistic including 28% fringe benefits)</w:t>
            </w:r>
          </w:p>
        </w:tc>
        <w:tc>
          <w:tcPr>
            <w:tcW w:w="1530" w:type="dxa"/>
            <w:vAlign w:val="center"/>
          </w:tcPr>
          <w:p w:rsidR="00480F2B" w:rsidRPr="00894742" w:rsidP="00A11F03" w14:paraId="1C5A46B8" w14:textId="77777777">
            <w:pPr>
              <w:jc w:val="center"/>
              <w:rPr>
                <w:b/>
                <w:bCs/>
              </w:rPr>
            </w:pPr>
            <w:r w:rsidRPr="00894742">
              <w:rPr>
                <w:b/>
                <w:bCs/>
              </w:rPr>
              <w:t xml:space="preserve">Preparation Time </w:t>
            </w:r>
            <w:r w:rsidRPr="00894742">
              <w:t>(hrs.)</w:t>
            </w:r>
          </w:p>
        </w:tc>
        <w:tc>
          <w:tcPr>
            <w:tcW w:w="1584" w:type="dxa"/>
            <w:vAlign w:val="center"/>
          </w:tcPr>
          <w:p w:rsidR="00480F2B" w:rsidRPr="00894742" w:rsidP="00A11F03" w14:paraId="4E57BE5C" w14:textId="77777777">
            <w:pPr>
              <w:jc w:val="center"/>
              <w:rPr>
                <w:b/>
                <w:bCs/>
              </w:rPr>
            </w:pPr>
            <w:r w:rsidRPr="00894742">
              <w:rPr>
                <w:b/>
                <w:bCs/>
              </w:rPr>
              <w:t xml:space="preserve">Cost </w:t>
            </w:r>
            <w:r w:rsidRPr="00894742">
              <w:rPr>
                <w:b/>
              </w:rPr>
              <w:br/>
            </w:r>
            <w:r w:rsidRPr="00894742">
              <w:t>($1</w:t>
            </w:r>
            <w:r>
              <w:t>,</w:t>
            </w:r>
            <w:r w:rsidRPr="00894742">
              <w:t>000s)</w:t>
            </w:r>
          </w:p>
        </w:tc>
      </w:tr>
      <w:tr w14:paraId="73946A3B" w14:textId="77777777" w:rsidTr="00A11F03">
        <w:tblPrEx>
          <w:tblW w:w="9972" w:type="dxa"/>
          <w:jc w:val="center"/>
          <w:tblLayout w:type="fixed"/>
          <w:tblLook w:val="04A0"/>
        </w:tblPrEx>
        <w:trPr>
          <w:jc w:val="center"/>
        </w:trPr>
        <w:tc>
          <w:tcPr>
            <w:tcW w:w="2088" w:type="dxa"/>
          </w:tcPr>
          <w:p w:rsidR="00480F2B" w:rsidRPr="00894742" w:rsidP="00A11F03" w14:paraId="74DB189A" w14:textId="77777777">
            <w:r w:rsidRPr="00894742">
              <w:t>Urban Reporters</w:t>
            </w:r>
          </w:p>
        </w:tc>
        <w:tc>
          <w:tcPr>
            <w:tcW w:w="2970" w:type="dxa"/>
            <w:vAlign w:val="center"/>
          </w:tcPr>
          <w:p w:rsidR="00480F2B" w:rsidRPr="00894742" w:rsidP="00A11F03" w14:paraId="144BCC60" w14:textId="77777777">
            <w:r w:rsidRPr="00894742">
              <w:t>Business Operations Specialist (13-1199)</w:t>
            </w:r>
          </w:p>
        </w:tc>
        <w:tc>
          <w:tcPr>
            <w:tcW w:w="1800" w:type="dxa"/>
            <w:vAlign w:val="center"/>
          </w:tcPr>
          <w:p w:rsidR="00480F2B" w:rsidRPr="00894742" w:rsidP="00A11F03" w14:paraId="3AEC3F3D" w14:textId="77777777">
            <w:pPr>
              <w:jc w:val="center"/>
            </w:pPr>
            <w:r w:rsidRPr="00894742">
              <w:t>57.83</w:t>
            </w:r>
          </w:p>
        </w:tc>
        <w:tc>
          <w:tcPr>
            <w:tcW w:w="1530" w:type="dxa"/>
          </w:tcPr>
          <w:p w:rsidR="00480F2B" w:rsidRPr="00894742" w:rsidP="00A11F03" w14:paraId="1442E220" w14:textId="77777777">
            <w:pPr>
              <w:jc w:val="center"/>
            </w:pPr>
            <w:r w:rsidRPr="00894742">
              <w:t>332,212</w:t>
            </w:r>
          </w:p>
        </w:tc>
        <w:tc>
          <w:tcPr>
            <w:tcW w:w="1584" w:type="dxa"/>
          </w:tcPr>
          <w:p w:rsidR="00480F2B" w:rsidRPr="00894742" w:rsidP="00A11F03" w14:paraId="64E9ACBB" w14:textId="77777777">
            <w:pPr>
              <w:jc w:val="center"/>
            </w:pPr>
            <w:r w:rsidRPr="00894742">
              <w:t>$19,211,820</w:t>
            </w:r>
          </w:p>
        </w:tc>
      </w:tr>
      <w:tr w14:paraId="470493C3" w14:textId="77777777" w:rsidTr="00A11F03">
        <w:tblPrEx>
          <w:tblW w:w="9972" w:type="dxa"/>
          <w:jc w:val="center"/>
          <w:tblLayout w:type="fixed"/>
          <w:tblLook w:val="04A0"/>
        </w:tblPrEx>
        <w:trPr>
          <w:jc w:val="center"/>
        </w:trPr>
        <w:tc>
          <w:tcPr>
            <w:tcW w:w="2088" w:type="dxa"/>
          </w:tcPr>
          <w:p w:rsidR="00480F2B" w:rsidRPr="00894742" w:rsidP="00A11F03" w14:paraId="1FBC53A5" w14:textId="77777777">
            <w:r w:rsidRPr="00894742">
              <w:t>Rural and Small Systems</w:t>
            </w:r>
          </w:p>
        </w:tc>
        <w:tc>
          <w:tcPr>
            <w:tcW w:w="2970" w:type="dxa"/>
            <w:vAlign w:val="center"/>
          </w:tcPr>
          <w:p w:rsidR="00480F2B" w:rsidRPr="00894742" w:rsidP="00A11F03" w14:paraId="16E19E4F" w14:textId="77777777">
            <w:r w:rsidRPr="00894742">
              <w:t>Business Operations Specialist (13-1199)</w:t>
            </w:r>
          </w:p>
        </w:tc>
        <w:tc>
          <w:tcPr>
            <w:tcW w:w="1800" w:type="dxa"/>
            <w:vAlign w:val="center"/>
          </w:tcPr>
          <w:p w:rsidR="00480F2B" w:rsidRPr="00894742" w:rsidP="00A11F03" w14:paraId="68830D78" w14:textId="77777777">
            <w:pPr>
              <w:jc w:val="center"/>
            </w:pPr>
            <w:r w:rsidRPr="00894742">
              <w:t>57.83</w:t>
            </w:r>
          </w:p>
        </w:tc>
        <w:tc>
          <w:tcPr>
            <w:tcW w:w="1530" w:type="dxa"/>
          </w:tcPr>
          <w:p w:rsidR="00480F2B" w:rsidRPr="00894742" w:rsidP="00A11F03" w14:paraId="06A8AD75" w14:textId="77777777">
            <w:pPr>
              <w:jc w:val="center"/>
            </w:pPr>
            <w:r w:rsidRPr="00894742">
              <w:t>123,967</w:t>
            </w:r>
          </w:p>
        </w:tc>
        <w:tc>
          <w:tcPr>
            <w:tcW w:w="1584" w:type="dxa"/>
          </w:tcPr>
          <w:p w:rsidR="00480F2B" w:rsidRPr="00894742" w:rsidP="00A11F03" w14:paraId="10131475" w14:textId="77777777">
            <w:pPr>
              <w:jc w:val="center"/>
            </w:pPr>
            <w:r w:rsidRPr="00894742">
              <w:t>$7,169,012</w:t>
            </w:r>
          </w:p>
        </w:tc>
      </w:tr>
      <w:tr w14:paraId="453CE108" w14:textId="77777777" w:rsidTr="00A11F03">
        <w:tblPrEx>
          <w:tblW w:w="9972" w:type="dxa"/>
          <w:jc w:val="center"/>
          <w:tblLayout w:type="fixed"/>
          <w:tblLook w:val="04A0"/>
        </w:tblPrEx>
        <w:trPr>
          <w:jc w:val="center"/>
        </w:trPr>
        <w:tc>
          <w:tcPr>
            <w:tcW w:w="6858" w:type="dxa"/>
            <w:gridSpan w:val="3"/>
          </w:tcPr>
          <w:p w:rsidR="00480F2B" w:rsidRPr="00894742" w:rsidP="00A11F03" w14:paraId="15A56FB7" w14:textId="77777777">
            <w:pPr>
              <w:jc w:val="right"/>
              <w:rPr>
                <w:b/>
                <w:bCs/>
              </w:rPr>
            </w:pPr>
            <w:r w:rsidRPr="00894742">
              <w:rPr>
                <w:b/>
                <w:bCs/>
              </w:rPr>
              <w:t>Total Annual Cost</w:t>
            </w:r>
          </w:p>
        </w:tc>
        <w:tc>
          <w:tcPr>
            <w:tcW w:w="1530" w:type="dxa"/>
          </w:tcPr>
          <w:p w:rsidR="00480F2B" w:rsidRPr="00894742" w:rsidP="00A11F03" w14:paraId="06BB8B16" w14:textId="77777777">
            <w:pPr>
              <w:jc w:val="center"/>
              <w:rPr>
                <w:b/>
                <w:bCs/>
              </w:rPr>
            </w:pPr>
            <w:r w:rsidRPr="00894742">
              <w:rPr>
                <w:b/>
                <w:bCs/>
              </w:rPr>
              <w:t>456,179</w:t>
            </w:r>
          </w:p>
        </w:tc>
        <w:tc>
          <w:tcPr>
            <w:tcW w:w="1584" w:type="dxa"/>
          </w:tcPr>
          <w:p w:rsidR="00480F2B" w:rsidRPr="00894742" w:rsidP="00A11F03" w14:paraId="63D38908" w14:textId="77777777">
            <w:pPr>
              <w:jc w:val="center"/>
              <w:rPr>
                <w:b/>
                <w:bCs/>
              </w:rPr>
            </w:pPr>
            <w:r w:rsidRPr="00894742">
              <w:rPr>
                <w:b/>
                <w:bCs/>
              </w:rPr>
              <w:t>$26,380,832</w:t>
            </w:r>
          </w:p>
        </w:tc>
      </w:tr>
    </w:tbl>
    <w:p w:rsidR="00480F2B" w:rsidRPr="00894742" w:rsidP="00480F2B" w14:paraId="4B91C3AD" w14:textId="77777777">
      <w:pPr>
        <w:rPr>
          <w:b/>
          <w:bCs/>
        </w:rPr>
      </w:pPr>
    </w:p>
    <w:p w:rsidR="00480F2B" w:rsidRPr="0042772A" w:rsidP="00480F2B" w14:paraId="320CA089" w14:textId="258F1553">
      <w:pPr>
        <w:pStyle w:val="ListParagraph"/>
        <w:numPr>
          <w:ilvl w:val="0"/>
          <w:numId w:val="12"/>
        </w:numPr>
        <w:contextualSpacing/>
        <w:rPr>
          <w:rFonts w:ascii="Times New Roman" w:hAnsi="Times New Roman"/>
          <w:b/>
          <w:bCs/>
        </w:rPr>
      </w:pPr>
      <w:r w:rsidRPr="0042772A">
        <w:rPr>
          <w:rFonts w:ascii="Times New Roman" w:hAnsi="Times New Roman"/>
          <w:b/>
          <w:bCs/>
          <w:u w:val="single"/>
        </w:rPr>
        <w:t>Estimate of total annual cost burden to respondents or recordkeepers resulting from the collection of information (not including the cost of any hour burden shown in items 12 and 14</w:t>
      </w:r>
      <w:r w:rsidR="002F0D85">
        <w:rPr>
          <w:rFonts w:ascii="Times New Roman" w:hAnsi="Times New Roman"/>
          <w:b/>
          <w:bCs/>
          <w:u w:val="single"/>
        </w:rPr>
        <w:t>)</w:t>
      </w:r>
      <w:r w:rsidRPr="0042772A">
        <w:rPr>
          <w:rFonts w:ascii="Times New Roman" w:hAnsi="Times New Roman"/>
          <w:b/>
          <w:bCs/>
        </w:rPr>
        <w:t>.</w:t>
      </w:r>
    </w:p>
    <w:p w:rsidR="00480F2B" w:rsidRPr="0042772A" w:rsidP="00480F2B" w14:paraId="297775B2" w14:textId="77777777">
      <w:pPr>
        <w:pStyle w:val="ListParagraph"/>
        <w:rPr>
          <w:rFonts w:ascii="Times New Roman" w:hAnsi="Times New Roman"/>
        </w:rPr>
      </w:pPr>
    </w:p>
    <w:p w:rsidR="00480F2B" w:rsidRPr="00894742" w:rsidP="00480F2B" w14:paraId="66EB03E8" w14:textId="77777777">
      <w:pPr>
        <w:ind w:left="360"/>
      </w:pPr>
      <w:r w:rsidRPr="00894742">
        <w:t xml:space="preserve">There is no additional cost beyond that shown in item 12. </w:t>
      </w:r>
    </w:p>
    <w:p w:rsidR="00480F2B" w:rsidRPr="00894742" w:rsidP="00480F2B" w14:paraId="6101B7BE" w14:textId="77777777">
      <w:pPr>
        <w:rPr>
          <w:b/>
          <w:bCs/>
        </w:rPr>
      </w:pPr>
    </w:p>
    <w:p w:rsidR="00480F2B" w:rsidRPr="0042772A" w:rsidP="00480F2B" w14:paraId="19F2D369" w14:textId="77777777">
      <w:pPr>
        <w:pStyle w:val="ListParagraph"/>
        <w:numPr>
          <w:ilvl w:val="0"/>
          <w:numId w:val="12"/>
        </w:numPr>
        <w:contextualSpacing/>
        <w:rPr>
          <w:rFonts w:ascii="Times New Roman" w:hAnsi="Times New Roman"/>
          <w:b/>
          <w:bCs/>
        </w:rPr>
      </w:pPr>
      <w:r w:rsidRPr="0042772A">
        <w:rPr>
          <w:rFonts w:ascii="Times New Roman" w:hAnsi="Times New Roman"/>
          <w:b/>
          <w:bCs/>
          <w:u w:val="single"/>
        </w:rPr>
        <w:t>Estimate of annualized cost to the federal government</w:t>
      </w:r>
      <w:r w:rsidRPr="0042772A">
        <w:rPr>
          <w:rFonts w:ascii="Times New Roman" w:hAnsi="Times New Roman"/>
          <w:b/>
          <w:bCs/>
        </w:rPr>
        <w:t xml:space="preserve">. </w:t>
      </w:r>
    </w:p>
    <w:p w:rsidR="00480F2B" w:rsidRPr="00894742" w:rsidP="00480F2B" w14:paraId="13A51F64" w14:textId="77777777"/>
    <w:p w:rsidR="00480F2B" w:rsidRPr="00894742" w:rsidP="00480F2B" w14:paraId="40B1F44D" w14:textId="4C313928">
      <w:pPr>
        <w:ind w:left="360"/>
      </w:pPr>
      <w:r>
        <w:t xml:space="preserve">The NTD is supported by contractors and was updated in FY 2026 at a level of approximately $3.267 million. The NTD is also supported by </w:t>
      </w:r>
      <w:hyperlink r:id="rId11" w:history="1">
        <w:r w:rsidRPr="006F6227">
          <w:rPr>
            <w:rStyle w:val="Hyperlink"/>
          </w:rPr>
          <w:t>3 FTE at GS-13 step 5 (opm.gov)</w:t>
        </w:r>
      </w:hyperlink>
      <w:r w:rsidR="006F6227">
        <w:t xml:space="preserve"> a</w:t>
      </w:r>
      <w:r>
        <w:t>pprox</w:t>
      </w:r>
      <w:r w:rsidR="006F6227">
        <w:t>imately</w:t>
      </w:r>
      <w:r>
        <w:t xml:space="preserve"> $2</w:t>
      </w:r>
      <w:r w:rsidR="00A544CD">
        <w:t>37</w:t>
      </w:r>
      <w:r>
        <w:t>,000 each for a total of $7</w:t>
      </w:r>
      <w:r w:rsidR="00553937">
        <w:t>11</w:t>
      </w:r>
      <w:r>
        <w:t>,000 including a fringe benefit multiplier of 1.72. The NTD has additional administrative costs of approximately $2</w:t>
      </w:r>
      <w:r w:rsidR="00553937">
        <w:t>.3</w:t>
      </w:r>
      <w:r>
        <w:t xml:space="preserve"> million each year for IT equipment and support. </w:t>
      </w:r>
    </w:p>
    <w:p w:rsidR="00480F2B" w:rsidRPr="00894742" w:rsidP="00480F2B" w14:paraId="05F617ED" w14:textId="77777777">
      <w:pPr>
        <w:ind w:left="360"/>
      </w:pPr>
    </w:p>
    <w:p w:rsidR="00480F2B" w:rsidRPr="00894742" w:rsidP="00480F2B" w14:paraId="4D008C6E" w14:textId="1C436AD3">
      <w:pPr>
        <w:ind w:left="360"/>
      </w:pPr>
      <w:r w:rsidRPr="00894742">
        <w:t>Thus, the total cost to the federal government for FY26 for the NTD is $</w:t>
      </w:r>
      <w:r w:rsidR="00AB0B88">
        <w:t>6</w:t>
      </w:r>
      <w:r w:rsidRPr="00894742">
        <w:t>,</w:t>
      </w:r>
      <w:r w:rsidR="009E2599">
        <w:t>27</w:t>
      </w:r>
      <w:r w:rsidRPr="00894742">
        <w:t xml:space="preserve">0,000.  </w:t>
      </w:r>
    </w:p>
    <w:p w:rsidR="00480F2B" w:rsidRPr="00894742" w:rsidP="00480F2B" w14:paraId="29182DAE" w14:textId="77777777">
      <w:pPr>
        <w:rPr>
          <w:b/>
          <w:bCs/>
        </w:rPr>
      </w:pPr>
    </w:p>
    <w:p w:rsidR="00480F2B" w:rsidRPr="0042772A" w:rsidP="00480F2B" w14:paraId="1F9D3E42" w14:textId="77777777">
      <w:pPr>
        <w:pStyle w:val="ListParagraph"/>
        <w:numPr>
          <w:ilvl w:val="0"/>
          <w:numId w:val="12"/>
        </w:numPr>
        <w:contextualSpacing/>
        <w:rPr>
          <w:rFonts w:ascii="Times New Roman" w:hAnsi="Times New Roman"/>
          <w:b/>
          <w:bCs/>
        </w:rPr>
      </w:pPr>
      <w:r w:rsidRPr="0042772A">
        <w:rPr>
          <w:rFonts w:ascii="Times New Roman" w:hAnsi="Times New Roman"/>
          <w:b/>
          <w:bCs/>
        </w:rPr>
        <w:t>Explain reasons for changes in burden, including the need for any increases</w:t>
      </w:r>
      <w:r>
        <w:rPr>
          <w:rFonts w:ascii="Times New Roman" w:hAnsi="Times New Roman"/>
          <w:b/>
          <w:bCs/>
        </w:rPr>
        <w:t>.</w:t>
      </w:r>
    </w:p>
    <w:p w:rsidR="00480F2B" w:rsidRPr="00894742" w:rsidP="00480F2B" w14:paraId="6E6A3FD8" w14:textId="77777777"/>
    <w:p w:rsidR="00480F2B" w:rsidRPr="00894742" w:rsidP="00480F2B" w14:paraId="7D202173" w14:textId="77777777">
      <w:pPr>
        <w:ind w:left="360"/>
      </w:pPr>
      <w:r w:rsidRPr="00894742">
        <w:t xml:space="preserve">This information collection request does reflect an increase in burden hours. There is an increase in cost to both the respondent and federal government because of updated median hourly wages listed </w:t>
      </w:r>
      <w:r w:rsidRPr="00894742">
        <w:t xml:space="preserve">by the Bureau of Labor Statistics (BLS) and the Office of Personnel Management (OPM). There are no changes in item 13. </w:t>
      </w:r>
    </w:p>
    <w:p w:rsidR="00480F2B" w:rsidRPr="00894742" w:rsidP="00480F2B" w14:paraId="54B02CD7" w14:textId="77777777"/>
    <w:p w:rsidR="00480F2B" w:rsidRPr="0042772A" w:rsidP="00480F2B" w14:paraId="05B51BE3" w14:textId="77777777">
      <w:pPr>
        <w:pStyle w:val="ListParagraph"/>
        <w:numPr>
          <w:ilvl w:val="0"/>
          <w:numId w:val="12"/>
        </w:numPr>
        <w:contextualSpacing/>
        <w:rPr>
          <w:rFonts w:ascii="Times New Roman" w:hAnsi="Times New Roman"/>
          <w:b/>
          <w:bCs/>
        </w:rPr>
      </w:pPr>
      <w:r w:rsidRPr="0042772A">
        <w:rPr>
          <w:rFonts w:ascii="Times New Roman" w:hAnsi="Times New Roman"/>
          <w:b/>
          <w:bCs/>
          <w:u w:val="single"/>
        </w:rPr>
        <w:t>Plans for tabulation and publication for collections of information whose results will</w:t>
      </w:r>
      <w:r>
        <w:rPr>
          <w:rFonts w:ascii="Times New Roman" w:hAnsi="Times New Roman"/>
          <w:b/>
          <w:bCs/>
          <w:u w:val="single"/>
        </w:rPr>
        <w:t xml:space="preserve"> </w:t>
      </w:r>
      <w:r w:rsidRPr="0042772A">
        <w:rPr>
          <w:rFonts w:ascii="Times New Roman" w:hAnsi="Times New Roman"/>
          <w:b/>
          <w:bCs/>
          <w:u w:val="single"/>
        </w:rPr>
        <w:t>be published</w:t>
      </w:r>
      <w:r w:rsidRPr="0042772A">
        <w:rPr>
          <w:rFonts w:ascii="Times New Roman" w:hAnsi="Times New Roman"/>
          <w:b/>
          <w:bCs/>
        </w:rPr>
        <w:t>.</w:t>
      </w:r>
    </w:p>
    <w:p w:rsidR="00480F2B" w:rsidRPr="00894742" w:rsidP="00480F2B" w14:paraId="0FFB7689" w14:textId="77777777">
      <w:pPr>
        <w:rPr>
          <w:b/>
          <w:bCs/>
        </w:rPr>
      </w:pPr>
    </w:p>
    <w:p w:rsidR="00480F2B" w:rsidRPr="00894742" w:rsidP="00480F2B" w14:paraId="3CFF198C" w14:textId="77777777">
      <w:pPr>
        <w:ind w:left="360"/>
      </w:pPr>
      <w:r w:rsidRPr="00894742">
        <w:t xml:space="preserve">Data from the NTD </w:t>
      </w:r>
      <w:r>
        <w:t>is</w:t>
      </w:r>
      <w:r w:rsidRPr="00894742">
        <w:t xml:space="preserve"> made available electronically at </w:t>
      </w:r>
      <w:hyperlink r:id="rId12" w:history="1">
        <w:r w:rsidRPr="00894742">
          <w:rPr>
            <w:rStyle w:val="Hyperlink"/>
          </w:rPr>
          <w:t>www.ntd.fta.dot.gov</w:t>
        </w:r>
      </w:hyperlink>
      <w:r w:rsidRPr="00894742">
        <w:t xml:space="preserve">. </w:t>
      </w:r>
      <w:r>
        <w:t xml:space="preserve">Data is </w:t>
      </w:r>
      <w:r w:rsidRPr="00894742">
        <w:t xml:space="preserve">published in various Microsoft Excel-format files and data.transporation.gov. Data from each transit system reporting to the NTD is also compiled into a summary one-page data profiles, which are published here: </w:t>
      </w:r>
      <w:hyperlink r:id="rId13" w:history="1">
        <w:r w:rsidRPr="00894742">
          <w:rPr>
            <w:rStyle w:val="Hyperlink"/>
          </w:rPr>
          <w:t>https://www.transit.dot.gov/ntd/transit-profiles-summary-reports</w:t>
        </w:r>
      </w:hyperlink>
      <w:r w:rsidRPr="00894742">
        <w:t>. Other data compilations and analyses of a more ad-hoc nature are also posted on the FTA website.</w:t>
      </w:r>
    </w:p>
    <w:p w:rsidR="00480F2B" w:rsidRPr="00894742" w:rsidP="00480F2B" w14:paraId="2183D70B" w14:textId="77777777">
      <w:pPr>
        <w:rPr>
          <w:b/>
          <w:bCs/>
        </w:rPr>
      </w:pPr>
    </w:p>
    <w:p w:rsidR="00480F2B" w:rsidRPr="001639DF" w:rsidP="00480F2B" w14:paraId="59DD89E6" w14:textId="77777777">
      <w:pPr>
        <w:pStyle w:val="ListParagraph"/>
        <w:numPr>
          <w:ilvl w:val="0"/>
          <w:numId w:val="12"/>
        </w:numPr>
        <w:contextualSpacing/>
        <w:rPr>
          <w:rFonts w:ascii="Times New Roman" w:hAnsi="Times New Roman"/>
          <w:b/>
          <w:bCs/>
        </w:rPr>
      </w:pPr>
      <w:r w:rsidRPr="001639DF">
        <w:rPr>
          <w:rFonts w:ascii="Times New Roman" w:hAnsi="Times New Roman"/>
          <w:b/>
          <w:bCs/>
          <w:u w:val="single"/>
        </w:rPr>
        <w:t>If seeking approval not to display the expiration date for OMB approval, explain the reasons</w:t>
      </w:r>
      <w:r w:rsidRPr="001639DF">
        <w:rPr>
          <w:rFonts w:ascii="Times New Roman" w:hAnsi="Times New Roman"/>
          <w:b/>
          <w:bCs/>
        </w:rPr>
        <w:t>.</w:t>
      </w:r>
    </w:p>
    <w:p w:rsidR="00480F2B" w:rsidRPr="00894742" w:rsidP="00480F2B" w14:paraId="59A3A19B" w14:textId="48E9FD8E">
      <w:pPr>
        <w:ind w:left="360"/>
      </w:pPr>
      <w:r>
        <w:t xml:space="preserve">The </w:t>
      </w:r>
      <w:r w:rsidR="00A443CE">
        <w:t xml:space="preserve">OMB </w:t>
      </w:r>
      <w:r w:rsidR="00B57DB7">
        <w:t>control number is publi</w:t>
      </w:r>
      <w:r w:rsidR="00641D2E">
        <w:t xml:space="preserve">cly published on </w:t>
      </w:r>
      <w:r w:rsidR="0083125A">
        <w:t>the Federal Register Noti</w:t>
      </w:r>
      <w:r w:rsidR="00500A14">
        <w:t>ce and also available on the FTA website.</w:t>
      </w:r>
      <w:r w:rsidR="005D557B">
        <w:t xml:space="preserve">  Additionally</w:t>
      </w:r>
      <w:r w:rsidR="00781E68">
        <w:t>, when respondents log into NTD</w:t>
      </w:r>
      <w:r w:rsidR="00F713E7">
        <w:t xml:space="preserve">, this information </w:t>
      </w:r>
      <w:r w:rsidR="00B95A40">
        <w:t>is displayed</w:t>
      </w:r>
      <w:r w:rsidR="00637D1C">
        <w:t xml:space="preserve"> on the homepage of the site.</w:t>
      </w:r>
    </w:p>
    <w:p w:rsidR="00480F2B" w:rsidRPr="00894742" w:rsidP="00480F2B" w14:paraId="757BA3F4" w14:textId="77777777"/>
    <w:p w:rsidR="00480F2B" w:rsidRPr="0042772A" w:rsidP="00480F2B" w14:paraId="234DB005" w14:textId="77777777">
      <w:pPr>
        <w:pStyle w:val="ListParagraph"/>
        <w:numPr>
          <w:ilvl w:val="0"/>
          <w:numId w:val="12"/>
        </w:numPr>
        <w:contextualSpacing/>
        <w:rPr>
          <w:rFonts w:ascii="Times New Roman" w:hAnsi="Times New Roman"/>
          <w:b/>
          <w:bCs/>
        </w:rPr>
      </w:pPr>
      <w:r w:rsidRPr="0042772A">
        <w:rPr>
          <w:rFonts w:ascii="Times New Roman" w:hAnsi="Times New Roman"/>
          <w:b/>
          <w:bCs/>
          <w:u w:val="single"/>
        </w:rPr>
        <w:t>Explain any exception to the certification statement identified in Item 19 of OMB</w:t>
      </w:r>
      <w:r>
        <w:rPr>
          <w:rFonts w:ascii="Times New Roman" w:hAnsi="Times New Roman"/>
          <w:b/>
          <w:bCs/>
          <w:u w:val="single"/>
        </w:rPr>
        <w:t xml:space="preserve"> </w:t>
      </w:r>
      <w:r w:rsidRPr="0042772A">
        <w:rPr>
          <w:rFonts w:ascii="Times New Roman" w:hAnsi="Times New Roman"/>
          <w:b/>
          <w:bCs/>
          <w:u w:val="single"/>
        </w:rPr>
        <w:t>Form 83-I</w:t>
      </w:r>
      <w:r w:rsidRPr="0042772A">
        <w:rPr>
          <w:rFonts w:ascii="Times New Roman" w:hAnsi="Times New Roman"/>
          <w:b/>
          <w:bCs/>
        </w:rPr>
        <w:t>.</w:t>
      </w:r>
    </w:p>
    <w:p w:rsidR="00480F2B" w:rsidRPr="00894742" w:rsidP="00480F2B" w14:paraId="76666457" w14:textId="77777777">
      <w:pPr>
        <w:rPr>
          <w:b/>
          <w:bCs/>
        </w:rPr>
      </w:pPr>
    </w:p>
    <w:p w:rsidR="00480F2B" w:rsidRPr="00894742" w:rsidP="00480F2B" w14:paraId="5124441B" w14:textId="77777777">
      <w:pPr>
        <w:ind w:left="360"/>
      </w:pPr>
      <w:r w:rsidRPr="00894742">
        <w:t>There are no exceptions to certification statement.</w:t>
      </w:r>
    </w:p>
    <w:p w:rsidR="00480F2B" w:rsidRPr="00267D08" w:rsidP="5349659C" w14:paraId="01A2280C" w14:textId="77777777">
      <w:pPr>
        <w:widowControl w:val="0"/>
        <w:tabs>
          <w:tab w:val="left" w:pos="180"/>
          <w:tab w:val="left" w:pos="540"/>
          <w:tab w:val="left" w:pos="900"/>
          <w:tab w:val="left" w:pos="12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color w:val="000000"/>
        </w:rPr>
      </w:pPr>
    </w:p>
    <w:sectPr w:rsidSect="00C762DB">
      <w:headerReference w:type="default" r:id="rId14"/>
      <w:footerReference w:type="even" r:id="rId15"/>
      <w:footerReference w:type="default" r:id="rId16"/>
      <w:headerReference w:type="first" r:id="rId17"/>
      <w:footerReference w:type="first" r:id="rId18"/>
      <w:pgSz w:w="12240" w:h="15840"/>
      <w:pgMar w:top="1440" w:right="1080" w:bottom="1440" w:left="1080" w:header="792" w:footer="792" w:gutter="0"/>
      <w:pgNumType w:start="1"/>
      <w:cols w:space="720"/>
      <w:noEndnote/>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B1ED3" w:rsidP="00177C12" w14:paraId="678F7458"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B1ED3" w:rsidP="00D37D8E" w14:paraId="056F51ED"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B1ED3" w:rsidP="00177C12" w14:paraId="07F5B6B4"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E3703">
      <w:rPr>
        <w:rStyle w:val="PageNumber"/>
        <w:noProof/>
      </w:rPr>
      <w:t>7</w:t>
    </w:r>
    <w:r>
      <w:rPr>
        <w:rStyle w:val="PageNumber"/>
      </w:rPr>
      <w:fldChar w:fldCharType="end"/>
    </w:r>
  </w:p>
  <w:p w:rsidR="007B1ED3" w:rsidP="00D37D8E" w14:paraId="786EDA60" w14:textId="77777777">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360"/>
      <w:gridCol w:w="3360"/>
      <w:gridCol w:w="3360"/>
    </w:tblGrid>
    <w:tr w14:paraId="54AB1E02" w14:textId="77777777" w:rsidTr="235D58F7">
      <w:tblPrEx>
        <w:tblW w:w="0" w:type="auto"/>
        <w:tblLayout w:type="fixed"/>
        <w:tblLook w:val="06A0"/>
      </w:tblPrEx>
      <w:trPr>
        <w:trHeight w:val="300"/>
      </w:trPr>
      <w:tc>
        <w:tcPr>
          <w:tcW w:w="3360" w:type="dxa"/>
        </w:tcPr>
        <w:p w:rsidR="235D58F7" w:rsidP="235D58F7" w14:paraId="547BC8E1" w14:textId="3FA7327F">
          <w:pPr>
            <w:pStyle w:val="Header"/>
            <w:ind w:left="-115"/>
          </w:pPr>
        </w:p>
      </w:tc>
      <w:tc>
        <w:tcPr>
          <w:tcW w:w="3360" w:type="dxa"/>
        </w:tcPr>
        <w:p w:rsidR="235D58F7" w:rsidP="235D58F7" w14:paraId="5BB29054" w14:textId="6C4ED0F4">
          <w:pPr>
            <w:pStyle w:val="Header"/>
            <w:jc w:val="center"/>
          </w:pPr>
        </w:p>
      </w:tc>
      <w:tc>
        <w:tcPr>
          <w:tcW w:w="3360" w:type="dxa"/>
        </w:tcPr>
        <w:p w:rsidR="235D58F7" w:rsidP="235D58F7" w14:paraId="6A7745C6" w14:textId="43BCC94A">
          <w:pPr>
            <w:pStyle w:val="Header"/>
            <w:ind w:right="-115"/>
            <w:jc w:val="right"/>
          </w:pPr>
        </w:p>
      </w:tc>
    </w:tr>
  </w:tbl>
  <w:p w:rsidR="235D58F7" w:rsidP="235D58F7" w14:paraId="130EFC99" w14:textId="652819D5">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360"/>
      <w:gridCol w:w="3360"/>
      <w:gridCol w:w="3360"/>
    </w:tblGrid>
    <w:tr w14:paraId="7DEA3FE7" w14:textId="77777777" w:rsidTr="235D58F7">
      <w:tblPrEx>
        <w:tblW w:w="0" w:type="auto"/>
        <w:tblLayout w:type="fixed"/>
        <w:tblLook w:val="06A0"/>
      </w:tblPrEx>
      <w:trPr>
        <w:trHeight w:val="300"/>
      </w:trPr>
      <w:tc>
        <w:tcPr>
          <w:tcW w:w="3360" w:type="dxa"/>
        </w:tcPr>
        <w:p w:rsidR="235D58F7" w:rsidP="235D58F7" w14:paraId="2B6149B2" w14:textId="56FE2001">
          <w:pPr>
            <w:pStyle w:val="Header"/>
            <w:ind w:left="-115"/>
          </w:pPr>
        </w:p>
      </w:tc>
      <w:tc>
        <w:tcPr>
          <w:tcW w:w="3360" w:type="dxa"/>
        </w:tcPr>
        <w:p w:rsidR="235D58F7" w:rsidP="235D58F7" w14:paraId="29032457" w14:textId="592C184A">
          <w:pPr>
            <w:pStyle w:val="Header"/>
            <w:jc w:val="center"/>
          </w:pPr>
        </w:p>
      </w:tc>
      <w:tc>
        <w:tcPr>
          <w:tcW w:w="3360" w:type="dxa"/>
        </w:tcPr>
        <w:p w:rsidR="235D58F7" w:rsidP="235D58F7" w14:paraId="7C8DCD8F" w14:textId="27A9E573">
          <w:pPr>
            <w:pStyle w:val="Header"/>
            <w:ind w:right="-115"/>
            <w:jc w:val="right"/>
          </w:pPr>
        </w:p>
      </w:tc>
    </w:tr>
  </w:tbl>
  <w:p w:rsidR="235D58F7" w:rsidP="235D58F7" w14:paraId="552B25CF" w14:textId="0A15C0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360"/>
      <w:gridCol w:w="3360"/>
      <w:gridCol w:w="3360"/>
    </w:tblGrid>
    <w:tr w14:paraId="08D0A07F" w14:textId="77777777" w:rsidTr="235D58F7">
      <w:tblPrEx>
        <w:tblW w:w="0" w:type="auto"/>
        <w:tblLayout w:type="fixed"/>
        <w:tblLook w:val="06A0"/>
      </w:tblPrEx>
      <w:trPr>
        <w:trHeight w:val="300"/>
      </w:trPr>
      <w:tc>
        <w:tcPr>
          <w:tcW w:w="3360" w:type="dxa"/>
        </w:tcPr>
        <w:p w:rsidR="235D58F7" w:rsidP="235D58F7" w14:paraId="048DC964" w14:textId="1BE51230">
          <w:pPr>
            <w:pStyle w:val="Header"/>
            <w:ind w:left="-115"/>
          </w:pPr>
        </w:p>
      </w:tc>
      <w:tc>
        <w:tcPr>
          <w:tcW w:w="3360" w:type="dxa"/>
        </w:tcPr>
        <w:p w:rsidR="235D58F7" w:rsidP="235D58F7" w14:paraId="51E97FE9" w14:textId="6B72AB0A">
          <w:pPr>
            <w:pStyle w:val="Header"/>
            <w:jc w:val="center"/>
          </w:pPr>
        </w:p>
      </w:tc>
      <w:tc>
        <w:tcPr>
          <w:tcW w:w="3360" w:type="dxa"/>
        </w:tcPr>
        <w:p w:rsidR="235D58F7" w:rsidP="235D58F7" w14:paraId="5FC1DD76" w14:textId="34B19DCB">
          <w:pPr>
            <w:pStyle w:val="Header"/>
            <w:ind w:right="-115"/>
            <w:jc w:val="right"/>
          </w:pPr>
        </w:p>
      </w:tc>
    </w:tr>
  </w:tbl>
  <w:p w:rsidR="235D58F7" w:rsidP="235D58F7" w14:paraId="12401803" w14:textId="256A8A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94F3F7A"/>
    <w:multiLevelType w:val="hybridMultilevel"/>
    <w:tmpl w:val="DD52199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E352991"/>
    <w:multiLevelType w:val="hybridMultilevel"/>
    <w:tmpl w:val="923A3B38"/>
    <w:lvl w:ilvl="0">
      <w:start w:val="0"/>
      <w:numFmt w:val="bullet"/>
      <w:lvlText w:val="-"/>
      <w:lvlJc w:val="left"/>
      <w:pPr>
        <w:ind w:left="2880" w:hanging="72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5614E08"/>
    <w:multiLevelType w:val="multilevel"/>
    <w:tmpl w:val="805E0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B2471E1"/>
    <w:multiLevelType w:val="hybridMultilevel"/>
    <w:tmpl w:val="308235D2"/>
    <w:lvl w:ilvl="0">
      <w:start w:val="0"/>
      <w:numFmt w:val="bullet"/>
      <w:lvlText w:val="-"/>
      <w:lvlJc w:val="left"/>
      <w:pPr>
        <w:ind w:left="2880" w:hanging="720"/>
      </w:pPr>
      <w:rPr>
        <w:rFonts w:ascii="Times New Roman" w:eastAsia="Times New Roman" w:hAnsi="Times New Roman" w:cs="Times New Roman" w:hint="default"/>
      </w:rPr>
    </w:lvl>
    <w:lvl w:ilvl="1" w:tentative="1">
      <w:start w:val="1"/>
      <w:numFmt w:val="bullet"/>
      <w:lvlText w:val="o"/>
      <w:lvlJc w:val="left"/>
      <w:pPr>
        <w:ind w:left="3240" w:hanging="360"/>
      </w:pPr>
      <w:rPr>
        <w:rFonts w:ascii="Courier New" w:hAnsi="Courier New" w:cs="Courier New" w:hint="default"/>
      </w:rPr>
    </w:lvl>
    <w:lvl w:ilvl="2" w:tentative="1">
      <w:start w:val="1"/>
      <w:numFmt w:val="bullet"/>
      <w:lvlText w:val=""/>
      <w:lvlJc w:val="left"/>
      <w:pPr>
        <w:ind w:left="3960" w:hanging="360"/>
      </w:pPr>
      <w:rPr>
        <w:rFonts w:ascii="Wingdings" w:hAnsi="Wingdings" w:hint="default"/>
      </w:rPr>
    </w:lvl>
    <w:lvl w:ilvl="3" w:tentative="1">
      <w:start w:val="1"/>
      <w:numFmt w:val="bullet"/>
      <w:lvlText w:val=""/>
      <w:lvlJc w:val="left"/>
      <w:pPr>
        <w:ind w:left="4680" w:hanging="360"/>
      </w:pPr>
      <w:rPr>
        <w:rFonts w:ascii="Symbol" w:hAnsi="Symbol" w:hint="default"/>
      </w:rPr>
    </w:lvl>
    <w:lvl w:ilvl="4" w:tentative="1">
      <w:start w:val="1"/>
      <w:numFmt w:val="bullet"/>
      <w:lvlText w:val="o"/>
      <w:lvlJc w:val="left"/>
      <w:pPr>
        <w:ind w:left="5400" w:hanging="360"/>
      </w:pPr>
      <w:rPr>
        <w:rFonts w:ascii="Courier New" w:hAnsi="Courier New" w:cs="Courier New" w:hint="default"/>
      </w:rPr>
    </w:lvl>
    <w:lvl w:ilvl="5" w:tentative="1">
      <w:start w:val="1"/>
      <w:numFmt w:val="bullet"/>
      <w:lvlText w:val=""/>
      <w:lvlJc w:val="left"/>
      <w:pPr>
        <w:ind w:left="6120" w:hanging="360"/>
      </w:pPr>
      <w:rPr>
        <w:rFonts w:ascii="Wingdings" w:hAnsi="Wingdings" w:hint="default"/>
      </w:rPr>
    </w:lvl>
    <w:lvl w:ilvl="6" w:tentative="1">
      <w:start w:val="1"/>
      <w:numFmt w:val="bullet"/>
      <w:lvlText w:val=""/>
      <w:lvlJc w:val="left"/>
      <w:pPr>
        <w:ind w:left="6840" w:hanging="360"/>
      </w:pPr>
      <w:rPr>
        <w:rFonts w:ascii="Symbol" w:hAnsi="Symbol" w:hint="default"/>
      </w:rPr>
    </w:lvl>
    <w:lvl w:ilvl="7" w:tentative="1">
      <w:start w:val="1"/>
      <w:numFmt w:val="bullet"/>
      <w:lvlText w:val="o"/>
      <w:lvlJc w:val="left"/>
      <w:pPr>
        <w:ind w:left="7560" w:hanging="360"/>
      </w:pPr>
      <w:rPr>
        <w:rFonts w:ascii="Courier New" w:hAnsi="Courier New" w:cs="Courier New" w:hint="default"/>
      </w:rPr>
    </w:lvl>
    <w:lvl w:ilvl="8" w:tentative="1">
      <w:start w:val="1"/>
      <w:numFmt w:val="bullet"/>
      <w:lvlText w:val=""/>
      <w:lvlJc w:val="left"/>
      <w:pPr>
        <w:ind w:left="8280" w:hanging="360"/>
      </w:pPr>
      <w:rPr>
        <w:rFonts w:ascii="Wingdings" w:hAnsi="Wingdings" w:hint="default"/>
      </w:rPr>
    </w:lvl>
  </w:abstractNum>
  <w:abstractNum w:abstractNumId="4">
    <w:nsid w:val="1FE71988"/>
    <w:multiLevelType w:val="hybridMultilevel"/>
    <w:tmpl w:val="964C47D2"/>
    <w:lvl w:ilvl="0">
      <w:start w:val="0"/>
      <w:numFmt w:val="bullet"/>
      <w:lvlText w:val="-"/>
      <w:lvlJc w:val="left"/>
      <w:pPr>
        <w:tabs>
          <w:tab w:val="num" w:pos="900"/>
        </w:tabs>
        <w:ind w:left="900" w:hanging="360"/>
      </w:pPr>
      <w:rPr>
        <w:rFonts w:ascii="Times New Roman" w:eastAsia="Times New Roman" w:hAnsi="Times New Roman" w:cs="Times New Roman" w:hint="default"/>
      </w:rPr>
    </w:lvl>
    <w:lvl w:ilvl="1" w:tentative="1">
      <w:start w:val="1"/>
      <w:numFmt w:val="bullet"/>
      <w:lvlText w:val="o"/>
      <w:lvlJc w:val="left"/>
      <w:pPr>
        <w:tabs>
          <w:tab w:val="num" w:pos="1620"/>
        </w:tabs>
        <w:ind w:left="1620" w:hanging="360"/>
      </w:pPr>
      <w:rPr>
        <w:rFonts w:ascii="Courier New" w:hAnsi="Courier New" w:hint="default"/>
      </w:rPr>
    </w:lvl>
    <w:lvl w:ilvl="2" w:tentative="1">
      <w:start w:val="1"/>
      <w:numFmt w:val="bullet"/>
      <w:lvlText w:val=""/>
      <w:lvlJc w:val="left"/>
      <w:pPr>
        <w:tabs>
          <w:tab w:val="num" w:pos="2340"/>
        </w:tabs>
        <w:ind w:left="2340" w:hanging="360"/>
      </w:pPr>
      <w:rPr>
        <w:rFonts w:ascii="Wingdings" w:hAnsi="Wingdings" w:hint="default"/>
      </w:rPr>
    </w:lvl>
    <w:lvl w:ilvl="3" w:tentative="1">
      <w:start w:val="1"/>
      <w:numFmt w:val="bullet"/>
      <w:lvlText w:val=""/>
      <w:lvlJc w:val="left"/>
      <w:pPr>
        <w:tabs>
          <w:tab w:val="num" w:pos="3060"/>
        </w:tabs>
        <w:ind w:left="3060" w:hanging="360"/>
      </w:pPr>
      <w:rPr>
        <w:rFonts w:ascii="Symbol" w:hAnsi="Symbol" w:hint="default"/>
      </w:rPr>
    </w:lvl>
    <w:lvl w:ilvl="4" w:tentative="1">
      <w:start w:val="1"/>
      <w:numFmt w:val="bullet"/>
      <w:lvlText w:val="o"/>
      <w:lvlJc w:val="left"/>
      <w:pPr>
        <w:tabs>
          <w:tab w:val="num" w:pos="3780"/>
        </w:tabs>
        <w:ind w:left="3780" w:hanging="360"/>
      </w:pPr>
      <w:rPr>
        <w:rFonts w:ascii="Courier New" w:hAnsi="Courier New" w:hint="default"/>
      </w:rPr>
    </w:lvl>
    <w:lvl w:ilvl="5" w:tentative="1">
      <w:start w:val="1"/>
      <w:numFmt w:val="bullet"/>
      <w:lvlText w:val=""/>
      <w:lvlJc w:val="left"/>
      <w:pPr>
        <w:tabs>
          <w:tab w:val="num" w:pos="4500"/>
        </w:tabs>
        <w:ind w:left="4500" w:hanging="360"/>
      </w:pPr>
      <w:rPr>
        <w:rFonts w:ascii="Wingdings" w:hAnsi="Wingdings" w:hint="default"/>
      </w:rPr>
    </w:lvl>
    <w:lvl w:ilvl="6" w:tentative="1">
      <w:start w:val="1"/>
      <w:numFmt w:val="bullet"/>
      <w:lvlText w:val=""/>
      <w:lvlJc w:val="left"/>
      <w:pPr>
        <w:tabs>
          <w:tab w:val="num" w:pos="5220"/>
        </w:tabs>
        <w:ind w:left="5220" w:hanging="360"/>
      </w:pPr>
      <w:rPr>
        <w:rFonts w:ascii="Symbol" w:hAnsi="Symbol" w:hint="default"/>
      </w:rPr>
    </w:lvl>
    <w:lvl w:ilvl="7" w:tentative="1">
      <w:start w:val="1"/>
      <w:numFmt w:val="bullet"/>
      <w:lvlText w:val="o"/>
      <w:lvlJc w:val="left"/>
      <w:pPr>
        <w:tabs>
          <w:tab w:val="num" w:pos="5940"/>
        </w:tabs>
        <w:ind w:left="5940" w:hanging="360"/>
      </w:pPr>
      <w:rPr>
        <w:rFonts w:ascii="Courier New" w:hAnsi="Courier New" w:hint="default"/>
      </w:rPr>
    </w:lvl>
    <w:lvl w:ilvl="8" w:tentative="1">
      <w:start w:val="1"/>
      <w:numFmt w:val="bullet"/>
      <w:lvlText w:val=""/>
      <w:lvlJc w:val="left"/>
      <w:pPr>
        <w:tabs>
          <w:tab w:val="num" w:pos="6660"/>
        </w:tabs>
        <w:ind w:left="6660" w:hanging="360"/>
      </w:pPr>
      <w:rPr>
        <w:rFonts w:ascii="Wingdings" w:hAnsi="Wingdings" w:hint="default"/>
      </w:rPr>
    </w:lvl>
  </w:abstractNum>
  <w:abstractNum w:abstractNumId="5">
    <w:nsid w:val="2A303FD8"/>
    <w:multiLevelType w:val="hybridMultilevel"/>
    <w:tmpl w:val="19C4BC6A"/>
    <w:lvl w:ilvl="0">
      <w:start w:val="1"/>
      <w:numFmt w:val="decimal"/>
      <w:lvlText w:val="%1."/>
      <w:lvlJc w:val="left"/>
      <w:pPr>
        <w:ind w:left="782" w:hanging="360"/>
      </w:pPr>
    </w:lvl>
    <w:lvl w:ilvl="1" w:tentative="1">
      <w:start w:val="1"/>
      <w:numFmt w:val="lowerLetter"/>
      <w:lvlText w:val="%2."/>
      <w:lvlJc w:val="left"/>
      <w:pPr>
        <w:ind w:left="1502" w:hanging="360"/>
      </w:pPr>
    </w:lvl>
    <w:lvl w:ilvl="2" w:tentative="1">
      <w:start w:val="1"/>
      <w:numFmt w:val="lowerRoman"/>
      <w:lvlText w:val="%3."/>
      <w:lvlJc w:val="right"/>
      <w:pPr>
        <w:ind w:left="2222" w:hanging="180"/>
      </w:pPr>
    </w:lvl>
    <w:lvl w:ilvl="3" w:tentative="1">
      <w:start w:val="1"/>
      <w:numFmt w:val="decimal"/>
      <w:lvlText w:val="%4."/>
      <w:lvlJc w:val="left"/>
      <w:pPr>
        <w:ind w:left="2942" w:hanging="360"/>
      </w:pPr>
    </w:lvl>
    <w:lvl w:ilvl="4" w:tentative="1">
      <w:start w:val="1"/>
      <w:numFmt w:val="lowerLetter"/>
      <w:lvlText w:val="%5."/>
      <w:lvlJc w:val="left"/>
      <w:pPr>
        <w:ind w:left="3662" w:hanging="360"/>
      </w:pPr>
    </w:lvl>
    <w:lvl w:ilvl="5" w:tentative="1">
      <w:start w:val="1"/>
      <w:numFmt w:val="lowerRoman"/>
      <w:lvlText w:val="%6."/>
      <w:lvlJc w:val="right"/>
      <w:pPr>
        <w:ind w:left="4382" w:hanging="180"/>
      </w:pPr>
    </w:lvl>
    <w:lvl w:ilvl="6" w:tentative="1">
      <w:start w:val="1"/>
      <w:numFmt w:val="decimal"/>
      <w:lvlText w:val="%7."/>
      <w:lvlJc w:val="left"/>
      <w:pPr>
        <w:ind w:left="5102" w:hanging="360"/>
      </w:pPr>
    </w:lvl>
    <w:lvl w:ilvl="7" w:tentative="1">
      <w:start w:val="1"/>
      <w:numFmt w:val="lowerLetter"/>
      <w:lvlText w:val="%8."/>
      <w:lvlJc w:val="left"/>
      <w:pPr>
        <w:ind w:left="5822" w:hanging="360"/>
      </w:pPr>
    </w:lvl>
    <w:lvl w:ilvl="8" w:tentative="1">
      <w:start w:val="1"/>
      <w:numFmt w:val="lowerRoman"/>
      <w:lvlText w:val="%9."/>
      <w:lvlJc w:val="right"/>
      <w:pPr>
        <w:ind w:left="6542" w:hanging="180"/>
      </w:pPr>
    </w:lvl>
  </w:abstractNum>
  <w:abstractNum w:abstractNumId="6">
    <w:nsid w:val="2E7E5D92"/>
    <w:multiLevelType w:val="hybridMultilevel"/>
    <w:tmpl w:val="AD1CB822"/>
    <w:lvl w:ilvl="0">
      <w:start w:val="1"/>
      <w:numFmt w:val="decimal"/>
      <w:lvlText w:val="%1)"/>
      <w:lvlJc w:val="left"/>
      <w:pPr>
        <w:ind w:left="900" w:hanging="360"/>
      </w:pPr>
      <w:rPr>
        <w:rFonts w:hint="default"/>
      </w:rPr>
    </w:lvl>
    <w:lvl w:ilvl="1" w:tentative="1">
      <w:start w:val="1"/>
      <w:numFmt w:val="lowerLetter"/>
      <w:lvlText w:val="%2."/>
      <w:lvlJc w:val="left"/>
      <w:pPr>
        <w:ind w:left="162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7">
    <w:nsid w:val="37AE5EF2"/>
    <w:multiLevelType w:val="hybridMultilevel"/>
    <w:tmpl w:val="54A471EC"/>
    <w:lvl w:ilvl="0">
      <w:start w:val="1"/>
      <w:numFmt w:val="decimal"/>
      <w:lvlText w:val="%1."/>
      <w:lvlJc w:val="left"/>
      <w:pPr>
        <w:tabs>
          <w:tab w:val="num" w:pos="900"/>
        </w:tabs>
        <w:ind w:left="900" w:hanging="5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530A6AE7"/>
    <w:multiLevelType w:val="hybridMultilevel"/>
    <w:tmpl w:val="08B8E0A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57356291"/>
    <w:multiLevelType w:val="hybridMultilevel"/>
    <w:tmpl w:val="3DA685E6"/>
    <w:lvl w:ilvl="0">
      <w:start w:val="1"/>
      <w:numFmt w:val="bullet"/>
      <w:lvlText w:val=""/>
      <w:lvlJc w:val="left"/>
      <w:pPr>
        <w:ind w:left="1260" w:hanging="360"/>
      </w:pPr>
      <w:rPr>
        <w:rFonts w:ascii="Symbol" w:hAnsi="Symbol" w:hint="default"/>
      </w:rPr>
    </w:lvl>
    <w:lvl w:ilvl="1">
      <w:start w:val="1"/>
      <w:numFmt w:val="bullet"/>
      <w:lvlText w:val="o"/>
      <w:lvlJc w:val="left"/>
      <w:pPr>
        <w:ind w:left="1980" w:hanging="360"/>
      </w:pPr>
      <w:rPr>
        <w:rFonts w:ascii="Courier New" w:hAnsi="Courier New" w:cs="Courier New" w:hint="default"/>
      </w:rPr>
    </w:lvl>
    <w:lvl w:ilvl="2" w:tentative="1">
      <w:start w:val="1"/>
      <w:numFmt w:val="bullet"/>
      <w:lvlText w:val=""/>
      <w:lvlJc w:val="left"/>
      <w:pPr>
        <w:ind w:left="2700" w:hanging="360"/>
      </w:pPr>
      <w:rPr>
        <w:rFonts w:ascii="Wingdings" w:hAnsi="Wingdings" w:hint="default"/>
      </w:rPr>
    </w:lvl>
    <w:lvl w:ilvl="3" w:tentative="1">
      <w:start w:val="1"/>
      <w:numFmt w:val="bullet"/>
      <w:lvlText w:val=""/>
      <w:lvlJc w:val="left"/>
      <w:pPr>
        <w:ind w:left="3420" w:hanging="360"/>
      </w:pPr>
      <w:rPr>
        <w:rFonts w:ascii="Symbol" w:hAnsi="Symbol" w:hint="default"/>
      </w:rPr>
    </w:lvl>
    <w:lvl w:ilvl="4" w:tentative="1">
      <w:start w:val="1"/>
      <w:numFmt w:val="bullet"/>
      <w:lvlText w:val="o"/>
      <w:lvlJc w:val="left"/>
      <w:pPr>
        <w:ind w:left="4140" w:hanging="360"/>
      </w:pPr>
      <w:rPr>
        <w:rFonts w:ascii="Courier New" w:hAnsi="Courier New" w:cs="Courier New" w:hint="default"/>
      </w:rPr>
    </w:lvl>
    <w:lvl w:ilvl="5" w:tentative="1">
      <w:start w:val="1"/>
      <w:numFmt w:val="bullet"/>
      <w:lvlText w:val=""/>
      <w:lvlJc w:val="left"/>
      <w:pPr>
        <w:ind w:left="4860" w:hanging="360"/>
      </w:pPr>
      <w:rPr>
        <w:rFonts w:ascii="Wingdings" w:hAnsi="Wingdings" w:hint="default"/>
      </w:rPr>
    </w:lvl>
    <w:lvl w:ilvl="6" w:tentative="1">
      <w:start w:val="1"/>
      <w:numFmt w:val="bullet"/>
      <w:lvlText w:val=""/>
      <w:lvlJc w:val="left"/>
      <w:pPr>
        <w:ind w:left="5580" w:hanging="360"/>
      </w:pPr>
      <w:rPr>
        <w:rFonts w:ascii="Symbol" w:hAnsi="Symbol" w:hint="default"/>
      </w:rPr>
    </w:lvl>
    <w:lvl w:ilvl="7" w:tentative="1">
      <w:start w:val="1"/>
      <w:numFmt w:val="bullet"/>
      <w:lvlText w:val="o"/>
      <w:lvlJc w:val="left"/>
      <w:pPr>
        <w:ind w:left="6300" w:hanging="360"/>
      </w:pPr>
      <w:rPr>
        <w:rFonts w:ascii="Courier New" w:hAnsi="Courier New" w:cs="Courier New" w:hint="default"/>
      </w:rPr>
    </w:lvl>
    <w:lvl w:ilvl="8" w:tentative="1">
      <w:start w:val="1"/>
      <w:numFmt w:val="bullet"/>
      <w:lvlText w:val=""/>
      <w:lvlJc w:val="left"/>
      <w:pPr>
        <w:ind w:left="7020" w:hanging="360"/>
      </w:pPr>
      <w:rPr>
        <w:rFonts w:ascii="Wingdings" w:hAnsi="Wingdings" w:hint="default"/>
      </w:rPr>
    </w:lvl>
  </w:abstractNum>
  <w:abstractNum w:abstractNumId="10">
    <w:nsid w:val="676A0C51"/>
    <w:multiLevelType w:val="hybridMultilevel"/>
    <w:tmpl w:val="344A894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74AA61D7"/>
    <w:multiLevelType w:val="hybridMultilevel"/>
    <w:tmpl w:val="12B898B2"/>
    <w:lvl w:ilvl="0">
      <w:start w:val="2"/>
      <w:numFmt w:val="decimal"/>
      <w:lvlText w:val="(%1)"/>
      <w:lvlJc w:val="left"/>
      <w:pPr>
        <w:tabs>
          <w:tab w:val="num" w:pos="1479"/>
        </w:tabs>
        <w:ind w:left="1479" w:hanging="420"/>
      </w:pPr>
      <w:rPr>
        <w:rFonts w:hint="default"/>
      </w:rPr>
    </w:lvl>
    <w:lvl w:ilvl="1" w:tentative="1">
      <w:start w:val="1"/>
      <w:numFmt w:val="lowerLetter"/>
      <w:lvlText w:val="%2."/>
      <w:lvlJc w:val="left"/>
      <w:pPr>
        <w:tabs>
          <w:tab w:val="num" w:pos="2139"/>
        </w:tabs>
        <w:ind w:left="2139" w:hanging="360"/>
      </w:pPr>
    </w:lvl>
    <w:lvl w:ilvl="2" w:tentative="1">
      <w:start w:val="1"/>
      <w:numFmt w:val="lowerRoman"/>
      <w:lvlText w:val="%3."/>
      <w:lvlJc w:val="right"/>
      <w:pPr>
        <w:tabs>
          <w:tab w:val="num" w:pos="2859"/>
        </w:tabs>
        <w:ind w:left="2859" w:hanging="180"/>
      </w:pPr>
    </w:lvl>
    <w:lvl w:ilvl="3" w:tentative="1">
      <w:start w:val="1"/>
      <w:numFmt w:val="decimal"/>
      <w:lvlText w:val="%4."/>
      <w:lvlJc w:val="left"/>
      <w:pPr>
        <w:tabs>
          <w:tab w:val="num" w:pos="3579"/>
        </w:tabs>
        <w:ind w:left="3579" w:hanging="360"/>
      </w:pPr>
    </w:lvl>
    <w:lvl w:ilvl="4" w:tentative="1">
      <w:start w:val="1"/>
      <w:numFmt w:val="lowerLetter"/>
      <w:lvlText w:val="%5."/>
      <w:lvlJc w:val="left"/>
      <w:pPr>
        <w:tabs>
          <w:tab w:val="num" w:pos="4299"/>
        </w:tabs>
        <w:ind w:left="4299" w:hanging="360"/>
      </w:pPr>
    </w:lvl>
    <w:lvl w:ilvl="5" w:tentative="1">
      <w:start w:val="1"/>
      <w:numFmt w:val="lowerRoman"/>
      <w:lvlText w:val="%6."/>
      <w:lvlJc w:val="right"/>
      <w:pPr>
        <w:tabs>
          <w:tab w:val="num" w:pos="5019"/>
        </w:tabs>
        <w:ind w:left="5019" w:hanging="180"/>
      </w:pPr>
    </w:lvl>
    <w:lvl w:ilvl="6" w:tentative="1">
      <w:start w:val="1"/>
      <w:numFmt w:val="decimal"/>
      <w:lvlText w:val="%7."/>
      <w:lvlJc w:val="left"/>
      <w:pPr>
        <w:tabs>
          <w:tab w:val="num" w:pos="5739"/>
        </w:tabs>
        <w:ind w:left="5739" w:hanging="360"/>
      </w:pPr>
    </w:lvl>
    <w:lvl w:ilvl="7" w:tentative="1">
      <w:start w:val="1"/>
      <w:numFmt w:val="lowerLetter"/>
      <w:lvlText w:val="%8."/>
      <w:lvlJc w:val="left"/>
      <w:pPr>
        <w:tabs>
          <w:tab w:val="num" w:pos="6459"/>
        </w:tabs>
        <w:ind w:left="6459" w:hanging="360"/>
      </w:pPr>
    </w:lvl>
    <w:lvl w:ilvl="8" w:tentative="1">
      <w:start w:val="1"/>
      <w:numFmt w:val="lowerRoman"/>
      <w:lvlText w:val="%9."/>
      <w:lvlJc w:val="right"/>
      <w:pPr>
        <w:tabs>
          <w:tab w:val="num" w:pos="7179"/>
        </w:tabs>
        <w:ind w:left="7179" w:hanging="180"/>
      </w:pPr>
    </w:lvl>
  </w:abstractNum>
  <w:num w:numId="1" w16cid:durableId="572815014">
    <w:abstractNumId w:val="7"/>
  </w:num>
  <w:num w:numId="2" w16cid:durableId="916793677">
    <w:abstractNumId w:val="4"/>
  </w:num>
  <w:num w:numId="3" w16cid:durableId="1480030816">
    <w:abstractNumId w:val="11"/>
  </w:num>
  <w:num w:numId="4" w16cid:durableId="2048144655">
    <w:abstractNumId w:val="0"/>
  </w:num>
  <w:num w:numId="5" w16cid:durableId="1520508058">
    <w:abstractNumId w:val="3"/>
  </w:num>
  <w:num w:numId="6" w16cid:durableId="1267426487">
    <w:abstractNumId w:val="1"/>
  </w:num>
  <w:num w:numId="7" w16cid:durableId="1752897037">
    <w:abstractNumId w:val="5"/>
  </w:num>
  <w:num w:numId="8" w16cid:durableId="1029067158">
    <w:abstractNumId w:val="2"/>
  </w:num>
  <w:num w:numId="9" w16cid:durableId="82578412">
    <w:abstractNumId w:val="8"/>
  </w:num>
  <w:num w:numId="10" w16cid:durableId="2084133387">
    <w:abstractNumId w:val="6"/>
  </w:num>
  <w:num w:numId="11" w16cid:durableId="1791123823">
    <w:abstractNumId w:val="9"/>
  </w:num>
  <w:num w:numId="12" w16cid:durableId="5323074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75A"/>
    <w:rsid w:val="000007A0"/>
    <w:rsid w:val="000041A4"/>
    <w:rsid w:val="000062B1"/>
    <w:rsid w:val="00012A00"/>
    <w:rsid w:val="0001574C"/>
    <w:rsid w:val="00022714"/>
    <w:rsid w:val="00026E62"/>
    <w:rsid w:val="000276F4"/>
    <w:rsid w:val="00031117"/>
    <w:rsid w:val="0003275A"/>
    <w:rsid w:val="00034DFE"/>
    <w:rsid w:val="000372D0"/>
    <w:rsid w:val="00037A39"/>
    <w:rsid w:val="0004053E"/>
    <w:rsid w:val="000474D2"/>
    <w:rsid w:val="0004763C"/>
    <w:rsid w:val="00050CCD"/>
    <w:rsid w:val="000529F0"/>
    <w:rsid w:val="000549A7"/>
    <w:rsid w:val="00054DB8"/>
    <w:rsid w:val="0005555E"/>
    <w:rsid w:val="00056DC8"/>
    <w:rsid w:val="00061981"/>
    <w:rsid w:val="000652F3"/>
    <w:rsid w:val="000657B5"/>
    <w:rsid w:val="00066C8F"/>
    <w:rsid w:val="0007053F"/>
    <w:rsid w:val="00070A8D"/>
    <w:rsid w:val="00072158"/>
    <w:rsid w:val="0007291B"/>
    <w:rsid w:val="0007509A"/>
    <w:rsid w:val="00076663"/>
    <w:rsid w:val="00077010"/>
    <w:rsid w:val="00080FF6"/>
    <w:rsid w:val="00085B11"/>
    <w:rsid w:val="0008675B"/>
    <w:rsid w:val="000902B8"/>
    <w:rsid w:val="000919BD"/>
    <w:rsid w:val="00092447"/>
    <w:rsid w:val="000951F6"/>
    <w:rsid w:val="00096C90"/>
    <w:rsid w:val="00096D1A"/>
    <w:rsid w:val="000A25B9"/>
    <w:rsid w:val="000A2C43"/>
    <w:rsid w:val="000A3E36"/>
    <w:rsid w:val="000A4445"/>
    <w:rsid w:val="000A447A"/>
    <w:rsid w:val="000A7127"/>
    <w:rsid w:val="000B0BF6"/>
    <w:rsid w:val="000B2511"/>
    <w:rsid w:val="000B2B04"/>
    <w:rsid w:val="000B5AD8"/>
    <w:rsid w:val="000B62AB"/>
    <w:rsid w:val="000B6AF8"/>
    <w:rsid w:val="000C0594"/>
    <w:rsid w:val="000C0EA1"/>
    <w:rsid w:val="000C226A"/>
    <w:rsid w:val="000C5842"/>
    <w:rsid w:val="000C7A39"/>
    <w:rsid w:val="000D11E7"/>
    <w:rsid w:val="000D4243"/>
    <w:rsid w:val="000D490E"/>
    <w:rsid w:val="000D64C2"/>
    <w:rsid w:val="000E03C1"/>
    <w:rsid w:val="000E0786"/>
    <w:rsid w:val="000E0D94"/>
    <w:rsid w:val="000E1062"/>
    <w:rsid w:val="000E1362"/>
    <w:rsid w:val="000E4B08"/>
    <w:rsid w:val="000E4F1E"/>
    <w:rsid w:val="000E74CA"/>
    <w:rsid w:val="000F1DE1"/>
    <w:rsid w:val="000F2A0E"/>
    <w:rsid w:val="000F38BD"/>
    <w:rsid w:val="000F53BE"/>
    <w:rsid w:val="000F71DD"/>
    <w:rsid w:val="00100F1C"/>
    <w:rsid w:val="00104F18"/>
    <w:rsid w:val="001057D6"/>
    <w:rsid w:val="00105803"/>
    <w:rsid w:val="00106B7F"/>
    <w:rsid w:val="00106BC2"/>
    <w:rsid w:val="0011000E"/>
    <w:rsid w:val="0011254C"/>
    <w:rsid w:val="001127D4"/>
    <w:rsid w:val="00112C47"/>
    <w:rsid w:val="001173F8"/>
    <w:rsid w:val="001227A0"/>
    <w:rsid w:val="0012405D"/>
    <w:rsid w:val="00124914"/>
    <w:rsid w:val="00125D93"/>
    <w:rsid w:val="00127FDB"/>
    <w:rsid w:val="00133787"/>
    <w:rsid w:val="00133AB9"/>
    <w:rsid w:val="0013498B"/>
    <w:rsid w:val="00136177"/>
    <w:rsid w:val="0013700C"/>
    <w:rsid w:val="00137084"/>
    <w:rsid w:val="00142D5C"/>
    <w:rsid w:val="00150B9E"/>
    <w:rsid w:val="00153A4F"/>
    <w:rsid w:val="00157B9A"/>
    <w:rsid w:val="001622E7"/>
    <w:rsid w:val="001622FC"/>
    <w:rsid w:val="001639DF"/>
    <w:rsid w:val="00171767"/>
    <w:rsid w:val="0017189F"/>
    <w:rsid w:val="00177C12"/>
    <w:rsid w:val="00180F86"/>
    <w:rsid w:val="001834B7"/>
    <w:rsid w:val="001845E9"/>
    <w:rsid w:val="00185A88"/>
    <w:rsid w:val="00191024"/>
    <w:rsid w:val="00191543"/>
    <w:rsid w:val="00192358"/>
    <w:rsid w:val="00194D20"/>
    <w:rsid w:val="00196645"/>
    <w:rsid w:val="001970B7"/>
    <w:rsid w:val="0019729B"/>
    <w:rsid w:val="001A168F"/>
    <w:rsid w:val="001A425A"/>
    <w:rsid w:val="001A72EF"/>
    <w:rsid w:val="001B1103"/>
    <w:rsid w:val="001B40E9"/>
    <w:rsid w:val="001B5A1F"/>
    <w:rsid w:val="001C1092"/>
    <w:rsid w:val="001C389A"/>
    <w:rsid w:val="001C5481"/>
    <w:rsid w:val="001D063B"/>
    <w:rsid w:val="001D094C"/>
    <w:rsid w:val="001D5A84"/>
    <w:rsid w:val="001D70DF"/>
    <w:rsid w:val="001E2C96"/>
    <w:rsid w:val="001E6906"/>
    <w:rsid w:val="001F58F9"/>
    <w:rsid w:val="001F5DA7"/>
    <w:rsid w:val="001F7840"/>
    <w:rsid w:val="00200B4E"/>
    <w:rsid w:val="00202217"/>
    <w:rsid w:val="002031C8"/>
    <w:rsid w:val="00203E6C"/>
    <w:rsid w:val="002234F5"/>
    <w:rsid w:val="00227FDE"/>
    <w:rsid w:val="00232E91"/>
    <w:rsid w:val="00234656"/>
    <w:rsid w:val="00241A58"/>
    <w:rsid w:val="00244D61"/>
    <w:rsid w:val="00247469"/>
    <w:rsid w:val="00247978"/>
    <w:rsid w:val="002513A2"/>
    <w:rsid w:val="00251702"/>
    <w:rsid w:val="00251CE0"/>
    <w:rsid w:val="00253481"/>
    <w:rsid w:val="00253F35"/>
    <w:rsid w:val="002549C7"/>
    <w:rsid w:val="00257B4E"/>
    <w:rsid w:val="002661E1"/>
    <w:rsid w:val="00267D08"/>
    <w:rsid w:val="002712BD"/>
    <w:rsid w:val="00271772"/>
    <w:rsid w:val="00271EE0"/>
    <w:rsid w:val="002727D4"/>
    <w:rsid w:val="00273D17"/>
    <w:rsid w:val="00275BF9"/>
    <w:rsid w:val="00276B7C"/>
    <w:rsid w:val="0028494F"/>
    <w:rsid w:val="00287D03"/>
    <w:rsid w:val="00291F40"/>
    <w:rsid w:val="00292540"/>
    <w:rsid w:val="002929D9"/>
    <w:rsid w:val="0029531E"/>
    <w:rsid w:val="00295B96"/>
    <w:rsid w:val="002966A2"/>
    <w:rsid w:val="002A3345"/>
    <w:rsid w:val="002B0096"/>
    <w:rsid w:val="002B1553"/>
    <w:rsid w:val="002B1CCB"/>
    <w:rsid w:val="002B2188"/>
    <w:rsid w:val="002B26B7"/>
    <w:rsid w:val="002B45BA"/>
    <w:rsid w:val="002C08F7"/>
    <w:rsid w:val="002C0DFF"/>
    <w:rsid w:val="002C136B"/>
    <w:rsid w:val="002C143A"/>
    <w:rsid w:val="002C1AA2"/>
    <w:rsid w:val="002C3626"/>
    <w:rsid w:val="002C38B7"/>
    <w:rsid w:val="002C7305"/>
    <w:rsid w:val="002D4AD5"/>
    <w:rsid w:val="002D50AC"/>
    <w:rsid w:val="002D699E"/>
    <w:rsid w:val="002D7CD6"/>
    <w:rsid w:val="002E2419"/>
    <w:rsid w:val="002E7F4F"/>
    <w:rsid w:val="002F0629"/>
    <w:rsid w:val="002F0D85"/>
    <w:rsid w:val="002F51C0"/>
    <w:rsid w:val="002F64B1"/>
    <w:rsid w:val="002F67F8"/>
    <w:rsid w:val="002F7840"/>
    <w:rsid w:val="003023DF"/>
    <w:rsid w:val="003028F1"/>
    <w:rsid w:val="003030A6"/>
    <w:rsid w:val="00306C14"/>
    <w:rsid w:val="00311B0A"/>
    <w:rsid w:val="0031484D"/>
    <w:rsid w:val="00315EE8"/>
    <w:rsid w:val="00315F3C"/>
    <w:rsid w:val="003174E2"/>
    <w:rsid w:val="003178F5"/>
    <w:rsid w:val="003212A3"/>
    <w:rsid w:val="003230C4"/>
    <w:rsid w:val="00324588"/>
    <w:rsid w:val="00324D5C"/>
    <w:rsid w:val="00325887"/>
    <w:rsid w:val="003278B4"/>
    <w:rsid w:val="00333042"/>
    <w:rsid w:val="003354A5"/>
    <w:rsid w:val="003433A8"/>
    <w:rsid w:val="00344575"/>
    <w:rsid w:val="00344927"/>
    <w:rsid w:val="0034496B"/>
    <w:rsid w:val="00350060"/>
    <w:rsid w:val="00350335"/>
    <w:rsid w:val="00353892"/>
    <w:rsid w:val="00353B43"/>
    <w:rsid w:val="0035410E"/>
    <w:rsid w:val="0035504A"/>
    <w:rsid w:val="0035591D"/>
    <w:rsid w:val="003574FA"/>
    <w:rsid w:val="0036039C"/>
    <w:rsid w:val="00361CED"/>
    <w:rsid w:val="00365DAE"/>
    <w:rsid w:val="00365E83"/>
    <w:rsid w:val="00365F0F"/>
    <w:rsid w:val="003664FA"/>
    <w:rsid w:val="00367A8A"/>
    <w:rsid w:val="003701FA"/>
    <w:rsid w:val="00371323"/>
    <w:rsid w:val="00371511"/>
    <w:rsid w:val="00371989"/>
    <w:rsid w:val="00371E1C"/>
    <w:rsid w:val="00374553"/>
    <w:rsid w:val="00374C89"/>
    <w:rsid w:val="00375868"/>
    <w:rsid w:val="00376C01"/>
    <w:rsid w:val="0038156C"/>
    <w:rsid w:val="00381B51"/>
    <w:rsid w:val="00382643"/>
    <w:rsid w:val="00382C86"/>
    <w:rsid w:val="00385986"/>
    <w:rsid w:val="00386B2E"/>
    <w:rsid w:val="003908A1"/>
    <w:rsid w:val="003919F8"/>
    <w:rsid w:val="00392BB6"/>
    <w:rsid w:val="00393787"/>
    <w:rsid w:val="00393EE6"/>
    <w:rsid w:val="00394C63"/>
    <w:rsid w:val="0039591D"/>
    <w:rsid w:val="00397491"/>
    <w:rsid w:val="00397B5B"/>
    <w:rsid w:val="003A0AEF"/>
    <w:rsid w:val="003A1E52"/>
    <w:rsid w:val="003A45ED"/>
    <w:rsid w:val="003A50BC"/>
    <w:rsid w:val="003A5A13"/>
    <w:rsid w:val="003A60EC"/>
    <w:rsid w:val="003A7E20"/>
    <w:rsid w:val="003B2525"/>
    <w:rsid w:val="003B27BF"/>
    <w:rsid w:val="003C1C77"/>
    <w:rsid w:val="003C4964"/>
    <w:rsid w:val="003D19F8"/>
    <w:rsid w:val="003D3697"/>
    <w:rsid w:val="003D3DD6"/>
    <w:rsid w:val="003D71BE"/>
    <w:rsid w:val="003D7AC3"/>
    <w:rsid w:val="003E006B"/>
    <w:rsid w:val="003E1F4E"/>
    <w:rsid w:val="003E2528"/>
    <w:rsid w:val="003E2E50"/>
    <w:rsid w:val="003E3703"/>
    <w:rsid w:val="003E4710"/>
    <w:rsid w:val="003E4B81"/>
    <w:rsid w:val="003F12F8"/>
    <w:rsid w:val="003F1B95"/>
    <w:rsid w:val="003F277B"/>
    <w:rsid w:val="003F2B10"/>
    <w:rsid w:val="003F3318"/>
    <w:rsid w:val="003F363B"/>
    <w:rsid w:val="003F38BE"/>
    <w:rsid w:val="003F495C"/>
    <w:rsid w:val="003F68AE"/>
    <w:rsid w:val="003F6F88"/>
    <w:rsid w:val="0040040E"/>
    <w:rsid w:val="00400A51"/>
    <w:rsid w:val="0040116F"/>
    <w:rsid w:val="00401E30"/>
    <w:rsid w:val="00405D03"/>
    <w:rsid w:val="00406A1A"/>
    <w:rsid w:val="0041081E"/>
    <w:rsid w:val="00413B85"/>
    <w:rsid w:val="00422A81"/>
    <w:rsid w:val="00426B03"/>
    <w:rsid w:val="004273DC"/>
    <w:rsid w:val="0042772A"/>
    <w:rsid w:val="00441090"/>
    <w:rsid w:val="00446977"/>
    <w:rsid w:val="00446F6F"/>
    <w:rsid w:val="00450169"/>
    <w:rsid w:val="00452029"/>
    <w:rsid w:val="00453F67"/>
    <w:rsid w:val="004559BC"/>
    <w:rsid w:val="00460474"/>
    <w:rsid w:val="00460583"/>
    <w:rsid w:val="004645A7"/>
    <w:rsid w:val="0046710D"/>
    <w:rsid w:val="004675C6"/>
    <w:rsid w:val="0046E76D"/>
    <w:rsid w:val="00470A40"/>
    <w:rsid w:val="004710C9"/>
    <w:rsid w:val="004713E6"/>
    <w:rsid w:val="00475D55"/>
    <w:rsid w:val="0047688E"/>
    <w:rsid w:val="0047692B"/>
    <w:rsid w:val="00480F2B"/>
    <w:rsid w:val="00481343"/>
    <w:rsid w:val="00486F70"/>
    <w:rsid w:val="00491B16"/>
    <w:rsid w:val="00492CA8"/>
    <w:rsid w:val="00496026"/>
    <w:rsid w:val="00496BF0"/>
    <w:rsid w:val="0049716C"/>
    <w:rsid w:val="00497946"/>
    <w:rsid w:val="004A0608"/>
    <w:rsid w:val="004A1BE5"/>
    <w:rsid w:val="004A30F9"/>
    <w:rsid w:val="004A3F89"/>
    <w:rsid w:val="004A5049"/>
    <w:rsid w:val="004A7840"/>
    <w:rsid w:val="004B40F5"/>
    <w:rsid w:val="004B450E"/>
    <w:rsid w:val="004B5AF3"/>
    <w:rsid w:val="004B6F64"/>
    <w:rsid w:val="004C273C"/>
    <w:rsid w:val="004C36EC"/>
    <w:rsid w:val="004C54C4"/>
    <w:rsid w:val="004C6E6C"/>
    <w:rsid w:val="004D461B"/>
    <w:rsid w:val="004D4797"/>
    <w:rsid w:val="004D51C5"/>
    <w:rsid w:val="004D5294"/>
    <w:rsid w:val="004D5CD6"/>
    <w:rsid w:val="004D7498"/>
    <w:rsid w:val="004D7A77"/>
    <w:rsid w:val="004E207E"/>
    <w:rsid w:val="004E2781"/>
    <w:rsid w:val="004E281C"/>
    <w:rsid w:val="004E6D27"/>
    <w:rsid w:val="004E708F"/>
    <w:rsid w:val="00500A14"/>
    <w:rsid w:val="00501B44"/>
    <w:rsid w:val="0050461D"/>
    <w:rsid w:val="00510A4C"/>
    <w:rsid w:val="00510B00"/>
    <w:rsid w:val="0051198B"/>
    <w:rsid w:val="00513FD2"/>
    <w:rsid w:val="00520478"/>
    <w:rsid w:val="00521DF6"/>
    <w:rsid w:val="00524AAC"/>
    <w:rsid w:val="005250EA"/>
    <w:rsid w:val="005257A7"/>
    <w:rsid w:val="00525F7C"/>
    <w:rsid w:val="005263DB"/>
    <w:rsid w:val="005276F7"/>
    <w:rsid w:val="00534547"/>
    <w:rsid w:val="00534E1A"/>
    <w:rsid w:val="0054001E"/>
    <w:rsid w:val="005405DD"/>
    <w:rsid w:val="005411D4"/>
    <w:rsid w:val="00541605"/>
    <w:rsid w:val="00542BD4"/>
    <w:rsid w:val="00542D7B"/>
    <w:rsid w:val="00544B1A"/>
    <w:rsid w:val="00553937"/>
    <w:rsid w:val="00553B9F"/>
    <w:rsid w:val="00556F5B"/>
    <w:rsid w:val="005616B1"/>
    <w:rsid w:val="00561A2D"/>
    <w:rsid w:val="0056346E"/>
    <w:rsid w:val="00563582"/>
    <w:rsid w:val="00567426"/>
    <w:rsid w:val="005675EB"/>
    <w:rsid w:val="00576723"/>
    <w:rsid w:val="00584DC9"/>
    <w:rsid w:val="0058649B"/>
    <w:rsid w:val="00586C52"/>
    <w:rsid w:val="00587D33"/>
    <w:rsid w:val="00591083"/>
    <w:rsid w:val="00591B4F"/>
    <w:rsid w:val="0059261A"/>
    <w:rsid w:val="00594E84"/>
    <w:rsid w:val="0059717C"/>
    <w:rsid w:val="0059735F"/>
    <w:rsid w:val="00597812"/>
    <w:rsid w:val="005A259B"/>
    <w:rsid w:val="005A37EB"/>
    <w:rsid w:val="005A4D60"/>
    <w:rsid w:val="005A68B6"/>
    <w:rsid w:val="005B1401"/>
    <w:rsid w:val="005C0FA1"/>
    <w:rsid w:val="005C44AC"/>
    <w:rsid w:val="005C489B"/>
    <w:rsid w:val="005C4F27"/>
    <w:rsid w:val="005C5D10"/>
    <w:rsid w:val="005D29F5"/>
    <w:rsid w:val="005D2B0D"/>
    <w:rsid w:val="005D4A7B"/>
    <w:rsid w:val="005D557B"/>
    <w:rsid w:val="005E04A1"/>
    <w:rsid w:val="005E09D8"/>
    <w:rsid w:val="005E0C99"/>
    <w:rsid w:val="005E0FA8"/>
    <w:rsid w:val="005E234F"/>
    <w:rsid w:val="005E7E46"/>
    <w:rsid w:val="005F01F2"/>
    <w:rsid w:val="005F041C"/>
    <w:rsid w:val="005F153B"/>
    <w:rsid w:val="005F1728"/>
    <w:rsid w:val="005F3B14"/>
    <w:rsid w:val="005F6F86"/>
    <w:rsid w:val="005F7C63"/>
    <w:rsid w:val="0060213E"/>
    <w:rsid w:val="0060236B"/>
    <w:rsid w:val="00602DE2"/>
    <w:rsid w:val="0060616B"/>
    <w:rsid w:val="0060691F"/>
    <w:rsid w:val="0061095B"/>
    <w:rsid w:val="006142C8"/>
    <w:rsid w:val="006143D4"/>
    <w:rsid w:val="00614D49"/>
    <w:rsid w:val="00616A34"/>
    <w:rsid w:val="00617CAD"/>
    <w:rsid w:val="006201FB"/>
    <w:rsid w:val="00624C99"/>
    <w:rsid w:val="00624CD6"/>
    <w:rsid w:val="006320E4"/>
    <w:rsid w:val="0063211C"/>
    <w:rsid w:val="00632DCB"/>
    <w:rsid w:val="00636177"/>
    <w:rsid w:val="00637D1C"/>
    <w:rsid w:val="00640545"/>
    <w:rsid w:val="00641049"/>
    <w:rsid w:val="00641D2E"/>
    <w:rsid w:val="00646313"/>
    <w:rsid w:val="00646335"/>
    <w:rsid w:val="00647E85"/>
    <w:rsid w:val="00647FB7"/>
    <w:rsid w:val="00652A61"/>
    <w:rsid w:val="00654F29"/>
    <w:rsid w:val="00655C56"/>
    <w:rsid w:val="00660610"/>
    <w:rsid w:val="0066182E"/>
    <w:rsid w:val="00662558"/>
    <w:rsid w:val="0066264A"/>
    <w:rsid w:val="00663D19"/>
    <w:rsid w:val="0066428B"/>
    <w:rsid w:val="00664E3E"/>
    <w:rsid w:val="00665C48"/>
    <w:rsid w:val="00666132"/>
    <w:rsid w:val="0067221C"/>
    <w:rsid w:val="00673FC9"/>
    <w:rsid w:val="006746D7"/>
    <w:rsid w:val="006757AF"/>
    <w:rsid w:val="0067669A"/>
    <w:rsid w:val="006775B3"/>
    <w:rsid w:val="0068493B"/>
    <w:rsid w:val="00686884"/>
    <w:rsid w:val="006875DC"/>
    <w:rsid w:val="00693157"/>
    <w:rsid w:val="0069477A"/>
    <w:rsid w:val="006A05C7"/>
    <w:rsid w:val="006A0ED1"/>
    <w:rsid w:val="006A12BF"/>
    <w:rsid w:val="006A57D2"/>
    <w:rsid w:val="006A5B01"/>
    <w:rsid w:val="006A6642"/>
    <w:rsid w:val="006A7D0E"/>
    <w:rsid w:val="006B2990"/>
    <w:rsid w:val="006B46F7"/>
    <w:rsid w:val="006B5EBF"/>
    <w:rsid w:val="006C0458"/>
    <w:rsid w:val="006C0839"/>
    <w:rsid w:val="006C0B4B"/>
    <w:rsid w:val="006C0DC8"/>
    <w:rsid w:val="006C2CCF"/>
    <w:rsid w:val="006C37FF"/>
    <w:rsid w:val="006C6735"/>
    <w:rsid w:val="006D1D42"/>
    <w:rsid w:val="006D6D84"/>
    <w:rsid w:val="006E0882"/>
    <w:rsid w:val="006E3524"/>
    <w:rsid w:val="006E5314"/>
    <w:rsid w:val="006E70AD"/>
    <w:rsid w:val="006F0EC3"/>
    <w:rsid w:val="006F29A6"/>
    <w:rsid w:val="006F6227"/>
    <w:rsid w:val="006F78C9"/>
    <w:rsid w:val="0070060E"/>
    <w:rsid w:val="00700D4A"/>
    <w:rsid w:val="00705926"/>
    <w:rsid w:val="00711D36"/>
    <w:rsid w:val="00711D9E"/>
    <w:rsid w:val="0071209F"/>
    <w:rsid w:val="00713391"/>
    <w:rsid w:val="00713502"/>
    <w:rsid w:val="00714C1F"/>
    <w:rsid w:val="00720621"/>
    <w:rsid w:val="0072091F"/>
    <w:rsid w:val="00724CF3"/>
    <w:rsid w:val="00726646"/>
    <w:rsid w:val="00726953"/>
    <w:rsid w:val="00730370"/>
    <w:rsid w:val="0073140D"/>
    <w:rsid w:val="007353B2"/>
    <w:rsid w:val="00736CC3"/>
    <w:rsid w:val="00737BC0"/>
    <w:rsid w:val="007402D5"/>
    <w:rsid w:val="007419B8"/>
    <w:rsid w:val="00742186"/>
    <w:rsid w:val="00743F39"/>
    <w:rsid w:val="007450BC"/>
    <w:rsid w:val="0074568C"/>
    <w:rsid w:val="00746B58"/>
    <w:rsid w:val="00750A2F"/>
    <w:rsid w:val="00750C28"/>
    <w:rsid w:val="00751318"/>
    <w:rsid w:val="00756EE0"/>
    <w:rsid w:val="00762054"/>
    <w:rsid w:val="00762554"/>
    <w:rsid w:val="00762BA2"/>
    <w:rsid w:val="007632E3"/>
    <w:rsid w:val="00764BD6"/>
    <w:rsid w:val="00766C1E"/>
    <w:rsid w:val="00767210"/>
    <w:rsid w:val="0077062E"/>
    <w:rsid w:val="007710F9"/>
    <w:rsid w:val="0077228F"/>
    <w:rsid w:val="0077304E"/>
    <w:rsid w:val="007755AE"/>
    <w:rsid w:val="00775EB7"/>
    <w:rsid w:val="007772A3"/>
    <w:rsid w:val="00781E68"/>
    <w:rsid w:val="007844F3"/>
    <w:rsid w:val="00785571"/>
    <w:rsid w:val="00785F29"/>
    <w:rsid w:val="0078718D"/>
    <w:rsid w:val="007875D3"/>
    <w:rsid w:val="0079046D"/>
    <w:rsid w:val="00797B52"/>
    <w:rsid w:val="007A21A1"/>
    <w:rsid w:val="007A78C8"/>
    <w:rsid w:val="007B0DC8"/>
    <w:rsid w:val="007B1ED3"/>
    <w:rsid w:val="007B248B"/>
    <w:rsid w:val="007B45C4"/>
    <w:rsid w:val="007B5D42"/>
    <w:rsid w:val="007B5FE0"/>
    <w:rsid w:val="007C1438"/>
    <w:rsid w:val="007C2305"/>
    <w:rsid w:val="007C2815"/>
    <w:rsid w:val="007C3D8C"/>
    <w:rsid w:val="007C46EA"/>
    <w:rsid w:val="007C4717"/>
    <w:rsid w:val="007D1891"/>
    <w:rsid w:val="007D3609"/>
    <w:rsid w:val="007D4882"/>
    <w:rsid w:val="007D57E9"/>
    <w:rsid w:val="007E079A"/>
    <w:rsid w:val="007E0B85"/>
    <w:rsid w:val="007E0E54"/>
    <w:rsid w:val="007E1D86"/>
    <w:rsid w:val="007E1DD9"/>
    <w:rsid w:val="007E3450"/>
    <w:rsid w:val="007E5A21"/>
    <w:rsid w:val="007E6EFA"/>
    <w:rsid w:val="007F26E7"/>
    <w:rsid w:val="007F3768"/>
    <w:rsid w:val="007F4B02"/>
    <w:rsid w:val="007F5614"/>
    <w:rsid w:val="007F561F"/>
    <w:rsid w:val="007F71E9"/>
    <w:rsid w:val="007F7361"/>
    <w:rsid w:val="00800360"/>
    <w:rsid w:val="00800F68"/>
    <w:rsid w:val="00801784"/>
    <w:rsid w:val="00802B9C"/>
    <w:rsid w:val="0080384F"/>
    <w:rsid w:val="00804D91"/>
    <w:rsid w:val="0080588A"/>
    <w:rsid w:val="00806AA7"/>
    <w:rsid w:val="00807F82"/>
    <w:rsid w:val="00817386"/>
    <w:rsid w:val="008202C2"/>
    <w:rsid w:val="008217EB"/>
    <w:rsid w:val="0082218E"/>
    <w:rsid w:val="008233FF"/>
    <w:rsid w:val="00823EEB"/>
    <w:rsid w:val="0083125A"/>
    <w:rsid w:val="00831FB3"/>
    <w:rsid w:val="00832C2A"/>
    <w:rsid w:val="00834027"/>
    <w:rsid w:val="0083624B"/>
    <w:rsid w:val="008366C6"/>
    <w:rsid w:val="008412F8"/>
    <w:rsid w:val="00844508"/>
    <w:rsid w:val="00844594"/>
    <w:rsid w:val="0084715E"/>
    <w:rsid w:val="00853D43"/>
    <w:rsid w:val="0085684D"/>
    <w:rsid w:val="00856AAB"/>
    <w:rsid w:val="00860C94"/>
    <w:rsid w:val="00865E41"/>
    <w:rsid w:val="00866857"/>
    <w:rsid w:val="00866D9D"/>
    <w:rsid w:val="00870951"/>
    <w:rsid w:val="00872978"/>
    <w:rsid w:val="00873158"/>
    <w:rsid w:val="008732B7"/>
    <w:rsid w:val="0088114B"/>
    <w:rsid w:val="00883734"/>
    <w:rsid w:val="00887368"/>
    <w:rsid w:val="00890960"/>
    <w:rsid w:val="00890DE0"/>
    <w:rsid w:val="00891DA6"/>
    <w:rsid w:val="00894742"/>
    <w:rsid w:val="008A1D4F"/>
    <w:rsid w:val="008A2CAC"/>
    <w:rsid w:val="008A6410"/>
    <w:rsid w:val="008B730F"/>
    <w:rsid w:val="008B7412"/>
    <w:rsid w:val="008C1E49"/>
    <w:rsid w:val="008C38A8"/>
    <w:rsid w:val="008D1524"/>
    <w:rsid w:val="008D4375"/>
    <w:rsid w:val="008D4D03"/>
    <w:rsid w:val="008D6B78"/>
    <w:rsid w:val="008E4DE5"/>
    <w:rsid w:val="008F052B"/>
    <w:rsid w:val="008F0C85"/>
    <w:rsid w:val="008F0D5B"/>
    <w:rsid w:val="008F140F"/>
    <w:rsid w:val="008F3B5F"/>
    <w:rsid w:val="008F48F0"/>
    <w:rsid w:val="008F4A5E"/>
    <w:rsid w:val="008F4F2D"/>
    <w:rsid w:val="008F6E61"/>
    <w:rsid w:val="008F70B8"/>
    <w:rsid w:val="00900605"/>
    <w:rsid w:val="009025EC"/>
    <w:rsid w:val="00902618"/>
    <w:rsid w:val="00903458"/>
    <w:rsid w:val="00903EC3"/>
    <w:rsid w:val="009071F3"/>
    <w:rsid w:val="00907BB0"/>
    <w:rsid w:val="00907DD8"/>
    <w:rsid w:val="00914E21"/>
    <w:rsid w:val="00915D9B"/>
    <w:rsid w:val="00917C1E"/>
    <w:rsid w:val="0091D958"/>
    <w:rsid w:val="0092092F"/>
    <w:rsid w:val="009235BC"/>
    <w:rsid w:val="00930208"/>
    <w:rsid w:val="009344AD"/>
    <w:rsid w:val="00934AB5"/>
    <w:rsid w:val="00935097"/>
    <w:rsid w:val="0093511B"/>
    <w:rsid w:val="00937895"/>
    <w:rsid w:val="00937A43"/>
    <w:rsid w:val="00940215"/>
    <w:rsid w:val="0094592A"/>
    <w:rsid w:val="00946366"/>
    <w:rsid w:val="009516DA"/>
    <w:rsid w:val="0095291C"/>
    <w:rsid w:val="00955188"/>
    <w:rsid w:val="009555DD"/>
    <w:rsid w:val="00955BE6"/>
    <w:rsid w:val="00955BEB"/>
    <w:rsid w:val="009569CD"/>
    <w:rsid w:val="009605A0"/>
    <w:rsid w:val="009639AE"/>
    <w:rsid w:val="009643C2"/>
    <w:rsid w:val="00965F73"/>
    <w:rsid w:val="0096717B"/>
    <w:rsid w:val="00967840"/>
    <w:rsid w:val="00967BBA"/>
    <w:rsid w:val="009709A0"/>
    <w:rsid w:val="0097100B"/>
    <w:rsid w:val="009710CB"/>
    <w:rsid w:val="00971624"/>
    <w:rsid w:val="00974893"/>
    <w:rsid w:val="00975474"/>
    <w:rsid w:val="009772D3"/>
    <w:rsid w:val="00977762"/>
    <w:rsid w:val="00982108"/>
    <w:rsid w:val="00982EB3"/>
    <w:rsid w:val="00983174"/>
    <w:rsid w:val="00984C3B"/>
    <w:rsid w:val="00984E23"/>
    <w:rsid w:val="009854A5"/>
    <w:rsid w:val="0098769A"/>
    <w:rsid w:val="00987971"/>
    <w:rsid w:val="0099111E"/>
    <w:rsid w:val="009932FF"/>
    <w:rsid w:val="00993874"/>
    <w:rsid w:val="00994B3A"/>
    <w:rsid w:val="00996B80"/>
    <w:rsid w:val="009A0019"/>
    <w:rsid w:val="009A1EBC"/>
    <w:rsid w:val="009A2A1F"/>
    <w:rsid w:val="009A4A11"/>
    <w:rsid w:val="009A61E0"/>
    <w:rsid w:val="009A6B51"/>
    <w:rsid w:val="009A78BC"/>
    <w:rsid w:val="009B03C4"/>
    <w:rsid w:val="009B06B7"/>
    <w:rsid w:val="009B0934"/>
    <w:rsid w:val="009B689D"/>
    <w:rsid w:val="009B70AD"/>
    <w:rsid w:val="009C2C31"/>
    <w:rsid w:val="009C47CA"/>
    <w:rsid w:val="009C58B8"/>
    <w:rsid w:val="009C5D28"/>
    <w:rsid w:val="009C6334"/>
    <w:rsid w:val="009D0ED8"/>
    <w:rsid w:val="009D1954"/>
    <w:rsid w:val="009D1A9E"/>
    <w:rsid w:val="009D544F"/>
    <w:rsid w:val="009D6067"/>
    <w:rsid w:val="009E2599"/>
    <w:rsid w:val="009E2FEE"/>
    <w:rsid w:val="009E4996"/>
    <w:rsid w:val="009E6010"/>
    <w:rsid w:val="009F058E"/>
    <w:rsid w:val="009F2DDE"/>
    <w:rsid w:val="009F7854"/>
    <w:rsid w:val="00A002D1"/>
    <w:rsid w:val="00A03AB7"/>
    <w:rsid w:val="00A0423C"/>
    <w:rsid w:val="00A06B47"/>
    <w:rsid w:val="00A07F62"/>
    <w:rsid w:val="00A11F03"/>
    <w:rsid w:val="00A15C9C"/>
    <w:rsid w:val="00A16477"/>
    <w:rsid w:val="00A20A77"/>
    <w:rsid w:val="00A24DAC"/>
    <w:rsid w:val="00A251CB"/>
    <w:rsid w:val="00A25BA7"/>
    <w:rsid w:val="00A30724"/>
    <w:rsid w:val="00A3254D"/>
    <w:rsid w:val="00A32AE1"/>
    <w:rsid w:val="00A3331C"/>
    <w:rsid w:val="00A3358B"/>
    <w:rsid w:val="00A34E6C"/>
    <w:rsid w:val="00A37687"/>
    <w:rsid w:val="00A37ECA"/>
    <w:rsid w:val="00A40317"/>
    <w:rsid w:val="00A419C2"/>
    <w:rsid w:val="00A41AA6"/>
    <w:rsid w:val="00A43089"/>
    <w:rsid w:val="00A443CE"/>
    <w:rsid w:val="00A44852"/>
    <w:rsid w:val="00A51A7A"/>
    <w:rsid w:val="00A52C05"/>
    <w:rsid w:val="00A544CD"/>
    <w:rsid w:val="00A56665"/>
    <w:rsid w:val="00A626E8"/>
    <w:rsid w:val="00A63A76"/>
    <w:rsid w:val="00A63BF9"/>
    <w:rsid w:val="00A65E09"/>
    <w:rsid w:val="00A70ABF"/>
    <w:rsid w:val="00A7215A"/>
    <w:rsid w:val="00A732A3"/>
    <w:rsid w:val="00A75323"/>
    <w:rsid w:val="00A75F71"/>
    <w:rsid w:val="00A75FAE"/>
    <w:rsid w:val="00A76A82"/>
    <w:rsid w:val="00A81B17"/>
    <w:rsid w:val="00A83054"/>
    <w:rsid w:val="00A842E4"/>
    <w:rsid w:val="00A87B3E"/>
    <w:rsid w:val="00A87E6D"/>
    <w:rsid w:val="00A924AE"/>
    <w:rsid w:val="00A967D3"/>
    <w:rsid w:val="00A97A57"/>
    <w:rsid w:val="00AA0B5E"/>
    <w:rsid w:val="00AA172C"/>
    <w:rsid w:val="00AA290E"/>
    <w:rsid w:val="00AA41AC"/>
    <w:rsid w:val="00AA4FE4"/>
    <w:rsid w:val="00AA6D0D"/>
    <w:rsid w:val="00AA7833"/>
    <w:rsid w:val="00AB0B88"/>
    <w:rsid w:val="00AB12F9"/>
    <w:rsid w:val="00AB1421"/>
    <w:rsid w:val="00AB19BD"/>
    <w:rsid w:val="00AB26FD"/>
    <w:rsid w:val="00AB3539"/>
    <w:rsid w:val="00AB446E"/>
    <w:rsid w:val="00AB7F9A"/>
    <w:rsid w:val="00AC25B5"/>
    <w:rsid w:val="00AC2B7A"/>
    <w:rsid w:val="00AC2F19"/>
    <w:rsid w:val="00AC426D"/>
    <w:rsid w:val="00AC661D"/>
    <w:rsid w:val="00AD1A1B"/>
    <w:rsid w:val="00AD31F7"/>
    <w:rsid w:val="00AD38C5"/>
    <w:rsid w:val="00AD409B"/>
    <w:rsid w:val="00AD708B"/>
    <w:rsid w:val="00AD7626"/>
    <w:rsid w:val="00AE195D"/>
    <w:rsid w:val="00AE2760"/>
    <w:rsid w:val="00AE48D9"/>
    <w:rsid w:val="00AF0883"/>
    <w:rsid w:val="00AF18B1"/>
    <w:rsid w:val="00AF1F2D"/>
    <w:rsid w:val="00AF253C"/>
    <w:rsid w:val="00AF3FB3"/>
    <w:rsid w:val="00AF51DC"/>
    <w:rsid w:val="00AF7D37"/>
    <w:rsid w:val="00B021D8"/>
    <w:rsid w:val="00B02F6A"/>
    <w:rsid w:val="00B04E4B"/>
    <w:rsid w:val="00B10713"/>
    <w:rsid w:val="00B127E6"/>
    <w:rsid w:val="00B13BEB"/>
    <w:rsid w:val="00B144F6"/>
    <w:rsid w:val="00B17FA2"/>
    <w:rsid w:val="00B20509"/>
    <w:rsid w:val="00B20DD6"/>
    <w:rsid w:val="00B21C2C"/>
    <w:rsid w:val="00B22791"/>
    <w:rsid w:val="00B237EC"/>
    <w:rsid w:val="00B2527A"/>
    <w:rsid w:val="00B26894"/>
    <w:rsid w:val="00B31836"/>
    <w:rsid w:val="00B326F3"/>
    <w:rsid w:val="00B35309"/>
    <w:rsid w:val="00B3699C"/>
    <w:rsid w:val="00B401D2"/>
    <w:rsid w:val="00B40328"/>
    <w:rsid w:val="00B4099B"/>
    <w:rsid w:val="00B4423F"/>
    <w:rsid w:val="00B4572D"/>
    <w:rsid w:val="00B45A16"/>
    <w:rsid w:val="00B47053"/>
    <w:rsid w:val="00B505A9"/>
    <w:rsid w:val="00B516CD"/>
    <w:rsid w:val="00B52C49"/>
    <w:rsid w:val="00B534A8"/>
    <w:rsid w:val="00B5360C"/>
    <w:rsid w:val="00B53C28"/>
    <w:rsid w:val="00B53F2F"/>
    <w:rsid w:val="00B559EF"/>
    <w:rsid w:val="00B57DB7"/>
    <w:rsid w:val="00B60A0D"/>
    <w:rsid w:val="00B60B65"/>
    <w:rsid w:val="00B67B96"/>
    <w:rsid w:val="00B705BA"/>
    <w:rsid w:val="00B72F16"/>
    <w:rsid w:val="00B74C55"/>
    <w:rsid w:val="00B751AE"/>
    <w:rsid w:val="00B755CB"/>
    <w:rsid w:val="00B7651A"/>
    <w:rsid w:val="00B8012F"/>
    <w:rsid w:val="00B80488"/>
    <w:rsid w:val="00B81325"/>
    <w:rsid w:val="00B82392"/>
    <w:rsid w:val="00B837E5"/>
    <w:rsid w:val="00B83B21"/>
    <w:rsid w:val="00B83C26"/>
    <w:rsid w:val="00B84262"/>
    <w:rsid w:val="00B84C9C"/>
    <w:rsid w:val="00B8545E"/>
    <w:rsid w:val="00B872BC"/>
    <w:rsid w:val="00B9008B"/>
    <w:rsid w:val="00B912D7"/>
    <w:rsid w:val="00B9181E"/>
    <w:rsid w:val="00B93918"/>
    <w:rsid w:val="00B93BAF"/>
    <w:rsid w:val="00B95A40"/>
    <w:rsid w:val="00B9700D"/>
    <w:rsid w:val="00B9736B"/>
    <w:rsid w:val="00B97F0D"/>
    <w:rsid w:val="00BA017A"/>
    <w:rsid w:val="00BA0F4E"/>
    <w:rsid w:val="00BB2E31"/>
    <w:rsid w:val="00BB3C13"/>
    <w:rsid w:val="00BB6043"/>
    <w:rsid w:val="00BC13C7"/>
    <w:rsid w:val="00BC78EC"/>
    <w:rsid w:val="00BD138A"/>
    <w:rsid w:val="00BD2236"/>
    <w:rsid w:val="00BD32C3"/>
    <w:rsid w:val="00BD505A"/>
    <w:rsid w:val="00BD5F66"/>
    <w:rsid w:val="00BD6FE4"/>
    <w:rsid w:val="00BD730D"/>
    <w:rsid w:val="00BD7B13"/>
    <w:rsid w:val="00BE3F78"/>
    <w:rsid w:val="00BE4DAB"/>
    <w:rsid w:val="00BE5914"/>
    <w:rsid w:val="00BE7889"/>
    <w:rsid w:val="00BF5542"/>
    <w:rsid w:val="00BF5566"/>
    <w:rsid w:val="00BF6E1C"/>
    <w:rsid w:val="00C01756"/>
    <w:rsid w:val="00C01D87"/>
    <w:rsid w:val="00C031DA"/>
    <w:rsid w:val="00C03834"/>
    <w:rsid w:val="00C052BD"/>
    <w:rsid w:val="00C053A7"/>
    <w:rsid w:val="00C12860"/>
    <w:rsid w:val="00C162D2"/>
    <w:rsid w:val="00C220C0"/>
    <w:rsid w:val="00C23337"/>
    <w:rsid w:val="00C23FB9"/>
    <w:rsid w:val="00C25F37"/>
    <w:rsid w:val="00C270A2"/>
    <w:rsid w:val="00C274E8"/>
    <w:rsid w:val="00C27821"/>
    <w:rsid w:val="00C27EBC"/>
    <w:rsid w:val="00C3264F"/>
    <w:rsid w:val="00C3464E"/>
    <w:rsid w:val="00C354B7"/>
    <w:rsid w:val="00C35BC8"/>
    <w:rsid w:val="00C36128"/>
    <w:rsid w:val="00C36E43"/>
    <w:rsid w:val="00C374DA"/>
    <w:rsid w:val="00C37642"/>
    <w:rsid w:val="00C419C5"/>
    <w:rsid w:val="00C42D79"/>
    <w:rsid w:val="00C4509D"/>
    <w:rsid w:val="00C465BA"/>
    <w:rsid w:val="00C5248B"/>
    <w:rsid w:val="00C5407A"/>
    <w:rsid w:val="00C54485"/>
    <w:rsid w:val="00C54F10"/>
    <w:rsid w:val="00C56969"/>
    <w:rsid w:val="00C56CB7"/>
    <w:rsid w:val="00C61523"/>
    <w:rsid w:val="00C627E9"/>
    <w:rsid w:val="00C702D2"/>
    <w:rsid w:val="00C70900"/>
    <w:rsid w:val="00C70A6A"/>
    <w:rsid w:val="00C7167B"/>
    <w:rsid w:val="00C7198A"/>
    <w:rsid w:val="00C7299B"/>
    <w:rsid w:val="00C762DB"/>
    <w:rsid w:val="00C84CA1"/>
    <w:rsid w:val="00C86960"/>
    <w:rsid w:val="00C91166"/>
    <w:rsid w:val="00C91C8C"/>
    <w:rsid w:val="00C933E0"/>
    <w:rsid w:val="00C9528B"/>
    <w:rsid w:val="00C96E67"/>
    <w:rsid w:val="00C97D32"/>
    <w:rsid w:val="00CA04D4"/>
    <w:rsid w:val="00CA16D2"/>
    <w:rsid w:val="00CB080A"/>
    <w:rsid w:val="00CB0C67"/>
    <w:rsid w:val="00CB0CD6"/>
    <w:rsid w:val="00CB13B2"/>
    <w:rsid w:val="00CB344E"/>
    <w:rsid w:val="00CB37FB"/>
    <w:rsid w:val="00CB3B43"/>
    <w:rsid w:val="00CB45A1"/>
    <w:rsid w:val="00CC0347"/>
    <w:rsid w:val="00CC27E4"/>
    <w:rsid w:val="00CC40BC"/>
    <w:rsid w:val="00CC52F8"/>
    <w:rsid w:val="00CC6347"/>
    <w:rsid w:val="00CC7E23"/>
    <w:rsid w:val="00CD2736"/>
    <w:rsid w:val="00CD35F8"/>
    <w:rsid w:val="00CD6549"/>
    <w:rsid w:val="00CD7C12"/>
    <w:rsid w:val="00CE1BC0"/>
    <w:rsid w:val="00CE36D4"/>
    <w:rsid w:val="00CE36E3"/>
    <w:rsid w:val="00CE4844"/>
    <w:rsid w:val="00CE4A33"/>
    <w:rsid w:val="00CE71D3"/>
    <w:rsid w:val="00CF0D32"/>
    <w:rsid w:val="00CF638C"/>
    <w:rsid w:val="00CF7F1E"/>
    <w:rsid w:val="00D01E62"/>
    <w:rsid w:val="00D02648"/>
    <w:rsid w:val="00D04539"/>
    <w:rsid w:val="00D0527D"/>
    <w:rsid w:val="00D05E80"/>
    <w:rsid w:val="00D06DC9"/>
    <w:rsid w:val="00D07126"/>
    <w:rsid w:val="00D13AC3"/>
    <w:rsid w:val="00D14B53"/>
    <w:rsid w:val="00D158F5"/>
    <w:rsid w:val="00D20B90"/>
    <w:rsid w:val="00D220E9"/>
    <w:rsid w:val="00D2238B"/>
    <w:rsid w:val="00D2248F"/>
    <w:rsid w:val="00D2297A"/>
    <w:rsid w:val="00D27D4A"/>
    <w:rsid w:val="00D3080A"/>
    <w:rsid w:val="00D3479B"/>
    <w:rsid w:val="00D349A2"/>
    <w:rsid w:val="00D37D8E"/>
    <w:rsid w:val="00D41C65"/>
    <w:rsid w:val="00D45A67"/>
    <w:rsid w:val="00D46AB4"/>
    <w:rsid w:val="00D46B2F"/>
    <w:rsid w:val="00D47583"/>
    <w:rsid w:val="00D50808"/>
    <w:rsid w:val="00D50A6E"/>
    <w:rsid w:val="00D514EE"/>
    <w:rsid w:val="00D53119"/>
    <w:rsid w:val="00D55307"/>
    <w:rsid w:val="00D55CF9"/>
    <w:rsid w:val="00D577D7"/>
    <w:rsid w:val="00D66532"/>
    <w:rsid w:val="00D6755A"/>
    <w:rsid w:val="00D71464"/>
    <w:rsid w:val="00D723DC"/>
    <w:rsid w:val="00D735B2"/>
    <w:rsid w:val="00D76405"/>
    <w:rsid w:val="00D7799A"/>
    <w:rsid w:val="00D77F2E"/>
    <w:rsid w:val="00D818FE"/>
    <w:rsid w:val="00D8567E"/>
    <w:rsid w:val="00D8705D"/>
    <w:rsid w:val="00D91080"/>
    <w:rsid w:val="00D92346"/>
    <w:rsid w:val="00D92D3D"/>
    <w:rsid w:val="00D94999"/>
    <w:rsid w:val="00D94FC3"/>
    <w:rsid w:val="00DA0698"/>
    <w:rsid w:val="00DA3EE1"/>
    <w:rsid w:val="00DA48D3"/>
    <w:rsid w:val="00DA4978"/>
    <w:rsid w:val="00DB0437"/>
    <w:rsid w:val="00DB35F2"/>
    <w:rsid w:val="00DB393D"/>
    <w:rsid w:val="00DB4918"/>
    <w:rsid w:val="00DB673A"/>
    <w:rsid w:val="00DC1880"/>
    <w:rsid w:val="00DC320D"/>
    <w:rsid w:val="00DC4760"/>
    <w:rsid w:val="00DC4A63"/>
    <w:rsid w:val="00DC4F3F"/>
    <w:rsid w:val="00DC78F6"/>
    <w:rsid w:val="00DC7BED"/>
    <w:rsid w:val="00DD0D1F"/>
    <w:rsid w:val="00DD2DD5"/>
    <w:rsid w:val="00DD2FD2"/>
    <w:rsid w:val="00DD3038"/>
    <w:rsid w:val="00DD505D"/>
    <w:rsid w:val="00DD7A0E"/>
    <w:rsid w:val="00DE0CB0"/>
    <w:rsid w:val="00DE3A64"/>
    <w:rsid w:val="00DE52F4"/>
    <w:rsid w:val="00DE71AA"/>
    <w:rsid w:val="00DF28B5"/>
    <w:rsid w:val="00DF31F9"/>
    <w:rsid w:val="00DF3691"/>
    <w:rsid w:val="00DF3E1E"/>
    <w:rsid w:val="00DF49CF"/>
    <w:rsid w:val="00E02E04"/>
    <w:rsid w:val="00E045AE"/>
    <w:rsid w:val="00E0695B"/>
    <w:rsid w:val="00E074D1"/>
    <w:rsid w:val="00E10B7E"/>
    <w:rsid w:val="00E110A6"/>
    <w:rsid w:val="00E15BD9"/>
    <w:rsid w:val="00E16239"/>
    <w:rsid w:val="00E22C89"/>
    <w:rsid w:val="00E235D9"/>
    <w:rsid w:val="00E2455A"/>
    <w:rsid w:val="00E25104"/>
    <w:rsid w:val="00E2526F"/>
    <w:rsid w:val="00E27DD7"/>
    <w:rsid w:val="00E33125"/>
    <w:rsid w:val="00E331C3"/>
    <w:rsid w:val="00E34E08"/>
    <w:rsid w:val="00E35EE0"/>
    <w:rsid w:val="00E36C41"/>
    <w:rsid w:val="00E414B4"/>
    <w:rsid w:val="00E4664F"/>
    <w:rsid w:val="00E517D6"/>
    <w:rsid w:val="00E54556"/>
    <w:rsid w:val="00E55131"/>
    <w:rsid w:val="00E55985"/>
    <w:rsid w:val="00E563E5"/>
    <w:rsid w:val="00E57136"/>
    <w:rsid w:val="00E66CF1"/>
    <w:rsid w:val="00E67FEF"/>
    <w:rsid w:val="00E70B98"/>
    <w:rsid w:val="00E71808"/>
    <w:rsid w:val="00E72245"/>
    <w:rsid w:val="00E7504E"/>
    <w:rsid w:val="00E75964"/>
    <w:rsid w:val="00E764E6"/>
    <w:rsid w:val="00E76BCD"/>
    <w:rsid w:val="00E77805"/>
    <w:rsid w:val="00E8153B"/>
    <w:rsid w:val="00E86CA8"/>
    <w:rsid w:val="00E87A4B"/>
    <w:rsid w:val="00E916CC"/>
    <w:rsid w:val="00E92856"/>
    <w:rsid w:val="00E937ED"/>
    <w:rsid w:val="00E979AD"/>
    <w:rsid w:val="00EA0C7D"/>
    <w:rsid w:val="00EA0D82"/>
    <w:rsid w:val="00EA1FCE"/>
    <w:rsid w:val="00EA2861"/>
    <w:rsid w:val="00EA2AAE"/>
    <w:rsid w:val="00EA2F3B"/>
    <w:rsid w:val="00EA516F"/>
    <w:rsid w:val="00EB0AB1"/>
    <w:rsid w:val="00EB6D62"/>
    <w:rsid w:val="00EB7581"/>
    <w:rsid w:val="00EB7B4B"/>
    <w:rsid w:val="00EC731D"/>
    <w:rsid w:val="00ED0918"/>
    <w:rsid w:val="00ED0B3E"/>
    <w:rsid w:val="00ED1B50"/>
    <w:rsid w:val="00ED315E"/>
    <w:rsid w:val="00ED4BB3"/>
    <w:rsid w:val="00ED4EBC"/>
    <w:rsid w:val="00ED612A"/>
    <w:rsid w:val="00EE1D42"/>
    <w:rsid w:val="00EE2D16"/>
    <w:rsid w:val="00EE5953"/>
    <w:rsid w:val="00EE61FB"/>
    <w:rsid w:val="00EF0F1E"/>
    <w:rsid w:val="00EF2768"/>
    <w:rsid w:val="00F0295C"/>
    <w:rsid w:val="00F038CF"/>
    <w:rsid w:val="00F04DF4"/>
    <w:rsid w:val="00F063CE"/>
    <w:rsid w:val="00F102B6"/>
    <w:rsid w:val="00F104BC"/>
    <w:rsid w:val="00F11DA6"/>
    <w:rsid w:val="00F139B6"/>
    <w:rsid w:val="00F1459D"/>
    <w:rsid w:val="00F14CDB"/>
    <w:rsid w:val="00F15EB5"/>
    <w:rsid w:val="00F16B46"/>
    <w:rsid w:val="00F1716D"/>
    <w:rsid w:val="00F17821"/>
    <w:rsid w:val="00F23233"/>
    <w:rsid w:val="00F2341C"/>
    <w:rsid w:val="00F244B0"/>
    <w:rsid w:val="00F245DB"/>
    <w:rsid w:val="00F25097"/>
    <w:rsid w:val="00F26C3D"/>
    <w:rsid w:val="00F26DA6"/>
    <w:rsid w:val="00F30E9E"/>
    <w:rsid w:val="00F320D4"/>
    <w:rsid w:val="00F334B3"/>
    <w:rsid w:val="00F4135B"/>
    <w:rsid w:val="00F42A29"/>
    <w:rsid w:val="00F42BF9"/>
    <w:rsid w:val="00F447B0"/>
    <w:rsid w:val="00F473D8"/>
    <w:rsid w:val="00F5094B"/>
    <w:rsid w:val="00F511A2"/>
    <w:rsid w:val="00F520BB"/>
    <w:rsid w:val="00F5338C"/>
    <w:rsid w:val="00F545BE"/>
    <w:rsid w:val="00F550C3"/>
    <w:rsid w:val="00F617F0"/>
    <w:rsid w:val="00F61A24"/>
    <w:rsid w:val="00F64B10"/>
    <w:rsid w:val="00F66AF6"/>
    <w:rsid w:val="00F6791E"/>
    <w:rsid w:val="00F7089F"/>
    <w:rsid w:val="00F713E7"/>
    <w:rsid w:val="00F714DF"/>
    <w:rsid w:val="00F727D9"/>
    <w:rsid w:val="00F75F5E"/>
    <w:rsid w:val="00F804E0"/>
    <w:rsid w:val="00F80B7D"/>
    <w:rsid w:val="00F83C2F"/>
    <w:rsid w:val="00F84374"/>
    <w:rsid w:val="00F84553"/>
    <w:rsid w:val="00F85816"/>
    <w:rsid w:val="00F86A18"/>
    <w:rsid w:val="00F86D24"/>
    <w:rsid w:val="00F90DEB"/>
    <w:rsid w:val="00F94C74"/>
    <w:rsid w:val="00F94EDB"/>
    <w:rsid w:val="00FA1006"/>
    <w:rsid w:val="00FA1EF3"/>
    <w:rsid w:val="00FA2442"/>
    <w:rsid w:val="00FA2B4A"/>
    <w:rsid w:val="00FA41EF"/>
    <w:rsid w:val="00FA496D"/>
    <w:rsid w:val="00FB38DF"/>
    <w:rsid w:val="00FB456D"/>
    <w:rsid w:val="00FC14A0"/>
    <w:rsid w:val="00FC7B44"/>
    <w:rsid w:val="00FD30B9"/>
    <w:rsid w:val="00FD44B7"/>
    <w:rsid w:val="00FD4A9D"/>
    <w:rsid w:val="00FD5299"/>
    <w:rsid w:val="00FE0EEE"/>
    <w:rsid w:val="00FE2435"/>
    <w:rsid w:val="00FE33C4"/>
    <w:rsid w:val="00FE6E8B"/>
    <w:rsid w:val="00FF0A33"/>
    <w:rsid w:val="00FF1CB2"/>
    <w:rsid w:val="00FF3886"/>
    <w:rsid w:val="00FF56B7"/>
    <w:rsid w:val="00FF5C21"/>
    <w:rsid w:val="00FF678C"/>
    <w:rsid w:val="011F1A4A"/>
    <w:rsid w:val="012FD9B6"/>
    <w:rsid w:val="014E6A0E"/>
    <w:rsid w:val="018C1C2E"/>
    <w:rsid w:val="01E205D8"/>
    <w:rsid w:val="0211F34D"/>
    <w:rsid w:val="0243E592"/>
    <w:rsid w:val="0259B94C"/>
    <w:rsid w:val="02F60D40"/>
    <w:rsid w:val="030E765D"/>
    <w:rsid w:val="03E4AA56"/>
    <w:rsid w:val="03F114A9"/>
    <w:rsid w:val="042903C9"/>
    <w:rsid w:val="04D9D8C7"/>
    <w:rsid w:val="04FA5283"/>
    <w:rsid w:val="0597914C"/>
    <w:rsid w:val="060EB32A"/>
    <w:rsid w:val="062857CF"/>
    <w:rsid w:val="06313F76"/>
    <w:rsid w:val="068D7A28"/>
    <w:rsid w:val="06CF03C4"/>
    <w:rsid w:val="07082E07"/>
    <w:rsid w:val="0709F01D"/>
    <w:rsid w:val="073F83D5"/>
    <w:rsid w:val="074B5BF2"/>
    <w:rsid w:val="076746F2"/>
    <w:rsid w:val="0775FDE5"/>
    <w:rsid w:val="07841755"/>
    <w:rsid w:val="07BE01BC"/>
    <w:rsid w:val="08C93D0F"/>
    <w:rsid w:val="0907AE97"/>
    <w:rsid w:val="0996CF21"/>
    <w:rsid w:val="09B16B43"/>
    <w:rsid w:val="0A291FFC"/>
    <w:rsid w:val="0A81BFA6"/>
    <w:rsid w:val="0A826FBC"/>
    <w:rsid w:val="0A8E6C08"/>
    <w:rsid w:val="0A9F933C"/>
    <w:rsid w:val="0ABDED28"/>
    <w:rsid w:val="0B38236F"/>
    <w:rsid w:val="0C4C1DE7"/>
    <w:rsid w:val="0CDF0505"/>
    <w:rsid w:val="0D328B3E"/>
    <w:rsid w:val="0D3440F2"/>
    <w:rsid w:val="0D388257"/>
    <w:rsid w:val="0D77466E"/>
    <w:rsid w:val="0DC87C8A"/>
    <w:rsid w:val="0E2BA795"/>
    <w:rsid w:val="0ED64C6E"/>
    <w:rsid w:val="0F350B2E"/>
    <w:rsid w:val="0F6BBF6B"/>
    <w:rsid w:val="0F73E587"/>
    <w:rsid w:val="10704B97"/>
    <w:rsid w:val="10CD807A"/>
    <w:rsid w:val="111C4B63"/>
    <w:rsid w:val="116DCA67"/>
    <w:rsid w:val="11781E37"/>
    <w:rsid w:val="11DCF77E"/>
    <w:rsid w:val="11DE5FF8"/>
    <w:rsid w:val="12BC6BE1"/>
    <w:rsid w:val="137F92FE"/>
    <w:rsid w:val="13839901"/>
    <w:rsid w:val="13AF9399"/>
    <w:rsid w:val="13F83F4D"/>
    <w:rsid w:val="1504728F"/>
    <w:rsid w:val="163064C7"/>
    <w:rsid w:val="165293BF"/>
    <w:rsid w:val="16BBA28E"/>
    <w:rsid w:val="17190250"/>
    <w:rsid w:val="17607299"/>
    <w:rsid w:val="178FD277"/>
    <w:rsid w:val="180D4E02"/>
    <w:rsid w:val="1863C0E8"/>
    <w:rsid w:val="186E1378"/>
    <w:rsid w:val="195FACD7"/>
    <w:rsid w:val="19C6AB94"/>
    <w:rsid w:val="1A101006"/>
    <w:rsid w:val="1AB801F1"/>
    <w:rsid w:val="1B191B65"/>
    <w:rsid w:val="1B41C7DF"/>
    <w:rsid w:val="1BBA9748"/>
    <w:rsid w:val="1BEA3316"/>
    <w:rsid w:val="1C62915E"/>
    <w:rsid w:val="1E28EF91"/>
    <w:rsid w:val="1E5D740C"/>
    <w:rsid w:val="1E770F9E"/>
    <w:rsid w:val="1EA9BB1A"/>
    <w:rsid w:val="1EAC8DC2"/>
    <w:rsid w:val="1EEA84CA"/>
    <w:rsid w:val="1F04B77C"/>
    <w:rsid w:val="1F7C5B53"/>
    <w:rsid w:val="2125F23C"/>
    <w:rsid w:val="2149946C"/>
    <w:rsid w:val="21935118"/>
    <w:rsid w:val="2257F852"/>
    <w:rsid w:val="2280B161"/>
    <w:rsid w:val="22A53D5C"/>
    <w:rsid w:val="233F3535"/>
    <w:rsid w:val="235D58F7"/>
    <w:rsid w:val="2500FE08"/>
    <w:rsid w:val="2629431D"/>
    <w:rsid w:val="276B3662"/>
    <w:rsid w:val="277DA95D"/>
    <w:rsid w:val="27E000FF"/>
    <w:rsid w:val="2864AA52"/>
    <w:rsid w:val="2872DD87"/>
    <w:rsid w:val="28A857FE"/>
    <w:rsid w:val="28F119FE"/>
    <w:rsid w:val="290840CA"/>
    <w:rsid w:val="29837D85"/>
    <w:rsid w:val="299F08DB"/>
    <w:rsid w:val="29B16072"/>
    <w:rsid w:val="29FAE301"/>
    <w:rsid w:val="2A8A2CF8"/>
    <w:rsid w:val="2A9F5A38"/>
    <w:rsid w:val="2AB65C45"/>
    <w:rsid w:val="2C01DF86"/>
    <w:rsid w:val="2D086963"/>
    <w:rsid w:val="2D899EC2"/>
    <w:rsid w:val="2E061D56"/>
    <w:rsid w:val="2E4181BD"/>
    <w:rsid w:val="2E454C40"/>
    <w:rsid w:val="2E828FF4"/>
    <w:rsid w:val="2EC3D800"/>
    <w:rsid w:val="2F4CA376"/>
    <w:rsid w:val="3002A21A"/>
    <w:rsid w:val="3015D8DA"/>
    <w:rsid w:val="30A06B39"/>
    <w:rsid w:val="30AD8CF5"/>
    <w:rsid w:val="30F90822"/>
    <w:rsid w:val="31686F9B"/>
    <w:rsid w:val="316B4E16"/>
    <w:rsid w:val="317C9F4E"/>
    <w:rsid w:val="31D9AA4A"/>
    <w:rsid w:val="325694CA"/>
    <w:rsid w:val="326B1FCC"/>
    <w:rsid w:val="32713E35"/>
    <w:rsid w:val="3314D39A"/>
    <w:rsid w:val="33672AE6"/>
    <w:rsid w:val="3383BC1D"/>
    <w:rsid w:val="33971FFB"/>
    <w:rsid w:val="33A135F8"/>
    <w:rsid w:val="33B49E46"/>
    <w:rsid w:val="33B5A1E5"/>
    <w:rsid w:val="34DB545A"/>
    <w:rsid w:val="34E58DAF"/>
    <w:rsid w:val="34F10751"/>
    <w:rsid w:val="36009C22"/>
    <w:rsid w:val="36249617"/>
    <w:rsid w:val="3626258B"/>
    <w:rsid w:val="377BB9E5"/>
    <w:rsid w:val="37AC8433"/>
    <w:rsid w:val="3843AB7D"/>
    <w:rsid w:val="3A6F9B80"/>
    <w:rsid w:val="3ACDE20A"/>
    <w:rsid w:val="3B034F41"/>
    <w:rsid w:val="3B0C3AD3"/>
    <w:rsid w:val="3C4405FF"/>
    <w:rsid w:val="3C51590F"/>
    <w:rsid w:val="3C9A8154"/>
    <w:rsid w:val="3D2FE083"/>
    <w:rsid w:val="3D6374BE"/>
    <w:rsid w:val="3D6FC218"/>
    <w:rsid w:val="3E054DA4"/>
    <w:rsid w:val="3E5A4A49"/>
    <w:rsid w:val="3EEE4241"/>
    <w:rsid w:val="3F2C1B16"/>
    <w:rsid w:val="3F5B7F06"/>
    <w:rsid w:val="3FE22FBD"/>
    <w:rsid w:val="402204BB"/>
    <w:rsid w:val="40DB5637"/>
    <w:rsid w:val="41C70ED0"/>
    <w:rsid w:val="42926F0F"/>
    <w:rsid w:val="42CD7D3D"/>
    <w:rsid w:val="42F3B50B"/>
    <w:rsid w:val="438F6DCE"/>
    <w:rsid w:val="444C2B54"/>
    <w:rsid w:val="44551FC8"/>
    <w:rsid w:val="448E240F"/>
    <w:rsid w:val="45E95095"/>
    <w:rsid w:val="46044741"/>
    <w:rsid w:val="464434AF"/>
    <w:rsid w:val="470FBB8D"/>
    <w:rsid w:val="4779AC7F"/>
    <w:rsid w:val="47E0D3A6"/>
    <w:rsid w:val="48272BFF"/>
    <w:rsid w:val="4856D8AB"/>
    <w:rsid w:val="48AE65F6"/>
    <w:rsid w:val="48DF4299"/>
    <w:rsid w:val="4926D12E"/>
    <w:rsid w:val="493EEE69"/>
    <w:rsid w:val="49E8B3A7"/>
    <w:rsid w:val="4A8A7D02"/>
    <w:rsid w:val="4B6229AB"/>
    <w:rsid w:val="4B868551"/>
    <w:rsid w:val="4BB7AD5D"/>
    <w:rsid w:val="4C5C58E7"/>
    <w:rsid w:val="4C8B68DE"/>
    <w:rsid w:val="4CD5BB11"/>
    <w:rsid w:val="4CD98BEF"/>
    <w:rsid w:val="4CF2B690"/>
    <w:rsid w:val="4D4695BF"/>
    <w:rsid w:val="4D60AB01"/>
    <w:rsid w:val="4DA91757"/>
    <w:rsid w:val="4DE77F5B"/>
    <w:rsid w:val="4DE79EF5"/>
    <w:rsid w:val="4E9C0D9F"/>
    <w:rsid w:val="4F07C0E6"/>
    <w:rsid w:val="4FC1EFD7"/>
    <w:rsid w:val="4FDBBEA8"/>
    <w:rsid w:val="4FE04C7A"/>
    <w:rsid w:val="510D910F"/>
    <w:rsid w:val="5127FA0F"/>
    <w:rsid w:val="520F8020"/>
    <w:rsid w:val="52A73FAD"/>
    <w:rsid w:val="52C8B61E"/>
    <w:rsid w:val="52F0F13A"/>
    <w:rsid w:val="5330DD07"/>
    <w:rsid w:val="5349659C"/>
    <w:rsid w:val="53E620E5"/>
    <w:rsid w:val="53F1D55F"/>
    <w:rsid w:val="54279BFA"/>
    <w:rsid w:val="5491F871"/>
    <w:rsid w:val="55112945"/>
    <w:rsid w:val="5586F5F8"/>
    <w:rsid w:val="56379FB8"/>
    <w:rsid w:val="56567BDB"/>
    <w:rsid w:val="56704E50"/>
    <w:rsid w:val="56988FD5"/>
    <w:rsid w:val="56CF7123"/>
    <w:rsid w:val="56D1F5F8"/>
    <w:rsid w:val="58A8FF5F"/>
    <w:rsid w:val="58C0C6C3"/>
    <w:rsid w:val="59026063"/>
    <w:rsid w:val="59283775"/>
    <w:rsid w:val="595CB116"/>
    <w:rsid w:val="5964D942"/>
    <w:rsid w:val="5A07B149"/>
    <w:rsid w:val="5A3C09FC"/>
    <w:rsid w:val="5A49933C"/>
    <w:rsid w:val="5B0F7581"/>
    <w:rsid w:val="5B14FBE0"/>
    <w:rsid w:val="5B293D5F"/>
    <w:rsid w:val="5C30D190"/>
    <w:rsid w:val="5CAB972A"/>
    <w:rsid w:val="5D673E8F"/>
    <w:rsid w:val="5D9EA639"/>
    <w:rsid w:val="5EEAAA5D"/>
    <w:rsid w:val="5F35B0A7"/>
    <w:rsid w:val="5F572619"/>
    <w:rsid w:val="5FDB0F8D"/>
    <w:rsid w:val="5FE75992"/>
    <w:rsid w:val="5FE92A4C"/>
    <w:rsid w:val="600D0507"/>
    <w:rsid w:val="60299746"/>
    <w:rsid w:val="6064B245"/>
    <w:rsid w:val="606F332A"/>
    <w:rsid w:val="609B0C0C"/>
    <w:rsid w:val="60AE2139"/>
    <w:rsid w:val="60C59D13"/>
    <w:rsid w:val="610202DE"/>
    <w:rsid w:val="610E2CE8"/>
    <w:rsid w:val="6172CCC9"/>
    <w:rsid w:val="6177937A"/>
    <w:rsid w:val="61CE68B4"/>
    <w:rsid w:val="62394284"/>
    <w:rsid w:val="624B179A"/>
    <w:rsid w:val="63370FFD"/>
    <w:rsid w:val="63DA1945"/>
    <w:rsid w:val="645BC032"/>
    <w:rsid w:val="64691BC7"/>
    <w:rsid w:val="64C904EB"/>
    <w:rsid w:val="64DB484E"/>
    <w:rsid w:val="653665CE"/>
    <w:rsid w:val="65392B1D"/>
    <w:rsid w:val="655ADE60"/>
    <w:rsid w:val="658D1B0E"/>
    <w:rsid w:val="65D4C5A5"/>
    <w:rsid w:val="66A7DB53"/>
    <w:rsid w:val="679F61D5"/>
    <w:rsid w:val="67B2330A"/>
    <w:rsid w:val="67C3744F"/>
    <w:rsid w:val="681F03FD"/>
    <w:rsid w:val="6864AC04"/>
    <w:rsid w:val="687C29AE"/>
    <w:rsid w:val="68F51D29"/>
    <w:rsid w:val="6919A402"/>
    <w:rsid w:val="693B1F70"/>
    <w:rsid w:val="69C18C4B"/>
    <w:rsid w:val="6A4C4E83"/>
    <w:rsid w:val="6AE192EF"/>
    <w:rsid w:val="6C446BC8"/>
    <w:rsid w:val="6C45D816"/>
    <w:rsid w:val="6CA13BC5"/>
    <w:rsid w:val="6DEC8E6C"/>
    <w:rsid w:val="6EF7B8A3"/>
    <w:rsid w:val="6F511117"/>
    <w:rsid w:val="6F66C8F8"/>
    <w:rsid w:val="6F8E9AC7"/>
    <w:rsid w:val="6FEBB53F"/>
    <w:rsid w:val="700E8E68"/>
    <w:rsid w:val="7049C385"/>
    <w:rsid w:val="707D1DE6"/>
    <w:rsid w:val="71064A0C"/>
    <w:rsid w:val="71D5D293"/>
    <w:rsid w:val="71FE0E27"/>
    <w:rsid w:val="7234E495"/>
    <w:rsid w:val="729CB4F9"/>
    <w:rsid w:val="73AAD12B"/>
    <w:rsid w:val="73D03E40"/>
    <w:rsid w:val="74665F8F"/>
    <w:rsid w:val="74674981"/>
    <w:rsid w:val="75682BCB"/>
    <w:rsid w:val="7771F424"/>
    <w:rsid w:val="78460D7B"/>
    <w:rsid w:val="7884EFBE"/>
    <w:rsid w:val="78A5A6E2"/>
    <w:rsid w:val="795A0FCD"/>
    <w:rsid w:val="799E37C4"/>
    <w:rsid w:val="7A1B8975"/>
    <w:rsid w:val="7A521955"/>
    <w:rsid w:val="7A7A840F"/>
    <w:rsid w:val="7AA20902"/>
    <w:rsid w:val="7AB846BE"/>
    <w:rsid w:val="7AC1923D"/>
    <w:rsid w:val="7B147256"/>
    <w:rsid w:val="7B1CD5E8"/>
    <w:rsid w:val="7B5891EA"/>
    <w:rsid w:val="7BB731FC"/>
    <w:rsid w:val="7BE57D2B"/>
    <w:rsid w:val="7C8D7BD4"/>
    <w:rsid w:val="7CBD2BD7"/>
    <w:rsid w:val="7D516C95"/>
    <w:rsid w:val="7D9EF414"/>
    <w:rsid w:val="7ED49DC7"/>
    <w:rsid w:val="7F807146"/>
    <w:rsid w:val="7F86EAED"/>
    <w:rsid w:val="7FCB608A"/>
    <w:rsid w:val="7FDE4748"/>
    <w:rsid w:val="7FE952A3"/>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6B7BCF36"/>
  <w15:chartTrackingRefBased/>
  <w15:docId w15:val="{A63754B9-90EA-41FA-9B8D-451EFBABB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62554"/>
    <w:rPr>
      <w:sz w:val="24"/>
      <w:szCs w:val="24"/>
      <w:lang w:eastAsia="en-US"/>
    </w:rPr>
  </w:style>
  <w:style w:type="paragraph" w:styleId="Heading1">
    <w:name w:val="heading 1"/>
    <w:basedOn w:val="Normal"/>
    <w:next w:val="Normal"/>
    <w:link w:val="Heading1Char"/>
    <w:qFormat/>
    <w:rsid w:val="007D1891"/>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widowControl w:val="0"/>
      <w:tabs>
        <w:tab w:val="left" w:pos="540"/>
        <w:tab w:val="left" w:pos="90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rPr>
      <w:color w:val="000000"/>
    </w:rPr>
  </w:style>
  <w:style w:type="paragraph" w:styleId="BodyTextIndent">
    <w:name w:val="Body Text Indent"/>
    <w:basedOn w:val="Normal"/>
    <w:pPr>
      <w:widowControl w:val="0"/>
      <w:tabs>
        <w:tab w:val="left" w:pos="540"/>
        <w:tab w:val="left" w:pos="90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835" w:hanging="547"/>
    </w:pPr>
    <w:rPr>
      <w:color w:val="000000"/>
    </w:rPr>
  </w:style>
  <w:style w:type="paragraph" w:styleId="BodyTextIndent2">
    <w:name w:val="Body Text Indent 2"/>
    <w:basedOn w:val="Normal"/>
    <w:pPr>
      <w:widowControl w:val="0"/>
      <w:tabs>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540"/>
    </w:pPr>
    <w:rPr>
      <w:color w:val="000000"/>
    </w:rPr>
  </w:style>
  <w:style w:type="paragraph" w:styleId="BodyTextIndent3">
    <w:name w:val="Body Text Indent 3"/>
    <w:basedOn w:val="Normal"/>
    <w:pPr>
      <w:widowControl w:val="0"/>
      <w:tabs>
        <w:tab w:val="left" w:pos="540"/>
        <w:tab w:val="left" w:pos="90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432" w:hanging="900"/>
    </w:pPr>
    <w:rPr>
      <w:color w:val="000000"/>
    </w:rPr>
  </w:style>
  <w:style w:type="character" w:styleId="Hyperlink">
    <w:name w:val="Hyperlink"/>
    <w:rsid w:val="00A06B47"/>
    <w:rPr>
      <w:color w:val="0000FF"/>
      <w:u w:val="single"/>
    </w:rPr>
  </w:style>
  <w:style w:type="paragraph" w:styleId="Footer">
    <w:name w:val="footer"/>
    <w:basedOn w:val="Normal"/>
    <w:rsid w:val="00D37D8E"/>
    <w:pPr>
      <w:tabs>
        <w:tab w:val="center" w:pos="4320"/>
        <w:tab w:val="right" w:pos="8640"/>
      </w:tabs>
    </w:pPr>
  </w:style>
  <w:style w:type="character" w:styleId="PageNumber">
    <w:name w:val="page number"/>
    <w:basedOn w:val="DefaultParagraphFont"/>
    <w:rsid w:val="00D37D8E"/>
  </w:style>
  <w:style w:type="paragraph" w:styleId="Header">
    <w:name w:val="header"/>
    <w:basedOn w:val="Normal"/>
    <w:rsid w:val="00177C12"/>
    <w:pPr>
      <w:tabs>
        <w:tab w:val="center" w:pos="4320"/>
        <w:tab w:val="right" w:pos="8640"/>
      </w:tabs>
    </w:pPr>
  </w:style>
  <w:style w:type="character" w:styleId="CommentReference">
    <w:name w:val="annotation reference"/>
    <w:rsid w:val="00BD2236"/>
    <w:rPr>
      <w:sz w:val="16"/>
      <w:szCs w:val="16"/>
    </w:rPr>
  </w:style>
  <w:style w:type="paragraph" w:styleId="CommentText">
    <w:name w:val="annotation text"/>
    <w:basedOn w:val="Normal"/>
    <w:link w:val="CommentTextChar"/>
    <w:rsid w:val="00BD2236"/>
    <w:rPr>
      <w:sz w:val="20"/>
      <w:szCs w:val="20"/>
    </w:rPr>
  </w:style>
  <w:style w:type="character" w:customStyle="1" w:styleId="CommentTextChar">
    <w:name w:val="Comment Text Char"/>
    <w:basedOn w:val="DefaultParagraphFont"/>
    <w:link w:val="CommentText"/>
    <w:rsid w:val="00BD2236"/>
  </w:style>
  <w:style w:type="paragraph" w:styleId="CommentSubject">
    <w:name w:val="annotation subject"/>
    <w:basedOn w:val="CommentText"/>
    <w:next w:val="CommentText"/>
    <w:link w:val="CommentSubjectChar"/>
    <w:rsid w:val="00BD2236"/>
    <w:rPr>
      <w:b/>
      <w:bCs/>
    </w:rPr>
  </w:style>
  <w:style w:type="character" w:customStyle="1" w:styleId="CommentSubjectChar">
    <w:name w:val="Comment Subject Char"/>
    <w:link w:val="CommentSubject"/>
    <w:rsid w:val="00BD2236"/>
    <w:rPr>
      <w:b/>
      <w:bCs/>
    </w:rPr>
  </w:style>
  <w:style w:type="paragraph" w:styleId="BalloonText">
    <w:name w:val="Balloon Text"/>
    <w:basedOn w:val="Normal"/>
    <w:link w:val="BalloonTextChar"/>
    <w:rsid w:val="00BD2236"/>
    <w:rPr>
      <w:rFonts w:ascii="Tahoma" w:hAnsi="Tahoma" w:cs="Tahoma"/>
      <w:sz w:val="16"/>
      <w:szCs w:val="16"/>
    </w:rPr>
  </w:style>
  <w:style w:type="character" w:customStyle="1" w:styleId="BalloonTextChar">
    <w:name w:val="Balloon Text Char"/>
    <w:link w:val="BalloonText"/>
    <w:rsid w:val="00BD2236"/>
    <w:rPr>
      <w:rFonts w:ascii="Tahoma" w:hAnsi="Tahoma" w:cs="Tahoma"/>
      <w:sz w:val="16"/>
      <w:szCs w:val="16"/>
    </w:rPr>
  </w:style>
  <w:style w:type="paragraph" w:styleId="Revision">
    <w:name w:val="Revision"/>
    <w:hidden/>
    <w:uiPriority w:val="99"/>
    <w:semiHidden/>
    <w:rsid w:val="00DE71AA"/>
    <w:rPr>
      <w:sz w:val="24"/>
      <w:szCs w:val="24"/>
      <w:lang w:eastAsia="en-US"/>
    </w:rPr>
  </w:style>
  <w:style w:type="table" w:styleId="TableGrid">
    <w:name w:val="Table Grid"/>
    <w:basedOn w:val="TableNormal"/>
    <w:rsid w:val="005D4A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1A425A"/>
    <w:rPr>
      <w:color w:val="800080"/>
      <w:u w:val="single"/>
    </w:rPr>
  </w:style>
  <w:style w:type="character" w:customStyle="1" w:styleId="Heading1Char">
    <w:name w:val="Heading 1 Char"/>
    <w:link w:val="Heading1"/>
    <w:rsid w:val="007D1891"/>
    <w:rPr>
      <w:rFonts w:ascii="Cambria" w:eastAsia="Times New Roman" w:hAnsi="Cambria" w:cs="Times New Roman"/>
      <w:b/>
      <w:bCs/>
      <w:kern w:val="32"/>
      <w:sz w:val="32"/>
      <w:szCs w:val="32"/>
    </w:rPr>
  </w:style>
  <w:style w:type="character" w:styleId="Strong">
    <w:name w:val="Strong"/>
    <w:uiPriority w:val="22"/>
    <w:qFormat/>
    <w:rsid w:val="0092092F"/>
    <w:rPr>
      <w:b/>
      <w:bCs/>
    </w:rPr>
  </w:style>
  <w:style w:type="paragraph" w:styleId="NormalWeb">
    <w:name w:val="Normal (Web)"/>
    <w:basedOn w:val="Normal"/>
    <w:uiPriority w:val="99"/>
    <w:unhideWhenUsed/>
    <w:rsid w:val="0092092F"/>
    <w:pPr>
      <w:spacing w:before="360" w:after="360"/>
    </w:pPr>
  </w:style>
  <w:style w:type="paragraph" w:styleId="ListParagraph">
    <w:name w:val="List Paragraph"/>
    <w:basedOn w:val="Normal"/>
    <w:uiPriority w:val="34"/>
    <w:qFormat/>
    <w:rsid w:val="00DB673A"/>
    <w:pPr>
      <w:ind w:left="720"/>
    </w:pPr>
    <w:rPr>
      <w:rFonts w:ascii="Calibri" w:eastAsia="Calibri" w:hAnsi="Calibri"/>
      <w:sz w:val="22"/>
      <w:szCs w:val="22"/>
    </w:rPr>
  </w:style>
  <w:style w:type="character" w:styleId="UnresolvedMention">
    <w:name w:val="Unresolved Mention"/>
    <w:uiPriority w:val="99"/>
    <w:semiHidden/>
    <w:unhideWhenUsed/>
    <w:rsid w:val="004559BC"/>
    <w:rPr>
      <w:color w:val="808080"/>
      <w:shd w:val="clear" w:color="auto" w:fill="E6E6E6"/>
    </w:rPr>
  </w:style>
  <w:style w:type="character" w:styleId="Mention">
    <w:name w:val="Mention"/>
    <w:basedOn w:val="DefaultParagraphFont"/>
    <w:uiPriority w:val="99"/>
    <w:unhideWhenUsed/>
    <w:rsid w:val="004A060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data.bls.gov/oesprofile/" TargetMode="External" /><Relationship Id="rId11" Type="http://schemas.openxmlformats.org/officeDocument/2006/relationships/hyperlink" Target="https://www.opm.gov/policy-data-oversight/pay-leave/salaries-wages/salary-tables/26Tables/pdf/DCB.pdf" TargetMode="External" /><Relationship Id="rId12" Type="http://schemas.openxmlformats.org/officeDocument/2006/relationships/hyperlink" Target="http://www.ntd.fta.dot.gov/" TargetMode="External" /><Relationship Id="rId13" Type="http://schemas.openxmlformats.org/officeDocument/2006/relationships/hyperlink" Target="https://www.transit.dot.gov/ntd/transit-profiles-summary-reports" TargetMode="External" /><Relationship Id="rId14" Type="http://schemas.openxmlformats.org/officeDocument/2006/relationships/header" Target="header1.xm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header" Target="header2.xml" /><Relationship Id="rId18" Type="http://schemas.openxmlformats.org/officeDocument/2006/relationships/footer" Target="footer3.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https://www.fhwa.dot.gov/policy/25cpr/"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ae005eb-6cba-4f06-839c-6bd9d6208cec">
      <Terms xmlns="http://schemas.microsoft.com/office/infopath/2007/PartnerControls"/>
    </lcf76f155ced4ddcb4097134ff3c332f>
    <TaxCatchAll xmlns="61be96ac-d22f-4e6c-b84a-017c9bb0916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cument" ma:contentTypeID="0x010100418B287E666B524C968E88727B43D539" ma:contentTypeVersion="16" ma:contentTypeDescription="Create a new document." ma:contentTypeScope="" ma:versionID="ebb07bbfd3e1d19a4cb17216a8d2bc17">
  <xsd:schema xmlns:xsd="http://www.w3.org/2001/XMLSchema" xmlns:xs="http://www.w3.org/2001/XMLSchema" xmlns:p="http://schemas.microsoft.com/office/2006/metadata/properties" xmlns:ns2="9ae005eb-6cba-4f06-839c-6bd9d6208cec" xmlns:ns3="61be96ac-d22f-4e6c-b84a-017c9bb09164" targetNamespace="http://schemas.microsoft.com/office/2006/metadata/properties" ma:root="true" ma:fieldsID="d7cc77ae089f092f0c3d8751f880d34c" ns2:_="" ns3:_="">
    <xsd:import namespace="9ae005eb-6cba-4f06-839c-6bd9d6208cec"/>
    <xsd:import namespace="61be96ac-d22f-4e6c-b84a-017c9bb0916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e005eb-6cba-4f06-839c-6bd9d6208c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aa446fb-c4e7-47d1-9e02-aae3431be31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be96ac-d22f-4e6c-b84a-017c9bb0916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a93e5f3-a0cb-4df1-b3fc-738f7082c242}" ma:internalName="TaxCatchAll" ma:showField="CatchAllData" ma:web="61be96ac-d22f-4e6c-b84a-017c9bb091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D59240-E4E0-4FB2-9B86-C1BB59EA7298}">
  <ds:schemaRefs>
    <ds:schemaRef ds:uri="http://schemas.openxmlformats.org/officeDocument/2006/bibliography"/>
  </ds:schemaRefs>
</ds:datastoreItem>
</file>

<file path=customXml/itemProps2.xml><?xml version="1.0" encoding="utf-8"?>
<ds:datastoreItem xmlns:ds="http://schemas.openxmlformats.org/officeDocument/2006/customXml" ds:itemID="{B82BE741-D475-4198-B3E8-921197F83B46}">
  <ds:schemaRefs>
    <ds:schemaRef ds:uri="http://purl.org/dc/terms/"/>
    <ds:schemaRef ds:uri="61be96ac-d22f-4e6c-b84a-017c9bb09164"/>
    <ds:schemaRef ds:uri="http://schemas.microsoft.com/office/2006/documentManagement/types"/>
    <ds:schemaRef ds:uri="9ae005eb-6cba-4f06-839c-6bd9d6208cec"/>
    <ds:schemaRef ds:uri="http://purl.org/dc/elements/1.1/"/>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3D584F82-7AB5-4F7E-A6DF-F6FE2AD2A6F0}">
  <ds:schemaRefs>
    <ds:schemaRef ds:uri="http://schemas.microsoft.com/sharepoint/v3/contenttype/forms"/>
  </ds:schemaRefs>
</ds:datastoreItem>
</file>

<file path=customXml/itemProps4.xml><?xml version="1.0" encoding="utf-8"?>
<ds:datastoreItem xmlns:ds="http://schemas.openxmlformats.org/officeDocument/2006/customXml" ds:itemID="{70699281-0399-4814-B650-57EB4BA34824}">
  <ds:schemaRefs>
    <ds:schemaRef ds:uri="http://schemas.microsoft.com/office/2006/metadata/longProperties"/>
  </ds:schemaRefs>
</ds:datastoreItem>
</file>

<file path=customXml/itemProps5.xml><?xml version="1.0" encoding="utf-8"?>
<ds:datastoreItem xmlns:ds="http://schemas.openxmlformats.org/officeDocument/2006/customXml" ds:itemID="{2EEFD963-84AF-4491-9F3D-A0B9DADEFD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e005eb-6cba-4f06-839c-6bd9d6208cec"/>
    <ds:schemaRef ds:uri="61be96ac-d22f-4e6c-b84a-017c9bb091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2619</Words>
  <Characters>15221</Characters>
  <Application>Microsoft Office Word</Application>
  <DocSecurity>0</DocSecurity>
  <Lines>126</Lines>
  <Paragraphs>35</Paragraphs>
  <ScaleCrop>false</ScaleCrop>
  <Company>FTA@DOT</Company>
  <LinksUpToDate>false</LinksUpToDate>
  <CharactersWithSpaces>17805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JUSTIFICATION STATEMENT</dc:title>
  <dc:creator>BarneyS</dc:creator>
  <cp:lastModifiedBy>Swain, Tia (FTA)</cp:lastModifiedBy>
  <cp:revision>2</cp:revision>
  <cp:lastPrinted>2015-03-27T18:43:00Z</cp:lastPrinted>
  <dcterms:created xsi:type="dcterms:W3CDTF">2026-08-20T15:18:00Z</dcterms:created>
  <dcterms:modified xsi:type="dcterms:W3CDTF">2026-08-20T15:18:00Z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0x010100418B287E666B524C968E88727B43D539</vt:lpwstr>
  </property>
  <property fmtid="{D5CDD505-2E9C-101B-9397-08002B2CF9AE}" pid="3" name="db0daab2049a4a0280613792ad07e178">
    <vt:lpwstr/>
  </property>
  <property fmtid="{D5CDD505-2E9C-101B-9397-08002B2CF9AE}" pid="4" name="display_urn:schemas-microsoft-com:office:office#Author">
    <vt:lpwstr>Naqvi, Murtaza (FTA)</vt:lpwstr>
  </property>
  <property fmtid="{D5CDD505-2E9C-101B-9397-08002B2CF9AE}" pid="5" name="display_urn:schemas-microsoft-com:office:office#Editor">
    <vt:lpwstr>Naqvi, Murtaza (FTA)</vt:lpwstr>
  </property>
  <property fmtid="{D5CDD505-2E9C-101B-9397-08002B2CF9AE}" pid="6" name="docLang">
    <vt:lpwstr>en</vt:lpwstr>
  </property>
  <property fmtid="{D5CDD505-2E9C-101B-9397-08002B2CF9AE}" pid="7" name="lcf76f155ced4ddcb4097134ff3c332f">
    <vt:lpwstr/>
  </property>
  <property fmtid="{D5CDD505-2E9C-101B-9397-08002B2CF9AE}" pid="8" name="MediaServiceImageTags">
    <vt:lpwstr/>
  </property>
  <property fmtid="{D5CDD505-2E9C-101B-9397-08002B2CF9AE}" pid="9" name="Order">
    <vt:lpwstr>709800.000000000</vt:lpwstr>
  </property>
  <property fmtid="{D5CDD505-2E9C-101B-9397-08002B2CF9AE}" pid="10" name="Subject Area">
    <vt:lpwstr>C&amp;P Report</vt:lpwstr>
  </property>
  <property fmtid="{D5CDD505-2E9C-101B-9397-08002B2CF9AE}" pid="11" name="tags">
    <vt:lpwstr/>
  </property>
  <property fmtid="{D5CDD505-2E9C-101B-9397-08002B2CF9AE}" pid="12" name="TaxCatchAll">
    <vt:lpwstr/>
  </property>
  <property fmtid="{D5CDD505-2E9C-101B-9397-08002B2CF9AE}" pid="13" name="_dlc_DocId">
    <vt:lpwstr>FTA1-199-94</vt:lpwstr>
  </property>
  <property fmtid="{D5CDD505-2E9C-101B-9397-08002B2CF9AE}" pid="14" name="_dlc_DocIdItemGuid">
    <vt:lpwstr>ae87f328-6c80-419d-a265-5bb26b128d44</vt:lpwstr>
  </property>
  <property fmtid="{D5CDD505-2E9C-101B-9397-08002B2CF9AE}" pid="15" name="_dlc_DocIdUrl">
    <vt:lpwstr>http://one/office/fta.transport/Offices/TBP/TBP30/_layouts/DocIdRedir.aspx?ID=FTA1-199-94, FTA1-199-94</vt:lpwstr>
  </property>
</Properties>
</file>