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tbl>
      <w:tblPr>
        <w:tblW w:w="0" w:type="auto"/>
        <w:tblLayout w:type="fixed"/>
        <w:tblCellMar>
          <w:left w:w="0" w:type="dxa"/>
          <w:right w:w="0" w:type="dxa"/>
        </w:tblCellMar>
        <w:tblLook w:val="04A0"/>
      </w:tblPr>
      <w:tblGrid>
        <w:gridCol w:w="3628"/>
        <w:gridCol w:w="1550"/>
        <w:gridCol w:w="3370"/>
        <w:gridCol w:w="2432"/>
      </w:tblGrid>
      <w:tr w14:paraId="76EF484B" w14:textId="77777777" w:rsidTr="00BA7B69">
        <w:tblPrEx>
          <w:tblW w:w="0" w:type="auto"/>
          <w:tblLayout w:type="fixed"/>
          <w:tblCellMar>
            <w:left w:w="0" w:type="dxa"/>
            <w:right w:w="0" w:type="dxa"/>
          </w:tblCellMar>
          <w:tblLook w:val="04A0"/>
        </w:tblPrEx>
        <w:trPr>
          <w:trHeight w:hRule="exact" w:val="813"/>
        </w:trPr>
        <w:tc>
          <w:tcPr>
            <w:tcW w:w="5178" w:type="dxa"/>
            <w:gridSpan w:val="2"/>
            <w:tcBorders>
              <w:top w:val="nil"/>
              <w:left w:val="nil"/>
              <w:bottom w:val="nil"/>
              <w:right w:val="nil"/>
            </w:tcBorders>
          </w:tcPr>
          <w:p w:rsidR="00B50585" w:rsidRPr="003F2CC1" w14:paraId="4EFB4680" w14:textId="77777777">
            <w:pPr>
              <w:spacing w:after="175" w:line="310" w:lineRule="exact"/>
              <w:ind w:left="72" w:right="540"/>
              <w:textAlignment w:val="baseline"/>
              <w:rPr>
                <w:rFonts w:ascii="Arial" w:eastAsia="Arial" w:hAnsi="Arial" w:cs="Arial"/>
                <w:b/>
                <w:color w:val="000000"/>
                <w:spacing w:val="-4"/>
                <w:sz w:val="27"/>
              </w:rPr>
            </w:pPr>
            <w:r w:rsidRPr="003F2CC1">
              <w:rPr>
                <w:rFonts w:ascii="Arial" w:eastAsia="Arial" w:hAnsi="Arial" w:cs="Arial"/>
                <w:b/>
                <w:color w:val="000000"/>
                <w:spacing w:val="-4"/>
                <w:sz w:val="27"/>
              </w:rPr>
              <w:t>Borrower's Contract with Respect to Hotel and Transient Use of Property</w:t>
            </w:r>
          </w:p>
        </w:tc>
        <w:tc>
          <w:tcPr>
            <w:tcW w:w="3370" w:type="dxa"/>
            <w:tcBorders>
              <w:top w:val="nil"/>
              <w:left w:val="nil"/>
              <w:bottom w:val="nil"/>
              <w:right w:val="nil"/>
            </w:tcBorders>
          </w:tcPr>
          <w:p w:rsidR="00B50585" w:rsidRPr="003F2CC1" w:rsidP="00C65142" w14:paraId="18CC7238" w14:textId="77777777">
            <w:pPr>
              <w:spacing w:line="190" w:lineRule="exact"/>
              <w:ind w:left="576" w:right="468"/>
              <w:jc w:val="center"/>
              <w:textAlignment w:val="baseline"/>
              <w:rPr>
                <w:rFonts w:ascii="Arial" w:eastAsia="Arial" w:hAnsi="Arial" w:cs="Arial"/>
                <w:b/>
                <w:color w:val="000000"/>
                <w:spacing w:val="-4"/>
                <w:sz w:val="18"/>
              </w:rPr>
            </w:pPr>
            <w:r w:rsidRPr="003F2CC1">
              <w:rPr>
                <w:rFonts w:ascii="Arial" w:eastAsia="Arial" w:hAnsi="Arial" w:cs="Arial"/>
                <w:b/>
                <w:color w:val="000000"/>
                <w:spacing w:val="-4"/>
                <w:sz w:val="18"/>
              </w:rPr>
              <w:t xml:space="preserve">U.S. Department of Housing and Urban Development </w:t>
            </w:r>
            <w:r w:rsidRPr="003F2CC1">
              <w:rPr>
                <w:rFonts w:ascii="Arial" w:eastAsia="Arial" w:hAnsi="Arial" w:cs="Arial"/>
                <w:color w:val="000000"/>
                <w:spacing w:val="-4"/>
                <w:sz w:val="18"/>
              </w:rPr>
              <w:t>Office of Housing</w:t>
            </w:r>
          </w:p>
          <w:p w:rsidR="00B50585" w:rsidRPr="003F2CC1" w:rsidP="00C65142" w14:paraId="7646A063" w14:textId="77777777">
            <w:pPr>
              <w:spacing w:after="11" w:line="198" w:lineRule="exact"/>
              <w:ind w:left="576"/>
              <w:jc w:val="center"/>
              <w:textAlignment w:val="baseline"/>
              <w:rPr>
                <w:rFonts w:ascii="Arial" w:eastAsia="Arial" w:hAnsi="Arial" w:cs="Arial"/>
                <w:color w:val="000000"/>
                <w:sz w:val="18"/>
              </w:rPr>
            </w:pPr>
            <w:r w:rsidRPr="003F2CC1">
              <w:rPr>
                <w:rFonts w:ascii="Arial" w:eastAsia="Arial" w:hAnsi="Arial" w:cs="Arial"/>
                <w:color w:val="000000"/>
                <w:sz w:val="18"/>
              </w:rPr>
              <w:t>Federal Housing Commissioner</w:t>
            </w:r>
          </w:p>
        </w:tc>
        <w:tc>
          <w:tcPr>
            <w:tcW w:w="2432" w:type="dxa"/>
            <w:tcBorders>
              <w:top w:val="nil"/>
              <w:left w:val="nil"/>
              <w:bottom w:val="nil"/>
              <w:right w:val="nil"/>
            </w:tcBorders>
          </w:tcPr>
          <w:p w:rsidR="00B50585" w:rsidRPr="003F2CC1" w14:paraId="0E83F233" w14:textId="75ED34F8">
            <w:pPr>
              <w:spacing w:after="402" w:line="203" w:lineRule="exact"/>
              <w:ind w:left="864" w:hanging="504"/>
              <w:textAlignment w:val="baseline"/>
              <w:rPr>
                <w:rFonts w:ascii="Arial" w:eastAsia="Arial" w:hAnsi="Arial" w:cs="Arial"/>
                <w:color w:val="000000"/>
                <w:sz w:val="15"/>
              </w:rPr>
            </w:pPr>
            <w:r w:rsidRPr="003F2CC1">
              <w:rPr>
                <w:rFonts w:ascii="Arial" w:eastAsia="Arial" w:hAnsi="Arial" w:cs="Arial"/>
                <w:color w:val="000000"/>
                <w:sz w:val="15"/>
              </w:rPr>
              <w:t xml:space="preserve">OMB Approval No. 2502-0059 (Expires </w:t>
            </w:r>
            <w:r w:rsidRPr="00CF4C99" w:rsidR="00CA26D8">
              <w:rPr>
                <w:rFonts w:ascii="Arial" w:eastAsia="Arial" w:hAnsi="Arial" w:cs="Arial"/>
                <w:color w:val="EE0000"/>
                <w:sz w:val="15"/>
              </w:rPr>
              <w:t>XX/XX/XXXX</w:t>
            </w:r>
            <w:r w:rsidRPr="003F2CC1">
              <w:rPr>
                <w:rFonts w:ascii="Arial" w:eastAsia="Arial" w:hAnsi="Arial" w:cs="Arial"/>
                <w:color w:val="000000"/>
                <w:sz w:val="15"/>
              </w:rPr>
              <w:t>)</w:t>
            </w:r>
          </w:p>
        </w:tc>
      </w:tr>
      <w:tr w14:paraId="1329607B" w14:textId="77777777" w:rsidTr="00BA7B69">
        <w:tblPrEx>
          <w:tblW w:w="0" w:type="auto"/>
          <w:tblLayout w:type="fixed"/>
          <w:tblCellMar>
            <w:left w:w="0" w:type="dxa"/>
            <w:right w:w="0" w:type="dxa"/>
          </w:tblCellMar>
          <w:tblLook w:val="04A0"/>
        </w:tblPrEx>
        <w:trPr>
          <w:trHeight w:hRule="exact" w:val="896"/>
        </w:trPr>
        <w:tc>
          <w:tcPr>
            <w:tcW w:w="3628" w:type="dxa"/>
            <w:tcBorders>
              <w:top w:val="single" w:sz="9" w:space="0" w:color="2B2B2B"/>
              <w:left w:val="nil"/>
              <w:bottom w:val="single" w:sz="4" w:space="0" w:color="auto"/>
              <w:right w:val="single" w:sz="5" w:space="0" w:color="2B2B2B"/>
            </w:tcBorders>
          </w:tcPr>
          <w:p w:rsidR="00B50585" w:rsidRPr="003F2CC1" w14:paraId="1C4D5E65" w14:textId="22F6FDB9">
            <w:pPr>
              <w:spacing w:after="694" w:line="177" w:lineRule="exact"/>
              <w:ind w:right="2400"/>
              <w:jc w:val="right"/>
              <w:textAlignment w:val="baseline"/>
              <w:rPr>
                <w:rFonts w:ascii="Arial" w:eastAsia="Arial" w:hAnsi="Arial" w:cs="Arial"/>
                <w:color w:val="000000"/>
                <w:spacing w:val="-12"/>
                <w:sz w:val="15"/>
              </w:rPr>
            </w:pPr>
            <w:r w:rsidRPr="003F2CC1">
              <w:rPr>
                <w:rFonts w:ascii="Arial" w:eastAsia="Arial" w:hAnsi="Arial" w:cs="Arial"/>
                <w:color w:val="000000"/>
                <w:spacing w:val="-12"/>
                <w:sz w:val="15"/>
              </w:rPr>
              <w:t>FHA Case Number:</w:t>
            </w:r>
          </w:p>
        </w:tc>
        <w:tc>
          <w:tcPr>
            <w:tcW w:w="7352" w:type="dxa"/>
            <w:gridSpan w:val="3"/>
            <w:tcBorders>
              <w:top w:val="single" w:sz="9" w:space="0" w:color="2B2B2B"/>
              <w:left w:val="single" w:sz="5" w:space="0" w:color="2B2B2B"/>
              <w:bottom w:val="single" w:sz="4" w:space="0" w:color="auto"/>
              <w:right w:val="nil"/>
            </w:tcBorders>
          </w:tcPr>
          <w:p w:rsidR="00B50585" w:rsidRPr="003F2CC1" w14:paraId="5F2B174A" w14:textId="77777777">
            <w:pPr>
              <w:spacing w:after="694" w:line="177" w:lineRule="exact"/>
              <w:ind w:right="6205"/>
              <w:jc w:val="right"/>
              <w:textAlignment w:val="baseline"/>
              <w:rPr>
                <w:rFonts w:ascii="Arial" w:eastAsia="Arial" w:hAnsi="Arial" w:cs="Arial"/>
                <w:color w:val="000000"/>
                <w:spacing w:val="-9"/>
                <w:sz w:val="15"/>
              </w:rPr>
            </w:pPr>
            <w:r w:rsidRPr="003F2CC1">
              <w:rPr>
                <w:rFonts w:ascii="Arial" w:eastAsia="Arial" w:hAnsi="Arial" w:cs="Arial"/>
                <w:color w:val="000000"/>
                <w:spacing w:val="-9"/>
                <w:sz w:val="15"/>
              </w:rPr>
              <w:t>Borrower's Name:</w:t>
            </w:r>
          </w:p>
        </w:tc>
      </w:tr>
      <w:tr w14:paraId="273416CB" w14:textId="77777777" w:rsidTr="00BA7B69">
        <w:tblPrEx>
          <w:tblW w:w="0" w:type="auto"/>
          <w:tblLayout w:type="fixed"/>
          <w:tblCellMar>
            <w:left w:w="0" w:type="dxa"/>
            <w:right w:w="0" w:type="dxa"/>
          </w:tblCellMar>
          <w:tblLook w:val="04A0"/>
        </w:tblPrEx>
        <w:trPr>
          <w:trHeight w:hRule="exact" w:val="896"/>
        </w:trPr>
        <w:tc>
          <w:tcPr>
            <w:tcW w:w="10980" w:type="dxa"/>
            <w:gridSpan w:val="4"/>
            <w:tcBorders>
              <w:top w:val="single" w:sz="4" w:space="0" w:color="auto"/>
            </w:tcBorders>
          </w:tcPr>
          <w:p w:rsidR="00BA7B69" w:rsidRPr="003F2CC1" w:rsidP="00BA7B69" w14:paraId="3AECBDA4" w14:textId="0FDAF2E9">
            <w:pPr>
              <w:spacing w:after="694" w:line="177" w:lineRule="exact"/>
              <w:ind w:right="87"/>
              <w:textAlignment w:val="baseline"/>
              <w:rPr>
                <w:rFonts w:ascii="Arial" w:eastAsia="Arial" w:hAnsi="Arial" w:cs="Arial"/>
                <w:color w:val="000000"/>
                <w:spacing w:val="-9"/>
                <w:sz w:val="15"/>
              </w:rPr>
            </w:pPr>
            <w:r w:rsidRPr="00BA7B69">
              <w:rPr>
                <w:rFonts w:ascii="Arial" w:eastAsia="Arial" w:hAnsi="Arial" w:cs="Arial"/>
                <w:color w:val="000000"/>
                <w:spacing w:val="-9"/>
                <w:sz w:val="15"/>
              </w:rPr>
              <w:t>Property Address:</w:t>
            </w:r>
          </w:p>
        </w:tc>
      </w:tr>
      <w:tr w14:paraId="20320662" w14:textId="77777777" w:rsidTr="00C65142">
        <w:tblPrEx>
          <w:tblW w:w="0" w:type="auto"/>
          <w:tblLayout w:type="fixed"/>
          <w:tblCellMar>
            <w:left w:w="0" w:type="dxa"/>
            <w:right w:w="0" w:type="dxa"/>
          </w:tblCellMar>
          <w:tblLook w:val="04A0"/>
        </w:tblPrEx>
        <w:trPr>
          <w:trHeight w:hRule="exact" w:val="5"/>
        </w:trPr>
        <w:tc>
          <w:tcPr>
            <w:tcW w:w="3628" w:type="dxa"/>
            <w:tcBorders>
              <w:left w:val="nil"/>
              <w:right w:val="nil"/>
            </w:tcBorders>
          </w:tcPr>
          <w:p w:rsidR="00B50585" w:rsidRPr="00825ABD" w14:paraId="3567060E" w14:textId="77777777">
            <w:pPr>
              <w:rPr>
                <w:rFonts w:ascii="Arial" w:hAnsi="Arial" w:cs="Arial"/>
              </w:rPr>
            </w:pPr>
          </w:p>
        </w:tc>
        <w:tc>
          <w:tcPr>
            <w:tcW w:w="7352" w:type="dxa"/>
            <w:gridSpan w:val="3"/>
            <w:tcBorders>
              <w:left w:val="nil"/>
              <w:right w:val="nil"/>
            </w:tcBorders>
          </w:tcPr>
          <w:p w:rsidR="00B50585" w:rsidRPr="00825ABD" w14:paraId="4C6029D7" w14:textId="77777777">
            <w:pPr>
              <w:rPr>
                <w:rFonts w:ascii="Arial" w:hAnsi="Arial" w:cs="Arial"/>
              </w:rPr>
            </w:pPr>
          </w:p>
        </w:tc>
      </w:tr>
      <w:tr w14:paraId="02FCCABD" w14:textId="77777777" w:rsidTr="00BA7B69">
        <w:tblPrEx>
          <w:tblW w:w="0" w:type="auto"/>
          <w:tblLayout w:type="fixed"/>
          <w:tblCellMar>
            <w:left w:w="0" w:type="dxa"/>
            <w:right w:w="0" w:type="dxa"/>
          </w:tblCellMar>
          <w:tblLook w:val="04A0"/>
        </w:tblPrEx>
        <w:trPr>
          <w:trHeight w:hRule="exact" w:val="5"/>
        </w:trPr>
        <w:tc>
          <w:tcPr>
            <w:tcW w:w="3628" w:type="dxa"/>
            <w:tcBorders>
              <w:left w:val="nil"/>
              <w:bottom w:val="single" w:sz="5" w:space="0" w:color="2B2B2B"/>
              <w:right w:val="nil"/>
            </w:tcBorders>
          </w:tcPr>
          <w:p w:rsidR="00C65142" w:rsidRPr="00C65142" w14:paraId="75E4AFE7" w14:textId="77777777">
            <w:pPr>
              <w:rPr>
                <w:rFonts w:ascii="Arial" w:hAnsi="Arial" w:cs="Arial"/>
              </w:rPr>
            </w:pPr>
          </w:p>
        </w:tc>
        <w:tc>
          <w:tcPr>
            <w:tcW w:w="7352" w:type="dxa"/>
            <w:gridSpan w:val="3"/>
            <w:tcBorders>
              <w:left w:val="nil"/>
              <w:bottom w:val="single" w:sz="5" w:space="0" w:color="2B2B2B"/>
              <w:right w:val="nil"/>
            </w:tcBorders>
          </w:tcPr>
          <w:p w:rsidR="00C65142" w:rsidRPr="00C65142" w14:paraId="613D2D39" w14:textId="77777777">
            <w:pPr>
              <w:rPr>
                <w:rFonts w:ascii="Arial" w:hAnsi="Arial" w:cs="Arial"/>
              </w:rPr>
            </w:pPr>
          </w:p>
        </w:tc>
      </w:tr>
    </w:tbl>
    <w:p w:rsidR="00BA7B69" w:rsidRPr="003F2CC1" w:rsidP="00BA7B69" w14:paraId="2A7E7AE0" w14:textId="77777777">
      <w:pPr>
        <w:ind w:left="72"/>
        <w:textAlignment w:val="baseline"/>
        <w:rPr>
          <w:rFonts w:ascii="Arial" w:eastAsia="Arial" w:hAnsi="Arial" w:cs="Arial"/>
          <w:color w:val="000000"/>
          <w:spacing w:val="-6"/>
          <w:sz w:val="15"/>
        </w:rPr>
      </w:pPr>
    </w:p>
    <w:p w:rsidR="00B50585" w:rsidRPr="00825ABD" w:rsidP="00BA7B69" w14:paraId="08F2A81A" w14:textId="77777777">
      <w:pPr>
        <w:spacing w:line="171" w:lineRule="exact"/>
        <w:rPr>
          <w:rFonts w:ascii="Arial" w:hAnsi="Arial" w:cs="Arial"/>
        </w:rPr>
        <w:sectPr w:rsidSect="0021159B">
          <w:footerReference w:type="default" r:id="rId8"/>
          <w:pgSz w:w="12240" w:h="15840"/>
          <w:pgMar w:top="920" w:right="585" w:bottom="30" w:left="495" w:header="720" w:footer="288" w:gutter="0"/>
          <w:cols w:space="720"/>
          <w:docGrid w:linePitch="299"/>
        </w:sectPr>
      </w:pPr>
    </w:p>
    <w:p w:rsidR="00B50585" w:rsidRPr="00A03275" w:rsidP="00825ABD" w14:paraId="60279648" w14:textId="43FFE079">
      <w:pPr>
        <w:textAlignment w:val="baseline"/>
        <w:rPr>
          <w:rFonts w:ascii="Arial" w:eastAsia="Arial" w:hAnsi="Arial" w:cs="Arial"/>
          <w:color w:val="000000"/>
          <w:spacing w:val="-1"/>
          <w:sz w:val="18"/>
          <w:szCs w:val="18"/>
        </w:rPr>
      </w:pPr>
      <w:r w:rsidRPr="00A03275">
        <w:rPr>
          <w:rFonts w:ascii="Arial" w:eastAsia="Arial" w:hAnsi="Arial" w:cs="Arial"/>
          <w:color w:val="000000"/>
          <w:spacing w:val="-1"/>
          <w:sz w:val="18"/>
          <w:szCs w:val="18"/>
        </w:rPr>
        <w:t xml:space="preserve">By </w:t>
      </w:r>
      <w:r w:rsidRPr="00CF4C99">
        <w:rPr>
          <w:rFonts w:ascii="Arial" w:eastAsia="Times New Roman" w:hAnsi="Arial" w:cs="Arial"/>
          <w:color w:val="000000"/>
          <w:spacing w:val="-1"/>
          <w:sz w:val="18"/>
          <w:szCs w:val="18"/>
        </w:rPr>
        <w:t>this contract between the person signing as Borrower/Mortgagor, and hereinafter referred to as the Borrower, and the Secretary of Housing and Urban Development, hereinafter referred to as the Secretary, the parties hereto agree and covenant as follows:</w:t>
      </w:r>
    </w:p>
    <w:p w:rsidR="00B50585" w:rsidRPr="00CF4C99" w:rsidP="00825ABD" w14:paraId="69BD21C5" w14:textId="12E16BDF">
      <w:pPr>
        <w:spacing w:before="120"/>
        <w:textAlignment w:val="baseline"/>
        <w:rPr>
          <w:rFonts w:ascii="Arial" w:eastAsia="Times New Roman" w:hAnsi="Arial" w:cs="Arial"/>
          <w:color w:val="000000"/>
          <w:sz w:val="18"/>
          <w:szCs w:val="18"/>
        </w:rPr>
      </w:pPr>
      <w:r w:rsidRPr="00CF4C99">
        <w:rPr>
          <w:rFonts w:ascii="Arial" w:eastAsia="Times New Roman" w:hAnsi="Arial" w:cs="Arial"/>
          <w:color w:val="000000"/>
          <w:sz w:val="18"/>
          <w:szCs w:val="18"/>
        </w:rPr>
        <w:t xml:space="preserve">The Secretary has been requested to insure a mortgage on the </w:t>
      </w:r>
      <w:r w:rsidR="00555BA0">
        <w:rPr>
          <w:rFonts w:ascii="Arial" w:eastAsia="Times New Roman" w:hAnsi="Arial" w:cs="Arial"/>
          <w:color w:val="000000"/>
          <w:sz w:val="18"/>
          <w:szCs w:val="18"/>
        </w:rPr>
        <w:t xml:space="preserve">multiple-dwelling-unit </w:t>
      </w:r>
      <w:r w:rsidRPr="00CF4C99">
        <w:rPr>
          <w:rFonts w:ascii="Arial" w:eastAsia="Times New Roman" w:hAnsi="Arial" w:cs="Arial"/>
          <w:color w:val="000000"/>
          <w:sz w:val="18"/>
          <w:szCs w:val="18"/>
        </w:rPr>
        <w:t>housing identified in the caption hereof under the provisions of the National Housing Act, as amended:</w:t>
      </w:r>
    </w:p>
    <w:p w:rsidR="00B50585" w:rsidRPr="00CF4C99" w:rsidP="00825ABD" w14:paraId="17C565B3" w14:textId="49A12DA1">
      <w:pPr>
        <w:spacing w:before="120"/>
        <w:textAlignment w:val="baseline"/>
        <w:rPr>
          <w:rFonts w:ascii="Arial" w:eastAsia="Times New Roman" w:hAnsi="Arial" w:cs="Arial"/>
          <w:color w:val="000000"/>
          <w:sz w:val="18"/>
          <w:szCs w:val="18"/>
        </w:rPr>
      </w:pPr>
      <w:r w:rsidRPr="00CF4C99">
        <w:rPr>
          <w:rFonts w:ascii="Arial" w:eastAsia="Times New Roman" w:hAnsi="Arial" w:cs="Arial"/>
          <w:color w:val="000000"/>
          <w:sz w:val="18"/>
          <w:szCs w:val="18"/>
        </w:rPr>
        <w:t>The Borrower, as the owner of said property, will receive the benefits of</w:t>
      </w:r>
      <w:r w:rsidRPr="00CF4C99">
        <w:rPr>
          <w:rFonts w:ascii="Arial" w:eastAsia="Times New Roman" w:hAnsi="Arial" w:cs="Arial"/>
          <w:color w:val="000000"/>
          <w:sz w:val="18"/>
          <w:szCs w:val="18"/>
          <w:vertAlign w:val="superscript"/>
        </w:rPr>
        <w:t>-</w:t>
      </w:r>
      <w:r w:rsidRPr="00CF4C99">
        <w:rPr>
          <w:rFonts w:ascii="Arial" w:eastAsia="Times New Roman" w:hAnsi="Arial" w:cs="Arial"/>
          <w:color w:val="000000"/>
          <w:sz w:val="18"/>
          <w:szCs w:val="18"/>
        </w:rPr>
        <w:t>said Act;</w:t>
      </w:r>
    </w:p>
    <w:p w:rsidR="00B50585" w:rsidRPr="00CF4C99" w:rsidP="00825ABD" w14:paraId="0ADB436C" w14:textId="4760565D">
      <w:pPr>
        <w:spacing w:before="120"/>
        <w:textAlignment w:val="baseline"/>
        <w:rPr>
          <w:rFonts w:ascii="Arial" w:eastAsia="Times New Roman" w:hAnsi="Arial" w:cs="Arial"/>
          <w:color w:val="000000"/>
          <w:sz w:val="18"/>
          <w:szCs w:val="18"/>
        </w:rPr>
      </w:pPr>
      <w:r w:rsidRPr="00CF4C99">
        <w:rPr>
          <w:rFonts w:ascii="Arial" w:eastAsia="Times New Roman" w:hAnsi="Arial" w:cs="Arial"/>
          <w:color w:val="000000"/>
          <w:sz w:val="18"/>
          <w:szCs w:val="18"/>
        </w:rPr>
        <w:t>Sec</w:t>
      </w:r>
      <w:r w:rsidRPr="00CF4C99" w:rsidR="00394EB1">
        <w:rPr>
          <w:rFonts w:ascii="Arial" w:eastAsia="Times New Roman" w:hAnsi="Arial" w:cs="Arial"/>
          <w:color w:val="000000"/>
          <w:sz w:val="18"/>
          <w:szCs w:val="18"/>
        </w:rPr>
        <w:t>tion</w:t>
      </w:r>
      <w:r w:rsidRPr="00CF4C99">
        <w:rPr>
          <w:rFonts w:ascii="Arial" w:eastAsia="Times New Roman" w:hAnsi="Arial" w:cs="Arial"/>
          <w:color w:val="000000"/>
          <w:sz w:val="18"/>
          <w:szCs w:val="18"/>
        </w:rPr>
        <w:t xml:space="preserve"> 513 of the National Housing Act, as amended, provides that as long as mortgage insurance is outstanding</w:t>
      </w:r>
      <w:r w:rsidRPr="00CF4C99" w:rsidR="00394EB1">
        <w:rPr>
          <w:rFonts w:ascii="Arial" w:eastAsia="Times New Roman" w:hAnsi="Arial" w:cs="Arial"/>
          <w:color w:val="000000"/>
          <w:sz w:val="18"/>
          <w:szCs w:val="18"/>
        </w:rPr>
        <w:t>,</w:t>
      </w:r>
      <w:r w:rsidRPr="00CF4C99">
        <w:rPr>
          <w:rFonts w:ascii="Arial" w:eastAsia="Times New Roman" w:hAnsi="Arial" w:cs="Arial"/>
          <w:color w:val="000000"/>
          <w:sz w:val="18"/>
          <w:szCs w:val="18"/>
        </w:rPr>
        <w:t xml:space="preserve"> no portion of the housing covered by any such mortgage shall be used for transient or hotel purposes;</w:t>
      </w:r>
    </w:p>
    <w:p w:rsidR="00B50585" w:rsidRPr="00CF4C99" w:rsidP="00825ABD" w14:paraId="18B62CFA" w14:textId="030CF717">
      <w:pPr>
        <w:textAlignment w:val="baseline"/>
        <w:rPr>
          <w:rFonts w:ascii="Arial" w:eastAsia="Times New Roman" w:hAnsi="Arial" w:cs="Arial"/>
          <w:color w:val="000000"/>
          <w:sz w:val="18"/>
          <w:szCs w:val="18"/>
        </w:rPr>
      </w:pPr>
      <w:r w:rsidRPr="00825ABD">
        <w:rPr>
          <w:rFonts w:ascii="Arial" w:hAnsi="Arial" w:cs="Arial"/>
        </w:rPr>
        <w:br w:type="column"/>
      </w:r>
      <w:r w:rsidRPr="00CF4C99">
        <w:rPr>
          <w:rFonts w:ascii="Arial" w:eastAsia="Times New Roman" w:hAnsi="Arial" w:cs="Arial"/>
          <w:color w:val="000000"/>
          <w:sz w:val="18"/>
          <w:szCs w:val="18"/>
        </w:rPr>
        <w:t>The Secretary has defined the term transient or hotel purposes to mean (1) any rental for a period less than 30 days, or (2) any rental if the occupants of the housing accommodations are provided customary hotel services such as room service for food and beverages, maid service, furnishing and laundering of linen, and bellboy service.</w:t>
      </w:r>
    </w:p>
    <w:p w:rsidR="00B50585" w:rsidRPr="00CF4C99" w:rsidP="00825ABD" w14:paraId="1FE822C7" w14:textId="1D1B61AB">
      <w:pPr>
        <w:spacing w:before="120"/>
        <w:textAlignment w:val="baseline"/>
        <w:rPr>
          <w:rFonts w:ascii="Arial" w:eastAsia="Times New Roman" w:hAnsi="Arial" w:cs="Arial"/>
          <w:color w:val="000000"/>
          <w:sz w:val="18"/>
          <w:szCs w:val="18"/>
        </w:rPr>
      </w:pPr>
      <w:r w:rsidRPr="00CF4C99">
        <w:rPr>
          <w:rFonts w:ascii="Arial" w:eastAsia="Times New Roman" w:hAnsi="Arial" w:cs="Arial"/>
          <w:color w:val="000000"/>
          <w:sz w:val="18"/>
          <w:szCs w:val="18"/>
        </w:rPr>
        <w:t xml:space="preserve">In consideration of the foregoing the Borrower covenants and agrees that so long as any of the housing identified in the caption hereof or any part thereof is subject to a mortgage insured under the provisions of the National Housing Act, the Borrower </w:t>
      </w:r>
      <w:r w:rsidR="004F0C88">
        <w:rPr>
          <w:rFonts w:ascii="Arial" w:eastAsia="Times New Roman" w:hAnsi="Arial" w:cs="Arial"/>
          <w:color w:val="000000"/>
          <w:sz w:val="18"/>
          <w:szCs w:val="18"/>
        </w:rPr>
        <w:t xml:space="preserve">and </w:t>
      </w:r>
      <w:r w:rsidRPr="00CF4C99">
        <w:rPr>
          <w:rFonts w:ascii="Arial" w:eastAsia="Times New Roman" w:hAnsi="Arial" w:cs="Arial"/>
          <w:color w:val="000000"/>
          <w:sz w:val="18"/>
          <w:szCs w:val="18"/>
        </w:rPr>
        <w:t>his/her successors and assigns will not rent, offer to rent, permit the rental or permit the offering for rental of such housing or any part thereof for transient o</w:t>
      </w:r>
      <w:r w:rsidRPr="00CF4C99" w:rsidR="00394EB1">
        <w:rPr>
          <w:rFonts w:ascii="Arial" w:eastAsia="Times New Roman" w:hAnsi="Arial" w:cs="Arial"/>
          <w:color w:val="000000"/>
          <w:sz w:val="18"/>
          <w:szCs w:val="18"/>
        </w:rPr>
        <w:t>r</w:t>
      </w:r>
      <w:r w:rsidRPr="00CF4C99">
        <w:rPr>
          <w:rFonts w:ascii="Arial" w:eastAsia="Times New Roman" w:hAnsi="Arial" w:cs="Arial"/>
          <w:color w:val="000000"/>
          <w:sz w:val="18"/>
          <w:szCs w:val="18"/>
        </w:rPr>
        <w:t xml:space="preserve"> hotel purposes.</w:t>
      </w:r>
    </w:p>
    <w:p w:rsidR="00B50585" w:rsidRPr="00825ABD" w14:paraId="278AE95D" w14:textId="77777777">
      <w:pPr>
        <w:rPr>
          <w:rFonts w:ascii="Arial" w:hAnsi="Arial" w:cs="Arial"/>
        </w:rPr>
        <w:sectPr w:rsidSect="002847D8">
          <w:type w:val="continuous"/>
          <w:pgSz w:w="12240" w:h="15840"/>
          <w:pgMar w:top="920" w:right="788" w:bottom="30" w:left="538" w:header="720" w:footer="720" w:gutter="0"/>
          <w:cols w:num="2" w:space="540" w:equalWidth="0">
            <w:col w:w="5240" w:space="434"/>
            <w:col w:w="5240" w:space="0"/>
          </w:cols>
        </w:sectPr>
      </w:pPr>
    </w:p>
    <w:p w:rsidR="00587A21" w:rsidRPr="00CF4C99" w:rsidP="0021159B" w14:paraId="58F561C7" w14:textId="6FE5A7E1">
      <w:pPr>
        <w:spacing w:before="120" w:after="120"/>
        <w:ind w:left="72" w:right="1872"/>
        <w:textAlignment w:val="baseline"/>
        <w:rPr>
          <w:rFonts w:eastAsia="Times New Roman"/>
          <w:color w:val="000000"/>
          <w:sz w:val="18"/>
          <w:szCs w:val="18"/>
        </w:rPr>
      </w:pPr>
      <w:r w:rsidRPr="00CF4C99">
        <w:rPr>
          <w:rFonts w:ascii="Arial" w:eastAsia="Times New Roman" w:hAnsi="Arial" w:cs="Arial"/>
          <w:color w:val="000000" w:themeColor="text1"/>
          <w:sz w:val="18"/>
          <w:szCs w:val="18"/>
        </w:rPr>
        <w:t xml:space="preserve">Pursuant to 28 U.S.C. Section 1746, I certify under penalty of perjury that the foregoing is true and correct. </w:t>
      </w:r>
    </w:p>
    <w:p w:rsidR="00607E36" w:rsidRPr="00BF372D" w:rsidP="00607E36" w14:paraId="440A98C1" w14:textId="6433D2E0">
      <w:pPr>
        <w:spacing w:before="120" w:line="204" w:lineRule="exact"/>
        <w:ind w:left="72" w:right="187"/>
        <w:textAlignment w:val="baseline"/>
        <w:rPr>
          <w:rFonts w:ascii="Arial" w:eastAsia="Arial" w:hAnsi="Arial" w:cs="Arial"/>
          <w:bCs/>
          <w:color w:val="000000"/>
          <w:sz w:val="16"/>
          <w:szCs w:val="16"/>
        </w:rPr>
      </w:pPr>
      <w:r w:rsidRPr="00BF372D">
        <w:rPr>
          <w:rFonts w:ascii="Arial" w:eastAsia="Arial" w:hAnsi="Arial" w:cs="Arial"/>
          <w:b/>
          <w:color w:val="000000"/>
          <w:sz w:val="16"/>
          <w:szCs w:val="16"/>
        </w:rPr>
        <w:t>Warning:</w:t>
      </w:r>
      <w:r w:rsidRPr="00BF372D">
        <w:rPr>
          <w:rFonts w:ascii="Arial" w:eastAsia="Arial" w:hAnsi="Arial" w:cs="Arial"/>
          <w:b/>
          <w:color w:val="000000"/>
          <w:sz w:val="16"/>
          <w:szCs w:val="16"/>
        </w:rPr>
        <w:t xml:space="preserve"> </w:t>
      </w:r>
      <w:r w:rsidRPr="00BF372D">
        <w:rPr>
          <w:rFonts w:ascii="Arial" w:eastAsia="Arial" w:hAnsi="Arial" w:cs="Arial"/>
          <w:bCs/>
          <w:color w:val="000000"/>
          <w:sz w:val="16"/>
          <w:szCs w:val="16"/>
        </w:rPr>
        <w:t>Anyone who knowingly submits a false claim or makes a false statement is subject to criminal and/or civil penalties, including confinement for up to 5 years, fines, and civil and administrative penalties. (18 U.S.C. §§ 287, 1001, 1010, 1012, 1014; 31 U.S.C. §3729, 3802).</w:t>
      </w:r>
    </w:p>
    <w:p w:rsidR="00B50585" w:rsidRPr="00CF4C99" w:rsidP="00047742" w14:paraId="6C3C9C66" w14:textId="53E0A324">
      <w:pPr>
        <w:spacing w:before="120" w:line="204" w:lineRule="exact"/>
        <w:ind w:right="187"/>
        <w:textAlignment w:val="baseline"/>
        <w:rPr>
          <w:rFonts w:ascii="Arial" w:eastAsia="Arial" w:hAnsi="Arial" w:cs="Arial"/>
          <w:color w:val="000000"/>
          <w:spacing w:val="-6"/>
          <w:sz w:val="18"/>
          <w:szCs w:val="18"/>
        </w:rPr>
      </w:pPr>
    </w:p>
    <w:tbl>
      <w:tblPr>
        <w:tblStyle w:val="TableGrid"/>
        <w:tblW w:w="0" w:type="auto"/>
        <w:tblInd w:w="72" w:type="dxa"/>
        <w:tblLook w:val="04A0"/>
      </w:tblPr>
      <w:tblGrid>
        <w:gridCol w:w="2173"/>
        <w:gridCol w:w="8905"/>
      </w:tblGrid>
      <w:tr w14:paraId="709709DD" w14:textId="77777777" w:rsidTr="00394EB1">
        <w:tblPrEx>
          <w:tblW w:w="0" w:type="auto"/>
          <w:tblInd w:w="72" w:type="dxa"/>
          <w:tblLook w:val="04A0"/>
        </w:tblPrEx>
        <w:tc>
          <w:tcPr>
            <w:tcW w:w="2173" w:type="dxa"/>
            <w:vMerge w:val="restart"/>
            <w:tcBorders>
              <w:left w:val="nil"/>
            </w:tcBorders>
          </w:tcPr>
          <w:p w:rsidR="00394EB1" w:rsidRPr="00394EB1" w:rsidP="00394EB1" w14:paraId="0447F647" w14:textId="2D1A7821">
            <w:pPr>
              <w:textAlignment w:val="baseline"/>
              <w:rPr>
                <w:rFonts w:ascii="Arial" w:eastAsia="Arial" w:hAnsi="Arial"/>
                <w:color w:val="000000"/>
                <w:sz w:val="15"/>
              </w:rPr>
            </w:pPr>
            <w:r>
              <w:rPr>
                <w:rFonts w:ascii="Arial" w:eastAsia="Arial" w:hAnsi="Arial"/>
                <w:color w:val="000000"/>
                <w:sz w:val="15"/>
              </w:rPr>
              <w:t>Date on which this Contract is Executed:</w:t>
            </w:r>
          </w:p>
        </w:tc>
        <w:tc>
          <w:tcPr>
            <w:tcW w:w="8905" w:type="dxa"/>
            <w:tcBorders>
              <w:right w:val="nil"/>
            </w:tcBorders>
          </w:tcPr>
          <w:p w:rsidR="00394EB1" w:rsidP="00394EB1" w14:paraId="3FBDDBE1" w14:textId="77777777">
            <w:pPr>
              <w:ind w:left="72"/>
              <w:textAlignment w:val="baseline"/>
              <w:rPr>
                <w:rFonts w:ascii="Arial" w:eastAsia="Arial" w:hAnsi="Arial"/>
                <w:color w:val="000000"/>
                <w:spacing w:val="1"/>
                <w:sz w:val="15"/>
              </w:rPr>
            </w:pPr>
            <w:r>
              <w:rPr>
                <w:rFonts w:ascii="Arial" w:eastAsia="Arial" w:hAnsi="Arial"/>
                <w:color w:val="000000"/>
                <w:spacing w:val="1"/>
                <w:sz w:val="15"/>
              </w:rPr>
              <w:t>Borrower's Signature:</w:t>
            </w:r>
          </w:p>
          <w:p w:rsidR="00394EB1" w:rsidP="00394EB1" w14:paraId="71A91D94" w14:textId="77777777">
            <w:pPr>
              <w:ind w:left="72"/>
              <w:textAlignment w:val="baseline"/>
              <w:rPr>
                <w:rFonts w:ascii="Arial" w:eastAsia="Arial" w:hAnsi="Arial"/>
                <w:color w:val="000000"/>
                <w:spacing w:val="1"/>
                <w:sz w:val="15"/>
              </w:rPr>
            </w:pPr>
          </w:p>
          <w:p w:rsidR="00394EB1" w:rsidP="00394EB1" w14:paraId="7FE0A49B" w14:textId="77777777">
            <w:pPr>
              <w:ind w:left="72"/>
              <w:textAlignment w:val="baseline"/>
              <w:rPr>
                <w:rFonts w:ascii="Arial" w:eastAsia="Arial" w:hAnsi="Arial"/>
                <w:b/>
                <w:bCs/>
                <w:color w:val="000000"/>
                <w:spacing w:val="1"/>
                <w:sz w:val="15"/>
              </w:rPr>
            </w:pPr>
          </w:p>
          <w:p w:rsidR="00394EB1" w:rsidRPr="00394EB1" w:rsidP="00394EB1" w14:paraId="57BFB531" w14:textId="2FC870A7">
            <w:pPr>
              <w:ind w:left="72"/>
              <w:textAlignment w:val="baseline"/>
              <w:rPr>
                <w:rFonts w:ascii="Arial" w:eastAsia="Arial" w:hAnsi="Arial"/>
                <w:b/>
                <w:bCs/>
                <w:color w:val="000000"/>
                <w:spacing w:val="1"/>
                <w:sz w:val="15"/>
              </w:rPr>
            </w:pPr>
          </w:p>
        </w:tc>
      </w:tr>
      <w:tr w14:paraId="224537BD" w14:textId="77777777" w:rsidTr="00394EB1">
        <w:tblPrEx>
          <w:tblW w:w="0" w:type="auto"/>
          <w:tblInd w:w="72" w:type="dxa"/>
          <w:tblLook w:val="04A0"/>
        </w:tblPrEx>
        <w:tc>
          <w:tcPr>
            <w:tcW w:w="2173" w:type="dxa"/>
            <w:vMerge/>
            <w:tcBorders>
              <w:left w:val="nil"/>
            </w:tcBorders>
          </w:tcPr>
          <w:p w:rsidR="00394EB1" w14:paraId="6D626728" w14:textId="77777777">
            <w:pPr>
              <w:spacing w:before="46" w:line="177" w:lineRule="exact"/>
              <w:textAlignment w:val="baseline"/>
              <w:rPr>
                <w:rFonts w:ascii="Arial" w:eastAsia="Arial" w:hAnsi="Arial" w:cs="Arial"/>
                <w:color w:val="000000"/>
                <w:spacing w:val="-6"/>
                <w:sz w:val="15"/>
              </w:rPr>
            </w:pPr>
          </w:p>
        </w:tc>
        <w:tc>
          <w:tcPr>
            <w:tcW w:w="8905" w:type="dxa"/>
            <w:tcBorders>
              <w:right w:val="nil"/>
            </w:tcBorders>
          </w:tcPr>
          <w:p w:rsidR="00394EB1" w:rsidP="00394EB1" w14:paraId="14A97D9C" w14:textId="77777777">
            <w:pPr>
              <w:ind w:left="72"/>
              <w:textAlignment w:val="baseline"/>
              <w:rPr>
                <w:rFonts w:ascii="Arial" w:eastAsia="Arial" w:hAnsi="Arial"/>
                <w:color w:val="000000"/>
                <w:spacing w:val="1"/>
                <w:sz w:val="15"/>
              </w:rPr>
            </w:pPr>
            <w:r>
              <w:rPr>
                <w:rFonts w:ascii="Arial" w:eastAsia="Arial" w:hAnsi="Arial"/>
                <w:color w:val="000000"/>
                <w:spacing w:val="1"/>
                <w:sz w:val="15"/>
              </w:rPr>
              <w:t>Co-Borrower's Signature:</w:t>
            </w:r>
          </w:p>
          <w:p w:rsidR="00394EB1" w:rsidRPr="00394EB1" w:rsidP="00394EB1" w14:paraId="45449413" w14:textId="5059C948">
            <w:pPr>
              <w:ind w:left="72"/>
              <w:textAlignment w:val="baseline"/>
              <w:rPr>
                <w:rFonts w:ascii="Arial" w:eastAsia="Arial" w:hAnsi="Arial"/>
                <w:color w:val="000000"/>
                <w:spacing w:val="1"/>
                <w:sz w:val="15"/>
              </w:rPr>
            </w:pPr>
          </w:p>
          <w:p w:rsidR="00394EB1" w:rsidRPr="00394EB1" w:rsidP="00394EB1" w14:paraId="1F8BAC98" w14:textId="77777777">
            <w:pPr>
              <w:ind w:left="72"/>
              <w:textAlignment w:val="baseline"/>
              <w:rPr>
                <w:rFonts w:ascii="Arial" w:eastAsia="Arial" w:hAnsi="Arial"/>
                <w:color w:val="000000"/>
                <w:spacing w:val="1"/>
                <w:sz w:val="15"/>
              </w:rPr>
            </w:pPr>
          </w:p>
          <w:p w:rsidR="00394EB1" w:rsidRPr="00394EB1" w:rsidP="00394EB1" w14:paraId="731C5DBE" w14:textId="37967A54">
            <w:pPr>
              <w:ind w:left="72"/>
              <w:textAlignment w:val="baseline"/>
              <w:rPr>
                <w:rFonts w:ascii="Arial" w:eastAsia="Arial" w:hAnsi="Arial"/>
                <w:b/>
                <w:bCs/>
                <w:color w:val="000000"/>
                <w:spacing w:val="1"/>
                <w:sz w:val="15"/>
              </w:rPr>
            </w:pPr>
          </w:p>
        </w:tc>
      </w:tr>
    </w:tbl>
    <w:p w:rsidR="00394EB1" w:rsidRPr="00394EB1" w:rsidP="0021159B" w14:paraId="45130731" w14:textId="77777777">
      <w:pPr>
        <w:spacing w:before="120"/>
        <w:ind w:left="72"/>
        <w:textAlignment w:val="baseline"/>
        <w:rPr>
          <w:rFonts w:ascii="Arial" w:eastAsia="Arial" w:hAnsi="Arial" w:cs="Arial"/>
          <w:color w:val="000000"/>
          <w:spacing w:val="-6"/>
          <w:sz w:val="19"/>
          <w:szCs w:val="19"/>
        </w:rPr>
      </w:pPr>
      <w:r w:rsidRPr="00394EB1">
        <w:rPr>
          <w:rFonts w:ascii="Arial" w:eastAsia="Arial" w:hAnsi="Arial" w:cs="Arial"/>
          <w:color w:val="000000"/>
          <w:spacing w:val="-6"/>
          <w:sz w:val="19"/>
          <w:szCs w:val="19"/>
        </w:rPr>
        <w:t>Secretary of HUD, by Federal Housing Commissioner:</w:t>
      </w:r>
    </w:p>
    <w:p w:rsidR="0070187E" w:rsidRPr="00D242EC" w:rsidP="00394EB1" w14:paraId="55247D5E" w14:textId="0607AF88">
      <w:pPr>
        <w:ind w:left="72"/>
        <w:textAlignment w:val="baseline"/>
        <w:rPr>
          <w:rFonts w:ascii="Arial" w:eastAsia="Arial" w:hAnsi="Arial" w:cs="Arial"/>
          <w:color w:val="000000"/>
          <w:spacing w:val="-6"/>
          <w:sz w:val="15"/>
        </w:rPr>
      </w:pPr>
      <w:r w:rsidRPr="00394EB1">
        <w:rPr>
          <w:rFonts w:ascii="Arial" w:eastAsia="Arial" w:hAnsi="Arial" w:cs="Arial"/>
          <w:color w:val="000000"/>
          <w:spacing w:val="-6"/>
          <w:sz w:val="15"/>
        </w:rPr>
        <w:t>(Signature of HUD Authorized Agent)</w:t>
      </w:r>
    </w:p>
    <w:p w:rsidR="00394EB1" w:rsidP="00394EB1" w14:paraId="71C11BB6" w14:textId="6B22E015">
      <w:pPr>
        <w:ind w:left="72"/>
        <w:textAlignment w:val="baseline"/>
        <w:rPr>
          <w:rFonts w:ascii="Arial" w:eastAsia="Arial" w:hAnsi="Arial" w:cs="Arial"/>
          <w:color w:val="000000"/>
          <w:spacing w:val="-6"/>
          <w:sz w:val="15"/>
        </w:rPr>
      </w:pPr>
    </w:p>
    <w:p w:rsidR="0021159B" w:rsidRPr="00280575" w:rsidP="00BF372D" w14:paraId="09BFC999" w14:textId="09C97846">
      <w:pPr>
        <w:pBdr>
          <w:bottom w:val="single" w:sz="4" w:space="0" w:color="auto"/>
        </w:pBdr>
        <w:ind w:left="72"/>
        <w:textAlignment w:val="baseline"/>
        <w:rPr>
          <w:rFonts w:ascii="Arial" w:eastAsia="Arial" w:hAnsi="Arial" w:cs="Arial"/>
          <w:b/>
          <w:bCs/>
          <w:color w:val="000000"/>
          <w:spacing w:val="-6"/>
          <w:sz w:val="15"/>
        </w:rPr>
      </w:pPr>
      <w:r>
        <w:rPr>
          <w:rFonts w:ascii="Arial" w:eastAsia="Arial" w:hAnsi="Arial" w:cs="Arial"/>
          <w:b/>
          <w:bCs/>
          <w:color w:val="000000"/>
          <w:spacing w:val="-6"/>
          <w:sz w:val="15"/>
        </w:rPr>
        <w:t>.</w:t>
      </w:r>
    </w:p>
    <w:p w:rsidR="00CE08D1" w:rsidP="00527D97" w14:paraId="692D444A" w14:textId="4DCF2F99">
      <w:pPr>
        <w:rPr>
          <w:rFonts w:ascii="Arial" w:hAnsi="Arial" w:cs="Arial"/>
          <w:sz w:val="14"/>
          <w:szCs w:val="14"/>
        </w:rPr>
      </w:pPr>
      <w:r w:rsidRPr="64CAA5D2">
        <w:rPr>
          <w:rFonts w:ascii="Arial" w:hAnsi="Arial" w:cs="Arial"/>
          <w:sz w:val="14"/>
          <w:szCs w:val="14"/>
        </w:rPr>
        <w:t xml:space="preserve">This information is required to obtain a HUD-insured single family mortgage. Public reporting burden for this collection of information is estimated to average 2 minutes per response, including the time for reviewing instructions, searching existing data sources, gathering and maintaining the data needed, and completing and reviewing the collection of information. </w:t>
      </w:r>
      <w:r w:rsidRPr="64CAA5D2" w:rsidR="00F36108">
        <w:rPr>
          <w:rFonts w:ascii="Arial" w:hAnsi="Arial" w:cs="Arial"/>
          <w:sz w:val="14"/>
          <w:szCs w:val="14"/>
        </w:rPr>
        <w:t xml:space="preserve">Send comments regarding this burden estimate or any other aspect of this collection of information, including suggestions to reduce this burden, to PRA Liaison, Department of Housing and Urban Development, 451 7th Street SW, Room 9139-37, Washington, DC 20410-5000. </w:t>
      </w:r>
      <w:r w:rsidRPr="64CAA5D2">
        <w:rPr>
          <w:rFonts w:ascii="Arial" w:hAnsi="Arial" w:cs="Arial"/>
          <w:sz w:val="14"/>
          <w:szCs w:val="14"/>
        </w:rPr>
        <w:t>This agency may not conduct or sponsor, and you are not required to respond to, a collection of information unless that collection displays a valid OMB control number. HUD collects this information to determine the insurability of a mortgage on the captioned property and may use it to make a final determination as to whether a defect exists and whether the defect must be remedied.</w:t>
      </w:r>
      <w:r w:rsidRPr="64CAA5D2" w:rsidR="00DD5ADE">
        <w:rPr>
          <w:rFonts w:ascii="Arial" w:hAnsi="Arial" w:cs="Arial"/>
          <w:sz w:val="14"/>
          <w:szCs w:val="14"/>
        </w:rPr>
        <w:t xml:space="preserve">  The information collected will be protected by the Privacy Act as described in the Privacy Act statement below.</w:t>
      </w:r>
    </w:p>
    <w:p w:rsidR="006D5815" w:rsidRPr="00CF4C99" w:rsidP="00527D97" w14:paraId="5722DEE4" w14:textId="77777777">
      <w:pPr>
        <w:rPr>
          <w:rFonts w:ascii="Arial" w:hAnsi="Arial" w:cs="Arial"/>
          <w:sz w:val="14"/>
          <w:szCs w:val="14"/>
        </w:rPr>
      </w:pPr>
    </w:p>
    <w:p w:rsidR="00825ABD" w:rsidRPr="00CF4C99" w:rsidP="00825ABD" w14:paraId="56917843" w14:textId="5DD14A1B">
      <w:pPr>
        <w:pStyle w:val="xmsonormal"/>
        <w:rPr>
          <w:rFonts w:ascii="Arial" w:hAnsi="Arial" w:cs="Arial"/>
          <w:b/>
          <w:bCs/>
          <w:sz w:val="14"/>
          <w:szCs w:val="14"/>
        </w:rPr>
      </w:pPr>
      <w:r w:rsidRPr="00CF4C99">
        <w:rPr>
          <w:rFonts w:ascii="Arial" w:hAnsi="Arial" w:cs="Arial"/>
          <w:b/>
          <w:bCs/>
          <w:sz w:val="14"/>
          <w:szCs w:val="14"/>
        </w:rPr>
        <w:t>Privacy Act Notice</w:t>
      </w:r>
    </w:p>
    <w:p w:rsidR="00825ABD" w:rsidRPr="00CF4C99" w:rsidP="00825ABD" w14:paraId="25BF865F" w14:textId="33E96B9F">
      <w:pPr>
        <w:spacing w:after="120"/>
        <w:textAlignment w:val="baseline"/>
        <w:rPr>
          <w:rFonts w:ascii="Arial" w:hAnsi="Arial" w:cs="Arial"/>
          <w:sz w:val="14"/>
          <w:szCs w:val="14"/>
        </w:rPr>
      </w:pPr>
      <w:r w:rsidRPr="00CF4C99">
        <w:rPr>
          <w:rFonts w:ascii="Arial" w:hAnsi="Arial" w:cs="Arial"/>
          <w:sz w:val="14"/>
          <w:szCs w:val="14"/>
        </w:rPr>
        <w:t xml:space="preserve">Authority: Section 203 of the National Housing Act (12 U.S.C. §1709) and Section 255 of the National Housing Act (12 U.S.C. §1715z-20) authorize HUD to process applications for FHA insurance of eligible Single Family and Home Equity Conversion Mortgages and respond to inquiries regarding applications for mortgage insurance. 31 U.S.C. §7701 and 42 U.S.C. §3543 authorize HUD to collect taxpayer identifying numbers, which may include Social Security Numbers (SSNs). </w:t>
      </w:r>
    </w:p>
    <w:p w:rsidR="00825ABD" w:rsidRPr="00CF4C99" w:rsidP="00825ABD" w14:paraId="7995441E" w14:textId="336451B1">
      <w:pPr>
        <w:pStyle w:val="xmsonormal"/>
        <w:spacing w:after="120"/>
        <w:rPr>
          <w:rFonts w:ascii="Arial" w:hAnsi="Arial" w:cs="Arial"/>
          <w:sz w:val="14"/>
          <w:szCs w:val="14"/>
        </w:rPr>
      </w:pPr>
      <w:r w:rsidRPr="00CF4C99">
        <w:rPr>
          <w:rFonts w:ascii="Arial" w:hAnsi="Arial" w:cs="Arial"/>
          <w:sz w:val="14"/>
          <w:szCs w:val="14"/>
        </w:rPr>
        <w:t>Purpose: HUD will use this information to determine eligibility for FHA mortgage insurance, and for other purposes described in the published Privacy Act System of Records Notice (SORN)</w:t>
      </w:r>
      <w:r w:rsidRPr="00CF4C99" w:rsidR="00256610">
        <w:rPr>
          <w:rFonts w:ascii="Arial" w:hAnsi="Arial" w:cs="Arial"/>
          <w:sz w:val="14"/>
          <w:szCs w:val="14"/>
        </w:rPr>
        <w:t>.</w:t>
      </w:r>
    </w:p>
    <w:p w:rsidR="00825ABD" w:rsidRPr="00CF4C99" w:rsidP="00825ABD" w14:paraId="6ED19C6F" w14:textId="4996AF1D">
      <w:pPr>
        <w:pStyle w:val="xmsonormal"/>
        <w:spacing w:after="120"/>
        <w:rPr>
          <w:rFonts w:ascii="Arial" w:hAnsi="Arial" w:cs="Arial"/>
          <w:sz w:val="14"/>
          <w:szCs w:val="14"/>
        </w:rPr>
      </w:pPr>
      <w:r w:rsidRPr="00CF4C99">
        <w:rPr>
          <w:rFonts w:ascii="Arial" w:hAnsi="Arial" w:cs="Arial"/>
          <w:sz w:val="14"/>
          <w:szCs w:val="14"/>
        </w:rPr>
        <w:t xml:space="preserve">Routine Uses: Pursuant to the published SORN, HUD may share the information with other program offices within HUD, law enforcement, other government agencies, government sponsored enterprises (GSEs), lenders, and other program participants, as necessary to verify eligibility, process mortgage insurance </w:t>
      </w:r>
      <w:r w:rsidRPr="00F45CAE">
        <w:rPr>
          <w:rFonts w:ascii="Arial" w:hAnsi="Arial" w:cs="Arial"/>
          <w:sz w:val="14"/>
          <w:szCs w:val="14"/>
        </w:rPr>
        <w:t>applications,</w:t>
      </w:r>
      <w:r w:rsidR="00537CCC">
        <w:rPr>
          <w:rFonts w:ascii="Arial" w:hAnsi="Arial" w:cs="Arial"/>
          <w:sz w:val="14"/>
          <w:szCs w:val="14"/>
        </w:rPr>
        <w:t xml:space="preserve"> prevent improper payments,</w:t>
      </w:r>
      <w:r w:rsidRPr="00F45CAE">
        <w:rPr>
          <w:rFonts w:ascii="Arial" w:hAnsi="Arial" w:cs="Arial"/>
          <w:sz w:val="14"/>
          <w:szCs w:val="14"/>
        </w:rPr>
        <w:t xml:space="preserve"> engage in research and analysis, enforce the law, assist in matters related to court proceedings, respond to potential or actual threats to the security of Federal </w:t>
      </w:r>
      <w:r w:rsidRPr="00CF4C99">
        <w:rPr>
          <w:rFonts w:ascii="Arial" w:hAnsi="Arial" w:cs="Arial"/>
          <w:sz w:val="14"/>
          <w:szCs w:val="14"/>
        </w:rPr>
        <w:t>information systems and related data</w:t>
      </w:r>
      <w:r w:rsidRPr="00F45CAE">
        <w:rPr>
          <w:rFonts w:ascii="Arial" w:hAnsi="Arial" w:cs="Arial"/>
          <w:sz w:val="14"/>
          <w:szCs w:val="14"/>
        </w:rPr>
        <w:t>,</w:t>
      </w:r>
      <w:r w:rsidR="00537CCC">
        <w:rPr>
          <w:rFonts w:ascii="Arial" w:hAnsi="Arial" w:cs="Arial"/>
          <w:sz w:val="14"/>
          <w:szCs w:val="14"/>
        </w:rPr>
        <w:t xml:space="preserve"> prevent waste, fraud and abuse,</w:t>
      </w:r>
      <w:r w:rsidRPr="00F45CAE">
        <w:rPr>
          <w:rFonts w:ascii="Arial" w:hAnsi="Arial" w:cs="Arial"/>
          <w:sz w:val="14"/>
          <w:szCs w:val="14"/>
        </w:rPr>
        <w:t xml:space="preserve"> </w:t>
      </w:r>
      <w:r w:rsidRPr="00CF4C99">
        <w:rPr>
          <w:rFonts w:ascii="Arial" w:hAnsi="Arial" w:cs="Arial"/>
          <w:sz w:val="14"/>
          <w:szCs w:val="14"/>
        </w:rPr>
        <w:t>and for any other routine use published in the SORN.</w:t>
      </w:r>
    </w:p>
    <w:p w:rsidR="00825ABD" w:rsidRPr="00CF4C99" w:rsidP="00825ABD" w14:paraId="7F5A7DB0" w14:textId="77777777">
      <w:pPr>
        <w:pStyle w:val="xmsonormal"/>
        <w:spacing w:after="120"/>
        <w:rPr>
          <w:rFonts w:ascii="Arial" w:hAnsi="Arial" w:cs="Arial"/>
          <w:sz w:val="14"/>
          <w:szCs w:val="14"/>
        </w:rPr>
      </w:pPr>
      <w:r w:rsidRPr="00CF4C99">
        <w:rPr>
          <w:rFonts w:ascii="Arial" w:hAnsi="Arial" w:cs="Arial"/>
          <w:sz w:val="14"/>
          <w:szCs w:val="14"/>
        </w:rPr>
        <w:t>Disclosure: Providing this information is voluntary; however, failure to provide the requested information may delay or restrict your eligibility for an FHA-insured mortgage loan, or other benefits you are seeking.</w:t>
      </w:r>
    </w:p>
    <w:p w:rsidR="00825ABD" w:rsidRPr="00CF4C99" w:rsidP="00825ABD" w14:paraId="5D2C5BE5" w14:textId="13D27290">
      <w:pPr>
        <w:pStyle w:val="xmsonormal"/>
        <w:spacing w:after="120"/>
        <w:rPr>
          <w:rFonts w:ascii="Arial" w:hAnsi="Arial" w:cs="Arial"/>
          <w:sz w:val="14"/>
          <w:szCs w:val="14"/>
        </w:rPr>
      </w:pPr>
      <w:r w:rsidRPr="18F59AC9">
        <w:rPr>
          <w:rFonts w:ascii="Arial" w:hAnsi="Arial" w:cs="Arial"/>
          <w:sz w:val="14"/>
          <w:szCs w:val="14"/>
        </w:rPr>
        <w:t xml:space="preserve">The System of Records Notice (SORN) for this collection is the </w:t>
      </w:r>
      <w:r w:rsidR="003F43F3">
        <w:rPr>
          <w:rFonts w:ascii="Arial" w:hAnsi="Arial" w:cs="Arial"/>
          <w:sz w:val="14"/>
          <w:szCs w:val="14"/>
        </w:rPr>
        <w:t>Single</w:t>
      </w:r>
      <w:r w:rsidR="00427A54">
        <w:rPr>
          <w:rFonts w:ascii="Arial" w:hAnsi="Arial" w:cs="Arial"/>
          <w:sz w:val="14"/>
          <w:szCs w:val="14"/>
        </w:rPr>
        <w:t xml:space="preserve"> Family Mortgage Insurance Origination System </w:t>
      </w:r>
      <w:r w:rsidRPr="18F59AC9">
        <w:rPr>
          <w:rFonts w:ascii="Arial" w:hAnsi="Arial" w:cs="Arial"/>
          <w:sz w:val="14"/>
          <w:szCs w:val="14"/>
        </w:rPr>
        <w:t xml:space="preserve">and is publicly available at: </w:t>
      </w:r>
      <w:hyperlink r:id="rId9" w:history="1">
        <w:r w:rsidRPr="003F43F3" w:rsidR="003F43F3">
          <w:rPr>
            <w:rStyle w:val="Hyperlink"/>
            <w:rFonts w:ascii="Arial" w:hAnsi="Arial" w:cs="Arial"/>
            <w:sz w:val="14"/>
            <w:szCs w:val="14"/>
          </w:rPr>
          <w:t>Federal Register :: Privacy Act of 1974; System of Records</w:t>
        </w:r>
      </w:hyperlink>
      <w:hyperlink r:id="rId10" w:anchor="housing">
        <w:r w:rsidRPr="18F59AC9">
          <w:rPr>
            <w:rStyle w:val="Hyperlink"/>
            <w:rFonts w:ascii="Arial" w:hAnsi="Arial" w:cs="Arial"/>
            <w:sz w:val="14"/>
            <w:szCs w:val="14"/>
          </w:rPr>
          <w:t>https://www.hud.gov/program_offices/officeofadministration/privacy_act/pia/fednotice/SORNs_LoB#housing</w:t>
        </w:r>
      </w:hyperlink>
      <w:r w:rsidRPr="18F59AC9" w:rsidR="003A3635">
        <w:rPr>
          <w:rFonts w:ascii="Arial" w:hAnsi="Arial" w:cs="Arial"/>
          <w:sz w:val="14"/>
          <w:szCs w:val="14"/>
        </w:rPr>
        <w:t>.</w:t>
      </w:r>
    </w:p>
    <w:sectPr>
      <w:type w:val="continuous"/>
      <w:pgSz w:w="12240" w:h="15840"/>
      <w:pgMar w:top="920" w:right="585" w:bottom="30" w:left="49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1CBC" w:rsidRPr="0021159B" w:rsidP="00C65142" w14:paraId="4EEB60B6" w14:textId="37C47CC8">
    <w:pPr>
      <w:pStyle w:val="Footer"/>
      <w:pBdr>
        <w:top w:val="single" w:sz="4" w:space="1" w:color="auto"/>
      </w:pBdr>
      <w:tabs>
        <w:tab w:val="clear" w:pos="4680"/>
        <w:tab w:val="center" w:pos="5760"/>
        <w:tab w:val="clear" w:pos="9360"/>
        <w:tab w:val="right" w:pos="11160"/>
      </w:tabs>
      <w:rPr>
        <w:rFonts w:ascii="Arial" w:hAnsi="Arial" w:cs="Arial"/>
        <w:sz w:val="16"/>
        <w:szCs w:val="16"/>
      </w:rPr>
    </w:pPr>
    <w:r w:rsidRPr="0021159B">
      <w:rPr>
        <w:rFonts w:ascii="Arial" w:hAnsi="Arial" w:cs="Arial"/>
        <w:sz w:val="16"/>
        <w:szCs w:val="16"/>
      </w:rPr>
      <w:t>Previous versions are obsolete</w:t>
    </w:r>
    <w:r w:rsidRPr="0021159B">
      <w:rPr>
        <w:rFonts w:ascii="Arial" w:hAnsi="Arial" w:cs="Arial"/>
        <w:sz w:val="16"/>
        <w:szCs w:val="16"/>
      </w:rPr>
      <w:tab/>
      <w:t>Page 1 of 1</w:t>
    </w:r>
    <w:r w:rsidRPr="0021159B">
      <w:rPr>
        <w:rFonts w:ascii="Arial" w:hAnsi="Arial" w:cs="Arial"/>
        <w:sz w:val="16"/>
        <w:szCs w:val="16"/>
      </w:rPr>
      <w:tab/>
      <w:t xml:space="preserve">form </w:t>
    </w:r>
    <w:r w:rsidRPr="0021159B">
      <w:rPr>
        <w:rFonts w:ascii="Arial" w:hAnsi="Arial" w:cs="Arial"/>
        <w:b/>
        <w:sz w:val="16"/>
        <w:szCs w:val="16"/>
      </w:rPr>
      <w:t xml:space="preserve">HUD-92561 </w:t>
    </w:r>
    <w:r w:rsidRPr="0021159B">
      <w:rPr>
        <w:rFonts w:ascii="Arial" w:hAnsi="Arial" w:cs="Arial"/>
        <w:sz w:val="16"/>
        <w:szCs w:val="16"/>
      </w:rPr>
      <w:t>(</w:t>
    </w:r>
    <w:r w:rsidR="00631D60">
      <w:rPr>
        <w:rFonts w:ascii="Arial" w:hAnsi="Arial" w:cs="Arial"/>
        <w:sz w:val="16"/>
        <w:szCs w:val="16"/>
      </w:rPr>
      <w:t>6/2025</w:t>
    </w:r>
    <w:r w:rsidRPr="0021159B">
      <w:rPr>
        <w:rFonts w:ascii="Arial" w:hAnsi="Arial" w:cs="Arial"/>
        <w:sz w:val="16"/>
        <w:szCs w:val="16"/>
      </w:rPr>
      <w:t>)</w:t>
    </w:r>
  </w:p>
  <w:p w:rsidR="00AD1CBC" w:rsidRPr="0021159B" w:rsidP="00BA7B69" w14:paraId="0049CBBB" w14:textId="612FB800">
    <w:pPr>
      <w:pStyle w:val="Footer"/>
      <w:tabs>
        <w:tab w:val="clear" w:pos="4680"/>
        <w:tab w:val="clear" w:pos="9360"/>
        <w:tab w:val="right" w:pos="11160"/>
      </w:tabs>
      <w:rPr>
        <w:rFonts w:ascii="Arial" w:hAnsi="Arial" w:cs="Arial"/>
        <w:sz w:val="16"/>
        <w:szCs w:val="16"/>
      </w:rPr>
    </w:pPr>
    <w:r w:rsidRPr="0021159B">
      <w:rPr>
        <w:rFonts w:ascii="Arial" w:hAnsi="Arial" w:cs="Arial"/>
        <w:sz w:val="16"/>
        <w:szCs w:val="16"/>
      </w:rPr>
      <w:tab/>
    </w:r>
    <w:r w:rsidRPr="0021159B">
      <w:rPr>
        <w:rFonts w:ascii="Arial" w:hAnsi="Arial" w:cs="Arial"/>
        <w:sz w:val="16"/>
        <w:szCs w:val="16"/>
      </w:rPr>
      <w:t xml:space="preserve">ref </w:t>
    </w:r>
    <w:r w:rsidRPr="0021159B" w:rsidR="006A1AAD">
      <w:rPr>
        <w:rFonts w:ascii="Arial" w:hAnsi="Arial" w:cs="Arial"/>
        <w:sz w:val="16"/>
        <w:szCs w:val="16"/>
      </w:rPr>
      <w:t xml:space="preserve">HUD </w:t>
    </w:r>
    <w:r w:rsidRPr="0021159B">
      <w:rPr>
        <w:rFonts w:ascii="Arial" w:hAnsi="Arial" w:cs="Arial"/>
        <w:sz w:val="16"/>
        <w:szCs w:val="16"/>
      </w:rPr>
      <w:t>Handbook 4000.1</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0585"/>
    <w:rsid w:val="000374C3"/>
    <w:rsid w:val="00047742"/>
    <w:rsid w:val="00051C49"/>
    <w:rsid w:val="0007010A"/>
    <w:rsid w:val="00083233"/>
    <w:rsid w:val="000865A6"/>
    <w:rsid w:val="00092ED9"/>
    <w:rsid w:val="000A0BC7"/>
    <w:rsid w:val="000C0BB3"/>
    <w:rsid w:val="000D3D1D"/>
    <w:rsid w:val="00104B01"/>
    <w:rsid w:val="00120E13"/>
    <w:rsid w:val="001229EF"/>
    <w:rsid w:val="0014064C"/>
    <w:rsid w:val="001505A3"/>
    <w:rsid w:val="00166170"/>
    <w:rsid w:val="001700AF"/>
    <w:rsid w:val="00175BE7"/>
    <w:rsid w:val="001D4AD4"/>
    <w:rsid w:val="001D6A89"/>
    <w:rsid w:val="0021159B"/>
    <w:rsid w:val="0024687C"/>
    <w:rsid w:val="00247C81"/>
    <w:rsid w:val="00256610"/>
    <w:rsid w:val="00280575"/>
    <w:rsid w:val="002847D8"/>
    <w:rsid w:val="002A2C82"/>
    <w:rsid w:val="002A46F0"/>
    <w:rsid w:val="002A4FD4"/>
    <w:rsid w:val="0032712D"/>
    <w:rsid w:val="00337552"/>
    <w:rsid w:val="0035317A"/>
    <w:rsid w:val="00367AED"/>
    <w:rsid w:val="003933DB"/>
    <w:rsid w:val="00394EB1"/>
    <w:rsid w:val="003A3635"/>
    <w:rsid w:val="003A697C"/>
    <w:rsid w:val="003C36D0"/>
    <w:rsid w:val="003F2CC1"/>
    <w:rsid w:val="003F43F3"/>
    <w:rsid w:val="00413A4F"/>
    <w:rsid w:val="00427A54"/>
    <w:rsid w:val="00491BBE"/>
    <w:rsid w:val="004D37FA"/>
    <w:rsid w:val="004F0C88"/>
    <w:rsid w:val="00527D97"/>
    <w:rsid w:val="00537CCC"/>
    <w:rsid w:val="00555BA0"/>
    <w:rsid w:val="0056296B"/>
    <w:rsid w:val="005725FA"/>
    <w:rsid w:val="00587A21"/>
    <w:rsid w:val="005A029E"/>
    <w:rsid w:val="005E5591"/>
    <w:rsid w:val="005F1A78"/>
    <w:rsid w:val="00607E36"/>
    <w:rsid w:val="00631D60"/>
    <w:rsid w:val="006A1AAD"/>
    <w:rsid w:val="006C2D35"/>
    <w:rsid w:val="006C68B8"/>
    <w:rsid w:val="006D5815"/>
    <w:rsid w:val="0070187E"/>
    <w:rsid w:val="00707D6B"/>
    <w:rsid w:val="00733586"/>
    <w:rsid w:val="0075517B"/>
    <w:rsid w:val="007721A5"/>
    <w:rsid w:val="00775011"/>
    <w:rsid w:val="00775948"/>
    <w:rsid w:val="007760A1"/>
    <w:rsid w:val="007853B7"/>
    <w:rsid w:val="007A4591"/>
    <w:rsid w:val="008135BE"/>
    <w:rsid w:val="00825ABD"/>
    <w:rsid w:val="008315DE"/>
    <w:rsid w:val="00880AEB"/>
    <w:rsid w:val="00880D59"/>
    <w:rsid w:val="00896F14"/>
    <w:rsid w:val="008A7DA5"/>
    <w:rsid w:val="008B3366"/>
    <w:rsid w:val="008D5B70"/>
    <w:rsid w:val="008F58AA"/>
    <w:rsid w:val="00903D5D"/>
    <w:rsid w:val="00911B42"/>
    <w:rsid w:val="00914613"/>
    <w:rsid w:val="00946AD0"/>
    <w:rsid w:val="009511E3"/>
    <w:rsid w:val="00955B87"/>
    <w:rsid w:val="00964503"/>
    <w:rsid w:val="009666A2"/>
    <w:rsid w:val="00972C29"/>
    <w:rsid w:val="00982544"/>
    <w:rsid w:val="00993F93"/>
    <w:rsid w:val="009952A0"/>
    <w:rsid w:val="009A5034"/>
    <w:rsid w:val="009F573C"/>
    <w:rsid w:val="00A00848"/>
    <w:rsid w:val="00A03275"/>
    <w:rsid w:val="00A0516A"/>
    <w:rsid w:val="00A3639F"/>
    <w:rsid w:val="00A9090A"/>
    <w:rsid w:val="00A93A44"/>
    <w:rsid w:val="00AA2A36"/>
    <w:rsid w:val="00AB1F08"/>
    <w:rsid w:val="00AD1334"/>
    <w:rsid w:val="00AD193D"/>
    <w:rsid w:val="00AD1CBC"/>
    <w:rsid w:val="00B128B0"/>
    <w:rsid w:val="00B26FF1"/>
    <w:rsid w:val="00B417E4"/>
    <w:rsid w:val="00B50585"/>
    <w:rsid w:val="00B72376"/>
    <w:rsid w:val="00B760BB"/>
    <w:rsid w:val="00BA31BD"/>
    <w:rsid w:val="00BA4413"/>
    <w:rsid w:val="00BA7B69"/>
    <w:rsid w:val="00BE4597"/>
    <w:rsid w:val="00BF13CF"/>
    <w:rsid w:val="00BF372D"/>
    <w:rsid w:val="00C0366B"/>
    <w:rsid w:val="00C0795D"/>
    <w:rsid w:val="00C120DC"/>
    <w:rsid w:val="00C15AED"/>
    <w:rsid w:val="00C33D1A"/>
    <w:rsid w:val="00C405CB"/>
    <w:rsid w:val="00C52271"/>
    <w:rsid w:val="00C52848"/>
    <w:rsid w:val="00C57BA8"/>
    <w:rsid w:val="00C61A4A"/>
    <w:rsid w:val="00C61DC3"/>
    <w:rsid w:val="00C65142"/>
    <w:rsid w:val="00C75837"/>
    <w:rsid w:val="00C8667F"/>
    <w:rsid w:val="00CA26D8"/>
    <w:rsid w:val="00CA31E9"/>
    <w:rsid w:val="00CB732A"/>
    <w:rsid w:val="00CC2FF4"/>
    <w:rsid w:val="00CE08D1"/>
    <w:rsid w:val="00CF2D5A"/>
    <w:rsid w:val="00CF4C99"/>
    <w:rsid w:val="00CF505A"/>
    <w:rsid w:val="00CF5C0D"/>
    <w:rsid w:val="00D06C0B"/>
    <w:rsid w:val="00D242EC"/>
    <w:rsid w:val="00D32324"/>
    <w:rsid w:val="00D47939"/>
    <w:rsid w:val="00D65B78"/>
    <w:rsid w:val="00D65D87"/>
    <w:rsid w:val="00DA13B5"/>
    <w:rsid w:val="00DB26B4"/>
    <w:rsid w:val="00DD5ADE"/>
    <w:rsid w:val="00DD7E48"/>
    <w:rsid w:val="00DE1A7F"/>
    <w:rsid w:val="00E04D2F"/>
    <w:rsid w:val="00E738C3"/>
    <w:rsid w:val="00E8305D"/>
    <w:rsid w:val="00E9161A"/>
    <w:rsid w:val="00E97766"/>
    <w:rsid w:val="00EA1EA2"/>
    <w:rsid w:val="00EC0B4F"/>
    <w:rsid w:val="00ED51C6"/>
    <w:rsid w:val="00EE2324"/>
    <w:rsid w:val="00F005B8"/>
    <w:rsid w:val="00F01EA5"/>
    <w:rsid w:val="00F110D6"/>
    <w:rsid w:val="00F17E3C"/>
    <w:rsid w:val="00F3525C"/>
    <w:rsid w:val="00F36108"/>
    <w:rsid w:val="00F45CAE"/>
    <w:rsid w:val="00F46838"/>
    <w:rsid w:val="00F7725A"/>
    <w:rsid w:val="00F86A9D"/>
    <w:rsid w:val="00FB271D"/>
    <w:rsid w:val="00FB3F26"/>
    <w:rsid w:val="00FB58B4"/>
    <w:rsid w:val="00FD1BA2"/>
    <w:rsid w:val="00FE2E68"/>
    <w:rsid w:val="18F59AC9"/>
    <w:rsid w:val="350DA497"/>
    <w:rsid w:val="64CAA5D2"/>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CEBF0F8"/>
  <w15:docId w15:val="{7E88B202-442D-45BB-B771-7310F3575B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D7E4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7E48"/>
    <w:rPr>
      <w:rFonts w:ascii="Segoe UI" w:hAnsi="Segoe UI" w:cs="Segoe UI"/>
      <w:sz w:val="18"/>
      <w:szCs w:val="18"/>
    </w:rPr>
  </w:style>
  <w:style w:type="paragraph" w:styleId="Header">
    <w:name w:val="header"/>
    <w:basedOn w:val="Normal"/>
    <w:link w:val="HeaderChar"/>
    <w:uiPriority w:val="99"/>
    <w:unhideWhenUsed/>
    <w:rsid w:val="00AD1CBC"/>
    <w:pPr>
      <w:tabs>
        <w:tab w:val="center" w:pos="4680"/>
        <w:tab w:val="right" w:pos="9360"/>
      </w:tabs>
    </w:pPr>
  </w:style>
  <w:style w:type="character" w:customStyle="1" w:styleId="HeaderChar">
    <w:name w:val="Header Char"/>
    <w:basedOn w:val="DefaultParagraphFont"/>
    <w:link w:val="Header"/>
    <w:uiPriority w:val="99"/>
    <w:rsid w:val="00AD1CBC"/>
  </w:style>
  <w:style w:type="paragraph" w:styleId="Footer">
    <w:name w:val="footer"/>
    <w:basedOn w:val="Normal"/>
    <w:link w:val="FooterChar"/>
    <w:uiPriority w:val="99"/>
    <w:unhideWhenUsed/>
    <w:rsid w:val="00AD1CBC"/>
    <w:pPr>
      <w:tabs>
        <w:tab w:val="center" w:pos="4680"/>
        <w:tab w:val="right" w:pos="9360"/>
      </w:tabs>
    </w:pPr>
  </w:style>
  <w:style w:type="character" w:customStyle="1" w:styleId="FooterChar">
    <w:name w:val="Footer Char"/>
    <w:basedOn w:val="DefaultParagraphFont"/>
    <w:link w:val="Footer"/>
    <w:uiPriority w:val="99"/>
    <w:rsid w:val="00AD1CBC"/>
  </w:style>
  <w:style w:type="character" w:styleId="CommentReference">
    <w:name w:val="annotation reference"/>
    <w:basedOn w:val="DefaultParagraphFont"/>
    <w:uiPriority w:val="99"/>
    <w:semiHidden/>
    <w:unhideWhenUsed/>
    <w:rsid w:val="003F2CC1"/>
    <w:rPr>
      <w:sz w:val="16"/>
      <w:szCs w:val="16"/>
    </w:rPr>
  </w:style>
  <w:style w:type="paragraph" w:styleId="CommentText">
    <w:name w:val="annotation text"/>
    <w:basedOn w:val="Normal"/>
    <w:link w:val="CommentTextChar"/>
    <w:uiPriority w:val="99"/>
    <w:unhideWhenUsed/>
    <w:rsid w:val="003F2CC1"/>
    <w:rPr>
      <w:sz w:val="20"/>
      <w:szCs w:val="20"/>
    </w:rPr>
  </w:style>
  <w:style w:type="character" w:customStyle="1" w:styleId="CommentTextChar">
    <w:name w:val="Comment Text Char"/>
    <w:basedOn w:val="DefaultParagraphFont"/>
    <w:link w:val="CommentText"/>
    <w:uiPriority w:val="99"/>
    <w:rsid w:val="003F2CC1"/>
    <w:rPr>
      <w:sz w:val="20"/>
      <w:szCs w:val="20"/>
    </w:rPr>
  </w:style>
  <w:style w:type="paragraph" w:styleId="CommentSubject">
    <w:name w:val="annotation subject"/>
    <w:basedOn w:val="CommentText"/>
    <w:next w:val="CommentText"/>
    <w:link w:val="CommentSubjectChar"/>
    <w:uiPriority w:val="99"/>
    <w:semiHidden/>
    <w:unhideWhenUsed/>
    <w:rsid w:val="003F2CC1"/>
    <w:rPr>
      <w:b/>
      <w:bCs/>
    </w:rPr>
  </w:style>
  <w:style w:type="character" w:customStyle="1" w:styleId="CommentSubjectChar">
    <w:name w:val="Comment Subject Char"/>
    <w:basedOn w:val="CommentTextChar"/>
    <w:link w:val="CommentSubject"/>
    <w:uiPriority w:val="99"/>
    <w:semiHidden/>
    <w:rsid w:val="003F2CC1"/>
    <w:rPr>
      <w:b/>
      <w:bCs/>
      <w:sz w:val="20"/>
      <w:szCs w:val="20"/>
    </w:rPr>
  </w:style>
  <w:style w:type="table" w:styleId="TableGrid">
    <w:name w:val="Table Grid"/>
    <w:basedOn w:val="TableNormal"/>
    <w:uiPriority w:val="39"/>
    <w:rsid w:val="00C651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75948"/>
  </w:style>
  <w:style w:type="character" w:styleId="Hyperlink">
    <w:name w:val="Hyperlink"/>
    <w:basedOn w:val="DefaultParagraphFont"/>
    <w:uiPriority w:val="99"/>
    <w:unhideWhenUsed/>
    <w:rsid w:val="00825ABD"/>
    <w:rPr>
      <w:color w:val="0563C1"/>
      <w:u w:val="single"/>
    </w:rPr>
  </w:style>
  <w:style w:type="paragraph" w:customStyle="1" w:styleId="xmsonormal">
    <w:name w:val="x_msonormal"/>
    <w:basedOn w:val="Normal"/>
    <w:rsid w:val="00825ABD"/>
    <w:rPr>
      <w:rFonts w:ascii="Calibri" w:hAnsi="Calibri" w:eastAsiaTheme="minorHAnsi" w:cs="Calibri"/>
    </w:rPr>
  </w:style>
  <w:style w:type="character" w:styleId="FollowedHyperlink">
    <w:name w:val="FollowedHyperlink"/>
    <w:basedOn w:val="DefaultParagraphFont"/>
    <w:uiPriority w:val="99"/>
    <w:semiHidden/>
    <w:unhideWhenUsed/>
    <w:rsid w:val="003A3635"/>
    <w:rPr>
      <w:color w:val="954F72" w:themeColor="followedHyperlink"/>
      <w:u w:val="single"/>
    </w:rPr>
  </w:style>
  <w:style w:type="character" w:styleId="UnresolvedMention">
    <w:name w:val="Unresolved Mention"/>
    <w:basedOn w:val="DefaultParagraphFont"/>
    <w:uiPriority w:val="99"/>
    <w:semiHidden/>
    <w:unhideWhenUsed/>
    <w:rsid w:val="00555B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ud.gov/program_offices/officeofadministration/privacy_act/pia/fednotice/SORNs_LoB" TargetMode="External" /><Relationship Id="rId11" Type="http://schemas.openxmlformats.org/officeDocument/2006/relationships/theme" Target="theme/theme1.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footer" Target="footer1.xml" /><Relationship Id="rId9" Type="http://schemas.openxmlformats.org/officeDocument/2006/relationships/hyperlink" Target="https://www.federalregister.gov/documents/2025/08/01/2025-14530/privacy-act-of-1974-system-of-recor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d4a638c4-874f-49c0-bb2b-5cb8563c2b18">A5RFXVVFWWMT-1214680780-2703</_dlc_DocId>
    <_dlc_DocIdUrl xmlns="d4a638c4-874f-49c0-bb2b-5cb8563c2b18">
      <Url>https://hudgov.sharepoint.com/sites/HSNG/DASSFH/OSFPD/_layouts/15/DocIdRedir.aspx?ID=A5RFXVVFWWMT-1214680780-2703</Url>
      <Description>A5RFXVVFWWMT-1214680780-2703</Description>
    </_dlc_DocIdUrl>
    <lcf76f155ced4ddcb4097134ff3c332f xmlns="ef06e158-d057-44d6-b9d5-f6f1fd8ebcee">
      <Terms xmlns="http://schemas.microsoft.com/office/infopath/2007/PartnerControls"/>
    </lcf76f155ced4ddcb4097134ff3c332f>
    <TaxCatchAll xmlns="d4a638c4-874f-49c0-bb2b-5cb8563c2b1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855067F4BF8948B5B5DDC0921E09F2" ma:contentTypeVersion="13" ma:contentTypeDescription="Create a new document." ma:contentTypeScope="" ma:versionID="e75231d4d36f3a928d41d16497bf323d">
  <xsd:schema xmlns:xsd="http://www.w3.org/2001/XMLSchema" xmlns:xs="http://www.w3.org/2001/XMLSchema" xmlns:p="http://schemas.microsoft.com/office/2006/metadata/properties" xmlns:ns2="d4a638c4-874f-49c0-bb2b-5cb8563c2b18" xmlns:ns3="ef06e158-d057-44d6-b9d5-f6f1fd8ebcee" xmlns:ns4="8863c4b5-0008-41e1-a294-e3e06f80da61" targetNamespace="http://schemas.microsoft.com/office/2006/metadata/properties" ma:root="true" ma:fieldsID="fabe3a69dccf028911a850a17eb8f54c" ns2:_="" ns3:_="" ns4:_="">
    <xsd:import namespace="d4a638c4-874f-49c0-bb2b-5cb8563c2b18"/>
    <xsd:import namespace="ef06e158-d057-44d6-b9d5-f6f1fd8ebcee"/>
    <xsd:import namespace="8863c4b5-0008-41e1-a294-e3e06f80da61"/>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4:SharedWithUsers" minOccurs="0"/>
                <xsd:element ref="ns4:SharedWithDetails" minOccurs="0"/>
                <xsd:element ref="ns3:MediaServiceObjectDetectorVersions" minOccurs="0"/>
                <xsd:element ref="ns3:MediaServiceSearchPropertie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a638c4-874f-49c0-bb2b-5cb8563c2b1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1aae44c7-315a-42f8-a9ae-09c0acee67c7}" ma:internalName="TaxCatchAll" ma:showField="CatchAllData" ma:web="d4a638c4-874f-49c0-bb2b-5cb8563c2b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06e158-d057-44d6-b9d5-f6f1fd8ebcee"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63c4b5-0008-41e1-a294-e3e06f80da61" elementFormDefault="qualified">
    <xsd:import namespace="http://schemas.microsoft.com/office/2006/documentManagement/types"/>
    <xsd:import namespace="http://schemas.microsoft.com/office/infopath/2007/PartnerControls"/>
    <xsd:element name="SharedWithUsers" ma:index="13"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01DA5B-33B1-4652-A2F4-10F7687B7B5A}">
  <ds:schemaRefs>
    <ds:schemaRef ds:uri="http://schemas.microsoft.com/sharepoint/events"/>
  </ds:schemaRefs>
</ds:datastoreItem>
</file>

<file path=customXml/itemProps2.xml><?xml version="1.0" encoding="utf-8"?>
<ds:datastoreItem xmlns:ds="http://schemas.openxmlformats.org/officeDocument/2006/customXml" ds:itemID="{B1CF1387-EF04-4397-9C92-39A0E84BA38C}">
  <ds:schemaRefs>
    <ds:schemaRef ds:uri="http://schemas.microsoft.com/sharepoint/v3/contenttype/forms"/>
  </ds:schemaRefs>
</ds:datastoreItem>
</file>

<file path=customXml/itemProps3.xml><?xml version="1.0" encoding="utf-8"?>
<ds:datastoreItem xmlns:ds="http://schemas.openxmlformats.org/officeDocument/2006/customXml" ds:itemID="{0185970B-ED55-4089-9785-210B2F58E401}">
  <ds:schemaRefs>
    <ds:schemaRef ds:uri="http://schemas.microsoft.com/office/2006/metadata/properties"/>
    <ds:schemaRef ds:uri="http://schemas.microsoft.com/office/infopath/2007/PartnerControls"/>
    <ds:schemaRef ds:uri="d4a638c4-874f-49c0-bb2b-5cb8563c2b18"/>
    <ds:schemaRef ds:uri="ef06e158-d057-44d6-b9d5-f6f1fd8ebcee"/>
  </ds:schemaRefs>
</ds:datastoreItem>
</file>

<file path=customXml/itemProps4.xml><?xml version="1.0" encoding="utf-8"?>
<ds:datastoreItem xmlns:ds="http://schemas.openxmlformats.org/officeDocument/2006/customXml" ds:itemID="{0E770439-E9A8-471B-9857-2D9DCCAD82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a638c4-874f-49c0-bb2b-5cb8563c2b18"/>
    <ds:schemaRef ds:uri="ef06e158-d057-44d6-b9d5-f6f1fd8ebcee"/>
    <ds:schemaRef ds:uri="8863c4b5-0008-41e1-a294-e3e06f80d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832</Words>
  <Characters>4749</Characters>
  <Application>Microsoft Office Word</Application>
  <DocSecurity>0</DocSecurity>
  <Lines>39</Lines>
  <Paragraphs>11</Paragraphs>
  <ScaleCrop>false</ScaleCrop>
  <Company/>
  <LinksUpToDate>false</LinksUpToDate>
  <CharactersWithSpaces>5570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Mead, Carmen C</dc:creator>
  <cp:lastModifiedBy>Mead, Carmen C</cp:lastModifiedBy>
  <cp:revision>2</cp:revision>
  <dcterms:created xsi:type="dcterms:W3CDTF">2026-05-28T20:31:00Z</dcterms:created>
  <dcterms:modified xsi:type="dcterms:W3CDTF">2026-05-28T20:31:00Z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0x0101000D855067F4BF8948B5B5DDC0921E09F2</vt:lpwstr>
  </property>
  <property fmtid="{D5CDD505-2E9C-101B-9397-08002B2CF9AE}" pid="3" name="MediaServiceImageTags">
    <vt:lpwstr/>
  </property>
  <property fmtid="{D5CDD505-2E9C-101B-9397-08002B2CF9AE}" pid="4" name="_dlc_DocIdItemGuid">
    <vt:lpwstr>fb20dfa3-58d3-412a-a440-a612a4c59ee2</vt:lpwstr>
  </property>
</Properties>
</file>