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9E13B1" w:rsidP="006C7FAE" w14:paraId="78239CE7" w14:textId="77777777">
      <w:pPr>
        <w:jc w:val="center"/>
        <w:rPr>
          <w:b/>
          <w:sz w:val="24"/>
          <w:szCs w:val="24"/>
        </w:rPr>
      </w:pPr>
      <w:r w:rsidRPr="00167E53">
        <w:rPr>
          <w:b/>
          <w:sz w:val="24"/>
          <w:szCs w:val="24"/>
        </w:rPr>
        <w:t>Supporting Statement for Paperwork Reduction Act Submissions</w:t>
      </w:r>
    </w:p>
    <w:p w:rsidR="000F4CAC" w:rsidP="006C7FAE" w14:paraId="645F2307" w14:textId="77777777">
      <w:pPr>
        <w:jc w:val="center"/>
        <w:rPr>
          <w:b/>
          <w:sz w:val="24"/>
          <w:szCs w:val="24"/>
        </w:rPr>
      </w:pPr>
    </w:p>
    <w:p w:rsidR="000F4CAC" w:rsidP="000F4CAC" w14:paraId="568A8032" w14:textId="77777777">
      <w:pPr>
        <w:tabs>
          <w:tab w:val="right" w:pos="9106"/>
        </w:tabs>
        <w:ind w:left="285" w:hanging="15"/>
        <w:jc w:val="center"/>
        <w:rPr>
          <w:b/>
        </w:rPr>
      </w:pPr>
      <w:r>
        <w:rPr>
          <w:b/>
        </w:rPr>
        <w:t>INFORMED CONSUMER CHOICE DISCLOSURE AND APPLICATION FOR HUD/FHA INSURED MORTGAGE</w:t>
      </w:r>
    </w:p>
    <w:p w:rsidR="00167E53" w:rsidRPr="00167E53" w14:paraId="0C0ADA6F" w14:textId="29C1C1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center"/>
        <w:rPr>
          <w:b/>
          <w:sz w:val="24"/>
          <w:szCs w:val="24"/>
        </w:rPr>
      </w:pPr>
      <w:r>
        <w:rPr>
          <w:b/>
          <w:sz w:val="24"/>
          <w:szCs w:val="24"/>
        </w:rPr>
        <w:t>OMB #</w:t>
      </w:r>
      <w:r w:rsidR="00F8288A">
        <w:rPr>
          <w:b/>
          <w:sz w:val="24"/>
          <w:szCs w:val="24"/>
        </w:rPr>
        <w:t>2502-0059</w:t>
      </w:r>
    </w:p>
    <w:p w:rsidR="009E13B1" w:rsidP="006C7FAE" w14:paraId="176A8089" w14:textId="77777777">
      <w:pPr>
        <w:rPr>
          <w:b/>
          <w:sz w:val="24"/>
          <w:szCs w:val="24"/>
        </w:rPr>
      </w:pPr>
    </w:p>
    <w:p w:rsidR="009E13B1" w:rsidRPr="006C7FAE" w14:paraId="6BD1C1B0" w14:textId="77777777">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rPr>
          <w:rFonts w:ascii="Courier" w:hAnsi="Courier"/>
          <w:sz w:val="24"/>
          <w:szCs w:val="24"/>
        </w:rPr>
      </w:pPr>
      <w:r w:rsidRPr="006C7FAE">
        <w:rPr>
          <w:rFonts w:ascii="Helvetica" w:hAnsi="Helvetica"/>
          <w:b/>
          <w:sz w:val="24"/>
          <w:szCs w:val="24"/>
        </w:rPr>
        <w:t xml:space="preserve">A. </w:t>
      </w:r>
      <w:r w:rsidRPr="006C7FAE">
        <w:rPr>
          <w:rFonts w:ascii="Helvetica" w:hAnsi="Helvetica"/>
          <w:b/>
          <w:sz w:val="24"/>
          <w:szCs w:val="24"/>
        </w:rPr>
        <w:tab/>
        <w:t>Justification</w:t>
      </w:r>
    </w:p>
    <w:p w:rsidR="009E13B1" w:rsidRPr="006C7FAE" w14:paraId="6900666F"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rPr>
          <w:rFonts w:ascii="Courier" w:hAnsi="Courier"/>
          <w:sz w:val="24"/>
          <w:szCs w:val="24"/>
        </w:rPr>
      </w:pPr>
    </w:p>
    <w:p w:rsidR="006A6934" w:rsidRPr="00FF5DBC" w:rsidP="00FF5DBC" w14:paraId="419B4C50" w14:textId="078BCA88">
      <w:pPr>
        <w:keepLines/>
        <w:tabs>
          <w:tab w:val="left" w:pos="360"/>
        </w:tabs>
        <w:spacing w:after="80"/>
        <w:ind w:left="360" w:hanging="360"/>
        <w:rPr>
          <w:b/>
          <w:bCs/>
          <w:sz w:val="24"/>
          <w:szCs w:val="24"/>
        </w:rPr>
      </w:pPr>
      <w:r w:rsidRPr="00F51FD1">
        <w:rPr>
          <w:b/>
          <w:bCs/>
          <w:sz w:val="24"/>
          <w:szCs w:val="24"/>
        </w:rPr>
        <w:t>1.</w:t>
      </w:r>
      <w:r w:rsidRPr="00F51FD1">
        <w:rPr>
          <w:b/>
          <w:bCs/>
          <w:sz w:val="24"/>
          <w:szCs w:val="24"/>
        </w:rPr>
        <w:tab/>
        <w:t>Explain the circumstances that make the collection of information necessary.  Identify any legal or administrative requirements that necessitate the collection. Attach a copy of the appropriate section of each statute and regulation mandating or authorizing the collection of information.</w:t>
      </w:r>
    </w:p>
    <w:p w:rsidR="00DE335D" w:rsidRPr="00E8227C" w:rsidP="00E8227C" w14:paraId="60CE8800" w14:textId="57789F72">
      <w:pPr>
        <w:pStyle w:val="BodyTextIndent2"/>
        <w:rPr>
          <w:strike/>
          <w:sz w:val="24"/>
          <w:szCs w:val="24"/>
        </w:rPr>
      </w:pPr>
      <w:r>
        <w:rPr>
          <w:sz w:val="24"/>
          <w:szCs w:val="24"/>
        </w:rPr>
        <w:tab/>
        <w:t xml:space="preserve">This information collection seeks to </w:t>
      </w:r>
      <w:r w:rsidR="00675903">
        <w:rPr>
          <w:sz w:val="24"/>
          <w:szCs w:val="24"/>
        </w:rPr>
        <w:t xml:space="preserve">revise </w:t>
      </w:r>
      <w:r>
        <w:rPr>
          <w:sz w:val="24"/>
          <w:szCs w:val="24"/>
        </w:rPr>
        <w:t xml:space="preserve">the OMB approval of 2502-0059. Section 203 of the National Housing Act (P.L. 479, 48 Stat. 1246, 12 U.S.C. 1702 et seq.) authorizes the Secretary of HUD, upon application by the lender, to insure mortgages offered to him, which are eligible for insurance.  Regulations codified at 24 CFR 203.1 through 203.681 detail the requirements pertinent to HUD's single family mortgage insurance programs, i.e., the eligibility requirements and underwriting procedures, which are determined by the documents included in this package.  </w:t>
      </w:r>
    </w:p>
    <w:p w:rsidR="009C0264" w:rsidP="009C0264" w14:paraId="09A6A511" w14:textId="77777777">
      <w:pPr>
        <w:pStyle w:val="BodyText"/>
        <w:rPr>
          <w:sz w:val="24"/>
          <w:szCs w:val="24"/>
        </w:rPr>
      </w:pPr>
    </w:p>
    <w:p w:rsidR="004102C8" w:rsidP="004102C8" w14:paraId="2FF695C0" w14:textId="22503CEC">
      <w:pPr>
        <w:pStyle w:val="BodyText"/>
        <w:ind w:left="360"/>
        <w:rPr>
          <w:sz w:val="24"/>
          <w:szCs w:val="24"/>
        </w:rPr>
      </w:pPr>
      <w:r w:rsidRPr="54DF6929">
        <w:rPr>
          <w:sz w:val="24"/>
          <w:szCs w:val="24"/>
        </w:rPr>
        <w:t xml:space="preserve">Regulations at 24 CFR Part 203 entitled </w:t>
      </w:r>
      <w:r w:rsidR="00C679AA">
        <w:rPr>
          <w:sz w:val="24"/>
          <w:szCs w:val="24"/>
        </w:rPr>
        <w:t>Single Family Mortgage Insurance</w:t>
      </w:r>
      <w:r w:rsidRPr="54DF6929">
        <w:rPr>
          <w:sz w:val="24"/>
          <w:szCs w:val="24"/>
        </w:rPr>
        <w:t xml:space="preserve"> specify the requirements for making application and obtaining loan approval </w:t>
      </w:r>
      <w:r w:rsidR="00D03C63">
        <w:rPr>
          <w:sz w:val="24"/>
          <w:szCs w:val="24"/>
        </w:rPr>
        <w:t xml:space="preserve">for </w:t>
      </w:r>
      <w:r w:rsidRPr="54DF6929">
        <w:rPr>
          <w:sz w:val="24"/>
          <w:szCs w:val="24"/>
        </w:rPr>
        <w:t xml:space="preserve">a HUD-insured mortgage loan. </w:t>
      </w:r>
      <w:r w:rsidRPr="0001122F">
        <w:rPr>
          <w:sz w:val="24"/>
          <w:szCs w:val="24"/>
        </w:rPr>
        <w:t xml:space="preserve">The Uniform Residential Loan Application (URLA) created by Fannie Mae and Freddie Mac, and its use for mortgage applications is standardized throughout the mortgage industry. </w:t>
      </w:r>
      <w:r w:rsidRPr="54DF6929">
        <w:rPr>
          <w:sz w:val="24"/>
          <w:szCs w:val="24"/>
        </w:rPr>
        <w:t xml:space="preserve">FHA’s addendum form HUD-92900-A is combined with the URLA to constitute FHA’s </w:t>
      </w:r>
      <w:r w:rsidR="007A1FCE">
        <w:rPr>
          <w:sz w:val="24"/>
          <w:szCs w:val="24"/>
        </w:rPr>
        <w:t xml:space="preserve">standard </w:t>
      </w:r>
      <w:r w:rsidRPr="004828EE" w:rsidR="004828EE">
        <w:rPr>
          <w:sz w:val="24"/>
          <w:szCs w:val="24"/>
        </w:rPr>
        <w:t xml:space="preserve">application for insurance of the mortgage </w:t>
      </w:r>
      <w:r w:rsidRPr="54DF6929">
        <w:rPr>
          <w:sz w:val="24"/>
          <w:szCs w:val="24"/>
        </w:rPr>
        <w:t>called for at 24 CFR 203.255 of the regulations.  Every mortgage application for insurance is used to determine eligibility in three general areas: (1) the proposed loan under the statute,</w:t>
      </w:r>
      <w:r>
        <w:rPr>
          <w:sz w:val="24"/>
          <w:szCs w:val="24"/>
        </w:rPr>
        <w:t xml:space="preserve">  </w:t>
      </w:r>
      <w:r w:rsidRPr="54DF6929">
        <w:rPr>
          <w:sz w:val="24"/>
          <w:szCs w:val="24"/>
        </w:rPr>
        <w:t>i.e., term, mortgage amount, and ratios of loan</w:t>
      </w:r>
      <w:r w:rsidR="00C31CDF">
        <w:rPr>
          <w:sz w:val="24"/>
          <w:szCs w:val="24"/>
        </w:rPr>
        <w:t>-</w:t>
      </w:r>
      <w:r w:rsidRPr="54DF6929">
        <w:rPr>
          <w:sz w:val="24"/>
          <w:szCs w:val="24"/>
        </w:rPr>
        <w:t>to</w:t>
      </w:r>
      <w:r w:rsidR="00C31CDF">
        <w:rPr>
          <w:sz w:val="24"/>
          <w:szCs w:val="24"/>
        </w:rPr>
        <w:t>-</w:t>
      </w:r>
      <w:r w:rsidRPr="54DF6929">
        <w:rPr>
          <w:sz w:val="24"/>
          <w:szCs w:val="24"/>
        </w:rPr>
        <w:t>value or replacement cost; (2) the property with respect to compliance with HUD/FHA statutory and regulatory requirements; (3) and the proposed mortgage debt, including the borrower’s ability to repay.  FHA relies on the information provided to determine eligibility of the mortgage for FHA’s insurance endorsement</w:t>
      </w:r>
      <w:r w:rsidR="007A1FCE">
        <w:rPr>
          <w:sz w:val="24"/>
          <w:szCs w:val="24"/>
        </w:rPr>
        <w:t>.</w:t>
      </w:r>
    </w:p>
    <w:p w:rsidR="004102C8" w:rsidP="004102C8" w14:paraId="21DBAE3C" w14:textId="77777777">
      <w:pPr>
        <w:rPr>
          <w:sz w:val="24"/>
          <w:szCs w:val="24"/>
        </w:rPr>
      </w:pPr>
    </w:p>
    <w:p w:rsidR="00F5043A" w:rsidP="00FF5DBC" w14:paraId="26EA9399" w14:textId="7D6590FB">
      <w:pPr>
        <w:pStyle w:val="BodyTextIndent"/>
        <w:rPr>
          <w:sz w:val="24"/>
          <w:szCs w:val="24"/>
        </w:rPr>
      </w:pPr>
      <w:r>
        <w:rPr>
          <w:sz w:val="24"/>
          <w:szCs w:val="24"/>
        </w:rPr>
        <w:t xml:space="preserve">Without the information provided by </w:t>
      </w:r>
      <w:r w:rsidR="00AF0E19">
        <w:rPr>
          <w:sz w:val="24"/>
          <w:szCs w:val="24"/>
        </w:rPr>
        <w:t>the</w:t>
      </w:r>
      <w:r>
        <w:rPr>
          <w:sz w:val="24"/>
          <w:szCs w:val="24"/>
        </w:rPr>
        <w:t xml:space="preserve"> URLA, HUD-92900-A, HUD-92900-B, HUD-92544, and HUD-92900-LT, HUD would have difficulty in determining eligibility and, consequently, the insurance fund for the single-family mortgage insurance programs would be placed in jeopardy. The information in the Informed Consumer Choice Notice is used by prospective mortgagees to disclose if mortgage products, other than FHA mortgage insurance for which the mortgagor qualifies, result in lower costs to the mortgagor over the life of the mortgage</w:t>
      </w:r>
      <w:r w:rsidRPr="00AC46A9">
        <w:rPr>
          <w:sz w:val="24"/>
          <w:szCs w:val="24"/>
        </w:rPr>
        <w:t>. The Pre-Insurance Review is used by mortgagees participating in the Lender Insurance program to determine if the loan meets HUD’s requirements for FHA insurance.</w:t>
      </w:r>
      <w:r>
        <w:rPr>
          <w:sz w:val="24"/>
          <w:szCs w:val="24"/>
        </w:rPr>
        <w:t xml:space="preserve">  </w:t>
      </w:r>
    </w:p>
    <w:p w:rsidR="00FF5DBC" w:rsidP="00FF5DBC" w14:paraId="5F004A8A" w14:textId="77777777">
      <w:pPr>
        <w:pStyle w:val="BodyTextIndent"/>
        <w:rPr>
          <w:sz w:val="24"/>
          <w:szCs w:val="24"/>
        </w:rPr>
      </w:pPr>
    </w:p>
    <w:p w:rsidR="005A02BF" w:rsidP="00497BFB" w14:paraId="0E727A26" w14:textId="10AA6024">
      <w:pPr>
        <w:pStyle w:val="BodyTextIndent"/>
        <w:rPr>
          <w:sz w:val="24"/>
          <w:szCs w:val="24"/>
        </w:rPr>
      </w:pPr>
      <w:r>
        <w:rPr>
          <w:sz w:val="24"/>
          <w:szCs w:val="24"/>
        </w:rPr>
        <w:t xml:space="preserve">This renewal also incorporates </w:t>
      </w:r>
      <w:r w:rsidR="00102A6E">
        <w:rPr>
          <w:sz w:val="24"/>
          <w:szCs w:val="24"/>
        </w:rPr>
        <w:t xml:space="preserve">revisions </w:t>
      </w:r>
      <w:r>
        <w:rPr>
          <w:sz w:val="24"/>
          <w:szCs w:val="24"/>
        </w:rPr>
        <w:t xml:space="preserve"> </w:t>
      </w:r>
      <w:r w:rsidR="00F71DAC">
        <w:rPr>
          <w:sz w:val="24"/>
          <w:szCs w:val="24"/>
        </w:rPr>
        <w:t>from</w:t>
      </w:r>
      <w:r>
        <w:rPr>
          <w:sz w:val="24"/>
          <w:szCs w:val="24"/>
        </w:rPr>
        <w:t xml:space="preserve"> the prior Supporting Statement</w:t>
      </w:r>
      <w:r>
        <w:rPr>
          <w:sz w:val="24"/>
          <w:szCs w:val="24"/>
        </w:rPr>
        <w:t>:</w:t>
      </w:r>
    </w:p>
    <w:p w:rsidR="00177B36" w:rsidP="005A02BF" w14:paraId="2E9433C2" w14:textId="0D4C8358">
      <w:pPr>
        <w:pStyle w:val="BodyTextIndent"/>
        <w:numPr>
          <w:ilvl w:val="0"/>
          <w:numId w:val="20"/>
        </w:numPr>
        <w:rPr>
          <w:sz w:val="24"/>
          <w:szCs w:val="24"/>
        </w:rPr>
      </w:pPr>
      <w:r>
        <w:rPr>
          <w:sz w:val="24"/>
          <w:szCs w:val="24"/>
        </w:rPr>
        <w:t xml:space="preserve">A </w:t>
      </w:r>
      <w:r w:rsidR="00F5043A">
        <w:rPr>
          <w:sz w:val="24"/>
          <w:szCs w:val="24"/>
        </w:rPr>
        <w:t>requirement for</w:t>
      </w:r>
      <w:r w:rsidR="00E35F2C">
        <w:rPr>
          <w:sz w:val="24"/>
          <w:szCs w:val="24"/>
        </w:rPr>
        <w:t xml:space="preserve"> the </w:t>
      </w:r>
      <w:r w:rsidR="00FA1F32">
        <w:rPr>
          <w:sz w:val="24"/>
          <w:szCs w:val="24"/>
        </w:rPr>
        <w:t>Fannie</w:t>
      </w:r>
      <w:r w:rsidR="004B6487">
        <w:rPr>
          <w:sz w:val="24"/>
          <w:szCs w:val="24"/>
        </w:rPr>
        <w:t xml:space="preserve"> Mae/ </w:t>
      </w:r>
      <w:r w:rsidR="00102C7F">
        <w:rPr>
          <w:sz w:val="24"/>
          <w:szCs w:val="24"/>
        </w:rPr>
        <w:t>Freddie Mac Form 1103</w:t>
      </w:r>
      <w:r w:rsidR="00517BD0">
        <w:rPr>
          <w:sz w:val="24"/>
          <w:szCs w:val="24"/>
        </w:rPr>
        <w:t xml:space="preserve">, Supplemental Consumer Information </w:t>
      </w:r>
      <w:r w:rsidR="005D6D05">
        <w:rPr>
          <w:sz w:val="24"/>
          <w:szCs w:val="24"/>
        </w:rPr>
        <w:t>Form (SCIF).</w:t>
      </w:r>
      <w:r w:rsidR="008F775E">
        <w:rPr>
          <w:sz w:val="24"/>
          <w:szCs w:val="24"/>
        </w:rPr>
        <w:t xml:space="preserve"> </w:t>
      </w:r>
      <w:r w:rsidRPr="00FD5191" w:rsidR="00FD5191">
        <w:rPr>
          <w:sz w:val="24"/>
          <w:szCs w:val="24"/>
        </w:rPr>
        <w:t xml:space="preserve">The </w:t>
      </w:r>
      <w:r w:rsidRPr="005719EF" w:rsidR="00FD5191">
        <w:rPr>
          <w:sz w:val="24"/>
          <w:szCs w:val="24"/>
        </w:rPr>
        <w:t>SCIF</w:t>
      </w:r>
      <w:r w:rsidRPr="00FD5191" w:rsidR="00FD5191">
        <w:rPr>
          <w:sz w:val="24"/>
          <w:szCs w:val="24"/>
        </w:rPr>
        <w:t xml:space="preserve"> addendum, as required by Fannie Mae and Freddie Mac, the GSE’s, was designed to collect borrower language preferences and any homeownership </w:t>
      </w:r>
      <w:r w:rsidRPr="00FD5191" w:rsidR="00FD5191">
        <w:rPr>
          <w:sz w:val="24"/>
          <w:szCs w:val="24"/>
        </w:rPr>
        <w:t>education and housing counseling the borrower may have received. Evidence that the SCIF form was provided to borrowers is required by the GSE’s</w:t>
      </w:r>
      <w:r w:rsidR="00FD5191">
        <w:rPr>
          <w:sz w:val="24"/>
          <w:szCs w:val="24"/>
        </w:rPr>
        <w:t xml:space="preserve">. </w:t>
      </w:r>
      <w:r w:rsidRPr="008F775E" w:rsidR="008F775E">
        <w:rPr>
          <w:sz w:val="24"/>
          <w:szCs w:val="24"/>
        </w:rPr>
        <w:t xml:space="preserve">Providing evidence of the </w:t>
      </w:r>
      <w:r w:rsidRPr="00176436" w:rsidR="008F775E">
        <w:rPr>
          <w:sz w:val="24"/>
          <w:szCs w:val="24"/>
        </w:rPr>
        <w:t>SCIF</w:t>
      </w:r>
      <w:r w:rsidRPr="008F775E" w:rsidR="008F775E">
        <w:rPr>
          <w:sz w:val="24"/>
          <w:szCs w:val="24"/>
        </w:rPr>
        <w:t xml:space="preserve"> form was adopted at HUD’s discretion and not required by statute</w:t>
      </w:r>
      <w:r w:rsidR="00B0703C">
        <w:rPr>
          <w:sz w:val="24"/>
          <w:szCs w:val="24"/>
        </w:rPr>
        <w:t xml:space="preserve">, and has been </w:t>
      </w:r>
      <w:r w:rsidR="002E73C7">
        <w:rPr>
          <w:sz w:val="24"/>
          <w:szCs w:val="24"/>
        </w:rPr>
        <w:t>removed from HUD’s guidance</w:t>
      </w:r>
      <w:r w:rsidR="00BE19F7">
        <w:rPr>
          <w:sz w:val="24"/>
          <w:szCs w:val="24"/>
        </w:rPr>
        <w:t>.</w:t>
      </w:r>
    </w:p>
    <w:p w:rsidR="00FD439C" w:rsidP="005A02BF" w14:paraId="1A28F262" w14:textId="1CC5111E">
      <w:pPr>
        <w:pStyle w:val="BodyTextIndent"/>
        <w:numPr>
          <w:ilvl w:val="0"/>
          <w:numId w:val="20"/>
        </w:numPr>
        <w:rPr>
          <w:sz w:val="24"/>
          <w:szCs w:val="24"/>
        </w:rPr>
      </w:pPr>
      <w:r>
        <w:rPr>
          <w:sz w:val="24"/>
          <w:szCs w:val="24"/>
        </w:rPr>
        <w:t>Removal of the requirement to provide form HUD-92900-B Important Notice to Homebuyers</w:t>
      </w:r>
      <w:r w:rsidR="00BE19F7">
        <w:rPr>
          <w:sz w:val="24"/>
          <w:szCs w:val="24"/>
        </w:rPr>
        <w:t>. This form</w:t>
      </w:r>
      <w:r w:rsidR="00210DC2">
        <w:rPr>
          <w:sz w:val="24"/>
          <w:szCs w:val="24"/>
        </w:rPr>
        <w:t xml:space="preserve"> contained incorrect information regarding borrower prepayment</w:t>
      </w:r>
      <w:r w:rsidR="00ED10D3">
        <w:rPr>
          <w:sz w:val="24"/>
          <w:szCs w:val="24"/>
        </w:rPr>
        <w:t xml:space="preserve"> and eligibility for </w:t>
      </w:r>
      <w:r w:rsidR="00E1548B">
        <w:rPr>
          <w:sz w:val="24"/>
          <w:szCs w:val="24"/>
        </w:rPr>
        <w:t>Up Front Mortgage Insurance Premium refund</w:t>
      </w:r>
      <w:r w:rsidR="00ED10D3">
        <w:rPr>
          <w:sz w:val="24"/>
          <w:szCs w:val="24"/>
        </w:rPr>
        <w:t>s. Th</w:t>
      </w:r>
      <w:r w:rsidR="006D7D67">
        <w:rPr>
          <w:sz w:val="24"/>
          <w:szCs w:val="24"/>
        </w:rPr>
        <w:t>is disclosure</w:t>
      </w:r>
      <w:r w:rsidR="00ED10D3">
        <w:rPr>
          <w:sz w:val="24"/>
          <w:szCs w:val="24"/>
        </w:rPr>
        <w:t xml:space="preserve"> is no</w:t>
      </w:r>
      <w:r w:rsidR="00760E06">
        <w:rPr>
          <w:sz w:val="24"/>
          <w:szCs w:val="24"/>
        </w:rPr>
        <w:t>t required</w:t>
      </w:r>
      <w:r w:rsidR="00D61A88">
        <w:rPr>
          <w:sz w:val="24"/>
          <w:szCs w:val="24"/>
        </w:rPr>
        <w:t xml:space="preserve"> </w:t>
      </w:r>
      <w:r w:rsidR="00760E06">
        <w:rPr>
          <w:sz w:val="24"/>
          <w:szCs w:val="24"/>
        </w:rPr>
        <w:t>by st</w:t>
      </w:r>
      <w:r w:rsidR="006D7D67">
        <w:rPr>
          <w:sz w:val="24"/>
          <w:szCs w:val="24"/>
        </w:rPr>
        <w:t>atute</w:t>
      </w:r>
      <w:r w:rsidR="00D61A88">
        <w:rPr>
          <w:sz w:val="24"/>
          <w:szCs w:val="24"/>
        </w:rPr>
        <w:t xml:space="preserve"> </w:t>
      </w:r>
      <w:r w:rsidR="006D7D67">
        <w:rPr>
          <w:sz w:val="24"/>
          <w:szCs w:val="24"/>
        </w:rPr>
        <w:t>and</w:t>
      </w:r>
      <w:r>
        <w:rPr>
          <w:sz w:val="24"/>
          <w:szCs w:val="24"/>
        </w:rPr>
        <w:t xml:space="preserve"> has been removed from HUD’s guidance.</w:t>
      </w:r>
    </w:p>
    <w:p w:rsidR="00F5043A" w14:paraId="1FD429A8" w14:textId="4B5789A8">
      <w:pPr>
        <w:pStyle w:val="BodyTextIndent"/>
        <w:numPr>
          <w:ilvl w:val="0"/>
          <w:numId w:val="20"/>
        </w:numPr>
        <w:rPr>
          <w:sz w:val="24"/>
          <w:szCs w:val="24"/>
        </w:rPr>
      </w:pPr>
      <w:r>
        <w:rPr>
          <w:sz w:val="24"/>
          <w:szCs w:val="24"/>
        </w:rPr>
        <w:t>For borrowers with</w:t>
      </w:r>
      <w:r w:rsidR="00604C2E">
        <w:rPr>
          <w:sz w:val="24"/>
          <w:szCs w:val="24"/>
        </w:rPr>
        <w:t xml:space="preserve"> an</w:t>
      </w:r>
      <w:r>
        <w:rPr>
          <w:sz w:val="24"/>
          <w:szCs w:val="24"/>
        </w:rPr>
        <w:t xml:space="preserve"> existing FHA Partial Claim</w:t>
      </w:r>
      <w:r w:rsidR="009E3511">
        <w:rPr>
          <w:sz w:val="24"/>
          <w:szCs w:val="24"/>
        </w:rPr>
        <w:t xml:space="preserve"> (PC)</w:t>
      </w:r>
      <w:r>
        <w:rPr>
          <w:sz w:val="24"/>
          <w:szCs w:val="24"/>
        </w:rPr>
        <w:t xml:space="preserve">, lenders </w:t>
      </w:r>
      <w:r w:rsidR="00C524CF">
        <w:rPr>
          <w:sz w:val="24"/>
          <w:szCs w:val="24"/>
        </w:rPr>
        <w:t xml:space="preserve">were required to </w:t>
      </w:r>
      <w:r w:rsidR="00A9625D">
        <w:rPr>
          <w:sz w:val="24"/>
          <w:szCs w:val="24"/>
        </w:rPr>
        <w:t>disclose the terms of the PC and repayment options</w:t>
      </w:r>
      <w:r w:rsidR="00697B25">
        <w:rPr>
          <w:sz w:val="24"/>
          <w:szCs w:val="24"/>
        </w:rPr>
        <w:t xml:space="preserve"> when refinancing the FHA first lien.</w:t>
      </w:r>
      <w:r w:rsidR="00EB1AF5">
        <w:rPr>
          <w:sz w:val="24"/>
          <w:szCs w:val="24"/>
        </w:rPr>
        <w:t xml:space="preserve"> Documentation of this disclosure</w:t>
      </w:r>
      <w:r w:rsidR="00760E06">
        <w:rPr>
          <w:sz w:val="24"/>
          <w:szCs w:val="24"/>
        </w:rPr>
        <w:t xml:space="preserve"> </w:t>
      </w:r>
      <w:r w:rsidR="00803BAF">
        <w:rPr>
          <w:sz w:val="24"/>
          <w:szCs w:val="24"/>
        </w:rPr>
        <w:t>is not</w:t>
      </w:r>
      <w:r w:rsidR="006D7D67">
        <w:rPr>
          <w:sz w:val="24"/>
          <w:szCs w:val="24"/>
        </w:rPr>
        <w:t xml:space="preserve"> required by statute and has been removed from HUD’s guidance.</w:t>
      </w:r>
    </w:p>
    <w:p w:rsidR="005A5EF3" w:rsidP="00B770D1" w14:paraId="51CF3A6A" w14:textId="127BA4C6">
      <w:pPr>
        <w:pStyle w:val="BodyTextIndent"/>
        <w:numPr>
          <w:ilvl w:val="0"/>
          <w:numId w:val="20"/>
        </w:numPr>
        <w:rPr>
          <w:sz w:val="24"/>
          <w:szCs w:val="24"/>
        </w:rPr>
      </w:pPr>
      <w:r>
        <w:rPr>
          <w:sz w:val="24"/>
          <w:szCs w:val="24"/>
        </w:rPr>
        <w:t xml:space="preserve">Additional </w:t>
      </w:r>
      <w:r w:rsidR="00A40A84">
        <w:rPr>
          <w:sz w:val="24"/>
          <w:szCs w:val="24"/>
        </w:rPr>
        <w:t xml:space="preserve">burdens </w:t>
      </w:r>
      <w:r w:rsidR="001D6A1F">
        <w:rPr>
          <w:sz w:val="24"/>
          <w:szCs w:val="24"/>
        </w:rPr>
        <w:t>are added</w:t>
      </w:r>
      <w:r w:rsidR="00A40A84">
        <w:rPr>
          <w:sz w:val="24"/>
          <w:szCs w:val="24"/>
        </w:rPr>
        <w:t xml:space="preserve"> for the reporting of flood insurance information</w:t>
      </w:r>
      <w:r w:rsidR="006B113A">
        <w:rPr>
          <w:sz w:val="24"/>
          <w:szCs w:val="24"/>
        </w:rPr>
        <w:t xml:space="preserve">. Overall, the reporting burden </w:t>
      </w:r>
      <w:r w:rsidR="001D6A1F">
        <w:rPr>
          <w:sz w:val="24"/>
          <w:szCs w:val="24"/>
        </w:rPr>
        <w:t>was not adversely impacted as a result of this requirement.</w:t>
      </w:r>
    </w:p>
    <w:p w:rsidR="009E13B1" w:rsidRPr="00F51FD1" w:rsidP="00E8227C" w14:paraId="301F0D45" w14:textId="77777777">
      <w:pPr>
        <w:tabs>
          <w:tab w:val="left" w:pos="360"/>
        </w:tabs>
        <w:rPr>
          <w:b/>
          <w:bCs/>
          <w:sz w:val="24"/>
          <w:szCs w:val="24"/>
        </w:rPr>
      </w:pPr>
    </w:p>
    <w:p w:rsidR="00D81406" w:rsidRPr="00F51FD1" w14:paraId="232EE019" w14:textId="77777777">
      <w:pPr>
        <w:tabs>
          <w:tab w:val="left" w:pos="360"/>
        </w:tabs>
        <w:ind w:left="360" w:hanging="360"/>
        <w:rPr>
          <w:b/>
          <w:bCs/>
          <w:sz w:val="24"/>
          <w:szCs w:val="24"/>
        </w:rPr>
      </w:pPr>
    </w:p>
    <w:p w:rsidR="009E13B1" w:rsidRPr="00F51FD1" w14:paraId="324CDFDE" w14:textId="77777777">
      <w:pPr>
        <w:keepLines/>
        <w:tabs>
          <w:tab w:val="left" w:pos="360"/>
        </w:tabs>
        <w:spacing w:after="80"/>
        <w:ind w:left="360" w:hanging="360"/>
        <w:rPr>
          <w:b/>
          <w:bCs/>
          <w:sz w:val="24"/>
          <w:szCs w:val="24"/>
        </w:rPr>
      </w:pPr>
      <w:r w:rsidRPr="00F51FD1">
        <w:rPr>
          <w:b/>
          <w:bCs/>
          <w:sz w:val="24"/>
          <w:szCs w:val="24"/>
        </w:rPr>
        <w:t>2.</w:t>
      </w:r>
      <w:r w:rsidRPr="00F51FD1">
        <w:rPr>
          <w:b/>
          <w:bCs/>
          <w:sz w:val="24"/>
          <w:szCs w:val="24"/>
        </w:rPr>
        <w:tab/>
        <w:t>Indicate how, by whom and for what purpose the information is to be used.  Except for a new collection, indicate the actual use the agency has made of the information received from the current collection.</w:t>
      </w:r>
    </w:p>
    <w:p w:rsidR="009E13B1" w14:paraId="4A350C48" w14:textId="77777777">
      <w:pPr>
        <w:keepLines/>
        <w:tabs>
          <w:tab w:val="left" w:pos="360"/>
          <w:tab w:val="left" w:pos="720"/>
        </w:tabs>
        <w:ind w:left="360"/>
        <w:rPr>
          <w:b/>
          <w:bCs/>
          <w:sz w:val="24"/>
          <w:szCs w:val="24"/>
        </w:rPr>
      </w:pPr>
    </w:p>
    <w:p w:rsidR="008A7E4D" w:rsidRPr="00761AEA" w:rsidP="008A7E4D" w14:paraId="5D8B42F0" w14:textId="7C91AA6E">
      <w:pPr>
        <w:pStyle w:val="BodyTextIndent"/>
        <w:rPr>
          <w:sz w:val="24"/>
          <w:szCs w:val="24"/>
        </w:rPr>
      </w:pPr>
      <w:r w:rsidRPr="00761AEA">
        <w:rPr>
          <w:sz w:val="24"/>
          <w:szCs w:val="24"/>
        </w:rPr>
        <w:t>Lenders obtain information from borrowers in the normal course of business.</w:t>
      </w:r>
      <w:r w:rsidR="00344B5A">
        <w:rPr>
          <w:sz w:val="24"/>
          <w:szCs w:val="24"/>
        </w:rPr>
        <w:t xml:space="preserve"> This information is captured on the </w:t>
      </w:r>
      <w:r w:rsidRPr="007D2E48" w:rsidR="00344B5A">
        <w:rPr>
          <w:sz w:val="24"/>
          <w:szCs w:val="24"/>
        </w:rPr>
        <w:t>URLA</w:t>
      </w:r>
      <w:r w:rsidR="00344B5A">
        <w:rPr>
          <w:sz w:val="24"/>
          <w:szCs w:val="24"/>
        </w:rPr>
        <w:t xml:space="preserve"> </w:t>
      </w:r>
      <w:r w:rsidR="0040251C">
        <w:rPr>
          <w:sz w:val="24"/>
          <w:szCs w:val="24"/>
        </w:rPr>
        <w:t xml:space="preserve">and documented in the </w:t>
      </w:r>
      <w:r w:rsidR="00612CF9">
        <w:rPr>
          <w:sz w:val="24"/>
          <w:szCs w:val="24"/>
        </w:rPr>
        <w:t xml:space="preserve">loan </w:t>
      </w:r>
      <w:r w:rsidR="0040251C">
        <w:rPr>
          <w:sz w:val="24"/>
          <w:szCs w:val="24"/>
        </w:rPr>
        <w:t>origination file</w:t>
      </w:r>
      <w:r w:rsidRPr="00E67DD3" w:rsidR="00E67DD3">
        <w:rPr>
          <w:sz w:val="24"/>
          <w:szCs w:val="24"/>
        </w:rPr>
        <w:t xml:space="preserve">. </w:t>
      </w:r>
      <w:r w:rsidRPr="00761AEA">
        <w:rPr>
          <w:sz w:val="24"/>
          <w:szCs w:val="24"/>
        </w:rPr>
        <w:t xml:space="preserve">Lenders then report information to FHA for the purpose of obtaining mortgage insurance. While borrowers must meet certain requirements established by FHA to qualify for the insurance, lenders bear less risk because FHA will pay the lender if a homeowner defaults on his or her loan.  </w:t>
      </w:r>
    </w:p>
    <w:p w:rsidR="008A7E4D" w:rsidP="008A7E4D" w14:paraId="4293E5B3" w14:textId="77777777">
      <w:pPr>
        <w:pStyle w:val="BodyTextIndent"/>
        <w:rPr>
          <w:sz w:val="24"/>
          <w:szCs w:val="24"/>
        </w:rPr>
      </w:pPr>
    </w:p>
    <w:p w:rsidR="008A7E4D" w:rsidP="008A7E4D" w14:paraId="3EDFEF2D" w14:textId="77777777">
      <w:pPr>
        <w:pStyle w:val="BodyTextIndent"/>
        <w:rPr>
          <w:sz w:val="24"/>
          <w:szCs w:val="24"/>
        </w:rPr>
      </w:pPr>
      <w:r>
        <w:rPr>
          <w:sz w:val="24"/>
          <w:szCs w:val="24"/>
        </w:rPr>
        <w:t>The specific items of this information collection are as follows:</w:t>
      </w:r>
    </w:p>
    <w:p w:rsidR="007A423D" w:rsidRPr="00477C55" w:rsidP="007A423D" w14:paraId="7D6F6A36" w14:textId="7B442728">
      <w:pPr>
        <w:pStyle w:val="BodyTextIndent"/>
        <w:numPr>
          <w:ilvl w:val="1"/>
          <w:numId w:val="15"/>
        </w:numPr>
        <w:spacing w:after="0"/>
        <w:rPr>
          <w:sz w:val="24"/>
          <w:szCs w:val="24"/>
        </w:rPr>
      </w:pPr>
      <w:r w:rsidRPr="00477C55">
        <w:rPr>
          <w:sz w:val="24"/>
          <w:szCs w:val="24"/>
        </w:rPr>
        <w:t>The URLA</w:t>
      </w:r>
      <w:r>
        <w:rPr>
          <w:sz w:val="24"/>
          <w:szCs w:val="24"/>
        </w:rPr>
        <w:t xml:space="preserve"> </w:t>
      </w:r>
      <w:r w:rsidRPr="00477C55">
        <w:rPr>
          <w:sz w:val="24"/>
          <w:szCs w:val="24"/>
        </w:rPr>
        <w:t xml:space="preserve">and </w:t>
      </w:r>
      <w:r w:rsidRPr="00477C55">
        <w:rPr>
          <w:b/>
          <w:bCs/>
          <w:sz w:val="24"/>
          <w:szCs w:val="24"/>
        </w:rPr>
        <w:t>form HUD-92900-A</w:t>
      </w:r>
      <w:r w:rsidRPr="00477C55">
        <w:rPr>
          <w:sz w:val="24"/>
          <w:szCs w:val="24"/>
        </w:rPr>
        <w:t xml:space="preserve"> (</w:t>
      </w:r>
      <w:r w:rsidR="00357568">
        <w:rPr>
          <w:sz w:val="24"/>
          <w:szCs w:val="24"/>
        </w:rPr>
        <w:t xml:space="preserve">HUD </w:t>
      </w:r>
      <w:r w:rsidRPr="00477C55">
        <w:rPr>
          <w:sz w:val="24"/>
          <w:szCs w:val="24"/>
        </w:rPr>
        <w:t xml:space="preserve">Addendum to URLA) are used in every case by the lender to make application for FHA mortgage insurance.  Together they describe the parties involved, the property, and the conditions and terms on which the mortgage insurance will be based.  </w:t>
      </w:r>
    </w:p>
    <w:p w:rsidR="007A423D" w:rsidRPr="00727341" w:rsidP="007A423D" w14:paraId="364A915B" w14:textId="77777777">
      <w:pPr>
        <w:pStyle w:val="BodyTextIndent3"/>
        <w:ind w:left="0"/>
        <w:rPr>
          <w:sz w:val="24"/>
          <w:szCs w:val="24"/>
        </w:rPr>
      </w:pPr>
    </w:p>
    <w:p w:rsidR="007A423D" w:rsidRPr="003F4F33" w:rsidP="00E8227C" w14:paraId="36AF4824" w14:textId="130B9114">
      <w:pPr>
        <w:pStyle w:val="BodyTextIndent3"/>
        <w:numPr>
          <w:ilvl w:val="1"/>
          <w:numId w:val="15"/>
        </w:numPr>
        <w:spacing w:after="0"/>
        <w:rPr>
          <w:strike/>
          <w:sz w:val="24"/>
          <w:szCs w:val="24"/>
        </w:rPr>
      </w:pPr>
      <w:r w:rsidRPr="009D779E">
        <w:rPr>
          <w:sz w:val="24"/>
          <w:szCs w:val="24"/>
        </w:rPr>
        <w:t xml:space="preserve">Documentation to make certain the borrowers have the credit and capacity to repay the debt, including, but not limited to, credit reports and credit scores; verification of income and employment; government assistance; rental income; housing and clothing allowances, hazard pay, rations and proficiency pay; alimony, child support or maintenance income; subsidy for mortgage payments; VA benefits; IRS </w:t>
      </w:r>
      <w:r w:rsidR="009F6F8A">
        <w:rPr>
          <w:sz w:val="24"/>
          <w:szCs w:val="24"/>
        </w:rPr>
        <w:t xml:space="preserve">tax </w:t>
      </w:r>
      <w:r w:rsidR="003F4F33">
        <w:rPr>
          <w:sz w:val="24"/>
          <w:szCs w:val="24"/>
        </w:rPr>
        <w:t>forms</w:t>
      </w:r>
      <w:r w:rsidRPr="009D779E">
        <w:rPr>
          <w:sz w:val="24"/>
          <w:szCs w:val="24"/>
        </w:rPr>
        <w:t xml:space="preserve">; and/or trust agreements. This data for credit and capacity are normal business practices used by all lenders as part of the lending business. </w:t>
      </w:r>
      <w:r w:rsidRPr="009D779E" w:rsidR="00AF6B28">
        <w:rPr>
          <w:sz w:val="24"/>
          <w:szCs w:val="24"/>
        </w:rPr>
        <w:t xml:space="preserve">The collection of this information is typical in the </w:t>
      </w:r>
      <w:r w:rsidRPr="009D779E" w:rsidR="00D7497B">
        <w:rPr>
          <w:sz w:val="24"/>
          <w:szCs w:val="24"/>
        </w:rPr>
        <w:t>lending</w:t>
      </w:r>
      <w:r w:rsidRPr="009D779E" w:rsidR="00AF6B28">
        <w:rPr>
          <w:sz w:val="24"/>
          <w:szCs w:val="24"/>
        </w:rPr>
        <w:t xml:space="preserve"> industry and not </w:t>
      </w:r>
      <w:r w:rsidRPr="009D779E" w:rsidR="00D7497B">
        <w:rPr>
          <w:sz w:val="24"/>
          <w:szCs w:val="24"/>
        </w:rPr>
        <w:t>specific to FHA-insured mortgages.</w:t>
      </w:r>
      <w:r w:rsidRPr="009D779E">
        <w:rPr>
          <w:sz w:val="24"/>
          <w:szCs w:val="24"/>
        </w:rPr>
        <w:t xml:space="preserve"> </w:t>
      </w:r>
    </w:p>
    <w:p w:rsidR="003F4F33" w:rsidRPr="00E8227C" w:rsidP="00EA6251" w14:paraId="1243847B" w14:textId="77777777">
      <w:pPr>
        <w:pStyle w:val="BodyTextIndent3"/>
        <w:spacing w:after="0"/>
        <w:ind w:left="1440"/>
        <w:rPr>
          <w:strike/>
          <w:sz w:val="24"/>
          <w:szCs w:val="24"/>
        </w:rPr>
      </w:pPr>
    </w:p>
    <w:p w:rsidR="00CC4E9C" w:rsidP="00CC4E9C" w14:paraId="7DF24D00" w14:textId="009F2AA3">
      <w:pPr>
        <w:pStyle w:val="BodyTextIndent3"/>
        <w:numPr>
          <w:ilvl w:val="1"/>
          <w:numId w:val="15"/>
        </w:numPr>
        <w:spacing w:after="0"/>
        <w:rPr>
          <w:sz w:val="24"/>
          <w:szCs w:val="24"/>
        </w:rPr>
      </w:pPr>
      <w:r w:rsidRPr="21A72170">
        <w:rPr>
          <w:sz w:val="24"/>
          <w:szCs w:val="24"/>
        </w:rPr>
        <w:t>Asset verification documents are required for every case and are used to make certain the borrowers</w:t>
      </w:r>
      <w:r>
        <w:rPr>
          <w:sz w:val="24"/>
          <w:szCs w:val="24"/>
        </w:rPr>
        <w:t xml:space="preserve"> are eligible,</w:t>
      </w:r>
      <w:r w:rsidRPr="21A72170">
        <w:rPr>
          <w:sz w:val="24"/>
          <w:szCs w:val="24"/>
        </w:rPr>
        <w:t xml:space="preserve"> have </w:t>
      </w:r>
      <w:r>
        <w:rPr>
          <w:sz w:val="24"/>
          <w:szCs w:val="24"/>
        </w:rPr>
        <w:t xml:space="preserve">capacity </w:t>
      </w:r>
      <w:r w:rsidRPr="21A72170">
        <w:rPr>
          <w:sz w:val="24"/>
          <w:szCs w:val="24"/>
        </w:rPr>
        <w:t xml:space="preserve">to repay the debt and assets for </w:t>
      </w:r>
      <w:r w:rsidRPr="00036089">
        <w:rPr>
          <w:sz w:val="24"/>
          <w:szCs w:val="24"/>
        </w:rPr>
        <w:t xml:space="preserve">the </w:t>
      </w:r>
      <w:r w:rsidRPr="21A72170">
        <w:rPr>
          <w:sz w:val="24"/>
          <w:szCs w:val="24"/>
        </w:rPr>
        <w:t xml:space="preserve">down payment and closing costs. Asset verification documents may include but are not limited to </w:t>
      </w:r>
      <w:r w:rsidRPr="21A72170">
        <w:rPr>
          <w:sz w:val="24"/>
          <w:szCs w:val="24"/>
        </w:rPr>
        <w:t xml:space="preserve">documents required for changes to property title; gift letters; bank account statements from borrowers and/or gift donors; </w:t>
      </w:r>
      <w:r w:rsidRPr="00477C55">
        <w:rPr>
          <w:sz w:val="24"/>
          <w:szCs w:val="24"/>
        </w:rPr>
        <w:t>attorney opinion letters</w:t>
      </w:r>
      <w:r w:rsidRPr="00F82A57">
        <w:rPr>
          <w:sz w:val="24"/>
          <w:szCs w:val="24"/>
        </w:rPr>
        <w:t xml:space="preserve">; </w:t>
      </w:r>
      <w:r w:rsidRPr="21A72170">
        <w:rPr>
          <w:sz w:val="24"/>
          <w:szCs w:val="24"/>
        </w:rPr>
        <w:t>cancelled checks; bill</w:t>
      </w:r>
      <w:r w:rsidR="006B5BBB">
        <w:rPr>
          <w:sz w:val="24"/>
          <w:szCs w:val="24"/>
        </w:rPr>
        <w:t>s</w:t>
      </w:r>
      <w:r w:rsidRPr="21A72170">
        <w:rPr>
          <w:sz w:val="24"/>
          <w:szCs w:val="24"/>
        </w:rPr>
        <w:t xml:space="preserve"> of sale; proof of ownership and value; final HUD-1</w:t>
      </w:r>
      <w:r w:rsidR="006B5BBB">
        <w:rPr>
          <w:sz w:val="24"/>
          <w:szCs w:val="24"/>
        </w:rPr>
        <w:t>or Closing Disclosures</w:t>
      </w:r>
      <w:r w:rsidRPr="21A72170">
        <w:rPr>
          <w:sz w:val="24"/>
          <w:szCs w:val="24"/>
        </w:rPr>
        <w:t xml:space="preserve"> for</w:t>
      </w:r>
      <w:r w:rsidR="006B5BBB">
        <w:rPr>
          <w:sz w:val="24"/>
          <w:szCs w:val="24"/>
        </w:rPr>
        <w:t xml:space="preserve"> the</w:t>
      </w:r>
      <w:r w:rsidRPr="21A72170">
        <w:rPr>
          <w:sz w:val="24"/>
          <w:szCs w:val="24"/>
        </w:rPr>
        <w:t xml:space="preserve"> sale of property; receipt of earnest money deposit; evidence that a retirement account can be </w:t>
      </w:r>
      <w:r w:rsidR="00AB4D2B">
        <w:rPr>
          <w:sz w:val="24"/>
          <w:szCs w:val="24"/>
        </w:rPr>
        <w:t xml:space="preserve">liquidated </w:t>
      </w:r>
      <w:r w:rsidRPr="21A72170">
        <w:rPr>
          <w:sz w:val="24"/>
          <w:szCs w:val="24"/>
        </w:rPr>
        <w:t>at any time; sweat equity documentation; and/or lease-purchase agreement</w:t>
      </w:r>
      <w:r w:rsidR="00AB4D2B">
        <w:rPr>
          <w:sz w:val="24"/>
          <w:szCs w:val="24"/>
        </w:rPr>
        <w:t>s</w:t>
      </w:r>
      <w:r w:rsidRPr="21A72170">
        <w:rPr>
          <w:sz w:val="24"/>
          <w:szCs w:val="24"/>
        </w:rPr>
        <w:t xml:space="preserve">.  </w:t>
      </w:r>
    </w:p>
    <w:p w:rsidR="00CC4E9C" w:rsidP="00CC4E9C" w14:paraId="5380E964" w14:textId="77777777">
      <w:pPr>
        <w:pStyle w:val="BodyTextIndent3"/>
        <w:ind w:left="0"/>
        <w:rPr>
          <w:sz w:val="24"/>
          <w:szCs w:val="24"/>
        </w:rPr>
      </w:pPr>
    </w:p>
    <w:p w:rsidR="00CC4E9C" w:rsidP="00CC4E9C" w14:paraId="13868CDA" w14:textId="77777777">
      <w:pPr>
        <w:pStyle w:val="BodyTextIndent3"/>
        <w:numPr>
          <w:ilvl w:val="1"/>
          <w:numId w:val="15"/>
        </w:numPr>
        <w:spacing w:after="0"/>
        <w:rPr>
          <w:sz w:val="24"/>
          <w:szCs w:val="24"/>
        </w:rPr>
      </w:pPr>
      <w:r w:rsidRPr="21A72170">
        <w:rPr>
          <w:sz w:val="24"/>
          <w:szCs w:val="24"/>
        </w:rPr>
        <w:t xml:space="preserve">For determining borrower eligibility for mortgage insurance for disaster victims [Section 203(h)], documentation is required evidencing a permanent residence in a disaster area as well as documentation evidencing that the property was damaged to such an extent that reconstruction is necessary. </w:t>
      </w:r>
    </w:p>
    <w:p w:rsidR="00CC4E9C" w:rsidP="00CC4E9C" w14:paraId="5AD22B4B" w14:textId="77777777">
      <w:pPr>
        <w:pStyle w:val="BodyTextIndent3"/>
        <w:ind w:left="0"/>
        <w:rPr>
          <w:sz w:val="24"/>
          <w:szCs w:val="24"/>
        </w:rPr>
      </w:pPr>
    </w:p>
    <w:p w:rsidR="00FA2617" w:rsidRPr="00FF5DBC" w:rsidP="00FF5DBC" w14:paraId="2557BFEA" w14:textId="6D704174">
      <w:pPr>
        <w:pStyle w:val="BodyTextIndent3"/>
        <w:numPr>
          <w:ilvl w:val="1"/>
          <w:numId w:val="15"/>
        </w:numPr>
        <w:spacing w:after="0"/>
        <w:rPr>
          <w:sz w:val="24"/>
          <w:szCs w:val="24"/>
        </w:rPr>
      </w:pPr>
      <w:r w:rsidRPr="21A72170">
        <w:rPr>
          <w:sz w:val="24"/>
          <w:szCs w:val="24"/>
        </w:rPr>
        <w:t xml:space="preserve">For purchase transactions where the sales contract does not contain a provision that there are no other agreements between the parties and that the terms of the sales contract constitute the entire agreement between the parties, a certification from the borrower, seller and the selling real estate agent or broker involved in the transaction must be obtained stating that the terms and conditions of the sales contract are true to the best of their knowledge and belief and that any other agreement entered into by any of the parties in connection with the real estate transaction is part of, or attached to, the sales agreement. A similar certification is obtained at closing, which also includes a certification from the settlement agent. These certifications are used to ensure that borrowers make the required cash investment from an acceptable source and not directly from a party with an interest in the transaction.  </w:t>
      </w:r>
    </w:p>
    <w:p w:rsidR="00FA2617" w:rsidP="00FA2617" w14:paraId="12BC9A2F" w14:textId="3F834E84">
      <w:pPr>
        <w:pStyle w:val="BodyTextIndent3"/>
        <w:tabs>
          <w:tab w:val="right" w:pos="7864"/>
        </w:tabs>
        <w:rPr>
          <w:sz w:val="24"/>
          <w:szCs w:val="24"/>
        </w:rPr>
      </w:pPr>
    </w:p>
    <w:p w:rsidR="00FA2617" w:rsidRPr="00E8227C" w:rsidP="00FA2617" w14:paraId="6873CAC6" w14:textId="15401F56">
      <w:pPr>
        <w:pStyle w:val="BodyTextIndent3"/>
        <w:numPr>
          <w:ilvl w:val="1"/>
          <w:numId w:val="15"/>
        </w:numPr>
        <w:spacing w:after="0"/>
        <w:rPr>
          <w:strike/>
          <w:sz w:val="24"/>
          <w:szCs w:val="24"/>
        </w:rPr>
      </w:pPr>
      <w:r w:rsidRPr="21A72170">
        <w:rPr>
          <w:b/>
          <w:bCs/>
          <w:sz w:val="24"/>
          <w:szCs w:val="24"/>
        </w:rPr>
        <w:t>Form HUD-92561</w:t>
      </w:r>
      <w:r w:rsidRPr="21A72170">
        <w:rPr>
          <w:sz w:val="24"/>
          <w:szCs w:val="24"/>
        </w:rPr>
        <w:t>, Mortgagor's Contract with Respect to Hotel and Transient Use of Property is required on two, three, or four-unit properties to assure that dwellings are used in accordance with program objectives.</w:t>
      </w:r>
      <w:r w:rsidR="00F0101E">
        <w:rPr>
          <w:sz w:val="24"/>
          <w:szCs w:val="24"/>
        </w:rPr>
        <w:t xml:space="preserve"> </w:t>
      </w:r>
      <w:r w:rsidRPr="21A72170">
        <w:rPr>
          <w:sz w:val="24"/>
          <w:szCs w:val="24"/>
        </w:rPr>
        <w:t>Th</w:t>
      </w:r>
      <w:r w:rsidR="00BE6E80">
        <w:rPr>
          <w:sz w:val="24"/>
          <w:szCs w:val="24"/>
        </w:rPr>
        <w:t>is</w:t>
      </w:r>
      <w:r w:rsidRPr="21A72170">
        <w:rPr>
          <w:sz w:val="24"/>
          <w:szCs w:val="24"/>
        </w:rPr>
        <w:t xml:space="preserve"> </w:t>
      </w:r>
      <w:r w:rsidR="00732FCC">
        <w:rPr>
          <w:sz w:val="24"/>
          <w:szCs w:val="24"/>
        </w:rPr>
        <w:t xml:space="preserve">form </w:t>
      </w:r>
      <w:r w:rsidRPr="21A72170">
        <w:rPr>
          <w:sz w:val="24"/>
          <w:szCs w:val="24"/>
        </w:rPr>
        <w:t>is required when</w:t>
      </w:r>
      <w:r w:rsidR="00AA28FD">
        <w:rPr>
          <w:sz w:val="24"/>
          <w:szCs w:val="24"/>
        </w:rPr>
        <w:t xml:space="preserve"> the FHA-insured mortgage will be </w:t>
      </w:r>
      <w:r w:rsidR="002B7DDA">
        <w:rPr>
          <w:sz w:val="24"/>
          <w:szCs w:val="24"/>
        </w:rPr>
        <w:t xml:space="preserve">secured by </w:t>
      </w:r>
      <w:r w:rsidR="00252F36">
        <w:rPr>
          <w:sz w:val="24"/>
          <w:szCs w:val="24"/>
        </w:rPr>
        <w:t xml:space="preserve">one of </w:t>
      </w:r>
      <w:r w:rsidR="002B7DDA">
        <w:rPr>
          <w:sz w:val="24"/>
          <w:szCs w:val="24"/>
        </w:rPr>
        <w:t>these property types.</w:t>
      </w:r>
      <w:r w:rsidRPr="21A72170">
        <w:rPr>
          <w:sz w:val="24"/>
          <w:szCs w:val="24"/>
        </w:rPr>
        <w:t xml:space="preserve"> </w:t>
      </w:r>
    </w:p>
    <w:p w:rsidR="00FA2617" w:rsidP="00FA2617" w14:paraId="3D36F5A2" w14:textId="77777777">
      <w:pPr>
        <w:tabs>
          <w:tab w:val="right" w:pos="7765"/>
        </w:tabs>
        <w:ind w:left="720" w:hanging="360"/>
        <w:rPr>
          <w:sz w:val="24"/>
          <w:szCs w:val="24"/>
        </w:rPr>
      </w:pPr>
    </w:p>
    <w:p w:rsidR="00FA2617" w:rsidP="006B6138" w14:paraId="64EA7D52" w14:textId="4B119171">
      <w:pPr>
        <w:pStyle w:val="BodyTextIndent3"/>
        <w:numPr>
          <w:ilvl w:val="1"/>
          <w:numId w:val="15"/>
        </w:numPr>
        <w:tabs>
          <w:tab w:val="right" w:pos="7522"/>
        </w:tabs>
        <w:spacing w:after="0"/>
        <w:rPr>
          <w:sz w:val="24"/>
          <w:szCs w:val="24"/>
        </w:rPr>
      </w:pPr>
      <w:r w:rsidRPr="00176B2C">
        <w:rPr>
          <w:b/>
          <w:bCs/>
          <w:sz w:val="24"/>
          <w:szCs w:val="24"/>
        </w:rPr>
        <w:t>Form HUD-92544</w:t>
      </w:r>
      <w:r w:rsidRPr="00176B2C">
        <w:rPr>
          <w:sz w:val="24"/>
          <w:szCs w:val="24"/>
        </w:rPr>
        <w:t>, Warranty of Completion of Construction in Substantial Conformity with Approved Plans and Specifications is used in new construction cases only. The form is called</w:t>
      </w:r>
      <w:r w:rsidRPr="00176B2C" w:rsidR="00777837">
        <w:rPr>
          <w:sz w:val="24"/>
          <w:szCs w:val="24"/>
        </w:rPr>
        <w:t xml:space="preserve"> for when the subject property is </w:t>
      </w:r>
      <w:r w:rsidRPr="00176B2C" w:rsidR="00845242">
        <w:rPr>
          <w:sz w:val="24"/>
          <w:szCs w:val="24"/>
        </w:rPr>
        <w:t>determined to be new construction.</w:t>
      </w:r>
      <w:r w:rsidRPr="00176B2C">
        <w:rPr>
          <w:sz w:val="24"/>
          <w:szCs w:val="24"/>
        </w:rPr>
        <w:t xml:space="preserve"> </w:t>
      </w:r>
    </w:p>
    <w:p w:rsidR="004C0612" w:rsidRPr="00176B2C" w:rsidP="00806EA5" w14:paraId="77E1C4FF" w14:textId="77777777">
      <w:pPr>
        <w:pStyle w:val="BodyTextIndent3"/>
        <w:tabs>
          <w:tab w:val="right" w:pos="7522"/>
        </w:tabs>
        <w:spacing w:after="0"/>
        <w:ind w:left="0"/>
        <w:rPr>
          <w:sz w:val="24"/>
          <w:szCs w:val="24"/>
        </w:rPr>
      </w:pPr>
    </w:p>
    <w:p w:rsidR="00CC4E9C" w:rsidRPr="00FF5DBC" w:rsidP="00FF5DBC" w14:paraId="0D3679FB" w14:textId="3CD30526">
      <w:pPr>
        <w:pStyle w:val="BodyTextIndent3"/>
        <w:numPr>
          <w:ilvl w:val="1"/>
          <w:numId w:val="15"/>
        </w:numPr>
        <w:tabs>
          <w:tab w:val="right" w:pos="7968"/>
        </w:tabs>
        <w:spacing w:after="0"/>
        <w:rPr>
          <w:b/>
          <w:bCs/>
          <w:sz w:val="24"/>
          <w:szCs w:val="24"/>
        </w:rPr>
      </w:pPr>
      <w:r w:rsidRPr="21A72170">
        <w:rPr>
          <w:b/>
          <w:bCs/>
          <w:sz w:val="24"/>
          <w:szCs w:val="24"/>
        </w:rPr>
        <w:t>Form HUD-92900-LT</w:t>
      </w:r>
      <w:r w:rsidRPr="21A72170">
        <w:rPr>
          <w:sz w:val="24"/>
          <w:szCs w:val="24"/>
        </w:rPr>
        <w:t>, FHA Loan Underwriting and Summary Transmittal simplifies lender reporting of new loans to HUD for FHA insurance</w:t>
      </w:r>
      <w:r w:rsidRPr="001867CD" w:rsidR="001867CD">
        <w:rPr>
          <w:sz w:val="24"/>
          <w:szCs w:val="24"/>
        </w:rPr>
        <w:t>.</w:t>
      </w:r>
      <w:r w:rsidR="00F0101E">
        <w:rPr>
          <w:sz w:val="24"/>
          <w:szCs w:val="24"/>
        </w:rPr>
        <w:t xml:space="preserve"> </w:t>
      </w:r>
      <w:r w:rsidR="00A30F8F">
        <w:rPr>
          <w:sz w:val="24"/>
          <w:szCs w:val="24"/>
        </w:rPr>
        <w:t xml:space="preserve">The </w:t>
      </w:r>
      <w:r w:rsidRPr="21A72170">
        <w:rPr>
          <w:sz w:val="24"/>
          <w:szCs w:val="24"/>
        </w:rPr>
        <w:t xml:space="preserve">format is consistent with industry business practices and does not require lenders to maintain and support a separate process for reporting new loans to FHA.  </w:t>
      </w:r>
    </w:p>
    <w:p w:rsidR="00FF5DBC" w:rsidP="00FF5DBC" w14:paraId="5C60E136" w14:textId="77777777">
      <w:pPr>
        <w:pStyle w:val="ListParagraph"/>
        <w:rPr>
          <w:b/>
          <w:bCs/>
          <w:sz w:val="24"/>
          <w:szCs w:val="24"/>
        </w:rPr>
      </w:pPr>
    </w:p>
    <w:p w:rsidR="00FF5DBC" w:rsidRPr="00FF5DBC" w:rsidP="00FF5DBC" w14:paraId="7A59A6CC" w14:textId="77777777">
      <w:pPr>
        <w:pStyle w:val="BodyTextIndent3"/>
        <w:tabs>
          <w:tab w:val="right" w:pos="7968"/>
        </w:tabs>
        <w:spacing w:after="0"/>
        <w:ind w:left="1440"/>
        <w:rPr>
          <w:b/>
          <w:bCs/>
          <w:sz w:val="24"/>
          <w:szCs w:val="24"/>
        </w:rPr>
      </w:pPr>
    </w:p>
    <w:p w:rsidR="00A50098" w:rsidRPr="00E8227C" w:rsidP="00A50098" w14:paraId="3F3290BC" w14:textId="4F191780">
      <w:pPr>
        <w:pStyle w:val="BodyTextIndent"/>
        <w:ind w:left="1440"/>
        <w:rPr>
          <w:strike/>
          <w:sz w:val="24"/>
        </w:rPr>
      </w:pPr>
      <w:r>
        <w:rPr>
          <w:sz w:val="24"/>
        </w:rPr>
        <w:t xml:space="preserve">The </w:t>
      </w:r>
      <w:r>
        <w:rPr>
          <w:sz w:val="24"/>
        </w:rPr>
        <w:t xml:space="preserve">transmittal form reflects an emphasis on reporting critical data elements and loan characteristics to FHA that assist in </w:t>
      </w:r>
      <w:r w:rsidRPr="009D3A92">
        <w:rPr>
          <w:sz w:val="24"/>
        </w:rPr>
        <w:t>evaluating risk</w:t>
      </w:r>
      <w:r>
        <w:rPr>
          <w:sz w:val="24"/>
        </w:rPr>
        <w:t xml:space="preserve"> rather than </w:t>
      </w:r>
      <w:r w:rsidRPr="009D3A92">
        <w:rPr>
          <w:sz w:val="24"/>
        </w:rPr>
        <w:t>reporting how</w:t>
      </w:r>
      <w:r>
        <w:rPr>
          <w:sz w:val="24"/>
        </w:rPr>
        <w:t xml:space="preserve"> the mortgage amount and cash investment were calculated. Eliminating the mortgage amount</w:t>
      </w:r>
      <w:r w:rsidR="00C64FDD">
        <w:rPr>
          <w:sz w:val="24"/>
        </w:rPr>
        <w:t xml:space="preserve"> and cash investment calculations from the Loan Underwriting and Transmittal Sheet does not eliminate the requirement to perform these calculations in accordance with applicable guidelines. It simply eliminates reporting on a specific form how the mortgage amount and cash investment were calculated for each loan. Lenders are expected to clearly </w:t>
      </w:r>
      <w:r w:rsidR="00C64FDD">
        <w:rPr>
          <w:sz w:val="24"/>
        </w:rPr>
        <w:t>document in the loan origination file how they performed these calculations in accordance with outstanding instructions</w:t>
      </w:r>
      <w:r w:rsidRPr="000D5E5A" w:rsidR="00A43A7E">
        <w:rPr>
          <w:sz w:val="24"/>
        </w:rPr>
        <w:t>.</w:t>
      </w:r>
      <w:r w:rsidRPr="000D5E5A" w:rsidR="00C64FDD">
        <w:rPr>
          <w:sz w:val="24"/>
        </w:rPr>
        <w:t xml:space="preserve"> </w:t>
      </w:r>
    </w:p>
    <w:p w:rsidR="00D964CB" w:rsidP="00A50098" w14:paraId="39149DC2" w14:textId="77777777">
      <w:pPr>
        <w:pStyle w:val="BodyTextIndent"/>
        <w:ind w:left="1440"/>
        <w:rPr>
          <w:sz w:val="24"/>
        </w:rPr>
      </w:pPr>
    </w:p>
    <w:p w:rsidR="00D964CB" w:rsidRPr="00E8227C" w:rsidP="00D964CB" w14:paraId="2769A2AA" w14:textId="192D6321">
      <w:pPr>
        <w:pStyle w:val="BodyTextIndent3"/>
        <w:numPr>
          <w:ilvl w:val="1"/>
          <w:numId w:val="15"/>
        </w:numPr>
        <w:spacing w:after="0"/>
        <w:rPr>
          <w:strike/>
          <w:sz w:val="24"/>
          <w:szCs w:val="24"/>
        </w:rPr>
      </w:pPr>
      <w:r w:rsidRPr="21A72170">
        <w:rPr>
          <w:sz w:val="24"/>
          <w:szCs w:val="24"/>
        </w:rPr>
        <w:t xml:space="preserve">The </w:t>
      </w:r>
      <w:r w:rsidRPr="21A72170">
        <w:rPr>
          <w:b/>
          <w:bCs/>
          <w:sz w:val="24"/>
          <w:szCs w:val="24"/>
        </w:rPr>
        <w:t>Mortgagor Notice of Intent</w:t>
      </w:r>
      <w:r w:rsidRPr="21A72170">
        <w:rPr>
          <w:sz w:val="24"/>
          <w:szCs w:val="24"/>
        </w:rPr>
        <w:t xml:space="preserve"> to satisfy occupancy requirement</w:t>
      </w:r>
      <w:r w:rsidR="003949F9">
        <w:rPr>
          <w:sz w:val="24"/>
          <w:szCs w:val="24"/>
        </w:rPr>
        <w:t>s</w:t>
      </w:r>
      <w:r w:rsidRPr="21A72170">
        <w:rPr>
          <w:sz w:val="24"/>
          <w:szCs w:val="24"/>
        </w:rPr>
        <w:t xml:space="preserve"> upon discharge from the military is required of military personnel by 24 CFR 203.31</w:t>
      </w:r>
      <w:r w:rsidR="00974AA5">
        <w:rPr>
          <w:sz w:val="24"/>
          <w:szCs w:val="24"/>
        </w:rPr>
        <w:t xml:space="preserve"> if a family member as described in </w:t>
      </w:r>
      <w:r w:rsidR="00B12112">
        <w:rPr>
          <w:sz w:val="24"/>
          <w:szCs w:val="24"/>
        </w:rPr>
        <w:t>the National Housing Act §201(e)</w:t>
      </w:r>
      <w:r w:rsidR="00E36E21">
        <w:rPr>
          <w:sz w:val="24"/>
          <w:szCs w:val="24"/>
        </w:rPr>
        <w:t xml:space="preserve"> </w:t>
      </w:r>
      <w:r w:rsidR="00265FB8">
        <w:rPr>
          <w:sz w:val="24"/>
          <w:szCs w:val="24"/>
        </w:rPr>
        <w:t xml:space="preserve">(12 U.S.C. 1707) </w:t>
      </w:r>
      <w:r w:rsidR="00E36E21">
        <w:rPr>
          <w:sz w:val="24"/>
          <w:szCs w:val="24"/>
        </w:rPr>
        <w:t xml:space="preserve">will not </w:t>
      </w:r>
      <w:r w:rsidR="0030365F">
        <w:rPr>
          <w:sz w:val="24"/>
          <w:szCs w:val="24"/>
        </w:rPr>
        <w:t>occupy the subject property as their primary residence.</w:t>
      </w:r>
      <w:r w:rsidR="001C3BED">
        <w:rPr>
          <w:sz w:val="24"/>
          <w:szCs w:val="24"/>
        </w:rPr>
        <w:t xml:space="preserve"> </w:t>
      </w:r>
      <w:r w:rsidR="00861618">
        <w:rPr>
          <w:sz w:val="24"/>
          <w:szCs w:val="24"/>
        </w:rPr>
        <w:t xml:space="preserve">The Borrower must provide </w:t>
      </w:r>
      <w:r w:rsidR="00972809">
        <w:rPr>
          <w:sz w:val="24"/>
          <w:szCs w:val="24"/>
        </w:rPr>
        <w:t>military orders evidencing active duty status</w:t>
      </w:r>
      <w:r w:rsidR="00803295">
        <w:rPr>
          <w:sz w:val="24"/>
          <w:szCs w:val="24"/>
        </w:rPr>
        <w:t xml:space="preserve"> </w:t>
      </w:r>
      <w:r w:rsidR="003F29EC">
        <w:rPr>
          <w:sz w:val="24"/>
          <w:szCs w:val="24"/>
        </w:rPr>
        <w:t>1</w:t>
      </w:r>
      <w:r w:rsidR="00F73153">
        <w:rPr>
          <w:sz w:val="24"/>
          <w:szCs w:val="24"/>
        </w:rPr>
        <w:t>00</w:t>
      </w:r>
      <w:r w:rsidR="003F29EC">
        <w:rPr>
          <w:sz w:val="24"/>
          <w:szCs w:val="24"/>
        </w:rPr>
        <w:t xml:space="preserve"> miles or more from the property, </w:t>
      </w:r>
      <w:r w:rsidR="00803295">
        <w:rPr>
          <w:sz w:val="24"/>
          <w:szCs w:val="24"/>
        </w:rPr>
        <w:t>and a statement</w:t>
      </w:r>
      <w:r w:rsidR="003F29EC">
        <w:rPr>
          <w:sz w:val="24"/>
          <w:szCs w:val="24"/>
        </w:rPr>
        <w:t xml:space="preserve"> of intent to occupy the subject</w:t>
      </w:r>
      <w:r w:rsidR="002D17FA">
        <w:rPr>
          <w:sz w:val="24"/>
          <w:szCs w:val="24"/>
        </w:rPr>
        <w:t xml:space="preserve"> upon discharge</w:t>
      </w:r>
      <w:r w:rsidR="00F73153">
        <w:rPr>
          <w:sz w:val="24"/>
          <w:szCs w:val="24"/>
        </w:rPr>
        <w:t xml:space="preserve"> from military service.</w:t>
      </w:r>
      <w:r w:rsidR="002D17FA">
        <w:rPr>
          <w:sz w:val="24"/>
          <w:szCs w:val="24"/>
        </w:rPr>
        <w:t xml:space="preserve"> </w:t>
      </w:r>
      <w:r w:rsidR="00710DCA">
        <w:rPr>
          <w:sz w:val="24"/>
          <w:szCs w:val="24"/>
        </w:rPr>
        <w:t>Borrowers</w:t>
      </w:r>
      <w:r w:rsidR="0064041C">
        <w:rPr>
          <w:sz w:val="24"/>
          <w:szCs w:val="24"/>
        </w:rPr>
        <w:t xml:space="preserve"> </w:t>
      </w:r>
      <w:r w:rsidR="001C3BED">
        <w:rPr>
          <w:sz w:val="24"/>
          <w:szCs w:val="24"/>
        </w:rPr>
        <w:t>on</w:t>
      </w:r>
      <w:r w:rsidR="0064041C">
        <w:rPr>
          <w:sz w:val="24"/>
          <w:szCs w:val="24"/>
        </w:rPr>
        <w:t xml:space="preserve"> mortgage</w:t>
      </w:r>
      <w:r w:rsidR="00203E46">
        <w:rPr>
          <w:sz w:val="24"/>
          <w:szCs w:val="24"/>
        </w:rPr>
        <w:t>s</w:t>
      </w:r>
      <w:r w:rsidR="0064041C">
        <w:rPr>
          <w:sz w:val="24"/>
          <w:szCs w:val="24"/>
        </w:rPr>
        <w:t xml:space="preserve"> </w:t>
      </w:r>
      <w:r w:rsidR="001C3BED">
        <w:rPr>
          <w:sz w:val="24"/>
          <w:szCs w:val="24"/>
        </w:rPr>
        <w:t xml:space="preserve">of all </w:t>
      </w:r>
      <w:r w:rsidR="0064041C">
        <w:rPr>
          <w:sz w:val="24"/>
          <w:szCs w:val="24"/>
        </w:rPr>
        <w:t xml:space="preserve">types are required to indicate the intended occupancy of the subject </w:t>
      </w:r>
      <w:r w:rsidR="00331F3D">
        <w:rPr>
          <w:sz w:val="24"/>
          <w:szCs w:val="24"/>
        </w:rPr>
        <w:t>property;</w:t>
      </w:r>
      <w:r w:rsidR="0064041C">
        <w:rPr>
          <w:sz w:val="24"/>
          <w:szCs w:val="24"/>
        </w:rPr>
        <w:t xml:space="preserve"> therefore no additional burden hours are attributed to this requirement.</w:t>
      </w:r>
    </w:p>
    <w:p w:rsidR="00D964CB" w:rsidRPr="00E8227C" w:rsidP="00D964CB" w14:paraId="1A922415" w14:textId="77777777">
      <w:pPr>
        <w:pStyle w:val="BodyTextIndent3"/>
        <w:ind w:left="0"/>
        <w:rPr>
          <w:strike/>
          <w:sz w:val="24"/>
        </w:rPr>
      </w:pPr>
    </w:p>
    <w:p w:rsidR="00D964CB" w:rsidP="00D964CB" w14:paraId="737F08AD" w14:textId="0052F584">
      <w:pPr>
        <w:pStyle w:val="BodyTextIndent3"/>
        <w:numPr>
          <w:ilvl w:val="1"/>
          <w:numId w:val="15"/>
        </w:numPr>
        <w:spacing w:after="0"/>
        <w:rPr>
          <w:spacing w:val="-3"/>
          <w:sz w:val="24"/>
          <w:szCs w:val="24"/>
        </w:rPr>
      </w:pPr>
      <w:r w:rsidRPr="21A72170">
        <w:rPr>
          <w:sz w:val="24"/>
          <w:szCs w:val="24"/>
        </w:rPr>
        <w:t xml:space="preserve">The </w:t>
      </w:r>
      <w:r w:rsidRPr="21A72170">
        <w:rPr>
          <w:b/>
          <w:bCs/>
          <w:sz w:val="24"/>
          <w:szCs w:val="24"/>
        </w:rPr>
        <w:t>Model Notice for the Informed Consumer Choice Disclosure</w:t>
      </w:r>
      <w:r w:rsidRPr="21A72170">
        <w:rPr>
          <w:sz w:val="24"/>
          <w:szCs w:val="24"/>
        </w:rPr>
        <w:t xml:space="preserve"> is used by lenders to provide a one-page analysis of other mortgage products offered by that lender for which the borrower would qualify, as compared to the FHA-insured loan.  The comparison includes note rates, associated interest payments, insurance premiums, and other costs and fees over the life of the various loan products. The model notice also includes a statement regarding when the mortgagor’s requirement to pay mortgage insurance premiums for the FHA-insured loan would terminate or a statement that the requirement will terminate only if the mortgage is refinanced, paid off, or otherwise terminated.  Delivery of this disclosure is a function of the Mortgagee at their discretion per 24 CFR 203.10. Lenders are not required to report to HUD the number of disclosures released annually.</w:t>
      </w:r>
    </w:p>
    <w:p w:rsidR="00D964CB" w:rsidP="00D964CB" w14:paraId="6B7CC6E3" w14:textId="77777777">
      <w:pPr>
        <w:pStyle w:val="BodyTextIndent3"/>
        <w:ind w:left="0"/>
        <w:rPr>
          <w:sz w:val="24"/>
          <w:szCs w:val="24"/>
        </w:rPr>
      </w:pPr>
    </w:p>
    <w:p w:rsidR="00D964CB" w:rsidP="00D964CB" w14:paraId="2CE6DDFD" w14:textId="2A9F6FE1">
      <w:pPr>
        <w:pStyle w:val="BodyTextIndent3"/>
        <w:numPr>
          <w:ilvl w:val="1"/>
          <w:numId w:val="15"/>
        </w:numPr>
        <w:spacing w:after="0"/>
        <w:rPr>
          <w:spacing w:val="-3"/>
          <w:sz w:val="24"/>
          <w:szCs w:val="24"/>
        </w:rPr>
      </w:pPr>
      <w:r>
        <w:rPr>
          <w:sz w:val="24"/>
          <w:szCs w:val="24"/>
        </w:rPr>
        <w:t xml:space="preserve">The </w:t>
      </w:r>
      <w:r w:rsidRPr="00393C49">
        <w:rPr>
          <w:b/>
          <w:bCs/>
          <w:sz w:val="24"/>
          <w:szCs w:val="24"/>
        </w:rPr>
        <w:t>Pre-Insurance Review</w:t>
      </w:r>
      <w:r>
        <w:rPr>
          <w:sz w:val="24"/>
          <w:szCs w:val="24"/>
        </w:rPr>
        <w:t xml:space="preserve"> provides lenders who are participating in the Lender Insurance Program with an example of what HUD staff reviews prior to endorsing a mortgage for insurance. As a condition of participating in Lender Insurance, lenders (not HUD </w:t>
      </w:r>
      <w:r w:rsidR="004C3775">
        <w:rPr>
          <w:sz w:val="24"/>
          <w:szCs w:val="24"/>
        </w:rPr>
        <w:t>s</w:t>
      </w:r>
      <w:r>
        <w:rPr>
          <w:sz w:val="24"/>
          <w:szCs w:val="24"/>
        </w:rPr>
        <w:t>taff) are</w:t>
      </w:r>
      <w:r w:rsidRPr="21A72170">
        <w:rPr>
          <w:spacing w:val="-3"/>
          <w:sz w:val="24"/>
          <w:szCs w:val="24"/>
        </w:rPr>
        <w:t xml:space="preserve"> responsible for completing the pre-insurance review to ensure that the loan is in compliance with all applicable HUD requirements.</w:t>
      </w:r>
      <w:r w:rsidR="00F0101E">
        <w:rPr>
          <w:spacing w:val="-3"/>
          <w:sz w:val="24"/>
          <w:szCs w:val="24"/>
        </w:rPr>
        <w:t xml:space="preserve"> </w:t>
      </w:r>
      <w:r w:rsidR="00237FCB">
        <w:rPr>
          <w:spacing w:val="-3"/>
          <w:sz w:val="24"/>
          <w:szCs w:val="24"/>
        </w:rPr>
        <w:t xml:space="preserve">The Pre-Insurance Review requirements are located in HUD’s Handbook 4000.1 </w:t>
      </w:r>
      <w:r w:rsidR="0061726B">
        <w:rPr>
          <w:spacing w:val="-3"/>
          <w:sz w:val="24"/>
          <w:szCs w:val="24"/>
        </w:rPr>
        <w:t>section</w:t>
      </w:r>
      <w:r w:rsidR="00B627B5">
        <w:rPr>
          <w:spacing w:val="-3"/>
          <w:sz w:val="24"/>
          <w:szCs w:val="24"/>
        </w:rPr>
        <w:t xml:space="preserve"> II.A.7.b</w:t>
      </w:r>
      <w:r w:rsidR="00AD3B6D">
        <w:rPr>
          <w:spacing w:val="-3"/>
          <w:sz w:val="24"/>
          <w:szCs w:val="24"/>
        </w:rPr>
        <w:t xml:space="preserve">, available online at: </w:t>
      </w:r>
      <w:r w:rsidRPr="00AD3B6D" w:rsidR="00AD3B6D">
        <w:rPr>
          <w:spacing w:val="-3"/>
          <w:sz w:val="24"/>
          <w:szCs w:val="24"/>
        </w:rPr>
        <w:t>https://www.hud.gov/sites/dfiles/OCHCO/documents/40001-hsgh-update16.pdf</w:t>
      </w:r>
      <w:r w:rsidR="00AD3B6D">
        <w:rPr>
          <w:spacing w:val="-3"/>
          <w:sz w:val="24"/>
          <w:szCs w:val="24"/>
        </w:rPr>
        <w:t>.</w:t>
      </w:r>
      <w:r w:rsidRPr="21A72170">
        <w:rPr>
          <w:spacing w:val="-3"/>
          <w:sz w:val="24"/>
          <w:szCs w:val="24"/>
        </w:rPr>
        <w:t xml:space="preserve"> </w:t>
      </w:r>
    </w:p>
    <w:p w:rsidR="00D964CB" w:rsidP="00D964CB" w14:paraId="2FDEFF90" w14:textId="77777777">
      <w:pPr>
        <w:pStyle w:val="ListParagraph"/>
        <w:rPr>
          <w:spacing w:val="-3"/>
          <w:sz w:val="24"/>
        </w:rPr>
      </w:pPr>
    </w:p>
    <w:p w:rsidR="00D964CB" w:rsidP="00D964CB" w14:paraId="18FF0A30" w14:textId="4193D315">
      <w:pPr>
        <w:pStyle w:val="BodyTextIndent3"/>
        <w:numPr>
          <w:ilvl w:val="1"/>
          <w:numId w:val="15"/>
        </w:numPr>
        <w:spacing w:after="0"/>
        <w:rPr>
          <w:spacing w:val="-3"/>
          <w:sz w:val="24"/>
          <w:szCs w:val="24"/>
        </w:rPr>
      </w:pPr>
      <w:r w:rsidRPr="21A72170">
        <w:rPr>
          <w:spacing w:val="-3"/>
          <w:sz w:val="24"/>
          <w:szCs w:val="24"/>
        </w:rPr>
        <w:t xml:space="preserve">The </w:t>
      </w:r>
      <w:r w:rsidRPr="21A72170">
        <w:rPr>
          <w:b/>
          <w:bCs/>
          <w:spacing w:val="-3"/>
          <w:sz w:val="24"/>
          <w:szCs w:val="24"/>
        </w:rPr>
        <w:t>Settlement Certification</w:t>
      </w:r>
      <w:r w:rsidRPr="21A72170">
        <w:rPr>
          <w:spacing w:val="-3"/>
          <w:sz w:val="24"/>
          <w:szCs w:val="24"/>
        </w:rPr>
        <w:t xml:space="preserve"> (previously known as Addendum to HUD-1) is signed by the buyer, seller,</w:t>
      </w:r>
      <w:r w:rsidR="002A17D6">
        <w:rPr>
          <w:spacing w:val="-3"/>
          <w:sz w:val="24"/>
          <w:szCs w:val="24"/>
        </w:rPr>
        <w:t xml:space="preserve"> </w:t>
      </w:r>
      <w:r w:rsidRPr="21A72170" w:rsidR="002A17D6">
        <w:rPr>
          <w:sz w:val="24"/>
          <w:szCs w:val="24"/>
        </w:rPr>
        <w:t>the selling real estate agent or broker involved in the transaction</w:t>
      </w:r>
      <w:r w:rsidRPr="21A72170">
        <w:rPr>
          <w:spacing w:val="-3"/>
          <w:sz w:val="24"/>
          <w:szCs w:val="24"/>
        </w:rPr>
        <w:t xml:space="preserve"> and closing agent for each FHA purchase transaction. The form requires the buyer seller</w:t>
      </w:r>
      <w:r w:rsidR="006A7A2D">
        <w:rPr>
          <w:spacing w:val="-3"/>
          <w:sz w:val="24"/>
          <w:szCs w:val="24"/>
        </w:rPr>
        <w:t xml:space="preserve"> and </w:t>
      </w:r>
      <w:r w:rsidR="00445604">
        <w:rPr>
          <w:spacing w:val="-3"/>
          <w:sz w:val="24"/>
          <w:szCs w:val="24"/>
        </w:rPr>
        <w:t>real estate agent/broker</w:t>
      </w:r>
      <w:r w:rsidRPr="21A72170">
        <w:rPr>
          <w:spacing w:val="-3"/>
          <w:sz w:val="24"/>
          <w:szCs w:val="24"/>
        </w:rPr>
        <w:t xml:space="preserve"> to certify that there are no undisclosed loans outside of the transaction.  The closing agent certifies that the closing disclosure is an accurate accounting of funds received and disbursed for the transaction.</w:t>
      </w:r>
    </w:p>
    <w:p w:rsidR="00734E0C" w:rsidRPr="00FF5DBC" w:rsidP="00FF5DBC" w14:paraId="10B1BD17" w14:textId="3F0656BB">
      <w:pPr>
        <w:rPr>
          <w:color w:val="000000"/>
          <w:sz w:val="24"/>
          <w:szCs w:val="24"/>
        </w:rPr>
      </w:pPr>
    </w:p>
    <w:p w:rsidR="00734E0C" w:rsidRPr="00B4434C" w:rsidP="00734E0C" w14:paraId="28E16052" w14:textId="77777777">
      <w:pPr>
        <w:pStyle w:val="ListParagraph"/>
        <w:ind w:left="1440"/>
        <w:rPr>
          <w:spacing w:val="-3"/>
          <w:sz w:val="24"/>
        </w:rPr>
      </w:pPr>
    </w:p>
    <w:p w:rsidR="00734E0C" w:rsidRPr="00B4434C" w:rsidP="00734E0C" w14:paraId="6938ED13" w14:textId="5F779BB9">
      <w:pPr>
        <w:pStyle w:val="BodyTextIndent3"/>
        <w:numPr>
          <w:ilvl w:val="1"/>
          <w:numId w:val="15"/>
        </w:numPr>
        <w:spacing w:after="0"/>
        <w:rPr>
          <w:spacing w:val="-3"/>
          <w:sz w:val="24"/>
          <w:szCs w:val="24"/>
        </w:rPr>
      </w:pPr>
      <w:r w:rsidRPr="00B4434C">
        <w:rPr>
          <w:spacing w:val="-3"/>
          <w:sz w:val="24"/>
          <w:szCs w:val="24"/>
        </w:rPr>
        <w:t xml:space="preserve">For </w:t>
      </w:r>
      <w:r w:rsidRPr="00B4434C">
        <w:rPr>
          <w:b/>
          <w:bCs/>
          <w:spacing w:val="-3"/>
          <w:sz w:val="24"/>
          <w:szCs w:val="24"/>
        </w:rPr>
        <w:t>Mortgages that secure a property in a flood zone,</w:t>
      </w:r>
      <w:r w:rsidRPr="00B4434C">
        <w:rPr>
          <w:spacing w:val="-3"/>
          <w:sz w:val="24"/>
          <w:szCs w:val="24"/>
        </w:rPr>
        <w:t xml:space="preserve"> FHA will collect new data about the flood insurance policy, including the </w:t>
      </w:r>
      <w:r w:rsidR="00857AC8">
        <w:rPr>
          <w:spacing w:val="-3"/>
          <w:sz w:val="24"/>
          <w:szCs w:val="24"/>
        </w:rPr>
        <w:t>i</w:t>
      </w:r>
      <w:r w:rsidRPr="00B4434C">
        <w:rPr>
          <w:spacing w:val="-3"/>
          <w:sz w:val="24"/>
          <w:szCs w:val="24"/>
        </w:rPr>
        <w:t>nsurer, amount of coverage, and the source used to determine property value. This information assists HUD in assuring that</w:t>
      </w:r>
      <w:r w:rsidR="00EA4F54">
        <w:rPr>
          <w:spacing w:val="-3"/>
          <w:sz w:val="24"/>
          <w:szCs w:val="24"/>
        </w:rPr>
        <w:t xml:space="preserve"> properties</w:t>
      </w:r>
      <w:r w:rsidRPr="00B4434C">
        <w:rPr>
          <w:spacing w:val="-3"/>
          <w:sz w:val="24"/>
          <w:szCs w:val="24"/>
        </w:rPr>
        <w:t xml:space="preserve"> with flood risk have adequate flood insurance. HUD ascribes no additional burden hours for this </w:t>
      </w:r>
      <w:r w:rsidRPr="00B4434C">
        <w:rPr>
          <w:spacing w:val="-3"/>
          <w:sz w:val="24"/>
          <w:szCs w:val="24"/>
        </w:rPr>
        <w:t xml:space="preserve">because this information is already collected by </w:t>
      </w:r>
      <w:r w:rsidR="00857AC8">
        <w:rPr>
          <w:spacing w:val="-3"/>
          <w:sz w:val="24"/>
          <w:szCs w:val="24"/>
        </w:rPr>
        <w:t>m</w:t>
      </w:r>
      <w:r w:rsidRPr="00B4434C">
        <w:rPr>
          <w:spacing w:val="-3"/>
          <w:sz w:val="24"/>
          <w:szCs w:val="24"/>
        </w:rPr>
        <w:t xml:space="preserve">ortgagees as part of their normal residential lending business. </w:t>
      </w:r>
    </w:p>
    <w:p w:rsidR="004A56B1" w:rsidP="00084A79" w14:paraId="3262BE24" w14:textId="77777777">
      <w:pPr>
        <w:keepLines/>
        <w:tabs>
          <w:tab w:val="left" w:pos="360"/>
          <w:tab w:val="left" w:pos="720"/>
        </w:tabs>
        <w:rPr>
          <w:b/>
          <w:bCs/>
          <w:sz w:val="24"/>
          <w:szCs w:val="24"/>
        </w:rPr>
      </w:pPr>
    </w:p>
    <w:p w:rsidR="00177441" w:rsidRPr="00F51FD1" w14:paraId="3FB097BB" w14:textId="77777777">
      <w:pPr>
        <w:keepLines/>
        <w:tabs>
          <w:tab w:val="left" w:pos="360"/>
          <w:tab w:val="left" w:pos="720"/>
        </w:tabs>
        <w:ind w:left="360"/>
        <w:rPr>
          <w:b/>
          <w:bCs/>
          <w:sz w:val="24"/>
          <w:szCs w:val="24"/>
        </w:rPr>
      </w:pPr>
    </w:p>
    <w:p w:rsidR="009E13B1" w14:paraId="70250EAE" w14:textId="197706FA">
      <w:pPr>
        <w:keepLines/>
        <w:tabs>
          <w:tab w:val="left" w:pos="360"/>
        </w:tabs>
        <w:spacing w:after="80"/>
        <w:ind w:left="360" w:hanging="360"/>
        <w:rPr>
          <w:b/>
          <w:bCs/>
          <w:sz w:val="24"/>
          <w:szCs w:val="24"/>
        </w:rPr>
      </w:pPr>
      <w:r w:rsidRPr="00F51FD1">
        <w:rPr>
          <w:b/>
          <w:bCs/>
          <w:sz w:val="24"/>
          <w:szCs w:val="24"/>
        </w:rPr>
        <w:t>3.</w:t>
      </w:r>
      <w:r w:rsidRPr="00F51FD1">
        <w:rPr>
          <w:b/>
          <w:bCs/>
          <w:sz w:val="24"/>
          <w:szCs w:val="24"/>
        </w:rPr>
        <w:tab/>
        <w:t>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 any consideration of using information technology to reduce burden.</w:t>
      </w:r>
    </w:p>
    <w:p w:rsidR="00F30B06" w:rsidP="00FF5DBC" w14:paraId="48EB0B1E" w14:textId="77777777">
      <w:pPr>
        <w:keepLines/>
        <w:tabs>
          <w:tab w:val="left" w:pos="360"/>
        </w:tabs>
        <w:spacing w:after="80"/>
        <w:rPr>
          <w:b/>
          <w:bCs/>
          <w:sz w:val="24"/>
          <w:szCs w:val="24"/>
        </w:rPr>
      </w:pPr>
    </w:p>
    <w:p w:rsidR="00C74BD2" w:rsidRPr="004B76CF" w:rsidP="00C74BD2" w14:paraId="00D2C203" w14:textId="61F61B9F">
      <w:pPr>
        <w:pStyle w:val="BodyTextIndent2"/>
        <w:keepLines w:val="0"/>
        <w:tabs>
          <w:tab w:val="right" w:pos="8377"/>
        </w:tabs>
        <w:suppressAutoHyphens w:val="0"/>
        <w:rPr>
          <w:sz w:val="24"/>
          <w:szCs w:val="24"/>
        </w:rPr>
      </w:pPr>
      <w:r>
        <w:rPr>
          <w:sz w:val="24"/>
          <w:szCs w:val="24"/>
        </w:rPr>
        <w:tab/>
      </w:r>
      <w:r w:rsidRPr="21A72170">
        <w:rPr>
          <w:sz w:val="24"/>
          <w:szCs w:val="24"/>
        </w:rPr>
        <w:t xml:space="preserve">Each application request has its own unique characteristics of property, mortgage amount, and borrower; therefore, the use of computers can only be applied to the storage and retrieval of reference information and not to the burden-reduction aspect.  However, data entry on these forms is increasingly generated by proprietary loan origination systems (LOS), if purchased or licensed by the lender, with much of that information provided electronically to HUD. </w:t>
      </w:r>
      <w:r w:rsidRPr="004B76CF">
        <w:rPr>
          <w:sz w:val="24"/>
          <w:szCs w:val="24"/>
        </w:rPr>
        <w:t xml:space="preserve">HUD accepts case binders electronically. Currently, all case binders are now submitted in this manner. HUD forms are available online at </w:t>
      </w:r>
      <w:hyperlink r:id="rId8">
        <w:r w:rsidRPr="004B76CF">
          <w:rPr>
            <w:rStyle w:val="Hyperlink"/>
            <w:sz w:val="24"/>
            <w:szCs w:val="24"/>
          </w:rPr>
          <w:t>http://www.hudclips.org</w:t>
        </w:r>
      </w:hyperlink>
      <w:r w:rsidR="00604C5F">
        <w:t>.</w:t>
      </w:r>
    </w:p>
    <w:p w:rsidR="00F30B06" w:rsidRPr="00F51FD1" w:rsidP="00821E82" w14:paraId="3EEA5140" w14:textId="77777777">
      <w:pPr>
        <w:keepLines/>
        <w:tabs>
          <w:tab w:val="left" w:pos="360"/>
        </w:tabs>
        <w:spacing w:after="80"/>
        <w:rPr>
          <w:b/>
          <w:bCs/>
          <w:sz w:val="24"/>
          <w:szCs w:val="24"/>
        </w:rPr>
      </w:pPr>
    </w:p>
    <w:p w:rsidR="009E13B1" w:rsidRPr="00F51FD1" w14:paraId="58B111F6" w14:textId="77777777">
      <w:pPr>
        <w:tabs>
          <w:tab w:val="left" w:pos="360"/>
        </w:tabs>
        <w:ind w:left="360" w:hanging="360"/>
        <w:rPr>
          <w:b/>
          <w:bCs/>
          <w:sz w:val="24"/>
          <w:szCs w:val="24"/>
        </w:rPr>
      </w:pPr>
    </w:p>
    <w:p w:rsidR="009E13B1" w14:paraId="1C0AE1D0" w14:textId="06535740">
      <w:pPr>
        <w:keepLines/>
        <w:tabs>
          <w:tab w:val="left" w:pos="360"/>
        </w:tabs>
        <w:spacing w:after="80"/>
        <w:ind w:left="360" w:hanging="360"/>
        <w:rPr>
          <w:b/>
          <w:bCs/>
          <w:sz w:val="24"/>
          <w:szCs w:val="24"/>
        </w:rPr>
      </w:pPr>
      <w:r w:rsidRPr="00F51FD1">
        <w:rPr>
          <w:b/>
          <w:bCs/>
          <w:sz w:val="24"/>
          <w:szCs w:val="24"/>
        </w:rPr>
        <w:t>4.</w:t>
      </w:r>
      <w:r w:rsidRPr="00F51FD1">
        <w:rPr>
          <w:b/>
          <w:bCs/>
          <w:sz w:val="24"/>
          <w:szCs w:val="24"/>
        </w:rPr>
        <w:tab/>
        <w:t>Describe efforts to identify duplication. Show specifically why any similar information already available cannot be used or modified for use for the purposes described in Item 2 above.</w:t>
      </w:r>
    </w:p>
    <w:p w:rsidR="00507D5C" w:rsidRPr="00F51FD1" w14:paraId="6DE74185" w14:textId="77777777">
      <w:pPr>
        <w:keepLines/>
        <w:tabs>
          <w:tab w:val="left" w:pos="360"/>
        </w:tabs>
        <w:spacing w:after="80"/>
        <w:ind w:left="360" w:hanging="360"/>
        <w:rPr>
          <w:b/>
          <w:bCs/>
          <w:sz w:val="24"/>
          <w:szCs w:val="24"/>
        </w:rPr>
      </w:pPr>
    </w:p>
    <w:p w:rsidR="009E13B1" w:rsidP="00507D5C" w14:paraId="68859B10" w14:textId="398E9195">
      <w:pPr>
        <w:keepLines/>
        <w:tabs>
          <w:tab w:val="left" w:pos="360"/>
          <w:tab w:val="left" w:pos="720"/>
        </w:tabs>
        <w:ind w:left="360"/>
        <w:rPr>
          <w:b/>
          <w:bCs/>
          <w:sz w:val="24"/>
          <w:szCs w:val="24"/>
        </w:rPr>
      </w:pPr>
      <w:r>
        <w:rPr>
          <w:sz w:val="24"/>
          <w:szCs w:val="24"/>
        </w:rPr>
        <w:t xml:space="preserve"> </w:t>
      </w:r>
      <w:r w:rsidRPr="004B76CF">
        <w:rPr>
          <w:sz w:val="24"/>
          <w:szCs w:val="24"/>
        </w:rPr>
        <w:t xml:space="preserve">No duplication exists because each application is unique to the eligibility requirements explained in </w:t>
      </w:r>
      <w:r>
        <w:rPr>
          <w:sz w:val="24"/>
          <w:szCs w:val="24"/>
        </w:rPr>
        <w:t xml:space="preserve">  I</w:t>
      </w:r>
      <w:r w:rsidRPr="004B76CF">
        <w:rPr>
          <w:sz w:val="24"/>
          <w:szCs w:val="24"/>
        </w:rPr>
        <w:t>tem 2</w:t>
      </w:r>
      <w:r>
        <w:rPr>
          <w:sz w:val="24"/>
          <w:szCs w:val="24"/>
        </w:rPr>
        <w:t xml:space="preserve"> above</w:t>
      </w:r>
      <w:r w:rsidRPr="004B76CF">
        <w:rPr>
          <w:sz w:val="24"/>
          <w:szCs w:val="24"/>
        </w:rPr>
        <w:t>. The information collected in this Supporting Statement is not collected elsewhere and no similar information exists</w:t>
      </w:r>
    </w:p>
    <w:p w:rsidR="00821E82" w:rsidRPr="00F51FD1" w:rsidP="00821E82" w14:paraId="77939DFA" w14:textId="77777777">
      <w:pPr>
        <w:keepLines/>
        <w:tabs>
          <w:tab w:val="left" w:pos="360"/>
          <w:tab w:val="left" w:pos="720"/>
        </w:tabs>
        <w:rPr>
          <w:b/>
          <w:bCs/>
          <w:sz w:val="24"/>
          <w:szCs w:val="24"/>
        </w:rPr>
      </w:pPr>
    </w:p>
    <w:p w:rsidR="009E13B1" w:rsidRPr="00F51FD1" w14:paraId="689A9EFC" w14:textId="77777777">
      <w:pPr>
        <w:keepLines/>
        <w:tabs>
          <w:tab w:val="left" w:pos="360"/>
        </w:tabs>
        <w:spacing w:after="80"/>
        <w:ind w:left="360" w:hanging="360"/>
        <w:rPr>
          <w:b/>
          <w:bCs/>
          <w:sz w:val="24"/>
          <w:szCs w:val="24"/>
        </w:rPr>
      </w:pPr>
      <w:r w:rsidRPr="00F51FD1">
        <w:rPr>
          <w:b/>
          <w:bCs/>
          <w:sz w:val="24"/>
          <w:szCs w:val="24"/>
        </w:rPr>
        <w:t>5.</w:t>
      </w:r>
      <w:r w:rsidRPr="00F51FD1">
        <w:rPr>
          <w:b/>
          <w:bCs/>
          <w:sz w:val="24"/>
          <w:szCs w:val="24"/>
        </w:rPr>
        <w:tab/>
        <w:t>If the collection of information impacts small businesses or other small entities describe any methods used to minimize burden.</w:t>
      </w:r>
    </w:p>
    <w:p w:rsidR="009E13B1" w14:paraId="0ED21226" w14:textId="77777777">
      <w:pPr>
        <w:tabs>
          <w:tab w:val="left" w:pos="360"/>
        </w:tabs>
        <w:ind w:left="360" w:hanging="360"/>
        <w:rPr>
          <w:b/>
          <w:bCs/>
          <w:sz w:val="24"/>
          <w:szCs w:val="24"/>
        </w:rPr>
      </w:pPr>
    </w:p>
    <w:p w:rsidR="00005868" w:rsidP="00005868" w14:paraId="16C78393" w14:textId="641D9985">
      <w:pPr>
        <w:pStyle w:val="BodyTextIndent2"/>
        <w:keepLines w:val="0"/>
        <w:tabs>
          <w:tab w:val="clear" w:pos="-720"/>
        </w:tabs>
        <w:suppressAutoHyphens w:val="0"/>
        <w:rPr>
          <w:sz w:val="24"/>
          <w:szCs w:val="24"/>
        </w:rPr>
      </w:pPr>
      <w:r>
        <w:rPr>
          <w:sz w:val="24"/>
          <w:szCs w:val="24"/>
        </w:rPr>
        <w:t xml:space="preserve">      The information collected does not have a significant economic impact on a substantial number of small entities.</w:t>
      </w:r>
    </w:p>
    <w:p w:rsidR="00005868" w:rsidRPr="00F51FD1" w14:paraId="68D0367F" w14:textId="77777777">
      <w:pPr>
        <w:tabs>
          <w:tab w:val="left" w:pos="360"/>
        </w:tabs>
        <w:ind w:left="360" w:hanging="360"/>
        <w:rPr>
          <w:b/>
          <w:bCs/>
          <w:sz w:val="24"/>
          <w:szCs w:val="24"/>
        </w:rPr>
      </w:pPr>
    </w:p>
    <w:p w:rsidR="009E13B1" w:rsidRPr="00F51FD1" w14:paraId="2C0F0529" w14:textId="77777777">
      <w:pPr>
        <w:keepLines/>
        <w:tabs>
          <w:tab w:val="left" w:pos="360"/>
        </w:tabs>
        <w:spacing w:after="80"/>
        <w:ind w:left="360" w:hanging="360"/>
        <w:rPr>
          <w:b/>
          <w:bCs/>
          <w:sz w:val="24"/>
          <w:szCs w:val="24"/>
        </w:rPr>
      </w:pPr>
      <w:r w:rsidRPr="00F51FD1">
        <w:rPr>
          <w:b/>
          <w:bCs/>
          <w:sz w:val="24"/>
          <w:szCs w:val="24"/>
        </w:rPr>
        <w:t>6.</w:t>
      </w:r>
      <w:r w:rsidRPr="00F51FD1">
        <w:rPr>
          <w:b/>
          <w:bCs/>
          <w:sz w:val="24"/>
          <w:szCs w:val="24"/>
        </w:rPr>
        <w:tab/>
        <w:t>Describe the consequence to Federal program or policy activities if the collection is not conducted or is conducted less frequently, as well as any technical or legal obstacles to reducing burden.</w:t>
      </w:r>
    </w:p>
    <w:p w:rsidR="009E13B1" w14:paraId="5745C910" w14:textId="77777777">
      <w:pPr>
        <w:keepLines/>
        <w:tabs>
          <w:tab w:val="left" w:pos="360"/>
          <w:tab w:val="left" w:pos="720"/>
        </w:tabs>
        <w:ind w:left="360"/>
        <w:rPr>
          <w:b/>
          <w:bCs/>
          <w:sz w:val="24"/>
          <w:szCs w:val="24"/>
        </w:rPr>
      </w:pPr>
    </w:p>
    <w:p w:rsidR="003F4047" w:rsidP="003F4047" w14:paraId="43D01993" w14:textId="7C3C9863">
      <w:pPr>
        <w:pStyle w:val="BodyTextIndent2"/>
        <w:keepLines w:val="0"/>
        <w:tabs>
          <w:tab w:val="right" w:pos="8386"/>
        </w:tabs>
        <w:suppressAutoHyphens w:val="0"/>
        <w:rPr>
          <w:sz w:val="24"/>
          <w:szCs w:val="24"/>
        </w:rPr>
      </w:pPr>
      <w:r>
        <w:rPr>
          <w:sz w:val="24"/>
          <w:szCs w:val="24"/>
        </w:rPr>
        <w:t xml:space="preserve">      </w:t>
      </w:r>
      <w:r w:rsidRPr="21A72170">
        <w:rPr>
          <w:sz w:val="24"/>
          <w:szCs w:val="24"/>
        </w:rPr>
        <w:t xml:space="preserve">The reporting burden is loan-specific and, thus, cannot be conducted less frequently than on every single loan submitted to FHA for insurance endorsement. </w:t>
      </w:r>
      <w:r w:rsidR="0088739C">
        <w:rPr>
          <w:sz w:val="24"/>
          <w:szCs w:val="24"/>
        </w:rPr>
        <w:t>HUD uses this information to identify origination trends, determine the efficacy of existing policies and establish new policy in order to protect the MMI fund from potential risks.</w:t>
      </w:r>
      <w:r w:rsidRPr="21A72170">
        <w:rPr>
          <w:sz w:val="24"/>
          <w:szCs w:val="24"/>
        </w:rPr>
        <w:t xml:space="preserve"> For the Informed Consumer Choice Notice, only a small percentage of mortgagors will receive this disclosure since it is only applicable when the mortgagor qualifies for both FHA financing </w:t>
      </w:r>
      <w:r w:rsidRPr="21A72170">
        <w:rPr>
          <w:i/>
          <w:iCs/>
          <w:sz w:val="24"/>
          <w:szCs w:val="24"/>
        </w:rPr>
        <w:t xml:space="preserve">and </w:t>
      </w:r>
      <w:r w:rsidRPr="21A72170">
        <w:rPr>
          <w:sz w:val="24"/>
          <w:szCs w:val="24"/>
        </w:rPr>
        <w:t>prime financing.</w:t>
      </w:r>
    </w:p>
    <w:p w:rsidR="00005868" w:rsidRPr="00F51FD1" w14:paraId="74BD2113" w14:textId="77777777">
      <w:pPr>
        <w:keepLines/>
        <w:tabs>
          <w:tab w:val="left" w:pos="360"/>
          <w:tab w:val="left" w:pos="720"/>
        </w:tabs>
        <w:ind w:left="360"/>
        <w:rPr>
          <w:b/>
          <w:bCs/>
          <w:sz w:val="24"/>
          <w:szCs w:val="24"/>
        </w:rPr>
      </w:pPr>
    </w:p>
    <w:p w:rsidR="00A65F9E" w:rsidRPr="00F51FD1" w14:paraId="2B3F5C7B" w14:textId="77777777">
      <w:pPr>
        <w:numPr>
          <w:ilvl w:val="0"/>
          <w:numId w:val="13"/>
        </w:numPr>
        <w:tabs>
          <w:tab w:val="left" w:pos="360"/>
        </w:tabs>
        <w:rPr>
          <w:b/>
          <w:bCs/>
          <w:sz w:val="24"/>
          <w:szCs w:val="24"/>
        </w:rPr>
      </w:pPr>
      <w:r w:rsidRPr="00F51FD1">
        <w:rPr>
          <w:b/>
          <w:bCs/>
          <w:sz w:val="24"/>
          <w:szCs w:val="24"/>
        </w:rPr>
        <w:t>Explain any special circumstances that would cause an information collection to be conducted in a manner:</w:t>
      </w:r>
    </w:p>
    <w:p w:rsidR="003F4047" w:rsidRPr="0088739C" w:rsidP="0088739C" w14:paraId="3DCB7197" w14:textId="326C1453">
      <w:pPr>
        <w:pStyle w:val="BodyTextIndent2"/>
        <w:keepLines w:val="0"/>
        <w:tabs>
          <w:tab w:val="clear" w:pos="-720"/>
          <w:tab w:val="right" w:pos="4484"/>
          <w:tab w:val="right" w:pos="8291"/>
        </w:tabs>
        <w:suppressAutoHyphens w:val="0"/>
        <w:ind w:left="0" w:firstLine="0"/>
        <w:rPr>
          <w:sz w:val="24"/>
          <w:szCs w:val="24"/>
        </w:rPr>
      </w:pPr>
    </w:p>
    <w:p w:rsidR="009E13B1" w:rsidRPr="00F51FD1" w14:paraId="77414839" w14:textId="77777777">
      <w:pPr>
        <w:numPr>
          <w:ilvl w:val="0"/>
          <w:numId w:val="14"/>
        </w:numPr>
        <w:tabs>
          <w:tab w:val="left" w:pos="600"/>
        </w:tabs>
        <w:rPr>
          <w:b/>
          <w:bCs/>
          <w:sz w:val="24"/>
          <w:szCs w:val="24"/>
        </w:rPr>
      </w:pPr>
      <w:r w:rsidRPr="00F51FD1">
        <w:rPr>
          <w:b/>
          <w:bCs/>
          <w:sz w:val="24"/>
          <w:szCs w:val="24"/>
        </w:rPr>
        <w:t xml:space="preserve">requiring respondents to report information to the agency more than quarterly; </w:t>
      </w:r>
    </w:p>
    <w:p w:rsidR="00A65F9E" w:rsidP="00A65F9E" w14:paraId="1E7CAB58" w14:textId="77777777">
      <w:pPr>
        <w:tabs>
          <w:tab w:val="left" w:pos="600"/>
        </w:tabs>
        <w:ind w:left="684"/>
        <w:rPr>
          <w:b/>
          <w:bCs/>
          <w:sz w:val="24"/>
          <w:szCs w:val="24"/>
        </w:rPr>
      </w:pPr>
    </w:p>
    <w:p w:rsidR="00067A97" w:rsidP="00067A97" w14:paraId="2B73C810" w14:textId="6170259C">
      <w:pPr>
        <w:overflowPunct/>
        <w:autoSpaceDE/>
        <w:autoSpaceDN/>
        <w:adjustRightInd/>
        <w:ind w:left="540"/>
        <w:contextualSpacing/>
        <w:textAlignment w:val="auto"/>
        <w:rPr>
          <w:color w:val="000000"/>
          <w:sz w:val="24"/>
          <w:szCs w:val="24"/>
        </w:rPr>
      </w:pPr>
      <w:r>
        <w:rPr>
          <w:color w:val="000000"/>
          <w:sz w:val="24"/>
          <w:szCs w:val="24"/>
        </w:rPr>
        <w:t>R</w:t>
      </w:r>
      <w:r w:rsidRPr="007B3952">
        <w:rPr>
          <w:color w:val="000000"/>
          <w:sz w:val="24"/>
          <w:szCs w:val="24"/>
        </w:rPr>
        <w:t>espondents are required to report information more than quarterly</w:t>
      </w:r>
      <w:r>
        <w:rPr>
          <w:color w:val="000000"/>
          <w:sz w:val="24"/>
          <w:szCs w:val="24"/>
        </w:rPr>
        <w:t xml:space="preserve">. </w:t>
      </w:r>
      <w:r>
        <w:rPr>
          <w:sz w:val="24"/>
          <w:szCs w:val="24"/>
        </w:rPr>
        <w:t xml:space="preserve">The reporting burden is loan-specific and, thus, cannot be conducted less frequently than on every single loan submitted to FHA for insurance endorsement.  </w:t>
      </w:r>
      <w:r>
        <w:rPr>
          <w:color w:val="000000"/>
          <w:sz w:val="24"/>
          <w:szCs w:val="24"/>
        </w:rPr>
        <w:t xml:space="preserve">  </w:t>
      </w:r>
    </w:p>
    <w:p w:rsidR="00C57AAE" w:rsidRPr="00F51FD1" w:rsidP="00A65F9E" w14:paraId="522C269D" w14:textId="77777777">
      <w:pPr>
        <w:tabs>
          <w:tab w:val="left" w:pos="600"/>
        </w:tabs>
        <w:ind w:left="684"/>
        <w:rPr>
          <w:b/>
          <w:bCs/>
          <w:sz w:val="24"/>
          <w:szCs w:val="24"/>
        </w:rPr>
      </w:pPr>
    </w:p>
    <w:p w:rsidR="009E13B1" w:rsidRPr="00F51FD1" w14:paraId="2FC61388" w14:textId="77777777">
      <w:pPr>
        <w:numPr>
          <w:ilvl w:val="0"/>
          <w:numId w:val="14"/>
        </w:numPr>
        <w:tabs>
          <w:tab w:val="left" w:pos="600"/>
        </w:tabs>
        <w:rPr>
          <w:b/>
          <w:bCs/>
          <w:sz w:val="24"/>
          <w:szCs w:val="24"/>
        </w:rPr>
      </w:pPr>
      <w:r w:rsidRPr="00F51FD1">
        <w:rPr>
          <w:b/>
          <w:bCs/>
          <w:sz w:val="24"/>
          <w:szCs w:val="24"/>
        </w:rPr>
        <w:t xml:space="preserve">requiring respondents to prepare a written response to a collection of information in fewer than 30 days after receipt of it; </w:t>
      </w:r>
    </w:p>
    <w:p w:rsidR="00A65F9E" w:rsidP="00A65F9E" w14:paraId="5CE80399" w14:textId="77777777">
      <w:pPr>
        <w:pStyle w:val="ListParagraph"/>
        <w:rPr>
          <w:b/>
          <w:bCs/>
          <w:sz w:val="24"/>
          <w:szCs w:val="24"/>
        </w:rPr>
      </w:pPr>
    </w:p>
    <w:p w:rsidR="003979DE" w:rsidP="003979DE" w14:paraId="2F338922" w14:textId="4583A592">
      <w:pPr>
        <w:overflowPunct/>
        <w:autoSpaceDE/>
        <w:autoSpaceDN/>
        <w:adjustRightInd/>
        <w:ind w:firstLine="540"/>
        <w:contextualSpacing/>
        <w:textAlignment w:val="auto"/>
        <w:rPr>
          <w:color w:val="000000"/>
          <w:sz w:val="24"/>
          <w:szCs w:val="24"/>
        </w:rPr>
      </w:pPr>
      <w:r>
        <w:rPr>
          <w:color w:val="000000"/>
          <w:sz w:val="24"/>
          <w:szCs w:val="24"/>
        </w:rPr>
        <w:t>R</w:t>
      </w:r>
      <w:r w:rsidRPr="007B3952">
        <w:rPr>
          <w:color w:val="000000"/>
          <w:sz w:val="24"/>
          <w:szCs w:val="24"/>
        </w:rPr>
        <w:t>espondents are not required to prepare a written response in less than 30 days</w:t>
      </w:r>
      <w:r w:rsidR="0088739C">
        <w:rPr>
          <w:color w:val="000000"/>
          <w:sz w:val="24"/>
          <w:szCs w:val="24"/>
        </w:rPr>
        <w:t>.</w:t>
      </w:r>
    </w:p>
    <w:p w:rsidR="003979DE" w:rsidRPr="00F51FD1" w:rsidP="00A65F9E" w14:paraId="4751FBBE" w14:textId="77777777">
      <w:pPr>
        <w:pStyle w:val="ListParagraph"/>
        <w:rPr>
          <w:b/>
          <w:bCs/>
          <w:sz w:val="24"/>
          <w:szCs w:val="24"/>
        </w:rPr>
      </w:pPr>
    </w:p>
    <w:p w:rsidR="009E13B1" w14:paraId="4BDEF174" w14:textId="77777777">
      <w:pPr>
        <w:numPr>
          <w:ilvl w:val="0"/>
          <w:numId w:val="14"/>
        </w:numPr>
        <w:tabs>
          <w:tab w:val="left" w:pos="600"/>
        </w:tabs>
        <w:rPr>
          <w:b/>
          <w:bCs/>
          <w:sz w:val="24"/>
          <w:szCs w:val="24"/>
        </w:rPr>
      </w:pPr>
      <w:r w:rsidRPr="00F51FD1">
        <w:rPr>
          <w:b/>
          <w:bCs/>
          <w:sz w:val="24"/>
          <w:szCs w:val="24"/>
        </w:rPr>
        <w:t xml:space="preserve">requiring respondents to submit more than an original and two copies of any document; </w:t>
      </w:r>
    </w:p>
    <w:p w:rsidR="00024C6B" w:rsidP="00024C6B" w14:paraId="2DB12BE7" w14:textId="7C641504">
      <w:pPr>
        <w:tabs>
          <w:tab w:val="left" w:pos="600"/>
        </w:tabs>
        <w:ind w:left="684"/>
        <w:rPr>
          <w:b/>
          <w:bCs/>
          <w:sz w:val="24"/>
          <w:szCs w:val="24"/>
        </w:rPr>
      </w:pPr>
    </w:p>
    <w:p w:rsidR="00024C6B" w:rsidRPr="00024C6B" w:rsidP="006811DF" w14:paraId="74D076A2" w14:textId="4174B5F4">
      <w:pPr>
        <w:tabs>
          <w:tab w:val="left" w:pos="600"/>
        </w:tabs>
        <w:ind w:left="684"/>
        <w:rPr>
          <w:sz w:val="24"/>
          <w:szCs w:val="24"/>
        </w:rPr>
      </w:pPr>
      <w:r>
        <w:rPr>
          <w:sz w:val="24"/>
          <w:szCs w:val="24"/>
        </w:rPr>
        <w:t xml:space="preserve">Respondents are not </w:t>
      </w:r>
      <w:r w:rsidR="008063D3">
        <w:rPr>
          <w:sz w:val="24"/>
          <w:szCs w:val="24"/>
        </w:rPr>
        <w:t>required</w:t>
      </w:r>
      <w:r>
        <w:rPr>
          <w:sz w:val="24"/>
          <w:szCs w:val="24"/>
        </w:rPr>
        <w:t xml:space="preserve"> to submit more than </w:t>
      </w:r>
      <w:r w:rsidR="001C514B">
        <w:rPr>
          <w:sz w:val="24"/>
          <w:szCs w:val="24"/>
        </w:rPr>
        <w:t>an</w:t>
      </w:r>
      <w:r w:rsidR="00FA4286">
        <w:rPr>
          <w:sz w:val="24"/>
          <w:szCs w:val="24"/>
        </w:rPr>
        <w:t xml:space="preserve"> original and two copies of any document</w:t>
      </w:r>
      <w:r w:rsidR="00525204">
        <w:rPr>
          <w:sz w:val="24"/>
          <w:szCs w:val="24"/>
        </w:rPr>
        <w:t>.</w:t>
      </w:r>
    </w:p>
    <w:p w:rsidR="00A65F9E" w:rsidRPr="00F51FD1" w:rsidP="00A65F9E" w14:paraId="42E1C60F" w14:textId="77777777">
      <w:pPr>
        <w:pStyle w:val="ListParagraph"/>
        <w:rPr>
          <w:b/>
          <w:bCs/>
          <w:sz w:val="24"/>
          <w:szCs w:val="24"/>
        </w:rPr>
      </w:pPr>
    </w:p>
    <w:p w:rsidR="009E13B1" w:rsidRPr="00F51FD1" w14:paraId="6A77FBE6" w14:textId="77777777">
      <w:pPr>
        <w:numPr>
          <w:ilvl w:val="0"/>
          <w:numId w:val="14"/>
        </w:numPr>
        <w:tabs>
          <w:tab w:val="left" w:pos="600"/>
        </w:tabs>
        <w:rPr>
          <w:b/>
          <w:bCs/>
          <w:sz w:val="24"/>
          <w:szCs w:val="24"/>
        </w:rPr>
      </w:pPr>
      <w:r w:rsidRPr="00F51FD1">
        <w:rPr>
          <w:b/>
          <w:bCs/>
          <w:sz w:val="24"/>
          <w:szCs w:val="24"/>
        </w:rPr>
        <w:t xml:space="preserve">requiring respondents to retain records other than health, medical, government contract, grant-in-aid, or tax records for more than three years; </w:t>
      </w:r>
    </w:p>
    <w:p w:rsidR="00A65F9E" w:rsidP="00A65F9E" w14:paraId="18078737" w14:textId="77777777">
      <w:pPr>
        <w:tabs>
          <w:tab w:val="left" w:pos="600"/>
        </w:tabs>
        <w:ind w:left="684"/>
        <w:rPr>
          <w:b/>
          <w:bCs/>
          <w:sz w:val="24"/>
          <w:szCs w:val="24"/>
        </w:rPr>
      </w:pPr>
    </w:p>
    <w:p w:rsidR="00A82BEB" w:rsidP="00A82BEB" w14:paraId="302712BD" w14:textId="7D11EF87">
      <w:pPr>
        <w:overflowPunct/>
        <w:autoSpaceDE/>
        <w:autoSpaceDN/>
        <w:adjustRightInd/>
        <w:ind w:left="684"/>
        <w:contextualSpacing/>
        <w:textAlignment w:val="auto"/>
        <w:rPr>
          <w:color w:val="000000"/>
          <w:sz w:val="24"/>
          <w:szCs w:val="24"/>
        </w:rPr>
      </w:pPr>
      <w:r>
        <w:rPr>
          <w:color w:val="000000"/>
          <w:sz w:val="24"/>
          <w:szCs w:val="24"/>
        </w:rPr>
        <w:t xml:space="preserve">Respondents </w:t>
      </w:r>
      <w:r w:rsidRPr="007B3952">
        <w:rPr>
          <w:color w:val="000000"/>
          <w:sz w:val="24"/>
          <w:szCs w:val="24"/>
        </w:rPr>
        <w:t>are</w:t>
      </w:r>
      <w:r>
        <w:rPr>
          <w:color w:val="000000"/>
          <w:sz w:val="24"/>
          <w:szCs w:val="24"/>
        </w:rPr>
        <w:t xml:space="preserve"> not</w:t>
      </w:r>
      <w:r w:rsidRPr="007B3952">
        <w:rPr>
          <w:color w:val="000000"/>
          <w:sz w:val="24"/>
          <w:szCs w:val="24"/>
        </w:rPr>
        <w:t xml:space="preserve"> required to retain </w:t>
      </w:r>
      <w:r>
        <w:rPr>
          <w:color w:val="000000"/>
          <w:sz w:val="24"/>
          <w:szCs w:val="24"/>
        </w:rPr>
        <w:t>r</w:t>
      </w:r>
      <w:r w:rsidRPr="007B3952">
        <w:rPr>
          <w:color w:val="000000"/>
          <w:sz w:val="24"/>
          <w:szCs w:val="24"/>
        </w:rPr>
        <w:t xml:space="preserve">ecords </w:t>
      </w:r>
      <w:r>
        <w:rPr>
          <w:color w:val="000000"/>
          <w:sz w:val="24"/>
          <w:szCs w:val="24"/>
        </w:rPr>
        <w:t>for more than 3 years</w:t>
      </w:r>
      <w:r w:rsidR="00BC51D8">
        <w:rPr>
          <w:color w:val="000000"/>
          <w:sz w:val="24"/>
          <w:szCs w:val="24"/>
        </w:rPr>
        <w:t xml:space="preserve">. </w:t>
      </w:r>
      <w:r>
        <w:rPr>
          <w:color w:val="000000"/>
          <w:sz w:val="24"/>
          <w:szCs w:val="24"/>
        </w:rPr>
        <w:t>Respondents (</w:t>
      </w:r>
      <w:r w:rsidR="00C542B6">
        <w:rPr>
          <w:color w:val="000000"/>
          <w:sz w:val="24"/>
          <w:szCs w:val="24"/>
        </w:rPr>
        <w:t>m</w:t>
      </w:r>
      <w:r>
        <w:rPr>
          <w:color w:val="000000"/>
          <w:sz w:val="24"/>
          <w:szCs w:val="24"/>
        </w:rPr>
        <w:t xml:space="preserve">ortgagees) must maintain their mortgage file for a period of two years from date of endorsement. </w:t>
      </w:r>
    </w:p>
    <w:p w:rsidR="00A82BEB" w:rsidRPr="00F51FD1" w:rsidP="00A65F9E" w14:paraId="380197BE" w14:textId="77777777">
      <w:pPr>
        <w:tabs>
          <w:tab w:val="left" w:pos="600"/>
        </w:tabs>
        <w:ind w:left="684"/>
        <w:rPr>
          <w:b/>
          <w:bCs/>
          <w:sz w:val="24"/>
          <w:szCs w:val="24"/>
        </w:rPr>
      </w:pPr>
    </w:p>
    <w:p w:rsidR="009E13B1" w14:paraId="73DB0897" w14:textId="77777777">
      <w:pPr>
        <w:numPr>
          <w:ilvl w:val="0"/>
          <w:numId w:val="14"/>
        </w:numPr>
        <w:tabs>
          <w:tab w:val="left" w:pos="600"/>
        </w:tabs>
        <w:rPr>
          <w:b/>
          <w:bCs/>
          <w:sz w:val="24"/>
          <w:szCs w:val="24"/>
        </w:rPr>
      </w:pPr>
      <w:r w:rsidRPr="00F51FD1">
        <w:rPr>
          <w:b/>
          <w:bCs/>
          <w:sz w:val="24"/>
          <w:szCs w:val="24"/>
        </w:rPr>
        <w:t xml:space="preserve">in connection with a statistical survey, that is not designed to produce valid and reliable results than can be generalized to the universe of study; </w:t>
      </w:r>
    </w:p>
    <w:p w:rsidR="004A2F58" w:rsidP="004A2F58" w14:paraId="5B983FCD" w14:textId="77777777">
      <w:pPr>
        <w:tabs>
          <w:tab w:val="left" w:pos="600"/>
        </w:tabs>
        <w:rPr>
          <w:b/>
          <w:bCs/>
          <w:sz w:val="24"/>
          <w:szCs w:val="24"/>
        </w:rPr>
      </w:pPr>
    </w:p>
    <w:p w:rsidR="00BE6B17" w:rsidP="00BE6B17" w14:paraId="0D629E25" w14:textId="09D6810D">
      <w:pPr>
        <w:overflowPunct/>
        <w:autoSpaceDE/>
        <w:autoSpaceDN/>
        <w:adjustRightInd/>
        <w:ind w:firstLine="684"/>
        <w:contextualSpacing/>
        <w:textAlignment w:val="auto"/>
        <w:rPr>
          <w:color w:val="000000"/>
          <w:sz w:val="24"/>
          <w:szCs w:val="24"/>
        </w:rPr>
      </w:pPr>
      <w:r>
        <w:rPr>
          <w:color w:val="000000"/>
          <w:sz w:val="24"/>
          <w:szCs w:val="24"/>
        </w:rPr>
        <w:t>Respondents are not required to provide a statistical survey</w:t>
      </w:r>
      <w:r w:rsidR="0019615D">
        <w:rPr>
          <w:color w:val="000000"/>
          <w:sz w:val="24"/>
          <w:szCs w:val="24"/>
        </w:rPr>
        <w:t>.</w:t>
      </w:r>
    </w:p>
    <w:p w:rsidR="004A2F58" w:rsidRPr="00F51FD1" w:rsidP="004A2F58" w14:paraId="3660FB8D" w14:textId="77777777">
      <w:pPr>
        <w:tabs>
          <w:tab w:val="left" w:pos="600"/>
        </w:tabs>
        <w:rPr>
          <w:b/>
          <w:bCs/>
          <w:sz w:val="24"/>
          <w:szCs w:val="24"/>
        </w:rPr>
      </w:pPr>
    </w:p>
    <w:p w:rsidR="00A65F9E" w:rsidRPr="00F51FD1" w14:paraId="34E5913A" w14:textId="77777777">
      <w:pPr>
        <w:numPr>
          <w:ilvl w:val="0"/>
          <w:numId w:val="14"/>
        </w:numPr>
        <w:tabs>
          <w:tab w:val="left" w:pos="600"/>
        </w:tabs>
        <w:rPr>
          <w:b/>
          <w:bCs/>
          <w:sz w:val="24"/>
          <w:szCs w:val="24"/>
        </w:rPr>
      </w:pPr>
      <w:r w:rsidRPr="00F51FD1">
        <w:rPr>
          <w:b/>
          <w:bCs/>
          <w:sz w:val="24"/>
          <w:szCs w:val="24"/>
        </w:rPr>
        <w:t>requiring the use of a statistical data classification that has not been reviewed and approved by OMB;</w:t>
      </w:r>
    </w:p>
    <w:p w:rsidR="009E13B1" w:rsidP="00A65F9E" w14:paraId="66012806" w14:textId="190B25B3">
      <w:pPr>
        <w:tabs>
          <w:tab w:val="left" w:pos="600"/>
        </w:tabs>
        <w:ind w:left="684"/>
        <w:rPr>
          <w:sz w:val="24"/>
          <w:szCs w:val="24"/>
        </w:rPr>
      </w:pPr>
    </w:p>
    <w:p w:rsidR="00A44893" w:rsidP="00A44893" w14:paraId="596793E2" w14:textId="1BA5FF5E">
      <w:pPr>
        <w:overflowPunct/>
        <w:autoSpaceDE/>
        <w:autoSpaceDN/>
        <w:adjustRightInd/>
        <w:ind w:firstLine="684"/>
        <w:contextualSpacing/>
        <w:textAlignment w:val="auto"/>
        <w:rPr>
          <w:color w:val="000000"/>
          <w:sz w:val="24"/>
          <w:szCs w:val="24"/>
        </w:rPr>
      </w:pPr>
      <w:r>
        <w:rPr>
          <w:color w:val="000000"/>
          <w:sz w:val="24"/>
          <w:szCs w:val="24"/>
        </w:rPr>
        <w:t>Respondents are not required to use statistical data not approved by OMB</w:t>
      </w:r>
      <w:r w:rsidR="0019615D">
        <w:rPr>
          <w:color w:val="000000"/>
          <w:sz w:val="24"/>
          <w:szCs w:val="24"/>
        </w:rPr>
        <w:t>.</w:t>
      </w:r>
    </w:p>
    <w:p w:rsidR="00A44893" w:rsidRPr="006C7FAE" w:rsidP="00A65F9E" w14:paraId="12BA8849" w14:textId="77777777">
      <w:pPr>
        <w:tabs>
          <w:tab w:val="left" w:pos="600"/>
        </w:tabs>
        <w:ind w:left="684"/>
        <w:rPr>
          <w:sz w:val="24"/>
          <w:szCs w:val="24"/>
        </w:rPr>
      </w:pPr>
    </w:p>
    <w:p w:rsidR="009E13B1" w14:paraId="556952BC" w14:textId="77777777">
      <w:pPr>
        <w:numPr>
          <w:ilvl w:val="0"/>
          <w:numId w:val="14"/>
        </w:numPr>
        <w:tabs>
          <w:tab w:val="left" w:pos="600"/>
        </w:tabs>
        <w:rPr>
          <w:b/>
          <w:bCs/>
          <w:sz w:val="24"/>
          <w:szCs w:val="24"/>
        </w:rPr>
      </w:pPr>
      <w:r w:rsidRPr="00F51FD1">
        <w:rPr>
          <w:b/>
          <w:bCs/>
          <w:sz w:val="24"/>
          <w:szCs w:val="24"/>
        </w:rPr>
        <w:t xml:space="preserve">that includes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 or </w:t>
      </w:r>
    </w:p>
    <w:p w:rsidR="00A44893" w:rsidP="00A44893" w14:paraId="1E765FDC" w14:textId="77777777">
      <w:pPr>
        <w:tabs>
          <w:tab w:val="left" w:pos="600"/>
        </w:tabs>
        <w:rPr>
          <w:b/>
          <w:bCs/>
          <w:sz w:val="24"/>
          <w:szCs w:val="24"/>
        </w:rPr>
      </w:pPr>
    </w:p>
    <w:p w:rsidR="003E4811" w:rsidP="003E4811" w14:paraId="3778C712" w14:textId="38D669FA">
      <w:pPr>
        <w:overflowPunct/>
        <w:autoSpaceDE/>
        <w:autoSpaceDN/>
        <w:adjustRightInd/>
        <w:ind w:left="684"/>
        <w:contextualSpacing/>
        <w:textAlignment w:val="auto"/>
        <w:rPr>
          <w:color w:val="000000"/>
          <w:sz w:val="24"/>
          <w:szCs w:val="24"/>
        </w:rPr>
      </w:pPr>
      <w:r>
        <w:rPr>
          <w:color w:val="000000"/>
          <w:sz w:val="24"/>
          <w:szCs w:val="24"/>
        </w:rPr>
        <w:t xml:space="preserve">Respondents are not required to submit information that includes a pledge of </w:t>
      </w:r>
      <w:r w:rsidR="00324F02">
        <w:rPr>
          <w:color w:val="000000"/>
          <w:sz w:val="24"/>
          <w:szCs w:val="24"/>
        </w:rPr>
        <w:t>confidentiality</w:t>
      </w:r>
      <w:r>
        <w:rPr>
          <w:color w:val="000000"/>
          <w:sz w:val="24"/>
          <w:szCs w:val="24"/>
        </w:rPr>
        <w:t xml:space="preserve"> that is not supported by authority established in a statu</w:t>
      </w:r>
      <w:r w:rsidR="00CB33F3">
        <w:rPr>
          <w:color w:val="000000"/>
          <w:sz w:val="24"/>
          <w:szCs w:val="24"/>
        </w:rPr>
        <w:t>t</w:t>
      </w:r>
      <w:r>
        <w:rPr>
          <w:color w:val="000000"/>
          <w:sz w:val="24"/>
          <w:szCs w:val="24"/>
        </w:rPr>
        <w:t>e or regulation, that is not supported by disclosure and data security policies that are consistent with the pledge, or which unnecessarily impedes sharing of data with other agencies for compatible confidential use</w:t>
      </w:r>
      <w:r w:rsidR="00FF7950">
        <w:rPr>
          <w:color w:val="000000"/>
          <w:sz w:val="24"/>
          <w:szCs w:val="24"/>
        </w:rPr>
        <w:t>.</w:t>
      </w:r>
    </w:p>
    <w:p w:rsidR="00A65F9E" w:rsidRPr="00F51FD1" w:rsidP="00616EFE" w14:paraId="4497C6FF" w14:textId="77777777">
      <w:pPr>
        <w:keepLines/>
        <w:tabs>
          <w:tab w:val="left" w:pos="600"/>
        </w:tabs>
        <w:spacing w:after="80"/>
        <w:rPr>
          <w:b/>
          <w:bCs/>
          <w:sz w:val="24"/>
          <w:szCs w:val="24"/>
        </w:rPr>
      </w:pPr>
    </w:p>
    <w:p w:rsidR="009E13B1" w14:paraId="0DB9F02B" w14:textId="77777777">
      <w:pPr>
        <w:keepLines/>
        <w:numPr>
          <w:ilvl w:val="0"/>
          <w:numId w:val="14"/>
        </w:numPr>
        <w:tabs>
          <w:tab w:val="left" w:pos="600"/>
        </w:tabs>
        <w:spacing w:after="80"/>
        <w:rPr>
          <w:b/>
          <w:bCs/>
          <w:sz w:val="24"/>
          <w:szCs w:val="24"/>
        </w:rPr>
      </w:pPr>
      <w:r w:rsidRPr="00F51FD1">
        <w:rPr>
          <w:b/>
          <w:bCs/>
          <w:sz w:val="24"/>
          <w:szCs w:val="24"/>
        </w:rPr>
        <w:t>requiring respondents to submit proprietary trade secret, or other confidential information unless the agency can demonstrate that it has instituted procedures to protect the information's confidentiality to the extent permitted by law.</w:t>
      </w:r>
    </w:p>
    <w:p w:rsidR="00616EFE" w:rsidP="00616EFE" w14:paraId="0A879C3A" w14:textId="77777777">
      <w:pPr>
        <w:keepLines/>
        <w:tabs>
          <w:tab w:val="left" w:pos="600"/>
        </w:tabs>
        <w:spacing w:after="80"/>
        <w:rPr>
          <w:b/>
          <w:bCs/>
          <w:sz w:val="24"/>
          <w:szCs w:val="24"/>
        </w:rPr>
      </w:pPr>
    </w:p>
    <w:p w:rsidR="00616EFE" w:rsidRPr="00FF5DBC" w:rsidP="00FF5DBC" w14:paraId="476D9000" w14:textId="68478334">
      <w:pPr>
        <w:overflowPunct/>
        <w:autoSpaceDE/>
        <w:autoSpaceDN/>
        <w:adjustRightInd/>
        <w:ind w:left="684"/>
        <w:textAlignment w:val="auto"/>
        <w:rPr>
          <w:rFonts w:ascii="Calibri" w:hAnsi="Calibri" w:cs="Calibri"/>
          <w:sz w:val="22"/>
          <w:szCs w:val="22"/>
        </w:rPr>
      </w:pPr>
      <w:bookmarkStart w:id="0" w:name="_Hlk503969280"/>
      <w:r>
        <w:rPr>
          <w:color w:val="000000"/>
          <w:sz w:val="24"/>
          <w:szCs w:val="24"/>
        </w:rPr>
        <w:t>R</w:t>
      </w:r>
      <w:r w:rsidRPr="00616EFE">
        <w:rPr>
          <w:color w:val="000000"/>
          <w:sz w:val="24"/>
          <w:szCs w:val="24"/>
        </w:rPr>
        <w:t xml:space="preserve">espondents are not required </w:t>
      </w:r>
      <w:bookmarkEnd w:id="0"/>
      <w:r w:rsidRPr="00616EFE">
        <w:rPr>
          <w:color w:val="000000"/>
          <w:sz w:val="24"/>
          <w:szCs w:val="24"/>
        </w:rPr>
        <w:t>to submit proprietary trade secrets</w:t>
      </w:r>
      <w:r w:rsidR="00FF7950">
        <w:rPr>
          <w:color w:val="000000"/>
          <w:sz w:val="24"/>
          <w:szCs w:val="24"/>
        </w:rPr>
        <w:t>.</w:t>
      </w:r>
      <w:r w:rsidRPr="00616EFE">
        <w:rPr>
          <w:color w:val="000000"/>
          <w:sz w:val="24"/>
          <w:szCs w:val="24"/>
        </w:rPr>
        <w:t xml:space="preserve"> or other confidential information</w:t>
      </w:r>
      <w:r w:rsidR="003209DE">
        <w:rPr>
          <w:color w:val="000000"/>
          <w:sz w:val="24"/>
          <w:szCs w:val="24"/>
        </w:rPr>
        <w:t>.</w:t>
      </w:r>
    </w:p>
    <w:p w:rsidR="009E13B1" w:rsidRPr="006C7FAE" w14:paraId="313F58B2" w14:textId="77777777">
      <w:pPr>
        <w:tabs>
          <w:tab w:val="left" w:pos="360"/>
        </w:tabs>
        <w:ind w:left="360" w:hanging="360"/>
        <w:rPr>
          <w:sz w:val="24"/>
          <w:szCs w:val="24"/>
        </w:rPr>
      </w:pPr>
    </w:p>
    <w:p w:rsidR="002B1CA7" w:rsidRPr="002B1CA7" w:rsidP="002B1CA7" w14:paraId="5BA3058E" w14:textId="2A4F3214">
      <w:pPr>
        <w:numPr>
          <w:ilvl w:val="0"/>
          <w:numId w:val="13"/>
        </w:numPr>
        <w:tabs>
          <w:tab w:val="left" w:pos="360"/>
        </w:tabs>
        <w:rPr>
          <w:b/>
          <w:bCs/>
          <w:sz w:val="24"/>
          <w:szCs w:val="24"/>
        </w:rPr>
      </w:pPr>
      <w:r w:rsidRPr="00F51FD1">
        <w:rPr>
          <w:b/>
          <w:bCs/>
          <w:sz w:val="24"/>
          <w:szCs w:val="24"/>
        </w:rPr>
        <w:t>If applicable, provide a copy and identify the date and page number of publication in the Federal Register of the agency's notice, required by 5 CFR 1320.8(d), soliciting comments on the information collection prior to submission to OMB. Summarize public comments received in response to that notice and describe actions taken by the agency in response to these comments. Specifically address comments received on cost and hour burden.</w:t>
      </w:r>
    </w:p>
    <w:p w:rsidR="002B1CA7" w:rsidP="002B1CA7" w14:paraId="509D1B49" w14:textId="67EB5DF7">
      <w:pPr>
        <w:pStyle w:val="BodyTextIndent2"/>
        <w:keepLines w:val="0"/>
        <w:tabs>
          <w:tab w:val="right" w:pos="4484"/>
          <w:tab w:val="right" w:pos="8291"/>
        </w:tabs>
        <w:suppressAutoHyphens w:val="0"/>
        <w:spacing w:before="288" w:line="273" w:lineRule="exact"/>
        <w:rPr>
          <w:sz w:val="24"/>
          <w:szCs w:val="24"/>
          <w:u w:val="single"/>
        </w:rPr>
      </w:pPr>
      <w:r>
        <w:rPr>
          <w:sz w:val="24"/>
          <w:szCs w:val="24"/>
        </w:rPr>
        <w:tab/>
      </w:r>
      <w:r w:rsidRPr="21A72170">
        <w:rPr>
          <w:sz w:val="24"/>
          <w:szCs w:val="24"/>
        </w:rPr>
        <w:t xml:space="preserve">HUD regularly receives comments and input on its information collection requirements from lending institutions, the home construction industry, insurance companies, appraisers, and service companies. This is not inconsistent with the guidelines in 5 CFR 1320.6.  The agency notice soliciting comments on the information collection for OMB #2502-0059 was published in the </w:t>
      </w:r>
      <w:r w:rsidRPr="005865C7">
        <w:rPr>
          <w:sz w:val="24"/>
          <w:szCs w:val="24"/>
          <w:u w:val="single"/>
        </w:rPr>
        <w:t xml:space="preserve">Federal Register on </w:t>
      </w:r>
      <w:r w:rsidRPr="005865C7" w:rsidR="00DC3BFD">
        <w:rPr>
          <w:sz w:val="24"/>
          <w:szCs w:val="24"/>
          <w:u w:val="single"/>
        </w:rPr>
        <w:t>September 15, 2025</w:t>
      </w:r>
      <w:r w:rsidRPr="005865C7">
        <w:rPr>
          <w:sz w:val="24"/>
          <w:szCs w:val="24"/>
          <w:u w:val="single"/>
        </w:rPr>
        <w:t xml:space="preserve">, (Volume </w:t>
      </w:r>
      <w:r w:rsidRPr="005865C7" w:rsidR="00DC3BFD">
        <w:rPr>
          <w:sz w:val="24"/>
          <w:szCs w:val="24"/>
          <w:u w:val="single"/>
        </w:rPr>
        <w:t>90</w:t>
      </w:r>
      <w:r w:rsidRPr="005865C7">
        <w:rPr>
          <w:sz w:val="24"/>
          <w:szCs w:val="24"/>
          <w:u w:val="single"/>
        </w:rPr>
        <w:t xml:space="preserve">, Number </w:t>
      </w:r>
      <w:r w:rsidRPr="005865C7" w:rsidR="00DC3BFD">
        <w:rPr>
          <w:sz w:val="24"/>
          <w:szCs w:val="24"/>
          <w:u w:val="single"/>
        </w:rPr>
        <w:t>176</w:t>
      </w:r>
      <w:r w:rsidRPr="005865C7">
        <w:rPr>
          <w:sz w:val="24"/>
          <w:szCs w:val="24"/>
          <w:u w:val="single"/>
        </w:rPr>
        <w:t xml:space="preserve">, pages </w:t>
      </w:r>
      <w:r w:rsidRPr="005865C7" w:rsidR="00DC3BFD">
        <w:rPr>
          <w:sz w:val="24"/>
          <w:szCs w:val="24"/>
          <w:u w:val="single"/>
        </w:rPr>
        <w:t>44388-44389</w:t>
      </w:r>
      <w:r w:rsidRPr="005865C7">
        <w:rPr>
          <w:sz w:val="24"/>
          <w:szCs w:val="24"/>
          <w:u w:val="single"/>
        </w:rPr>
        <w:t xml:space="preserve">).   </w:t>
      </w:r>
    </w:p>
    <w:p w:rsidR="00DE1042" w:rsidP="002B1CA7" w14:paraId="17F01ECA" w14:textId="77777777">
      <w:pPr>
        <w:pStyle w:val="BodyTextIndent2"/>
        <w:keepLines w:val="0"/>
        <w:tabs>
          <w:tab w:val="right" w:pos="4484"/>
          <w:tab w:val="right" w:pos="8291"/>
        </w:tabs>
        <w:suppressAutoHyphens w:val="0"/>
        <w:spacing w:before="288" w:line="273" w:lineRule="exact"/>
        <w:rPr>
          <w:sz w:val="24"/>
          <w:szCs w:val="24"/>
        </w:rPr>
      </w:pPr>
      <w:r>
        <w:rPr>
          <w:sz w:val="24"/>
          <w:szCs w:val="24"/>
        </w:rPr>
        <w:tab/>
      </w:r>
      <w:r w:rsidR="000B3993">
        <w:rPr>
          <w:sz w:val="24"/>
          <w:szCs w:val="24"/>
        </w:rPr>
        <w:t xml:space="preserve">Three public comments were received. </w:t>
      </w:r>
    </w:p>
    <w:p w:rsidR="00D94F7B" w:rsidP="002B1CA7" w14:paraId="1F73542F" w14:textId="77777777">
      <w:pPr>
        <w:pStyle w:val="BodyTextIndent2"/>
        <w:keepLines w:val="0"/>
        <w:tabs>
          <w:tab w:val="right" w:pos="4484"/>
          <w:tab w:val="right" w:pos="8291"/>
        </w:tabs>
        <w:suppressAutoHyphens w:val="0"/>
        <w:spacing w:before="288" w:line="273" w:lineRule="exact"/>
        <w:rPr>
          <w:sz w:val="24"/>
          <w:szCs w:val="24"/>
        </w:rPr>
      </w:pPr>
      <w:r>
        <w:rPr>
          <w:sz w:val="24"/>
          <w:szCs w:val="24"/>
        </w:rPr>
        <w:tab/>
      </w:r>
      <w:r w:rsidR="000B3993">
        <w:rPr>
          <w:sz w:val="24"/>
          <w:szCs w:val="24"/>
        </w:rPr>
        <w:t>One commentor</w:t>
      </w:r>
      <w:r w:rsidR="00C35710">
        <w:rPr>
          <w:sz w:val="24"/>
          <w:szCs w:val="24"/>
        </w:rPr>
        <w:t xml:space="preserve"> referenced the HUD-92900-B, </w:t>
      </w:r>
      <w:r w:rsidRPr="00C35710" w:rsidR="00C35710">
        <w:rPr>
          <w:i/>
          <w:iCs/>
          <w:sz w:val="24"/>
          <w:szCs w:val="24"/>
        </w:rPr>
        <w:t>Important Notice to Homebuyers</w:t>
      </w:r>
      <w:r w:rsidR="00C35710">
        <w:rPr>
          <w:sz w:val="24"/>
          <w:szCs w:val="24"/>
        </w:rPr>
        <w:t xml:space="preserve"> form, citing outdated </w:t>
      </w:r>
      <w:r w:rsidR="00730C70">
        <w:rPr>
          <w:sz w:val="24"/>
          <w:szCs w:val="24"/>
        </w:rPr>
        <w:t>prepayment</w:t>
      </w:r>
      <w:r w:rsidR="00016849">
        <w:rPr>
          <w:sz w:val="24"/>
          <w:szCs w:val="24"/>
        </w:rPr>
        <w:t xml:space="preserve"> information. </w:t>
      </w:r>
    </w:p>
    <w:p w:rsidR="00C62208" w:rsidP="002B1CA7" w14:paraId="240AAA52" w14:textId="26714F84">
      <w:pPr>
        <w:pStyle w:val="BodyTextIndent2"/>
        <w:keepLines w:val="0"/>
        <w:tabs>
          <w:tab w:val="right" w:pos="4484"/>
          <w:tab w:val="right" w:pos="8291"/>
        </w:tabs>
        <w:suppressAutoHyphens w:val="0"/>
        <w:spacing w:before="288" w:line="273" w:lineRule="exact"/>
        <w:rPr>
          <w:sz w:val="24"/>
          <w:szCs w:val="24"/>
        </w:rPr>
      </w:pPr>
      <w:r>
        <w:rPr>
          <w:sz w:val="24"/>
          <w:szCs w:val="24"/>
        </w:rPr>
        <w:tab/>
      </w:r>
      <w:r w:rsidRPr="0035157D" w:rsidR="0035157D">
        <w:rPr>
          <w:b/>
          <w:bCs/>
          <w:sz w:val="24"/>
          <w:szCs w:val="24"/>
        </w:rPr>
        <w:t>Response:</w:t>
      </w:r>
      <w:r w:rsidR="0035157D">
        <w:rPr>
          <w:sz w:val="24"/>
          <w:szCs w:val="24"/>
        </w:rPr>
        <w:t xml:space="preserve"> </w:t>
      </w:r>
      <w:r w:rsidR="00016849">
        <w:rPr>
          <w:sz w:val="24"/>
          <w:szCs w:val="24"/>
        </w:rPr>
        <w:t xml:space="preserve">HUD reviewed the document and our requirements. </w:t>
      </w:r>
      <w:r w:rsidR="006F6BC7">
        <w:rPr>
          <w:sz w:val="24"/>
          <w:szCs w:val="24"/>
        </w:rPr>
        <w:t xml:space="preserve">The form is not required by statute or regulation, </w:t>
      </w:r>
      <w:r w:rsidR="003D50B1">
        <w:rPr>
          <w:sz w:val="24"/>
          <w:szCs w:val="24"/>
        </w:rPr>
        <w:t xml:space="preserve">and </w:t>
      </w:r>
      <w:r w:rsidR="006F6BC7">
        <w:rPr>
          <w:sz w:val="24"/>
          <w:szCs w:val="24"/>
        </w:rPr>
        <w:t xml:space="preserve">contains outdated </w:t>
      </w:r>
      <w:r w:rsidR="003D50B1">
        <w:rPr>
          <w:sz w:val="24"/>
          <w:szCs w:val="24"/>
        </w:rPr>
        <w:t>or</w:t>
      </w:r>
      <w:r w:rsidR="006F6BC7">
        <w:rPr>
          <w:sz w:val="24"/>
          <w:szCs w:val="24"/>
        </w:rPr>
        <w:t xml:space="preserve"> misleading information</w:t>
      </w:r>
      <w:r w:rsidR="003D50B1">
        <w:rPr>
          <w:sz w:val="24"/>
          <w:szCs w:val="24"/>
        </w:rPr>
        <w:t>. A decision was made to discontinue this form and it has been removed from this collection.</w:t>
      </w:r>
    </w:p>
    <w:p w:rsidR="00D94F7B" w:rsidP="002B1CA7" w14:paraId="5A535DC6" w14:textId="77777777">
      <w:pPr>
        <w:pStyle w:val="BodyTextIndent2"/>
        <w:keepLines w:val="0"/>
        <w:tabs>
          <w:tab w:val="right" w:pos="4484"/>
          <w:tab w:val="right" w:pos="8291"/>
        </w:tabs>
        <w:suppressAutoHyphens w:val="0"/>
        <w:spacing w:before="288" w:line="273" w:lineRule="exact"/>
        <w:rPr>
          <w:sz w:val="24"/>
          <w:szCs w:val="24"/>
        </w:rPr>
      </w:pPr>
      <w:r>
        <w:rPr>
          <w:sz w:val="24"/>
          <w:szCs w:val="24"/>
        </w:rPr>
        <w:tab/>
        <w:t>Another commentor</w:t>
      </w:r>
      <w:r w:rsidR="00272619">
        <w:rPr>
          <w:sz w:val="24"/>
          <w:szCs w:val="24"/>
        </w:rPr>
        <w:t xml:space="preserve"> asked </w:t>
      </w:r>
      <w:r w:rsidR="00435735">
        <w:rPr>
          <w:sz w:val="24"/>
          <w:szCs w:val="24"/>
        </w:rPr>
        <w:t>HUD to consider revising the Informed Consumer Choice Disclosure Notice (Model Notice).</w:t>
      </w:r>
      <w:r w:rsidR="005D0797">
        <w:rPr>
          <w:sz w:val="24"/>
          <w:szCs w:val="24"/>
        </w:rPr>
        <w:t xml:space="preserve"> </w:t>
      </w:r>
      <w:r w:rsidR="002229FF">
        <w:rPr>
          <w:sz w:val="24"/>
          <w:szCs w:val="24"/>
        </w:rPr>
        <w:t>The comment cited the required comparison of an FHA to a comparable conventional mortgage</w:t>
      </w:r>
      <w:r w:rsidR="00AA46B8">
        <w:rPr>
          <w:sz w:val="24"/>
          <w:szCs w:val="24"/>
        </w:rPr>
        <w:t xml:space="preserve"> and the </w:t>
      </w:r>
      <w:r w:rsidR="0035157D">
        <w:rPr>
          <w:sz w:val="24"/>
          <w:szCs w:val="24"/>
        </w:rPr>
        <w:t>example of an FHA 95.5% LTV loan to a 95% LTV conventional product</w:t>
      </w:r>
      <w:r w:rsidR="002229FF">
        <w:rPr>
          <w:sz w:val="24"/>
          <w:szCs w:val="24"/>
        </w:rPr>
        <w:t>.</w:t>
      </w:r>
      <w:r w:rsidR="0023592F">
        <w:rPr>
          <w:sz w:val="24"/>
          <w:szCs w:val="24"/>
        </w:rPr>
        <w:t xml:space="preserve"> </w:t>
      </w:r>
    </w:p>
    <w:p w:rsidR="003D50B1" w:rsidP="002B1CA7" w14:paraId="030834CD" w14:textId="4B415B5B">
      <w:pPr>
        <w:pStyle w:val="BodyTextIndent2"/>
        <w:keepLines w:val="0"/>
        <w:tabs>
          <w:tab w:val="right" w:pos="4484"/>
          <w:tab w:val="right" w:pos="8291"/>
        </w:tabs>
        <w:suppressAutoHyphens w:val="0"/>
        <w:spacing w:before="288" w:line="273" w:lineRule="exact"/>
        <w:rPr>
          <w:sz w:val="24"/>
          <w:szCs w:val="24"/>
        </w:rPr>
      </w:pPr>
      <w:r>
        <w:rPr>
          <w:sz w:val="24"/>
          <w:szCs w:val="24"/>
        </w:rPr>
        <w:tab/>
      </w:r>
      <w:r w:rsidRPr="0035157D" w:rsidR="0035157D">
        <w:rPr>
          <w:b/>
          <w:bCs/>
          <w:sz w:val="24"/>
          <w:szCs w:val="24"/>
        </w:rPr>
        <w:t>Response:</w:t>
      </w:r>
      <w:r w:rsidR="0035157D">
        <w:rPr>
          <w:sz w:val="24"/>
          <w:szCs w:val="24"/>
        </w:rPr>
        <w:t xml:space="preserve"> </w:t>
      </w:r>
      <w:r w:rsidRPr="00F268DD" w:rsidR="00F268DD">
        <w:rPr>
          <w:sz w:val="24"/>
          <w:szCs w:val="24"/>
        </w:rPr>
        <w:t>The Informed Consumer Choice Disclosure is a model form</w:t>
      </w:r>
      <w:r w:rsidR="00F268DD">
        <w:rPr>
          <w:sz w:val="24"/>
          <w:szCs w:val="24"/>
        </w:rPr>
        <w:t>, and lenders may modify this document as needed provided the disclosure continues to meet the statutory and regulatory</w:t>
      </w:r>
      <w:r w:rsidR="00AA46B8">
        <w:rPr>
          <w:sz w:val="24"/>
          <w:szCs w:val="24"/>
        </w:rPr>
        <w:t xml:space="preserve"> requirements reflected in the model document</w:t>
      </w:r>
      <w:r w:rsidR="0035157D">
        <w:rPr>
          <w:sz w:val="24"/>
          <w:szCs w:val="24"/>
        </w:rPr>
        <w:t>.</w:t>
      </w:r>
      <w:r w:rsidR="005640A0">
        <w:rPr>
          <w:sz w:val="24"/>
          <w:szCs w:val="24"/>
        </w:rPr>
        <w:t xml:space="preserve"> </w:t>
      </w:r>
      <w:r w:rsidRPr="005640A0" w:rsidR="005640A0">
        <w:rPr>
          <w:sz w:val="24"/>
          <w:szCs w:val="24"/>
        </w:rPr>
        <w:t>We recognize that some conventional mortgage products, with special borrower or property eligibility criteria, may more closely resemble FHA programs. If those products are available to the borrower, the mortgagee may use them in</w:t>
      </w:r>
      <w:r w:rsidR="00436ED4">
        <w:rPr>
          <w:sz w:val="24"/>
          <w:szCs w:val="24"/>
        </w:rPr>
        <w:t xml:space="preserve"> </w:t>
      </w:r>
      <w:r w:rsidRPr="00436ED4" w:rsidR="00436ED4">
        <w:rPr>
          <w:sz w:val="24"/>
          <w:szCs w:val="24"/>
        </w:rPr>
        <w:t xml:space="preserve">the model Informed Consumer Choice disclosure to provide a more accurate cost comparison against the FHA mortgage. However, since these types of products in the conventional market have many </w:t>
      </w:r>
      <w:r w:rsidR="00436ED4">
        <w:rPr>
          <w:sz w:val="24"/>
          <w:szCs w:val="24"/>
        </w:rPr>
        <w:t xml:space="preserve">program-specific nuances that </w:t>
      </w:r>
      <w:r w:rsidR="005D4992">
        <w:rPr>
          <w:sz w:val="24"/>
          <w:szCs w:val="24"/>
        </w:rPr>
        <w:t>would be almost impossible to replicate in our program</w:t>
      </w:r>
      <w:r w:rsidRPr="00436ED4" w:rsidR="00436ED4">
        <w:rPr>
          <w:sz w:val="24"/>
          <w:szCs w:val="24"/>
        </w:rPr>
        <w:t>, HUD uses the standard 95% LTV for illustration purposes.</w:t>
      </w:r>
    </w:p>
    <w:p w:rsidR="00D94F7B" w:rsidP="002B1CA7" w14:paraId="10AC75AB" w14:textId="77777777">
      <w:pPr>
        <w:pStyle w:val="BodyTextIndent2"/>
        <w:keepLines w:val="0"/>
        <w:tabs>
          <w:tab w:val="right" w:pos="4484"/>
          <w:tab w:val="right" w:pos="8291"/>
        </w:tabs>
        <w:suppressAutoHyphens w:val="0"/>
        <w:spacing w:before="288" w:line="273" w:lineRule="exact"/>
        <w:rPr>
          <w:sz w:val="24"/>
          <w:szCs w:val="24"/>
        </w:rPr>
      </w:pPr>
      <w:r>
        <w:rPr>
          <w:sz w:val="24"/>
          <w:szCs w:val="24"/>
        </w:rPr>
        <w:tab/>
        <w:t>The last commentor</w:t>
      </w:r>
      <w:r w:rsidR="00637A6C">
        <w:rPr>
          <w:sz w:val="24"/>
          <w:szCs w:val="24"/>
        </w:rPr>
        <w:t xml:space="preserve"> asked for a settlement</w:t>
      </w:r>
      <w:r w:rsidR="00D9556C">
        <w:rPr>
          <w:sz w:val="24"/>
          <w:szCs w:val="24"/>
        </w:rPr>
        <w:t xml:space="preserve"> of the Federal Old-Age and Survivors Insurance Trust Fund</w:t>
      </w:r>
      <w:r w:rsidR="00C01E5B">
        <w:rPr>
          <w:sz w:val="24"/>
          <w:szCs w:val="24"/>
        </w:rPr>
        <w:t xml:space="preserve"> to “</w:t>
      </w:r>
      <w:r w:rsidR="000E30CF">
        <w:rPr>
          <w:sz w:val="24"/>
          <w:szCs w:val="24"/>
        </w:rPr>
        <w:t>..</w:t>
      </w:r>
      <w:r w:rsidRPr="000E30CF" w:rsidR="000E30CF">
        <w:rPr>
          <w:sz w:val="24"/>
          <w:szCs w:val="24"/>
        </w:rPr>
        <w:t>to ensure activities for grants, cooperative agreements, scholarships, contracts of assistance, donation agreements, committees, boards and other related matters</w:t>
      </w:r>
      <w:r w:rsidR="000E30CF">
        <w:rPr>
          <w:sz w:val="24"/>
          <w:szCs w:val="24"/>
        </w:rPr>
        <w:t>.”</w:t>
      </w:r>
      <w:r w:rsidR="00EA6082">
        <w:rPr>
          <w:sz w:val="24"/>
          <w:szCs w:val="24"/>
        </w:rPr>
        <w:t xml:space="preserve"> </w:t>
      </w:r>
    </w:p>
    <w:p w:rsidR="005D4992" w:rsidRPr="005865C7" w:rsidP="002B1CA7" w14:paraId="76D15B1F" w14:textId="432AE36F">
      <w:pPr>
        <w:pStyle w:val="BodyTextIndent2"/>
        <w:keepLines w:val="0"/>
        <w:tabs>
          <w:tab w:val="right" w:pos="4484"/>
          <w:tab w:val="right" w:pos="8291"/>
        </w:tabs>
        <w:suppressAutoHyphens w:val="0"/>
        <w:spacing w:before="288" w:line="273" w:lineRule="exact"/>
        <w:rPr>
          <w:sz w:val="24"/>
          <w:szCs w:val="24"/>
          <w:u w:val="single"/>
        </w:rPr>
      </w:pPr>
      <w:r>
        <w:rPr>
          <w:sz w:val="24"/>
          <w:szCs w:val="24"/>
        </w:rPr>
        <w:tab/>
      </w:r>
      <w:r w:rsidRPr="00EA6082" w:rsidR="00EA6082">
        <w:rPr>
          <w:b/>
          <w:bCs/>
          <w:sz w:val="24"/>
          <w:szCs w:val="24"/>
        </w:rPr>
        <w:t>Response:</w:t>
      </w:r>
      <w:r w:rsidR="00EA6082">
        <w:rPr>
          <w:sz w:val="24"/>
          <w:szCs w:val="24"/>
        </w:rPr>
        <w:t xml:space="preserve"> </w:t>
      </w:r>
      <w:r w:rsidRPr="00EA6082" w:rsidR="00EA6082">
        <w:rPr>
          <w:sz w:val="24"/>
          <w:szCs w:val="24"/>
        </w:rPr>
        <w:t>The Federal Old-Age and Survivors Insurance Trust Fund is a separate account in the United States Treasury under the authority of the Social Security Administration. As this fund is not under the purview of the Department of Housing and Urban Development, the respondent is encouraged to contact the Social Security Administration directly to make their request and obtain further information.</w:t>
      </w:r>
    </w:p>
    <w:p w:rsidR="002B1CA7" w:rsidRPr="00F51FD1" w:rsidP="002B1CA7" w14:paraId="161F8D22" w14:textId="77777777">
      <w:pPr>
        <w:tabs>
          <w:tab w:val="left" w:pos="360"/>
        </w:tabs>
        <w:rPr>
          <w:b/>
          <w:bCs/>
          <w:sz w:val="24"/>
          <w:szCs w:val="24"/>
        </w:rPr>
      </w:pPr>
    </w:p>
    <w:p w:rsidR="003F335C" w:rsidP="003F335C" w14:paraId="144D18B9" w14:textId="77777777">
      <w:pPr>
        <w:tabs>
          <w:tab w:val="left" w:pos="360"/>
        </w:tabs>
        <w:ind w:left="360"/>
        <w:rPr>
          <w:sz w:val="24"/>
          <w:szCs w:val="24"/>
        </w:rPr>
      </w:pPr>
      <w:r>
        <w:rPr>
          <w:sz w:val="24"/>
          <w:szCs w:val="24"/>
        </w:rPr>
        <w:t xml:space="preserve">Additionally, the 30-day notice for comments was published in </w:t>
      </w:r>
      <w:r w:rsidRPr="007C633B">
        <w:rPr>
          <w:sz w:val="24"/>
          <w:szCs w:val="24"/>
          <w:u w:val="single"/>
        </w:rPr>
        <w:t>the Federal Register on October 30, 2026 (Volume 91, Number 209, pages 68537 and 68538)</w:t>
      </w:r>
      <w:r>
        <w:rPr>
          <w:sz w:val="24"/>
          <w:szCs w:val="24"/>
        </w:rPr>
        <w:t>.  One comment was received.</w:t>
      </w:r>
    </w:p>
    <w:p w:rsidR="003F335C" w:rsidP="003F335C" w14:paraId="6CBA1CBD" w14:textId="77777777">
      <w:pPr>
        <w:tabs>
          <w:tab w:val="left" w:pos="360"/>
        </w:tabs>
        <w:ind w:left="360"/>
        <w:rPr>
          <w:sz w:val="24"/>
          <w:szCs w:val="24"/>
        </w:rPr>
      </w:pPr>
    </w:p>
    <w:p w:rsidR="003F335C" w:rsidP="003F335C" w14:paraId="3AED6CF5" w14:textId="77777777">
      <w:pPr>
        <w:tabs>
          <w:tab w:val="left" w:pos="360"/>
        </w:tabs>
        <w:ind w:left="360"/>
        <w:rPr>
          <w:sz w:val="24"/>
          <w:szCs w:val="24"/>
        </w:rPr>
      </w:pPr>
      <w:r>
        <w:rPr>
          <w:sz w:val="24"/>
          <w:szCs w:val="24"/>
        </w:rPr>
        <w:t>The commenter request: “</w:t>
      </w:r>
      <w:r w:rsidRPr="00C230F1">
        <w:rPr>
          <w:sz w:val="24"/>
          <w:szCs w:val="24"/>
        </w:rPr>
        <w:t>I am looking to review the proposed changes to the Informed Consumer Choice Disclosure and Application For HUD/FHA Insured Mortgage (control number 2502-0059)</w:t>
      </w:r>
      <w:r>
        <w:rPr>
          <w:sz w:val="24"/>
          <w:szCs w:val="24"/>
        </w:rPr>
        <w:t>.</w:t>
      </w:r>
    </w:p>
    <w:p w:rsidR="003F335C" w:rsidP="003F335C" w14:paraId="4179B4DE" w14:textId="77777777">
      <w:pPr>
        <w:tabs>
          <w:tab w:val="left" w:pos="360"/>
        </w:tabs>
        <w:ind w:left="360"/>
        <w:rPr>
          <w:sz w:val="24"/>
          <w:szCs w:val="24"/>
        </w:rPr>
      </w:pPr>
    </w:p>
    <w:p w:rsidR="003F335C" w:rsidP="003F335C" w14:paraId="751C7586" w14:textId="77777777">
      <w:pPr>
        <w:tabs>
          <w:tab w:val="left" w:pos="360"/>
        </w:tabs>
        <w:ind w:left="360"/>
        <w:rPr>
          <w:sz w:val="24"/>
          <w:szCs w:val="24"/>
        </w:rPr>
      </w:pPr>
      <w:r>
        <w:rPr>
          <w:b/>
          <w:bCs/>
          <w:sz w:val="24"/>
          <w:szCs w:val="24"/>
        </w:rPr>
        <w:t xml:space="preserve">HUD’s </w:t>
      </w:r>
      <w:r w:rsidRPr="00613555">
        <w:rPr>
          <w:b/>
          <w:bCs/>
          <w:sz w:val="24"/>
          <w:szCs w:val="24"/>
        </w:rPr>
        <w:t>Response:</w:t>
      </w:r>
      <w:r>
        <w:rPr>
          <w:b/>
          <w:bCs/>
          <w:sz w:val="24"/>
          <w:szCs w:val="24"/>
        </w:rPr>
        <w:t xml:space="preserve"> </w:t>
      </w:r>
      <w:r>
        <w:rPr>
          <w:sz w:val="24"/>
          <w:szCs w:val="24"/>
        </w:rPr>
        <w:t>Copies of the Supporting Statement, and all collection forms were provided via email for the commenter’s review.</w:t>
      </w:r>
    </w:p>
    <w:p w:rsidR="003F335C" w:rsidRPr="006C7FAE" w:rsidP="00A65F9E" w14:paraId="1DD64CB7" w14:textId="77777777">
      <w:pPr>
        <w:tabs>
          <w:tab w:val="left" w:pos="360"/>
        </w:tabs>
        <w:ind w:left="360"/>
        <w:rPr>
          <w:sz w:val="24"/>
          <w:szCs w:val="24"/>
        </w:rPr>
      </w:pPr>
    </w:p>
    <w:p w:rsidR="009E13B1" w:rsidRPr="00F51FD1" w14:paraId="34CF76D2" w14:textId="77777777">
      <w:pPr>
        <w:numPr>
          <w:ilvl w:val="0"/>
          <w:numId w:val="14"/>
        </w:numPr>
        <w:tabs>
          <w:tab w:val="left" w:pos="360"/>
        </w:tabs>
        <w:ind w:left="480"/>
        <w:rPr>
          <w:b/>
          <w:bCs/>
          <w:sz w:val="24"/>
          <w:szCs w:val="24"/>
        </w:rPr>
      </w:pPr>
      <w:r w:rsidRPr="00F51FD1">
        <w:rPr>
          <w:b/>
          <w:bCs/>
          <w:sz w:val="24"/>
          <w:szCs w:val="24"/>
        </w:rPr>
        <w:t>Describe efforts to consult with persons outside the agency to obtain their views on the availability of data, frequency of collection, the clarity of instructions and recordkeeping disclosure, or reporting format (if any) and the data elements to be recorded, disclosed, or reported.</w:t>
      </w:r>
    </w:p>
    <w:p w:rsidR="00A65F9E" w:rsidP="00A65F9E" w14:paraId="160E38D3" w14:textId="77777777">
      <w:pPr>
        <w:keepLines/>
        <w:tabs>
          <w:tab w:val="left" w:pos="360"/>
        </w:tabs>
        <w:spacing w:after="80"/>
        <w:ind w:left="480"/>
        <w:rPr>
          <w:b/>
          <w:bCs/>
          <w:sz w:val="24"/>
          <w:szCs w:val="24"/>
        </w:rPr>
      </w:pPr>
    </w:p>
    <w:p w:rsidR="00707E49" w:rsidRPr="00E8227C" w:rsidP="00A65F9E" w14:paraId="0FD64DFC" w14:textId="58A430C5">
      <w:pPr>
        <w:keepLines/>
        <w:tabs>
          <w:tab w:val="left" w:pos="360"/>
        </w:tabs>
        <w:spacing w:after="80"/>
        <w:ind w:left="480"/>
        <w:rPr>
          <w:sz w:val="24"/>
          <w:szCs w:val="24"/>
        </w:rPr>
      </w:pPr>
      <w:r w:rsidRPr="00E8227C">
        <w:rPr>
          <w:sz w:val="24"/>
          <w:szCs w:val="24"/>
        </w:rPr>
        <w:t>HUD receives regular comments and input from the mortgage industry</w:t>
      </w:r>
      <w:r w:rsidRPr="00E8227C" w:rsidR="0002296A">
        <w:rPr>
          <w:sz w:val="24"/>
          <w:szCs w:val="24"/>
        </w:rPr>
        <w:t xml:space="preserve"> via direct contact (email) and the FHA Resource Center.</w:t>
      </w:r>
      <w:r w:rsidRPr="00E8227C" w:rsidR="004A1660">
        <w:rPr>
          <w:sz w:val="24"/>
          <w:szCs w:val="24"/>
        </w:rPr>
        <w:t xml:space="preserve"> Additional consultation is unnecessary.</w:t>
      </w:r>
    </w:p>
    <w:p w:rsidR="00707E49" w:rsidP="00A65F9E" w14:paraId="31DA68B6" w14:textId="77777777">
      <w:pPr>
        <w:keepLines/>
        <w:tabs>
          <w:tab w:val="left" w:pos="360"/>
        </w:tabs>
        <w:spacing w:after="80"/>
        <w:ind w:left="480"/>
        <w:rPr>
          <w:b/>
          <w:bCs/>
          <w:sz w:val="24"/>
          <w:szCs w:val="24"/>
        </w:rPr>
      </w:pPr>
    </w:p>
    <w:p w:rsidR="009E13B1" w14:paraId="3AA6A4A9" w14:textId="3B40F23F">
      <w:pPr>
        <w:keepLines/>
        <w:numPr>
          <w:ilvl w:val="0"/>
          <w:numId w:val="14"/>
        </w:numPr>
        <w:tabs>
          <w:tab w:val="left" w:pos="360"/>
        </w:tabs>
        <w:spacing w:after="80"/>
        <w:ind w:left="480"/>
        <w:rPr>
          <w:b/>
          <w:bCs/>
          <w:sz w:val="24"/>
          <w:szCs w:val="24"/>
        </w:rPr>
      </w:pPr>
      <w:r w:rsidRPr="00F51FD1">
        <w:rPr>
          <w:b/>
          <w:bCs/>
          <w:sz w:val="24"/>
          <w:szCs w:val="24"/>
        </w:rPr>
        <w:t xml:space="preserve">Consultation with representatives of those from whom information is to be obtained or those who must compile records should occur at least once every 3 years -- even if the collection of information activity is the same as in prior periods. There may be circumstances that preclude consultation in a specific situation.  These circumstances should be explained. </w:t>
      </w:r>
    </w:p>
    <w:p w:rsidR="001253AC" w:rsidP="001253AC" w14:paraId="6F6376E7" w14:textId="77777777">
      <w:pPr>
        <w:keepLines/>
        <w:tabs>
          <w:tab w:val="left" w:pos="360"/>
        </w:tabs>
        <w:spacing w:after="80"/>
        <w:rPr>
          <w:b/>
          <w:bCs/>
          <w:sz w:val="24"/>
          <w:szCs w:val="24"/>
        </w:rPr>
      </w:pPr>
    </w:p>
    <w:p w:rsidR="001253AC" w:rsidRPr="00E8227C" w:rsidP="00F33F2C" w14:paraId="383C44A4" w14:textId="4C3B5A71">
      <w:pPr>
        <w:keepLines/>
        <w:tabs>
          <w:tab w:val="left" w:pos="360"/>
        </w:tabs>
        <w:spacing w:after="80"/>
        <w:ind w:left="480"/>
        <w:rPr>
          <w:sz w:val="24"/>
          <w:szCs w:val="24"/>
        </w:rPr>
      </w:pPr>
      <w:r w:rsidRPr="00E8227C">
        <w:rPr>
          <w:sz w:val="24"/>
          <w:szCs w:val="24"/>
        </w:rPr>
        <w:t>HUD receives regular comments and input from the mortgage industry via direct contact (email) and the FHA Resource Center.</w:t>
      </w:r>
      <w:r w:rsidRPr="00E8227C" w:rsidR="004A1660">
        <w:rPr>
          <w:sz w:val="24"/>
          <w:szCs w:val="24"/>
        </w:rPr>
        <w:t xml:space="preserve"> Additional consultation is unnecessary.</w:t>
      </w:r>
    </w:p>
    <w:p w:rsidR="009E13B1" w:rsidRPr="00F51FD1" w14:paraId="2607AF1A" w14:textId="77777777">
      <w:pPr>
        <w:tabs>
          <w:tab w:val="left" w:pos="360"/>
        </w:tabs>
        <w:ind w:left="360" w:hanging="360"/>
        <w:rPr>
          <w:b/>
          <w:bCs/>
          <w:sz w:val="24"/>
          <w:szCs w:val="24"/>
        </w:rPr>
      </w:pPr>
    </w:p>
    <w:p w:rsidR="009E13B1" w:rsidRPr="00F51FD1" w14:paraId="0FD54BC5" w14:textId="77777777">
      <w:pPr>
        <w:keepLines/>
        <w:tabs>
          <w:tab w:val="left" w:pos="360"/>
        </w:tabs>
        <w:spacing w:after="80"/>
        <w:ind w:left="360" w:hanging="360"/>
        <w:rPr>
          <w:b/>
          <w:bCs/>
          <w:sz w:val="24"/>
          <w:szCs w:val="24"/>
        </w:rPr>
      </w:pPr>
      <w:r w:rsidRPr="00F51FD1">
        <w:rPr>
          <w:b/>
          <w:bCs/>
          <w:sz w:val="24"/>
          <w:szCs w:val="24"/>
        </w:rPr>
        <w:t>9.</w:t>
      </w:r>
      <w:r w:rsidRPr="00F51FD1">
        <w:rPr>
          <w:b/>
          <w:bCs/>
          <w:sz w:val="24"/>
          <w:szCs w:val="24"/>
        </w:rPr>
        <w:tab/>
        <w:t>Explain any decision to provide any payment or gift to respondents, other than renumeration of contractors or grantees.</w:t>
      </w:r>
    </w:p>
    <w:p w:rsidR="009E13B1" w14:paraId="04C87772" w14:textId="77777777">
      <w:pPr>
        <w:tabs>
          <w:tab w:val="left" w:pos="360"/>
        </w:tabs>
        <w:ind w:left="360" w:hanging="360"/>
        <w:rPr>
          <w:b/>
          <w:bCs/>
          <w:sz w:val="24"/>
          <w:szCs w:val="24"/>
        </w:rPr>
      </w:pPr>
    </w:p>
    <w:p w:rsidR="005C0DD9" w:rsidP="005C0DD9" w14:paraId="4F768E15" w14:textId="77777777">
      <w:pPr>
        <w:pStyle w:val="BodyTextIndent2"/>
        <w:keepLines w:val="0"/>
        <w:tabs>
          <w:tab w:val="clear" w:pos="-720"/>
        </w:tabs>
        <w:suppressAutoHyphens w:val="0"/>
        <w:ind w:firstLine="0"/>
        <w:rPr>
          <w:sz w:val="24"/>
          <w:szCs w:val="24"/>
        </w:rPr>
      </w:pPr>
      <w:r>
        <w:rPr>
          <w:sz w:val="24"/>
          <w:szCs w:val="24"/>
        </w:rPr>
        <w:t>There are no gifts or other type payments made to respondents.</w:t>
      </w:r>
    </w:p>
    <w:p w:rsidR="005C0DD9" w:rsidRPr="00F51FD1" w:rsidP="00F33F2C" w14:paraId="5CACCEDB" w14:textId="77777777">
      <w:pPr>
        <w:tabs>
          <w:tab w:val="left" w:pos="360"/>
        </w:tabs>
        <w:rPr>
          <w:b/>
          <w:bCs/>
          <w:sz w:val="24"/>
          <w:szCs w:val="24"/>
        </w:rPr>
      </w:pPr>
    </w:p>
    <w:p w:rsidR="009E13B1" w:rsidRPr="00F51FD1" w14:paraId="199B10B5" w14:textId="77777777">
      <w:pPr>
        <w:keepLines/>
        <w:tabs>
          <w:tab w:val="left" w:pos="360"/>
        </w:tabs>
        <w:spacing w:after="80"/>
        <w:ind w:left="360" w:hanging="360"/>
        <w:rPr>
          <w:b/>
          <w:bCs/>
          <w:sz w:val="24"/>
          <w:szCs w:val="24"/>
        </w:rPr>
      </w:pPr>
      <w:r w:rsidRPr="00F51FD1">
        <w:rPr>
          <w:b/>
          <w:bCs/>
          <w:sz w:val="24"/>
          <w:szCs w:val="24"/>
        </w:rPr>
        <w:t>10.</w:t>
      </w:r>
      <w:r w:rsidRPr="00F51FD1">
        <w:rPr>
          <w:b/>
          <w:bCs/>
          <w:sz w:val="24"/>
          <w:szCs w:val="24"/>
        </w:rPr>
        <w:tab/>
        <w:t>Describe any assurance of confidentiality provided to respondents and the basis for assurance in statute, regulation or agency policy.</w:t>
      </w:r>
      <w:r w:rsidRPr="00F51FD1" w:rsidR="000D5079">
        <w:rPr>
          <w:b/>
          <w:bCs/>
        </w:rPr>
        <w:t xml:space="preserve"> </w:t>
      </w:r>
      <w:r w:rsidRPr="00F51FD1" w:rsidR="000D5079">
        <w:rPr>
          <w:b/>
          <w:bCs/>
          <w:sz w:val="24"/>
          <w:szCs w:val="24"/>
        </w:rPr>
        <w:t xml:space="preserve">If the collection requires a </w:t>
      </w:r>
      <w:r w:rsidRPr="00F51FD1" w:rsidR="00BB2518">
        <w:rPr>
          <w:b/>
          <w:bCs/>
          <w:sz w:val="24"/>
          <w:szCs w:val="24"/>
        </w:rPr>
        <w:t>system of records notice (SORN)</w:t>
      </w:r>
      <w:r w:rsidRPr="00F51FD1" w:rsidR="000D5079">
        <w:rPr>
          <w:b/>
          <w:bCs/>
          <w:sz w:val="24"/>
          <w:szCs w:val="24"/>
        </w:rPr>
        <w:t xml:space="preserve"> or privacy impact assessment (PIA), those should be cited and described here.</w:t>
      </w:r>
    </w:p>
    <w:p w:rsidR="009E13B1" w14:paraId="6CDC9D62" w14:textId="77777777">
      <w:pPr>
        <w:tabs>
          <w:tab w:val="left" w:pos="360"/>
        </w:tabs>
        <w:ind w:left="360" w:hanging="360"/>
        <w:rPr>
          <w:b/>
          <w:bCs/>
          <w:sz w:val="24"/>
          <w:szCs w:val="24"/>
        </w:rPr>
      </w:pPr>
    </w:p>
    <w:p w:rsidR="008401FC" w:rsidP="008401FC" w14:paraId="30E31172" w14:textId="13AF2ADE">
      <w:pPr>
        <w:tabs>
          <w:tab w:val="right" w:pos="8410"/>
        </w:tabs>
        <w:ind w:left="360"/>
        <w:rPr>
          <w:sz w:val="24"/>
          <w:szCs w:val="24"/>
        </w:rPr>
      </w:pPr>
      <w:r>
        <w:rPr>
          <w:sz w:val="24"/>
          <w:szCs w:val="24"/>
        </w:rPr>
        <w:tab/>
      </w:r>
      <w:r w:rsidRPr="00A67E9E">
        <w:rPr>
          <w:sz w:val="24"/>
          <w:szCs w:val="24"/>
        </w:rPr>
        <w:t xml:space="preserve">No assurance of confidentiality is provided for the information collection except as noted in the </w:t>
      </w:r>
      <w:r>
        <w:rPr>
          <w:sz w:val="24"/>
          <w:szCs w:val="24"/>
        </w:rPr>
        <w:t xml:space="preserve">  </w:t>
      </w:r>
      <w:r w:rsidRPr="00A67E9E">
        <w:rPr>
          <w:sz w:val="24"/>
          <w:szCs w:val="24"/>
        </w:rPr>
        <w:t xml:space="preserve">Privacy Act Statement provided in form HUD-92900-A Section III, “Notice to Borrowers” </w:t>
      </w:r>
      <w:r w:rsidR="0018545F">
        <w:rPr>
          <w:sz w:val="24"/>
          <w:szCs w:val="24"/>
        </w:rPr>
        <w:t xml:space="preserve">which </w:t>
      </w:r>
      <w:r w:rsidR="0065482A">
        <w:rPr>
          <w:sz w:val="24"/>
          <w:szCs w:val="24"/>
        </w:rPr>
        <w:t>establishes</w:t>
      </w:r>
      <w:r w:rsidRPr="00A67E9E">
        <w:rPr>
          <w:sz w:val="24"/>
          <w:szCs w:val="24"/>
        </w:rPr>
        <w:t xml:space="preserve"> the authority</w:t>
      </w:r>
      <w:r>
        <w:rPr>
          <w:sz w:val="24"/>
          <w:szCs w:val="24"/>
        </w:rPr>
        <w:t xml:space="preserve"> for the collection of the information requested and the assurance of confidentiality as established by law. Information regarding the borrower's financial status and </w:t>
      </w:r>
      <w:r>
        <w:rPr>
          <w:sz w:val="24"/>
          <w:szCs w:val="24"/>
        </w:rPr>
        <w:t>income data are only used to determine</w:t>
      </w:r>
      <w:r w:rsidR="00CC1661">
        <w:rPr>
          <w:sz w:val="24"/>
          <w:szCs w:val="24"/>
        </w:rPr>
        <w:t xml:space="preserve"> insurance</w:t>
      </w:r>
      <w:r>
        <w:rPr>
          <w:sz w:val="24"/>
          <w:szCs w:val="24"/>
        </w:rPr>
        <w:t xml:space="preserve"> eligibility. The basis for collecting the borrower’s social security number on the form is covered under the Debt Collection Act of 1982, (P.L. 97-365) and is also provided in Section III., “Notice to Borrowers.”</w:t>
      </w:r>
    </w:p>
    <w:p w:rsidR="008401FC" w:rsidRPr="00F51FD1" w14:paraId="16BCF86E" w14:textId="77777777">
      <w:pPr>
        <w:tabs>
          <w:tab w:val="left" w:pos="360"/>
        </w:tabs>
        <w:ind w:left="360" w:hanging="360"/>
        <w:rPr>
          <w:b/>
          <w:bCs/>
          <w:sz w:val="24"/>
          <w:szCs w:val="24"/>
        </w:rPr>
      </w:pPr>
    </w:p>
    <w:p w:rsidR="009E13B1" w:rsidRPr="00F51FD1" w14:paraId="668EAA31" w14:textId="459A3194">
      <w:pPr>
        <w:keepLines/>
        <w:tabs>
          <w:tab w:val="left" w:pos="360"/>
        </w:tabs>
        <w:spacing w:after="80"/>
        <w:ind w:left="360" w:hanging="360"/>
        <w:rPr>
          <w:b/>
          <w:bCs/>
          <w:sz w:val="24"/>
          <w:szCs w:val="24"/>
        </w:rPr>
      </w:pPr>
      <w:r w:rsidRPr="00F51FD1">
        <w:rPr>
          <w:b/>
          <w:bCs/>
          <w:sz w:val="24"/>
          <w:szCs w:val="24"/>
        </w:rPr>
        <w:t>11.</w:t>
      </w:r>
      <w:r w:rsidRPr="00F51FD1">
        <w:rPr>
          <w:b/>
          <w:bCs/>
          <w:sz w:val="24"/>
          <w:szCs w:val="24"/>
        </w:rPr>
        <w:tab/>
        <w:t>Provide additional justification for any questions 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w:t>
      </w:r>
    </w:p>
    <w:p w:rsidR="009E13B1" w14:paraId="0A2401BB" w14:textId="77777777">
      <w:pPr>
        <w:tabs>
          <w:tab w:val="left" w:pos="360"/>
        </w:tabs>
        <w:ind w:left="360" w:hanging="360"/>
        <w:rPr>
          <w:sz w:val="24"/>
          <w:szCs w:val="24"/>
        </w:rPr>
      </w:pPr>
    </w:p>
    <w:p w:rsidR="00A65F9E" w:rsidP="00A6491F" w14:paraId="1022163F" w14:textId="7F792329">
      <w:pPr>
        <w:ind w:left="360"/>
        <w:rPr>
          <w:sz w:val="24"/>
          <w:szCs w:val="24"/>
        </w:rPr>
      </w:pPr>
      <w:r w:rsidRPr="00E1563B">
        <w:rPr>
          <w:sz w:val="24"/>
          <w:szCs w:val="24"/>
        </w:rPr>
        <w:t>This information collection contains questions of a sensitive nature. The forms described in item 2 collect personally identifiable information (PII).</w:t>
      </w:r>
      <w:r w:rsidR="00B05D68">
        <w:rPr>
          <w:sz w:val="24"/>
          <w:szCs w:val="24"/>
        </w:rPr>
        <w:t xml:space="preserve"> This information is necessary to verify the identity of the borrower</w:t>
      </w:r>
      <w:r w:rsidR="002F0DCC">
        <w:rPr>
          <w:sz w:val="24"/>
          <w:szCs w:val="24"/>
        </w:rPr>
        <w:t>,</w:t>
      </w:r>
      <w:r w:rsidR="00B05D68">
        <w:rPr>
          <w:sz w:val="24"/>
          <w:szCs w:val="24"/>
        </w:rPr>
        <w:t xml:space="preserve"> that the borrower meets the eligibility requirements for an FHA-insured mortgage</w:t>
      </w:r>
      <w:r w:rsidR="00E9326F">
        <w:rPr>
          <w:sz w:val="24"/>
          <w:szCs w:val="24"/>
        </w:rPr>
        <w:t xml:space="preserve"> and identifies the property associated with that mortgage.</w:t>
      </w:r>
      <w:r w:rsidR="00B05D68">
        <w:rPr>
          <w:sz w:val="24"/>
          <w:szCs w:val="24"/>
        </w:rPr>
        <w:t xml:space="preserve"> </w:t>
      </w:r>
      <w:r w:rsidR="008A1AA2">
        <w:rPr>
          <w:sz w:val="24"/>
          <w:szCs w:val="24"/>
        </w:rPr>
        <w:t xml:space="preserve">Consent to obtain </w:t>
      </w:r>
      <w:r w:rsidR="00677AC4">
        <w:rPr>
          <w:sz w:val="24"/>
          <w:szCs w:val="24"/>
        </w:rPr>
        <w:t>this information is provided</w:t>
      </w:r>
      <w:r w:rsidR="00F04F30">
        <w:rPr>
          <w:sz w:val="24"/>
          <w:szCs w:val="24"/>
        </w:rPr>
        <w:t xml:space="preserve"> from</w:t>
      </w:r>
      <w:r w:rsidR="00677AC4">
        <w:rPr>
          <w:sz w:val="24"/>
          <w:szCs w:val="24"/>
        </w:rPr>
        <w:t xml:space="preserve"> the borrower</w:t>
      </w:r>
      <w:r w:rsidR="00B41477">
        <w:rPr>
          <w:sz w:val="24"/>
          <w:szCs w:val="24"/>
        </w:rPr>
        <w:t xml:space="preserve"> </w:t>
      </w:r>
      <w:r w:rsidR="00F04F30">
        <w:rPr>
          <w:sz w:val="24"/>
          <w:szCs w:val="24"/>
        </w:rPr>
        <w:t xml:space="preserve">with the execution of </w:t>
      </w:r>
      <w:r w:rsidR="00B41477">
        <w:rPr>
          <w:sz w:val="24"/>
          <w:szCs w:val="24"/>
        </w:rPr>
        <w:t>the URLA and the HUD-92900-A Section III.</w:t>
      </w:r>
      <w:r w:rsidRPr="00E1563B">
        <w:rPr>
          <w:sz w:val="24"/>
          <w:szCs w:val="24"/>
        </w:rPr>
        <w:t xml:space="preserve">  </w:t>
      </w:r>
    </w:p>
    <w:p w:rsidR="00A65F9E" w14:paraId="06BC304E" w14:textId="77777777">
      <w:pPr>
        <w:tabs>
          <w:tab w:val="left" w:pos="360"/>
        </w:tabs>
        <w:ind w:left="360" w:hanging="360"/>
        <w:rPr>
          <w:sz w:val="24"/>
          <w:szCs w:val="24"/>
        </w:rPr>
      </w:pPr>
    </w:p>
    <w:p w:rsidR="000D5079" w:rsidRPr="00F51FD1" w14:paraId="7C95C366" w14:textId="360DE582">
      <w:pPr>
        <w:tabs>
          <w:tab w:val="left" w:pos="360"/>
        </w:tabs>
        <w:ind w:left="360" w:hanging="360"/>
        <w:rPr>
          <w:b/>
          <w:bCs/>
          <w:sz w:val="24"/>
          <w:szCs w:val="24"/>
        </w:rPr>
      </w:pPr>
      <w:r w:rsidRPr="00F51FD1">
        <w:rPr>
          <w:b/>
          <w:bCs/>
          <w:sz w:val="24"/>
          <w:szCs w:val="24"/>
        </w:rPr>
        <w:t>12.</w:t>
      </w:r>
      <w:r w:rsidRPr="00F51FD1">
        <w:rPr>
          <w:b/>
          <w:bCs/>
          <w:sz w:val="24"/>
          <w:szCs w:val="24"/>
        </w:rPr>
        <w:tab/>
        <w:t>Provide estimates of the hour burden of the collection of information.</w:t>
      </w:r>
      <w:r w:rsidR="00B96205">
        <w:rPr>
          <w:b/>
          <w:bCs/>
          <w:sz w:val="24"/>
          <w:szCs w:val="24"/>
        </w:rPr>
        <w:t xml:space="preserve"> </w:t>
      </w:r>
      <w:r w:rsidRPr="00F51FD1">
        <w:rPr>
          <w:b/>
          <w:bCs/>
          <w:sz w:val="24"/>
          <w:szCs w:val="24"/>
        </w:rPr>
        <w:t>The statement should:</w:t>
      </w:r>
    </w:p>
    <w:p w:rsidR="009E13B1" w:rsidRPr="00F51FD1" w14:paraId="1876208F" w14:textId="77777777">
      <w:pPr>
        <w:tabs>
          <w:tab w:val="left" w:pos="360"/>
        </w:tabs>
        <w:ind w:left="360" w:hanging="360"/>
        <w:rPr>
          <w:b/>
          <w:bCs/>
          <w:sz w:val="24"/>
          <w:szCs w:val="24"/>
        </w:rPr>
      </w:pPr>
      <w:r w:rsidRPr="00F51FD1">
        <w:rPr>
          <w:b/>
          <w:bCs/>
          <w:sz w:val="24"/>
          <w:szCs w:val="24"/>
        </w:rPr>
        <w:t xml:space="preserve"> </w:t>
      </w:r>
    </w:p>
    <w:p w:rsidR="009E13B1" w:rsidRPr="00F51FD1" w14:paraId="06CBD536" w14:textId="4C4CDB0D">
      <w:pPr>
        <w:numPr>
          <w:ilvl w:val="0"/>
          <w:numId w:val="14"/>
        </w:numPr>
        <w:tabs>
          <w:tab w:val="left" w:pos="480"/>
        </w:tabs>
        <w:ind w:left="480"/>
        <w:rPr>
          <w:b/>
          <w:bCs/>
          <w:sz w:val="24"/>
          <w:szCs w:val="24"/>
        </w:rPr>
      </w:pPr>
      <w:r w:rsidRPr="00F51FD1">
        <w:rPr>
          <w:b/>
          <w:bCs/>
          <w:sz w:val="24"/>
          <w:szCs w:val="24"/>
        </w:rPr>
        <w:t>I</w:t>
      </w:r>
      <w:r w:rsidRPr="00F51FD1">
        <w:rPr>
          <w:b/>
          <w:bCs/>
          <w:sz w:val="24"/>
          <w:szCs w:val="24"/>
        </w:rPr>
        <w:t xml:space="preserve">ndicate the number of respondents, frequency of response, annual hour burden, and an explanation of how the burden was estimated. Unless directed to do so, agencies should not conduct special surveys to obtain information on which to base hour burden estimates.  Consultation with a sample (fewer than 10) of potential respondents is desirable. If the hour burden on respondents is expected to vary widely because of differences in activity, size, or complexity, show the range of estimated hour burden, and explain the reasons for the variance. </w:t>
      </w:r>
      <w:r w:rsidRPr="00F51FD1" w:rsidR="006C7FAE">
        <w:rPr>
          <w:b/>
          <w:bCs/>
          <w:sz w:val="24"/>
          <w:szCs w:val="24"/>
        </w:rPr>
        <w:t>Generally,</w:t>
      </w:r>
      <w:r w:rsidRPr="00F51FD1">
        <w:rPr>
          <w:b/>
          <w:bCs/>
          <w:sz w:val="24"/>
          <w:szCs w:val="24"/>
        </w:rPr>
        <w:t xml:space="preserve"> estimates should not include burden hours for customary and usual business practices; </w:t>
      </w:r>
    </w:p>
    <w:p w:rsidR="009E13B1" w:rsidRPr="00F51FD1" w14:paraId="54BF2220" w14:textId="77777777">
      <w:pPr>
        <w:numPr>
          <w:ilvl w:val="0"/>
          <w:numId w:val="14"/>
        </w:numPr>
        <w:tabs>
          <w:tab w:val="left" w:pos="480"/>
        </w:tabs>
        <w:ind w:left="480"/>
        <w:rPr>
          <w:b/>
          <w:bCs/>
          <w:sz w:val="24"/>
          <w:szCs w:val="24"/>
        </w:rPr>
      </w:pPr>
      <w:r w:rsidRPr="00F51FD1">
        <w:rPr>
          <w:b/>
          <w:bCs/>
          <w:sz w:val="24"/>
          <w:szCs w:val="24"/>
        </w:rPr>
        <w:t>I</w:t>
      </w:r>
      <w:r w:rsidRPr="00F51FD1">
        <w:rPr>
          <w:b/>
          <w:bCs/>
          <w:sz w:val="24"/>
          <w:szCs w:val="24"/>
        </w:rPr>
        <w:t xml:space="preserve">f this request covers more than one form, provide separate hour burden estimates for each form and aggregate the hour burdens in </w:t>
      </w:r>
      <w:r w:rsidRPr="00F51FD1" w:rsidR="00CA06CC">
        <w:rPr>
          <w:b/>
          <w:bCs/>
          <w:sz w:val="24"/>
          <w:szCs w:val="24"/>
        </w:rPr>
        <w:t>chart below</w:t>
      </w:r>
      <w:r w:rsidRPr="00F51FD1">
        <w:rPr>
          <w:b/>
          <w:bCs/>
          <w:sz w:val="24"/>
          <w:szCs w:val="24"/>
        </w:rPr>
        <w:t xml:space="preserve">; and </w:t>
      </w:r>
    </w:p>
    <w:p w:rsidR="00BC50C0" w:rsidRPr="004C6A2B" w:rsidP="004C6A2B" w14:paraId="16CEE043" w14:textId="5C69A4FD">
      <w:pPr>
        <w:keepLines/>
        <w:numPr>
          <w:ilvl w:val="0"/>
          <w:numId w:val="14"/>
        </w:numPr>
        <w:tabs>
          <w:tab w:val="left" w:pos="480"/>
        </w:tabs>
        <w:spacing w:after="80"/>
        <w:ind w:left="480"/>
        <w:rPr>
          <w:b/>
          <w:bCs/>
          <w:sz w:val="24"/>
          <w:szCs w:val="24"/>
        </w:rPr>
      </w:pPr>
      <w:r w:rsidRPr="00F51FD1">
        <w:rPr>
          <w:b/>
          <w:bCs/>
          <w:sz w:val="24"/>
          <w:szCs w:val="24"/>
        </w:rPr>
        <w:t>P</w:t>
      </w:r>
      <w:r w:rsidRPr="00F51FD1" w:rsidR="009E13B1">
        <w:rPr>
          <w:b/>
          <w:bCs/>
          <w:sz w:val="24"/>
          <w:szCs w:val="24"/>
        </w:rPr>
        <w:t xml:space="preserve">rovide estimates of annualized cost to respondents for the hour burdens for collections of information, identifying and using appropriate wage rate categories. The cost of contracting out or paying outside parties for information collection activities should not be included here.  </w:t>
      </w:r>
      <w:r w:rsidRPr="00F51FD1" w:rsidR="00CA06CC">
        <w:rPr>
          <w:b/>
          <w:bCs/>
          <w:sz w:val="24"/>
          <w:szCs w:val="24"/>
        </w:rPr>
        <w:t>Instead,</w:t>
      </w:r>
      <w:r w:rsidRPr="00F51FD1" w:rsidR="009E13B1">
        <w:rPr>
          <w:b/>
          <w:bCs/>
          <w:sz w:val="24"/>
          <w:szCs w:val="24"/>
        </w:rPr>
        <w:t xml:space="preserve"> this cost should be included in Item 13.</w:t>
      </w:r>
    </w:p>
    <w:p w:rsidR="009E13B1" w:rsidRPr="006C7FAE" w14:paraId="197E2D1B" w14:textId="77777777">
      <w:pPr>
        <w:keepLines/>
        <w:tabs>
          <w:tab w:val="left" w:pos="360"/>
          <w:tab w:val="left" w:pos="720"/>
          <w:tab w:val="center" w:pos="1680"/>
          <w:tab w:val="center" w:pos="3120"/>
          <w:tab w:val="center" w:pos="4560"/>
          <w:tab w:val="center" w:pos="6000"/>
          <w:tab w:val="center" w:pos="7440"/>
          <w:tab w:val="center" w:pos="8880"/>
        </w:tabs>
        <w:ind w:left="360"/>
      </w:pPr>
    </w:p>
    <w:tbl>
      <w:tblPr>
        <w:tblW w:w="94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1346"/>
        <w:gridCol w:w="1302"/>
        <w:gridCol w:w="1125"/>
        <w:gridCol w:w="1092"/>
        <w:gridCol w:w="1015"/>
        <w:gridCol w:w="1114"/>
        <w:gridCol w:w="1015"/>
        <w:gridCol w:w="1463"/>
      </w:tblGrid>
      <w:tr w14:paraId="2AF62206" w14:textId="77777777" w:rsidTr="00203246">
        <w:tblPrEx>
          <w:tblW w:w="94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Ex>
        <w:trPr>
          <w:jc w:val="center"/>
        </w:trPr>
        <w:tc>
          <w:tcPr>
            <w:tcW w:w="1346" w:type="dxa"/>
            <w:tcMar>
              <w:top w:w="0" w:type="dxa"/>
              <w:left w:w="108" w:type="dxa"/>
              <w:bottom w:w="0" w:type="dxa"/>
              <w:right w:w="108" w:type="dxa"/>
            </w:tcMar>
            <w:vAlign w:val="center"/>
            <w:hideMark/>
          </w:tcPr>
          <w:p w:rsidR="00167E53" w:rsidRPr="00FC2531" w:rsidP="00167E53" w14:paraId="18951238" w14:textId="77777777">
            <w:pPr>
              <w:adjustRightInd/>
              <w:jc w:val="center"/>
              <w:textAlignment w:val="auto"/>
              <w:rPr>
                <w:rFonts w:eastAsia="Calibri"/>
                <w:b/>
                <w:bCs/>
                <w:color w:val="000000"/>
                <w:sz w:val="18"/>
                <w:szCs w:val="18"/>
              </w:rPr>
            </w:pPr>
            <w:bookmarkStart w:id="1" w:name="_Hlk72491044"/>
            <w:r w:rsidRPr="00FC2531">
              <w:rPr>
                <w:rFonts w:eastAsia="Calibri"/>
                <w:b/>
                <w:bCs/>
                <w:color w:val="000000"/>
                <w:sz w:val="18"/>
                <w:szCs w:val="18"/>
              </w:rPr>
              <w:t>Information Collection</w:t>
            </w:r>
          </w:p>
        </w:tc>
        <w:tc>
          <w:tcPr>
            <w:tcW w:w="1302" w:type="dxa"/>
            <w:tcMar>
              <w:top w:w="0" w:type="dxa"/>
              <w:left w:w="108" w:type="dxa"/>
              <w:bottom w:w="0" w:type="dxa"/>
              <w:right w:w="108" w:type="dxa"/>
            </w:tcMar>
            <w:vAlign w:val="center"/>
            <w:hideMark/>
          </w:tcPr>
          <w:p w:rsidR="00167E53" w:rsidRPr="00FC2531" w:rsidP="00167E53" w14:paraId="29E8A4AB" w14:textId="2ADBC984">
            <w:pPr>
              <w:adjustRightInd/>
              <w:jc w:val="center"/>
              <w:textAlignment w:val="auto"/>
              <w:rPr>
                <w:rFonts w:eastAsia="Calibri"/>
                <w:b/>
                <w:bCs/>
                <w:color w:val="000000"/>
                <w:sz w:val="18"/>
                <w:szCs w:val="18"/>
              </w:rPr>
            </w:pPr>
            <w:r w:rsidRPr="00FC2531">
              <w:rPr>
                <w:rFonts w:eastAsia="Calibri"/>
                <w:b/>
                <w:bCs/>
                <w:color w:val="000000"/>
                <w:sz w:val="18"/>
                <w:szCs w:val="18"/>
              </w:rPr>
              <w:t>Number of Respondent</w:t>
            </w:r>
            <w:r w:rsidRPr="00FC2531" w:rsidR="00D57D78">
              <w:rPr>
                <w:rFonts w:eastAsia="Calibri"/>
                <w:b/>
                <w:bCs/>
                <w:color w:val="000000"/>
                <w:sz w:val="18"/>
                <w:szCs w:val="18"/>
              </w:rPr>
              <w:t>s</w:t>
            </w:r>
          </w:p>
        </w:tc>
        <w:tc>
          <w:tcPr>
            <w:tcW w:w="1125" w:type="dxa"/>
            <w:tcMar>
              <w:top w:w="0" w:type="dxa"/>
              <w:left w:w="108" w:type="dxa"/>
              <w:bottom w:w="0" w:type="dxa"/>
              <w:right w:w="108" w:type="dxa"/>
            </w:tcMar>
            <w:vAlign w:val="center"/>
            <w:hideMark/>
          </w:tcPr>
          <w:p w:rsidR="00167E53" w:rsidRPr="00FC2531" w:rsidP="00167E53" w14:paraId="5D02020C" w14:textId="77777777">
            <w:pPr>
              <w:adjustRightInd/>
              <w:jc w:val="center"/>
              <w:textAlignment w:val="auto"/>
              <w:rPr>
                <w:rFonts w:eastAsia="Calibri"/>
                <w:b/>
                <w:bCs/>
                <w:color w:val="000000"/>
                <w:sz w:val="18"/>
                <w:szCs w:val="18"/>
              </w:rPr>
            </w:pPr>
            <w:r w:rsidRPr="00FC2531">
              <w:rPr>
                <w:rFonts w:eastAsia="Calibri"/>
                <w:b/>
                <w:bCs/>
                <w:color w:val="000000"/>
                <w:sz w:val="18"/>
                <w:szCs w:val="18"/>
              </w:rPr>
              <w:t>Frequency of Response</w:t>
            </w:r>
          </w:p>
        </w:tc>
        <w:tc>
          <w:tcPr>
            <w:tcW w:w="1092" w:type="dxa"/>
            <w:tcMar>
              <w:top w:w="0" w:type="dxa"/>
              <w:left w:w="108" w:type="dxa"/>
              <w:bottom w:w="0" w:type="dxa"/>
              <w:right w:w="108" w:type="dxa"/>
            </w:tcMar>
            <w:vAlign w:val="center"/>
            <w:hideMark/>
          </w:tcPr>
          <w:p w:rsidR="00167E53" w:rsidRPr="00FC2531" w:rsidP="00167E53" w14:paraId="31155C9A" w14:textId="77777777">
            <w:pPr>
              <w:overflowPunct/>
              <w:autoSpaceDE/>
              <w:autoSpaceDN/>
              <w:adjustRightInd/>
              <w:jc w:val="center"/>
              <w:textAlignment w:val="auto"/>
              <w:rPr>
                <w:rFonts w:eastAsia="Calibri"/>
                <w:b/>
                <w:bCs/>
                <w:color w:val="000000"/>
                <w:sz w:val="18"/>
                <w:szCs w:val="18"/>
              </w:rPr>
            </w:pPr>
            <w:r w:rsidRPr="00FC2531">
              <w:rPr>
                <w:rFonts w:eastAsia="Calibri"/>
                <w:b/>
                <w:bCs/>
                <w:color w:val="000000"/>
                <w:sz w:val="18"/>
                <w:szCs w:val="18"/>
              </w:rPr>
              <w:t>Responses</w:t>
            </w:r>
          </w:p>
          <w:p w:rsidR="00167E53" w:rsidRPr="00FC2531" w:rsidP="00167E53" w14:paraId="1B8E5C69" w14:textId="77777777">
            <w:pPr>
              <w:adjustRightInd/>
              <w:jc w:val="center"/>
              <w:textAlignment w:val="auto"/>
              <w:rPr>
                <w:rFonts w:eastAsia="Calibri"/>
                <w:b/>
                <w:bCs/>
                <w:color w:val="000000"/>
                <w:sz w:val="18"/>
                <w:szCs w:val="18"/>
              </w:rPr>
            </w:pPr>
            <w:r w:rsidRPr="00FC2531">
              <w:rPr>
                <w:rFonts w:eastAsia="Calibri"/>
                <w:b/>
                <w:bCs/>
                <w:color w:val="000000"/>
                <w:sz w:val="18"/>
                <w:szCs w:val="18"/>
              </w:rPr>
              <w:t>Per Annum</w:t>
            </w:r>
          </w:p>
        </w:tc>
        <w:tc>
          <w:tcPr>
            <w:tcW w:w="1015" w:type="dxa"/>
            <w:tcMar>
              <w:top w:w="0" w:type="dxa"/>
              <w:left w:w="108" w:type="dxa"/>
              <w:bottom w:w="0" w:type="dxa"/>
              <w:right w:w="108" w:type="dxa"/>
            </w:tcMar>
            <w:vAlign w:val="center"/>
            <w:hideMark/>
          </w:tcPr>
          <w:p w:rsidR="00167E53" w:rsidRPr="00FC2531" w:rsidP="00167E53" w14:paraId="3F7BE12A" w14:textId="77777777">
            <w:pPr>
              <w:adjustRightInd/>
              <w:jc w:val="center"/>
              <w:textAlignment w:val="auto"/>
              <w:rPr>
                <w:rFonts w:eastAsia="Calibri"/>
                <w:b/>
                <w:bCs/>
                <w:color w:val="000000"/>
                <w:sz w:val="18"/>
                <w:szCs w:val="18"/>
              </w:rPr>
            </w:pPr>
            <w:r w:rsidRPr="00FC2531">
              <w:rPr>
                <w:rFonts w:eastAsia="Calibri"/>
                <w:b/>
                <w:bCs/>
                <w:color w:val="000000"/>
                <w:sz w:val="18"/>
                <w:szCs w:val="18"/>
              </w:rPr>
              <w:t>Burden Hour Per Response</w:t>
            </w:r>
          </w:p>
        </w:tc>
        <w:tc>
          <w:tcPr>
            <w:tcW w:w="1114" w:type="dxa"/>
            <w:tcMar>
              <w:top w:w="0" w:type="dxa"/>
              <w:left w:w="108" w:type="dxa"/>
              <w:bottom w:w="0" w:type="dxa"/>
              <w:right w:w="108" w:type="dxa"/>
            </w:tcMar>
            <w:vAlign w:val="center"/>
            <w:hideMark/>
          </w:tcPr>
          <w:p w:rsidR="00167E53" w:rsidRPr="00FC2531" w:rsidP="00167E53" w14:paraId="0E79EADE" w14:textId="77777777">
            <w:pPr>
              <w:adjustRightInd/>
              <w:jc w:val="center"/>
              <w:textAlignment w:val="auto"/>
              <w:rPr>
                <w:rFonts w:eastAsia="Calibri"/>
                <w:b/>
                <w:bCs/>
                <w:color w:val="000000"/>
                <w:sz w:val="18"/>
                <w:szCs w:val="18"/>
              </w:rPr>
            </w:pPr>
            <w:r w:rsidRPr="00FC2531">
              <w:rPr>
                <w:rFonts w:eastAsia="Calibri"/>
                <w:b/>
                <w:bCs/>
                <w:color w:val="000000"/>
                <w:sz w:val="18"/>
                <w:szCs w:val="18"/>
              </w:rPr>
              <w:t>Annual Burden Hours</w:t>
            </w:r>
          </w:p>
        </w:tc>
        <w:tc>
          <w:tcPr>
            <w:tcW w:w="1015" w:type="dxa"/>
            <w:tcMar>
              <w:top w:w="0" w:type="dxa"/>
              <w:left w:w="108" w:type="dxa"/>
              <w:bottom w:w="0" w:type="dxa"/>
              <w:right w:w="108" w:type="dxa"/>
            </w:tcMar>
            <w:vAlign w:val="center"/>
            <w:hideMark/>
          </w:tcPr>
          <w:p w:rsidR="00167E53" w:rsidRPr="00FC2531" w:rsidP="00167E53" w14:paraId="7633FB9F" w14:textId="77777777">
            <w:pPr>
              <w:adjustRightInd/>
              <w:jc w:val="center"/>
              <w:textAlignment w:val="auto"/>
              <w:rPr>
                <w:rFonts w:eastAsia="Calibri"/>
                <w:b/>
                <w:bCs/>
                <w:color w:val="000000"/>
                <w:sz w:val="18"/>
                <w:szCs w:val="18"/>
              </w:rPr>
            </w:pPr>
            <w:r w:rsidRPr="00FC2531">
              <w:rPr>
                <w:rFonts w:eastAsia="Calibri"/>
                <w:b/>
                <w:bCs/>
                <w:color w:val="000000"/>
                <w:sz w:val="18"/>
                <w:szCs w:val="18"/>
              </w:rPr>
              <w:t>Hourly Cost Per Response</w:t>
            </w:r>
          </w:p>
        </w:tc>
        <w:tc>
          <w:tcPr>
            <w:tcW w:w="1463" w:type="dxa"/>
            <w:tcMar>
              <w:top w:w="0" w:type="dxa"/>
              <w:left w:w="108" w:type="dxa"/>
              <w:bottom w:w="0" w:type="dxa"/>
              <w:right w:w="108" w:type="dxa"/>
            </w:tcMar>
            <w:vAlign w:val="center"/>
          </w:tcPr>
          <w:p w:rsidR="00167E53" w:rsidRPr="00FC2531" w:rsidP="00167E53" w14:paraId="4348ECB6" w14:textId="77777777">
            <w:pPr>
              <w:overflowPunct/>
              <w:autoSpaceDE/>
              <w:autoSpaceDN/>
              <w:adjustRightInd/>
              <w:jc w:val="center"/>
              <w:textAlignment w:val="auto"/>
              <w:rPr>
                <w:rFonts w:eastAsia="Calibri"/>
                <w:b/>
                <w:bCs/>
                <w:color w:val="000000"/>
                <w:sz w:val="18"/>
                <w:szCs w:val="18"/>
              </w:rPr>
            </w:pPr>
            <w:r w:rsidRPr="00FC2531">
              <w:rPr>
                <w:rFonts w:eastAsia="Calibri"/>
                <w:b/>
                <w:bCs/>
                <w:color w:val="000000"/>
                <w:sz w:val="18"/>
                <w:szCs w:val="18"/>
              </w:rPr>
              <w:t>Annual Cost</w:t>
            </w:r>
          </w:p>
          <w:p w:rsidR="00167E53" w:rsidRPr="00FC2531" w:rsidP="00167E53" w14:paraId="5FADD5F6" w14:textId="77777777">
            <w:pPr>
              <w:adjustRightInd/>
              <w:jc w:val="center"/>
              <w:textAlignment w:val="auto"/>
              <w:rPr>
                <w:rFonts w:eastAsia="Calibri"/>
                <w:b/>
                <w:bCs/>
                <w:color w:val="000000"/>
                <w:sz w:val="18"/>
                <w:szCs w:val="18"/>
              </w:rPr>
            </w:pPr>
          </w:p>
        </w:tc>
      </w:tr>
      <w:tr w14:paraId="1F2840D6" w14:textId="77777777" w:rsidTr="00203246">
        <w:tblPrEx>
          <w:tblW w:w="9472" w:type="dxa"/>
          <w:jc w:val="center"/>
          <w:tblCellMar>
            <w:left w:w="0" w:type="dxa"/>
            <w:right w:w="0" w:type="dxa"/>
          </w:tblCellMar>
          <w:tblLook w:val="04A0"/>
        </w:tblPrEx>
        <w:trPr>
          <w:jc w:val="center"/>
        </w:trPr>
        <w:tc>
          <w:tcPr>
            <w:tcW w:w="1346" w:type="dxa"/>
            <w:tcMar>
              <w:top w:w="0" w:type="dxa"/>
              <w:left w:w="108" w:type="dxa"/>
              <w:bottom w:w="0" w:type="dxa"/>
              <w:right w:w="108" w:type="dxa"/>
            </w:tcMar>
            <w:vAlign w:val="center"/>
          </w:tcPr>
          <w:p w:rsidR="00167E53" w:rsidRPr="00FC2531" w:rsidP="00FC2531" w14:paraId="3F8409FC" w14:textId="4CFEB978">
            <w:pPr>
              <w:adjustRightInd/>
              <w:jc w:val="center"/>
              <w:textAlignment w:val="auto"/>
              <w:rPr>
                <w:rFonts w:eastAsia="Calibri"/>
                <w:b/>
                <w:bCs/>
                <w:color w:val="000000"/>
                <w:sz w:val="18"/>
                <w:szCs w:val="18"/>
              </w:rPr>
            </w:pPr>
            <w:r w:rsidRPr="00FC2531">
              <w:rPr>
                <w:b/>
                <w:bCs/>
                <w:color w:val="000000"/>
                <w:sz w:val="18"/>
                <w:szCs w:val="18"/>
              </w:rPr>
              <w:t>HUD-92900-A, its related exhibits and other forms</w:t>
            </w:r>
          </w:p>
        </w:tc>
        <w:tc>
          <w:tcPr>
            <w:tcW w:w="1302" w:type="dxa"/>
            <w:tcMar>
              <w:top w:w="0" w:type="dxa"/>
              <w:left w:w="108" w:type="dxa"/>
              <w:bottom w:w="0" w:type="dxa"/>
              <w:right w:w="108" w:type="dxa"/>
            </w:tcMar>
            <w:vAlign w:val="center"/>
          </w:tcPr>
          <w:p w:rsidR="00167E53" w:rsidRPr="00FC2531" w:rsidP="00FC2531" w14:paraId="477FDF2A" w14:textId="33CF15BD">
            <w:pPr>
              <w:adjustRightInd/>
              <w:jc w:val="center"/>
              <w:textAlignment w:val="auto"/>
              <w:rPr>
                <w:rFonts w:eastAsia="Calibri"/>
                <w:color w:val="000000"/>
                <w:sz w:val="18"/>
                <w:szCs w:val="18"/>
              </w:rPr>
            </w:pPr>
            <w:r w:rsidRPr="00FC2531">
              <w:rPr>
                <w:rFonts w:eastAsia="Calibri"/>
                <w:color w:val="000000"/>
                <w:sz w:val="18"/>
                <w:szCs w:val="18"/>
              </w:rPr>
              <w:t>2045</w:t>
            </w:r>
          </w:p>
        </w:tc>
        <w:tc>
          <w:tcPr>
            <w:tcW w:w="1125" w:type="dxa"/>
            <w:tcMar>
              <w:top w:w="0" w:type="dxa"/>
              <w:left w:w="108" w:type="dxa"/>
              <w:bottom w:w="0" w:type="dxa"/>
              <w:right w:w="108" w:type="dxa"/>
            </w:tcMar>
            <w:vAlign w:val="center"/>
          </w:tcPr>
          <w:p w:rsidR="00167E53" w:rsidRPr="00FC2531" w:rsidP="00FC2531" w14:paraId="0FA12733" w14:textId="3D704B7E">
            <w:pPr>
              <w:adjustRightInd/>
              <w:jc w:val="center"/>
              <w:textAlignment w:val="auto"/>
              <w:rPr>
                <w:rFonts w:eastAsia="Calibri"/>
                <w:color w:val="000000"/>
                <w:sz w:val="18"/>
                <w:szCs w:val="18"/>
              </w:rPr>
            </w:pPr>
            <w:r>
              <w:rPr>
                <w:rFonts w:eastAsia="Calibri"/>
                <w:color w:val="000000"/>
                <w:sz w:val="18"/>
                <w:szCs w:val="18"/>
              </w:rPr>
              <w:t>Varies</w:t>
            </w:r>
          </w:p>
        </w:tc>
        <w:tc>
          <w:tcPr>
            <w:tcW w:w="1092" w:type="dxa"/>
            <w:tcMar>
              <w:top w:w="0" w:type="dxa"/>
              <w:left w:w="108" w:type="dxa"/>
              <w:bottom w:w="0" w:type="dxa"/>
              <w:right w:w="108" w:type="dxa"/>
            </w:tcMar>
            <w:vAlign w:val="center"/>
          </w:tcPr>
          <w:p w:rsidR="00167E53" w:rsidRPr="00FC2531" w:rsidP="00FC2531" w14:paraId="34699A4F" w14:textId="7EF0878F">
            <w:pPr>
              <w:adjustRightInd/>
              <w:jc w:val="center"/>
              <w:textAlignment w:val="auto"/>
              <w:rPr>
                <w:rFonts w:eastAsia="Calibri"/>
                <w:color w:val="000000"/>
                <w:sz w:val="18"/>
                <w:szCs w:val="18"/>
              </w:rPr>
            </w:pPr>
            <w:r w:rsidRPr="00FC2531">
              <w:rPr>
                <w:rFonts w:eastAsia="Calibri"/>
                <w:color w:val="000000"/>
                <w:sz w:val="18"/>
                <w:szCs w:val="18"/>
              </w:rPr>
              <w:t>827,150</w:t>
            </w:r>
          </w:p>
        </w:tc>
        <w:tc>
          <w:tcPr>
            <w:tcW w:w="1015" w:type="dxa"/>
            <w:tcMar>
              <w:top w:w="0" w:type="dxa"/>
              <w:left w:w="108" w:type="dxa"/>
              <w:bottom w:w="0" w:type="dxa"/>
              <w:right w:w="108" w:type="dxa"/>
            </w:tcMar>
            <w:vAlign w:val="center"/>
          </w:tcPr>
          <w:p w:rsidR="00167E53" w:rsidRPr="00FC2531" w:rsidP="00CD7AB0" w14:paraId="525186D0" w14:textId="39B686CF">
            <w:pPr>
              <w:adjustRightInd/>
              <w:jc w:val="center"/>
              <w:textAlignment w:val="auto"/>
              <w:rPr>
                <w:rFonts w:eastAsia="Calibri"/>
                <w:color w:val="000000"/>
                <w:sz w:val="18"/>
                <w:szCs w:val="18"/>
              </w:rPr>
            </w:pPr>
            <w:r>
              <w:rPr>
                <w:rFonts w:eastAsia="Calibri"/>
                <w:color w:val="000000"/>
                <w:sz w:val="18"/>
                <w:szCs w:val="18"/>
              </w:rPr>
              <w:t>.17</w:t>
            </w:r>
          </w:p>
        </w:tc>
        <w:tc>
          <w:tcPr>
            <w:tcW w:w="1114" w:type="dxa"/>
            <w:tcMar>
              <w:top w:w="0" w:type="dxa"/>
              <w:left w:w="108" w:type="dxa"/>
              <w:bottom w:w="0" w:type="dxa"/>
              <w:right w:w="108" w:type="dxa"/>
            </w:tcMar>
            <w:vAlign w:val="center"/>
          </w:tcPr>
          <w:p w:rsidR="00167E53" w:rsidRPr="00FC2531" w:rsidP="00FC2531" w14:paraId="73DB9A1D" w14:textId="728D1F20">
            <w:pPr>
              <w:adjustRightInd/>
              <w:jc w:val="center"/>
              <w:textAlignment w:val="auto"/>
              <w:rPr>
                <w:rFonts w:eastAsia="Calibri"/>
                <w:color w:val="000000"/>
                <w:sz w:val="18"/>
                <w:szCs w:val="18"/>
              </w:rPr>
            </w:pPr>
          </w:p>
          <w:p w:rsidR="00C733BF" w:rsidRPr="00FC2531" w:rsidP="00FC2531" w14:paraId="1CADC9A8" w14:textId="15ADEE52">
            <w:pPr>
              <w:adjustRightInd/>
              <w:jc w:val="center"/>
              <w:textAlignment w:val="auto"/>
              <w:rPr>
                <w:rFonts w:eastAsia="Calibri"/>
                <w:color w:val="000000"/>
                <w:sz w:val="18"/>
                <w:szCs w:val="18"/>
              </w:rPr>
            </w:pPr>
            <w:r w:rsidRPr="00FC2531">
              <w:rPr>
                <w:rFonts w:eastAsia="Calibri"/>
                <w:color w:val="000000"/>
                <w:sz w:val="18"/>
                <w:szCs w:val="18"/>
              </w:rPr>
              <w:t>140,615.50</w:t>
            </w:r>
          </w:p>
        </w:tc>
        <w:tc>
          <w:tcPr>
            <w:tcW w:w="1015" w:type="dxa"/>
            <w:tcMar>
              <w:top w:w="0" w:type="dxa"/>
              <w:left w:w="108" w:type="dxa"/>
              <w:bottom w:w="0" w:type="dxa"/>
              <w:right w:w="108" w:type="dxa"/>
            </w:tcMar>
            <w:vAlign w:val="center"/>
          </w:tcPr>
          <w:p w:rsidR="00167E53" w:rsidRPr="00FC2531" w:rsidP="00FC2531" w14:paraId="23EE1AC1" w14:textId="2AF00982">
            <w:pPr>
              <w:adjustRightInd/>
              <w:jc w:val="center"/>
              <w:textAlignment w:val="auto"/>
              <w:rPr>
                <w:rFonts w:eastAsia="Calibri"/>
                <w:color w:val="000000"/>
                <w:sz w:val="18"/>
                <w:szCs w:val="18"/>
              </w:rPr>
            </w:pPr>
          </w:p>
          <w:p w:rsidR="00903CC7" w:rsidRPr="00FC2531" w:rsidP="00FC2531" w14:paraId="521E01AE" w14:textId="4C9C7F07">
            <w:pPr>
              <w:adjustRightInd/>
              <w:jc w:val="center"/>
              <w:textAlignment w:val="auto"/>
              <w:rPr>
                <w:rFonts w:eastAsia="Calibri"/>
                <w:color w:val="000000"/>
                <w:sz w:val="18"/>
                <w:szCs w:val="18"/>
              </w:rPr>
            </w:pPr>
            <w:r w:rsidRPr="00FC2531">
              <w:rPr>
                <w:rFonts w:eastAsia="Calibri"/>
                <w:color w:val="000000"/>
                <w:sz w:val="18"/>
                <w:szCs w:val="18"/>
              </w:rPr>
              <w:t>$</w:t>
            </w:r>
            <w:r w:rsidRPr="00FC2531" w:rsidR="00C163D7">
              <w:rPr>
                <w:rFonts w:eastAsia="Calibri"/>
                <w:color w:val="000000"/>
                <w:sz w:val="18"/>
                <w:szCs w:val="18"/>
              </w:rPr>
              <w:t>48.49</w:t>
            </w:r>
          </w:p>
        </w:tc>
        <w:tc>
          <w:tcPr>
            <w:tcW w:w="1463" w:type="dxa"/>
            <w:tcMar>
              <w:top w:w="0" w:type="dxa"/>
              <w:left w:w="108" w:type="dxa"/>
              <w:bottom w:w="0" w:type="dxa"/>
              <w:right w:w="108" w:type="dxa"/>
            </w:tcMar>
            <w:vAlign w:val="center"/>
          </w:tcPr>
          <w:p w:rsidR="00167E53" w:rsidRPr="00FC2531" w:rsidP="00FC2531" w14:paraId="6F3D25EA" w14:textId="65E75716">
            <w:pPr>
              <w:adjustRightInd/>
              <w:jc w:val="center"/>
              <w:textAlignment w:val="auto"/>
              <w:rPr>
                <w:rFonts w:eastAsia="Calibri"/>
                <w:color w:val="000000"/>
                <w:sz w:val="18"/>
                <w:szCs w:val="18"/>
              </w:rPr>
            </w:pPr>
          </w:p>
          <w:p w:rsidR="009212FD" w:rsidRPr="00FC2531" w:rsidP="00FC2531" w14:paraId="64334D45" w14:textId="2AC22093">
            <w:pPr>
              <w:adjustRightInd/>
              <w:jc w:val="center"/>
              <w:textAlignment w:val="auto"/>
              <w:rPr>
                <w:rFonts w:eastAsia="Calibri"/>
                <w:color w:val="000000"/>
                <w:sz w:val="18"/>
                <w:szCs w:val="18"/>
              </w:rPr>
            </w:pPr>
            <w:r w:rsidRPr="00FC2531">
              <w:rPr>
                <w:rFonts w:eastAsia="Calibri"/>
                <w:color w:val="000000"/>
                <w:sz w:val="18"/>
                <w:szCs w:val="18"/>
              </w:rPr>
              <w:t>$</w:t>
            </w:r>
            <w:r w:rsidRPr="00FC2531" w:rsidR="00763A77">
              <w:rPr>
                <w:rFonts w:eastAsia="Calibri"/>
                <w:color w:val="000000"/>
                <w:sz w:val="18"/>
                <w:szCs w:val="18"/>
              </w:rPr>
              <w:t>6,818,445.60</w:t>
            </w:r>
            <w:r w:rsidRPr="00FC2531">
              <w:rPr>
                <w:rFonts w:eastAsia="Calibri"/>
                <w:color w:val="000000"/>
                <w:sz w:val="18"/>
                <w:szCs w:val="18"/>
              </w:rPr>
              <w:t>‬</w:t>
            </w:r>
          </w:p>
        </w:tc>
      </w:tr>
      <w:tr w14:paraId="249A2949" w14:textId="77777777" w:rsidTr="00203246">
        <w:tblPrEx>
          <w:tblW w:w="9472" w:type="dxa"/>
          <w:jc w:val="center"/>
          <w:tblCellMar>
            <w:left w:w="0" w:type="dxa"/>
            <w:right w:w="0" w:type="dxa"/>
          </w:tblCellMar>
          <w:tblLook w:val="04A0"/>
        </w:tblPrEx>
        <w:trPr>
          <w:trHeight w:val="85"/>
          <w:jc w:val="center"/>
        </w:trPr>
        <w:tc>
          <w:tcPr>
            <w:tcW w:w="1346" w:type="dxa"/>
            <w:tcMar>
              <w:top w:w="0" w:type="dxa"/>
              <w:left w:w="108" w:type="dxa"/>
              <w:bottom w:w="0" w:type="dxa"/>
              <w:right w:w="108" w:type="dxa"/>
            </w:tcMar>
            <w:vAlign w:val="center"/>
          </w:tcPr>
          <w:p w:rsidR="004D570A" w:rsidRPr="00FC2531" w:rsidP="004D570A" w14:paraId="1B5FEC3D" w14:textId="5F63617D">
            <w:pPr>
              <w:adjustRightInd/>
              <w:jc w:val="center"/>
              <w:textAlignment w:val="auto"/>
              <w:rPr>
                <w:b/>
                <w:bCs/>
                <w:color w:val="000000"/>
                <w:sz w:val="18"/>
                <w:szCs w:val="18"/>
              </w:rPr>
            </w:pPr>
            <w:r w:rsidRPr="00FC2531">
              <w:rPr>
                <w:b/>
                <w:bCs/>
                <w:color w:val="000000"/>
                <w:sz w:val="18"/>
                <w:szCs w:val="18"/>
              </w:rPr>
              <w:t>HUD-92900-LT</w:t>
            </w:r>
          </w:p>
        </w:tc>
        <w:tc>
          <w:tcPr>
            <w:tcW w:w="1302" w:type="dxa"/>
            <w:tcMar>
              <w:top w:w="0" w:type="dxa"/>
              <w:left w:w="108" w:type="dxa"/>
              <w:bottom w:w="0" w:type="dxa"/>
              <w:right w:w="108" w:type="dxa"/>
            </w:tcMar>
            <w:vAlign w:val="center"/>
          </w:tcPr>
          <w:p w:rsidR="004D570A" w:rsidRPr="00FC2531" w:rsidP="004D570A" w14:paraId="49F694FC" w14:textId="3249BC71">
            <w:pPr>
              <w:adjustRightInd/>
              <w:jc w:val="center"/>
              <w:textAlignment w:val="auto"/>
              <w:rPr>
                <w:rFonts w:eastAsia="Calibri"/>
                <w:color w:val="000000"/>
                <w:sz w:val="18"/>
                <w:szCs w:val="18"/>
              </w:rPr>
            </w:pPr>
            <w:r w:rsidRPr="00FC2531">
              <w:rPr>
                <w:rFonts w:eastAsia="Calibri"/>
                <w:color w:val="000000"/>
                <w:sz w:val="18"/>
                <w:szCs w:val="18"/>
              </w:rPr>
              <w:t>2045</w:t>
            </w:r>
          </w:p>
        </w:tc>
        <w:tc>
          <w:tcPr>
            <w:tcW w:w="1125" w:type="dxa"/>
            <w:tcMar>
              <w:top w:w="0" w:type="dxa"/>
              <w:left w:w="108" w:type="dxa"/>
              <w:bottom w:w="0" w:type="dxa"/>
              <w:right w:w="108" w:type="dxa"/>
            </w:tcMar>
          </w:tcPr>
          <w:p w:rsidR="004D570A" w:rsidRPr="00FC2531" w:rsidP="004D570A" w14:paraId="13BE6390" w14:textId="0471A26D">
            <w:pPr>
              <w:adjustRightInd/>
              <w:jc w:val="center"/>
              <w:textAlignment w:val="auto"/>
              <w:rPr>
                <w:rFonts w:eastAsia="Calibri"/>
                <w:color w:val="000000"/>
                <w:sz w:val="18"/>
                <w:szCs w:val="18"/>
              </w:rPr>
            </w:pPr>
            <w:r w:rsidRPr="00C550D8">
              <w:rPr>
                <w:rFonts w:eastAsia="Calibri"/>
                <w:color w:val="000000"/>
                <w:sz w:val="18"/>
                <w:szCs w:val="18"/>
              </w:rPr>
              <w:t>Varies</w:t>
            </w:r>
          </w:p>
        </w:tc>
        <w:tc>
          <w:tcPr>
            <w:tcW w:w="1092" w:type="dxa"/>
            <w:tcMar>
              <w:top w:w="0" w:type="dxa"/>
              <w:left w:w="108" w:type="dxa"/>
              <w:bottom w:w="0" w:type="dxa"/>
              <w:right w:w="108" w:type="dxa"/>
            </w:tcMar>
            <w:vAlign w:val="center"/>
          </w:tcPr>
          <w:p w:rsidR="004D570A" w:rsidRPr="00FC2531" w:rsidP="004D570A" w14:paraId="32AB747C" w14:textId="51CEF7DB">
            <w:pPr>
              <w:adjustRightInd/>
              <w:jc w:val="center"/>
              <w:textAlignment w:val="auto"/>
              <w:rPr>
                <w:rFonts w:eastAsia="Calibri"/>
                <w:color w:val="000000"/>
                <w:sz w:val="18"/>
                <w:szCs w:val="18"/>
              </w:rPr>
            </w:pPr>
          </w:p>
          <w:p w:rsidR="004D570A" w:rsidRPr="00FC2531" w:rsidP="004D570A" w14:paraId="09FE40E4" w14:textId="40D493EA">
            <w:pPr>
              <w:adjustRightInd/>
              <w:jc w:val="center"/>
              <w:textAlignment w:val="auto"/>
              <w:rPr>
                <w:rFonts w:eastAsia="Calibri"/>
                <w:color w:val="000000"/>
                <w:sz w:val="18"/>
                <w:szCs w:val="18"/>
              </w:rPr>
            </w:pPr>
            <w:r w:rsidRPr="00FC2531">
              <w:rPr>
                <w:rFonts w:eastAsia="Calibri"/>
                <w:color w:val="000000"/>
                <w:sz w:val="18"/>
                <w:szCs w:val="18"/>
              </w:rPr>
              <w:t>827,150</w:t>
            </w:r>
          </w:p>
        </w:tc>
        <w:tc>
          <w:tcPr>
            <w:tcW w:w="1015" w:type="dxa"/>
            <w:tcMar>
              <w:top w:w="0" w:type="dxa"/>
              <w:left w:w="108" w:type="dxa"/>
              <w:bottom w:w="0" w:type="dxa"/>
              <w:right w:w="108" w:type="dxa"/>
            </w:tcMar>
            <w:vAlign w:val="center"/>
          </w:tcPr>
          <w:p w:rsidR="004D570A" w:rsidRPr="00FC2531" w:rsidP="004D570A" w14:paraId="7A0C196E" w14:textId="2C6FF600">
            <w:pPr>
              <w:adjustRightInd/>
              <w:jc w:val="center"/>
              <w:textAlignment w:val="auto"/>
              <w:rPr>
                <w:rFonts w:eastAsia="Calibri"/>
                <w:color w:val="000000"/>
                <w:sz w:val="18"/>
                <w:szCs w:val="18"/>
              </w:rPr>
            </w:pPr>
            <w:r w:rsidRPr="00FC2531">
              <w:rPr>
                <w:rFonts w:eastAsia="Calibri"/>
                <w:color w:val="000000"/>
                <w:sz w:val="18"/>
                <w:szCs w:val="18"/>
              </w:rPr>
              <w:t>.17</w:t>
            </w:r>
          </w:p>
        </w:tc>
        <w:tc>
          <w:tcPr>
            <w:tcW w:w="1114" w:type="dxa"/>
            <w:tcMar>
              <w:top w:w="0" w:type="dxa"/>
              <w:left w:w="108" w:type="dxa"/>
              <w:bottom w:w="0" w:type="dxa"/>
              <w:right w:w="108" w:type="dxa"/>
            </w:tcMar>
            <w:vAlign w:val="center"/>
          </w:tcPr>
          <w:p w:rsidR="004D570A" w:rsidRPr="00FC2531" w:rsidP="004D570A" w14:paraId="371537F1" w14:textId="0C07629E">
            <w:pPr>
              <w:adjustRightInd/>
              <w:jc w:val="center"/>
              <w:textAlignment w:val="auto"/>
              <w:rPr>
                <w:rFonts w:eastAsia="Calibri"/>
                <w:color w:val="000000"/>
                <w:sz w:val="18"/>
                <w:szCs w:val="18"/>
              </w:rPr>
            </w:pPr>
          </w:p>
          <w:p w:rsidR="004D570A" w:rsidRPr="00FC2531" w:rsidP="004D570A" w14:paraId="3D38906A" w14:textId="74686E48">
            <w:pPr>
              <w:adjustRightInd/>
              <w:jc w:val="center"/>
              <w:textAlignment w:val="auto"/>
              <w:rPr>
                <w:rFonts w:eastAsia="Calibri"/>
                <w:color w:val="000000"/>
                <w:sz w:val="18"/>
                <w:szCs w:val="18"/>
              </w:rPr>
            </w:pPr>
            <w:r w:rsidRPr="00FC2531">
              <w:rPr>
                <w:rFonts w:eastAsia="Calibri"/>
                <w:color w:val="000000"/>
                <w:sz w:val="18"/>
                <w:szCs w:val="18"/>
              </w:rPr>
              <w:t>140,615.50</w:t>
            </w:r>
          </w:p>
        </w:tc>
        <w:tc>
          <w:tcPr>
            <w:tcW w:w="1015" w:type="dxa"/>
            <w:tcMar>
              <w:top w:w="0" w:type="dxa"/>
              <w:left w:w="108" w:type="dxa"/>
              <w:bottom w:w="0" w:type="dxa"/>
              <w:right w:w="108" w:type="dxa"/>
            </w:tcMar>
            <w:vAlign w:val="center"/>
          </w:tcPr>
          <w:p w:rsidR="004D570A" w:rsidRPr="00FC2531" w:rsidP="004D570A" w14:paraId="70307615" w14:textId="125EFF4C">
            <w:pPr>
              <w:adjustRightInd/>
              <w:jc w:val="center"/>
              <w:textAlignment w:val="auto"/>
              <w:rPr>
                <w:rFonts w:eastAsia="Calibri"/>
                <w:color w:val="000000"/>
                <w:sz w:val="18"/>
                <w:szCs w:val="18"/>
              </w:rPr>
            </w:pPr>
          </w:p>
          <w:p w:rsidR="004D570A" w:rsidRPr="00FC2531" w:rsidP="004D570A" w14:paraId="3E090B4C" w14:textId="655BB9EA">
            <w:pPr>
              <w:adjustRightInd/>
              <w:jc w:val="center"/>
              <w:textAlignment w:val="auto"/>
              <w:rPr>
                <w:rFonts w:eastAsia="Calibri"/>
                <w:color w:val="000000"/>
                <w:sz w:val="18"/>
                <w:szCs w:val="18"/>
              </w:rPr>
            </w:pPr>
            <w:r w:rsidRPr="00FC2531">
              <w:rPr>
                <w:rFonts w:eastAsia="Calibri"/>
                <w:color w:val="000000"/>
                <w:sz w:val="18"/>
                <w:szCs w:val="18"/>
              </w:rPr>
              <w:t>$48.49</w:t>
            </w:r>
          </w:p>
        </w:tc>
        <w:tc>
          <w:tcPr>
            <w:tcW w:w="1463" w:type="dxa"/>
            <w:tcMar>
              <w:top w:w="0" w:type="dxa"/>
              <w:left w:w="108" w:type="dxa"/>
              <w:bottom w:w="0" w:type="dxa"/>
              <w:right w:w="108" w:type="dxa"/>
            </w:tcMar>
            <w:vAlign w:val="center"/>
          </w:tcPr>
          <w:p w:rsidR="004D570A" w:rsidRPr="00FC2531" w:rsidP="004D570A" w14:paraId="2D098789" w14:textId="58F94E4C">
            <w:pPr>
              <w:adjustRightInd/>
              <w:jc w:val="center"/>
              <w:textAlignment w:val="auto"/>
              <w:rPr>
                <w:rFonts w:eastAsia="Calibri"/>
                <w:color w:val="000000"/>
                <w:sz w:val="18"/>
                <w:szCs w:val="18"/>
              </w:rPr>
            </w:pPr>
          </w:p>
          <w:p w:rsidR="004D570A" w:rsidRPr="00FC2531" w:rsidP="004D570A" w14:paraId="7C0345D0" w14:textId="0AF8264B">
            <w:pPr>
              <w:adjustRightInd/>
              <w:jc w:val="center"/>
              <w:textAlignment w:val="auto"/>
              <w:rPr>
                <w:rFonts w:eastAsia="Calibri"/>
                <w:color w:val="000000"/>
                <w:sz w:val="18"/>
                <w:szCs w:val="18"/>
              </w:rPr>
            </w:pPr>
            <w:r w:rsidRPr="00FC2531">
              <w:rPr>
                <w:rFonts w:eastAsia="Calibri"/>
                <w:color w:val="000000"/>
                <w:sz w:val="18"/>
                <w:szCs w:val="18"/>
              </w:rPr>
              <w:t>$6,818,445.60</w:t>
            </w:r>
          </w:p>
        </w:tc>
      </w:tr>
      <w:tr w14:paraId="664D4093" w14:textId="77777777" w:rsidTr="00203246">
        <w:tblPrEx>
          <w:tblW w:w="9472" w:type="dxa"/>
          <w:jc w:val="center"/>
          <w:tblCellMar>
            <w:left w:w="0" w:type="dxa"/>
            <w:right w:w="0" w:type="dxa"/>
          </w:tblCellMar>
          <w:tblLook w:val="04A0"/>
        </w:tblPrEx>
        <w:trPr>
          <w:trHeight w:val="85"/>
          <w:jc w:val="center"/>
        </w:trPr>
        <w:tc>
          <w:tcPr>
            <w:tcW w:w="1346" w:type="dxa"/>
            <w:tcMar>
              <w:top w:w="0" w:type="dxa"/>
              <w:left w:w="108" w:type="dxa"/>
              <w:bottom w:w="0" w:type="dxa"/>
              <w:right w:w="108" w:type="dxa"/>
            </w:tcMar>
            <w:vAlign w:val="center"/>
          </w:tcPr>
          <w:p w:rsidR="004D570A" w:rsidRPr="00FC2531" w:rsidP="004D570A" w14:paraId="46F28A11" w14:textId="2EDA8927">
            <w:pPr>
              <w:adjustRightInd/>
              <w:jc w:val="center"/>
              <w:textAlignment w:val="auto"/>
              <w:rPr>
                <w:b/>
                <w:bCs/>
                <w:color w:val="000000"/>
                <w:sz w:val="18"/>
                <w:szCs w:val="18"/>
              </w:rPr>
            </w:pPr>
            <w:r w:rsidRPr="00FC2531">
              <w:rPr>
                <w:b/>
                <w:bCs/>
                <w:color w:val="000000"/>
                <w:sz w:val="18"/>
                <w:szCs w:val="18"/>
              </w:rPr>
              <w:t xml:space="preserve">HUD-92561 </w:t>
            </w:r>
            <w:r w:rsidRPr="00FC2531">
              <w:rPr>
                <w:b/>
                <w:bCs/>
                <w:color w:val="000000"/>
                <w:sz w:val="18"/>
                <w:szCs w:val="18"/>
              </w:rPr>
              <w:br/>
              <w:t>(2-4) units</w:t>
            </w:r>
          </w:p>
        </w:tc>
        <w:tc>
          <w:tcPr>
            <w:tcW w:w="1302" w:type="dxa"/>
            <w:tcMar>
              <w:top w:w="0" w:type="dxa"/>
              <w:left w:w="108" w:type="dxa"/>
              <w:bottom w:w="0" w:type="dxa"/>
              <w:right w:w="108" w:type="dxa"/>
            </w:tcMar>
            <w:vAlign w:val="center"/>
          </w:tcPr>
          <w:p w:rsidR="004D570A" w:rsidRPr="00FC2531" w:rsidP="004D570A" w14:paraId="61A78278" w14:textId="6F3D9DF0">
            <w:pPr>
              <w:adjustRightInd/>
              <w:jc w:val="center"/>
              <w:textAlignment w:val="auto"/>
              <w:rPr>
                <w:rFonts w:eastAsia="Calibri"/>
                <w:color w:val="000000"/>
                <w:sz w:val="18"/>
                <w:szCs w:val="18"/>
              </w:rPr>
            </w:pPr>
            <w:r w:rsidRPr="00FC2531">
              <w:rPr>
                <w:rFonts w:eastAsia="Calibri"/>
                <w:color w:val="000000"/>
                <w:sz w:val="18"/>
                <w:szCs w:val="18"/>
              </w:rPr>
              <w:t>2045</w:t>
            </w:r>
          </w:p>
        </w:tc>
        <w:tc>
          <w:tcPr>
            <w:tcW w:w="1125" w:type="dxa"/>
            <w:tcMar>
              <w:top w:w="0" w:type="dxa"/>
              <w:left w:w="108" w:type="dxa"/>
              <w:bottom w:w="0" w:type="dxa"/>
              <w:right w:w="108" w:type="dxa"/>
            </w:tcMar>
          </w:tcPr>
          <w:p w:rsidR="004D570A" w:rsidRPr="00FC2531" w:rsidP="004D570A" w14:paraId="72451CB1" w14:textId="05033339">
            <w:pPr>
              <w:adjustRightInd/>
              <w:jc w:val="center"/>
              <w:textAlignment w:val="auto"/>
              <w:rPr>
                <w:rFonts w:eastAsia="Calibri"/>
                <w:color w:val="000000"/>
                <w:sz w:val="18"/>
                <w:szCs w:val="18"/>
              </w:rPr>
            </w:pPr>
            <w:r w:rsidRPr="00C550D8">
              <w:rPr>
                <w:rFonts w:eastAsia="Calibri"/>
                <w:color w:val="000000"/>
                <w:sz w:val="18"/>
                <w:szCs w:val="18"/>
              </w:rPr>
              <w:t>Varies</w:t>
            </w:r>
          </w:p>
        </w:tc>
        <w:tc>
          <w:tcPr>
            <w:tcW w:w="1092" w:type="dxa"/>
            <w:tcMar>
              <w:top w:w="0" w:type="dxa"/>
              <w:left w:w="108" w:type="dxa"/>
              <w:bottom w:w="0" w:type="dxa"/>
              <w:right w:w="108" w:type="dxa"/>
            </w:tcMar>
            <w:vAlign w:val="center"/>
          </w:tcPr>
          <w:p w:rsidR="004D570A" w:rsidRPr="00FC2531" w:rsidP="004D570A" w14:paraId="269A9645" w14:textId="33582203">
            <w:pPr>
              <w:adjustRightInd/>
              <w:jc w:val="center"/>
              <w:textAlignment w:val="auto"/>
              <w:rPr>
                <w:rFonts w:eastAsia="Calibri"/>
                <w:color w:val="000000"/>
                <w:sz w:val="18"/>
                <w:szCs w:val="18"/>
              </w:rPr>
            </w:pPr>
          </w:p>
          <w:p w:rsidR="004D570A" w:rsidRPr="00FC2531" w:rsidP="004D570A" w14:paraId="606AB01B" w14:textId="437BDBDA">
            <w:pPr>
              <w:adjustRightInd/>
              <w:jc w:val="center"/>
              <w:textAlignment w:val="auto"/>
              <w:rPr>
                <w:rFonts w:eastAsia="Calibri"/>
                <w:color w:val="000000"/>
                <w:sz w:val="18"/>
                <w:szCs w:val="18"/>
              </w:rPr>
            </w:pPr>
            <w:r w:rsidRPr="00FC2531">
              <w:rPr>
                <w:rFonts w:eastAsia="Calibri"/>
                <w:color w:val="000000"/>
                <w:sz w:val="18"/>
                <w:szCs w:val="18"/>
              </w:rPr>
              <w:t>21,865</w:t>
            </w:r>
          </w:p>
        </w:tc>
        <w:tc>
          <w:tcPr>
            <w:tcW w:w="1015" w:type="dxa"/>
            <w:tcMar>
              <w:top w:w="0" w:type="dxa"/>
              <w:left w:w="108" w:type="dxa"/>
              <w:bottom w:w="0" w:type="dxa"/>
              <w:right w:w="108" w:type="dxa"/>
            </w:tcMar>
            <w:vAlign w:val="center"/>
          </w:tcPr>
          <w:p w:rsidR="004D570A" w:rsidRPr="00FC2531" w:rsidP="004D570A" w14:paraId="77F2D4BF" w14:textId="4E29E651">
            <w:pPr>
              <w:adjustRightInd/>
              <w:jc w:val="center"/>
              <w:textAlignment w:val="auto"/>
              <w:rPr>
                <w:rFonts w:eastAsia="Calibri"/>
                <w:color w:val="000000"/>
                <w:sz w:val="18"/>
                <w:szCs w:val="18"/>
              </w:rPr>
            </w:pPr>
            <w:r w:rsidRPr="00FC2531">
              <w:rPr>
                <w:rFonts w:eastAsia="Calibri"/>
                <w:color w:val="000000"/>
                <w:sz w:val="18"/>
                <w:szCs w:val="18"/>
              </w:rPr>
              <w:t>.03</w:t>
            </w:r>
          </w:p>
        </w:tc>
        <w:tc>
          <w:tcPr>
            <w:tcW w:w="1114" w:type="dxa"/>
            <w:tcMar>
              <w:top w:w="0" w:type="dxa"/>
              <w:left w:w="108" w:type="dxa"/>
              <w:bottom w:w="0" w:type="dxa"/>
              <w:right w:w="108" w:type="dxa"/>
            </w:tcMar>
            <w:vAlign w:val="center"/>
          </w:tcPr>
          <w:p w:rsidR="004D570A" w:rsidRPr="00FC2531" w:rsidP="004D570A" w14:paraId="41007307" w14:textId="571D90F9">
            <w:pPr>
              <w:adjustRightInd/>
              <w:jc w:val="center"/>
              <w:textAlignment w:val="auto"/>
              <w:rPr>
                <w:rFonts w:eastAsia="Calibri"/>
                <w:color w:val="000000"/>
                <w:sz w:val="18"/>
                <w:szCs w:val="18"/>
              </w:rPr>
            </w:pPr>
          </w:p>
          <w:p w:rsidR="004D570A" w:rsidRPr="00FC2531" w:rsidP="004D570A" w14:paraId="39D89487" w14:textId="6CE1CE61">
            <w:pPr>
              <w:adjustRightInd/>
              <w:jc w:val="center"/>
              <w:textAlignment w:val="auto"/>
              <w:rPr>
                <w:rFonts w:eastAsia="Calibri"/>
                <w:color w:val="000000"/>
                <w:sz w:val="18"/>
                <w:szCs w:val="18"/>
              </w:rPr>
            </w:pPr>
            <w:r w:rsidRPr="00FC2531">
              <w:rPr>
                <w:rFonts w:eastAsia="Calibri"/>
                <w:color w:val="000000"/>
                <w:sz w:val="18"/>
                <w:szCs w:val="18"/>
              </w:rPr>
              <w:t>655.95</w:t>
            </w:r>
          </w:p>
        </w:tc>
        <w:tc>
          <w:tcPr>
            <w:tcW w:w="1015" w:type="dxa"/>
            <w:tcMar>
              <w:top w:w="0" w:type="dxa"/>
              <w:left w:w="108" w:type="dxa"/>
              <w:bottom w:w="0" w:type="dxa"/>
              <w:right w:w="108" w:type="dxa"/>
            </w:tcMar>
            <w:vAlign w:val="center"/>
          </w:tcPr>
          <w:p w:rsidR="004D570A" w:rsidRPr="00FC2531" w:rsidP="004D570A" w14:paraId="4A3B064A" w14:textId="244F9007">
            <w:pPr>
              <w:adjustRightInd/>
              <w:jc w:val="center"/>
              <w:textAlignment w:val="auto"/>
              <w:rPr>
                <w:rFonts w:eastAsia="Calibri"/>
                <w:color w:val="000000"/>
                <w:sz w:val="18"/>
                <w:szCs w:val="18"/>
              </w:rPr>
            </w:pPr>
          </w:p>
          <w:p w:rsidR="004D570A" w:rsidRPr="00FC2531" w:rsidP="004D570A" w14:paraId="44C6E3AC" w14:textId="2DB755DA">
            <w:pPr>
              <w:adjustRightInd/>
              <w:jc w:val="center"/>
              <w:textAlignment w:val="auto"/>
              <w:rPr>
                <w:rFonts w:eastAsia="Calibri"/>
                <w:color w:val="000000"/>
                <w:sz w:val="18"/>
                <w:szCs w:val="18"/>
              </w:rPr>
            </w:pPr>
            <w:r w:rsidRPr="00FC2531">
              <w:rPr>
                <w:rFonts w:eastAsia="Calibri"/>
                <w:color w:val="000000"/>
                <w:sz w:val="18"/>
                <w:szCs w:val="18"/>
              </w:rPr>
              <w:t>$48.49</w:t>
            </w:r>
          </w:p>
        </w:tc>
        <w:tc>
          <w:tcPr>
            <w:tcW w:w="1463" w:type="dxa"/>
            <w:tcMar>
              <w:top w:w="0" w:type="dxa"/>
              <w:left w:w="108" w:type="dxa"/>
              <w:bottom w:w="0" w:type="dxa"/>
              <w:right w:w="108" w:type="dxa"/>
            </w:tcMar>
            <w:vAlign w:val="center"/>
          </w:tcPr>
          <w:p w:rsidR="004D570A" w:rsidRPr="00FC2531" w:rsidP="004D570A" w14:paraId="40202D1B" w14:textId="1B5521C7">
            <w:pPr>
              <w:adjustRightInd/>
              <w:jc w:val="center"/>
              <w:textAlignment w:val="auto"/>
              <w:rPr>
                <w:rFonts w:eastAsia="Calibri"/>
                <w:color w:val="000000"/>
                <w:sz w:val="18"/>
                <w:szCs w:val="18"/>
              </w:rPr>
            </w:pPr>
          </w:p>
          <w:p w:rsidR="004D570A" w:rsidRPr="00FC2531" w:rsidP="004D570A" w14:paraId="1D191527" w14:textId="6D655459">
            <w:pPr>
              <w:adjustRightInd/>
              <w:jc w:val="center"/>
              <w:textAlignment w:val="auto"/>
              <w:rPr>
                <w:rFonts w:eastAsia="Calibri"/>
                <w:color w:val="000000"/>
                <w:sz w:val="18"/>
                <w:szCs w:val="18"/>
              </w:rPr>
            </w:pPr>
            <w:r w:rsidRPr="00FC2531">
              <w:rPr>
                <w:rFonts w:eastAsia="Calibri"/>
                <w:color w:val="000000"/>
                <w:sz w:val="18"/>
                <w:szCs w:val="18"/>
              </w:rPr>
              <w:t>$31,807.02</w:t>
            </w:r>
          </w:p>
        </w:tc>
      </w:tr>
      <w:tr w14:paraId="5E3E9AAD" w14:textId="77777777" w:rsidTr="00203246">
        <w:tblPrEx>
          <w:tblW w:w="9472" w:type="dxa"/>
          <w:jc w:val="center"/>
          <w:tblCellMar>
            <w:left w:w="0" w:type="dxa"/>
            <w:right w:w="0" w:type="dxa"/>
          </w:tblCellMar>
          <w:tblLook w:val="04A0"/>
        </w:tblPrEx>
        <w:trPr>
          <w:trHeight w:val="85"/>
          <w:jc w:val="center"/>
        </w:trPr>
        <w:tc>
          <w:tcPr>
            <w:tcW w:w="1346" w:type="dxa"/>
            <w:tcMar>
              <w:top w:w="0" w:type="dxa"/>
              <w:left w:w="108" w:type="dxa"/>
              <w:bottom w:w="0" w:type="dxa"/>
              <w:right w:w="108" w:type="dxa"/>
            </w:tcMar>
            <w:vAlign w:val="center"/>
          </w:tcPr>
          <w:p w:rsidR="004D570A" w:rsidRPr="00FC2531" w:rsidP="004D570A" w14:paraId="7DB3D4FE" w14:textId="1BD0F792">
            <w:pPr>
              <w:adjustRightInd/>
              <w:jc w:val="center"/>
              <w:textAlignment w:val="auto"/>
              <w:rPr>
                <w:b/>
                <w:bCs/>
                <w:color w:val="000000"/>
                <w:sz w:val="18"/>
                <w:szCs w:val="18"/>
              </w:rPr>
            </w:pPr>
            <w:r w:rsidRPr="00FC2531">
              <w:rPr>
                <w:b/>
                <w:bCs/>
                <w:color w:val="000000"/>
                <w:sz w:val="18"/>
                <w:szCs w:val="18"/>
              </w:rPr>
              <w:t xml:space="preserve">HUD-92544 </w:t>
            </w:r>
            <w:r w:rsidRPr="00FC2531">
              <w:rPr>
                <w:b/>
                <w:bCs/>
                <w:color w:val="000000"/>
                <w:sz w:val="18"/>
                <w:szCs w:val="18"/>
              </w:rPr>
              <w:br/>
              <w:t xml:space="preserve">(new </w:t>
            </w:r>
            <w:r w:rsidRPr="00FC2531">
              <w:rPr>
                <w:b/>
                <w:bCs/>
                <w:color w:val="000000"/>
                <w:sz w:val="18"/>
                <w:szCs w:val="18"/>
              </w:rPr>
              <w:br/>
              <w:t>construction)</w:t>
            </w:r>
          </w:p>
        </w:tc>
        <w:tc>
          <w:tcPr>
            <w:tcW w:w="1302" w:type="dxa"/>
            <w:tcMar>
              <w:top w:w="0" w:type="dxa"/>
              <w:left w:w="108" w:type="dxa"/>
              <w:bottom w:w="0" w:type="dxa"/>
              <w:right w:w="108" w:type="dxa"/>
            </w:tcMar>
            <w:vAlign w:val="center"/>
          </w:tcPr>
          <w:p w:rsidR="004D570A" w:rsidRPr="00FC2531" w:rsidP="004D570A" w14:paraId="76FF1FDD" w14:textId="2BFDA2D7">
            <w:pPr>
              <w:adjustRightInd/>
              <w:jc w:val="center"/>
              <w:textAlignment w:val="auto"/>
              <w:rPr>
                <w:rFonts w:eastAsia="Calibri"/>
                <w:color w:val="000000"/>
                <w:sz w:val="18"/>
                <w:szCs w:val="18"/>
              </w:rPr>
            </w:pPr>
            <w:r w:rsidRPr="00FC2531">
              <w:rPr>
                <w:rFonts w:eastAsia="Calibri"/>
                <w:color w:val="000000"/>
                <w:sz w:val="18"/>
                <w:szCs w:val="18"/>
              </w:rPr>
              <w:t>2045</w:t>
            </w:r>
          </w:p>
        </w:tc>
        <w:tc>
          <w:tcPr>
            <w:tcW w:w="1125" w:type="dxa"/>
            <w:tcMar>
              <w:top w:w="0" w:type="dxa"/>
              <w:left w:w="108" w:type="dxa"/>
              <w:bottom w:w="0" w:type="dxa"/>
              <w:right w:w="108" w:type="dxa"/>
            </w:tcMar>
          </w:tcPr>
          <w:p w:rsidR="004D570A" w:rsidRPr="00FC2531" w:rsidP="004D570A" w14:paraId="34764A69" w14:textId="7288497A">
            <w:pPr>
              <w:adjustRightInd/>
              <w:jc w:val="center"/>
              <w:textAlignment w:val="auto"/>
              <w:rPr>
                <w:rFonts w:eastAsia="Calibri"/>
                <w:color w:val="000000"/>
                <w:sz w:val="18"/>
                <w:szCs w:val="18"/>
              </w:rPr>
            </w:pPr>
            <w:r w:rsidRPr="00C550D8">
              <w:rPr>
                <w:rFonts w:eastAsia="Calibri"/>
                <w:color w:val="000000"/>
                <w:sz w:val="18"/>
                <w:szCs w:val="18"/>
              </w:rPr>
              <w:t>Varies</w:t>
            </w:r>
          </w:p>
        </w:tc>
        <w:tc>
          <w:tcPr>
            <w:tcW w:w="1092" w:type="dxa"/>
            <w:tcMar>
              <w:top w:w="0" w:type="dxa"/>
              <w:left w:w="108" w:type="dxa"/>
              <w:bottom w:w="0" w:type="dxa"/>
              <w:right w:w="108" w:type="dxa"/>
            </w:tcMar>
            <w:vAlign w:val="center"/>
          </w:tcPr>
          <w:p w:rsidR="004D570A" w:rsidRPr="00FC2531" w:rsidP="004D570A" w14:paraId="5D5DDF6C" w14:textId="3C5CD9E3">
            <w:pPr>
              <w:adjustRightInd/>
              <w:jc w:val="center"/>
              <w:textAlignment w:val="auto"/>
              <w:rPr>
                <w:rFonts w:eastAsia="Calibri"/>
                <w:color w:val="000000"/>
                <w:sz w:val="18"/>
                <w:szCs w:val="18"/>
              </w:rPr>
            </w:pPr>
          </w:p>
          <w:p w:rsidR="004D570A" w:rsidRPr="00FC2531" w:rsidP="004D570A" w14:paraId="391171FD" w14:textId="30CEE6ED">
            <w:pPr>
              <w:adjustRightInd/>
              <w:jc w:val="center"/>
              <w:textAlignment w:val="auto"/>
              <w:rPr>
                <w:rFonts w:eastAsia="Calibri"/>
                <w:color w:val="000000"/>
                <w:sz w:val="18"/>
                <w:szCs w:val="18"/>
              </w:rPr>
            </w:pPr>
            <w:r w:rsidRPr="00FC2531">
              <w:rPr>
                <w:rFonts w:eastAsia="Calibri"/>
                <w:color w:val="000000"/>
                <w:sz w:val="18"/>
                <w:szCs w:val="18"/>
              </w:rPr>
              <w:t>123,690</w:t>
            </w:r>
          </w:p>
        </w:tc>
        <w:tc>
          <w:tcPr>
            <w:tcW w:w="1015" w:type="dxa"/>
            <w:tcMar>
              <w:top w:w="0" w:type="dxa"/>
              <w:left w:w="108" w:type="dxa"/>
              <w:bottom w:w="0" w:type="dxa"/>
              <w:right w:w="108" w:type="dxa"/>
            </w:tcMar>
            <w:vAlign w:val="center"/>
          </w:tcPr>
          <w:p w:rsidR="004D570A" w:rsidRPr="00FC2531" w:rsidP="004D570A" w14:paraId="6D4EDA90" w14:textId="511FB3C1">
            <w:pPr>
              <w:adjustRightInd/>
              <w:jc w:val="center"/>
              <w:textAlignment w:val="auto"/>
              <w:rPr>
                <w:rFonts w:eastAsia="Calibri"/>
                <w:color w:val="000000"/>
                <w:sz w:val="18"/>
                <w:szCs w:val="18"/>
              </w:rPr>
            </w:pPr>
            <w:r w:rsidRPr="00FC2531">
              <w:rPr>
                <w:rFonts w:eastAsia="Calibri"/>
                <w:color w:val="000000"/>
                <w:sz w:val="18"/>
                <w:szCs w:val="18"/>
              </w:rPr>
              <w:t>.05</w:t>
            </w:r>
          </w:p>
        </w:tc>
        <w:tc>
          <w:tcPr>
            <w:tcW w:w="1114" w:type="dxa"/>
            <w:tcMar>
              <w:top w:w="0" w:type="dxa"/>
              <w:left w:w="108" w:type="dxa"/>
              <w:bottom w:w="0" w:type="dxa"/>
              <w:right w:w="108" w:type="dxa"/>
            </w:tcMar>
            <w:vAlign w:val="center"/>
          </w:tcPr>
          <w:p w:rsidR="004D570A" w:rsidRPr="00FC2531" w:rsidP="004D570A" w14:paraId="5811AB91" w14:textId="483FC83B">
            <w:pPr>
              <w:adjustRightInd/>
              <w:jc w:val="center"/>
              <w:textAlignment w:val="auto"/>
              <w:rPr>
                <w:rFonts w:eastAsia="Calibri"/>
                <w:color w:val="000000"/>
                <w:sz w:val="18"/>
                <w:szCs w:val="18"/>
              </w:rPr>
            </w:pPr>
          </w:p>
          <w:p w:rsidR="004D570A" w:rsidRPr="00FC2531" w:rsidP="004D570A" w14:paraId="0523B67C" w14:textId="6361D776">
            <w:pPr>
              <w:adjustRightInd/>
              <w:jc w:val="center"/>
              <w:textAlignment w:val="auto"/>
              <w:rPr>
                <w:rFonts w:eastAsia="Calibri"/>
                <w:color w:val="000000"/>
                <w:sz w:val="18"/>
                <w:szCs w:val="18"/>
              </w:rPr>
            </w:pPr>
            <w:r w:rsidRPr="00FC2531">
              <w:rPr>
                <w:rFonts w:eastAsia="Calibri"/>
                <w:color w:val="000000"/>
                <w:sz w:val="18"/>
                <w:szCs w:val="18"/>
              </w:rPr>
              <w:t>6184.50</w:t>
            </w:r>
          </w:p>
        </w:tc>
        <w:tc>
          <w:tcPr>
            <w:tcW w:w="1015" w:type="dxa"/>
            <w:tcMar>
              <w:top w:w="0" w:type="dxa"/>
              <w:left w:w="108" w:type="dxa"/>
              <w:bottom w:w="0" w:type="dxa"/>
              <w:right w:w="108" w:type="dxa"/>
            </w:tcMar>
            <w:vAlign w:val="center"/>
          </w:tcPr>
          <w:p w:rsidR="004D570A" w:rsidRPr="00FC2531" w:rsidP="004D570A" w14:paraId="581E799B" w14:textId="51F16676">
            <w:pPr>
              <w:adjustRightInd/>
              <w:jc w:val="center"/>
              <w:textAlignment w:val="auto"/>
              <w:rPr>
                <w:rFonts w:eastAsia="Calibri"/>
                <w:color w:val="000000"/>
                <w:sz w:val="18"/>
                <w:szCs w:val="18"/>
              </w:rPr>
            </w:pPr>
          </w:p>
          <w:p w:rsidR="004D570A" w:rsidRPr="00FC2531" w:rsidP="004D570A" w14:paraId="461C6360" w14:textId="3B93B0E5">
            <w:pPr>
              <w:adjustRightInd/>
              <w:jc w:val="center"/>
              <w:textAlignment w:val="auto"/>
              <w:rPr>
                <w:rFonts w:eastAsia="Calibri"/>
                <w:color w:val="000000"/>
                <w:sz w:val="18"/>
                <w:szCs w:val="18"/>
              </w:rPr>
            </w:pPr>
            <w:r w:rsidRPr="00FC2531">
              <w:rPr>
                <w:rFonts w:eastAsia="Calibri"/>
                <w:color w:val="000000"/>
                <w:sz w:val="18"/>
                <w:szCs w:val="18"/>
              </w:rPr>
              <w:t>$48.49</w:t>
            </w:r>
          </w:p>
        </w:tc>
        <w:tc>
          <w:tcPr>
            <w:tcW w:w="1463" w:type="dxa"/>
            <w:tcMar>
              <w:top w:w="0" w:type="dxa"/>
              <w:left w:w="108" w:type="dxa"/>
              <w:bottom w:w="0" w:type="dxa"/>
              <w:right w:w="108" w:type="dxa"/>
            </w:tcMar>
            <w:vAlign w:val="center"/>
          </w:tcPr>
          <w:p w:rsidR="004D570A" w:rsidRPr="00FC2531" w:rsidP="004D570A" w14:paraId="593953EB" w14:textId="34F48D57">
            <w:pPr>
              <w:adjustRightInd/>
              <w:jc w:val="center"/>
              <w:textAlignment w:val="auto"/>
              <w:rPr>
                <w:rFonts w:eastAsia="Calibri"/>
                <w:color w:val="000000"/>
                <w:sz w:val="18"/>
                <w:szCs w:val="18"/>
              </w:rPr>
            </w:pPr>
          </w:p>
          <w:p w:rsidR="004D570A" w:rsidRPr="00FC2531" w:rsidP="004D570A" w14:paraId="4A1D39C8" w14:textId="2BF611AA">
            <w:pPr>
              <w:adjustRightInd/>
              <w:jc w:val="center"/>
              <w:textAlignment w:val="auto"/>
              <w:rPr>
                <w:rFonts w:eastAsia="Calibri"/>
                <w:color w:val="000000"/>
                <w:sz w:val="18"/>
                <w:szCs w:val="18"/>
              </w:rPr>
            </w:pPr>
            <w:r w:rsidRPr="00FC2531">
              <w:rPr>
                <w:rFonts w:eastAsia="Calibri"/>
                <w:color w:val="000000"/>
                <w:sz w:val="18"/>
                <w:szCs w:val="18"/>
              </w:rPr>
              <w:t>$299,886.41</w:t>
            </w:r>
          </w:p>
        </w:tc>
      </w:tr>
      <w:tr w14:paraId="76A3A873" w14:textId="77777777" w:rsidTr="00203246">
        <w:tblPrEx>
          <w:tblW w:w="9472" w:type="dxa"/>
          <w:jc w:val="center"/>
          <w:tblCellMar>
            <w:left w:w="0" w:type="dxa"/>
            <w:right w:w="0" w:type="dxa"/>
          </w:tblCellMar>
          <w:tblLook w:val="04A0"/>
        </w:tblPrEx>
        <w:trPr>
          <w:trHeight w:val="85"/>
          <w:jc w:val="center"/>
        </w:trPr>
        <w:tc>
          <w:tcPr>
            <w:tcW w:w="1346" w:type="dxa"/>
            <w:tcMar>
              <w:top w:w="0" w:type="dxa"/>
              <w:left w:w="108" w:type="dxa"/>
              <w:bottom w:w="0" w:type="dxa"/>
              <w:right w:w="108" w:type="dxa"/>
            </w:tcMar>
            <w:vAlign w:val="center"/>
          </w:tcPr>
          <w:p w:rsidR="004D570A" w:rsidRPr="00FC2531" w:rsidP="004D570A" w14:paraId="39BBA3E1" w14:textId="4A116830">
            <w:pPr>
              <w:adjustRightInd/>
              <w:jc w:val="center"/>
              <w:textAlignment w:val="auto"/>
              <w:rPr>
                <w:b/>
                <w:bCs/>
                <w:color w:val="000000"/>
                <w:sz w:val="18"/>
                <w:szCs w:val="18"/>
              </w:rPr>
            </w:pPr>
            <w:r w:rsidRPr="00FC2531">
              <w:rPr>
                <w:b/>
                <w:bCs/>
                <w:color w:val="000000"/>
                <w:sz w:val="18"/>
                <w:szCs w:val="18"/>
              </w:rPr>
              <w:t xml:space="preserve">Additional burden for </w:t>
            </w:r>
            <w:r w:rsidRPr="00FC2531">
              <w:rPr>
                <w:b/>
                <w:bCs/>
                <w:color w:val="000000"/>
                <w:sz w:val="18"/>
                <w:szCs w:val="18"/>
              </w:rPr>
              <w:t>buy down agreements</w:t>
            </w:r>
          </w:p>
        </w:tc>
        <w:tc>
          <w:tcPr>
            <w:tcW w:w="1302" w:type="dxa"/>
            <w:tcMar>
              <w:top w:w="0" w:type="dxa"/>
              <w:left w:w="108" w:type="dxa"/>
              <w:bottom w:w="0" w:type="dxa"/>
              <w:right w:w="108" w:type="dxa"/>
            </w:tcMar>
            <w:vAlign w:val="center"/>
          </w:tcPr>
          <w:p w:rsidR="004D570A" w:rsidRPr="00FC2531" w:rsidP="004D570A" w14:paraId="6E8AC3B4" w14:textId="24DF1F98">
            <w:pPr>
              <w:adjustRightInd/>
              <w:jc w:val="center"/>
              <w:textAlignment w:val="auto"/>
              <w:rPr>
                <w:rFonts w:eastAsia="Calibri"/>
                <w:color w:val="000000"/>
                <w:sz w:val="18"/>
                <w:szCs w:val="18"/>
              </w:rPr>
            </w:pPr>
            <w:r w:rsidRPr="00FC2531">
              <w:rPr>
                <w:rFonts w:eastAsia="Calibri"/>
                <w:color w:val="000000"/>
                <w:sz w:val="18"/>
                <w:szCs w:val="18"/>
              </w:rPr>
              <w:t>2045</w:t>
            </w:r>
          </w:p>
        </w:tc>
        <w:tc>
          <w:tcPr>
            <w:tcW w:w="1125" w:type="dxa"/>
            <w:tcMar>
              <w:top w:w="0" w:type="dxa"/>
              <w:left w:w="108" w:type="dxa"/>
              <w:bottom w:w="0" w:type="dxa"/>
              <w:right w:w="108" w:type="dxa"/>
            </w:tcMar>
          </w:tcPr>
          <w:p w:rsidR="004D570A" w:rsidRPr="00FC2531" w:rsidP="004D570A" w14:paraId="5C82CFD8" w14:textId="18E1245D">
            <w:pPr>
              <w:adjustRightInd/>
              <w:jc w:val="center"/>
              <w:textAlignment w:val="auto"/>
              <w:rPr>
                <w:rFonts w:eastAsia="Calibri"/>
                <w:color w:val="000000"/>
                <w:sz w:val="18"/>
                <w:szCs w:val="18"/>
              </w:rPr>
            </w:pPr>
            <w:r w:rsidRPr="00C550D8">
              <w:rPr>
                <w:rFonts w:eastAsia="Calibri"/>
                <w:color w:val="000000"/>
                <w:sz w:val="18"/>
                <w:szCs w:val="18"/>
              </w:rPr>
              <w:t>Varies</w:t>
            </w:r>
          </w:p>
        </w:tc>
        <w:tc>
          <w:tcPr>
            <w:tcW w:w="1092" w:type="dxa"/>
            <w:tcMar>
              <w:top w:w="0" w:type="dxa"/>
              <w:left w:w="108" w:type="dxa"/>
              <w:bottom w:w="0" w:type="dxa"/>
              <w:right w:w="108" w:type="dxa"/>
            </w:tcMar>
            <w:vAlign w:val="center"/>
          </w:tcPr>
          <w:p w:rsidR="004D570A" w:rsidRPr="00FC2531" w:rsidP="004D570A" w14:paraId="4F66EF10" w14:textId="1ECBCDA8">
            <w:pPr>
              <w:adjustRightInd/>
              <w:jc w:val="center"/>
              <w:textAlignment w:val="auto"/>
              <w:rPr>
                <w:rFonts w:eastAsia="Calibri"/>
                <w:color w:val="000000"/>
                <w:sz w:val="18"/>
                <w:szCs w:val="18"/>
              </w:rPr>
            </w:pPr>
          </w:p>
          <w:p w:rsidR="004D570A" w:rsidRPr="00FC2531" w:rsidP="004D570A" w14:paraId="216C6A43" w14:textId="7CC75466">
            <w:pPr>
              <w:adjustRightInd/>
              <w:jc w:val="center"/>
              <w:textAlignment w:val="auto"/>
              <w:rPr>
                <w:rFonts w:eastAsia="Calibri"/>
                <w:color w:val="000000"/>
                <w:sz w:val="18"/>
                <w:szCs w:val="18"/>
              </w:rPr>
            </w:pPr>
            <w:r w:rsidRPr="00FC2531">
              <w:rPr>
                <w:rFonts w:eastAsia="Calibri"/>
                <w:color w:val="000000"/>
                <w:sz w:val="18"/>
                <w:szCs w:val="18"/>
              </w:rPr>
              <w:t>1,056</w:t>
            </w:r>
          </w:p>
        </w:tc>
        <w:tc>
          <w:tcPr>
            <w:tcW w:w="1015" w:type="dxa"/>
            <w:tcMar>
              <w:top w:w="0" w:type="dxa"/>
              <w:left w:w="108" w:type="dxa"/>
              <w:bottom w:w="0" w:type="dxa"/>
              <w:right w:w="108" w:type="dxa"/>
            </w:tcMar>
            <w:vAlign w:val="center"/>
          </w:tcPr>
          <w:p w:rsidR="004D570A" w:rsidRPr="00FC2531" w:rsidP="004D570A" w14:paraId="5735492E" w14:textId="4A8146AE">
            <w:pPr>
              <w:adjustRightInd/>
              <w:jc w:val="center"/>
              <w:textAlignment w:val="auto"/>
              <w:rPr>
                <w:rFonts w:eastAsia="Calibri"/>
                <w:color w:val="000000"/>
                <w:sz w:val="18"/>
                <w:szCs w:val="18"/>
              </w:rPr>
            </w:pPr>
            <w:r w:rsidRPr="00FC2531">
              <w:rPr>
                <w:rFonts w:eastAsia="Calibri"/>
                <w:color w:val="000000"/>
                <w:sz w:val="18"/>
                <w:szCs w:val="18"/>
              </w:rPr>
              <w:t>.05</w:t>
            </w:r>
          </w:p>
        </w:tc>
        <w:tc>
          <w:tcPr>
            <w:tcW w:w="1114" w:type="dxa"/>
            <w:tcMar>
              <w:top w:w="0" w:type="dxa"/>
              <w:left w:w="108" w:type="dxa"/>
              <w:bottom w:w="0" w:type="dxa"/>
              <w:right w:w="108" w:type="dxa"/>
            </w:tcMar>
            <w:vAlign w:val="center"/>
          </w:tcPr>
          <w:p w:rsidR="004D570A" w:rsidRPr="00FC2531" w:rsidP="004D570A" w14:paraId="6835AF7E" w14:textId="0B9D6BCB">
            <w:pPr>
              <w:adjustRightInd/>
              <w:jc w:val="center"/>
              <w:textAlignment w:val="auto"/>
              <w:rPr>
                <w:rFonts w:eastAsia="Calibri"/>
                <w:color w:val="000000"/>
                <w:sz w:val="18"/>
                <w:szCs w:val="18"/>
              </w:rPr>
            </w:pPr>
          </w:p>
          <w:p w:rsidR="004D570A" w:rsidRPr="00FC2531" w:rsidP="004D570A" w14:paraId="3245566F" w14:textId="1A1083BF">
            <w:pPr>
              <w:adjustRightInd/>
              <w:jc w:val="center"/>
              <w:textAlignment w:val="auto"/>
              <w:rPr>
                <w:rFonts w:eastAsia="Calibri"/>
                <w:color w:val="000000"/>
                <w:sz w:val="18"/>
                <w:szCs w:val="18"/>
              </w:rPr>
            </w:pPr>
            <w:r w:rsidRPr="00FC2531">
              <w:rPr>
                <w:rFonts w:eastAsia="Calibri"/>
                <w:color w:val="000000"/>
                <w:sz w:val="18"/>
                <w:szCs w:val="18"/>
              </w:rPr>
              <w:t>52.80</w:t>
            </w:r>
          </w:p>
        </w:tc>
        <w:tc>
          <w:tcPr>
            <w:tcW w:w="1015" w:type="dxa"/>
            <w:tcMar>
              <w:top w:w="0" w:type="dxa"/>
              <w:left w:w="108" w:type="dxa"/>
              <w:bottom w:w="0" w:type="dxa"/>
              <w:right w:w="108" w:type="dxa"/>
            </w:tcMar>
            <w:vAlign w:val="center"/>
          </w:tcPr>
          <w:p w:rsidR="004D570A" w:rsidRPr="00FC2531" w:rsidP="004D570A" w14:paraId="7E145043" w14:textId="313D0258">
            <w:pPr>
              <w:adjustRightInd/>
              <w:jc w:val="center"/>
              <w:textAlignment w:val="auto"/>
              <w:rPr>
                <w:rFonts w:eastAsia="Calibri"/>
                <w:color w:val="000000"/>
                <w:sz w:val="18"/>
                <w:szCs w:val="18"/>
              </w:rPr>
            </w:pPr>
          </w:p>
          <w:p w:rsidR="004D570A" w:rsidRPr="00FC2531" w:rsidP="004D570A" w14:paraId="2911A94E" w14:textId="069AF9D3">
            <w:pPr>
              <w:adjustRightInd/>
              <w:jc w:val="center"/>
              <w:textAlignment w:val="auto"/>
              <w:rPr>
                <w:rFonts w:eastAsia="Calibri"/>
                <w:color w:val="000000"/>
                <w:sz w:val="18"/>
                <w:szCs w:val="18"/>
              </w:rPr>
            </w:pPr>
            <w:r w:rsidRPr="00FC2531">
              <w:rPr>
                <w:rFonts w:eastAsia="Calibri"/>
                <w:color w:val="000000"/>
                <w:sz w:val="18"/>
                <w:szCs w:val="18"/>
              </w:rPr>
              <w:t>$48.49</w:t>
            </w:r>
          </w:p>
        </w:tc>
        <w:tc>
          <w:tcPr>
            <w:tcW w:w="1463" w:type="dxa"/>
            <w:tcMar>
              <w:top w:w="0" w:type="dxa"/>
              <w:left w:w="108" w:type="dxa"/>
              <w:bottom w:w="0" w:type="dxa"/>
              <w:right w:w="108" w:type="dxa"/>
            </w:tcMar>
            <w:vAlign w:val="center"/>
          </w:tcPr>
          <w:p w:rsidR="004D570A" w:rsidRPr="00FC2531" w:rsidP="004D570A" w14:paraId="42DA4BF8" w14:textId="0C8FBB45">
            <w:pPr>
              <w:adjustRightInd/>
              <w:jc w:val="center"/>
              <w:textAlignment w:val="auto"/>
              <w:rPr>
                <w:rFonts w:eastAsia="Calibri"/>
                <w:color w:val="000000"/>
                <w:sz w:val="18"/>
                <w:szCs w:val="18"/>
              </w:rPr>
            </w:pPr>
          </w:p>
          <w:p w:rsidR="004D570A" w:rsidRPr="00FC2531" w:rsidP="004D570A" w14:paraId="2598EC08" w14:textId="026ED96A">
            <w:pPr>
              <w:adjustRightInd/>
              <w:jc w:val="center"/>
              <w:textAlignment w:val="auto"/>
              <w:rPr>
                <w:rFonts w:eastAsia="Calibri"/>
                <w:color w:val="000000"/>
                <w:sz w:val="18"/>
                <w:szCs w:val="18"/>
              </w:rPr>
            </w:pPr>
            <w:r w:rsidRPr="00FC2531">
              <w:rPr>
                <w:rFonts w:eastAsia="Calibri"/>
                <w:color w:val="000000"/>
                <w:sz w:val="18"/>
                <w:szCs w:val="18"/>
              </w:rPr>
              <w:t>$2,560.27</w:t>
            </w:r>
          </w:p>
        </w:tc>
      </w:tr>
      <w:tr w14:paraId="61BECF62" w14:textId="77777777" w:rsidTr="00203246">
        <w:tblPrEx>
          <w:tblW w:w="9472" w:type="dxa"/>
          <w:jc w:val="center"/>
          <w:tblCellMar>
            <w:left w:w="0" w:type="dxa"/>
            <w:right w:w="0" w:type="dxa"/>
          </w:tblCellMar>
          <w:tblLook w:val="04A0"/>
        </w:tblPrEx>
        <w:trPr>
          <w:trHeight w:val="85"/>
          <w:jc w:val="center"/>
        </w:trPr>
        <w:tc>
          <w:tcPr>
            <w:tcW w:w="1346" w:type="dxa"/>
            <w:tcMar>
              <w:top w:w="0" w:type="dxa"/>
              <w:left w:w="108" w:type="dxa"/>
              <w:bottom w:w="0" w:type="dxa"/>
              <w:right w:w="108" w:type="dxa"/>
            </w:tcMar>
            <w:vAlign w:val="center"/>
          </w:tcPr>
          <w:p w:rsidR="004D570A" w:rsidRPr="00FC2531" w:rsidP="004D570A" w14:paraId="155B7B5D" w14:textId="019E62AD">
            <w:pPr>
              <w:adjustRightInd/>
              <w:jc w:val="center"/>
              <w:textAlignment w:val="auto"/>
              <w:rPr>
                <w:b/>
                <w:bCs/>
                <w:color w:val="000000"/>
                <w:sz w:val="18"/>
                <w:szCs w:val="18"/>
              </w:rPr>
            </w:pPr>
            <w:r w:rsidRPr="00FC2531">
              <w:rPr>
                <w:b/>
                <w:bCs/>
                <w:color w:val="000000"/>
                <w:sz w:val="18"/>
                <w:szCs w:val="18"/>
              </w:rPr>
              <w:t>Additional burden for pre-insurance review</w:t>
            </w:r>
          </w:p>
        </w:tc>
        <w:tc>
          <w:tcPr>
            <w:tcW w:w="1302" w:type="dxa"/>
            <w:tcMar>
              <w:top w:w="0" w:type="dxa"/>
              <w:left w:w="108" w:type="dxa"/>
              <w:bottom w:w="0" w:type="dxa"/>
              <w:right w:w="108" w:type="dxa"/>
            </w:tcMar>
            <w:vAlign w:val="center"/>
          </w:tcPr>
          <w:p w:rsidR="004D570A" w:rsidRPr="00FC2531" w:rsidP="004D570A" w14:paraId="71985DF2" w14:textId="7C204084">
            <w:pPr>
              <w:adjustRightInd/>
              <w:jc w:val="center"/>
              <w:textAlignment w:val="auto"/>
              <w:rPr>
                <w:rFonts w:eastAsia="Calibri"/>
                <w:color w:val="000000"/>
                <w:sz w:val="18"/>
                <w:szCs w:val="18"/>
              </w:rPr>
            </w:pPr>
            <w:r w:rsidRPr="00FC2531">
              <w:rPr>
                <w:rFonts w:eastAsia="Calibri"/>
                <w:color w:val="000000"/>
                <w:sz w:val="18"/>
                <w:szCs w:val="18"/>
              </w:rPr>
              <w:t>2045</w:t>
            </w:r>
          </w:p>
        </w:tc>
        <w:tc>
          <w:tcPr>
            <w:tcW w:w="1125" w:type="dxa"/>
            <w:tcMar>
              <w:top w:w="0" w:type="dxa"/>
              <w:left w:w="108" w:type="dxa"/>
              <w:bottom w:w="0" w:type="dxa"/>
              <w:right w:w="108" w:type="dxa"/>
            </w:tcMar>
          </w:tcPr>
          <w:p w:rsidR="004D570A" w:rsidRPr="00FC2531" w:rsidP="004D570A" w14:paraId="7D5911D5" w14:textId="04215916">
            <w:pPr>
              <w:adjustRightInd/>
              <w:jc w:val="center"/>
              <w:textAlignment w:val="auto"/>
              <w:rPr>
                <w:rFonts w:eastAsia="Calibri"/>
                <w:color w:val="000000"/>
                <w:sz w:val="18"/>
                <w:szCs w:val="18"/>
              </w:rPr>
            </w:pPr>
            <w:r w:rsidRPr="00C550D8">
              <w:rPr>
                <w:rFonts w:eastAsia="Calibri"/>
                <w:color w:val="000000"/>
                <w:sz w:val="18"/>
                <w:szCs w:val="18"/>
              </w:rPr>
              <w:t>Varies</w:t>
            </w:r>
          </w:p>
        </w:tc>
        <w:tc>
          <w:tcPr>
            <w:tcW w:w="1092" w:type="dxa"/>
            <w:tcMar>
              <w:top w:w="0" w:type="dxa"/>
              <w:left w:w="108" w:type="dxa"/>
              <w:bottom w:w="0" w:type="dxa"/>
              <w:right w:w="108" w:type="dxa"/>
            </w:tcMar>
            <w:vAlign w:val="center"/>
          </w:tcPr>
          <w:p w:rsidR="004D570A" w:rsidRPr="00FC2531" w:rsidP="004D570A" w14:paraId="728B41B5" w14:textId="7C580F1F">
            <w:pPr>
              <w:adjustRightInd/>
              <w:jc w:val="center"/>
              <w:textAlignment w:val="auto"/>
              <w:rPr>
                <w:rFonts w:eastAsia="Calibri"/>
                <w:color w:val="000000"/>
                <w:sz w:val="18"/>
                <w:szCs w:val="18"/>
              </w:rPr>
            </w:pPr>
          </w:p>
          <w:p w:rsidR="004D570A" w:rsidRPr="00FC2531" w:rsidP="004D570A" w14:paraId="5D0E2192" w14:textId="0F787DF0">
            <w:pPr>
              <w:adjustRightInd/>
              <w:jc w:val="center"/>
              <w:textAlignment w:val="auto"/>
              <w:rPr>
                <w:rFonts w:eastAsia="Calibri"/>
                <w:color w:val="000000"/>
                <w:sz w:val="18"/>
                <w:szCs w:val="18"/>
              </w:rPr>
            </w:pPr>
            <w:r w:rsidRPr="00FC2531">
              <w:rPr>
                <w:rFonts w:eastAsia="Calibri"/>
                <w:color w:val="000000"/>
                <w:sz w:val="18"/>
                <w:szCs w:val="18"/>
              </w:rPr>
              <w:t>827,150</w:t>
            </w:r>
          </w:p>
        </w:tc>
        <w:tc>
          <w:tcPr>
            <w:tcW w:w="1015" w:type="dxa"/>
            <w:tcMar>
              <w:top w:w="0" w:type="dxa"/>
              <w:left w:w="108" w:type="dxa"/>
              <w:bottom w:w="0" w:type="dxa"/>
              <w:right w:w="108" w:type="dxa"/>
            </w:tcMar>
            <w:vAlign w:val="center"/>
          </w:tcPr>
          <w:p w:rsidR="004D570A" w:rsidRPr="00FC2531" w:rsidP="004D570A" w14:paraId="022ACE5C" w14:textId="0B14499F">
            <w:pPr>
              <w:adjustRightInd/>
              <w:jc w:val="center"/>
              <w:textAlignment w:val="auto"/>
              <w:rPr>
                <w:rFonts w:eastAsia="Calibri"/>
                <w:color w:val="000000"/>
                <w:sz w:val="18"/>
                <w:szCs w:val="18"/>
              </w:rPr>
            </w:pPr>
            <w:r w:rsidRPr="00FC2531">
              <w:rPr>
                <w:rFonts w:eastAsia="Calibri"/>
                <w:color w:val="000000"/>
                <w:sz w:val="18"/>
                <w:szCs w:val="18"/>
              </w:rPr>
              <w:t>.17</w:t>
            </w:r>
          </w:p>
        </w:tc>
        <w:tc>
          <w:tcPr>
            <w:tcW w:w="1114" w:type="dxa"/>
            <w:tcMar>
              <w:top w:w="0" w:type="dxa"/>
              <w:left w:w="108" w:type="dxa"/>
              <w:bottom w:w="0" w:type="dxa"/>
              <w:right w:w="108" w:type="dxa"/>
            </w:tcMar>
            <w:vAlign w:val="center"/>
          </w:tcPr>
          <w:p w:rsidR="004D570A" w:rsidRPr="00FC2531" w:rsidP="004D570A" w14:paraId="448407E7" w14:textId="59490C2D">
            <w:pPr>
              <w:adjustRightInd/>
              <w:jc w:val="center"/>
              <w:textAlignment w:val="auto"/>
              <w:rPr>
                <w:rFonts w:eastAsia="Calibri"/>
                <w:color w:val="000000"/>
                <w:sz w:val="18"/>
                <w:szCs w:val="18"/>
              </w:rPr>
            </w:pPr>
          </w:p>
          <w:p w:rsidR="004D570A" w:rsidRPr="00FC2531" w:rsidP="004D570A" w14:paraId="3F3B5D9D" w14:textId="71976F1A">
            <w:pPr>
              <w:adjustRightInd/>
              <w:jc w:val="center"/>
              <w:textAlignment w:val="auto"/>
              <w:rPr>
                <w:rFonts w:eastAsia="Calibri"/>
                <w:color w:val="000000"/>
                <w:sz w:val="18"/>
                <w:szCs w:val="18"/>
              </w:rPr>
            </w:pPr>
            <w:r w:rsidRPr="00FC2531">
              <w:rPr>
                <w:rFonts w:eastAsia="Calibri"/>
                <w:color w:val="000000"/>
                <w:sz w:val="18"/>
                <w:szCs w:val="18"/>
              </w:rPr>
              <w:t>140,615.50</w:t>
            </w:r>
          </w:p>
        </w:tc>
        <w:tc>
          <w:tcPr>
            <w:tcW w:w="1015" w:type="dxa"/>
            <w:tcMar>
              <w:top w:w="0" w:type="dxa"/>
              <w:left w:w="108" w:type="dxa"/>
              <w:bottom w:w="0" w:type="dxa"/>
              <w:right w:w="108" w:type="dxa"/>
            </w:tcMar>
            <w:vAlign w:val="center"/>
          </w:tcPr>
          <w:p w:rsidR="004D570A" w:rsidRPr="00FC2531" w:rsidP="004D570A" w14:paraId="3207CB5D" w14:textId="6264F42F">
            <w:pPr>
              <w:adjustRightInd/>
              <w:jc w:val="center"/>
              <w:textAlignment w:val="auto"/>
              <w:rPr>
                <w:rFonts w:eastAsia="Calibri"/>
                <w:color w:val="000000"/>
                <w:sz w:val="18"/>
                <w:szCs w:val="18"/>
              </w:rPr>
            </w:pPr>
          </w:p>
          <w:p w:rsidR="004D570A" w:rsidRPr="00FC2531" w:rsidP="004D570A" w14:paraId="638320BC" w14:textId="598E301B">
            <w:pPr>
              <w:adjustRightInd/>
              <w:jc w:val="center"/>
              <w:textAlignment w:val="auto"/>
              <w:rPr>
                <w:rFonts w:eastAsia="Calibri"/>
                <w:color w:val="000000"/>
                <w:sz w:val="18"/>
                <w:szCs w:val="18"/>
              </w:rPr>
            </w:pPr>
            <w:r w:rsidRPr="00FC2531">
              <w:rPr>
                <w:rFonts w:eastAsia="Calibri"/>
                <w:color w:val="000000"/>
                <w:sz w:val="18"/>
                <w:szCs w:val="18"/>
              </w:rPr>
              <w:t>$48.49</w:t>
            </w:r>
          </w:p>
        </w:tc>
        <w:tc>
          <w:tcPr>
            <w:tcW w:w="1463" w:type="dxa"/>
            <w:tcMar>
              <w:top w:w="0" w:type="dxa"/>
              <w:left w:w="108" w:type="dxa"/>
              <w:bottom w:w="0" w:type="dxa"/>
              <w:right w:w="108" w:type="dxa"/>
            </w:tcMar>
            <w:vAlign w:val="center"/>
          </w:tcPr>
          <w:p w:rsidR="004D570A" w:rsidRPr="00FC2531" w:rsidP="004D570A" w14:paraId="12CBC7E6" w14:textId="55F8A71C">
            <w:pPr>
              <w:adjustRightInd/>
              <w:jc w:val="center"/>
              <w:textAlignment w:val="auto"/>
              <w:rPr>
                <w:rFonts w:eastAsia="Calibri"/>
                <w:color w:val="000000"/>
                <w:sz w:val="18"/>
                <w:szCs w:val="18"/>
              </w:rPr>
            </w:pPr>
          </w:p>
          <w:p w:rsidR="004D570A" w:rsidRPr="00FC2531" w:rsidP="004D570A" w14:paraId="388BAED4" w14:textId="3ED86FB9">
            <w:pPr>
              <w:adjustRightInd/>
              <w:jc w:val="center"/>
              <w:textAlignment w:val="auto"/>
              <w:rPr>
                <w:rFonts w:eastAsia="Calibri"/>
                <w:color w:val="000000"/>
                <w:sz w:val="18"/>
                <w:szCs w:val="18"/>
              </w:rPr>
            </w:pPr>
            <w:r w:rsidRPr="00FC2531">
              <w:rPr>
                <w:rFonts w:eastAsia="Calibri"/>
                <w:color w:val="000000"/>
                <w:sz w:val="18"/>
                <w:szCs w:val="18"/>
              </w:rPr>
              <w:t>$6,818,445.60</w:t>
            </w:r>
          </w:p>
        </w:tc>
      </w:tr>
      <w:tr w14:paraId="1E6A34AB" w14:textId="77777777" w:rsidTr="00203246">
        <w:tblPrEx>
          <w:tblW w:w="9472" w:type="dxa"/>
          <w:jc w:val="center"/>
          <w:tblCellMar>
            <w:left w:w="0" w:type="dxa"/>
            <w:right w:w="0" w:type="dxa"/>
          </w:tblCellMar>
          <w:tblLook w:val="04A0"/>
        </w:tblPrEx>
        <w:trPr>
          <w:trHeight w:val="85"/>
          <w:jc w:val="center"/>
        </w:trPr>
        <w:tc>
          <w:tcPr>
            <w:tcW w:w="1346" w:type="dxa"/>
            <w:tcMar>
              <w:top w:w="0" w:type="dxa"/>
              <w:left w:w="108" w:type="dxa"/>
              <w:bottom w:w="0" w:type="dxa"/>
              <w:right w:w="108" w:type="dxa"/>
            </w:tcMar>
            <w:vAlign w:val="center"/>
          </w:tcPr>
          <w:p w:rsidR="004D570A" w:rsidRPr="00FC2531" w:rsidP="004D570A" w14:paraId="23A897B7" w14:textId="0B18E8C6">
            <w:pPr>
              <w:adjustRightInd/>
              <w:textAlignment w:val="auto"/>
              <w:rPr>
                <w:b/>
                <w:bCs/>
                <w:color w:val="000000"/>
                <w:sz w:val="18"/>
                <w:szCs w:val="18"/>
              </w:rPr>
            </w:pPr>
            <w:r w:rsidRPr="00FC2531">
              <w:rPr>
                <w:b/>
                <w:bCs/>
                <w:color w:val="000000"/>
                <w:sz w:val="18"/>
                <w:szCs w:val="18"/>
              </w:rPr>
              <w:t xml:space="preserve">Settlement Certification </w:t>
            </w:r>
            <w:r w:rsidRPr="00FC2531">
              <w:rPr>
                <w:b/>
                <w:bCs/>
                <w:color w:val="000000"/>
                <w:sz w:val="18"/>
                <w:szCs w:val="18"/>
              </w:rPr>
              <w:br/>
              <w:t>(purchase transactions)</w:t>
            </w:r>
          </w:p>
        </w:tc>
        <w:tc>
          <w:tcPr>
            <w:tcW w:w="1302" w:type="dxa"/>
            <w:tcMar>
              <w:top w:w="0" w:type="dxa"/>
              <w:left w:w="108" w:type="dxa"/>
              <w:bottom w:w="0" w:type="dxa"/>
              <w:right w:w="108" w:type="dxa"/>
            </w:tcMar>
            <w:vAlign w:val="center"/>
          </w:tcPr>
          <w:p w:rsidR="004D570A" w:rsidRPr="00FC2531" w:rsidP="004D570A" w14:paraId="15D1103D" w14:textId="3F2FB690">
            <w:pPr>
              <w:adjustRightInd/>
              <w:jc w:val="center"/>
              <w:textAlignment w:val="auto"/>
              <w:rPr>
                <w:rFonts w:eastAsia="Calibri"/>
                <w:color w:val="000000"/>
                <w:sz w:val="18"/>
                <w:szCs w:val="18"/>
              </w:rPr>
            </w:pPr>
            <w:r w:rsidRPr="00FC2531">
              <w:rPr>
                <w:rFonts w:eastAsia="Calibri"/>
                <w:color w:val="000000"/>
                <w:sz w:val="18"/>
                <w:szCs w:val="18"/>
              </w:rPr>
              <w:t>2045</w:t>
            </w:r>
          </w:p>
        </w:tc>
        <w:tc>
          <w:tcPr>
            <w:tcW w:w="1125" w:type="dxa"/>
            <w:tcMar>
              <w:top w:w="0" w:type="dxa"/>
              <w:left w:w="108" w:type="dxa"/>
              <w:bottom w:w="0" w:type="dxa"/>
              <w:right w:w="108" w:type="dxa"/>
            </w:tcMar>
          </w:tcPr>
          <w:p w:rsidR="004D570A" w:rsidRPr="00FC2531" w:rsidP="004D570A" w14:paraId="1068B5F3" w14:textId="11FD24AB">
            <w:pPr>
              <w:adjustRightInd/>
              <w:jc w:val="center"/>
              <w:textAlignment w:val="auto"/>
              <w:rPr>
                <w:rFonts w:eastAsia="Calibri"/>
                <w:color w:val="000000"/>
                <w:sz w:val="18"/>
                <w:szCs w:val="18"/>
              </w:rPr>
            </w:pPr>
            <w:r w:rsidRPr="00C550D8">
              <w:rPr>
                <w:rFonts w:eastAsia="Calibri"/>
                <w:color w:val="000000"/>
                <w:sz w:val="18"/>
                <w:szCs w:val="18"/>
              </w:rPr>
              <w:t>Varies</w:t>
            </w:r>
          </w:p>
        </w:tc>
        <w:tc>
          <w:tcPr>
            <w:tcW w:w="1092" w:type="dxa"/>
            <w:tcMar>
              <w:top w:w="0" w:type="dxa"/>
              <w:left w:w="108" w:type="dxa"/>
              <w:bottom w:w="0" w:type="dxa"/>
              <w:right w:w="108" w:type="dxa"/>
            </w:tcMar>
            <w:vAlign w:val="center"/>
          </w:tcPr>
          <w:p w:rsidR="004D570A" w:rsidRPr="00FC2531" w:rsidP="004D570A" w14:paraId="295EF5B2" w14:textId="247B808A">
            <w:pPr>
              <w:adjustRightInd/>
              <w:jc w:val="center"/>
              <w:textAlignment w:val="auto"/>
              <w:rPr>
                <w:rFonts w:eastAsia="Calibri"/>
                <w:color w:val="000000"/>
                <w:sz w:val="18"/>
                <w:szCs w:val="18"/>
              </w:rPr>
            </w:pPr>
          </w:p>
          <w:p w:rsidR="004D570A" w:rsidRPr="00FC2531" w:rsidP="004D570A" w14:paraId="1C18F130" w14:textId="08EC9FD0">
            <w:pPr>
              <w:adjustRightInd/>
              <w:jc w:val="center"/>
              <w:textAlignment w:val="auto"/>
              <w:rPr>
                <w:rFonts w:eastAsia="Calibri"/>
                <w:color w:val="000000"/>
                <w:sz w:val="18"/>
                <w:szCs w:val="18"/>
              </w:rPr>
            </w:pPr>
            <w:r w:rsidRPr="00FC2531">
              <w:rPr>
                <w:rFonts w:eastAsia="Calibri"/>
                <w:color w:val="000000"/>
                <w:sz w:val="18"/>
                <w:szCs w:val="18"/>
              </w:rPr>
              <w:t>603,040</w:t>
            </w:r>
          </w:p>
        </w:tc>
        <w:tc>
          <w:tcPr>
            <w:tcW w:w="1015" w:type="dxa"/>
            <w:tcMar>
              <w:top w:w="0" w:type="dxa"/>
              <w:left w:w="108" w:type="dxa"/>
              <w:bottom w:w="0" w:type="dxa"/>
              <w:right w:w="108" w:type="dxa"/>
            </w:tcMar>
            <w:vAlign w:val="center"/>
          </w:tcPr>
          <w:p w:rsidR="004D570A" w:rsidRPr="00FC2531" w:rsidP="004D570A" w14:paraId="03E983FA" w14:textId="01B47131">
            <w:pPr>
              <w:adjustRightInd/>
              <w:jc w:val="center"/>
              <w:textAlignment w:val="auto"/>
              <w:rPr>
                <w:rFonts w:eastAsia="Calibri"/>
                <w:color w:val="000000"/>
                <w:sz w:val="18"/>
                <w:szCs w:val="18"/>
              </w:rPr>
            </w:pPr>
            <w:r w:rsidRPr="00FC2531">
              <w:rPr>
                <w:rFonts w:eastAsia="Calibri"/>
                <w:color w:val="000000"/>
                <w:sz w:val="18"/>
                <w:szCs w:val="18"/>
              </w:rPr>
              <w:t>.01</w:t>
            </w:r>
          </w:p>
        </w:tc>
        <w:tc>
          <w:tcPr>
            <w:tcW w:w="1114" w:type="dxa"/>
            <w:tcMar>
              <w:top w:w="0" w:type="dxa"/>
              <w:left w:w="108" w:type="dxa"/>
              <w:bottom w:w="0" w:type="dxa"/>
              <w:right w:w="108" w:type="dxa"/>
            </w:tcMar>
            <w:vAlign w:val="center"/>
          </w:tcPr>
          <w:p w:rsidR="004D570A" w:rsidRPr="00FC2531" w:rsidP="004D570A" w14:paraId="0B076724" w14:textId="30FEF9E3">
            <w:pPr>
              <w:adjustRightInd/>
              <w:jc w:val="center"/>
              <w:textAlignment w:val="auto"/>
              <w:rPr>
                <w:rFonts w:eastAsia="Calibri"/>
                <w:color w:val="000000"/>
                <w:sz w:val="18"/>
                <w:szCs w:val="18"/>
              </w:rPr>
            </w:pPr>
          </w:p>
          <w:p w:rsidR="004D570A" w:rsidRPr="00FC2531" w:rsidP="004D570A" w14:paraId="3078B083" w14:textId="7F771D14">
            <w:pPr>
              <w:adjustRightInd/>
              <w:jc w:val="center"/>
              <w:textAlignment w:val="auto"/>
              <w:rPr>
                <w:rFonts w:eastAsia="Calibri"/>
                <w:color w:val="000000"/>
                <w:sz w:val="18"/>
                <w:szCs w:val="18"/>
              </w:rPr>
            </w:pPr>
            <w:r w:rsidRPr="00FC2531">
              <w:rPr>
                <w:rFonts w:eastAsia="Calibri"/>
                <w:color w:val="000000"/>
                <w:sz w:val="18"/>
                <w:szCs w:val="18"/>
              </w:rPr>
              <w:t>6,030.40</w:t>
            </w:r>
          </w:p>
        </w:tc>
        <w:tc>
          <w:tcPr>
            <w:tcW w:w="1015" w:type="dxa"/>
            <w:tcMar>
              <w:top w:w="0" w:type="dxa"/>
              <w:left w:w="108" w:type="dxa"/>
              <w:bottom w:w="0" w:type="dxa"/>
              <w:right w:w="108" w:type="dxa"/>
            </w:tcMar>
            <w:vAlign w:val="center"/>
          </w:tcPr>
          <w:p w:rsidR="004D570A" w:rsidRPr="00FC2531" w:rsidP="004D570A" w14:paraId="2536204C" w14:textId="40C54571">
            <w:pPr>
              <w:adjustRightInd/>
              <w:jc w:val="right"/>
              <w:textAlignment w:val="auto"/>
              <w:rPr>
                <w:rFonts w:eastAsia="Calibri"/>
                <w:color w:val="000000"/>
                <w:sz w:val="18"/>
                <w:szCs w:val="18"/>
              </w:rPr>
            </w:pPr>
          </w:p>
          <w:p w:rsidR="004D570A" w:rsidRPr="00FC2531" w:rsidP="004D570A" w14:paraId="21186F41" w14:textId="1042E5F9">
            <w:pPr>
              <w:adjustRightInd/>
              <w:jc w:val="right"/>
              <w:textAlignment w:val="auto"/>
              <w:rPr>
                <w:rFonts w:eastAsia="Calibri"/>
                <w:color w:val="000000"/>
                <w:sz w:val="18"/>
                <w:szCs w:val="18"/>
              </w:rPr>
            </w:pPr>
            <w:r w:rsidRPr="00FC2531">
              <w:rPr>
                <w:rFonts w:eastAsia="Calibri"/>
                <w:color w:val="000000"/>
                <w:sz w:val="18"/>
                <w:szCs w:val="18"/>
              </w:rPr>
              <w:t>$48.49</w:t>
            </w:r>
          </w:p>
        </w:tc>
        <w:tc>
          <w:tcPr>
            <w:tcW w:w="1463" w:type="dxa"/>
            <w:tcMar>
              <w:top w:w="0" w:type="dxa"/>
              <w:left w:w="108" w:type="dxa"/>
              <w:bottom w:w="0" w:type="dxa"/>
              <w:right w:w="108" w:type="dxa"/>
            </w:tcMar>
            <w:vAlign w:val="center"/>
          </w:tcPr>
          <w:p w:rsidR="004D570A" w:rsidRPr="00FC2531" w:rsidP="004D570A" w14:paraId="313808BE" w14:textId="3240D69D">
            <w:pPr>
              <w:adjustRightInd/>
              <w:jc w:val="right"/>
              <w:textAlignment w:val="auto"/>
              <w:rPr>
                <w:rFonts w:eastAsia="Calibri"/>
                <w:color w:val="000000"/>
                <w:sz w:val="18"/>
                <w:szCs w:val="18"/>
              </w:rPr>
            </w:pPr>
          </w:p>
          <w:p w:rsidR="004D570A" w:rsidRPr="00FC2531" w:rsidP="004D570A" w14:paraId="4170C60A" w14:textId="717D4C28">
            <w:pPr>
              <w:adjustRightInd/>
              <w:jc w:val="right"/>
              <w:textAlignment w:val="auto"/>
              <w:rPr>
                <w:rFonts w:eastAsia="Calibri"/>
                <w:color w:val="000000"/>
                <w:sz w:val="18"/>
                <w:szCs w:val="18"/>
              </w:rPr>
            </w:pPr>
            <w:r w:rsidRPr="00FC2531">
              <w:rPr>
                <w:rFonts w:eastAsia="Calibri"/>
                <w:color w:val="000000"/>
                <w:sz w:val="18"/>
                <w:szCs w:val="18"/>
              </w:rPr>
              <w:t>$292,414.10</w:t>
            </w:r>
          </w:p>
        </w:tc>
      </w:tr>
      <w:tr w14:paraId="3574A993" w14:textId="77777777" w:rsidTr="00203246">
        <w:tblPrEx>
          <w:tblW w:w="9472" w:type="dxa"/>
          <w:jc w:val="center"/>
          <w:tblCellMar>
            <w:left w:w="0" w:type="dxa"/>
            <w:right w:w="0" w:type="dxa"/>
          </w:tblCellMar>
          <w:tblLook w:val="04A0"/>
        </w:tblPrEx>
        <w:trPr>
          <w:trHeight w:val="85"/>
          <w:jc w:val="center"/>
        </w:trPr>
        <w:tc>
          <w:tcPr>
            <w:tcW w:w="1346" w:type="dxa"/>
            <w:tcMar>
              <w:top w:w="0" w:type="dxa"/>
              <w:left w:w="108" w:type="dxa"/>
              <w:bottom w:w="0" w:type="dxa"/>
              <w:right w:w="108" w:type="dxa"/>
            </w:tcMar>
            <w:vAlign w:val="center"/>
          </w:tcPr>
          <w:p w:rsidR="004D570A" w:rsidRPr="00FC2531" w:rsidP="004D570A" w14:paraId="2C199E1C" w14:textId="2CA84258">
            <w:pPr>
              <w:adjustRightInd/>
              <w:textAlignment w:val="auto"/>
              <w:rPr>
                <w:b/>
                <w:bCs/>
                <w:color w:val="000000"/>
                <w:sz w:val="18"/>
                <w:szCs w:val="18"/>
              </w:rPr>
            </w:pPr>
            <w:r w:rsidRPr="00FC2531">
              <w:rPr>
                <w:b/>
                <w:bCs/>
                <w:color w:val="000000"/>
                <w:sz w:val="18"/>
                <w:szCs w:val="18"/>
              </w:rPr>
              <w:t>Flood Insurance</w:t>
            </w:r>
          </w:p>
        </w:tc>
        <w:tc>
          <w:tcPr>
            <w:tcW w:w="1302" w:type="dxa"/>
            <w:tcMar>
              <w:top w:w="0" w:type="dxa"/>
              <w:left w:w="108" w:type="dxa"/>
              <w:bottom w:w="0" w:type="dxa"/>
              <w:right w:w="108" w:type="dxa"/>
            </w:tcMar>
            <w:vAlign w:val="center"/>
          </w:tcPr>
          <w:p w:rsidR="004D570A" w:rsidRPr="00FC2531" w:rsidP="004D570A" w14:paraId="6DD36B44" w14:textId="5CE5022D">
            <w:pPr>
              <w:adjustRightInd/>
              <w:jc w:val="center"/>
              <w:textAlignment w:val="auto"/>
              <w:rPr>
                <w:rFonts w:eastAsia="Calibri"/>
                <w:color w:val="000000"/>
                <w:sz w:val="18"/>
                <w:szCs w:val="18"/>
              </w:rPr>
            </w:pPr>
            <w:r w:rsidRPr="00FC2531">
              <w:rPr>
                <w:rFonts w:eastAsia="Calibri"/>
                <w:color w:val="000000"/>
                <w:sz w:val="18"/>
                <w:szCs w:val="18"/>
              </w:rPr>
              <w:t>2045</w:t>
            </w:r>
          </w:p>
        </w:tc>
        <w:tc>
          <w:tcPr>
            <w:tcW w:w="1125" w:type="dxa"/>
            <w:tcMar>
              <w:top w:w="0" w:type="dxa"/>
              <w:left w:w="108" w:type="dxa"/>
              <w:bottom w:w="0" w:type="dxa"/>
              <w:right w:w="108" w:type="dxa"/>
            </w:tcMar>
          </w:tcPr>
          <w:p w:rsidR="004D570A" w:rsidRPr="00FC2531" w:rsidP="004D570A" w14:paraId="62C6FA66" w14:textId="084CA388">
            <w:pPr>
              <w:adjustRightInd/>
              <w:jc w:val="center"/>
              <w:textAlignment w:val="auto"/>
              <w:rPr>
                <w:rFonts w:eastAsia="Calibri"/>
                <w:color w:val="000000"/>
                <w:sz w:val="18"/>
                <w:szCs w:val="18"/>
              </w:rPr>
            </w:pPr>
            <w:r w:rsidRPr="00C550D8">
              <w:rPr>
                <w:rFonts w:eastAsia="Calibri"/>
                <w:color w:val="000000"/>
                <w:sz w:val="18"/>
                <w:szCs w:val="18"/>
              </w:rPr>
              <w:t>Varies</w:t>
            </w:r>
          </w:p>
        </w:tc>
        <w:tc>
          <w:tcPr>
            <w:tcW w:w="1092" w:type="dxa"/>
            <w:tcMar>
              <w:top w:w="0" w:type="dxa"/>
              <w:left w:w="108" w:type="dxa"/>
              <w:bottom w:w="0" w:type="dxa"/>
              <w:right w:w="108" w:type="dxa"/>
            </w:tcMar>
            <w:vAlign w:val="center"/>
          </w:tcPr>
          <w:p w:rsidR="004D570A" w:rsidRPr="00FC2531" w:rsidP="004D570A" w14:paraId="06810E13" w14:textId="269A3D70">
            <w:pPr>
              <w:adjustRightInd/>
              <w:jc w:val="center"/>
              <w:textAlignment w:val="auto"/>
              <w:rPr>
                <w:rFonts w:eastAsia="Calibri"/>
                <w:color w:val="000000"/>
                <w:sz w:val="18"/>
                <w:szCs w:val="18"/>
              </w:rPr>
            </w:pPr>
            <w:r w:rsidRPr="00FC2531">
              <w:rPr>
                <w:rFonts w:eastAsia="Calibri"/>
                <w:color w:val="000000"/>
                <w:sz w:val="18"/>
                <w:szCs w:val="18"/>
              </w:rPr>
              <w:t>9,852</w:t>
            </w:r>
          </w:p>
        </w:tc>
        <w:tc>
          <w:tcPr>
            <w:tcW w:w="1015" w:type="dxa"/>
            <w:tcMar>
              <w:top w:w="0" w:type="dxa"/>
              <w:left w:w="108" w:type="dxa"/>
              <w:bottom w:w="0" w:type="dxa"/>
              <w:right w:w="108" w:type="dxa"/>
            </w:tcMar>
            <w:vAlign w:val="center"/>
          </w:tcPr>
          <w:p w:rsidR="004D570A" w:rsidRPr="00FC2531" w:rsidP="004D570A" w14:paraId="20059B69" w14:textId="0926AE1D">
            <w:pPr>
              <w:adjustRightInd/>
              <w:jc w:val="center"/>
              <w:textAlignment w:val="auto"/>
              <w:rPr>
                <w:rFonts w:eastAsia="Calibri"/>
                <w:color w:val="000000"/>
                <w:sz w:val="18"/>
                <w:szCs w:val="18"/>
              </w:rPr>
            </w:pPr>
            <w:r w:rsidRPr="00FC2531">
              <w:rPr>
                <w:rFonts w:eastAsia="Calibri"/>
                <w:color w:val="000000"/>
                <w:sz w:val="18"/>
                <w:szCs w:val="18"/>
              </w:rPr>
              <w:t>.08</w:t>
            </w:r>
          </w:p>
        </w:tc>
        <w:tc>
          <w:tcPr>
            <w:tcW w:w="1114" w:type="dxa"/>
            <w:tcMar>
              <w:top w:w="0" w:type="dxa"/>
              <w:left w:w="108" w:type="dxa"/>
              <w:bottom w:w="0" w:type="dxa"/>
              <w:right w:w="108" w:type="dxa"/>
            </w:tcMar>
            <w:vAlign w:val="center"/>
          </w:tcPr>
          <w:p w:rsidR="004D570A" w:rsidRPr="00FC2531" w:rsidP="004D570A" w14:paraId="1227E0F1" w14:textId="6EDF9E67">
            <w:pPr>
              <w:adjustRightInd/>
              <w:jc w:val="center"/>
              <w:textAlignment w:val="auto"/>
              <w:rPr>
                <w:rFonts w:eastAsia="Calibri"/>
                <w:color w:val="000000"/>
                <w:sz w:val="18"/>
                <w:szCs w:val="18"/>
              </w:rPr>
            </w:pPr>
            <w:r w:rsidRPr="00FC2531">
              <w:rPr>
                <w:rFonts w:eastAsia="Calibri"/>
                <w:color w:val="000000"/>
                <w:sz w:val="18"/>
                <w:szCs w:val="18"/>
              </w:rPr>
              <w:t>788.16</w:t>
            </w:r>
          </w:p>
        </w:tc>
        <w:tc>
          <w:tcPr>
            <w:tcW w:w="1015" w:type="dxa"/>
            <w:tcMar>
              <w:top w:w="0" w:type="dxa"/>
              <w:left w:w="108" w:type="dxa"/>
              <w:bottom w:w="0" w:type="dxa"/>
              <w:right w:w="108" w:type="dxa"/>
            </w:tcMar>
            <w:vAlign w:val="center"/>
          </w:tcPr>
          <w:p w:rsidR="004D570A" w:rsidRPr="00FC2531" w:rsidP="004D570A" w14:paraId="1EED3034" w14:textId="13CCC9A3">
            <w:pPr>
              <w:adjustRightInd/>
              <w:jc w:val="right"/>
              <w:textAlignment w:val="auto"/>
              <w:rPr>
                <w:rFonts w:eastAsia="Calibri"/>
                <w:color w:val="000000"/>
                <w:sz w:val="18"/>
                <w:szCs w:val="18"/>
              </w:rPr>
            </w:pPr>
            <w:r w:rsidRPr="00FC2531">
              <w:rPr>
                <w:rFonts w:eastAsia="Calibri"/>
                <w:color w:val="000000"/>
                <w:sz w:val="18"/>
                <w:szCs w:val="18"/>
              </w:rPr>
              <w:t>$48.49</w:t>
            </w:r>
          </w:p>
        </w:tc>
        <w:tc>
          <w:tcPr>
            <w:tcW w:w="1463" w:type="dxa"/>
            <w:tcMar>
              <w:top w:w="0" w:type="dxa"/>
              <w:left w:w="108" w:type="dxa"/>
              <w:bottom w:w="0" w:type="dxa"/>
              <w:right w:w="108" w:type="dxa"/>
            </w:tcMar>
            <w:vAlign w:val="center"/>
          </w:tcPr>
          <w:p w:rsidR="004D570A" w:rsidRPr="00FC2531" w:rsidP="004D570A" w14:paraId="0C5F0CA4" w14:textId="32601B34">
            <w:pPr>
              <w:adjustRightInd/>
              <w:jc w:val="right"/>
              <w:textAlignment w:val="auto"/>
              <w:rPr>
                <w:rFonts w:eastAsia="Calibri"/>
                <w:color w:val="000000"/>
                <w:sz w:val="18"/>
                <w:szCs w:val="18"/>
              </w:rPr>
            </w:pPr>
            <w:r w:rsidRPr="00FC2531">
              <w:rPr>
                <w:rFonts w:eastAsia="Calibri"/>
                <w:color w:val="000000"/>
                <w:sz w:val="18"/>
                <w:szCs w:val="18"/>
              </w:rPr>
              <w:t>$38,217.88</w:t>
            </w:r>
          </w:p>
        </w:tc>
      </w:tr>
      <w:tr w14:paraId="78785E80" w14:textId="77777777" w:rsidTr="00203246">
        <w:tblPrEx>
          <w:tblW w:w="9472" w:type="dxa"/>
          <w:jc w:val="center"/>
          <w:tblCellMar>
            <w:left w:w="0" w:type="dxa"/>
            <w:right w:w="0" w:type="dxa"/>
          </w:tblCellMar>
          <w:tblLook w:val="04A0"/>
        </w:tblPrEx>
        <w:trPr>
          <w:trHeight w:val="85"/>
          <w:jc w:val="center"/>
        </w:trPr>
        <w:tc>
          <w:tcPr>
            <w:tcW w:w="1346" w:type="dxa"/>
            <w:tcMar>
              <w:top w:w="0" w:type="dxa"/>
              <w:left w:w="108" w:type="dxa"/>
              <w:bottom w:w="0" w:type="dxa"/>
              <w:right w:w="108" w:type="dxa"/>
            </w:tcMar>
            <w:vAlign w:val="center"/>
          </w:tcPr>
          <w:p w:rsidR="00D433D1" w:rsidRPr="00FC2531" w:rsidP="00167E53" w14:paraId="2F299ABC" w14:textId="313FD61A">
            <w:pPr>
              <w:adjustRightInd/>
              <w:textAlignment w:val="auto"/>
              <w:rPr>
                <w:b/>
                <w:bCs/>
                <w:color w:val="000000"/>
                <w:sz w:val="18"/>
                <w:szCs w:val="18"/>
              </w:rPr>
            </w:pPr>
            <w:r w:rsidRPr="00FC2531">
              <w:rPr>
                <w:b/>
                <w:bCs/>
                <w:color w:val="000000"/>
                <w:sz w:val="18"/>
                <w:szCs w:val="18"/>
              </w:rPr>
              <w:t>TOTALS</w:t>
            </w:r>
          </w:p>
        </w:tc>
        <w:tc>
          <w:tcPr>
            <w:tcW w:w="1302" w:type="dxa"/>
            <w:tcMar>
              <w:top w:w="0" w:type="dxa"/>
              <w:left w:w="108" w:type="dxa"/>
              <w:bottom w:w="0" w:type="dxa"/>
              <w:right w:w="108" w:type="dxa"/>
            </w:tcMar>
            <w:vAlign w:val="center"/>
          </w:tcPr>
          <w:p w:rsidR="00D433D1" w:rsidRPr="00FC2531" w:rsidP="00167E53" w14:paraId="6A21EA46" w14:textId="267DE4EF">
            <w:pPr>
              <w:adjustRightInd/>
              <w:jc w:val="center"/>
              <w:textAlignment w:val="auto"/>
              <w:rPr>
                <w:rFonts w:eastAsia="Calibri"/>
                <w:b/>
                <w:bCs/>
                <w:color w:val="000000"/>
                <w:sz w:val="18"/>
                <w:szCs w:val="18"/>
              </w:rPr>
            </w:pPr>
            <w:r w:rsidRPr="00FC2531">
              <w:rPr>
                <w:rFonts w:eastAsia="Calibri"/>
                <w:b/>
                <w:bCs/>
                <w:color w:val="000000"/>
                <w:sz w:val="18"/>
                <w:szCs w:val="18"/>
              </w:rPr>
              <w:t>2045</w:t>
            </w:r>
          </w:p>
        </w:tc>
        <w:tc>
          <w:tcPr>
            <w:tcW w:w="1125" w:type="dxa"/>
            <w:tcMar>
              <w:top w:w="0" w:type="dxa"/>
              <w:left w:w="108" w:type="dxa"/>
              <w:bottom w:w="0" w:type="dxa"/>
              <w:right w:w="108" w:type="dxa"/>
            </w:tcMar>
            <w:vAlign w:val="center"/>
          </w:tcPr>
          <w:p w:rsidR="00D433D1" w:rsidRPr="00FC2531" w:rsidP="00167E53" w14:paraId="32256050" w14:textId="745F7F64">
            <w:pPr>
              <w:adjustRightInd/>
              <w:jc w:val="center"/>
              <w:textAlignment w:val="auto"/>
              <w:rPr>
                <w:rFonts w:eastAsia="Calibri"/>
                <w:b/>
                <w:bCs/>
                <w:color w:val="000000"/>
                <w:sz w:val="18"/>
                <w:szCs w:val="18"/>
              </w:rPr>
            </w:pPr>
            <w:r>
              <w:rPr>
                <w:rFonts w:eastAsia="Calibri"/>
                <w:color w:val="000000"/>
                <w:sz w:val="18"/>
                <w:szCs w:val="18"/>
              </w:rPr>
              <w:t>Varies</w:t>
            </w:r>
          </w:p>
        </w:tc>
        <w:tc>
          <w:tcPr>
            <w:tcW w:w="1092" w:type="dxa"/>
            <w:tcMar>
              <w:top w:w="0" w:type="dxa"/>
              <w:left w:w="108" w:type="dxa"/>
              <w:bottom w:w="0" w:type="dxa"/>
              <w:right w:w="108" w:type="dxa"/>
            </w:tcMar>
            <w:vAlign w:val="center"/>
          </w:tcPr>
          <w:p w:rsidR="002D0444" w:rsidRPr="00FC2531" w:rsidP="001160E0" w14:paraId="5EECB194" w14:textId="2C005B14">
            <w:pPr>
              <w:adjustRightInd/>
              <w:textAlignment w:val="auto"/>
              <w:rPr>
                <w:rFonts w:eastAsia="Calibri"/>
                <w:b/>
                <w:bCs/>
                <w:color w:val="000000"/>
                <w:sz w:val="18"/>
                <w:szCs w:val="18"/>
              </w:rPr>
            </w:pPr>
            <w:r w:rsidRPr="00FC2531">
              <w:rPr>
                <w:rFonts w:eastAsia="Calibri"/>
                <w:b/>
                <w:bCs/>
                <w:color w:val="000000"/>
                <w:sz w:val="18"/>
                <w:szCs w:val="18"/>
              </w:rPr>
              <w:t>3,240,953</w:t>
            </w:r>
          </w:p>
        </w:tc>
        <w:tc>
          <w:tcPr>
            <w:tcW w:w="1015" w:type="dxa"/>
            <w:tcMar>
              <w:top w:w="0" w:type="dxa"/>
              <w:left w:w="108" w:type="dxa"/>
              <w:bottom w:w="0" w:type="dxa"/>
              <w:right w:w="108" w:type="dxa"/>
            </w:tcMar>
            <w:vAlign w:val="center"/>
          </w:tcPr>
          <w:p w:rsidR="004337FC" w:rsidRPr="00FC2531" w:rsidP="001160E0" w14:paraId="396576C6" w14:textId="37C532D8">
            <w:pPr>
              <w:adjustRightInd/>
              <w:textAlignment w:val="auto"/>
              <w:rPr>
                <w:rFonts w:eastAsia="Calibri"/>
                <w:b/>
                <w:bCs/>
                <w:color w:val="000000"/>
                <w:sz w:val="18"/>
                <w:szCs w:val="18"/>
              </w:rPr>
            </w:pPr>
          </w:p>
        </w:tc>
        <w:tc>
          <w:tcPr>
            <w:tcW w:w="1114" w:type="dxa"/>
            <w:tcMar>
              <w:top w:w="0" w:type="dxa"/>
              <w:left w:w="108" w:type="dxa"/>
              <w:bottom w:w="0" w:type="dxa"/>
              <w:right w:w="108" w:type="dxa"/>
            </w:tcMar>
            <w:vAlign w:val="center"/>
          </w:tcPr>
          <w:p w:rsidR="0056015D" w:rsidRPr="00FC2531" w:rsidP="001160E0" w14:paraId="048A5503" w14:textId="5EEC796B">
            <w:pPr>
              <w:adjustRightInd/>
              <w:textAlignment w:val="auto"/>
              <w:rPr>
                <w:rFonts w:eastAsia="Calibri"/>
                <w:b/>
                <w:bCs/>
                <w:color w:val="000000"/>
                <w:sz w:val="18"/>
                <w:szCs w:val="18"/>
              </w:rPr>
            </w:pPr>
            <w:r w:rsidRPr="00FC2531">
              <w:rPr>
                <w:rFonts w:eastAsia="Calibri"/>
                <w:b/>
                <w:bCs/>
                <w:color w:val="000000"/>
                <w:sz w:val="18"/>
                <w:szCs w:val="18"/>
              </w:rPr>
              <w:t>435</w:t>
            </w:r>
            <w:r w:rsidR="00607CB0">
              <w:rPr>
                <w:rFonts w:eastAsia="Calibri"/>
                <w:b/>
                <w:bCs/>
                <w:color w:val="000000"/>
                <w:sz w:val="18"/>
                <w:szCs w:val="18"/>
              </w:rPr>
              <w:t>,</w:t>
            </w:r>
            <w:r w:rsidRPr="00FC2531">
              <w:rPr>
                <w:rFonts w:eastAsia="Calibri"/>
                <w:b/>
                <w:bCs/>
                <w:color w:val="000000"/>
                <w:sz w:val="18"/>
                <w:szCs w:val="18"/>
              </w:rPr>
              <w:t>558.31</w:t>
            </w:r>
          </w:p>
        </w:tc>
        <w:tc>
          <w:tcPr>
            <w:tcW w:w="1015" w:type="dxa"/>
            <w:tcMar>
              <w:top w:w="0" w:type="dxa"/>
              <w:left w:w="108" w:type="dxa"/>
              <w:bottom w:w="0" w:type="dxa"/>
              <w:right w:w="108" w:type="dxa"/>
            </w:tcMar>
            <w:vAlign w:val="center"/>
          </w:tcPr>
          <w:p w:rsidR="00861DD9" w:rsidRPr="00FC2531" w:rsidP="00955CEA" w14:paraId="49EC07B7" w14:textId="1A1E7D09">
            <w:pPr>
              <w:adjustRightInd/>
              <w:jc w:val="center"/>
              <w:textAlignment w:val="auto"/>
              <w:rPr>
                <w:rFonts w:eastAsia="Calibri"/>
                <w:b/>
                <w:bCs/>
                <w:color w:val="000000"/>
                <w:sz w:val="18"/>
                <w:szCs w:val="18"/>
              </w:rPr>
            </w:pPr>
          </w:p>
        </w:tc>
        <w:tc>
          <w:tcPr>
            <w:tcW w:w="1463" w:type="dxa"/>
            <w:tcMar>
              <w:top w:w="0" w:type="dxa"/>
              <w:left w:w="108" w:type="dxa"/>
              <w:bottom w:w="0" w:type="dxa"/>
              <w:right w:w="108" w:type="dxa"/>
            </w:tcMar>
            <w:vAlign w:val="center"/>
          </w:tcPr>
          <w:p w:rsidR="0089247C" w:rsidRPr="00FC2531" w:rsidP="00955CEA" w14:paraId="7EF0D716" w14:textId="61ED1286">
            <w:pPr>
              <w:adjustRightInd/>
              <w:textAlignment w:val="auto"/>
              <w:rPr>
                <w:rFonts w:eastAsia="Calibri"/>
                <w:b/>
                <w:bCs/>
                <w:color w:val="000000"/>
                <w:sz w:val="18"/>
                <w:szCs w:val="18"/>
              </w:rPr>
            </w:pPr>
            <w:r w:rsidRPr="00FC2531">
              <w:rPr>
                <w:rFonts w:eastAsia="Calibri"/>
                <w:b/>
                <w:bCs/>
                <w:color w:val="000000"/>
                <w:sz w:val="18"/>
                <w:szCs w:val="18"/>
              </w:rPr>
              <w:t>$</w:t>
            </w:r>
            <w:r w:rsidRPr="00FC2531" w:rsidR="005D41E2">
              <w:rPr>
                <w:rFonts w:eastAsia="Calibri"/>
                <w:b/>
                <w:bCs/>
                <w:color w:val="000000"/>
                <w:sz w:val="18"/>
                <w:szCs w:val="18"/>
              </w:rPr>
              <w:t>21,120,222.4</w:t>
            </w:r>
            <w:r w:rsidR="00607CB0">
              <w:rPr>
                <w:rFonts w:eastAsia="Calibri"/>
                <w:b/>
                <w:bCs/>
                <w:color w:val="000000"/>
                <w:sz w:val="18"/>
                <w:szCs w:val="18"/>
              </w:rPr>
              <w:t>5</w:t>
            </w:r>
          </w:p>
        </w:tc>
      </w:tr>
      <w:bookmarkEnd w:id="1"/>
    </w:tbl>
    <w:p w:rsidR="00167E53" w:rsidP="00167E53" w14:paraId="590416DF" w14:textId="77777777">
      <w:pPr>
        <w:keepLines/>
        <w:tabs>
          <w:tab w:val="left" w:pos="360"/>
          <w:tab w:val="left" w:pos="720"/>
          <w:tab w:val="center" w:pos="1680"/>
          <w:tab w:val="center" w:pos="3120"/>
          <w:tab w:val="center" w:pos="4560"/>
          <w:tab w:val="center" w:pos="6000"/>
          <w:tab w:val="center" w:pos="7440"/>
          <w:tab w:val="center" w:pos="8880"/>
        </w:tabs>
        <w:ind w:left="840"/>
        <w:rPr>
          <w:sz w:val="24"/>
          <w:szCs w:val="24"/>
        </w:rPr>
      </w:pPr>
    </w:p>
    <w:p w:rsidR="00B60EED" w:rsidP="00167E53" w14:paraId="18CEE762" w14:textId="77777777">
      <w:pPr>
        <w:keepLines/>
        <w:tabs>
          <w:tab w:val="left" w:pos="360"/>
          <w:tab w:val="left" w:pos="720"/>
          <w:tab w:val="center" w:pos="1680"/>
          <w:tab w:val="center" w:pos="3120"/>
          <w:tab w:val="center" w:pos="4560"/>
          <w:tab w:val="center" w:pos="6000"/>
          <w:tab w:val="center" w:pos="7440"/>
          <w:tab w:val="center" w:pos="8880"/>
        </w:tabs>
        <w:ind w:left="840"/>
        <w:rPr>
          <w:sz w:val="24"/>
          <w:szCs w:val="24"/>
        </w:rPr>
      </w:pPr>
    </w:p>
    <w:p w:rsidR="00B60EED" w:rsidRPr="00974769" w:rsidP="00B60EED" w14:paraId="38FB7943" w14:textId="77777777">
      <w:pPr>
        <w:ind w:firstLine="720"/>
        <w:rPr>
          <w:sz w:val="24"/>
        </w:rPr>
      </w:pPr>
      <w:r w:rsidRPr="00974769">
        <w:rPr>
          <w:b/>
          <w:bCs/>
          <w:sz w:val="24"/>
          <w:u w:val="single"/>
        </w:rPr>
        <w:t>Table Notes</w:t>
      </w:r>
      <w:r w:rsidRPr="00974769">
        <w:rPr>
          <w:sz w:val="24"/>
        </w:rPr>
        <w:t>:</w:t>
      </w:r>
    </w:p>
    <w:p w:rsidR="00B60EED" w:rsidRPr="00C43909" w:rsidP="00B60EED" w14:paraId="2267E22C" w14:textId="0573561D">
      <w:pPr>
        <w:numPr>
          <w:ilvl w:val="0"/>
          <w:numId w:val="19"/>
        </w:numPr>
        <w:rPr>
          <w:bCs/>
          <w:sz w:val="24"/>
          <w:szCs w:val="24"/>
        </w:rPr>
      </w:pPr>
      <w:r w:rsidRPr="00974769">
        <w:rPr>
          <w:sz w:val="24"/>
          <w:szCs w:val="24"/>
        </w:rPr>
        <w:t xml:space="preserve">The total number of </w:t>
      </w:r>
      <w:r w:rsidR="0077377F">
        <w:rPr>
          <w:sz w:val="24"/>
          <w:szCs w:val="24"/>
        </w:rPr>
        <w:t>r</w:t>
      </w:r>
      <w:r w:rsidRPr="00974769">
        <w:rPr>
          <w:sz w:val="24"/>
          <w:szCs w:val="24"/>
        </w:rPr>
        <w:t>espondents (</w:t>
      </w:r>
      <w:r w:rsidR="002C5EBD">
        <w:rPr>
          <w:sz w:val="24"/>
          <w:szCs w:val="24"/>
        </w:rPr>
        <w:t>l</w:t>
      </w:r>
      <w:r w:rsidRPr="00974769">
        <w:rPr>
          <w:sz w:val="24"/>
          <w:szCs w:val="24"/>
        </w:rPr>
        <w:t>enders</w:t>
      </w:r>
      <w:r>
        <w:rPr>
          <w:sz w:val="24"/>
          <w:szCs w:val="24"/>
        </w:rPr>
        <w:t xml:space="preserve"> or </w:t>
      </w:r>
      <w:r w:rsidR="002C5EBD">
        <w:rPr>
          <w:sz w:val="24"/>
          <w:szCs w:val="24"/>
        </w:rPr>
        <w:t>m</w:t>
      </w:r>
      <w:r>
        <w:rPr>
          <w:sz w:val="24"/>
          <w:szCs w:val="24"/>
        </w:rPr>
        <w:t>ortgagees</w:t>
      </w:r>
      <w:r w:rsidRPr="00974769">
        <w:rPr>
          <w:sz w:val="24"/>
          <w:szCs w:val="24"/>
        </w:rPr>
        <w:t xml:space="preserve">) </w:t>
      </w:r>
      <w:r>
        <w:rPr>
          <w:sz w:val="24"/>
          <w:szCs w:val="24"/>
        </w:rPr>
        <w:t xml:space="preserve">applying for FHA </w:t>
      </w:r>
      <w:r w:rsidR="0087758E">
        <w:rPr>
          <w:sz w:val="24"/>
          <w:szCs w:val="24"/>
        </w:rPr>
        <w:t>m</w:t>
      </w:r>
      <w:r>
        <w:rPr>
          <w:sz w:val="24"/>
          <w:szCs w:val="24"/>
        </w:rPr>
        <w:t>ortg</w:t>
      </w:r>
      <w:r w:rsidRPr="00974769">
        <w:rPr>
          <w:sz w:val="24"/>
          <w:szCs w:val="24"/>
        </w:rPr>
        <w:t>age</w:t>
      </w:r>
      <w:r w:rsidR="00A6491F">
        <w:rPr>
          <w:sz w:val="24"/>
          <w:szCs w:val="24"/>
        </w:rPr>
        <w:t xml:space="preserve"> </w:t>
      </w:r>
      <w:r w:rsidR="0087758E">
        <w:rPr>
          <w:sz w:val="24"/>
          <w:szCs w:val="24"/>
        </w:rPr>
        <w:t>i</w:t>
      </w:r>
      <w:r>
        <w:rPr>
          <w:sz w:val="24"/>
          <w:szCs w:val="24"/>
        </w:rPr>
        <w:t>nsurance is</w:t>
      </w:r>
      <w:r w:rsidR="007260D5">
        <w:rPr>
          <w:sz w:val="24"/>
          <w:szCs w:val="24"/>
        </w:rPr>
        <w:t xml:space="preserve"> </w:t>
      </w:r>
      <w:r w:rsidR="00F40BE9">
        <w:rPr>
          <w:sz w:val="24"/>
          <w:szCs w:val="24"/>
        </w:rPr>
        <w:t>2045</w:t>
      </w:r>
      <w:r w:rsidRPr="00974769">
        <w:rPr>
          <w:sz w:val="24"/>
          <w:szCs w:val="24"/>
        </w:rPr>
        <w:t xml:space="preserve">. </w:t>
      </w:r>
      <w:r>
        <w:rPr>
          <w:sz w:val="24"/>
          <w:szCs w:val="24"/>
        </w:rPr>
        <w:t xml:space="preserve">The number of FHA-approved </w:t>
      </w:r>
      <w:r w:rsidR="0087758E">
        <w:rPr>
          <w:sz w:val="24"/>
          <w:szCs w:val="24"/>
        </w:rPr>
        <w:t>m</w:t>
      </w:r>
      <w:r>
        <w:rPr>
          <w:sz w:val="24"/>
          <w:szCs w:val="24"/>
        </w:rPr>
        <w:t xml:space="preserve">ortgagees varies; </w:t>
      </w:r>
      <w:r w:rsidR="0087758E">
        <w:rPr>
          <w:sz w:val="24"/>
          <w:szCs w:val="24"/>
        </w:rPr>
        <w:t>m</w:t>
      </w:r>
      <w:r>
        <w:rPr>
          <w:sz w:val="24"/>
          <w:szCs w:val="24"/>
        </w:rPr>
        <w:t xml:space="preserve">ortgagees seek FHA approval and insurance during times of economic stress, such as during </w:t>
      </w:r>
      <w:r w:rsidR="00DC7A91">
        <w:rPr>
          <w:sz w:val="24"/>
          <w:szCs w:val="24"/>
        </w:rPr>
        <w:t xml:space="preserve">a recession. </w:t>
      </w:r>
      <w:r>
        <w:rPr>
          <w:sz w:val="24"/>
          <w:szCs w:val="24"/>
        </w:rPr>
        <w:t>Mortgagees turn from government insurance to private insurance during time</w:t>
      </w:r>
      <w:r w:rsidR="001A169B">
        <w:rPr>
          <w:sz w:val="24"/>
          <w:szCs w:val="24"/>
        </w:rPr>
        <w:t>s</w:t>
      </w:r>
      <w:r>
        <w:rPr>
          <w:sz w:val="24"/>
          <w:szCs w:val="24"/>
        </w:rPr>
        <w:t xml:space="preserve"> of economic stability. </w:t>
      </w:r>
      <w:r w:rsidRPr="00974769">
        <w:rPr>
          <w:sz w:val="24"/>
          <w:szCs w:val="24"/>
        </w:rPr>
        <w:t xml:space="preserve"> </w:t>
      </w:r>
    </w:p>
    <w:p w:rsidR="00B60EED" w:rsidRPr="003163B4" w:rsidP="00B60EED" w14:paraId="065C7BDE" w14:textId="3D3DA3B0">
      <w:pPr>
        <w:numPr>
          <w:ilvl w:val="0"/>
          <w:numId w:val="19"/>
        </w:numPr>
        <w:rPr>
          <w:bCs/>
          <w:sz w:val="24"/>
          <w:szCs w:val="24"/>
        </w:rPr>
      </w:pPr>
      <w:r>
        <w:rPr>
          <w:sz w:val="24"/>
          <w:szCs w:val="24"/>
        </w:rPr>
        <w:t xml:space="preserve">As of </w:t>
      </w:r>
      <w:r w:rsidR="001B33AA">
        <w:rPr>
          <w:sz w:val="24"/>
          <w:szCs w:val="24"/>
        </w:rPr>
        <w:t xml:space="preserve">the calendar </w:t>
      </w:r>
      <w:r>
        <w:rPr>
          <w:sz w:val="24"/>
          <w:szCs w:val="24"/>
        </w:rPr>
        <w:t>year ending</w:t>
      </w:r>
      <w:r w:rsidR="001B33AA">
        <w:rPr>
          <w:sz w:val="24"/>
          <w:szCs w:val="24"/>
        </w:rPr>
        <w:t xml:space="preserve"> December 31, </w:t>
      </w:r>
      <w:r w:rsidR="00F4155E">
        <w:rPr>
          <w:sz w:val="24"/>
          <w:szCs w:val="24"/>
        </w:rPr>
        <w:t>2024</w:t>
      </w:r>
      <w:r>
        <w:rPr>
          <w:sz w:val="24"/>
          <w:szCs w:val="24"/>
        </w:rPr>
        <w:t>, t</w:t>
      </w:r>
      <w:r w:rsidRPr="00974769">
        <w:rPr>
          <w:sz w:val="24"/>
          <w:szCs w:val="24"/>
        </w:rPr>
        <w:t xml:space="preserve">he </w:t>
      </w:r>
      <w:r>
        <w:rPr>
          <w:sz w:val="24"/>
          <w:szCs w:val="24"/>
        </w:rPr>
        <w:t xml:space="preserve">3-year average of mortgages </w:t>
      </w:r>
      <w:r w:rsidRPr="00E973E2">
        <w:rPr>
          <w:sz w:val="24"/>
          <w:szCs w:val="24"/>
        </w:rPr>
        <w:t>insured by FHA is</w:t>
      </w:r>
      <w:r w:rsidRPr="00E8227C" w:rsidR="00744014">
        <w:rPr>
          <w:color w:val="000000"/>
          <w:sz w:val="24"/>
          <w:szCs w:val="24"/>
        </w:rPr>
        <w:t xml:space="preserve"> </w:t>
      </w:r>
      <w:r w:rsidRPr="00E8227C" w:rsidR="008555ED">
        <w:rPr>
          <w:color w:val="000000"/>
          <w:sz w:val="24"/>
          <w:szCs w:val="24"/>
        </w:rPr>
        <w:t>827,150</w:t>
      </w:r>
      <w:r w:rsidRPr="008A0426">
        <w:rPr>
          <w:color w:val="000000"/>
          <w:sz w:val="24"/>
          <w:szCs w:val="24"/>
        </w:rPr>
        <w:t>.</w:t>
      </w:r>
    </w:p>
    <w:p w:rsidR="00B60EED" w:rsidRPr="00955CEA" w:rsidP="00955CEA" w14:paraId="589001D4" w14:textId="5FF6B55A">
      <w:pPr>
        <w:numPr>
          <w:ilvl w:val="0"/>
          <w:numId w:val="19"/>
        </w:numPr>
        <w:rPr>
          <w:sz w:val="24"/>
          <w:szCs w:val="24"/>
        </w:rPr>
      </w:pPr>
      <w:bookmarkStart w:id="2" w:name="_Hlk83715053"/>
      <w:r w:rsidRPr="00974769">
        <w:rPr>
          <w:sz w:val="24"/>
          <w:szCs w:val="24"/>
        </w:rPr>
        <w:t xml:space="preserve">The hourly cost of </w:t>
      </w:r>
      <w:r w:rsidRPr="00A97690">
        <w:rPr>
          <w:sz w:val="24"/>
          <w:szCs w:val="24"/>
        </w:rPr>
        <w:t>$</w:t>
      </w:r>
      <w:r w:rsidR="005D41E2">
        <w:rPr>
          <w:sz w:val="24"/>
          <w:szCs w:val="24"/>
        </w:rPr>
        <w:t>48.49</w:t>
      </w:r>
      <w:r w:rsidR="0058313B">
        <w:rPr>
          <w:sz w:val="24"/>
          <w:szCs w:val="24"/>
        </w:rPr>
        <w:t xml:space="preserve"> </w:t>
      </w:r>
      <w:r w:rsidRPr="00974769">
        <w:rPr>
          <w:sz w:val="24"/>
          <w:szCs w:val="24"/>
        </w:rPr>
        <w:t xml:space="preserve">is based on a national mean hourly wage of a Credit Analyst (rounded to nearest dollar), reported by the Department of Labor, and includes the cost of overhead, staff support, recordkeeping, etc.  See occupation 13-2041 Credit Analyst at </w:t>
      </w:r>
      <w:hyperlink r:id="rId9" w:anchor="13-0000" w:history="1">
        <w:r w:rsidRPr="00974769">
          <w:rPr>
            <w:b/>
            <w:bCs/>
            <w:color w:val="00295A"/>
            <w:sz w:val="24"/>
            <w:szCs w:val="24"/>
          </w:rPr>
          <w:t>https://www.bls.gov/oes/current/oes_nat.htm#13-0000</w:t>
        </w:r>
      </w:hyperlink>
      <w:r w:rsidRPr="00974769">
        <w:rPr>
          <w:sz w:val="24"/>
          <w:szCs w:val="24"/>
        </w:rPr>
        <w:t>, for May 202</w:t>
      </w:r>
      <w:r w:rsidR="00462E88">
        <w:rPr>
          <w:sz w:val="24"/>
          <w:szCs w:val="24"/>
        </w:rPr>
        <w:t>5</w:t>
      </w:r>
      <w:r w:rsidRPr="00974769">
        <w:rPr>
          <w:sz w:val="24"/>
          <w:szCs w:val="24"/>
        </w:rPr>
        <w:t>, the most recent data posted as of the preparation of this Supporting Statement.</w:t>
      </w:r>
      <w:bookmarkEnd w:id="2"/>
    </w:p>
    <w:p w:rsidR="00B60EED" w:rsidRPr="00974769" w:rsidP="00B60EED" w14:paraId="27A31389" w14:textId="3B007745">
      <w:pPr>
        <w:numPr>
          <w:ilvl w:val="0"/>
          <w:numId w:val="19"/>
        </w:numPr>
        <w:rPr>
          <w:sz w:val="32"/>
          <w:szCs w:val="32"/>
        </w:rPr>
      </w:pPr>
      <w:r>
        <w:rPr>
          <w:color w:val="000000"/>
          <w:sz w:val="24"/>
          <w:szCs w:val="24"/>
        </w:rPr>
        <w:t>This submission reports</w:t>
      </w:r>
      <w:r w:rsidR="00303B88">
        <w:rPr>
          <w:color w:val="000000"/>
          <w:sz w:val="24"/>
          <w:szCs w:val="24"/>
        </w:rPr>
        <w:t xml:space="preserve"> a decrease in burden hours. This decrease is </w:t>
      </w:r>
      <w:r w:rsidR="0036096C">
        <w:rPr>
          <w:color w:val="000000"/>
          <w:sz w:val="24"/>
          <w:szCs w:val="24"/>
        </w:rPr>
        <w:t xml:space="preserve">primarily </w:t>
      </w:r>
      <w:r w:rsidR="00303B88">
        <w:rPr>
          <w:color w:val="000000"/>
          <w:sz w:val="24"/>
          <w:szCs w:val="24"/>
        </w:rPr>
        <w:t>due to lower average origination</w:t>
      </w:r>
      <w:r w:rsidR="00A445D9">
        <w:rPr>
          <w:color w:val="000000"/>
          <w:sz w:val="24"/>
          <w:szCs w:val="24"/>
        </w:rPr>
        <w:t>s</w:t>
      </w:r>
      <w:r w:rsidR="00303B88">
        <w:rPr>
          <w:color w:val="000000"/>
          <w:sz w:val="24"/>
          <w:szCs w:val="24"/>
        </w:rPr>
        <w:t xml:space="preserve"> of FHA-insured loans during the prior 3 years</w:t>
      </w:r>
      <w:r w:rsidR="00927BA2">
        <w:rPr>
          <w:color w:val="000000"/>
          <w:sz w:val="24"/>
          <w:szCs w:val="24"/>
        </w:rPr>
        <w:t>, and th</w:t>
      </w:r>
      <w:r w:rsidR="00B102E8">
        <w:rPr>
          <w:color w:val="000000"/>
          <w:sz w:val="24"/>
          <w:szCs w:val="24"/>
        </w:rPr>
        <w:t xml:space="preserve">e </w:t>
      </w:r>
      <w:r w:rsidR="00595291">
        <w:rPr>
          <w:color w:val="000000"/>
          <w:sz w:val="24"/>
          <w:szCs w:val="24"/>
        </w:rPr>
        <w:t>removal of obsolete or unnecessary burden</w:t>
      </w:r>
      <w:r w:rsidR="00564726">
        <w:rPr>
          <w:color w:val="000000"/>
          <w:sz w:val="24"/>
          <w:szCs w:val="24"/>
        </w:rPr>
        <w:t xml:space="preserve"> requirements.</w:t>
      </w:r>
      <w:r w:rsidR="00303B88">
        <w:rPr>
          <w:color w:val="000000"/>
          <w:sz w:val="24"/>
          <w:szCs w:val="24"/>
        </w:rPr>
        <w:t xml:space="preserve"> Minor adjustments to burden hours had no negative impact on the time required for the public to comply with FHA origination requirements</w:t>
      </w:r>
      <w:r>
        <w:rPr>
          <w:color w:val="000000"/>
          <w:sz w:val="24"/>
          <w:szCs w:val="24"/>
        </w:rPr>
        <w:t xml:space="preserve">.  </w:t>
      </w:r>
    </w:p>
    <w:p w:rsidR="00B60EED" w:rsidRPr="006C7FAE" w:rsidP="00167E53" w14:paraId="70E912F3" w14:textId="77777777">
      <w:pPr>
        <w:keepLines/>
        <w:tabs>
          <w:tab w:val="left" w:pos="360"/>
          <w:tab w:val="left" w:pos="720"/>
          <w:tab w:val="center" w:pos="1680"/>
          <w:tab w:val="center" w:pos="3120"/>
          <w:tab w:val="center" w:pos="4560"/>
          <w:tab w:val="center" w:pos="6000"/>
          <w:tab w:val="center" w:pos="7440"/>
          <w:tab w:val="center" w:pos="8880"/>
        </w:tabs>
        <w:ind w:left="840"/>
        <w:rPr>
          <w:sz w:val="24"/>
          <w:szCs w:val="24"/>
        </w:rPr>
      </w:pPr>
    </w:p>
    <w:p w:rsidR="000D5079" w14:paraId="0CEE4D0B" w14:textId="1BEFF538">
      <w:pPr>
        <w:tabs>
          <w:tab w:val="left" w:pos="360"/>
        </w:tabs>
        <w:ind w:left="360" w:hanging="360"/>
        <w:rPr>
          <w:b/>
          <w:bCs/>
          <w:sz w:val="24"/>
          <w:szCs w:val="24"/>
        </w:rPr>
      </w:pPr>
      <w:r w:rsidRPr="00F51FD1">
        <w:rPr>
          <w:b/>
          <w:bCs/>
          <w:sz w:val="24"/>
          <w:szCs w:val="24"/>
        </w:rPr>
        <w:t>13.</w:t>
      </w:r>
      <w:r w:rsidRPr="00F51FD1">
        <w:rPr>
          <w:b/>
          <w:bCs/>
          <w:sz w:val="24"/>
          <w:szCs w:val="24"/>
        </w:rPr>
        <w:tab/>
        <w:t>Provide an estimate of the total annual cost burden to respondents or recordkeepers resulting from the collection of information</w:t>
      </w:r>
      <w:r w:rsidR="003D00FC">
        <w:rPr>
          <w:b/>
          <w:bCs/>
          <w:sz w:val="24"/>
          <w:szCs w:val="24"/>
        </w:rPr>
        <w:t xml:space="preserve"> </w:t>
      </w:r>
      <w:r w:rsidRPr="00F51FD1">
        <w:rPr>
          <w:b/>
          <w:bCs/>
          <w:sz w:val="24"/>
          <w:szCs w:val="24"/>
        </w:rPr>
        <w:t>(Do not include the cost of any hour burden already reflected on the burden worksheet</w:t>
      </w:r>
      <w:r w:rsidRPr="00F51FD1">
        <w:rPr>
          <w:b/>
          <w:bCs/>
          <w:sz w:val="24"/>
          <w:szCs w:val="24"/>
        </w:rPr>
        <w:t xml:space="preserve"> shown in Items 12 and 14).</w:t>
      </w:r>
    </w:p>
    <w:p w:rsidR="00B60EED" w14:paraId="6616FB21" w14:textId="77777777">
      <w:pPr>
        <w:tabs>
          <w:tab w:val="left" w:pos="360"/>
        </w:tabs>
        <w:ind w:left="360" w:hanging="360"/>
        <w:rPr>
          <w:b/>
          <w:bCs/>
          <w:sz w:val="24"/>
          <w:szCs w:val="24"/>
        </w:rPr>
      </w:pPr>
    </w:p>
    <w:p w:rsidR="00B60EED" w:rsidRPr="00B60EED" w14:paraId="4B03CADE" w14:textId="79347876">
      <w:pPr>
        <w:tabs>
          <w:tab w:val="left" w:pos="360"/>
        </w:tabs>
        <w:ind w:left="360" w:hanging="360"/>
        <w:rPr>
          <w:sz w:val="24"/>
          <w:szCs w:val="24"/>
        </w:rPr>
      </w:pPr>
      <w:r>
        <w:rPr>
          <w:b/>
          <w:bCs/>
          <w:sz w:val="24"/>
          <w:szCs w:val="24"/>
        </w:rPr>
        <w:t xml:space="preserve">       </w:t>
      </w:r>
      <w:r>
        <w:rPr>
          <w:sz w:val="24"/>
          <w:szCs w:val="24"/>
        </w:rPr>
        <w:t>There are no additional costs to respondents</w:t>
      </w:r>
      <w:r w:rsidR="006932E8">
        <w:rPr>
          <w:sz w:val="24"/>
          <w:szCs w:val="24"/>
        </w:rPr>
        <w:t>.</w:t>
      </w:r>
    </w:p>
    <w:p w:rsidR="009E13B1" w:rsidRPr="00F51FD1" w14:paraId="2D0E6548" w14:textId="77777777">
      <w:pPr>
        <w:tabs>
          <w:tab w:val="left" w:pos="360"/>
        </w:tabs>
        <w:ind w:left="360" w:hanging="360"/>
        <w:rPr>
          <w:b/>
          <w:bCs/>
          <w:sz w:val="24"/>
          <w:szCs w:val="24"/>
        </w:rPr>
      </w:pPr>
      <w:r w:rsidRPr="00F51FD1">
        <w:rPr>
          <w:b/>
          <w:bCs/>
          <w:sz w:val="24"/>
          <w:szCs w:val="24"/>
        </w:rPr>
        <w:t xml:space="preserve"> </w:t>
      </w:r>
    </w:p>
    <w:p w:rsidR="009E13B1" w14:paraId="1C503D2C" w14:textId="77178FFB">
      <w:pPr>
        <w:numPr>
          <w:ilvl w:val="0"/>
          <w:numId w:val="14"/>
        </w:numPr>
        <w:tabs>
          <w:tab w:val="left" w:pos="360"/>
        </w:tabs>
        <w:ind w:left="480"/>
        <w:rPr>
          <w:b/>
          <w:bCs/>
          <w:sz w:val="24"/>
          <w:szCs w:val="24"/>
        </w:rPr>
      </w:pPr>
      <w:r w:rsidRPr="00F51FD1">
        <w:rPr>
          <w:b/>
          <w:bCs/>
          <w:sz w:val="24"/>
          <w:szCs w:val="24"/>
        </w:rPr>
        <w:t xml:space="preserve">The cost estimate should be split into two components: (a) a total capital and start-up cost component (annualized over its expected useful life); and (b) a total operation and maintenance purchase of services component. The estimates should take into account costs associated with generating, maintaining, and disclosing or providing the information.  Include descriptions of methods used to estimate major cost factors including system and technology acquisition, expected useful life of capital equipment, the discount rate(s) and the time period over which costs will be incurred. Capital and start-up costs include, among other items, preparations for collecting information such as purchasing computers and software; monitoring, sampling, drilling and testing equipment; and record storage facilities; </w:t>
      </w:r>
    </w:p>
    <w:p w:rsidR="00365629" w:rsidP="00365629" w14:paraId="0B58F63C" w14:textId="77777777">
      <w:pPr>
        <w:tabs>
          <w:tab w:val="left" w:pos="360"/>
        </w:tabs>
        <w:rPr>
          <w:b/>
          <w:bCs/>
          <w:sz w:val="24"/>
          <w:szCs w:val="24"/>
        </w:rPr>
      </w:pPr>
    </w:p>
    <w:p w:rsidR="00365629" w:rsidP="00365629" w14:paraId="6DDDF1C9" w14:textId="77777777">
      <w:pPr>
        <w:tabs>
          <w:tab w:val="left" w:pos="360"/>
        </w:tabs>
        <w:rPr>
          <w:b/>
          <w:bCs/>
          <w:sz w:val="24"/>
          <w:szCs w:val="24"/>
        </w:rPr>
      </w:pPr>
    </w:p>
    <w:p w:rsidR="00365629" w:rsidRPr="003701E6" w:rsidP="00365629" w14:paraId="75839FEA" w14:textId="3EE82E87">
      <w:pPr>
        <w:overflowPunct/>
        <w:autoSpaceDE/>
        <w:autoSpaceDN/>
        <w:adjustRightInd/>
        <w:ind w:left="336"/>
        <w:textAlignment w:val="auto"/>
        <w:rPr>
          <w:sz w:val="24"/>
          <w:szCs w:val="24"/>
        </w:rPr>
      </w:pPr>
      <w:r w:rsidRPr="00D76D02">
        <w:rPr>
          <w:sz w:val="24"/>
          <w:szCs w:val="24"/>
        </w:rPr>
        <w:t xml:space="preserve">For a </w:t>
      </w:r>
      <w:r w:rsidR="006932E8">
        <w:rPr>
          <w:sz w:val="24"/>
          <w:szCs w:val="24"/>
        </w:rPr>
        <w:t>l</w:t>
      </w:r>
      <w:r w:rsidRPr="00D76D02">
        <w:rPr>
          <w:sz w:val="24"/>
          <w:szCs w:val="24"/>
        </w:rPr>
        <w:t xml:space="preserve">ender’s participation in FHA’s mortgage </w:t>
      </w:r>
      <w:r>
        <w:rPr>
          <w:sz w:val="24"/>
          <w:szCs w:val="24"/>
        </w:rPr>
        <w:t xml:space="preserve">insurance program, </w:t>
      </w:r>
      <w:r w:rsidRPr="00D76D02">
        <w:rPr>
          <w:sz w:val="24"/>
          <w:szCs w:val="24"/>
        </w:rPr>
        <w:t xml:space="preserve">there are no costs for (a) a total capital and start-up cost component (annualized over its expected useful life) or (b) a total operation and maintenance and purchase of services component.  Costs for these items are a customary standard part of the </w:t>
      </w:r>
      <w:r w:rsidR="006932E8">
        <w:rPr>
          <w:sz w:val="24"/>
          <w:szCs w:val="24"/>
        </w:rPr>
        <w:t>l</w:t>
      </w:r>
      <w:r w:rsidRPr="00D76D02">
        <w:rPr>
          <w:sz w:val="24"/>
          <w:szCs w:val="24"/>
        </w:rPr>
        <w:t xml:space="preserve">ender’s business. </w:t>
      </w:r>
    </w:p>
    <w:p w:rsidR="00365629" w:rsidRPr="00F51FD1" w:rsidP="00365629" w14:paraId="2EB19111" w14:textId="77777777">
      <w:pPr>
        <w:tabs>
          <w:tab w:val="left" w:pos="360"/>
        </w:tabs>
        <w:rPr>
          <w:b/>
          <w:bCs/>
          <w:sz w:val="24"/>
          <w:szCs w:val="24"/>
        </w:rPr>
      </w:pPr>
    </w:p>
    <w:p w:rsidR="009E13B1" w14:paraId="4D47756F" w14:textId="173253E4">
      <w:pPr>
        <w:numPr>
          <w:ilvl w:val="0"/>
          <w:numId w:val="14"/>
        </w:numPr>
        <w:tabs>
          <w:tab w:val="left" w:pos="360"/>
        </w:tabs>
        <w:ind w:left="480"/>
        <w:rPr>
          <w:b/>
          <w:bCs/>
          <w:sz w:val="24"/>
          <w:szCs w:val="24"/>
        </w:rPr>
      </w:pPr>
      <w:r w:rsidRPr="00F51FD1">
        <w:rPr>
          <w:b/>
          <w:bCs/>
          <w:sz w:val="24"/>
          <w:szCs w:val="24"/>
        </w:rPr>
        <w:t>If cost estimates are expected to vary widely, agencies should present ranges of cost burdens and explain the reasons for the variance. The cost of purchasing or contracting out information collection services should be a part of this cost burden estimate. In developing cost burden estimates, agencies may consult with a sample of respondents (fewer than 10) utilize the 60-day</w:t>
      </w:r>
      <w:r w:rsidRPr="006C7FAE">
        <w:rPr>
          <w:sz w:val="24"/>
          <w:szCs w:val="24"/>
        </w:rPr>
        <w:t xml:space="preserve"> </w:t>
      </w:r>
      <w:r w:rsidRPr="00E8227C">
        <w:rPr>
          <w:b/>
          <w:bCs/>
          <w:sz w:val="24"/>
          <w:szCs w:val="24"/>
        </w:rPr>
        <w:t xml:space="preserve">pre-OMB submission public comment process and use existing economic or </w:t>
      </w:r>
      <w:r w:rsidRPr="00F51FD1">
        <w:rPr>
          <w:b/>
          <w:bCs/>
          <w:sz w:val="24"/>
          <w:szCs w:val="24"/>
        </w:rPr>
        <w:t xml:space="preserve">regulatory impact analysis associated with the rulemaking containing the information collection, as appropriate. </w:t>
      </w:r>
    </w:p>
    <w:p w:rsidR="008A10E5" w:rsidP="008A10E5" w14:paraId="4F8F70EA" w14:textId="77777777">
      <w:pPr>
        <w:tabs>
          <w:tab w:val="left" w:pos="360"/>
        </w:tabs>
        <w:rPr>
          <w:b/>
          <w:bCs/>
          <w:sz w:val="24"/>
          <w:szCs w:val="24"/>
        </w:rPr>
      </w:pPr>
    </w:p>
    <w:p w:rsidR="008A10E5" w:rsidP="008A10E5" w14:paraId="78019BEB" w14:textId="6C4DB79F">
      <w:pPr>
        <w:tabs>
          <w:tab w:val="left" w:pos="360"/>
        </w:tabs>
        <w:ind w:left="480"/>
        <w:rPr>
          <w:sz w:val="24"/>
          <w:szCs w:val="24"/>
        </w:rPr>
      </w:pPr>
      <w:r>
        <w:rPr>
          <w:sz w:val="24"/>
          <w:szCs w:val="24"/>
        </w:rPr>
        <w:t xml:space="preserve"> </w:t>
      </w:r>
      <w:r w:rsidRPr="00CE64C0">
        <w:rPr>
          <w:sz w:val="24"/>
          <w:szCs w:val="24"/>
        </w:rPr>
        <w:t xml:space="preserve">Since there are no additional costs for a </w:t>
      </w:r>
      <w:r w:rsidR="00162A2D">
        <w:rPr>
          <w:sz w:val="24"/>
          <w:szCs w:val="24"/>
        </w:rPr>
        <w:t>l</w:t>
      </w:r>
      <w:r w:rsidRPr="00CE64C0">
        <w:rPr>
          <w:sz w:val="24"/>
          <w:szCs w:val="24"/>
        </w:rPr>
        <w:t xml:space="preserve">ender’s participation in FHA’s mortgage insurance </w:t>
      </w:r>
      <w:r>
        <w:rPr>
          <w:sz w:val="24"/>
          <w:szCs w:val="24"/>
        </w:rPr>
        <w:t xml:space="preserve">  </w:t>
      </w:r>
      <w:r w:rsidRPr="00CE64C0">
        <w:rPr>
          <w:sz w:val="24"/>
          <w:szCs w:val="24"/>
        </w:rPr>
        <w:t>program, there are no reportable cost estimates that may be expected to vary widely</w:t>
      </w:r>
      <w:r w:rsidR="00162A2D">
        <w:rPr>
          <w:sz w:val="24"/>
          <w:szCs w:val="24"/>
        </w:rPr>
        <w:t>.</w:t>
      </w:r>
    </w:p>
    <w:p w:rsidR="008A10E5" w:rsidRPr="00F51FD1" w:rsidP="008A10E5" w14:paraId="601F210E" w14:textId="77777777">
      <w:pPr>
        <w:tabs>
          <w:tab w:val="left" w:pos="360"/>
        </w:tabs>
        <w:ind w:left="480"/>
        <w:rPr>
          <w:b/>
          <w:bCs/>
          <w:sz w:val="24"/>
          <w:szCs w:val="24"/>
        </w:rPr>
      </w:pPr>
    </w:p>
    <w:p w:rsidR="009E13B1" w14:paraId="497102DC" w14:textId="77777777">
      <w:pPr>
        <w:keepLines/>
        <w:numPr>
          <w:ilvl w:val="0"/>
          <w:numId w:val="14"/>
        </w:numPr>
        <w:tabs>
          <w:tab w:val="left" w:pos="360"/>
        </w:tabs>
        <w:spacing w:after="80"/>
        <w:ind w:left="480"/>
        <w:rPr>
          <w:b/>
          <w:bCs/>
          <w:sz w:val="24"/>
          <w:szCs w:val="24"/>
        </w:rPr>
      </w:pPr>
      <w:r w:rsidRPr="00F51FD1">
        <w:rPr>
          <w:b/>
          <w:bCs/>
          <w:sz w:val="24"/>
          <w:szCs w:val="24"/>
        </w:rPr>
        <w:t>G</w:t>
      </w:r>
      <w:r w:rsidRPr="00F51FD1">
        <w:rPr>
          <w:b/>
          <w:bCs/>
          <w:sz w:val="24"/>
          <w:szCs w:val="24"/>
        </w:rPr>
        <w:t>enerally, estimates should not include purchases of equipment or services, or portions thereof made: (1) prior to October 1, 1995, (2) to achieve regulatory compliance with requirements not associated with the information collection, (3) for reasons other than to provide information or keep records for the government, or (4) as part of customary and usual business or private practices.</w:t>
      </w:r>
    </w:p>
    <w:p w:rsidR="000262BA" w:rsidP="000262BA" w14:paraId="53F0C49C" w14:textId="77777777">
      <w:pPr>
        <w:keepLines/>
        <w:tabs>
          <w:tab w:val="left" w:pos="360"/>
        </w:tabs>
        <w:spacing w:after="80"/>
        <w:rPr>
          <w:b/>
          <w:bCs/>
          <w:sz w:val="24"/>
          <w:szCs w:val="24"/>
        </w:rPr>
      </w:pPr>
    </w:p>
    <w:p w:rsidR="000262BA" w:rsidRPr="000262BA" w:rsidP="000262BA" w14:paraId="2916E92F" w14:textId="7C8A5302">
      <w:pPr>
        <w:overflowPunct/>
        <w:autoSpaceDE/>
        <w:autoSpaceDN/>
        <w:adjustRightInd/>
        <w:ind w:left="480"/>
        <w:textAlignment w:val="auto"/>
        <w:rPr>
          <w:sz w:val="24"/>
          <w:szCs w:val="24"/>
        </w:rPr>
      </w:pPr>
      <w:r w:rsidRPr="000262BA">
        <w:rPr>
          <w:sz w:val="24"/>
          <w:szCs w:val="24"/>
        </w:rPr>
        <w:t xml:space="preserve">Since there are no additional costs for a </w:t>
      </w:r>
      <w:r w:rsidR="00162A2D">
        <w:rPr>
          <w:sz w:val="24"/>
          <w:szCs w:val="24"/>
        </w:rPr>
        <w:t>l</w:t>
      </w:r>
      <w:r w:rsidRPr="000262BA">
        <w:rPr>
          <w:sz w:val="24"/>
          <w:szCs w:val="24"/>
        </w:rPr>
        <w:t xml:space="preserve">ender’s origination for participation in FHA’s mortgage insurance program, there are no reportable estimates that include purchases or equipment or services or a portion thereof.  Costs for these items are a customary and usual for a lending business practice.  </w:t>
      </w:r>
    </w:p>
    <w:p w:rsidR="000262BA" w:rsidRPr="00F51FD1" w:rsidP="000262BA" w14:paraId="736A9ADC" w14:textId="77777777">
      <w:pPr>
        <w:keepLines/>
        <w:tabs>
          <w:tab w:val="left" w:pos="360"/>
        </w:tabs>
        <w:spacing w:after="80"/>
        <w:rPr>
          <w:b/>
          <w:bCs/>
          <w:sz w:val="24"/>
          <w:szCs w:val="24"/>
        </w:rPr>
      </w:pPr>
    </w:p>
    <w:p w:rsidR="009E13B1" w:rsidRPr="00F51FD1" w14:paraId="0F877C1B" w14:textId="3A227B6A">
      <w:pPr>
        <w:keepLines/>
        <w:tabs>
          <w:tab w:val="left" w:pos="360"/>
        </w:tabs>
        <w:spacing w:after="80"/>
        <w:ind w:left="360" w:hanging="360"/>
        <w:rPr>
          <w:b/>
          <w:bCs/>
          <w:sz w:val="24"/>
          <w:szCs w:val="24"/>
        </w:rPr>
      </w:pPr>
      <w:r w:rsidRPr="00F51FD1">
        <w:rPr>
          <w:b/>
          <w:bCs/>
          <w:sz w:val="24"/>
          <w:szCs w:val="24"/>
        </w:rPr>
        <w:t>14.</w:t>
      </w:r>
      <w:r w:rsidRPr="00F51FD1">
        <w:rPr>
          <w:b/>
          <w:bCs/>
          <w:sz w:val="24"/>
          <w:szCs w:val="24"/>
        </w:rPr>
        <w:tab/>
        <w:t>Provide estimates of annualized cost to the Federal government. Also, provide a description of the method used to estimate cost, which should include quantification of hours, operational expenses (such as equipment, overhead, printing, and support staff), and any other expense that would not have been incurred without this collection of information. Agencies also may aggregate cost estimates from Items 12, 13, and 14 in a single table.</w:t>
      </w:r>
    </w:p>
    <w:p w:rsidR="00167E53" w:rsidP="00167E53" w14:paraId="5BB0C48A" w14:textId="77777777">
      <w:pPr>
        <w:overflowPunct/>
        <w:autoSpaceDE/>
        <w:autoSpaceDN/>
        <w:adjustRightInd/>
        <w:spacing w:after="80"/>
        <w:ind w:left="360"/>
        <w:textAlignment w:val="auto"/>
        <w:rPr>
          <w:rFonts w:eastAsia="Calibri"/>
          <w:b/>
          <w:bCs/>
          <w:color w:val="000000"/>
        </w:rPr>
      </w:pPr>
    </w:p>
    <w:p w:rsidR="00050A19" w:rsidP="00167E53" w14:paraId="4D4C4DE6" w14:textId="77777777">
      <w:pPr>
        <w:overflowPunct/>
        <w:autoSpaceDE/>
        <w:autoSpaceDN/>
        <w:adjustRightInd/>
        <w:spacing w:after="80"/>
        <w:ind w:left="360"/>
        <w:textAlignment w:val="auto"/>
        <w:rPr>
          <w:rFonts w:eastAsia="Calibri"/>
          <w:b/>
          <w:bCs/>
          <w:color w:val="000000"/>
        </w:rPr>
      </w:pPr>
    </w:p>
    <w:p w:rsidR="00050A19" w:rsidP="00167E53" w14:paraId="78CC251A" w14:textId="77777777">
      <w:pPr>
        <w:overflowPunct/>
        <w:autoSpaceDE/>
        <w:autoSpaceDN/>
        <w:adjustRightInd/>
        <w:spacing w:after="80"/>
        <w:ind w:left="360"/>
        <w:textAlignment w:val="auto"/>
        <w:rPr>
          <w:rFonts w:eastAsia="Calibri"/>
          <w:b/>
          <w:bCs/>
          <w:color w:val="000000"/>
        </w:rPr>
      </w:pPr>
    </w:p>
    <w:p w:rsidR="00050A19" w:rsidP="00167E53" w14:paraId="1E39F776" w14:textId="77777777">
      <w:pPr>
        <w:overflowPunct/>
        <w:autoSpaceDE/>
        <w:autoSpaceDN/>
        <w:adjustRightInd/>
        <w:spacing w:after="80"/>
        <w:ind w:left="360"/>
        <w:textAlignment w:val="auto"/>
        <w:rPr>
          <w:rFonts w:eastAsia="Calibri"/>
          <w:b/>
          <w:bCs/>
          <w:color w:val="000000"/>
        </w:rPr>
      </w:pPr>
    </w:p>
    <w:p w:rsidR="00050A19" w:rsidP="00167E53" w14:paraId="4C81319C" w14:textId="77777777">
      <w:pPr>
        <w:overflowPunct/>
        <w:autoSpaceDE/>
        <w:autoSpaceDN/>
        <w:adjustRightInd/>
        <w:spacing w:after="80"/>
        <w:ind w:left="360"/>
        <w:textAlignment w:val="auto"/>
        <w:rPr>
          <w:rFonts w:eastAsia="Calibri"/>
          <w:b/>
          <w:bCs/>
          <w:color w:val="000000"/>
        </w:rPr>
      </w:pPr>
    </w:p>
    <w:p w:rsidR="00050A19" w:rsidP="00167E53" w14:paraId="574BB7BD" w14:textId="77777777">
      <w:pPr>
        <w:overflowPunct/>
        <w:autoSpaceDE/>
        <w:autoSpaceDN/>
        <w:adjustRightInd/>
        <w:spacing w:after="80"/>
        <w:ind w:left="360"/>
        <w:textAlignment w:val="auto"/>
        <w:rPr>
          <w:rFonts w:eastAsia="Calibri"/>
          <w:b/>
          <w:bCs/>
          <w:color w:val="000000"/>
        </w:rPr>
      </w:pPr>
    </w:p>
    <w:p w:rsidR="00050A19" w:rsidP="00167E53" w14:paraId="10080138" w14:textId="77777777">
      <w:pPr>
        <w:overflowPunct/>
        <w:autoSpaceDE/>
        <w:autoSpaceDN/>
        <w:adjustRightInd/>
        <w:spacing w:after="80"/>
        <w:ind w:left="360"/>
        <w:textAlignment w:val="auto"/>
        <w:rPr>
          <w:rFonts w:eastAsia="Calibri"/>
          <w:b/>
          <w:bCs/>
          <w:color w:val="000000"/>
        </w:rPr>
      </w:pPr>
    </w:p>
    <w:p w:rsidR="00050A19" w:rsidP="00167E53" w14:paraId="4FA4A0B6" w14:textId="77777777">
      <w:pPr>
        <w:overflowPunct/>
        <w:autoSpaceDE/>
        <w:autoSpaceDN/>
        <w:adjustRightInd/>
        <w:spacing w:after="80"/>
        <w:ind w:left="360"/>
        <w:textAlignment w:val="auto"/>
        <w:rPr>
          <w:rFonts w:eastAsia="Calibri"/>
          <w:b/>
          <w:bCs/>
          <w:color w:val="000000"/>
        </w:rPr>
      </w:pPr>
    </w:p>
    <w:p w:rsidR="00050A19" w:rsidP="00167E53" w14:paraId="62FF264C" w14:textId="77777777">
      <w:pPr>
        <w:overflowPunct/>
        <w:autoSpaceDE/>
        <w:autoSpaceDN/>
        <w:adjustRightInd/>
        <w:spacing w:after="80"/>
        <w:ind w:left="360"/>
        <w:textAlignment w:val="auto"/>
        <w:rPr>
          <w:rFonts w:eastAsia="Calibri"/>
          <w:b/>
          <w:bCs/>
          <w:color w:val="000000"/>
        </w:rPr>
      </w:pPr>
    </w:p>
    <w:p w:rsidR="00050A19" w:rsidP="00167E53" w14:paraId="04CC4DDC" w14:textId="77777777">
      <w:pPr>
        <w:overflowPunct/>
        <w:autoSpaceDE/>
        <w:autoSpaceDN/>
        <w:adjustRightInd/>
        <w:spacing w:after="80"/>
        <w:ind w:left="360"/>
        <w:textAlignment w:val="auto"/>
        <w:rPr>
          <w:rFonts w:eastAsia="Calibri"/>
          <w:b/>
          <w:bCs/>
          <w:color w:val="000000"/>
        </w:rPr>
      </w:pPr>
    </w:p>
    <w:p w:rsidR="00050A19" w:rsidP="00167E53" w14:paraId="4E56AEBA" w14:textId="77777777">
      <w:pPr>
        <w:overflowPunct/>
        <w:autoSpaceDE/>
        <w:autoSpaceDN/>
        <w:adjustRightInd/>
        <w:spacing w:after="80"/>
        <w:ind w:left="360"/>
        <w:textAlignment w:val="auto"/>
        <w:rPr>
          <w:rFonts w:eastAsia="Calibri"/>
          <w:b/>
          <w:bCs/>
          <w:color w:val="000000"/>
        </w:rPr>
      </w:pPr>
    </w:p>
    <w:p w:rsidR="00050A19" w:rsidP="00167E53" w14:paraId="56D12197" w14:textId="77777777">
      <w:pPr>
        <w:overflowPunct/>
        <w:autoSpaceDE/>
        <w:autoSpaceDN/>
        <w:adjustRightInd/>
        <w:spacing w:after="80"/>
        <w:ind w:left="360"/>
        <w:textAlignment w:val="auto"/>
        <w:rPr>
          <w:rFonts w:eastAsia="Calibri"/>
          <w:b/>
          <w:bCs/>
          <w:color w:val="000000"/>
        </w:rPr>
      </w:pPr>
    </w:p>
    <w:p w:rsidR="00050A19" w:rsidRPr="00F51FD1" w:rsidP="00167E53" w14:paraId="6D5A0F6F" w14:textId="77777777">
      <w:pPr>
        <w:overflowPunct/>
        <w:autoSpaceDE/>
        <w:autoSpaceDN/>
        <w:adjustRightInd/>
        <w:spacing w:after="80"/>
        <w:ind w:left="360"/>
        <w:textAlignment w:val="auto"/>
        <w:rPr>
          <w:rFonts w:eastAsia="Calibri"/>
          <w:b/>
          <w:bCs/>
          <w:color w:val="000000"/>
        </w:rPr>
      </w:pPr>
    </w:p>
    <w:tbl>
      <w:tblPr>
        <w:tblW w:w="8740" w:type="dxa"/>
        <w:tblInd w:w="602" w:type="dxa"/>
        <w:tblLook w:val="04A0"/>
      </w:tblPr>
      <w:tblGrid>
        <w:gridCol w:w="1236"/>
        <w:gridCol w:w="1197"/>
        <w:gridCol w:w="1036"/>
        <w:gridCol w:w="1007"/>
        <w:gridCol w:w="937"/>
        <w:gridCol w:w="1071"/>
        <w:gridCol w:w="937"/>
        <w:gridCol w:w="1341"/>
      </w:tblGrid>
      <w:tr w14:paraId="65E9011C" w14:textId="77777777" w:rsidTr="004D570A">
        <w:tblPrEx>
          <w:tblW w:w="8740" w:type="dxa"/>
          <w:tblInd w:w="602" w:type="dxa"/>
          <w:tblLook w:val="04A0"/>
        </w:tblPrEx>
        <w:trPr>
          <w:trHeight w:val="300"/>
        </w:trPr>
        <w:tc>
          <w:tcPr>
            <w:tcW w:w="1236" w:type="dxa"/>
            <w:vMerge w:val="restart"/>
            <w:tcBorders>
              <w:top w:val="single" w:sz="8" w:space="0" w:color="auto"/>
              <w:left w:val="single" w:sz="8" w:space="0" w:color="auto"/>
              <w:bottom w:val="single" w:sz="8" w:space="0" w:color="000000"/>
              <w:right w:val="single" w:sz="8" w:space="0" w:color="auto"/>
            </w:tcBorders>
            <w:vAlign w:val="center"/>
            <w:hideMark/>
          </w:tcPr>
          <w:p w:rsidR="007E74F2" w:rsidRPr="0000337E" w:rsidP="0030398E" w14:paraId="5BF2FBA4" w14:textId="77777777">
            <w:pPr>
              <w:jc w:val="center"/>
              <w:rPr>
                <w:b/>
                <w:bCs/>
                <w:color w:val="000000"/>
                <w:sz w:val="18"/>
                <w:szCs w:val="18"/>
              </w:rPr>
            </w:pPr>
            <w:r w:rsidRPr="0000337E">
              <w:rPr>
                <w:rFonts w:eastAsia="Calibri"/>
                <w:b/>
                <w:bCs/>
                <w:color w:val="000000"/>
                <w:sz w:val="18"/>
                <w:szCs w:val="18"/>
              </w:rPr>
              <w:t>Information Collection</w:t>
            </w:r>
          </w:p>
        </w:tc>
        <w:tc>
          <w:tcPr>
            <w:tcW w:w="1197" w:type="dxa"/>
            <w:vMerge w:val="restart"/>
            <w:tcBorders>
              <w:top w:val="single" w:sz="8" w:space="0" w:color="auto"/>
              <w:left w:val="single" w:sz="8" w:space="0" w:color="auto"/>
              <w:bottom w:val="single" w:sz="8" w:space="0" w:color="000000"/>
              <w:right w:val="single" w:sz="8" w:space="0" w:color="auto"/>
            </w:tcBorders>
            <w:vAlign w:val="center"/>
            <w:hideMark/>
          </w:tcPr>
          <w:p w:rsidR="007E74F2" w:rsidRPr="0000337E" w:rsidP="0030398E" w14:paraId="13ACB00D" w14:textId="77777777">
            <w:pPr>
              <w:jc w:val="center"/>
              <w:rPr>
                <w:b/>
                <w:bCs/>
                <w:color w:val="000000"/>
                <w:sz w:val="18"/>
                <w:szCs w:val="18"/>
              </w:rPr>
            </w:pPr>
            <w:r w:rsidRPr="0000337E">
              <w:rPr>
                <w:rFonts w:eastAsia="Calibri"/>
                <w:b/>
                <w:bCs/>
                <w:color w:val="000000"/>
                <w:sz w:val="18"/>
                <w:szCs w:val="18"/>
              </w:rPr>
              <w:t>Number of Respondents</w:t>
            </w:r>
          </w:p>
        </w:tc>
        <w:tc>
          <w:tcPr>
            <w:tcW w:w="1036" w:type="dxa"/>
            <w:vMerge w:val="restart"/>
            <w:tcBorders>
              <w:top w:val="single" w:sz="8" w:space="0" w:color="auto"/>
              <w:left w:val="single" w:sz="8" w:space="0" w:color="auto"/>
              <w:bottom w:val="single" w:sz="8" w:space="0" w:color="000000"/>
              <w:right w:val="single" w:sz="8" w:space="0" w:color="auto"/>
            </w:tcBorders>
            <w:vAlign w:val="center"/>
            <w:hideMark/>
          </w:tcPr>
          <w:p w:rsidR="007E74F2" w:rsidRPr="0000337E" w:rsidP="0030398E" w14:paraId="62EAA4A8" w14:textId="77777777">
            <w:pPr>
              <w:jc w:val="center"/>
              <w:rPr>
                <w:b/>
                <w:bCs/>
                <w:color w:val="000000"/>
                <w:sz w:val="18"/>
                <w:szCs w:val="18"/>
              </w:rPr>
            </w:pPr>
            <w:r w:rsidRPr="0000337E">
              <w:rPr>
                <w:rFonts w:eastAsia="Calibri"/>
                <w:b/>
                <w:bCs/>
                <w:color w:val="000000"/>
                <w:sz w:val="18"/>
                <w:szCs w:val="18"/>
              </w:rPr>
              <w:t>Frequency of Response</w:t>
            </w:r>
          </w:p>
        </w:tc>
        <w:tc>
          <w:tcPr>
            <w:tcW w:w="1007" w:type="dxa"/>
            <w:tcBorders>
              <w:top w:val="single" w:sz="8" w:space="0" w:color="auto"/>
              <w:left w:val="nil"/>
              <w:bottom w:val="nil"/>
              <w:right w:val="single" w:sz="8" w:space="0" w:color="auto"/>
            </w:tcBorders>
            <w:vAlign w:val="center"/>
            <w:hideMark/>
          </w:tcPr>
          <w:p w:rsidR="007E74F2" w:rsidRPr="0000337E" w:rsidP="0030398E" w14:paraId="5EBBBB3D" w14:textId="77777777">
            <w:pPr>
              <w:jc w:val="center"/>
              <w:rPr>
                <w:b/>
                <w:bCs/>
                <w:color w:val="000000"/>
                <w:sz w:val="18"/>
                <w:szCs w:val="18"/>
              </w:rPr>
            </w:pPr>
            <w:r w:rsidRPr="0000337E">
              <w:rPr>
                <w:rFonts w:eastAsia="Calibri"/>
                <w:b/>
                <w:bCs/>
                <w:color w:val="000000"/>
                <w:sz w:val="18"/>
                <w:szCs w:val="18"/>
              </w:rPr>
              <w:t>Responses</w:t>
            </w:r>
          </w:p>
        </w:tc>
        <w:tc>
          <w:tcPr>
            <w:tcW w:w="938" w:type="dxa"/>
            <w:vMerge w:val="restart"/>
            <w:tcBorders>
              <w:top w:val="single" w:sz="8" w:space="0" w:color="auto"/>
              <w:left w:val="single" w:sz="8" w:space="0" w:color="auto"/>
              <w:bottom w:val="single" w:sz="8" w:space="0" w:color="000000"/>
              <w:right w:val="single" w:sz="8" w:space="0" w:color="auto"/>
            </w:tcBorders>
            <w:vAlign w:val="center"/>
            <w:hideMark/>
          </w:tcPr>
          <w:p w:rsidR="007E74F2" w:rsidRPr="0000337E" w:rsidP="0030398E" w14:paraId="630AF6D0" w14:textId="77777777">
            <w:pPr>
              <w:jc w:val="center"/>
              <w:rPr>
                <w:b/>
                <w:bCs/>
                <w:color w:val="000000"/>
                <w:sz w:val="18"/>
                <w:szCs w:val="18"/>
              </w:rPr>
            </w:pPr>
            <w:r w:rsidRPr="0000337E">
              <w:rPr>
                <w:rFonts w:eastAsia="Calibri"/>
                <w:b/>
                <w:bCs/>
                <w:color w:val="000000"/>
                <w:sz w:val="18"/>
                <w:szCs w:val="18"/>
              </w:rPr>
              <w:t>Burden Hour Per Response</w:t>
            </w:r>
          </w:p>
        </w:tc>
        <w:tc>
          <w:tcPr>
            <w:tcW w:w="981" w:type="dxa"/>
            <w:vMerge w:val="restart"/>
            <w:tcBorders>
              <w:top w:val="single" w:sz="8" w:space="0" w:color="auto"/>
              <w:left w:val="single" w:sz="8" w:space="0" w:color="auto"/>
              <w:bottom w:val="single" w:sz="8" w:space="0" w:color="000000"/>
              <w:right w:val="single" w:sz="8" w:space="0" w:color="auto"/>
            </w:tcBorders>
            <w:vAlign w:val="center"/>
            <w:hideMark/>
          </w:tcPr>
          <w:p w:rsidR="007E74F2" w:rsidRPr="0000337E" w:rsidP="0030398E" w14:paraId="36AB79BB" w14:textId="77777777">
            <w:pPr>
              <w:jc w:val="center"/>
              <w:rPr>
                <w:b/>
                <w:bCs/>
                <w:color w:val="000000"/>
                <w:sz w:val="18"/>
                <w:szCs w:val="18"/>
              </w:rPr>
            </w:pPr>
            <w:r w:rsidRPr="0000337E">
              <w:rPr>
                <w:rFonts w:eastAsia="Calibri"/>
                <w:b/>
                <w:bCs/>
                <w:color w:val="000000"/>
                <w:sz w:val="18"/>
                <w:szCs w:val="18"/>
              </w:rPr>
              <w:t>Annual Burden Hours</w:t>
            </w:r>
          </w:p>
        </w:tc>
        <w:tc>
          <w:tcPr>
            <w:tcW w:w="939" w:type="dxa"/>
            <w:vMerge w:val="restart"/>
            <w:tcBorders>
              <w:top w:val="single" w:sz="8" w:space="0" w:color="auto"/>
              <w:left w:val="single" w:sz="8" w:space="0" w:color="auto"/>
              <w:bottom w:val="single" w:sz="8" w:space="0" w:color="000000"/>
              <w:right w:val="single" w:sz="8" w:space="0" w:color="auto"/>
            </w:tcBorders>
            <w:vAlign w:val="center"/>
            <w:hideMark/>
          </w:tcPr>
          <w:p w:rsidR="007E74F2" w:rsidRPr="0000337E" w:rsidP="0030398E" w14:paraId="6B69D18C" w14:textId="77777777">
            <w:pPr>
              <w:jc w:val="center"/>
              <w:rPr>
                <w:b/>
                <w:bCs/>
                <w:color w:val="000000"/>
                <w:sz w:val="18"/>
                <w:szCs w:val="18"/>
              </w:rPr>
            </w:pPr>
            <w:r w:rsidRPr="0000337E">
              <w:rPr>
                <w:rFonts w:eastAsia="Calibri"/>
                <w:b/>
                <w:bCs/>
                <w:color w:val="000000"/>
                <w:sz w:val="18"/>
                <w:szCs w:val="18"/>
              </w:rPr>
              <w:t>Hourly Cost Per Response</w:t>
            </w:r>
          </w:p>
        </w:tc>
        <w:tc>
          <w:tcPr>
            <w:tcW w:w="1406" w:type="dxa"/>
            <w:vMerge w:val="restart"/>
            <w:tcBorders>
              <w:top w:val="single" w:sz="8" w:space="0" w:color="auto"/>
              <w:left w:val="single" w:sz="8" w:space="0" w:color="auto"/>
              <w:bottom w:val="single" w:sz="8" w:space="0" w:color="000000"/>
              <w:right w:val="single" w:sz="8" w:space="0" w:color="auto"/>
            </w:tcBorders>
            <w:vAlign w:val="center"/>
            <w:hideMark/>
          </w:tcPr>
          <w:p w:rsidR="007E74F2" w:rsidRPr="0000337E" w:rsidP="0030398E" w14:paraId="5598E729" w14:textId="77777777">
            <w:pPr>
              <w:jc w:val="center"/>
              <w:rPr>
                <w:b/>
                <w:bCs/>
                <w:color w:val="000000"/>
                <w:sz w:val="18"/>
                <w:szCs w:val="18"/>
              </w:rPr>
            </w:pPr>
            <w:r w:rsidRPr="0000337E">
              <w:rPr>
                <w:rFonts w:eastAsia="Calibri"/>
                <w:b/>
                <w:bCs/>
                <w:color w:val="000000"/>
                <w:sz w:val="18"/>
                <w:szCs w:val="18"/>
              </w:rPr>
              <w:t>Annual Cost</w:t>
            </w:r>
          </w:p>
        </w:tc>
      </w:tr>
      <w:tr w14:paraId="239549CE" w14:textId="77777777" w:rsidTr="004D570A">
        <w:tblPrEx>
          <w:tblW w:w="8740" w:type="dxa"/>
          <w:tblInd w:w="602" w:type="dxa"/>
          <w:tblLook w:val="04A0"/>
        </w:tblPrEx>
        <w:trPr>
          <w:trHeight w:val="495"/>
        </w:trPr>
        <w:tc>
          <w:tcPr>
            <w:tcW w:w="1236" w:type="dxa"/>
            <w:vMerge/>
            <w:tcBorders>
              <w:top w:val="single" w:sz="8" w:space="0" w:color="auto"/>
              <w:left w:val="single" w:sz="8" w:space="0" w:color="auto"/>
              <w:bottom w:val="single" w:sz="8" w:space="0" w:color="000000"/>
              <w:right w:val="single" w:sz="8" w:space="0" w:color="auto"/>
            </w:tcBorders>
            <w:vAlign w:val="center"/>
            <w:hideMark/>
          </w:tcPr>
          <w:p w:rsidR="007E74F2" w:rsidRPr="0000337E" w:rsidP="0030398E" w14:paraId="36DC7A9F" w14:textId="77777777">
            <w:pPr>
              <w:rPr>
                <w:b/>
                <w:bCs/>
                <w:color w:val="000000"/>
                <w:sz w:val="18"/>
                <w:szCs w:val="18"/>
              </w:rPr>
            </w:pPr>
          </w:p>
        </w:tc>
        <w:tc>
          <w:tcPr>
            <w:tcW w:w="1197" w:type="dxa"/>
            <w:vMerge/>
            <w:tcBorders>
              <w:top w:val="single" w:sz="8" w:space="0" w:color="auto"/>
              <w:left w:val="single" w:sz="8" w:space="0" w:color="auto"/>
              <w:bottom w:val="single" w:sz="8" w:space="0" w:color="000000"/>
              <w:right w:val="single" w:sz="8" w:space="0" w:color="auto"/>
            </w:tcBorders>
            <w:vAlign w:val="center"/>
            <w:hideMark/>
          </w:tcPr>
          <w:p w:rsidR="007E74F2" w:rsidRPr="0000337E" w:rsidP="0030398E" w14:paraId="4358EB5F" w14:textId="77777777">
            <w:pPr>
              <w:rPr>
                <w:b/>
                <w:bCs/>
                <w:color w:val="000000"/>
                <w:sz w:val="18"/>
                <w:szCs w:val="18"/>
              </w:rPr>
            </w:pPr>
          </w:p>
        </w:tc>
        <w:tc>
          <w:tcPr>
            <w:tcW w:w="1036" w:type="dxa"/>
            <w:vMerge/>
            <w:tcBorders>
              <w:top w:val="single" w:sz="8" w:space="0" w:color="auto"/>
              <w:left w:val="single" w:sz="8" w:space="0" w:color="auto"/>
              <w:bottom w:val="single" w:sz="8" w:space="0" w:color="000000"/>
              <w:right w:val="single" w:sz="8" w:space="0" w:color="auto"/>
            </w:tcBorders>
            <w:vAlign w:val="center"/>
            <w:hideMark/>
          </w:tcPr>
          <w:p w:rsidR="007E74F2" w:rsidRPr="0000337E" w:rsidP="0030398E" w14:paraId="454A6B89" w14:textId="77777777">
            <w:pPr>
              <w:rPr>
                <w:b/>
                <w:bCs/>
                <w:color w:val="000000"/>
                <w:sz w:val="18"/>
                <w:szCs w:val="18"/>
              </w:rPr>
            </w:pPr>
          </w:p>
        </w:tc>
        <w:tc>
          <w:tcPr>
            <w:tcW w:w="1007" w:type="dxa"/>
            <w:tcBorders>
              <w:top w:val="nil"/>
              <w:left w:val="nil"/>
              <w:bottom w:val="single" w:sz="8" w:space="0" w:color="auto"/>
              <w:right w:val="single" w:sz="8" w:space="0" w:color="auto"/>
            </w:tcBorders>
            <w:vAlign w:val="center"/>
            <w:hideMark/>
          </w:tcPr>
          <w:p w:rsidR="007E74F2" w:rsidRPr="0000337E" w:rsidP="0030398E" w14:paraId="530C404F" w14:textId="77777777">
            <w:pPr>
              <w:jc w:val="center"/>
              <w:rPr>
                <w:b/>
                <w:bCs/>
                <w:color w:val="000000"/>
                <w:sz w:val="18"/>
                <w:szCs w:val="18"/>
              </w:rPr>
            </w:pPr>
            <w:r w:rsidRPr="0000337E">
              <w:rPr>
                <w:rFonts w:eastAsia="Calibri"/>
                <w:b/>
                <w:bCs/>
                <w:color w:val="000000"/>
                <w:sz w:val="18"/>
                <w:szCs w:val="18"/>
              </w:rPr>
              <w:t>Per Annum</w:t>
            </w:r>
          </w:p>
        </w:tc>
        <w:tc>
          <w:tcPr>
            <w:tcW w:w="938" w:type="dxa"/>
            <w:vMerge/>
            <w:tcBorders>
              <w:top w:val="single" w:sz="8" w:space="0" w:color="auto"/>
              <w:left w:val="single" w:sz="8" w:space="0" w:color="auto"/>
              <w:bottom w:val="single" w:sz="8" w:space="0" w:color="000000"/>
              <w:right w:val="single" w:sz="8" w:space="0" w:color="auto"/>
            </w:tcBorders>
            <w:vAlign w:val="center"/>
            <w:hideMark/>
          </w:tcPr>
          <w:p w:rsidR="007E74F2" w:rsidRPr="0000337E" w:rsidP="0030398E" w14:paraId="180BF2DD" w14:textId="77777777">
            <w:pPr>
              <w:rPr>
                <w:b/>
                <w:bCs/>
                <w:color w:val="000000"/>
                <w:sz w:val="18"/>
                <w:szCs w:val="18"/>
              </w:rPr>
            </w:pPr>
          </w:p>
        </w:tc>
        <w:tc>
          <w:tcPr>
            <w:tcW w:w="981" w:type="dxa"/>
            <w:vMerge/>
            <w:tcBorders>
              <w:top w:val="single" w:sz="8" w:space="0" w:color="auto"/>
              <w:left w:val="single" w:sz="8" w:space="0" w:color="auto"/>
              <w:bottom w:val="single" w:sz="8" w:space="0" w:color="000000"/>
              <w:right w:val="single" w:sz="8" w:space="0" w:color="auto"/>
            </w:tcBorders>
            <w:vAlign w:val="center"/>
            <w:hideMark/>
          </w:tcPr>
          <w:p w:rsidR="007E74F2" w:rsidRPr="0000337E" w:rsidP="0030398E" w14:paraId="1D70CBCC" w14:textId="77777777">
            <w:pPr>
              <w:rPr>
                <w:b/>
                <w:bCs/>
                <w:color w:val="000000"/>
                <w:sz w:val="18"/>
                <w:szCs w:val="18"/>
              </w:rPr>
            </w:pPr>
          </w:p>
        </w:tc>
        <w:tc>
          <w:tcPr>
            <w:tcW w:w="939" w:type="dxa"/>
            <w:vMerge/>
            <w:tcBorders>
              <w:top w:val="single" w:sz="8" w:space="0" w:color="auto"/>
              <w:left w:val="single" w:sz="8" w:space="0" w:color="auto"/>
              <w:bottom w:val="single" w:sz="8" w:space="0" w:color="000000"/>
              <w:right w:val="single" w:sz="8" w:space="0" w:color="auto"/>
            </w:tcBorders>
            <w:vAlign w:val="center"/>
            <w:hideMark/>
          </w:tcPr>
          <w:p w:rsidR="007E74F2" w:rsidRPr="0000337E" w:rsidP="0030398E" w14:paraId="0B471DD7" w14:textId="77777777">
            <w:pPr>
              <w:rPr>
                <w:b/>
                <w:bCs/>
                <w:color w:val="000000"/>
                <w:sz w:val="18"/>
                <w:szCs w:val="18"/>
              </w:rPr>
            </w:pPr>
          </w:p>
        </w:tc>
        <w:tc>
          <w:tcPr>
            <w:tcW w:w="1406" w:type="dxa"/>
            <w:vMerge/>
            <w:tcBorders>
              <w:top w:val="single" w:sz="8" w:space="0" w:color="auto"/>
              <w:left w:val="single" w:sz="8" w:space="0" w:color="auto"/>
              <w:bottom w:val="single" w:sz="8" w:space="0" w:color="000000"/>
              <w:right w:val="single" w:sz="8" w:space="0" w:color="auto"/>
            </w:tcBorders>
            <w:vAlign w:val="center"/>
            <w:hideMark/>
          </w:tcPr>
          <w:p w:rsidR="007E74F2" w:rsidRPr="0000337E" w:rsidP="0030398E" w14:paraId="42507495" w14:textId="77777777">
            <w:pPr>
              <w:rPr>
                <w:b/>
                <w:bCs/>
                <w:color w:val="000000"/>
                <w:sz w:val="18"/>
                <w:szCs w:val="18"/>
              </w:rPr>
            </w:pPr>
          </w:p>
        </w:tc>
      </w:tr>
      <w:tr w14:paraId="370639B0" w14:textId="77777777" w:rsidTr="004D570A">
        <w:tblPrEx>
          <w:tblW w:w="8740" w:type="dxa"/>
          <w:tblInd w:w="602" w:type="dxa"/>
          <w:tblLook w:val="04A0"/>
        </w:tblPrEx>
        <w:trPr>
          <w:trHeight w:val="1125"/>
        </w:trPr>
        <w:tc>
          <w:tcPr>
            <w:tcW w:w="1236" w:type="dxa"/>
            <w:vMerge w:val="restart"/>
            <w:tcBorders>
              <w:top w:val="nil"/>
              <w:left w:val="single" w:sz="8" w:space="0" w:color="auto"/>
              <w:bottom w:val="single" w:sz="8" w:space="0" w:color="000000"/>
              <w:right w:val="single" w:sz="8" w:space="0" w:color="auto"/>
            </w:tcBorders>
            <w:vAlign w:val="center"/>
            <w:hideMark/>
          </w:tcPr>
          <w:p w:rsidR="004D570A" w:rsidRPr="0000337E" w:rsidP="004D570A" w14:paraId="313D16DD" w14:textId="77777777">
            <w:pPr>
              <w:rPr>
                <w:b/>
                <w:bCs/>
                <w:color w:val="000000"/>
                <w:sz w:val="18"/>
                <w:szCs w:val="18"/>
              </w:rPr>
            </w:pPr>
            <w:r w:rsidRPr="0000337E">
              <w:rPr>
                <w:rFonts w:eastAsia="Calibri"/>
                <w:b/>
                <w:bCs/>
                <w:color w:val="000000"/>
                <w:sz w:val="18"/>
                <w:szCs w:val="18"/>
              </w:rPr>
              <w:t>HUD-92900-A, its related exhibits and other forms</w:t>
            </w:r>
          </w:p>
        </w:tc>
        <w:tc>
          <w:tcPr>
            <w:tcW w:w="1197" w:type="dxa"/>
            <w:vMerge w:val="restart"/>
            <w:tcBorders>
              <w:top w:val="nil"/>
              <w:left w:val="single" w:sz="8" w:space="0" w:color="auto"/>
              <w:bottom w:val="single" w:sz="8" w:space="0" w:color="000000"/>
              <w:right w:val="single" w:sz="8" w:space="0" w:color="auto"/>
            </w:tcBorders>
            <w:vAlign w:val="center"/>
            <w:hideMark/>
          </w:tcPr>
          <w:p w:rsidR="004D570A" w:rsidRPr="0000337E" w:rsidP="004D570A" w14:paraId="0FA2EA83" w14:textId="77777777">
            <w:pPr>
              <w:jc w:val="center"/>
              <w:rPr>
                <w:b/>
                <w:bCs/>
                <w:color w:val="000000"/>
                <w:sz w:val="18"/>
                <w:szCs w:val="18"/>
              </w:rPr>
            </w:pPr>
            <w:r w:rsidRPr="0000337E">
              <w:rPr>
                <w:rFonts w:eastAsia="Calibri"/>
                <w:b/>
                <w:bCs/>
                <w:color w:val="000000"/>
                <w:sz w:val="18"/>
                <w:szCs w:val="18"/>
              </w:rPr>
              <w:t>2045</w:t>
            </w:r>
          </w:p>
        </w:tc>
        <w:tc>
          <w:tcPr>
            <w:tcW w:w="1036" w:type="dxa"/>
            <w:vMerge w:val="restart"/>
            <w:tcBorders>
              <w:top w:val="nil"/>
              <w:left w:val="single" w:sz="8" w:space="0" w:color="auto"/>
              <w:bottom w:val="single" w:sz="8" w:space="0" w:color="000000"/>
              <w:right w:val="single" w:sz="8" w:space="0" w:color="auto"/>
            </w:tcBorders>
            <w:hideMark/>
          </w:tcPr>
          <w:p w:rsidR="004D570A" w:rsidRPr="0000337E" w:rsidP="004D570A" w14:paraId="780B6F57" w14:textId="3DDD25B3">
            <w:pPr>
              <w:jc w:val="center"/>
              <w:rPr>
                <w:b/>
                <w:bCs/>
                <w:color w:val="000000"/>
                <w:sz w:val="18"/>
                <w:szCs w:val="18"/>
              </w:rPr>
            </w:pPr>
            <w:r w:rsidRPr="00185303">
              <w:rPr>
                <w:rFonts w:eastAsia="Calibri"/>
                <w:color w:val="000000"/>
                <w:sz w:val="18"/>
                <w:szCs w:val="18"/>
              </w:rPr>
              <w:t>Varies</w:t>
            </w:r>
          </w:p>
        </w:tc>
        <w:tc>
          <w:tcPr>
            <w:tcW w:w="1007" w:type="dxa"/>
            <w:tcBorders>
              <w:top w:val="nil"/>
              <w:left w:val="nil"/>
              <w:bottom w:val="nil"/>
              <w:right w:val="single" w:sz="8" w:space="0" w:color="auto"/>
            </w:tcBorders>
            <w:vAlign w:val="center"/>
            <w:hideMark/>
          </w:tcPr>
          <w:p w:rsidR="004D570A" w:rsidRPr="0000337E" w:rsidP="004D570A" w14:paraId="69BB4EF2" w14:textId="4B48776A">
            <w:pPr>
              <w:jc w:val="center"/>
              <w:rPr>
                <w:b/>
                <w:bCs/>
                <w:color w:val="000000"/>
                <w:sz w:val="18"/>
                <w:szCs w:val="18"/>
              </w:rPr>
            </w:pPr>
            <w:r>
              <w:rPr>
                <w:rFonts w:eastAsia="Calibri"/>
                <w:b/>
                <w:bCs/>
                <w:color w:val="000000"/>
                <w:sz w:val="18"/>
                <w:szCs w:val="18"/>
              </w:rPr>
              <w:t>827,150</w:t>
            </w:r>
            <w:r w:rsidRPr="0000337E">
              <w:rPr>
                <w:rFonts w:eastAsia="Calibri"/>
                <w:b/>
                <w:bCs/>
                <w:color w:val="000000"/>
                <w:sz w:val="18"/>
                <w:szCs w:val="18"/>
              </w:rPr>
              <w:t> </w:t>
            </w:r>
          </w:p>
        </w:tc>
        <w:tc>
          <w:tcPr>
            <w:tcW w:w="938" w:type="dxa"/>
            <w:vMerge w:val="restart"/>
            <w:tcBorders>
              <w:top w:val="nil"/>
              <w:left w:val="single" w:sz="8" w:space="0" w:color="auto"/>
              <w:bottom w:val="single" w:sz="8" w:space="0" w:color="000000"/>
              <w:right w:val="single" w:sz="8" w:space="0" w:color="auto"/>
            </w:tcBorders>
            <w:vAlign w:val="center"/>
            <w:hideMark/>
          </w:tcPr>
          <w:p w:rsidR="004D570A" w:rsidRPr="0000337E" w:rsidP="004D570A" w14:paraId="51D07AF2" w14:textId="659C9989">
            <w:pPr>
              <w:jc w:val="center"/>
              <w:rPr>
                <w:b/>
                <w:bCs/>
                <w:color w:val="000000"/>
                <w:sz w:val="18"/>
                <w:szCs w:val="18"/>
              </w:rPr>
            </w:pPr>
            <w:r w:rsidRPr="0000337E">
              <w:rPr>
                <w:rFonts w:eastAsia="Calibri"/>
                <w:b/>
                <w:bCs/>
                <w:color w:val="000000"/>
                <w:sz w:val="18"/>
                <w:szCs w:val="18"/>
              </w:rPr>
              <w:t>0.17</w:t>
            </w:r>
          </w:p>
        </w:tc>
        <w:tc>
          <w:tcPr>
            <w:tcW w:w="981" w:type="dxa"/>
            <w:tcBorders>
              <w:top w:val="nil"/>
              <w:left w:val="nil"/>
              <w:bottom w:val="nil"/>
              <w:right w:val="single" w:sz="8" w:space="0" w:color="auto"/>
            </w:tcBorders>
            <w:vAlign w:val="center"/>
            <w:hideMark/>
          </w:tcPr>
          <w:p w:rsidR="004D570A" w:rsidRPr="0000337E" w:rsidP="004D570A" w14:paraId="4609785F" w14:textId="642EE141">
            <w:pPr>
              <w:jc w:val="center"/>
              <w:rPr>
                <w:b/>
                <w:bCs/>
                <w:color w:val="000000"/>
                <w:sz w:val="18"/>
                <w:szCs w:val="18"/>
              </w:rPr>
            </w:pPr>
            <w:r>
              <w:rPr>
                <w:rFonts w:eastAsia="Calibri"/>
                <w:b/>
                <w:bCs/>
                <w:color w:val="000000"/>
                <w:sz w:val="18"/>
                <w:szCs w:val="18"/>
              </w:rPr>
              <w:t>140</w:t>
            </w:r>
            <w:r w:rsidR="002E63CE">
              <w:rPr>
                <w:rFonts w:eastAsia="Calibri"/>
                <w:b/>
                <w:bCs/>
                <w:color w:val="000000"/>
                <w:sz w:val="18"/>
                <w:szCs w:val="18"/>
              </w:rPr>
              <w:t>,</w:t>
            </w:r>
            <w:r>
              <w:rPr>
                <w:rFonts w:eastAsia="Calibri"/>
                <w:b/>
                <w:bCs/>
                <w:color w:val="000000"/>
                <w:sz w:val="18"/>
                <w:szCs w:val="18"/>
              </w:rPr>
              <w:t>615</w:t>
            </w:r>
            <w:r w:rsidR="002E63CE">
              <w:rPr>
                <w:rFonts w:eastAsia="Calibri"/>
                <w:b/>
                <w:bCs/>
                <w:color w:val="000000"/>
                <w:sz w:val="18"/>
                <w:szCs w:val="18"/>
              </w:rPr>
              <w:t>.</w:t>
            </w:r>
            <w:r>
              <w:rPr>
                <w:rFonts w:eastAsia="Calibri"/>
                <w:b/>
                <w:bCs/>
                <w:color w:val="000000"/>
                <w:sz w:val="18"/>
                <w:szCs w:val="18"/>
              </w:rPr>
              <w:t>5</w:t>
            </w:r>
            <w:r w:rsidR="002E63CE">
              <w:rPr>
                <w:rFonts w:eastAsia="Calibri"/>
                <w:b/>
                <w:bCs/>
                <w:color w:val="000000"/>
                <w:sz w:val="18"/>
                <w:szCs w:val="18"/>
              </w:rPr>
              <w:t>0</w:t>
            </w:r>
            <w:r w:rsidRPr="0000337E">
              <w:rPr>
                <w:rFonts w:eastAsia="Calibri"/>
                <w:b/>
                <w:bCs/>
                <w:color w:val="000000"/>
                <w:sz w:val="18"/>
                <w:szCs w:val="18"/>
              </w:rPr>
              <w:t> </w:t>
            </w:r>
          </w:p>
        </w:tc>
        <w:tc>
          <w:tcPr>
            <w:tcW w:w="939" w:type="dxa"/>
            <w:tcBorders>
              <w:top w:val="nil"/>
              <w:left w:val="nil"/>
              <w:bottom w:val="nil"/>
              <w:right w:val="single" w:sz="8" w:space="0" w:color="auto"/>
            </w:tcBorders>
            <w:vAlign w:val="center"/>
            <w:hideMark/>
          </w:tcPr>
          <w:p w:rsidR="004D570A" w:rsidRPr="0000337E" w:rsidP="004D570A" w14:paraId="745BA1E9" w14:textId="31E955D3">
            <w:pPr>
              <w:jc w:val="right"/>
              <w:rPr>
                <w:b/>
                <w:bCs/>
                <w:color w:val="000000"/>
                <w:sz w:val="18"/>
                <w:szCs w:val="18"/>
              </w:rPr>
            </w:pPr>
            <w:r>
              <w:rPr>
                <w:rFonts w:eastAsia="Calibri"/>
                <w:b/>
                <w:bCs/>
                <w:color w:val="000000"/>
                <w:sz w:val="18"/>
                <w:szCs w:val="18"/>
              </w:rPr>
              <w:t>$49.07</w:t>
            </w:r>
            <w:r w:rsidRPr="0000337E">
              <w:rPr>
                <w:rFonts w:eastAsia="Calibri"/>
                <w:b/>
                <w:bCs/>
                <w:color w:val="000000"/>
                <w:sz w:val="18"/>
                <w:szCs w:val="18"/>
              </w:rPr>
              <w:t> </w:t>
            </w:r>
          </w:p>
        </w:tc>
        <w:tc>
          <w:tcPr>
            <w:tcW w:w="1406" w:type="dxa"/>
            <w:tcBorders>
              <w:top w:val="nil"/>
              <w:left w:val="nil"/>
              <w:bottom w:val="nil"/>
              <w:right w:val="single" w:sz="8" w:space="0" w:color="auto"/>
            </w:tcBorders>
            <w:vAlign w:val="center"/>
            <w:hideMark/>
          </w:tcPr>
          <w:p w:rsidR="004D570A" w:rsidRPr="0000337E" w:rsidP="004D570A" w14:paraId="7A5F59D5" w14:textId="5E33BA91">
            <w:pPr>
              <w:jc w:val="center"/>
              <w:rPr>
                <w:b/>
                <w:bCs/>
                <w:color w:val="000000"/>
                <w:sz w:val="18"/>
                <w:szCs w:val="18"/>
              </w:rPr>
            </w:pPr>
            <w:r>
              <w:rPr>
                <w:b/>
                <w:bCs/>
                <w:color w:val="000000"/>
                <w:sz w:val="18"/>
                <w:szCs w:val="18"/>
              </w:rPr>
              <w:t>$6</w:t>
            </w:r>
            <w:r w:rsidR="00CE29D0">
              <w:rPr>
                <w:b/>
                <w:bCs/>
                <w:color w:val="000000"/>
                <w:sz w:val="18"/>
                <w:szCs w:val="18"/>
              </w:rPr>
              <w:t>,</w:t>
            </w:r>
            <w:r>
              <w:rPr>
                <w:b/>
                <w:bCs/>
                <w:color w:val="000000"/>
                <w:sz w:val="18"/>
                <w:szCs w:val="18"/>
              </w:rPr>
              <w:t>90</w:t>
            </w:r>
            <w:r w:rsidR="00CE29D0">
              <w:rPr>
                <w:b/>
                <w:bCs/>
                <w:color w:val="000000"/>
                <w:sz w:val="18"/>
                <w:szCs w:val="18"/>
              </w:rPr>
              <w:t>0</w:t>
            </w:r>
            <w:r>
              <w:rPr>
                <w:b/>
                <w:bCs/>
                <w:color w:val="000000"/>
                <w:sz w:val="18"/>
                <w:szCs w:val="18"/>
              </w:rPr>
              <w:t>,00</w:t>
            </w:r>
            <w:r w:rsidR="00CE29D0">
              <w:rPr>
                <w:b/>
                <w:bCs/>
                <w:color w:val="000000"/>
                <w:sz w:val="18"/>
                <w:szCs w:val="18"/>
              </w:rPr>
              <w:t>2</w:t>
            </w:r>
            <w:r>
              <w:rPr>
                <w:b/>
                <w:bCs/>
                <w:color w:val="000000"/>
                <w:sz w:val="18"/>
                <w:szCs w:val="18"/>
              </w:rPr>
              <w:t>.</w:t>
            </w:r>
            <w:r w:rsidR="000949E8">
              <w:rPr>
                <w:b/>
                <w:bCs/>
                <w:color w:val="000000"/>
                <w:sz w:val="18"/>
                <w:szCs w:val="18"/>
              </w:rPr>
              <w:t>5</w:t>
            </w:r>
            <w:r w:rsidR="00654A94">
              <w:rPr>
                <w:b/>
                <w:bCs/>
                <w:color w:val="000000"/>
                <w:sz w:val="18"/>
                <w:szCs w:val="18"/>
              </w:rPr>
              <w:t>9</w:t>
            </w:r>
          </w:p>
        </w:tc>
      </w:tr>
      <w:tr w14:paraId="5B0D9F6F" w14:textId="77777777" w:rsidTr="004D570A">
        <w:tblPrEx>
          <w:tblW w:w="8740" w:type="dxa"/>
          <w:tblInd w:w="602" w:type="dxa"/>
          <w:tblLook w:val="04A0"/>
        </w:tblPrEx>
        <w:trPr>
          <w:trHeight w:val="52"/>
        </w:trPr>
        <w:tc>
          <w:tcPr>
            <w:tcW w:w="1236" w:type="dxa"/>
            <w:vMerge/>
            <w:tcBorders>
              <w:top w:val="nil"/>
              <w:left w:val="single" w:sz="8" w:space="0" w:color="auto"/>
              <w:bottom w:val="single" w:sz="8" w:space="0" w:color="000000"/>
              <w:right w:val="single" w:sz="8" w:space="0" w:color="auto"/>
            </w:tcBorders>
            <w:vAlign w:val="center"/>
            <w:hideMark/>
          </w:tcPr>
          <w:p w:rsidR="004D570A" w:rsidRPr="0000337E" w:rsidP="004D570A" w14:paraId="04DFF1C7" w14:textId="77777777">
            <w:pPr>
              <w:rPr>
                <w:b/>
                <w:bCs/>
                <w:color w:val="000000"/>
                <w:sz w:val="18"/>
                <w:szCs w:val="18"/>
              </w:rPr>
            </w:pPr>
          </w:p>
        </w:tc>
        <w:tc>
          <w:tcPr>
            <w:tcW w:w="1197" w:type="dxa"/>
            <w:vMerge/>
            <w:tcBorders>
              <w:top w:val="nil"/>
              <w:left w:val="single" w:sz="8" w:space="0" w:color="auto"/>
              <w:bottom w:val="single" w:sz="8" w:space="0" w:color="000000"/>
              <w:right w:val="single" w:sz="8" w:space="0" w:color="auto"/>
            </w:tcBorders>
            <w:vAlign w:val="center"/>
            <w:hideMark/>
          </w:tcPr>
          <w:p w:rsidR="004D570A" w:rsidRPr="0000337E" w:rsidP="004D570A" w14:paraId="1E4B14CB" w14:textId="77777777">
            <w:pPr>
              <w:rPr>
                <w:b/>
                <w:bCs/>
                <w:color w:val="000000"/>
                <w:sz w:val="18"/>
                <w:szCs w:val="18"/>
              </w:rPr>
            </w:pPr>
          </w:p>
        </w:tc>
        <w:tc>
          <w:tcPr>
            <w:tcW w:w="1036" w:type="dxa"/>
            <w:vMerge/>
            <w:tcBorders>
              <w:top w:val="nil"/>
              <w:left w:val="single" w:sz="8" w:space="0" w:color="auto"/>
              <w:bottom w:val="single" w:sz="8" w:space="0" w:color="000000"/>
              <w:right w:val="single" w:sz="8" w:space="0" w:color="auto"/>
            </w:tcBorders>
            <w:hideMark/>
          </w:tcPr>
          <w:p w:rsidR="004D570A" w:rsidRPr="0000337E" w:rsidP="004D570A" w14:paraId="41697DBF" w14:textId="77777777">
            <w:pPr>
              <w:rPr>
                <w:b/>
                <w:bCs/>
                <w:color w:val="000000"/>
                <w:sz w:val="18"/>
                <w:szCs w:val="18"/>
              </w:rPr>
            </w:pPr>
          </w:p>
        </w:tc>
        <w:tc>
          <w:tcPr>
            <w:tcW w:w="1007" w:type="dxa"/>
            <w:tcBorders>
              <w:top w:val="nil"/>
              <w:left w:val="nil"/>
              <w:bottom w:val="single" w:sz="8" w:space="0" w:color="auto"/>
              <w:right w:val="single" w:sz="8" w:space="0" w:color="auto"/>
            </w:tcBorders>
            <w:vAlign w:val="center"/>
            <w:hideMark/>
          </w:tcPr>
          <w:p w:rsidR="004D570A" w:rsidRPr="0000337E" w:rsidP="004D570A" w14:paraId="0709E59A" w14:textId="3619EF55">
            <w:pPr>
              <w:jc w:val="center"/>
              <w:rPr>
                <w:b/>
                <w:bCs/>
                <w:color w:val="000000"/>
                <w:sz w:val="18"/>
                <w:szCs w:val="18"/>
              </w:rPr>
            </w:pPr>
          </w:p>
        </w:tc>
        <w:tc>
          <w:tcPr>
            <w:tcW w:w="938" w:type="dxa"/>
            <w:vMerge/>
            <w:tcBorders>
              <w:top w:val="nil"/>
              <w:left w:val="single" w:sz="8" w:space="0" w:color="auto"/>
              <w:bottom w:val="single" w:sz="8" w:space="0" w:color="000000"/>
              <w:right w:val="single" w:sz="8" w:space="0" w:color="auto"/>
            </w:tcBorders>
            <w:vAlign w:val="center"/>
            <w:hideMark/>
          </w:tcPr>
          <w:p w:rsidR="004D570A" w:rsidRPr="0000337E" w:rsidP="004D570A" w14:paraId="21B9F6ED" w14:textId="77777777">
            <w:pPr>
              <w:rPr>
                <w:b/>
                <w:bCs/>
                <w:color w:val="000000"/>
                <w:sz w:val="18"/>
                <w:szCs w:val="18"/>
              </w:rPr>
            </w:pPr>
          </w:p>
        </w:tc>
        <w:tc>
          <w:tcPr>
            <w:tcW w:w="981" w:type="dxa"/>
            <w:tcBorders>
              <w:top w:val="nil"/>
              <w:left w:val="nil"/>
              <w:bottom w:val="single" w:sz="8" w:space="0" w:color="auto"/>
              <w:right w:val="single" w:sz="8" w:space="0" w:color="auto"/>
            </w:tcBorders>
            <w:vAlign w:val="center"/>
            <w:hideMark/>
          </w:tcPr>
          <w:p w:rsidR="004D570A" w:rsidRPr="0000337E" w:rsidP="004D570A" w14:paraId="76429B7D" w14:textId="530DA62A">
            <w:pPr>
              <w:jc w:val="center"/>
              <w:rPr>
                <w:b/>
                <w:bCs/>
                <w:color w:val="000000"/>
                <w:sz w:val="18"/>
                <w:szCs w:val="18"/>
              </w:rPr>
            </w:pPr>
          </w:p>
        </w:tc>
        <w:tc>
          <w:tcPr>
            <w:tcW w:w="939" w:type="dxa"/>
            <w:tcBorders>
              <w:top w:val="nil"/>
              <w:left w:val="nil"/>
              <w:bottom w:val="single" w:sz="8" w:space="0" w:color="auto"/>
              <w:right w:val="single" w:sz="8" w:space="0" w:color="auto"/>
            </w:tcBorders>
            <w:vAlign w:val="center"/>
            <w:hideMark/>
          </w:tcPr>
          <w:p w:rsidR="004D570A" w:rsidRPr="0000337E" w:rsidP="004D570A" w14:paraId="74540FDB" w14:textId="5F8E5957">
            <w:pPr>
              <w:jc w:val="right"/>
              <w:rPr>
                <w:b/>
                <w:bCs/>
                <w:color w:val="000000"/>
                <w:sz w:val="18"/>
                <w:szCs w:val="18"/>
              </w:rPr>
            </w:pPr>
          </w:p>
        </w:tc>
        <w:tc>
          <w:tcPr>
            <w:tcW w:w="1406" w:type="dxa"/>
            <w:tcBorders>
              <w:top w:val="nil"/>
              <w:left w:val="nil"/>
              <w:bottom w:val="single" w:sz="8" w:space="0" w:color="auto"/>
              <w:right w:val="single" w:sz="8" w:space="0" w:color="auto"/>
            </w:tcBorders>
            <w:vAlign w:val="center"/>
            <w:hideMark/>
          </w:tcPr>
          <w:p w:rsidR="004D570A" w:rsidRPr="0000337E" w:rsidP="004D570A" w14:paraId="57F131BA" w14:textId="0289E49F">
            <w:pPr>
              <w:jc w:val="right"/>
              <w:rPr>
                <w:b/>
                <w:bCs/>
                <w:color w:val="000000"/>
                <w:sz w:val="18"/>
                <w:szCs w:val="18"/>
              </w:rPr>
            </w:pPr>
          </w:p>
        </w:tc>
      </w:tr>
      <w:tr w14:paraId="6A8F14CE" w14:textId="77777777" w:rsidTr="004D570A">
        <w:tblPrEx>
          <w:tblW w:w="8740" w:type="dxa"/>
          <w:tblInd w:w="602" w:type="dxa"/>
          <w:tblLook w:val="04A0"/>
        </w:tblPrEx>
        <w:trPr>
          <w:trHeight w:val="300"/>
        </w:trPr>
        <w:tc>
          <w:tcPr>
            <w:tcW w:w="1236" w:type="dxa"/>
            <w:vMerge w:val="restart"/>
            <w:tcBorders>
              <w:top w:val="nil"/>
              <w:left w:val="single" w:sz="8" w:space="0" w:color="auto"/>
              <w:bottom w:val="single" w:sz="8" w:space="0" w:color="000000"/>
              <w:right w:val="single" w:sz="8" w:space="0" w:color="auto"/>
            </w:tcBorders>
            <w:vAlign w:val="center"/>
            <w:hideMark/>
          </w:tcPr>
          <w:p w:rsidR="004D570A" w:rsidRPr="0000337E" w:rsidP="004D570A" w14:paraId="34AA509F" w14:textId="77777777">
            <w:pPr>
              <w:rPr>
                <w:b/>
                <w:bCs/>
                <w:color w:val="000000"/>
                <w:sz w:val="18"/>
                <w:szCs w:val="18"/>
              </w:rPr>
            </w:pPr>
            <w:r w:rsidRPr="0000337E">
              <w:rPr>
                <w:rFonts w:eastAsia="Calibri"/>
                <w:b/>
                <w:bCs/>
                <w:color w:val="000000"/>
                <w:sz w:val="18"/>
                <w:szCs w:val="18"/>
              </w:rPr>
              <w:t>HUD-92900-LT</w:t>
            </w:r>
          </w:p>
        </w:tc>
        <w:tc>
          <w:tcPr>
            <w:tcW w:w="1197" w:type="dxa"/>
            <w:vMerge w:val="restart"/>
            <w:tcBorders>
              <w:top w:val="nil"/>
              <w:left w:val="single" w:sz="8" w:space="0" w:color="auto"/>
              <w:bottom w:val="single" w:sz="8" w:space="0" w:color="000000"/>
              <w:right w:val="single" w:sz="8" w:space="0" w:color="auto"/>
            </w:tcBorders>
            <w:vAlign w:val="center"/>
            <w:hideMark/>
          </w:tcPr>
          <w:p w:rsidR="004D570A" w:rsidRPr="0000337E" w:rsidP="004D570A" w14:paraId="04E3C1CD" w14:textId="77777777">
            <w:pPr>
              <w:jc w:val="center"/>
              <w:rPr>
                <w:b/>
                <w:bCs/>
                <w:color w:val="000000"/>
                <w:sz w:val="18"/>
                <w:szCs w:val="18"/>
              </w:rPr>
            </w:pPr>
            <w:r w:rsidRPr="0000337E">
              <w:rPr>
                <w:rFonts w:eastAsia="Calibri"/>
                <w:b/>
                <w:bCs/>
                <w:color w:val="000000"/>
                <w:sz w:val="18"/>
                <w:szCs w:val="18"/>
              </w:rPr>
              <w:t>2045</w:t>
            </w:r>
          </w:p>
        </w:tc>
        <w:tc>
          <w:tcPr>
            <w:tcW w:w="1036" w:type="dxa"/>
            <w:vMerge w:val="restart"/>
            <w:tcBorders>
              <w:top w:val="nil"/>
              <w:left w:val="single" w:sz="8" w:space="0" w:color="auto"/>
              <w:bottom w:val="single" w:sz="8" w:space="0" w:color="000000"/>
              <w:right w:val="single" w:sz="8" w:space="0" w:color="auto"/>
            </w:tcBorders>
            <w:hideMark/>
          </w:tcPr>
          <w:p w:rsidR="004D570A" w:rsidRPr="0000337E" w:rsidP="004D570A" w14:paraId="308E8760" w14:textId="4E68DB71">
            <w:pPr>
              <w:jc w:val="center"/>
              <w:rPr>
                <w:b/>
                <w:bCs/>
                <w:color w:val="000000"/>
                <w:sz w:val="18"/>
                <w:szCs w:val="18"/>
              </w:rPr>
            </w:pPr>
            <w:r w:rsidRPr="00185303">
              <w:rPr>
                <w:rFonts w:eastAsia="Calibri"/>
                <w:color w:val="000000"/>
                <w:sz w:val="18"/>
                <w:szCs w:val="18"/>
              </w:rPr>
              <w:t>Varies</w:t>
            </w:r>
          </w:p>
        </w:tc>
        <w:tc>
          <w:tcPr>
            <w:tcW w:w="1007" w:type="dxa"/>
            <w:tcBorders>
              <w:top w:val="nil"/>
              <w:left w:val="nil"/>
              <w:bottom w:val="nil"/>
              <w:right w:val="single" w:sz="8" w:space="0" w:color="auto"/>
            </w:tcBorders>
            <w:vAlign w:val="center"/>
            <w:hideMark/>
          </w:tcPr>
          <w:p w:rsidR="004D570A" w:rsidRPr="0000337E" w:rsidP="004D570A" w14:paraId="66EC46AA" w14:textId="77777777">
            <w:pPr>
              <w:jc w:val="center"/>
              <w:rPr>
                <w:b/>
                <w:bCs/>
                <w:color w:val="000000"/>
                <w:sz w:val="18"/>
                <w:szCs w:val="18"/>
              </w:rPr>
            </w:pPr>
            <w:r w:rsidRPr="0000337E">
              <w:rPr>
                <w:rFonts w:eastAsia="Calibri"/>
                <w:b/>
                <w:bCs/>
                <w:color w:val="000000"/>
                <w:sz w:val="18"/>
                <w:szCs w:val="18"/>
              </w:rPr>
              <w:t> </w:t>
            </w:r>
          </w:p>
        </w:tc>
        <w:tc>
          <w:tcPr>
            <w:tcW w:w="938" w:type="dxa"/>
            <w:vMerge w:val="restart"/>
            <w:tcBorders>
              <w:top w:val="nil"/>
              <w:left w:val="single" w:sz="8" w:space="0" w:color="auto"/>
              <w:bottom w:val="single" w:sz="8" w:space="0" w:color="000000"/>
              <w:right w:val="single" w:sz="8" w:space="0" w:color="auto"/>
            </w:tcBorders>
            <w:vAlign w:val="center"/>
            <w:hideMark/>
          </w:tcPr>
          <w:p w:rsidR="004D570A" w:rsidRPr="0000337E" w:rsidP="004D570A" w14:paraId="115FCAF7" w14:textId="43BB024C">
            <w:pPr>
              <w:jc w:val="center"/>
              <w:rPr>
                <w:b/>
                <w:bCs/>
                <w:color w:val="000000"/>
                <w:sz w:val="18"/>
                <w:szCs w:val="18"/>
              </w:rPr>
            </w:pPr>
            <w:r w:rsidRPr="0000337E">
              <w:rPr>
                <w:rFonts w:eastAsia="Calibri"/>
                <w:b/>
                <w:bCs/>
                <w:color w:val="000000"/>
                <w:sz w:val="18"/>
                <w:szCs w:val="18"/>
              </w:rPr>
              <w:t>0.17</w:t>
            </w:r>
          </w:p>
        </w:tc>
        <w:tc>
          <w:tcPr>
            <w:tcW w:w="981" w:type="dxa"/>
            <w:tcBorders>
              <w:top w:val="nil"/>
              <w:left w:val="nil"/>
              <w:bottom w:val="nil"/>
              <w:right w:val="single" w:sz="8" w:space="0" w:color="auto"/>
            </w:tcBorders>
            <w:vAlign w:val="center"/>
            <w:hideMark/>
          </w:tcPr>
          <w:p w:rsidR="004D570A" w:rsidRPr="0000337E" w:rsidP="004D570A" w14:paraId="22FA2C17" w14:textId="77777777">
            <w:pPr>
              <w:jc w:val="center"/>
              <w:rPr>
                <w:b/>
                <w:bCs/>
                <w:color w:val="000000"/>
                <w:sz w:val="18"/>
                <w:szCs w:val="18"/>
              </w:rPr>
            </w:pPr>
            <w:r w:rsidRPr="0000337E">
              <w:rPr>
                <w:rFonts w:eastAsia="Calibri"/>
                <w:b/>
                <w:bCs/>
                <w:color w:val="000000"/>
                <w:sz w:val="18"/>
                <w:szCs w:val="18"/>
              </w:rPr>
              <w:t> </w:t>
            </w:r>
          </w:p>
        </w:tc>
        <w:tc>
          <w:tcPr>
            <w:tcW w:w="939" w:type="dxa"/>
            <w:tcBorders>
              <w:top w:val="nil"/>
              <w:left w:val="nil"/>
              <w:bottom w:val="nil"/>
              <w:right w:val="single" w:sz="8" w:space="0" w:color="auto"/>
            </w:tcBorders>
            <w:vAlign w:val="center"/>
            <w:hideMark/>
          </w:tcPr>
          <w:p w:rsidR="004D570A" w:rsidRPr="0000337E" w:rsidP="004D570A" w14:paraId="727A3755" w14:textId="77777777">
            <w:pPr>
              <w:jc w:val="right"/>
              <w:rPr>
                <w:b/>
                <w:bCs/>
                <w:color w:val="000000"/>
                <w:sz w:val="18"/>
                <w:szCs w:val="18"/>
              </w:rPr>
            </w:pPr>
            <w:r w:rsidRPr="0000337E">
              <w:rPr>
                <w:rFonts w:eastAsia="Calibri"/>
                <w:b/>
                <w:bCs/>
                <w:color w:val="000000"/>
                <w:sz w:val="18"/>
                <w:szCs w:val="18"/>
              </w:rPr>
              <w:t> </w:t>
            </w:r>
          </w:p>
        </w:tc>
        <w:tc>
          <w:tcPr>
            <w:tcW w:w="1406" w:type="dxa"/>
            <w:tcBorders>
              <w:top w:val="nil"/>
              <w:left w:val="nil"/>
              <w:bottom w:val="nil"/>
              <w:right w:val="single" w:sz="8" w:space="0" w:color="auto"/>
            </w:tcBorders>
            <w:vAlign w:val="center"/>
            <w:hideMark/>
          </w:tcPr>
          <w:p w:rsidR="004D570A" w:rsidRPr="0000337E" w:rsidP="004D570A" w14:paraId="55A9B4EF" w14:textId="77777777">
            <w:pPr>
              <w:jc w:val="right"/>
              <w:rPr>
                <w:b/>
                <w:bCs/>
                <w:color w:val="000000"/>
                <w:sz w:val="18"/>
                <w:szCs w:val="18"/>
              </w:rPr>
            </w:pPr>
            <w:r w:rsidRPr="0000337E">
              <w:rPr>
                <w:rFonts w:eastAsia="Calibri"/>
                <w:b/>
                <w:bCs/>
                <w:color w:val="000000"/>
                <w:sz w:val="18"/>
                <w:szCs w:val="18"/>
              </w:rPr>
              <w:t> </w:t>
            </w:r>
          </w:p>
        </w:tc>
      </w:tr>
      <w:tr w14:paraId="1DE2ECAB" w14:textId="77777777" w:rsidTr="004D570A">
        <w:tblPrEx>
          <w:tblW w:w="8740" w:type="dxa"/>
          <w:tblInd w:w="602" w:type="dxa"/>
          <w:tblLook w:val="04A0"/>
        </w:tblPrEx>
        <w:trPr>
          <w:trHeight w:val="223"/>
        </w:trPr>
        <w:tc>
          <w:tcPr>
            <w:tcW w:w="1236" w:type="dxa"/>
            <w:vMerge/>
            <w:tcBorders>
              <w:top w:val="nil"/>
              <w:left w:val="single" w:sz="8" w:space="0" w:color="auto"/>
              <w:bottom w:val="single" w:sz="8" w:space="0" w:color="000000"/>
              <w:right w:val="single" w:sz="8" w:space="0" w:color="auto"/>
            </w:tcBorders>
            <w:vAlign w:val="center"/>
            <w:hideMark/>
          </w:tcPr>
          <w:p w:rsidR="004D570A" w:rsidRPr="0000337E" w:rsidP="004D570A" w14:paraId="0E1E16D4" w14:textId="77777777">
            <w:pPr>
              <w:rPr>
                <w:b/>
                <w:bCs/>
                <w:color w:val="000000"/>
                <w:sz w:val="18"/>
                <w:szCs w:val="18"/>
              </w:rPr>
            </w:pPr>
          </w:p>
        </w:tc>
        <w:tc>
          <w:tcPr>
            <w:tcW w:w="1197" w:type="dxa"/>
            <w:vMerge/>
            <w:tcBorders>
              <w:top w:val="nil"/>
              <w:left w:val="single" w:sz="8" w:space="0" w:color="auto"/>
              <w:bottom w:val="single" w:sz="8" w:space="0" w:color="000000"/>
              <w:right w:val="single" w:sz="8" w:space="0" w:color="auto"/>
            </w:tcBorders>
            <w:vAlign w:val="center"/>
            <w:hideMark/>
          </w:tcPr>
          <w:p w:rsidR="004D570A" w:rsidRPr="0000337E" w:rsidP="004D570A" w14:paraId="335E7D63" w14:textId="77777777">
            <w:pPr>
              <w:rPr>
                <w:b/>
                <w:bCs/>
                <w:color w:val="000000"/>
                <w:sz w:val="18"/>
                <w:szCs w:val="18"/>
              </w:rPr>
            </w:pPr>
          </w:p>
        </w:tc>
        <w:tc>
          <w:tcPr>
            <w:tcW w:w="1036" w:type="dxa"/>
            <w:vMerge/>
            <w:tcBorders>
              <w:top w:val="nil"/>
              <w:left w:val="single" w:sz="8" w:space="0" w:color="auto"/>
              <w:bottom w:val="single" w:sz="8" w:space="0" w:color="000000"/>
              <w:right w:val="single" w:sz="8" w:space="0" w:color="auto"/>
            </w:tcBorders>
            <w:hideMark/>
          </w:tcPr>
          <w:p w:rsidR="004D570A" w:rsidRPr="0000337E" w:rsidP="004D570A" w14:paraId="4AFD058C" w14:textId="77777777">
            <w:pPr>
              <w:rPr>
                <w:b/>
                <w:bCs/>
                <w:color w:val="000000"/>
                <w:sz w:val="18"/>
                <w:szCs w:val="18"/>
              </w:rPr>
            </w:pPr>
          </w:p>
        </w:tc>
        <w:tc>
          <w:tcPr>
            <w:tcW w:w="1007" w:type="dxa"/>
            <w:tcBorders>
              <w:top w:val="nil"/>
              <w:left w:val="nil"/>
              <w:bottom w:val="single" w:sz="8" w:space="0" w:color="auto"/>
              <w:right w:val="single" w:sz="8" w:space="0" w:color="auto"/>
            </w:tcBorders>
            <w:vAlign w:val="center"/>
            <w:hideMark/>
          </w:tcPr>
          <w:p w:rsidR="004D570A" w:rsidRPr="0000337E" w:rsidP="004D570A" w14:paraId="67CAA9BE" w14:textId="77777777">
            <w:pPr>
              <w:jc w:val="center"/>
              <w:rPr>
                <w:b/>
                <w:bCs/>
                <w:color w:val="000000"/>
                <w:sz w:val="18"/>
                <w:szCs w:val="18"/>
              </w:rPr>
            </w:pPr>
            <w:r w:rsidRPr="0000337E">
              <w:rPr>
                <w:rFonts w:eastAsia="Calibri"/>
                <w:b/>
                <w:bCs/>
                <w:color w:val="000000"/>
                <w:sz w:val="18"/>
                <w:szCs w:val="18"/>
              </w:rPr>
              <w:t>827,150</w:t>
            </w:r>
          </w:p>
        </w:tc>
        <w:tc>
          <w:tcPr>
            <w:tcW w:w="938" w:type="dxa"/>
            <w:vMerge/>
            <w:tcBorders>
              <w:top w:val="nil"/>
              <w:left w:val="single" w:sz="8" w:space="0" w:color="auto"/>
              <w:bottom w:val="single" w:sz="8" w:space="0" w:color="000000"/>
              <w:right w:val="single" w:sz="8" w:space="0" w:color="auto"/>
            </w:tcBorders>
            <w:vAlign w:val="center"/>
            <w:hideMark/>
          </w:tcPr>
          <w:p w:rsidR="004D570A" w:rsidRPr="0000337E" w:rsidP="004D570A" w14:paraId="64DECEB7" w14:textId="77777777">
            <w:pPr>
              <w:rPr>
                <w:b/>
                <w:bCs/>
                <w:color w:val="000000"/>
                <w:sz w:val="18"/>
                <w:szCs w:val="18"/>
              </w:rPr>
            </w:pPr>
          </w:p>
        </w:tc>
        <w:tc>
          <w:tcPr>
            <w:tcW w:w="981" w:type="dxa"/>
            <w:tcBorders>
              <w:top w:val="nil"/>
              <w:left w:val="nil"/>
              <w:bottom w:val="single" w:sz="8" w:space="0" w:color="auto"/>
              <w:right w:val="single" w:sz="8" w:space="0" w:color="auto"/>
            </w:tcBorders>
            <w:vAlign w:val="center"/>
            <w:hideMark/>
          </w:tcPr>
          <w:p w:rsidR="004D570A" w:rsidRPr="0000337E" w:rsidP="004D570A" w14:paraId="52AD2383" w14:textId="71BEF5D8">
            <w:pPr>
              <w:jc w:val="center"/>
              <w:rPr>
                <w:b/>
                <w:bCs/>
                <w:color w:val="000000"/>
                <w:sz w:val="18"/>
                <w:szCs w:val="18"/>
              </w:rPr>
            </w:pPr>
            <w:r w:rsidRPr="0000337E">
              <w:rPr>
                <w:rFonts w:eastAsia="Calibri"/>
                <w:b/>
                <w:bCs/>
                <w:color w:val="000000"/>
                <w:sz w:val="18"/>
                <w:szCs w:val="18"/>
              </w:rPr>
              <w:t>140</w:t>
            </w:r>
            <w:r w:rsidR="000D2EAE">
              <w:rPr>
                <w:rFonts w:eastAsia="Calibri"/>
                <w:b/>
                <w:bCs/>
                <w:color w:val="000000"/>
                <w:sz w:val="18"/>
                <w:szCs w:val="18"/>
              </w:rPr>
              <w:t>,</w:t>
            </w:r>
            <w:r w:rsidRPr="0000337E">
              <w:rPr>
                <w:rFonts w:eastAsia="Calibri"/>
                <w:b/>
                <w:bCs/>
                <w:color w:val="000000"/>
                <w:sz w:val="18"/>
                <w:szCs w:val="18"/>
              </w:rPr>
              <w:t>615</w:t>
            </w:r>
            <w:r w:rsidR="000D2EAE">
              <w:rPr>
                <w:rFonts w:eastAsia="Calibri"/>
                <w:b/>
                <w:bCs/>
                <w:color w:val="000000"/>
                <w:sz w:val="18"/>
                <w:szCs w:val="18"/>
              </w:rPr>
              <w:t>.</w:t>
            </w:r>
            <w:r w:rsidRPr="0000337E">
              <w:rPr>
                <w:rFonts w:eastAsia="Calibri"/>
                <w:b/>
                <w:bCs/>
                <w:color w:val="000000"/>
                <w:sz w:val="18"/>
                <w:szCs w:val="18"/>
              </w:rPr>
              <w:t>5</w:t>
            </w:r>
            <w:r w:rsidR="000D2EAE">
              <w:rPr>
                <w:rFonts w:eastAsia="Calibri"/>
                <w:b/>
                <w:bCs/>
                <w:color w:val="000000"/>
                <w:sz w:val="18"/>
                <w:szCs w:val="18"/>
              </w:rPr>
              <w:t>0</w:t>
            </w:r>
          </w:p>
        </w:tc>
        <w:tc>
          <w:tcPr>
            <w:tcW w:w="939" w:type="dxa"/>
            <w:tcBorders>
              <w:top w:val="nil"/>
              <w:left w:val="nil"/>
              <w:bottom w:val="single" w:sz="8" w:space="0" w:color="auto"/>
              <w:right w:val="single" w:sz="8" w:space="0" w:color="auto"/>
            </w:tcBorders>
            <w:vAlign w:val="center"/>
            <w:hideMark/>
          </w:tcPr>
          <w:p w:rsidR="004D570A" w:rsidRPr="0000337E" w:rsidP="004D570A" w14:paraId="57383B0B" w14:textId="77777777">
            <w:pPr>
              <w:jc w:val="right"/>
              <w:rPr>
                <w:b/>
                <w:bCs/>
                <w:color w:val="000000"/>
                <w:sz w:val="18"/>
                <w:szCs w:val="18"/>
              </w:rPr>
            </w:pPr>
            <w:r w:rsidRPr="0000337E">
              <w:rPr>
                <w:rFonts w:eastAsia="Calibri"/>
                <w:b/>
                <w:bCs/>
                <w:color w:val="000000"/>
                <w:sz w:val="18"/>
                <w:szCs w:val="18"/>
              </w:rPr>
              <w:t xml:space="preserve">$49.07 </w:t>
            </w:r>
          </w:p>
        </w:tc>
        <w:tc>
          <w:tcPr>
            <w:tcW w:w="1406" w:type="dxa"/>
            <w:tcBorders>
              <w:top w:val="nil"/>
              <w:left w:val="nil"/>
              <w:bottom w:val="single" w:sz="8" w:space="0" w:color="auto"/>
              <w:right w:val="single" w:sz="8" w:space="0" w:color="auto"/>
            </w:tcBorders>
            <w:vAlign w:val="center"/>
            <w:hideMark/>
          </w:tcPr>
          <w:p w:rsidR="004D570A" w:rsidRPr="00654A94" w:rsidP="004D570A" w14:paraId="233E08C3" w14:textId="7F741743">
            <w:pPr>
              <w:jc w:val="right"/>
            </w:pPr>
            <w:r w:rsidRPr="0000337E">
              <w:rPr>
                <w:rFonts w:eastAsia="Calibri"/>
                <w:b/>
                <w:bCs/>
                <w:color w:val="000000"/>
                <w:sz w:val="18"/>
                <w:szCs w:val="18"/>
              </w:rPr>
              <w:t>$</w:t>
            </w:r>
            <w:r w:rsidR="00654A94">
              <w:rPr>
                <w:b/>
                <w:bCs/>
                <w:color w:val="000000"/>
                <w:sz w:val="18"/>
                <w:szCs w:val="18"/>
              </w:rPr>
              <w:t>6,900,002.59</w:t>
            </w:r>
          </w:p>
        </w:tc>
      </w:tr>
      <w:tr w14:paraId="6287BEAD" w14:textId="77777777" w:rsidTr="004D570A">
        <w:tblPrEx>
          <w:tblW w:w="8740" w:type="dxa"/>
          <w:tblInd w:w="602" w:type="dxa"/>
          <w:tblLook w:val="04A0"/>
        </w:tblPrEx>
        <w:trPr>
          <w:trHeight w:val="480"/>
        </w:trPr>
        <w:tc>
          <w:tcPr>
            <w:tcW w:w="1236" w:type="dxa"/>
            <w:vMerge w:val="restart"/>
            <w:tcBorders>
              <w:top w:val="nil"/>
              <w:left w:val="single" w:sz="8" w:space="0" w:color="auto"/>
              <w:bottom w:val="single" w:sz="8" w:space="0" w:color="000000"/>
              <w:right w:val="single" w:sz="8" w:space="0" w:color="auto"/>
            </w:tcBorders>
            <w:vAlign w:val="center"/>
            <w:hideMark/>
          </w:tcPr>
          <w:p w:rsidR="004D570A" w:rsidRPr="0000337E" w:rsidP="004D570A" w14:paraId="259E2F12" w14:textId="77777777">
            <w:pPr>
              <w:rPr>
                <w:b/>
                <w:bCs/>
                <w:color w:val="000000"/>
                <w:sz w:val="18"/>
                <w:szCs w:val="18"/>
              </w:rPr>
            </w:pPr>
            <w:r w:rsidRPr="0000337E">
              <w:rPr>
                <w:rFonts w:eastAsia="Calibri"/>
                <w:b/>
                <w:bCs/>
                <w:color w:val="000000"/>
                <w:sz w:val="18"/>
                <w:szCs w:val="18"/>
              </w:rPr>
              <w:t>HUD-92561 (2-4) units</w:t>
            </w:r>
          </w:p>
        </w:tc>
        <w:tc>
          <w:tcPr>
            <w:tcW w:w="1197" w:type="dxa"/>
            <w:vMerge w:val="restart"/>
            <w:tcBorders>
              <w:top w:val="nil"/>
              <w:left w:val="single" w:sz="8" w:space="0" w:color="auto"/>
              <w:bottom w:val="single" w:sz="8" w:space="0" w:color="000000"/>
              <w:right w:val="single" w:sz="8" w:space="0" w:color="auto"/>
            </w:tcBorders>
            <w:vAlign w:val="center"/>
            <w:hideMark/>
          </w:tcPr>
          <w:p w:rsidR="004D570A" w:rsidRPr="0000337E" w:rsidP="004D570A" w14:paraId="40807BF0" w14:textId="77777777">
            <w:pPr>
              <w:jc w:val="center"/>
              <w:rPr>
                <w:b/>
                <w:bCs/>
                <w:color w:val="000000"/>
                <w:sz w:val="18"/>
                <w:szCs w:val="18"/>
              </w:rPr>
            </w:pPr>
            <w:r w:rsidRPr="0000337E">
              <w:rPr>
                <w:rFonts w:eastAsia="Calibri"/>
                <w:b/>
                <w:bCs/>
                <w:color w:val="000000"/>
                <w:sz w:val="18"/>
                <w:szCs w:val="18"/>
              </w:rPr>
              <w:t>2045</w:t>
            </w:r>
          </w:p>
        </w:tc>
        <w:tc>
          <w:tcPr>
            <w:tcW w:w="1036" w:type="dxa"/>
            <w:vMerge w:val="restart"/>
            <w:tcBorders>
              <w:top w:val="nil"/>
              <w:left w:val="single" w:sz="8" w:space="0" w:color="auto"/>
              <w:bottom w:val="single" w:sz="8" w:space="0" w:color="000000"/>
              <w:right w:val="single" w:sz="8" w:space="0" w:color="auto"/>
            </w:tcBorders>
            <w:hideMark/>
          </w:tcPr>
          <w:p w:rsidR="004D570A" w:rsidRPr="0000337E" w:rsidP="004D570A" w14:paraId="1C1F7B15" w14:textId="3E5AA705">
            <w:pPr>
              <w:jc w:val="center"/>
              <w:rPr>
                <w:b/>
                <w:bCs/>
                <w:color w:val="000000"/>
                <w:sz w:val="18"/>
                <w:szCs w:val="18"/>
              </w:rPr>
            </w:pPr>
            <w:r w:rsidRPr="00185303">
              <w:rPr>
                <w:rFonts w:eastAsia="Calibri"/>
                <w:color w:val="000000"/>
                <w:sz w:val="18"/>
                <w:szCs w:val="18"/>
              </w:rPr>
              <w:t>Varies</w:t>
            </w:r>
          </w:p>
        </w:tc>
        <w:tc>
          <w:tcPr>
            <w:tcW w:w="1007" w:type="dxa"/>
            <w:tcBorders>
              <w:top w:val="nil"/>
              <w:left w:val="nil"/>
              <w:bottom w:val="nil"/>
              <w:right w:val="single" w:sz="8" w:space="0" w:color="auto"/>
            </w:tcBorders>
            <w:vAlign w:val="center"/>
            <w:hideMark/>
          </w:tcPr>
          <w:p w:rsidR="004D570A" w:rsidRPr="0000337E" w:rsidP="004D570A" w14:paraId="7EC1A6BF" w14:textId="77777777">
            <w:pPr>
              <w:jc w:val="center"/>
              <w:rPr>
                <w:b/>
                <w:bCs/>
                <w:color w:val="000000"/>
                <w:sz w:val="18"/>
                <w:szCs w:val="18"/>
              </w:rPr>
            </w:pPr>
            <w:r w:rsidRPr="0000337E">
              <w:rPr>
                <w:rFonts w:eastAsia="Calibri"/>
                <w:b/>
                <w:bCs/>
                <w:color w:val="000000"/>
                <w:sz w:val="18"/>
                <w:szCs w:val="18"/>
              </w:rPr>
              <w:t> </w:t>
            </w:r>
          </w:p>
        </w:tc>
        <w:tc>
          <w:tcPr>
            <w:tcW w:w="938" w:type="dxa"/>
            <w:vMerge w:val="restart"/>
            <w:tcBorders>
              <w:top w:val="nil"/>
              <w:left w:val="single" w:sz="8" w:space="0" w:color="auto"/>
              <w:bottom w:val="single" w:sz="8" w:space="0" w:color="000000"/>
              <w:right w:val="single" w:sz="8" w:space="0" w:color="auto"/>
            </w:tcBorders>
            <w:vAlign w:val="center"/>
            <w:hideMark/>
          </w:tcPr>
          <w:p w:rsidR="004D570A" w:rsidRPr="0000337E" w:rsidP="004D570A" w14:paraId="6626F096" w14:textId="7853FC2A">
            <w:pPr>
              <w:jc w:val="center"/>
              <w:rPr>
                <w:b/>
                <w:bCs/>
                <w:color w:val="000000"/>
                <w:sz w:val="18"/>
                <w:szCs w:val="18"/>
              </w:rPr>
            </w:pPr>
            <w:r w:rsidRPr="0000337E">
              <w:rPr>
                <w:rFonts w:eastAsia="Calibri"/>
                <w:b/>
                <w:bCs/>
                <w:color w:val="000000"/>
                <w:sz w:val="18"/>
                <w:szCs w:val="18"/>
              </w:rPr>
              <w:t>0.03</w:t>
            </w:r>
          </w:p>
        </w:tc>
        <w:tc>
          <w:tcPr>
            <w:tcW w:w="981" w:type="dxa"/>
            <w:tcBorders>
              <w:top w:val="nil"/>
              <w:left w:val="nil"/>
              <w:bottom w:val="nil"/>
              <w:right w:val="single" w:sz="8" w:space="0" w:color="auto"/>
            </w:tcBorders>
            <w:vAlign w:val="center"/>
            <w:hideMark/>
          </w:tcPr>
          <w:p w:rsidR="004D570A" w:rsidRPr="0000337E" w:rsidP="004D570A" w14:paraId="7EE8866D" w14:textId="77777777">
            <w:pPr>
              <w:jc w:val="center"/>
              <w:rPr>
                <w:b/>
                <w:bCs/>
                <w:color w:val="000000"/>
                <w:sz w:val="18"/>
                <w:szCs w:val="18"/>
              </w:rPr>
            </w:pPr>
            <w:r w:rsidRPr="0000337E">
              <w:rPr>
                <w:rFonts w:eastAsia="Calibri"/>
                <w:b/>
                <w:bCs/>
                <w:color w:val="000000"/>
                <w:sz w:val="18"/>
                <w:szCs w:val="18"/>
              </w:rPr>
              <w:t> </w:t>
            </w:r>
          </w:p>
        </w:tc>
        <w:tc>
          <w:tcPr>
            <w:tcW w:w="939" w:type="dxa"/>
            <w:tcBorders>
              <w:top w:val="nil"/>
              <w:left w:val="nil"/>
              <w:bottom w:val="nil"/>
              <w:right w:val="single" w:sz="8" w:space="0" w:color="auto"/>
            </w:tcBorders>
            <w:vAlign w:val="center"/>
            <w:hideMark/>
          </w:tcPr>
          <w:p w:rsidR="004D570A" w:rsidRPr="0000337E" w:rsidP="004D570A" w14:paraId="3979FEEE" w14:textId="77777777">
            <w:pPr>
              <w:jc w:val="right"/>
              <w:rPr>
                <w:b/>
                <w:bCs/>
                <w:color w:val="000000"/>
                <w:sz w:val="18"/>
                <w:szCs w:val="18"/>
              </w:rPr>
            </w:pPr>
            <w:r w:rsidRPr="0000337E">
              <w:rPr>
                <w:rFonts w:eastAsia="Calibri"/>
                <w:b/>
                <w:bCs/>
                <w:color w:val="000000"/>
                <w:sz w:val="18"/>
                <w:szCs w:val="18"/>
              </w:rPr>
              <w:t> </w:t>
            </w:r>
          </w:p>
        </w:tc>
        <w:tc>
          <w:tcPr>
            <w:tcW w:w="1406" w:type="dxa"/>
            <w:tcBorders>
              <w:top w:val="nil"/>
              <w:left w:val="nil"/>
              <w:bottom w:val="nil"/>
              <w:right w:val="single" w:sz="8" w:space="0" w:color="auto"/>
            </w:tcBorders>
            <w:vAlign w:val="center"/>
            <w:hideMark/>
          </w:tcPr>
          <w:p w:rsidR="004D570A" w:rsidRPr="0000337E" w:rsidP="004D570A" w14:paraId="1835C9B4" w14:textId="77777777">
            <w:pPr>
              <w:jc w:val="right"/>
              <w:rPr>
                <w:b/>
                <w:bCs/>
                <w:color w:val="000000"/>
                <w:sz w:val="18"/>
                <w:szCs w:val="18"/>
              </w:rPr>
            </w:pPr>
            <w:r w:rsidRPr="0000337E">
              <w:rPr>
                <w:rFonts w:eastAsia="Calibri"/>
                <w:b/>
                <w:bCs/>
                <w:color w:val="000000"/>
                <w:sz w:val="18"/>
                <w:szCs w:val="18"/>
              </w:rPr>
              <w:t> </w:t>
            </w:r>
          </w:p>
        </w:tc>
      </w:tr>
      <w:tr w14:paraId="5619421B" w14:textId="77777777" w:rsidTr="004D570A">
        <w:tblPrEx>
          <w:tblW w:w="8740" w:type="dxa"/>
          <w:tblInd w:w="602" w:type="dxa"/>
          <w:tblLook w:val="04A0"/>
        </w:tblPrEx>
        <w:trPr>
          <w:trHeight w:val="315"/>
        </w:trPr>
        <w:tc>
          <w:tcPr>
            <w:tcW w:w="1236" w:type="dxa"/>
            <w:vMerge/>
            <w:tcBorders>
              <w:top w:val="nil"/>
              <w:left w:val="single" w:sz="8" w:space="0" w:color="auto"/>
              <w:bottom w:val="single" w:sz="8" w:space="0" w:color="000000"/>
              <w:right w:val="single" w:sz="8" w:space="0" w:color="auto"/>
            </w:tcBorders>
            <w:vAlign w:val="center"/>
            <w:hideMark/>
          </w:tcPr>
          <w:p w:rsidR="004D570A" w:rsidRPr="0000337E" w:rsidP="004D570A" w14:paraId="0CAAED36" w14:textId="77777777">
            <w:pPr>
              <w:rPr>
                <w:b/>
                <w:bCs/>
                <w:color w:val="000000"/>
                <w:sz w:val="18"/>
                <w:szCs w:val="18"/>
              </w:rPr>
            </w:pPr>
          </w:p>
        </w:tc>
        <w:tc>
          <w:tcPr>
            <w:tcW w:w="1197" w:type="dxa"/>
            <w:vMerge/>
            <w:tcBorders>
              <w:top w:val="nil"/>
              <w:left w:val="single" w:sz="8" w:space="0" w:color="auto"/>
              <w:bottom w:val="single" w:sz="8" w:space="0" w:color="000000"/>
              <w:right w:val="single" w:sz="8" w:space="0" w:color="auto"/>
            </w:tcBorders>
            <w:vAlign w:val="center"/>
            <w:hideMark/>
          </w:tcPr>
          <w:p w:rsidR="004D570A" w:rsidRPr="0000337E" w:rsidP="004D570A" w14:paraId="145AD57C" w14:textId="77777777">
            <w:pPr>
              <w:rPr>
                <w:b/>
                <w:bCs/>
                <w:color w:val="000000"/>
                <w:sz w:val="18"/>
                <w:szCs w:val="18"/>
              </w:rPr>
            </w:pPr>
          </w:p>
        </w:tc>
        <w:tc>
          <w:tcPr>
            <w:tcW w:w="1036" w:type="dxa"/>
            <w:vMerge/>
            <w:tcBorders>
              <w:top w:val="nil"/>
              <w:left w:val="single" w:sz="8" w:space="0" w:color="auto"/>
              <w:bottom w:val="single" w:sz="8" w:space="0" w:color="000000"/>
              <w:right w:val="single" w:sz="8" w:space="0" w:color="auto"/>
            </w:tcBorders>
            <w:hideMark/>
          </w:tcPr>
          <w:p w:rsidR="004D570A" w:rsidRPr="0000337E" w:rsidP="004D570A" w14:paraId="7BBCB79B" w14:textId="77777777">
            <w:pPr>
              <w:rPr>
                <w:b/>
                <w:bCs/>
                <w:color w:val="000000"/>
                <w:sz w:val="18"/>
                <w:szCs w:val="18"/>
              </w:rPr>
            </w:pPr>
          </w:p>
        </w:tc>
        <w:tc>
          <w:tcPr>
            <w:tcW w:w="1007" w:type="dxa"/>
            <w:tcBorders>
              <w:top w:val="nil"/>
              <w:left w:val="nil"/>
              <w:bottom w:val="single" w:sz="8" w:space="0" w:color="auto"/>
              <w:right w:val="single" w:sz="8" w:space="0" w:color="auto"/>
            </w:tcBorders>
            <w:vAlign w:val="center"/>
            <w:hideMark/>
          </w:tcPr>
          <w:p w:rsidR="004D570A" w:rsidRPr="0000337E" w:rsidP="004D570A" w14:paraId="11DCB30B" w14:textId="77777777">
            <w:pPr>
              <w:jc w:val="center"/>
              <w:rPr>
                <w:b/>
                <w:bCs/>
                <w:color w:val="000000"/>
                <w:sz w:val="18"/>
                <w:szCs w:val="18"/>
              </w:rPr>
            </w:pPr>
            <w:r w:rsidRPr="0000337E">
              <w:rPr>
                <w:rFonts w:eastAsia="Calibri"/>
                <w:b/>
                <w:bCs/>
                <w:color w:val="000000"/>
                <w:sz w:val="18"/>
                <w:szCs w:val="18"/>
              </w:rPr>
              <w:t>21,865</w:t>
            </w:r>
          </w:p>
        </w:tc>
        <w:tc>
          <w:tcPr>
            <w:tcW w:w="938" w:type="dxa"/>
            <w:vMerge/>
            <w:tcBorders>
              <w:top w:val="nil"/>
              <w:left w:val="single" w:sz="8" w:space="0" w:color="auto"/>
              <w:bottom w:val="single" w:sz="8" w:space="0" w:color="000000"/>
              <w:right w:val="single" w:sz="8" w:space="0" w:color="auto"/>
            </w:tcBorders>
            <w:vAlign w:val="center"/>
            <w:hideMark/>
          </w:tcPr>
          <w:p w:rsidR="004D570A" w:rsidRPr="0000337E" w:rsidP="004D570A" w14:paraId="5ACD58AE" w14:textId="77777777">
            <w:pPr>
              <w:rPr>
                <w:b/>
                <w:bCs/>
                <w:color w:val="000000"/>
                <w:sz w:val="18"/>
                <w:szCs w:val="18"/>
              </w:rPr>
            </w:pPr>
          </w:p>
        </w:tc>
        <w:tc>
          <w:tcPr>
            <w:tcW w:w="981" w:type="dxa"/>
            <w:tcBorders>
              <w:top w:val="nil"/>
              <w:left w:val="nil"/>
              <w:bottom w:val="single" w:sz="8" w:space="0" w:color="auto"/>
              <w:right w:val="single" w:sz="8" w:space="0" w:color="auto"/>
            </w:tcBorders>
            <w:vAlign w:val="center"/>
            <w:hideMark/>
          </w:tcPr>
          <w:p w:rsidR="004D570A" w:rsidRPr="0000337E" w:rsidP="004D570A" w14:paraId="12CFE115" w14:textId="33235156">
            <w:pPr>
              <w:jc w:val="center"/>
              <w:rPr>
                <w:b/>
                <w:bCs/>
                <w:color w:val="000000"/>
                <w:sz w:val="18"/>
                <w:szCs w:val="18"/>
              </w:rPr>
            </w:pPr>
            <w:r w:rsidRPr="0000337E">
              <w:rPr>
                <w:rFonts w:eastAsia="Calibri"/>
                <w:b/>
                <w:bCs/>
                <w:color w:val="000000"/>
                <w:sz w:val="18"/>
                <w:szCs w:val="18"/>
              </w:rPr>
              <w:t>65</w:t>
            </w:r>
            <w:r w:rsidR="00CE29D0">
              <w:rPr>
                <w:rFonts w:eastAsia="Calibri"/>
                <w:b/>
                <w:bCs/>
                <w:color w:val="000000"/>
                <w:sz w:val="18"/>
                <w:szCs w:val="18"/>
              </w:rPr>
              <w:t>5.95</w:t>
            </w:r>
          </w:p>
        </w:tc>
        <w:tc>
          <w:tcPr>
            <w:tcW w:w="939" w:type="dxa"/>
            <w:tcBorders>
              <w:top w:val="nil"/>
              <w:left w:val="nil"/>
              <w:bottom w:val="single" w:sz="8" w:space="0" w:color="auto"/>
              <w:right w:val="single" w:sz="8" w:space="0" w:color="auto"/>
            </w:tcBorders>
            <w:vAlign w:val="center"/>
            <w:hideMark/>
          </w:tcPr>
          <w:p w:rsidR="004D570A" w:rsidRPr="0000337E" w:rsidP="004D570A" w14:paraId="4BFA9C40" w14:textId="77777777">
            <w:pPr>
              <w:jc w:val="right"/>
              <w:rPr>
                <w:b/>
                <w:bCs/>
                <w:color w:val="000000"/>
                <w:sz w:val="18"/>
                <w:szCs w:val="18"/>
              </w:rPr>
            </w:pPr>
            <w:r w:rsidRPr="0000337E">
              <w:rPr>
                <w:rFonts w:eastAsia="Calibri"/>
                <w:b/>
                <w:bCs/>
                <w:color w:val="000000"/>
                <w:sz w:val="18"/>
                <w:szCs w:val="18"/>
              </w:rPr>
              <w:t xml:space="preserve">$49.07 </w:t>
            </w:r>
          </w:p>
        </w:tc>
        <w:tc>
          <w:tcPr>
            <w:tcW w:w="1406" w:type="dxa"/>
            <w:tcBorders>
              <w:top w:val="nil"/>
              <w:left w:val="nil"/>
              <w:bottom w:val="single" w:sz="8" w:space="0" w:color="auto"/>
              <w:right w:val="single" w:sz="8" w:space="0" w:color="auto"/>
            </w:tcBorders>
            <w:vAlign w:val="center"/>
            <w:hideMark/>
          </w:tcPr>
          <w:p w:rsidR="004D570A" w:rsidRPr="0000337E" w:rsidP="004D570A" w14:paraId="684910E0" w14:textId="6954D30B">
            <w:pPr>
              <w:jc w:val="right"/>
              <w:rPr>
                <w:b/>
                <w:bCs/>
                <w:color w:val="000000"/>
                <w:sz w:val="18"/>
                <w:szCs w:val="18"/>
              </w:rPr>
            </w:pPr>
            <w:r w:rsidRPr="0000337E">
              <w:rPr>
                <w:rFonts w:eastAsia="Calibri"/>
                <w:b/>
                <w:bCs/>
                <w:color w:val="000000"/>
                <w:sz w:val="18"/>
                <w:szCs w:val="18"/>
              </w:rPr>
              <w:t>$32</w:t>
            </w:r>
            <w:r w:rsidR="004C0BBB">
              <w:rPr>
                <w:rFonts w:eastAsia="Calibri"/>
                <w:b/>
                <w:bCs/>
                <w:color w:val="000000"/>
                <w:sz w:val="18"/>
                <w:szCs w:val="18"/>
              </w:rPr>
              <w:t>,</w:t>
            </w:r>
            <w:r w:rsidRPr="0000337E">
              <w:rPr>
                <w:rFonts w:eastAsia="Calibri"/>
                <w:b/>
                <w:bCs/>
                <w:color w:val="000000"/>
                <w:sz w:val="18"/>
                <w:szCs w:val="18"/>
              </w:rPr>
              <w:t>18</w:t>
            </w:r>
            <w:r w:rsidR="004C0BBB">
              <w:rPr>
                <w:rFonts w:eastAsia="Calibri"/>
                <w:b/>
                <w:bCs/>
                <w:color w:val="000000"/>
                <w:sz w:val="18"/>
                <w:szCs w:val="18"/>
              </w:rPr>
              <w:t>7</w:t>
            </w:r>
            <w:r w:rsidRPr="0000337E">
              <w:rPr>
                <w:rFonts w:eastAsia="Calibri"/>
                <w:b/>
                <w:bCs/>
                <w:color w:val="000000"/>
                <w:sz w:val="18"/>
                <w:szCs w:val="18"/>
              </w:rPr>
              <w:t>.</w:t>
            </w:r>
            <w:r w:rsidR="004C0BBB">
              <w:rPr>
                <w:rFonts w:eastAsia="Calibri"/>
                <w:b/>
                <w:bCs/>
                <w:color w:val="000000"/>
                <w:sz w:val="18"/>
                <w:szCs w:val="18"/>
              </w:rPr>
              <w:t>47</w:t>
            </w:r>
            <w:r w:rsidRPr="0000337E">
              <w:rPr>
                <w:rFonts w:eastAsia="Calibri"/>
                <w:b/>
                <w:bCs/>
                <w:color w:val="000000"/>
                <w:sz w:val="18"/>
                <w:szCs w:val="18"/>
              </w:rPr>
              <w:t xml:space="preserve"> </w:t>
            </w:r>
          </w:p>
        </w:tc>
      </w:tr>
      <w:tr w14:paraId="4A336245" w14:textId="77777777" w:rsidTr="004D570A">
        <w:tblPrEx>
          <w:tblW w:w="8740" w:type="dxa"/>
          <w:tblInd w:w="602" w:type="dxa"/>
          <w:tblLook w:val="04A0"/>
        </w:tblPrEx>
        <w:trPr>
          <w:trHeight w:val="645"/>
        </w:trPr>
        <w:tc>
          <w:tcPr>
            <w:tcW w:w="1236" w:type="dxa"/>
            <w:vMerge w:val="restart"/>
            <w:tcBorders>
              <w:top w:val="nil"/>
              <w:left w:val="single" w:sz="8" w:space="0" w:color="auto"/>
              <w:bottom w:val="single" w:sz="8" w:space="0" w:color="000000"/>
              <w:right w:val="single" w:sz="8" w:space="0" w:color="auto"/>
            </w:tcBorders>
            <w:vAlign w:val="center"/>
            <w:hideMark/>
          </w:tcPr>
          <w:p w:rsidR="004D570A" w:rsidRPr="0000337E" w:rsidP="004D570A" w14:paraId="2209F2C2" w14:textId="77777777">
            <w:pPr>
              <w:rPr>
                <w:b/>
                <w:bCs/>
                <w:color w:val="000000"/>
                <w:sz w:val="18"/>
                <w:szCs w:val="18"/>
              </w:rPr>
            </w:pPr>
            <w:r w:rsidRPr="0000337E">
              <w:rPr>
                <w:rFonts w:eastAsia="Calibri"/>
                <w:b/>
                <w:bCs/>
                <w:color w:val="000000"/>
                <w:sz w:val="18"/>
                <w:szCs w:val="18"/>
              </w:rPr>
              <w:t>HUD-92544 (new construction)</w:t>
            </w:r>
          </w:p>
        </w:tc>
        <w:tc>
          <w:tcPr>
            <w:tcW w:w="1197" w:type="dxa"/>
            <w:vMerge w:val="restart"/>
            <w:tcBorders>
              <w:top w:val="nil"/>
              <w:left w:val="single" w:sz="8" w:space="0" w:color="auto"/>
              <w:bottom w:val="single" w:sz="8" w:space="0" w:color="000000"/>
              <w:right w:val="single" w:sz="8" w:space="0" w:color="auto"/>
            </w:tcBorders>
            <w:vAlign w:val="center"/>
            <w:hideMark/>
          </w:tcPr>
          <w:p w:rsidR="004D570A" w:rsidRPr="0000337E" w:rsidP="004D570A" w14:paraId="72B2B3FF" w14:textId="77777777">
            <w:pPr>
              <w:jc w:val="center"/>
              <w:rPr>
                <w:b/>
                <w:bCs/>
                <w:color w:val="000000"/>
                <w:sz w:val="18"/>
                <w:szCs w:val="18"/>
              </w:rPr>
            </w:pPr>
            <w:r w:rsidRPr="0000337E">
              <w:rPr>
                <w:rFonts w:eastAsia="Calibri"/>
                <w:b/>
                <w:bCs/>
                <w:color w:val="000000"/>
                <w:sz w:val="18"/>
                <w:szCs w:val="18"/>
              </w:rPr>
              <w:t>2045</w:t>
            </w:r>
          </w:p>
        </w:tc>
        <w:tc>
          <w:tcPr>
            <w:tcW w:w="1036" w:type="dxa"/>
            <w:vMerge w:val="restart"/>
            <w:tcBorders>
              <w:top w:val="nil"/>
              <w:left w:val="single" w:sz="8" w:space="0" w:color="auto"/>
              <w:bottom w:val="single" w:sz="8" w:space="0" w:color="000000"/>
              <w:right w:val="single" w:sz="8" w:space="0" w:color="auto"/>
            </w:tcBorders>
            <w:hideMark/>
          </w:tcPr>
          <w:p w:rsidR="004D570A" w:rsidRPr="0000337E" w:rsidP="004D570A" w14:paraId="4CB02E54" w14:textId="6E927AB8">
            <w:pPr>
              <w:jc w:val="center"/>
              <w:rPr>
                <w:b/>
                <w:bCs/>
                <w:color w:val="000000"/>
                <w:sz w:val="18"/>
                <w:szCs w:val="18"/>
              </w:rPr>
            </w:pPr>
            <w:r w:rsidRPr="00185303">
              <w:rPr>
                <w:rFonts w:eastAsia="Calibri"/>
                <w:color w:val="000000"/>
                <w:sz w:val="18"/>
                <w:szCs w:val="18"/>
              </w:rPr>
              <w:t>Varies</w:t>
            </w:r>
          </w:p>
        </w:tc>
        <w:tc>
          <w:tcPr>
            <w:tcW w:w="1007" w:type="dxa"/>
            <w:tcBorders>
              <w:top w:val="nil"/>
              <w:left w:val="nil"/>
              <w:bottom w:val="nil"/>
              <w:right w:val="single" w:sz="8" w:space="0" w:color="auto"/>
            </w:tcBorders>
            <w:vAlign w:val="center"/>
            <w:hideMark/>
          </w:tcPr>
          <w:p w:rsidR="004D570A" w:rsidRPr="0000337E" w:rsidP="004D570A" w14:paraId="1DEE2D8D" w14:textId="3A354BB9">
            <w:pPr>
              <w:jc w:val="center"/>
              <w:rPr>
                <w:b/>
                <w:bCs/>
                <w:color w:val="000000"/>
                <w:sz w:val="18"/>
                <w:szCs w:val="18"/>
              </w:rPr>
            </w:pPr>
            <w:r>
              <w:rPr>
                <w:rFonts w:eastAsia="Calibri"/>
                <w:b/>
                <w:bCs/>
                <w:color w:val="000000"/>
                <w:sz w:val="18"/>
                <w:szCs w:val="18"/>
              </w:rPr>
              <w:t>123,690</w:t>
            </w:r>
            <w:r w:rsidRPr="0000337E">
              <w:rPr>
                <w:rFonts w:eastAsia="Calibri"/>
                <w:b/>
                <w:bCs/>
                <w:color w:val="000000"/>
                <w:sz w:val="18"/>
                <w:szCs w:val="18"/>
              </w:rPr>
              <w:t> </w:t>
            </w:r>
          </w:p>
        </w:tc>
        <w:tc>
          <w:tcPr>
            <w:tcW w:w="938" w:type="dxa"/>
            <w:vMerge w:val="restart"/>
            <w:tcBorders>
              <w:top w:val="nil"/>
              <w:left w:val="single" w:sz="8" w:space="0" w:color="auto"/>
              <w:bottom w:val="single" w:sz="8" w:space="0" w:color="000000"/>
              <w:right w:val="single" w:sz="8" w:space="0" w:color="auto"/>
            </w:tcBorders>
            <w:vAlign w:val="center"/>
            <w:hideMark/>
          </w:tcPr>
          <w:p w:rsidR="004D570A" w:rsidRPr="0000337E" w:rsidP="004D570A" w14:paraId="55563650" w14:textId="48FDE04D">
            <w:pPr>
              <w:jc w:val="center"/>
              <w:rPr>
                <w:b/>
                <w:bCs/>
                <w:color w:val="000000"/>
                <w:sz w:val="18"/>
                <w:szCs w:val="18"/>
              </w:rPr>
            </w:pPr>
            <w:r w:rsidRPr="0000337E">
              <w:rPr>
                <w:rFonts w:eastAsia="Calibri"/>
                <w:b/>
                <w:bCs/>
                <w:color w:val="000000"/>
                <w:sz w:val="18"/>
                <w:szCs w:val="18"/>
              </w:rPr>
              <w:t>0.05</w:t>
            </w:r>
          </w:p>
        </w:tc>
        <w:tc>
          <w:tcPr>
            <w:tcW w:w="981" w:type="dxa"/>
            <w:tcBorders>
              <w:top w:val="nil"/>
              <w:left w:val="nil"/>
              <w:bottom w:val="nil"/>
              <w:right w:val="single" w:sz="8" w:space="0" w:color="auto"/>
            </w:tcBorders>
            <w:vAlign w:val="center"/>
            <w:hideMark/>
          </w:tcPr>
          <w:p w:rsidR="004D570A" w:rsidRPr="0000337E" w:rsidP="004D570A" w14:paraId="676E8ED3" w14:textId="7E9DA390">
            <w:pPr>
              <w:jc w:val="center"/>
              <w:rPr>
                <w:b/>
                <w:bCs/>
                <w:color w:val="000000"/>
                <w:sz w:val="18"/>
                <w:szCs w:val="18"/>
              </w:rPr>
            </w:pPr>
            <w:r>
              <w:rPr>
                <w:rFonts w:eastAsia="Calibri"/>
                <w:b/>
                <w:bCs/>
                <w:color w:val="000000"/>
                <w:sz w:val="18"/>
                <w:szCs w:val="18"/>
              </w:rPr>
              <w:t>6</w:t>
            </w:r>
            <w:r w:rsidR="004C0BBB">
              <w:rPr>
                <w:rFonts w:eastAsia="Calibri"/>
                <w:b/>
                <w:bCs/>
                <w:color w:val="000000"/>
                <w:sz w:val="18"/>
                <w:szCs w:val="18"/>
              </w:rPr>
              <w:t>,</w:t>
            </w:r>
            <w:r>
              <w:rPr>
                <w:rFonts w:eastAsia="Calibri"/>
                <w:b/>
                <w:bCs/>
                <w:color w:val="000000"/>
                <w:sz w:val="18"/>
                <w:szCs w:val="18"/>
              </w:rPr>
              <w:t>184</w:t>
            </w:r>
            <w:r w:rsidR="004C0BBB">
              <w:rPr>
                <w:rFonts w:eastAsia="Calibri"/>
                <w:b/>
                <w:bCs/>
                <w:color w:val="000000"/>
                <w:sz w:val="18"/>
                <w:szCs w:val="18"/>
              </w:rPr>
              <w:t>.</w:t>
            </w:r>
            <w:r>
              <w:rPr>
                <w:rFonts w:eastAsia="Calibri"/>
                <w:b/>
                <w:bCs/>
                <w:color w:val="000000"/>
                <w:sz w:val="18"/>
                <w:szCs w:val="18"/>
              </w:rPr>
              <w:t>5</w:t>
            </w:r>
            <w:r w:rsidR="004C0BBB">
              <w:rPr>
                <w:rFonts w:eastAsia="Calibri"/>
                <w:b/>
                <w:bCs/>
                <w:color w:val="000000"/>
                <w:sz w:val="18"/>
                <w:szCs w:val="18"/>
              </w:rPr>
              <w:t>0</w:t>
            </w:r>
            <w:r w:rsidRPr="0000337E">
              <w:rPr>
                <w:rFonts w:eastAsia="Calibri"/>
                <w:b/>
                <w:bCs/>
                <w:color w:val="000000"/>
                <w:sz w:val="18"/>
                <w:szCs w:val="18"/>
              </w:rPr>
              <w:t> </w:t>
            </w:r>
          </w:p>
        </w:tc>
        <w:tc>
          <w:tcPr>
            <w:tcW w:w="939" w:type="dxa"/>
            <w:tcBorders>
              <w:top w:val="nil"/>
              <w:left w:val="nil"/>
              <w:bottom w:val="nil"/>
              <w:right w:val="single" w:sz="8" w:space="0" w:color="auto"/>
            </w:tcBorders>
            <w:vAlign w:val="center"/>
            <w:hideMark/>
          </w:tcPr>
          <w:p w:rsidR="004D570A" w:rsidRPr="0000337E" w:rsidP="004D570A" w14:paraId="176A26D9" w14:textId="0CCD0360">
            <w:pPr>
              <w:jc w:val="right"/>
              <w:rPr>
                <w:b/>
                <w:bCs/>
                <w:color w:val="000000"/>
                <w:sz w:val="18"/>
                <w:szCs w:val="18"/>
              </w:rPr>
            </w:pPr>
            <w:r>
              <w:rPr>
                <w:rFonts w:eastAsia="Calibri"/>
                <w:b/>
                <w:bCs/>
                <w:color w:val="000000"/>
                <w:sz w:val="18"/>
                <w:szCs w:val="18"/>
              </w:rPr>
              <w:t>$49.07</w:t>
            </w:r>
          </w:p>
        </w:tc>
        <w:tc>
          <w:tcPr>
            <w:tcW w:w="1406" w:type="dxa"/>
            <w:tcBorders>
              <w:top w:val="nil"/>
              <w:left w:val="nil"/>
              <w:bottom w:val="nil"/>
              <w:right w:val="single" w:sz="8" w:space="0" w:color="auto"/>
            </w:tcBorders>
            <w:vAlign w:val="center"/>
            <w:hideMark/>
          </w:tcPr>
          <w:p w:rsidR="004D570A" w:rsidRPr="0000337E" w:rsidP="004D570A" w14:paraId="5E60FF6A" w14:textId="3A41B7A2">
            <w:pPr>
              <w:jc w:val="right"/>
              <w:rPr>
                <w:b/>
                <w:bCs/>
                <w:color w:val="000000"/>
                <w:sz w:val="18"/>
                <w:szCs w:val="18"/>
              </w:rPr>
            </w:pPr>
            <w:r>
              <w:rPr>
                <w:rFonts w:eastAsia="Calibri"/>
                <w:b/>
                <w:bCs/>
                <w:color w:val="000000"/>
                <w:sz w:val="18"/>
                <w:szCs w:val="18"/>
              </w:rPr>
              <w:t>$30,347.34</w:t>
            </w:r>
            <w:r w:rsidRPr="0000337E">
              <w:rPr>
                <w:rFonts w:eastAsia="Calibri"/>
                <w:b/>
                <w:bCs/>
                <w:color w:val="000000"/>
                <w:sz w:val="18"/>
                <w:szCs w:val="18"/>
              </w:rPr>
              <w:t> </w:t>
            </w:r>
          </w:p>
        </w:tc>
      </w:tr>
      <w:tr w14:paraId="4CDFE1AC" w14:textId="77777777" w:rsidTr="004D570A">
        <w:tblPrEx>
          <w:tblW w:w="8740" w:type="dxa"/>
          <w:tblInd w:w="602" w:type="dxa"/>
          <w:tblLook w:val="04A0"/>
        </w:tblPrEx>
        <w:trPr>
          <w:trHeight w:val="52"/>
        </w:trPr>
        <w:tc>
          <w:tcPr>
            <w:tcW w:w="1236" w:type="dxa"/>
            <w:vMerge/>
            <w:tcBorders>
              <w:top w:val="nil"/>
              <w:left w:val="single" w:sz="8" w:space="0" w:color="auto"/>
              <w:bottom w:val="single" w:sz="8" w:space="0" w:color="000000"/>
              <w:right w:val="single" w:sz="8" w:space="0" w:color="auto"/>
            </w:tcBorders>
            <w:vAlign w:val="center"/>
            <w:hideMark/>
          </w:tcPr>
          <w:p w:rsidR="004D570A" w:rsidRPr="0000337E" w:rsidP="004D570A" w14:paraId="304DC5F6" w14:textId="77777777">
            <w:pPr>
              <w:rPr>
                <w:b/>
                <w:bCs/>
                <w:color w:val="000000"/>
                <w:sz w:val="18"/>
                <w:szCs w:val="18"/>
              </w:rPr>
            </w:pPr>
          </w:p>
        </w:tc>
        <w:tc>
          <w:tcPr>
            <w:tcW w:w="1197" w:type="dxa"/>
            <w:vMerge/>
            <w:tcBorders>
              <w:top w:val="nil"/>
              <w:left w:val="single" w:sz="8" w:space="0" w:color="auto"/>
              <w:bottom w:val="single" w:sz="8" w:space="0" w:color="000000"/>
              <w:right w:val="single" w:sz="8" w:space="0" w:color="auto"/>
            </w:tcBorders>
            <w:vAlign w:val="center"/>
            <w:hideMark/>
          </w:tcPr>
          <w:p w:rsidR="004D570A" w:rsidRPr="0000337E" w:rsidP="004D570A" w14:paraId="32B0407D" w14:textId="77777777">
            <w:pPr>
              <w:rPr>
                <w:b/>
                <w:bCs/>
                <w:color w:val="000000"/>
                <w:sz w:val="18"/>
                <w:szCs w:val="18"/>
              </w:rPr>
            </w:pPr>
          </w:p>
        </w:tc>
        <w:tc>
          <w:tcPr>
            <w:tcW w:w="1036" w:type="dxa"/>
            <w:vMerge/>
            <w:tcBorders>
              <w:top w:val="nil"/>
              <w:left w:val="single" w:sz="8" w:space="0" w:color="auto"/>
              <w:bottom w:val="single" w:sz="8" w:space="0" w:color="000000"/>
              <w:right w:val="single" w:sz="8" w:space="0" w:color="auto"/>
            </w:tcBorders>
            <w:hideMark/>
          </w:tcPr>
          <w:p w:rsidR="004D570A" w:rsidRPr="0000337E" w:rsidP="004D570A" w14:paraId="2EA6D83F" w14:textId="77777777">
            <w:pPr>
              <w:rPr>
                <w:b/>
                <w:bCs/>
                <w:color w:val="000000"/>
                <w:sz w:val="18"/>
                <w:szCs w:val="18"/>
              </w:rPr>
            </w:pPr>
          </w:p>
        </w:tc>
        <w:tc>
          <w:tcPr>
            <w:tcW w:w="1007" w:type="dxa"/>
            <w:tcBorders>
              <w:top w:val="nil"/>
              <w:left w:val="nil"/>
              <w:bottom w:val="single" w:sz="8" w:space="0" w:color="auto"/>
              <w:right w:val="single" w:sz="8" w:space="0" w:color="auto"/>
            </w:tcBorders>
            <w:vAlign w:val="center"/>
            <w:hideMark/>
          </w:tcPr>
          <w:p w:rsidR="004D570A" w:rsidRPr="0000337E" w:rsidP="004D570A" w14:paraId="51C2C4BF" w14:textId="29A6C53C">
            <w:pPr>
              <w:jc w:val="center"/>
              <w:rPr>
                <w:b/>
                <w:bCs/>
                <w:color w:val="000000"/>
                <w:sz w:val="18"/>
                <w:szCs w:val="18"/>
              </w:rPr>
            </w:pPr>
          </w:p>
        </w:tc>
        <w:tc>
          <w:tcPr>
            <w:tcW w:w="938" w:type="dxa"/>
            <w:vMerge/>
            <w:tcBorders>
              <w:top w:val="nil"/>
              <w:left w:val="single" w:sz="8" w:space="0" w:color="auto"/>
              <w:bottom w:val="single" w:sz="8" w:space="0" w:color="000000"/>
              <w:right w:val="single" w:sz="8" w:space="0" w:color="auto"/>
            </w:tcBorders>
            <w:vAlign w:val="center"/>
            <w:hideMark/>
          </w:tcPr>
          <w:p w:rsidR="004D570A" w:rsidRPr="0000337E" w:rsidP="004D570A" w14:paraId="3802C7C0" w14:textId="77777777">
            <w:pPr>
              <w:rPr>
                <w:b/>
                <w:bCs/>
                <w:color w:val="000000"/>
                <w:sz w:val="18"/>
                <w:szCs w:val="18"/>
              </w:rPr>
            </w:pPr>
          </w:p>
        </w:tc>
        <w:tc>
          <w:tcPr>
            <w:tcW w:w="981" w:type="dxa"/>
            <w:tcBorders>
              <w:top w:val="nil"/>
              <w:left w:val="nil"/>
              <w:bottom w:val="single" w:sz="8" w:space="0" w:color="auto"/>
              <w:right w:val="single" w:sz="8" w:space="0" w:color="auto"/>
            </w:tcBorders>
            <w:vAlign w:val="center"/>
            <w:hideMark/>
          </w:tcPr>
          <w:p w:rsidR="004D570A" w:rsidRPr="0000337E" w:rsidP="004D570A" w14:paraId="5DB5EDF6" w14:textId="10A1CFB4">
            <w:pPr>
              <w:jc w:val="center"/>
              <w:rPr>
                <w:b/>
                <w:bCs/>
                <w:color w:val="000000"/>
                <w:sz w:val="18"/>
                <w:szCs w:val="18"/>
              </w:rPr>
            </w:pPr>
          </w:p>
        </w:tc>
        <w:tc>
          <w:tcPr>
            <w:tcW w:w="939" w:type="dxa"/>
            <w:tcBorders>
              <w:top w:val="nil"/>
              <w:left w:val="nil"/>
              <w:bottom w:val="single" w:sz="8" w:space="0" w:color="auto"/>
              <w:right w:val="single" w:sz="8" w:space="0" w:color="auto"/>
            </w:tcBorders>
            <w:vAlign w:val="center"/>
            <w:hideMark/>
          </w:tcPr>
          <w:p w:rsidR="004D570A" w:rsidRPr="0000337E" w:rsidP="004D570A" w14:paraId="2776CEB6" w14:textId="30072BEE">
            <w:pPr>
              <w:jc w:val="right"/>
              <w:rPr>
                <w:b/>
                <w:bCs/>
                <w:color w:val="000000"/>
                <w:sz w:val="18"/>
                <w:szCs w:val="18"/>
              </w:rPr>
            </w:pPr>
          </w:p>
        </w:tc>
        <w:tc>
          <w:tcPr>
            <w:tcW w:w="1406" w:type="dxa"/>
            <w:tcBorders>
              <w:top w:val="nil"/>
              <w:left w:val="nil"/>
              <w:bottom w:val="single" w:sz="8" w:space="0" w:color="auto"/>
              <w:right w:val="single" w:sz="8" w:space="0" w:color="auto"/>
            </w:tcBorders>
            <w:vAlign w:val="center"/>
            <w:hideMark/>
          </w:tcPr>
          <w:p w:rsidR="004D570A" w:rsidRPr="0000337E" w:rsidP="004D570A" w14:paraId="13E4D584" w14:textId="062EA656">
            <w:pPr>
              <w:jc w:val="right"/>
              <w:rPr>
                <w:b/>
                <w:bCs/>
                <w:color w:val="000000"/>
                <w:sz w:val="18"/>
                <w:szCs w:val="18"/>
              </w:rPr>
            </w:pPr>
          </w:p>
        </w:tc>
      </w:tr>
      <w:tr w14:paraId="40430709" w14:textId="77777777" w:rsidTr="004D570A">
        <w:tblPrEx>
          <w:tblW w:w="8740" w:type="dxa"/>
          <w:tblInd w:w="602" w:type="dxa"/>
          <w:tblLook w:val="04A0"/>
        </w:tblPrEx>
        <w:trPr>
          <w:trHeight w:val="495"/>
        </w:trPr>
        <w:tc>
          <w:tcPr>
            <w:tcW w:w="1236" w:type="dxa"/>
            <w:vMerge w:val="restart"/>
            <w:tcBorders>
              <w:top w:val="nil"/>
              <w:left w:val="single" w:sz="8" w:space="0" w:color="auto"/>
              <w:bottom w:val="single" w:sz="8" w:space="0" w:color="000000"/>
              <w:right w:val="single" w:sz="8" w:space="0" w:color="auto"/>
            </w:tcBorders>
            <w:vAlign w:val="center"/>
            <w:hideMark/>
          </w:tcPr>
          <w:p w:rsidR="004D570A" w:rsidRPr="0000337E" w:rsidP="004D570A" w14:paraId="43E17094" w14:textId="77777777">
            <w:pPr>
              <w:rPr>
                <w:b/>
                <w:bCs/>
                <w:color w:val="000000"/>
                <w:sz w:val="18"/>
                <w:szCs w:val="18"/>
              </w:rPr>
            </w:pPr>
            <w:r w:rsidRPr="0000337E">
              <w:rPr>
                <w:rFonts w:eastAsia="Calibri"/>
                <w:b/>
                <w:bCs/>
                <w:color w:val="000000"/>
                <w:sz w:val="18"/>
                <w:szCs w:val="18"/>
              </w:rPr>
              <w:t>Additional burden for buydown agreements</w:t>
            </w:r>
          </w:p>
        </w:tc>
        <w:tc>
          <w:tcPr>
            <w:tcW w:w="1197" w:type="dxa"/>
            <w:vMerge w:val="restart"/>
            <w:tcBorders>
              <w:top w:val="nil"/>
              <w:left w:val="single" w:sz="8" w:space="0" w:color="auto"/>
              <w:bottom w:val="single" w:sz="8" w:space="0" w:color="000000"/>
              <w:right w:val="single" w:sz="8" w:space="0" w:color="auto"/>
            </w:tcBorders>
            <w:vAlign w:val="center"/>
            <w:hideMark/>
          </w:tcPr>
          <w:p w:rsidR="004D570A" w:rsidRPr="0000337E" w:rsidP="004D570A" w14:paraId="3AA8C997" w14:textId="77777777">
            <w:pPr>
              <w:jc w:val="center"/>
              <w:rPr>
                <w:b/>
                <w:bCs/>
                <w:color w:val="000000"/>
                <w:sz w:val="18"/>
                <w:szCs w:val="18"/>
              </w:rPr>
            </w:pPr>
            <w:r w:rsidRPr="0000337E">
              <w:rPr>
                <w:rFonts w:eastAsia="Calibri"/>
                <w:b/>
                <w:bCs/>
                <w:color w:val="000000"/>
                <w:sz w:val="18"/>
                <w:szCs w:val="18"/>
              </w:rPr>
              <w:t>2045</w:t>
            </w:r>
          </w:p>
        </w:tc>
        <w:tc>
          <w:tcPr>
            <w:tcW w:w="1036" w:type="dxa"/>
            <w:vMerge w:val="restart"/>
            <w:tcBorders>
              <w:top w:val="nil"/>
              <w:left w:val="single" w:sz="8" w:space="0" w:color="auto"/>
              <w:bottom w:val="single" w:sz="8" w:space="0" w:color="000000"/>
              <w:right w:val="single" w:sz="8" w:space="0" w:color="auto"/>
            </w:tcBorders>
            <w:hideMark/>
          </w:tcPr>
          <w:p w:rsidR="004D570A" w:rsidRPr="0000337E" w:rsidP="004D570A" w14:paraId="784A67F0" w14:textId="77AC6662">
            <w:pPr>
              <w:jc w:val="center"/>
              <w:rPr>
                <w:b/>
                <w:bCs/>
                <w:color w:val="000000"/>
                <w:sz w:val="18"/>
                <w:szCs w:val="18"/>
              </w:rPr>
            </w:pPr>
            <w:r w:rsidRPr="00185303">
              <w:rPr>
                <w:rFonts w:eastAsia="Calibri"/>
                <w:color w:val="000000"/>
                <w:sz w:val="18"/>
                <w:szCs w:val="18"/>
              </w:rPr>
              <w:t>Varies</w:t>
            </w:r>
          </w:p>
        </w:tc>
        <w:tc>
          <w:tcPr>
            <w:tcW w:w="1007" w:type="dxa"/>
            <w:tcBorders>
              <w:top w:val="nil"/>
              <w:left w:val="nil"/>
              <w:bottom w:val="nil"/>
              <w:right w:val="single" w:sz="8" w:space="0" w:color="auto"/>
            </w:tcBorders>
            <w:vAlign w:val="center"/>
            <w:hideMark/>
          </w:tcPr>
          <w:p w:rsidR="004D570A" w:rsidP="004D570A" w14:paraId="480CD12C" w14:textId="77777777">
            <w:pPr>
              <w:jc w:val="center"/>
              <w:rPr>
                <w:b/>
                <w:bCs/>
                <w:color w:val="000000"/>
                <w:sz w:val="18"/>
                <w:szCs w:val="18"/>
              </w:rPr>
            </w:pPr>
          </w:p>
          <w:p w:rsidR="004D570A" w:rsidRPr="0000337E" w:rsidP="004D570A" w14:paraId="59826A55" w14:textId="12F309C5">
            <w:pPr>
              <w:rPr>
                <w:b/>
                <w:bCs/>
                <w:color w:val="000000"/>
                <w:sz w:val="18"/>
                <w:szCs w:val="18"/>
              </w:rPr>
            </w:pPr>
          </w:p>
        </w:tc>
        <w:tc>
          <w:tcPr>
            <w:tcW w:w="938" w:type="dxa"/>
            <w:vMerge w:val="restart"/>
            <w:tcBorders>
              <w:top w:val="nil"/>
              <w:left w:val="single" w:sz="8" w:space="0" w:color="auto"/>
              <w:bottom w:val="single" w:sz="8" w:space="0" w:color="000000"/>
              <w:right w:val="single" w:sz="8" w:space="0" w:color="auto"/>
            </w:tcBorders>
            <w:vAlign w:val="center"/>
            <w:hideMark/>
          </w:tcPr>
          <w:p w:rsidR="004D570A" w:rsidRPr="0000337E" w:rsidP="004D570A" w14:paraId="7B361A5D" w14:textId="4E92CC5A">
            <w:pPr>
              <w:jc w:val="center"/>
              <w:rPr>
                <w:b/>
                <w:bCs/>
                <w:color w:val="000000"/>
                <w:sz w:val="18"/>
                <w:szCs w:val="18"/>
              </w:rPr>
            </w:pPr>
            <w:r w:rsidRPr="0000337E">
              <w:rPr>
                <w:rFonts w:eastAsia="Calibri"/>
                <w:b/>
                <w:bCs/>
                <w:color w:val="000000"/>
                <w:sz w:val="18"/>
                <w:szCs w:val="18"/>
              </w:rPr>
              <w:t>0.05</w:t>
            </w:r>
          </w:p>
        </w:tc>
        <w:tc>
          <w:tcPr>
            <w:tcW w:w="981" w:type="dxa"/>
            <w:tcBorders>
              <w:top w:val="nil"/>
              <w:left w:val="nil"/>
              <w:bottom w:val="nil"/>
              <w:right w:val="single" w:sz="8" w:space="0" w:color="auto"/>
            </w:tcBorders>
            <w:vAlign w:val="center"/>
            <w:hideMark/>
          </w:tcPr>
          <w:p w:rsidR="004D570A" w:rsidRPr="0000337E" w:rsidP="004D570A" w14:paraId="659E59AB" w14:textId="77777777">
            <w:pPr>
              <w:jc w:val="center"/>
              <w:rPr>
                <w:b/>
                <w:bCs/>
                <w:color w:val="000000"/>
                <w:sz w:val="18"/>
                <w:szCs w:val="18"/>
              </w:rPr>
            </w:pPr>
            <w:r w:rsidRPr="0000337E">
              <w:rPr>
                <w:rFonts w:eastAsia="Calibri"/>
                <w:b/>
                <w:bCs/>
                <w:color w:val="000000"/>
                <w:sz w:val="18"/>
                <w:szCs w:val="18"/>
              </w:rPr>
              <w:t> </w:t>
            </w:r>
          </w:p>
        </w:tc>
        <w:tc>
          <w:tcPr>
            <w:tcW w:w="939" w:type="dxa"/>
            <w:tcBorders>
              <w:top w:val="nil"/>
              <w:left w:val="nil"/>
              <w:bottom w:val="nil"/>
              <w:right w:val="single" w:sz="8" w:space="0" w:color="auto"/>
            </w:tcBorders>
            <w:vAlign w:val="center"/>
            <w:hideMark/>
          </w:tcPr>
          <w:p w:rsidR="004D570A" w:rsidRPr="0000337E" w:rsidP="004D570A" w14:paraId="06E2E6F1" w14:textId="77777777">
            <w:pPr>
              <w:jc w:val="right"/>
              <w:rPr>
                <w:b/>
                <w:bCs/>
                <w:color w:val="000000"/>
                <w:sz w:val="18"/>
                <w:szCs w:val="18"/>
              </w:rPr>
            </w:pPr>
            <w:r w:rsidRPr="0000337E">
              <w:rPr>
                <w:rFonts w:eastAsia="Calibri"/>
                <w:b/>
                <w:bCs/>
                <w:color w:val="000000"/>
                <w:sz w:val="18"/>
                <w:szCs w:val="18"/>
              </w:rPr>
              <w:t> </w:t>
            </w:r>
          </w:p>
        </w:tc>
        <w:tc>
          <w:tcPr>
            <w:tcW w:w="1406" w:type="dxa"/>
            <w:tcBorders>
              <w:top w:val="nil"/>
              <w:left w:val="nil"/>
              <w:bottom w:val="nil"/>
              <w:right w:val="single" w:sz="8" w:space="0" w:color="auto"/>
            </w:tcBorders>
            <w:vAlign w:val="center"/>
            <w:hideMark/>
          </w:tcPr>
          <w:p w:rsidR="004D570A" w:rsidRPr="0000337E" w:rsidP="004D570A" w14:paraId="49C25BA8" w14:textId="77777777">
            <w:pPr>
              <w:jc w:val="right"/>
              <w:rPr>
                <w:b/>
                <w:bCs/>
                <w:color w:val="000000"/>
                <w:sz w:val="18"/>
                <w:szCs w:val="18"/>
              </w:rPr>
            </w:pPr>
            <w:r w:rsidRPr="0000337E">
              <w:rPr>
                <w:rFonts w:eastAsia="Calibri"/>
                <w:b/>
                <w:bCs/>
                <w:color w:val="000000"/>
                <w:sz w:val="18"/>
                <w:szCs w:val="18"/>
              </w:rPr>
              <w:t> </w:t>
            </w:r>
          </w:p>
        </w:tc>
      </w:tr>
      <w:tr w14:paraId="2D521BCD" w14:textId="77777777" w:rsidTr="004D570A">
        <w:tblPrEx>
          <w:tblW w:w="8740" w:type="dxa"/>
          <w:tblInd w:w="602" w:type="dxa"/>
          <w:tblLook w:val="04A0"/>
        </w:tblPrEx>
        <w:trPr>
          <w:trHeight w:val="556"/>
        </w:trPr>
        <w:tc>
          <w:tcPr>
            <w:tcW w:w="1236" w:type="dxa"/>
            <w:vMerge/>
            <w:tcBorders>
              <w:top w:val="nil"/>
              <w:left w:val="single" w:sz="8" w:space="0" w:color="auto"/>
              <w:bottom w:val="single" w:sz="8" w:space="0" w:color="000000"/>
              <w:right w:val="single" w:sz="8" w:space="0" w:color="auto"/>
            </w:tcBorders>
            <w:vAlign w:val="center"/>
            <w:hideMark/>
          </w:tcPr>
          <w:p w:rsidR="004D570A" w:rsidRPr="0000337E" w:rsidP="004D570A" w14:paraId="6671B74A" w14:textId="77777777">
            <w:pPr>
              <w:rPr>
                <w:b/>
                <w:bCs/>
                <w:color w:val="000000"/>
                <w:sz w:val="18"/>
                <w:szCs w:val="18"/>
              </w:rPr>
            </w:pPr>
          </w:p>
        </w:tc>
        <w:tc>
          <w:tcPr>
            <w:tcW w:w="1197" w:type="dxa"/>
            <w:vMerge/>
            <w:tcBorders>
              <w:top w:val="nil"/>
              <w:left w:val="single" w:sz="8" w:space="0" w:color="auto"/>
              <w:bottom w:val="single" w:sz="8" w:space="0" w:color="000000"/>
              <w:right w:val="single" w:sz="8" w:space="0" w:color="auto"/>
            </w:tcBorders>
            <w:vAlign w:val="center"/>
            <w:hideMark/>
          </w:tcPr>
          <w:p w:rsidR="004D570A" w:rsidRPr="0000337E" w:rsidP="004D570A" w14:paraId="3391759D" w14:textId="77777777">
            <w:pPr>
              <w:rPr>
                <w:b/>
                <w:bCs/>
                <w:color w:val="000000"/>
                <w:sz w:val="18"/>
                <w:szCs w:val="18"/>
              </w:rPr>
            </w:pPr>
          </w:p>
        </w:tc>
        <w:tc>
          <w:tcPr>
            <w:tcW w:w="1036" w:type="dxa"/>
            <w:vMerge/>
            <w:tcBorders>
              <w:top w:val="nil"/>
              <w:left w:val="single" w:sz="8" w:space="0" w:color="auto"/>
              <w:bottom w:val="single" w:sz="8" w:space="0" w:color="000000"/>
              <w:right w:val="single" w:sz="8" w:space="0" w:color="auto"/>
            </w:tcBorders>
            <w:hideMark/>
          </w:tcPr>
          <w:p w:rsidR="004D570A" w:rsidRPr="0000337E" w:rsidP="004D570A" w14:paraId="6E59D8CE" w14:textId="77777777">
            <w:pPr>
              <w:rPr>
                <w:b/>
                <w:bCs/>
                <w:color w:val="000000"/>
                <w:sz w:val="18"/>
                <w:szCs w:val="18"/>
              </w:rPr>
            </w:pPr>
          </w:p>
        </w:tc>
        <w:tc>
          <w:tcPr>
            <w:tcW w:w="1007" w:type="dxa"/>
            <w:tcBorders>
              <w:top w:val="nil"/>
              <w:left w:val="nil"/>
              <w:bottom w:val="single" w:sz="8" w:space="0" w:color="auto"/>
              <w:right w:val="single" w:sz="8" w:space="0" w:color="auto"/>
            </w:tcBorders>
            <w:vAlign w:val="center"/>
            <w:hideMark/>
          </w:tcPr>
          <w:p w:rsidR="004D570A" w:rsidRPr="0000337E" w:rsidP="004D570A" w14:paraId="07DF4FB3" w14:textId="79A16025">
            <w:pPr>
              <w:jc w:val="center"/>
              <w:rPr>
                <w:b/>
                <w:bCs/>
                <w:color w:val="000000"/>
                <w:sz w:val="18"/>
                <w:szCs w:val="18"/>
              </w:rPr>
            </w:pPr>
            <w:r>
              <w:rPr>
                <w:b/>
                <w:bCs/>
                <w:color w:val="000000"/>
                <w:sz w:val="18"/>
                <w:szCs w:val="18"/>
              </w:rPr>
              <w:t>1,056</w:t>
            </w:r>
          </w:p>
        </w:tc>
        <w:tc>
          <w:tcPr>
            <w:tcW w:w="938" w:type="dxa"/>
            <w:vMerge/>
            <w:tcBorders>
              <w:top w:val="nil"/>
              <w:left w:val="single" w:sz="8" w:space="0" w:color="auto"/>
              <w:bottom w:val="single" w:sz="8" w:space="0" w:color="000000"/>
              <w:right w:val="single" w:sz="8" w:space="0" w:color="auto"/>
            </w:tcBorders>
            <w:vAlign w:val="center"/>
            <w:hideMark/>
          </w:tcPr>
          <w:p w:rsidR="004D570A" w:rsidRPr="0000337E" w:rsidP="004D570A" w14:paraId="1D01390E" w14:textId="77777777">
            <w:pPr>
              <w:rPr>
                <w:b/>
                <w:bCs/>
                <w:color w:val="000000"/>
                <w:sz w:val="18"/>
                <w:szCs w:val="18"/>
              </w:rPr>
            </w:pPr>
          </w:p>
        </w:tc>
        <w:tc>
          <w:tcPr>
            <w:tcW w:w="981" w:type="dxa"/>
            <w:tcBorders>
              <w:top w:val="nil"/>
              <w:left w:val="nil"/>
              <w:bottom w:val="single" w:sz="8" w:space="0" w:color="auto"/>
              <w:right w:val="single" w:sz="8" w:space="0" w:color="auto"/>
            </w:tcBorders>
            <w:vAlign w:val="center"/>
            <w:hideMark/>
          </w:tcPr>
          <w:p w:rsidR="004D570A" w:rsidRPr="0000337E" w:rsidP="004D570A" w14:paraId="52F69C4F" w14:textId="282B704B">
            <w:pPr>
              <w:jc w:val="center"/>
              <w:rPr>
                <w:b/>
                <w:bCs/>
                <w:color w:val="000000"/>
                <w:sz w:val="18"/>
                <w:szCs w:val="18"/>
              </w:rPr>
            </w:pPr>
            <w:r w:rsidRPr="0000337E">
              <w:rPr>
                <w:rFonts w:eastAsia="Calibri"/>
                <w:b/>
                <w:bCs/>
                <w:color w:val="000000"/>
                <w:sz w:val="18"/>
                <w:szCs w:val="18"/>
              </w:rPr>
              <w:t>52</w:t>
            </w:r>
            <w:r w:rsidR="00DF1D1B">
              <w:rPr>
                <w:rFonts w:eastAsia="Calibri"/>
                <w:b/>
                <w:bCs/>
                <w:color w:val="000000"/>
                <w:sz w:val="18"/>
                <w:szCs w:val="18"/>
              </w:rPr>
              <w:t>.</w:t>
            </w:r>
            <w:r w:rsidRPr="0000337E">
              <w:rPr>
                <w:rFonts w:eastAsia="Calibri"/>
                <w:b/>
                <w:bCs/>
                <w:color w:val="000000"/>
                <w:sz w:val="18"/>
                <w:szCs w:val="18"/>
              </w:rPr>
              <w:t>8</w:t>
            </w:r>
            <w:r w:rsidR="00DF1D1B">
              <w:rPr>
                <w:rFonts w:eastAsia="Calibri"/>
                <w:b/>
                <w:bCs/>
                <w:color w:val="000000"/>
                <w:sz w:val="18"/>
                <w:szCs w:val="18"/>
              </w:rPr>
              <w:t>0</w:t>
            </w:r>
          </w:p>
        </w:tc>
        <w:tc>
          <w:tcPr>
            <w:tcW w:w="939" w:type="dxa"/>
            <w:tcBorders>
              <w:top w:val="nil"/>
              <w:left w:val="nil"/>
              <w:bottom w:val="single" w:sz="8" w:space="0" w:color="auto"/>
              <w:right w:val="single" w:sz="8" w:space="0" w:color="auto"/>
            </w:tcBorders>
            <w:vAlign w:val="center"/>
            <w:hideMark/>
          </w:tcPr>
          <w:p w:rsidR="004D570A" w:rsidRPr="0000337E" w:rsidP="004D570A" w14:paraId="59D774D0" w14:textId="77777777">
            <w:pPr>
              <w:jc w:val="right"/>
              <w:rPr>
                <w:b/>
                <w:bCs/>
                <w:color w:val="000000"/>
                <w:sz w:val="18"/>
                <w:szCs w:val="18"/>
              </w:rPr>
            </w:pPr>
            <w:r w:rsidRPr="0000337E">
              <w:rPr>
                <w:rFonts w:eastAsia="Calibri"/>
                <w:b/>
                <w:bCs/>
                <w:color w:val="000000"/>
                <w:sz w:val="18"/>
                <w:szCs w:val="18"/>
              </w:rPr>
              <w:t xml:space="preserve">$49.07 </w:t>
            </w:r>
          </w:p>
        </w:tc>
        <w:tc>
          <w:tcPr>
            <w:tcW w:w="1406" w:type="dxa"/>
            <w:tcBorders>
              <w:top w:val="nil"/>
              <w:left w:val="nil"/>
              <w:bottom w:val="single" w:sz="8" w:space="0" w:color="auto"/>
              <w:right w:val="single" w:sz="8" w:space="0" w:color="auto"/>
            </w:tcBorders>
            <w:vAlign w:val="center"/>
            <w:hideMark/>
          </w:tcPr>
          <w:p w:rsidR="004D570A" w:rsidRPr="0000337E" w:rsidP="004D570A" w14:paraId="39A941E7" w14:textId="3D2B1BB1">
            <w:pPr>
              <w:jc w:val="right"/>
              <w:rPr>
                <w:b/>
                <w:bCs/>
                <w:color w:val="000000"/>
                <w:sz w:val="18"/>
                <w:szCs w:val="18"/>
              </w:rPr>
            </w:pPr>
            <w:r w:rsidRPr="0000337E">
              <w:rPr>
                <w:rFonts w:eastAsia="Calibri"/>
                <w:b/>
                <w:bCs/>
                <w:color w:val="000000"/>
                <w:sz w:val="18"/>
                <w:szCs w:val="18"/>
              </w:rPr>
              <w:t>$2</w:t>
            </w:r>
            <w:r w:rsidR="00DF1D1B">
              <w:rPr>
                <w:rFonts w:eastAsia="Calibri"/>
                <w:b/>
                <w:bCs/>
                <w:color w:val="000000"/>
                <w:sz w:val="18"/>
                <w:szCs w:val="18"/>
              </w:rPr>
              <w:t>,</w:t>
            </w:r>
            <w:r w:rsidRPr="0000337E">
              <w:rPr>
                <w:rFonts w:eastAsia="Calibri"/>
                <w:b/>
                <w:bCs/>
                <w:color w:val="000000"/>
                <w:sz w:val="18"/>
                <w:szCs w:val="18"/>
              </w:rPr>
              <w:t>590</w:t>
            </w:r>
            <w:r w:rsidR="00DF1D1B">
              <w:rPr>
                <w:rFonts w:eastAsia="Calibri"/>
                <w:b/>
                <w:bCs/>
                <w:color w:val="000000"/>
                <w:sz w:val="18"/>
                <w:szCs w:val="18"/>
              </w:rPr>
              <w:t>.89</w:t>
            </w:r>
            <w:r w:rsidRPr="0000337E">
              <w:rPr>
                <w:rFonts w:eastAsia="Calibri"/>
                <w:b/>
                <w:bCs/>
                <w:color w:val="000000"/>
                <w:sz w:val="18"/>
                <w:szCs w:val="18"/>
              </w:rPr>
              <w:t xml:space="preserve"> </w:t>
            </w:r>
          </w:p>
        </w:tc>
      </w:tr>
      <w:tr w14:paraId="5E10BC17" w14:textId="77777777" w:rsidTr="004D570A">
        <w:tblPrEx>
          <w:tblW w:w="8740" w:type="dxa"/>
          <w:tblInd w:w="602" w:type="dxa"/>
          <w:tblLook w:val="04A0"/>
        </w:tblPrEx>
        <w:trPr>
          <w:trHeight w:val="315"/>
        </w:trPr>
        <w:tc>
          <w:tcPr>
            <w:tcW w:w="1236" w:type="dxa"/>
            <w:vMerge w:val="restart"/>
            <w:tcBorders>
              <w:top w:val="nil"/>
              <w:left w:val="single" w:sz="8" w:space="0" w:color="auto"/>
              <w:bottom w:val="single" w:sz="8" w:space="0" w:color="000000"/>
              <w:right w:val="single" w:sz="8" w:space="0" w:color="auto"/>
            </w:tcBorders>
            <w:vAlign w:val="center"/>
            <w:hideMark/>
          </w:tcPr>
          <w:p w:rsidR="004D570A" w:rsidRPr="0000337E" w:rsidP="004D570A" w14:paraId="42015BFE" w14:textId="77777777">
            <w:pPr>
              <w:rPr>
                <w:b/>
                <w:bCs/>
                <w:color w:val="000000"/>
                <w:sz w:val="18"/>
                <w:szCs w:val="18"/>
              </w:rPr>
            </w:pPr>
            <w:r w:rsidRPr="0000337E">
              <w:rPr>
                <w:rFonts w:eastAsia="Calibri"/>
                <w:b/>
                <w:bCs/>
                <w:color w:val="000000"/>
                <w:sz w:val="18"/>
                <w:szCs w:val="18"/>
              </w:rPr>
              <w:t>Additional burden for pre-insurance review</w:t>
            </w:r>
          </w:p>
        </w:tc>
        <w:tc>
          <w:tcPr>
            <w:tcW w:w="1197" w:type="dxa"/>
            <w:vMerge w:val="restart"/>
            <w:tcBorders>
              <w:top w:val="nil"/>
              <w:left w:val="single" w:sz="8" w:space="0" w:color="auto"/>
              <w:bottom w:val="single" w:sz="8" w:space="0" w:color="000000"/>
              <w:right w:val="single" w:sz="8" w:space="0" w:color="auto"/>
            </w:tcBorders>
            <w:vAlign w:val="center"/>
            <w:hideMark/>
          </w:tcPr>
          <w:p w:rsidR="004D570A" w:rsidRPr="0000337E" w:rsidP="004D570A" w14:paraId="4932F4EB" w14:textId="77777777">
            <w:pPr>
              <w:jc w:val="center"/>
              <w:rPr>
                <w:b/>
                <w:bCs/>
                <w:color w:val="000000"/>
                <w:sz w:val="18"/>
                <w:szCs w:val="18"/>
              </w:rPr>
            </w:pPr>
            <w:r w:rsidRPr="0000337E">
              <w:rPr>
                <w:rFonts w:eastAsia="Calibri"/>
                <w:b/>
                <w:bCs/>
                <w:color w:val="000000"/>
                <w:sz w:val="18"/>
                <w:szCs w:val="18"/>
              </w:rPr>
              <w:t>2045</w:t>
            </w:r>
          </w:p>
        </w:tc>
        <w:tc>
          <w:tcPr>
            <w:tcW w:w="1036" w:type="dxa"/>
            <w:vMerge w:val="restart"/>
            <w:tcBorders>
              <w:top w:val="nil"/>
              <w:left w:val="single" w:sz="8" w:space="0" w:color="auto"/>
              <w:bottom w:val="single" w:sz="8" w:space="0" w:color="000000"/>
              <w:right w:val="single" w:sz="8" w:space="0" w:color="auto"/>
            </w:tcBorders>
            <w:hideMark/>
          </w:tcPr>
          <w:p w:rsidR="004D570A" w:rsidRPr="0000337E" w:rsidP="004D570A" w14:paraId="42EAA673" w14:textId="65071A60">
            <w:pPr>
              <w:jc w:val="center"/>
              <w:rPr>
                <w:b/>
                <w:bCs/>
                <w:color w:val="000000"/>
                <w:sz w:val="18"/>
                <w:szCs w:val="18"/>
              </w:rPr>
            </w:pPr>
            <w:r w:rsidRPr="00185303">
              <w:rPr>
                <w:rFonts w:eastAsia="Calibri"/>
                <w:color w:val="000000"/>
                <w:sz w:val="18"/>
                <w:szCs w:val="18"/>
              </w:rPr>
              <w:t>Varies</w:t>
            </w:r>
          </w:p>
        </w:tc>
        <w:tc>
          <w:tcPr>
            <w:tcW w:w="1007" w:type="dxa"/>
            <w:tcBorders>
              <w:top w:val="nil"/>
              <w:left w:val="nil"/>
              <w:bottom w:val="nil"/>
              <w:right w:val="single" w:sz="8" w:space="0" w:color="auto"/>
            </w:tcBorders>
            <w:vAlign w:val="center"/>
            <w:hideMark/>
          </w:tcPr>
          <w:p w:rsidR="004D570A" w:rsidRPr="0000337E" w:rsidP="004D570A" w14:paraId="3F0063C4" w14:textId="77777777">
            <w:pPr>
              <w:jc w:val="center"/>
              <w:rPr>
                <w:b/>
                <w:bCs/>
                <w:color w:val="000000"/>
                <w:sz w:val="18"/>
                <w:szCs w:val="18"/>
              </w:rPr>
            </w:pPr>
            <w:r w:rsidRPr="0000337E">
              <w:rPr>
                <w:rFonts w:eastAsia="Calibri"/>
                <w:b/>
                <w:bCs/>
                <w:color w:val="000000"/>
                <w:sz w:val="18"/>
                <w:szCs w:val="18"/>
              </w:rPr>
              <w:t> </w:t>
            </w:r>
          </w:p>
        </w:tc>
        <w:tc>
          <w:tcPr>
            <w:tcW w:w="938" w:type="dxa"/>
            <w:vMerge w:val="restart"/>
            <w:tcBorders>
              <w:top w:val="nil"/>
              <w:left w:val="single" w:sz="8" w:space="0" w:color="auto"/>
              <w:bottom w:val="single" w:sz="8" w:space="0" w:color="000000"/>
              <w:right w:val="single" w:sz="8" w:space="0" w:color="auto"/>
            </w:tcBorders>
            <w:vAlign w:val="center"/>
            <w:hideMark/>
          </w:tcPr>
          <w:p w:rsidR="004D570A" w:rsidRPr="0000337E" w:rsidP="004D570A" w14:paraId="0D0035D1" w14:textId="70B6857D">
            <w:pPr>
              <w:jc w:val="center"/>
              <w:rPr>
                <w:b/>
                <w:bCs/>
                <w:color w:val="000000"/>
                <w:sz w:val="18"/>
                <w:szCs w:val="18"/>
              </w:rPr>
            </w:pPr>
            <w:r w:rsidRPr="0000337E">
              <w:rPr>
                <w:rFonts w:eastAsia="Calibri"/>
                <w:b/>
                <w:bCs/>
                <w:color w:val="000000"/>
                <w:sz w:val="18"/>
                <w:szCs w:val="18"/>
              </w:rPr>
              <w:t>0.17</w:t>
            </w:r>
          </w:p>
        </w:tc>
        <w:tc>
          <w:tcPr>
            <w:tcW w:w="981" w:type="dxa"/>
            <w:tcBorders>
              <w:top w:val="nil"/>
              <w:left w:val="nil"/>
              <w:bottom w:val="nil"/>
              <w:right w:val="single" w:sz="8" w:space="0" w:color="auto"/>
            </w:tcBorders>
            <w:vAlign w:val="center"/>
            <w:hideMark/>
          </w:tcPr>
          <w:p w:rsidR="004D570A" w:rsidRPr="0000337E" w:rsidP="004D570A" w14:paraId="5C1D3DB5" w14:textId="77777777">
            <w:pPr>
              <w:jc w:val="center"/>
              <w:rPr>
                <w:b/>
                <w:bCs/>
                <w:color w:val="000000"/>
                <w:sz w:val="18"/>
                <w:szCs w:val="18"/>
              </w:rPr>
            </w:pPr>
            <w:r w:rsidRPr="0000337E">
              <w:rPr>
                <w:rFonts w:eastAsia="Calibri"/>
                <w:b/>
                <w:bCs/>
                <w:color w:val="000000"/>
                <w:sz w:val="18"/>
                <w:szCs w:val="18"/>
              </w:rPr>
              <w:t> </w:t>
            </w:r>
          </w:p>
        </w:tc>
        <w:tc>
          <w:tcPr>
            <w:tcW w:w="939" w:type="dxa"/>
            <w:tcBorders>
              <w:top w:val="nil"/>
              <w:left w:val="nil"/>
              <w:bottom w:val="nil"/>
              <w:right w:val="single" w:sz="8" w:space="0" w:color="auto"/>
            </w:tcBorders>
            <w:vAlign w:val="center"/>
            <w:hideMark/>
          </w:tcPr>
          <w:p w:rsidR="004D570A" w:rsidRPr="0000337E" w:rsidP="004D570A" w14:paraId="68D53E17" w14:textId="77777777">
            <w:pPr>
              <w:jc w:val="right"/>
              <w:rPr>
                <w:b/>
                <w:bCs/>
                <w:color w:val="000000"/>
                <w:sz w:val="18"/>
                <w:szCs w:val="18"/>
              </w:rPr>
            </w:pPr>
            <w:r w:rsidRPr="0000337E">
              <w:rPr>
                <w:rFonts w:eastAsia="Calibri"/>
                <w:b/>
                <w:bCs/>
                <w:color w:val="000000"/>
                <w:sz w:val="18"/>
                <w:szCs w:val="18"/>
              </w:rPr>
              <w:t> </w:t>
            </w:r>
          </w:p>
        </w:tc>
        <w:tc>
          <w:tcPr>
            <w:tcW w:w="1406" w:type="dxa"/>
            <w:tcBorders>
              <w:top w:val="nil"/>
              <w:left w:val="nil"/>
              <w:bottom w:val="nil"/>
              <w:right w:val="single" w:sz="8" w:space="0" w:color="auto"/>
            </w:tcBorders>
            <w:vAlign w:val="center"/>
            <w:hideMark/>
          </w:tcPr>
          <w:p w:rsidR="004D570A" w:rsidRPr="0000337E" w:rsidP="004D570A" w14:paraId="57BBE36D" w14:textId="77777777">
            <w:pPr>
              <w:jc w:val="right"/>
              <w:rPr>
                <w:b/>
                <w:bCs/>
                <w:color w:val="000000"/>
                <w:sz w:val="18"/>
                <w:szCs w:val="18"/>
              </w:rPr>
            </w:pPr>
            <w:r w:rsidRPr="0000337E">
              <w:rPr>
                <w:rFonts w:eastAsia="Calibri"/>
                <w:b/>
                <w:bCs/>
                <w:color w:val="000000"/>
                <w:sz w:val="18"/>
                <w:szCs w:val="18"/>
              </w:rPr>
              <w:t> </w:t>
            </w:r>
          </w:p>
        </w:tc>
      </w:tr>
      <w:tr w14:paraId="4190C28A" w14:textId="77777777" w:rsidTr="004D570A">
        <w:tblPrEx>
          <w:tblW w:w="8740" w:type="dxa"/>
          <w:tblInd w:w="602" w:type="dxa"/>
          <w:tblLook w:val="04A0"/>
        </w:tblPrEx>
        <w:trPr>
          <w:trHeight w:val="885"/>
        </w:trPr>
        <w:tc>
          <w:tcPr>
            <w:tcW w:w="1236" w:type="dxa"/>
            <w:vMerge/>
            <w:tcBorders>
              <w:top w:val="nil"/>
              <w:left w:val="single" w:sz="8" w:space="0" w:color="auto"/>
              <w:bottom w:val="single" w:sz="8" w:space="0" w:color="000000"/>
              <w:right w:val="single" w:sz="8" w:space="0" w:color="auto"/>
            </w:tcBorders>
            <w:vAlign w:val="center"/>
            <w:hideMark/>
          </w:tcPr>
          <w:p w:rsidR="004D570A" w:rsidRPr="0000337E" w:rsidP="004D570A" w14:paraId="430CA2FC" w14:textId="77777777">
            <w:pPr>
              <w:rPr>
                <w:b/>
                <w:bCs/>
                <w:color w:val="000000"/>
                <w:sz w:val="18"/>
                <w:szCs w:val="18"/>
              </w:rPr>
            </w:pPr>
          </w:p>
        </w:tc>
        <w:tc>
          <w:tcPr>
            <w:tcW w:w="1197" w:type="dxa"/>
            <w:vMerge/>
            <w:tcBorders>
              <w:top w:val="nil"/>
              <w:left w:val="single" w:sz="8" w:space="0" w:color="auto"/>
              <w:bottom w:val="single" w:sz="8" w:space="0" w:color="000000"/>
              <w:right w:val="single" w:sz="8" w:space="0" w:color="auto"/>
            </w:tcBorders>
            <w:vAlign w:val="center"/>
            <w:hideMark/>
          </w:tcPr>
          <w:p w:rsidR="004D570A" w:rsidRPr="0000337E" w:rsidP="004D570A" w14:paraId="56D57536" w14:textId="77777777">
            <w:pPr>
              <w:rPr>
                <w:b/>
                <w:bCs/>
                <w:color w:val="000000"/>
                <w:sz w:val="18"/>
                <w:szCs w:val="18"/>
              </w:rPr>
            </w:pPr>
          </w:p>
        </w:tc>
        <w:tc>
          <w:tcPr>
            <w:tcW w:w="1036" w:type="dxa"/>
            <w:vMerge/>
            <w:tcBorders>
              <w:top w:val="nil"/>
              <w:left w:val="single" w:sz="8" w:space="0" w:color="auto"/>
              <w:bottom w:val="single" w:sz="8" w:space="0" w:color="000000"/>
              <w:right w:val="single" w:sz="8" w:space="0" w:color="auto"/>
            </w:tcBorders>
            <w:hideMark/>
          </w:tcPr>
          <w:p w:rsidR="004D570A" w:rsidRPr="0000337E" w:rsidP="004D570A" w14:paraId="55FE8663" w14:textId="77777777">
            <w:pPr>
              <w:rPr>
                <w:b/>
                <w:bCs/>
                <w:color w:val="000000"/>
                <w:sz w:val="18"/>
                <w:szCs w:val="18"/>
              </w:rPr>
            </w:pPr>
          </w:p>
        </w:tc>
        <w:tc>
          <w:tcPr>
            <w:tcW w:w="1007" w:type="dxa"/>
            <w:tcBorders>
              <w:top w:val="nil"/>
              <w:left w:val="nil"/>
              <w:bottom w:val="single" w:sz="8" w:space="0" w:color="auto"/>
              <w:right w:val="single" w:sz="8" w:space="0" w:color="auto"/>
            </w:tcBorders>
            <w:vAlign w:val="center"/>
            <w:hideMark/>
          </w:tcPr>
          <w:p w:rsidR="004D570A" w:rsidRPr="0000337E" w:rsidP="004D570A" w14:paraId="207661C7" w14:textId="77777777">
            <w:pPr>
              <w:jc w:val="center"/>
              <w:rPr>
                <w:b/>
                <w:bCs/>
                <w:color w:val="000000"/>
                <w:sz w:val="18"/>
                <w:szCs w:val="18"/>
              </w:rPr>
            </w:pPr>
            <w:r w:rsidRPr="0000337E">
              <w:rPr>
                <w:rFonts w:eastAsia="Calibri"/>
                <w:b/>
                <w:bCs/>
                <w:color w:val="000000"/>
                <w:sz w:val="18"/>
                <w:szCs w:val="18"/>
              </w:rPr>
              <w:t>827,150</w:t>
            </w:r>
          </w:p>
        </w:tc>
        <w:tc>
          <w:tcPr>
            <w:tcW w:w="938" w:type="dxa"/>
            <w:vMerge/>
            <w:tcBorders>
              <w:top w:val="nil"/>
              <w:left w:val="single" w:sz="8" w:space="0" w:color="auto"/>
              <w:bottom w:val="single" w:sz="8" w:space="0" w:color="000000"/>
              <w:right w:val="single" w:sz="8" w:space="0" w:color="auto"/>
            </w:tcBorders>
            <w:vAlign w:val="center"/>
            <w:hideMark/>
          </w:tcPr>
          <w:p w:rsidR="004D570A" w:rsidRPr="0000337E" w:rsidP="004D570A" w14:paraId="7891D2A6" w14:textId="77777777">
            <w:pPr>
              <w:rPr>
                <w:b/>
                <w:bCs/>
                <w:color w:val="000000"/>
                <w:sz w:val="18"/>
                <w:szCs w:val="18"/>
              </w:rPr>
            </w:pPr>
          </w:p>
        </w:tc>
        <w:tc>
          <w:tcPr>
            <w:tcW w:w="981" w:type="dxa"/>
            <w:tcBorders>
              <w:top w:val="nil"/>
              <w:left w:val="nil"/>
              <w:bottom w:val="single" w:sz="8" w:space="0" w:color="auto"/>
              <w:right w:val="single" w:sz="8" w:space="0" w:color="auto"/>
            </w:tcBorders>
            <w:vAlign w:val="center"/>
            <w:hideMark/>
          </w:tcPr>
          <w:p w:rsidR="004D570A" w:rsidRPr="0000337E" w:rsidP="004D570A" w14:paraId="0D4B35D3" w14:textId="72673C3A">
            <w:pPr>
              <w:jc w:val="center"/>
              <w:rPr>
                <w:b/>
                <w:bCs/>
                <w:color w:val="000000"/>
                <w:sz w:val="18"/>
                <w:szCs w:val="18"/>
              </w:rPr>
            </w:pPr>
            <w:r w:rsidRPr="0000337E">
              <w:rPr>
                <w:rFonts w:eastAsia="Calibri"/>
                <w:b/>
                <w:bCs/>
                <w:color w:val="000000"/>
                <w:sz w:val="18"/>
                <w:szCs w:val="18"/>
              </w:rPr>
              <w:t>140</w:t>
            </w:r>
            <w:r w:rsidR="00D459BD">
              <w:rPr>
                <w:rFonts w:eastAsia="Calibri"/>
                <w:b/>
                <w:bCs/>
                <w:color w:val="000000"/>
                <w:sz w:val="18"/>
                <w:szCs w:val="18"/>
              </w:rPr>
              <w:t>,</w:t>
            </w:r>
            <w:r w:rsidRPr="0000337E">
              <w:rPr>
                <w:rFonts w:eastAsia="Calibri"/>
                <w:b/>
                <w:bCs/>
                <w:color w:val="000000"/>
                <w:sz w:val="18"/>
                <w:szCs w:val="18"/>
              </w:rPr>
              <w:t>615</w:t>
            </w:r>
            <w:r w:rsidR="00D459BD">
              <w:rPr>
                <w:rFonts w:eastAsia="Calibri"/>
                <w:b/>
                <w:bCs/>
                <w:color w:val="000000"/>
                <w:sz w:val="18"/>
                <w:szCs w:val="18"/>
              </w:rPr>
              <w:t>.</w:t>
            </w:r>
            <w:r w:rsidRPr="0000337E">
              <w:rPr>
                <w:rFonts w:eastAsia="Calibri"/>
                <w:b/>
                <w:bCs/>
                <w:color w:val="000000"/>
                <w:sz w:val="18"/>
                <w:szCs w:val="18"/>
              </w:rPr>
              <w:t>5</w:t>
            </w:r>
            <w:r w:rsidR="00D459BD">
              <w:rPr>
                <w:rFonts w:eastAsia="Calibri"/>
                <w:b/>
                <w:bCs/>
                <w:color w:val="000000"/>
                <w:sz w:val="18"/>
                <w:szCs w:val="18"/>
              </w:rPr>
              <w:t>0</w:t>
            </w:r>
          </w:p>
        </w:tc>
        <w:tc>
          <w:tcPr>
            <w:tcW w:w="939" w:type="dxa"/>
            <w:tcBorders>
              <w:top w:val="nil"/>
              <w:left w:val="nil"/>
              <w:bottom w:val="single" w:sz="8" w:space="0" w:color="auto"/>
              <w:right w:val="single" w:sz="8" w:space="0" w:color="auto"/>
            </w:tcBorders>
            <w:vAlign w:val="center"/>
            <w:hideMark/>
          </w:tcPr>
          <w:p w:rsidR="004D570A" w:rsidRPr="0000337E" w:rsidP="004D570A" w14:paraId="195C9B86" w14:textId="77777777">
            <w:pPr>
              <w:jc w:val="right"/>
              <w:rPr>
                <w:b/>
                <w:bCs/>
                <w:color w:val="000000"/>
                <w:sz w:val="18"/>
                <w:szCs w:val="18"/>
              </w:rPr>
            </w:pPr>
            <w:r w:rsidRPr="0000337E">
              <w:rPr>
                <w:rFonts w:eastAsia="Calibri"/>
                <w:b/>
                <w:bCs/>
                <w:color w:val="000000"/>
                <w:sz w:val="18"/>
                <w:szCs w:val="18"/>
              </w:rPr>
              <w:t xml:space="preserve">$49.07 </w:t>
            </w:r>
          </w:p>
        </w:tc>
        <w:tc>
          <w:tcPr>
            <w:tcW w:w="1406" w:type="dxa"/>
            <w:tcBorders>
              <w:top w:val="nil"/>
              <w:left w:val="nil"/>
              <w:bottom w:val="single" w:sz="8" w:space="0" w:color="auto"/>
              <w:right w:val="single" w:sz="8" w:space="0" w:color="auto"/>
            </w:tcBorders>
            <w:vAlign w:val="center"/>
            <w:hideMark/>
          </w:tcPr>
          <w:p w:rsidR="004D570A" w:rsidRPr="0000337E" w:rsidP="004D570A" w14:paraId="10C71C2E" w14:textId="0AE92D98">
            <w:pPr>
              <w:jc w:val="right"/>
              <w:rPr>
                <w:b/>
                <w:bCs/>
                <w:color w:val="000000"/>
                <w:sz w:val="18"/>
                <w:szCs w:val="18"/>
              </w:rPr>
            </w:pPr>
            <w:r w:rsidRPr="0000337E">
              <w:rPr>
                <w:rFonts w:eastAsia="Calibri"/>
                <w:b/>
                <w:bCs/>
                <w:color w:val="000000"/>
                <w:sz w:val="18"/>
                <w:szCs w:val="18"/>
              </w:rPr>
              <w:t>$6</w:t>
            </w:r>
            <w:r w:rsidR="00400AAE">
              <w:rPr>
                <w:rFonts w:eastAsia="Calibri"/>
                <w:b/>
                <w:bCs/>
                <w:color w:val="000000"/>
                <w:sz w:val="18"/>
                <w:szCs w:val="18"/>
              </w:rPr>
              <w:t>,</w:t>
            </w:r>
            <w:r w:rsidRPr="0000337E">
              <w:rPr>
                <w:rFonts w:eastAsia="Calibri"/>
                <w:b/>
                <w:bCs/>
                <w:color w:val="000000"/>
                <w:sz w:val="18"/>
                <w:szCs w:val="18"/>
              </w:rPr>
              <w:t>90</w:t>
            </w:r>
            <w:r w:rsidR="00400AAE">
              <w:rPr>
                <w:rFonts w:eastAsia="Calibri"/>
                <w:b/>
                <w:bCs/>
                <w:color w:val="000000"/>
                <w:sz w:val="18"/>
                <w:szCs w:val="18"/>
              </w:rPr>
              <w:t>0</w:t>
            </w:r>
            <w:r w:rsidRPr="0000337E">
              <w:rPr>
                <w:rFonts w:eastAsia="Calibri"/>
                <w:b/>
                <w:bCs/>
                <w:color w:val="000000"/>
                <w:sz w:val="18"/>
                <w:szCs w:val="18"/>
              </w:rPr>
              <w:t>,00</w:t>
            </w:r>
            <w:r w:rsidR="00400AAE">
              <w:rPr>
                <w:rFonts w:eastAsia="Calibri"/>
                <w:b/>
                <w:bCs/>
                <w:color w:val="000000"/>
                <w:sz w:val="18"/>
                <w:szCs w:val="18"/>
              </w:rPr>
              <w:t>2</w:t>
            </w:r>
            <w:r w:rsidRPr="0000337E">
              <w:rPr>
                <w:rFonts w:eastAsia="Calibri"/>
                <w:b/>
                <w:bCs/>
                <w:color w:val="000000"/>
                <w:sz w:val="18"/>
                <w:szCs w:val="18"/>
              </w:rPr>
              <w:t>.</w:t>
            </w:r>
            <w:r w:rsidR="00400AAE">
              <w:rPr>
                <w:rFonts w:eastAsia="Calibri"/>
                <w:b/>
                <w:bCs/>
                <w:color w:val="000000"/>
                <w:sz w:val="18"/>
                <w:szCs w:val="18"/>
              </w:rPr>
              <w:t>58</w:t>
            </w:r>
            <w:r w:rsidRPr="0000337E">
              <w:rPr>
                <w:rFonts w:eastAsia="Calibri"/>
                <w:b/>
                <w:bCs/>
                <w:color w:val="000000"/>
                <w:sz w:val="18"/>
                <w:szCs w:val="18"/>
              </w:rPr>
              <w:t xml:space="preserve"> </w:t>
            </w:r>
          </w:p>
        </w:tc>
      </w:tr>
      <w:tr w14:paraId="53770DA7" w14:textId="77777777" w:rsidTr="004D570A">
        <w:tblPrEx>
          <w:tblW w:w="8740" w:type="dxa"/>
          <w:tblInd w:w="602" w:type="dxa"/>
          <w:tblLook w:val="04A0"/>
        </w:tblPrEx>
        <w:trPr>
          <w:trHeight w:val="465"/>
        </w:trPr>
        <w:tc>
          <w:tcPr>
            <w:tcW w:w="1236" w:type="dxa"/>
            <w:vMerge w:val="restart"/>
            <w:tcBorders>
              <w:top w:val="nil"/>
              <w:left w:val="single" w:sz="8" w:space="0" w:color="auto"/>
              <w:bottom w:val="single" w:sz="8" w:space="0" w:color="000000"/>
              <w:right w:val="single" w:sz="8" w:space="0" w:color="auto"/>
            </w:tcBorders>
            <w:vAlign w:val="center"/>
            <w:hideMark/>
          </w:tcPr>
          <w:p w:rsidR="004D570A" w:rsidRPr="0000337E" w:rsidP="004D570A" w14:paraId="6983F9F4" w14:textId="77777777">
            <w:pPr>
              <w:rPr>
                <w:b/>
                <w:bCs/>
                <w:color w:val="000000"/>
                <w:sz w:val="18"/>
                <w:szCs w:val="18"/>
              </w:rPr>
            </w:pPr>
            <w:r w:rsidRPr="0000337E">
              <w:rPr>
                <w:rFonts w:eastAsia="Calibri"/>
                <w:b/>
                <w:bCs/>
                <w:color w:val="000000"/>
                <w:sz w:val="18"/>
                <w:szCs w:val="18"/>
              </w:rPr>
              <w:t>Settlement Certification (purchase transactions)</w:t>
            </w:r>
          </w:p>
        </w:tc>
        <w:tc>
          <w:tcPr>
            <w:tcW w:w="1197" w:type="dxa"/>
            <w:vMerge w:val="restart"/>
            <w:tcBorders>
              <w:top w:val="nil"/>
              <w:left w:val="single" w:sz="8" w:space="0" w:color="auto"/>
              <w:bottom w:val="single" w:sz="8" w:space="0" w:color="000000"/>
              <w:right w:val="single" w:sz="8" w:space="0" w:color="auto"/>
            </w:tcBorders>
            <w:vAlign w:val="center"/>
            <w:hideMark/>
          </w:tcPr>
          <w:p w:rsidR="004D570A" w:rsidRPr="0000337E" w:rsidP="004D570A" w14:paraId="0718ECF8" w14:textId="77777777">
            <w:pPr>
              <w:jc w:val="center"/>
              <w:rPr>
                <w:b/>
                <w:bCs/>
                <w:color w:val="000000"/>
                <w:sz w:val="18"/>
                <w:szCs w:val="18"/>
              </w:rPr>
            </w:pPr>
            <w:r w:rsidRPr="0000337E">
              <w:rPr>
                <w:rFonts w:eastAsia="Calibri"/>
                <w:b/>
                <w:bCs/>
                <w:color w:val="000000"/>
                <w:sz w:val="18"/>
                <w:szCs w:val="18"/>
              </w:rPr>
              <w:t>2045</w:t>
            </w:r>
          </w:p>
        </w:tc>
        <w:tc>
          <w:tcPr>
            <w:tcW w:w="1036" w:type="dxa"/>
            <w:vMerge w:val="restart"/>
            <w:tcBorders>
              <w:top w:val="nil"/>
              <w:left w:val="single" w:sz="8" w:space="0" w:color="auto"/>
              <w:bottom w:val="single" w:sz="8" w:space="0" w:color="000000"/>
              <w:right w:val="single" w:sz="8" w:space="0" w:color="auto"/>
            </w:tcBorders>
            <w:hideMark/>
          </w:tcPr>
          <w:p w:rsidR="004D570A" w:rsidRPr="0000337E" w:rsidP="004D570A" w14:paraId="6247AC13" w14:textId="78C5711A">
            <w:pPr>
              <w:jc w:val="center"/>
              <w:rPr>
                <w:b/>
                <w:bCs/>
                <w:color w:val="000000"/>
                <w:sz w:val="18"/>
                <w:szCs w:val="18"/>
              </w:rPr>
            </w:pPr>
            <w:r w:rsidRPr="00185303">
              <w:rPr>
                <w:rFonts w:eastAsia="Calibri"/>
                <w:color w:val="000000"/>
                <w:sz w:val="18"/>
                <w:szCs w:val="18"/>
              </w:rPr>
              <w:t>Varies</w:t>
            </w:r>
          </w:p>
        </w:tc>
        <w:tc>
          <w:tcPr>
            <w:tcW w:w="1007" w:type="dxa"/>
            <w:tcBorders>
              <w:top w:val="nil"/>
              <w:left w:val="nil"/>
              <w:bottom w:val="nil"/>
              <w:right w:val="single" w:sz="8" w:space="0" w:color="auto"/>
            </w:tcBorders>
            <w:vAlign w:val="center"/>
            <w:hideMark/>
          </w:tcPr>
          <w:p w:rsidR="004D570A" w:rsidRPr="0000337E" w:rsidP="004D570A" w14:paraId="72A147C4" w14:textId="77777777">
            <w:pPr>
              <w:jc w:val="center"/>
              <w:rPr>
                <w:b/>
                <w:bCs/>
                <w:color w:val="000000"/>
                <w:sz w:val="18"/>
                <w:szCs w:val="18"/>
              </w:rPr>
            </w:pPr>
            <w:r w:rsidRPr="0000337E">
              <w:rPr>
                <w:rFonts w:eastAsia="Calibri"/>
                <w:b/>
                <w:bCs/>
                <w:color w:val="000000"/>
                <w:sz w:val="18"/>
                <w:szCs w:val="18"/>
              </w:rPr>
              <w:t> </w:t>
            </w:r>
          </w:p>
        </w:tc>
        <w:tc>
          <w:tcPr>
            <w:tcW w:w="938" w:type="dxa"/>
            <w:vMerge w:val="restart"/>
            <w:tcBorders>
              <w:top w:val="nil"/>
              <w:left w:val="single" w:sz="8" w:space="0" w:color="auto"/>
              <w:bottom w:val="single" w:sz="8" w:space="0" w:color="000000"/>
              <w:right w:val="single" w:sz="8" w:space="0" w:color="auto"/>
            </w:tcBorders>
            <w:vAlign w:val="center"/>
            <w:hideMark/>
          </w:tcPr>
          <w:p w:rsidR="004D570A" w:rsidRPr="0000337E" w:rsidP="004D570A" w14:paraId="304B1580" w14:textId="252C02B9">
            <w:pPr>
              <w:jc w:val="center"/>
              <w:rPr>
                <w:b/>
                <w:bCs/>
                <w:color w:val="000000"/>
                <w:sz w:val="18"/>
                <w:szCs w:val="18"/>
              </w:rPr>
            </w:pPr>
            <w:r w:rsidRPr="0000337E">
              <w:rPr>
                <w:rFonts w:eastAsia="Calibri"/>
                <w:b/>
                <w:bCs/>
                <w:color w:val="000000"/>
                <w:sz w:val="18"/>
                <w:szCs w:val="18"/>
              </w:rPr>
              <w:t>0.01</w:t>
            </w:r>
          </w:p>
        </w:tc>
        <w:tc>
          <w:tcPr>
            <w:tcW w:w="981" w:type="dxa"/>
            <w:tcBorders>
              <w:top w:val="nil"/>
              <w:left w:val="nil"/>
              <w:bottom w:val="nil"/>
              <w:right w:val="single" w:sz="8" w:space="0" w:color="auto"/>
            </w:tcBorders>
            <w:vAlign w:val="center"/>
            <w:hideMark/>
          </w:tcPr>
          <w:p w:rsidR="004D570A" w:rsidRPr="0000337E" w:rsidP="004D570A" w14:paraId="4B84AD89" w14:textId="77777777">
            <w:pPr>
              <w:jc w:val="center"/>
              <w:rPr>
                <w:b/>
                <w:bCs/>
                <w:color w:val="000000"/>
                <w:sz w:val="18"/>
                <w:szCs w:val="18"/>
              </w:rPr>
            </w:pPr>
            <w:r w:rsidRPr="0000337E">
              <w:rPr>
                <w:rFonts w:eastAsia="Calibri"/>
                <w:b/>
                <w:bCs/>
                <w:color w:val="000000"/>
                <w:sz w:val="18"/>
                <w:szCs w:val="18"/>
              </w:rPr>
              <w:t> </w:t>
            </w:r>
          </w:p>
        </w:tc>
        <w:tc>
          <w:tcPr>
            <w:tcW w:w="939" w:type="dxa"/>
            <w:tcBorders>
              <w:top w:val="nil"/>
              <w:left w:val="nil"/>
              <w:bottom w:val="nil"/>
              <w:right w:val="single" w:sz="8" w:space="0" w:color="auto"/>
            </w:tcBorders>
            <w:vAlign w:val="center"/>
            <w:hideMark/>
          </w:tcPr>
          <w:p w:rsidR="004D570A" w:rsidRPr="0000337E" w:rsidP="004D570A" w14:paraId="3C023909" w14:textId="77777777">
            <w:pPr>
              <w:jc w:val="right"/>
              <w:rPr>
                <w:b/>
                <w:bCs/>
                <w:color w:val="000000"/>
                <w:sz w:val="18"/>
                <w:szCs w:val="18"/>
              </w:rPr>
            </w:pPr>
            <w:r w:rsidRPr="0000337E">
              <w:rPr>
                <w:rFonts w:eastAsia="Calibri"/>
                <w:b/>
                <w:bCs/>
                <w:color w:val="000000"/>
                <w:sz w:val="18"/>
                <w:szCs w:val="18"/>
              </w:rPr>
              <w:t> </w:t>
            </w:r>
          </w:p>
        </w:tc>
        <w:tc>
          <w:tcPr>
            <w:tcW w:w="1406" w:type="dxa"/>
            <w:tcBorders>
              <w:top w:val="nil"/>
              <w:left w:val="nil"/>
              <w:bottom w:val="nil"/>
              <w:right w:val="single" w:sz="8" w:space="0" w:color="auto"/>
            </w:tcBorders>
            <w:vAlign w:val="center"/>
            <w:hideMark/>
          </w:tcPr>
          <w:p w:rsidR="004D570A" w:rsidRPr="0000337E" w:rsidP="004D570A" w14:paraId="3C52E70F" w14:textId="77777777">
            <w:pPr>
              <w:jc w:val="right"/>
              <w:rPr>
                <w:b/>
                <w:bCs/>
                <w:color w:val="000000"/>
                <w:sz w:val="18"/>
                <w:szCs w:val="18"/>
              </w:rPr>
            </w:pPr>
            <w:r w:rsidRPr="0000337E">
              <w:rPr>
                <w:rFonts w:eastAsia="Calibri"/>
                <w:b/>
                <w:bCs/>
                <w:color w:val="000000"/>
                <w:sz w:val="18"/>
                <w:szCs w:val="18"/>
              </w:rPr>
              <w:t> </w:t>
            </w:r>
          </w:p>
        </w:tc>
      </w:tr>
      <w:tr w14:paraId="3B3930AB" w14:textId="77777777" w:rsidTr="004D570A">
        <w:tblPrEx>
          <w:tblW w:w="8740" w:type="dxa"/>
          <w:tblInd w:w="602" w:type="dxa"/>
          <w:tblLook w:val="04A0"/>
        </w:tblPrEx>
        <w:trPr>
          <w:trHeight w:val="628"/>
        </w:trPr>
        <w:tc>
          <w:tcPr>
            <w:tcW w:w="1236" w:type="dxa"/>
            <w:vMerge/>
            <w:tcBorders>
              <w:top w:val="nil"/>
              <w:left w:val="single" w:sz="8" w:space="0" w:color="auto"/>
              <w:bottom w:val="single" w:sz="8" w:space="0" w:color="000000"/>
              <w:right w:val="single" w:sz="8" w:space="0" w:color="auto"/>
            </w:tcBorders>
            <w:vAlign w:val="center"/>
            <w:hideMark/>
          </w:tcPr>
          <w:p w:rsidR="004D570A" w:rsidRPr="0000337E" w:rsidP="004D570A" w14:paraId="1953AC64" w14:textId="77777777">
            <w:pPr>
              <w:rPr>
                <w:b/>
                <w:bCs/>
                <w:color w:val="000000"/>
                <w:sz w:val="18"/>
                <w:szCs w:val="18"/>
              </w:rPr>
            </w:pPr>
          </w:p>
        </w:tc>
        <w:tc>
          <w:tcPr>
            <w:tcW w:w="1197" w:type="dxa"/>
            <w:vMerge/>
            <w:tcBorders>
              <w:top w:val="nil"/>
              <w:left w:val="single" w:sz="8" w:space="0" w:color="auto"/>
              <w:bottom w:val="single" w:sz="8" w:space="0" w:color="000000"/>
              <w:right w:val="single" w:sz="8" w:space="0" w:color="auto"/>
            </w:tcBorders>
            <w:vAlign w:val="center"/>
            <w:hideMark/>
          </w:tcPr>
          <w:p w:rsidR="004D570A" w:rsidRPr="0000337E" w:rsidP="004D570A" w14:paraId="3A09414F" w14:textId="77777777">
            <w:pPr>
              <w:rPr>
                <w:b/>
                <w:bCs/>
                <w:color w:val="000000"/>
                <w:sz w:val="18"/>
                <w:szCs w:val="18"/>
              </w:rPr>
            </w:pPr>
          </w:p>
        </w:tc>
        <w:tc>
          <w:tcPr>
            <w:tcW w:w="1036" w:type="dxa"/>
            <w:vMerge/>
            <w:tcBorders>
              <w:top w:val="nil"/>
              <w:left w:val="single" w:sz="8" w:space="0" w:color="auto"/>
              <w:bottom w:val="single" w:sz="8" w:space="0" w:color="000000"/>
              <w:right w:val="single" w:sz="8" w:space="0" w:color="auto"/>
            </w:tcBorders>
            <w:hideMark/>
          </w:tcPr>
          <w:p w:rsidR="004D570A" w:rsidRPr="0000337E" w:rsidP="004D570A" w14:paraId="101B4A65" w14:textId="77777777">
            <w:pPr>
              <w:rPr>
                <w:b/>
                <w:bCs/>
                <w:color w:val="000000"/>
                <w:sz w:val="18"/>
                <w:szCs w:val="18"/>
              </w:rPr>
            </w:pPr>
          </w:p>
        </w:tc>
        <w:tc>
          <w:tcPr>
            <w:tcW w:w="1007" w:type="dxa"/>
            <w:tcBorders>
              <w:top w:val="nil"/>
              <w:left w:val="nil"/>
              <w:bottom w:val="single" w:sz="8" w:space="0" w:color="auto"/>
              <w:right w:val="single" w:sz="8" w:space="0" w:color="auto"/>
            </w:tcBorders>
            <w:vAlign w:val="center"/>
            <w:hideMark/>
          </w:tcPr>
          <w:p w:rsidR="004D570A" w:rsidRPr="0000337E" w:rsidP="004D570A" w14:paraId="0201BE3E" w14:textId="77777777">
            <w:pPr>
              <w:jc w:val="center"/>
              <w:rPr>
                <w:b/>
                <w:bCs/>
                <w:color w:val="000000"/>
                <w:sz w:val="18"/>
                <w:szCs w:val="18"/>
              </w:rPr>
            </w:pPr>
            <w:r w:rsidRPr="0000337E">
              <w:rPr>
                <w:rFonts w:eastAsia="Calibri"/>
                <w:b/>
                <w:bCs/>
                <w:color w:val="000000"/>
                <w:sz w:val="18"/>
                <w:szCs w:val="18"/>
              </w:rPr>
              <w:t>603,040</w:t>
            </w:r>
          </w:p>
        </w:tc>
        <w:tc>
          <w:tcPr>
            <w:tcW w:w="938" w:type="dxa"/>
            <w:vMerge/>
            <w:tcBorders>
              <w:top w:val="nil"/>
              <w:left w:val="single" w:sz="8" w:space="0" w:color="auto"/>
              <w:bottom w:val="single" w:sz="8" w:space="0" w:color="000000"/>
              <w:right w:val="single" w:sz="8" w:space="0" w:color="auto"/>
            </w:tcBorders>
            <w:vAlign w:val="center"/>
            <w:hideMark/>
          </w:tcPr>
          <w:p w:rsidR="004D570A" w:rsidRPr="0000337E" w:rsidP="004D570A" w14:paraId="17EBF0D2" w14:textId="77777777">
            <w:pPr>
              <w:rPr>
                <w:b/>
                <w:bCs/>
                <w:color w:val="000000"/>
                <w:sz w:val="18"/>
                <w:szCs w:val="18"/>
              </w:rPr>
            </w:pPr>
          </w:p>
        </w:tc>
        <w:tc>
          <w:tcPr>
            <w:tcW w:w="981" w:type="dxa"/>
            <w:tcBorders>
              <w:top w:val="nil"/>
              <w:left w:val="nil"/>
              <w:bottom w:val="single" w:sz="8" w:space="0" w:color="auto"/>
              <w:right w:val="single" w:sz="8" w:space="0" w:color="auto"/>
            </w:tcBorders>
            <w:vAlign w:val="center"/>
            <w:hideMark/>
          </w:tcPr>
          <w:p w:rsidR="004D570A" w:rsidRPr="0000337E" w:rsidP="004D570A" w14:paraId="518266C8" w14:textId="0F50BA8A">
            <w:pPr>
              <w:jc w:val="center"/>
              <w:rPr>
                <w:b/>
                <w:bCs/>
                <w:color w:val="000000"/>
                <w:sz w:val="18"/>
                <w:szCs w:val="18"/>
              </w:rPr>
            </w:pPr>
            <w:r w:rsidRPr="0000337E">
              <w:rPr>
                <w:rFonts w:eastAsia="Calibri"/>
                <w:b/>
                <w:bCs/>
                <w:color w:val="000000"/>
                <w:sz w:val="18"/>
                <w:szCs w:val="18"/>
              </w:rPr>
              <w:t>6</w:t>
            </w:r>
            <w:r w:rsidR="0091097E">
              <w:rPr>
                <w:rFonts w:eastAsia="Calibri"/>
                <w:b/>
                <w:bCs/>
                <w:color w:val="000000"/>
                <w:sz w:val="18"/>
                <w:szCs w:val="18"/>
              </w:rPr>
              <w:t>,</w:t>
            </w:r>
            <w:r w:rsidRPr="0000337E">
              <w:rPr>
                <w:rFonts w:eastAsia="Calibri"/>
                <w:b/>
                <w:bCs/>
                <w:color w:val="000000"/>
                <w:sz w:val="18"/>
                <w:szCs w:val="18"/>
              </w:rPr>
              <w:t>030</w:t>
            </w:r>
            <w:r w:rsidR="0091097E">
              <w:rPr>
                <w:rFonts w:eastAsia="Calibri"/>
                <w:b/>
                <w:bCs/>
                <w:color w:val="000000"/>
                <w:sz w:val="18"/>
                <w:szCs w:val="18"/>
              </w:rPr>
              <w:t>.</w:t>
            </w:r>
            <w:r w:rsidRPr="0000337E">
              <w:rPr>
                <w:rFonts w:eastAsia="Calibri"/>
                <w:b/>
                <w:bCs/>
                <w:color w:val="000000"/>
                <w:sz w:val="18"/>
                <w:szCs w:val="18"/>
              </w:rPr>
              <w:t>4</w:t>
            </w:r>
            <w:r w:rsidR="0091097E">
              <w:rPr>
                <w:rFonts w:eastAsia="Calibri"/>
                <w:b/>
                <w:bCs/>
                <w:color w:val="000000"/>
                <w:sz w:val="18"/>
                <w:szCs w:val="18"/>
              </w:rPr>
              <w:t>0</w:t>
            </w:r>
          </w:p>
        </w:tc>
        <w:tc>
          <w:tcPr>
            <w:tcW w:w="939" w:type="dxa"/>
            <w:tcBorders>
              <w:top w:val="nil"/>
              <w:left w:val="nil"/>
              <w:bottom w:val="single" w:sz="8" w:space="0" w:color="auto"/>
              <w:right w:val="single" w:sz="8" w:space="0" w:color="auto"/>
            </w:tcBorders>
            <w:vAlign w:val="center"/>
            <w:hideMark/>
          </w:tcPr>
          <w:p w:rsidR="004D570A" w:rsidRPr="0000337E" w:rsidP="004D570A" w14:paraId="12ADE3DF" w14:textId="77777777">
            <w:pPr>
              <w:jc w:val="right"/>
              <w:rPr>
                <w:b/>
                <w:bCs/>
                <w:color w:val="000000"/>
                <w:sz w:val="18"/>
                <w:szCs w:val="18"/>
              </w:rPr>
            </w:pPr>
            <w:r w:rsidRPr="0000337E">
              <w:rPr>
                <w:rFonts w:eastAsia="Calibri"/>
                <w:b/>
                <w:bCs/>
                <w:color w:val="000000"/>
                <w:sz w:val="18"/>
                <w:szCs w:val="18"/>
              </w:rPr>
              <w:t xml:space="preserve">$49.07 </w:t>
            </w:r>
          </w:p>
        </w:tc>
        <w:tc>
          <w:tcPr>
            <w:tcW w:w="1406" w:type="dxa"/>
            <w:tcBorders>
              <w:top w:val="nil"/>
              <w:left w:val="nil"/>
              <w:bottom w:val="single" w:sz="8" w:space="0" w:color="auto"/>
              <w:right w:val="single" w:sz="8" w:space="0" w:color="auto"/>
            </w:tcBorders>
            <w:vAlign w:val="center"/>
            <w:hideMark/>
          </w:tcPr>
          <w:p w:rsidR="004D570A" w:rsidRPr="0000337E" w:rsidP="004D570A" w14:paraId="340B93FD" w14:textId="31D04BA5">
            <w:pPr>
              <w:jc w:val="right"/>
              <w:rPr>
                <w:b/>
                <w:bCs/>
                <w:color w:val="000000"/>
                <w:sz w:val="18"/>
                <w:szCs w:val="18"/>
              </w:rPr>
            </w:pPr>
            <w:r w:rsidRPr="0000337E">
              <w:rPr>
                <w:rFonts w:eastAsia="Calibri"/>
                <w:b/>
                <w:bCs/>
                <w:color w:val="000000"/>
                <w:sz w:val="18"/>
                <w:szCs w:val="18"/>
              </w:rPr>
              <w:t>$295</w:t>
            </w:r>
            <w:r w:rsidR="00B8702B">
              <w:rPr>
                <w:rFonts w:eastAsia="Calibri"/>
                <w:b/>
                <w:bCs/>
                <w:color w:val="000000"/>
                <w:sz w:val="18"/>
                <w:szCs w:val="18"/>
              </w:rPr>
              <w:t>,</w:t>
            </w:r>
            <w:r w:rsidRPr="0000337E">
              <w:rPr>
                <w:rFonts w:eastAsia="Calibri"/>
                <w:b/>
                <w:bCs/>
                <w:color w:val="000000"/>
                <w:sz w:val="18"/>
                <w:szCs w:val="18"/>
              </w:rPr>
              <w:t>911</w:t>
            </w:r>
            <w:r w:rsidR="00B8702B">
              <w:rPr>
                <w:rFonts w:eastAsia="Calibri"/>
                <w:b/>
                <w:bCs/>
                <w:color w:val="000000"/>
                <w:sz w:val="18"/>
                <w:szCs w:val="18"/>
              </w:rPr>
              <w:t>.</w:t>
            </w:r>
            <w:r w:rsidRPr="0000337E">
              <w:rPr>
                <w:rFonts w:eastAsia="Calibri"/>
                <w:b/>
                <w:bCs/>
                <w:color w:val="000000"/>
                <w:sz w:val="18"/>
                <w:szCs w:val="18"/>
              </w:rPr>
              <w:t>7</w:t>
            </w:r>
            <w:r w:rsidR="00B8702B">
              <w:rPr>
                <w:rFonts w:eastAsia="Calibri"/>
                <w:b/>
                <w:bCs/>
                <w:color w:val="000000"/>
                <w:sz w:val="18"/>
                <w:szCs w:val="18"/>
              </w:rPr>
              <w:t>3</w:t>
            </w:r>
            <w:r w:rsidRPr="0000337E">
              <w:rPr>
                <w:rFonts w:eastAsia="Calibri"/>
                <w:b/>
                <w:bCs/>
                <w:color w:val="000000"/>
                <w:sz w:val="18"/>
                <w:szCs w:val="18"/>
              </w:rPr>
              <w:t xml:space="preserve"> </w:t>
            </w:r>
          </w:p>
        </w:tc>
      </w:tr>
      <w:tr w14:paraId="417E4DFC" w14:textId="77777777" w:rsidTr="004D570A">
        <w:tblPrEx>
          <w:tblW w:w="8740" w:type="dxa"/>
          <w:tblInd w:w="602" w:type="dxa"/>
          <w:tblLook w:val="04A0"/>
        </w:tblPrEx>
        <w:trPr>
          <w:trHeight w:val="574"/>
        </w:trPr>
        <w:tc>
          <w:tcPr>
            <w:tcW w:w="1236" w:type="dxa"/>
            <w:tcBorders>
              <w:top w:val="nil"/>
              <w:left w:val="single" w:sz="8" w:space="0" w:color="auto"/>
              <w:bottom w:val="single" w:sz="8" w:space="0" w:color="auto"/>
              <w:right w:val="single" w:sz="8" w:space="0" w:color="auto"/>
            </w:tcBorders>
            <w:vAlign w:val="center"/>
            <w:hideMark/>
          </w:tcPr>
          <w:p w:rsidR="004D570A" w:rsidRPr="0000337E" w:rsidP="004D570A" w14:paraId="1C0CEF35" w14:textId="77777777">
            <w:pPr>
              <w:rPr>
                <w:b/>
                <w:bCs/>
                <w:color w:val="000000"/>
                <w:sz w:val="18"/>
                <w:szCs w:val="18"/>
              </w:rPr>
            </w:pPr>
            <w:r w:rsidRPr="0000337E">
              <w:rPr>
                <w:rFonts w:eastAsia="Calibri"/>
                <w:b/>
                <w:bCs/>
                <w:color w:val="000000"/>
                <w:sz w:val="18"/>
                <w:szCs w:val="18"/>
              </w:rPr>
              <w:t>Flood Insurance</w:t>
            </w:r>
          </w:p>
        </w:tc>
        <w:tc>
          <w:tcPr>
            <w:tcW w:w="1197" w:type="dxa"/>
            <w:tcBorders>
              <w:top w:val="nil"/>
              <w:left w:val="nil"/>
              <w:bottom w:val="single" w:sz="8" w:space="0" w:color="auto"/>
              <w:right w:val="single" w:sz="8" w:space="0" w:color="auto"/>
            </w:tcBorders>
            <w:vAlign w:val="center"/>
            <w:hideMark/>
          </w:tcPr>
          <w:p w:rsidR="004D570A" w:rsidRPr="0000337E" w:rsidP="004D570A" w14:paraId="37418AFD" w14:textId="77777777">
            <w:pPr>
              <w:jc w:val="center"/>
              <w:rPr>
                <w:b/>
                <w:bCs/>
                <w:color w:val="000000"/>
                <w:sz w:val="18"/>
                <w:szCs w:val="18"/>
              </w:rPr>
            </w:pPr>
            <w:r w:rsidRPr="0000337E">
              <w:rPr>
                <w:rFonts w:eastAsia="Calibri"/>
                <w:b/>
                <w:bCs/>
                <w:color w:val="000000"/>
                <w:sz w:val="18"/>
                <w:szCs w:val="18"/>
              </w:rPr>
              <w:t>2045</w:t>
            </w:r>
          </w:p>
        </w:tc>
        <w:tc>
          <w:tcPr>
            <w:tcW w:w="1036" w:type="dxa"/>
            <w:tcBorders>
              <w:top w:val="nil"/>
              <w:left w:val="nil"/>
              <w:bottom w:val="single" w:sz="8" w:space="0" w:color="auto"/>
              <w:right w:val="single" w:sz="8" w:space="0" w:color="auto"/>
            </w:tcBorders>
            <w:hideMark/>
          </w:tcPr>
          <w:p w:rsidR="004D570A" w:rsidRPr="0000337E" w:rsidP="004D570A" w14:paraId="687DD15E" w14:textId="5804841F">
            <w:pPr>
              <w:jc w:val="center"/>
              <w:rPr>
                <w:b/>
                <w:bCs/>
                <w:color w:val="000000"/>
                <w:sz w:val="18"/>
                <w:szCs w:val="18"/>
              </w:rPr>
            </w:pPr>
            <w:r w:rsidRPr="00185303">
              <w:rPr>
                <w:rFonts w:eastAsia="Calibri"/>
                <w:color w:val="000000"/>
                <w:sz w:val="18"/>
                <w:szCs w:val="18"/>
              </w:rPr>
              <w:t>Varies</w:t>
            </w:r>
          </w:p>
        </w:tc>
        <w:tc>
          <w:tcPr>
            <w:tcW w:w="1007" w:type="dxa"/>
            <w:tcBorders>
              <w:top w:val="nil"/>
              <w:left w:val="nil"/>
              <w:bottom w:val="single" w:sz="8" w:space="0" w:color="auto"/>
              <w:right w:val="single" w:sz="8" w:space="0" w:color="auto"/>
            </w:tcBorders>
            <w:vAlign w:val="center"/>
            <w:hideMark/>
          </w:tcPr>
          <w:p w:rsidR="004D570A" w:rsidRPr="0000337E" w:rsidP="004D570A" w14:paraId="3DD5EB99" w14:textId="77777777">
            <w:pPr>
              <w:jc w:val="center"/>
              <w:rPr>
                <w:b/>
                <w:bCs/>
                <w:color w:val="000000"/>
                <w:sz w:val="18"/>
                <w:szCs w:val="18"/>
              </w:rPr>
            </w:pPr>
            <w:r w:rsidRPr="0000337E">
              <w:rPr>
                <w:rFonts w:eastAsia="Calibri"/>
                <w:b/>
                <w:bCs/>
                <w:color w:val="000000"/>
                <w:sz w:val="18"/>
                <w:szCs w:val="18"/>
              </w:rPr>
              <w:t>9,852</w:t>
            </w:r>
          </w:p>
        </w:tc>
        <w:tc>
          <w:tcPr>
            <w:tcW w:w="938" w:type="dxa"/>
            <w:tcBorders>
              <w:top w:val="nil"/>
              <w:left w:val="nil"/>
              <w:bottom w:val="single" w:sz="8" w:space="0" w:color="auto"/>
              <w:right w:val="single" w:sz="8" w:space="0" w:color="auto"/>
            </w:tcBorders>
            <w:vAlign w:val="center"/>
            <w:hideMark/>
          </w:tcPr>
          <w:p w:rsidR="004D570A" w:rsidRPr="0000337E" w:rsidP="004D570A" w14:paraId="52BC2E5D" w14:textId="247145DB">
            <w:pPr>
              <w:jc w:val="center"/>
              <w:rPr>
                <w:b/>
                <w:bCs/>
                <w:color w:val="000000"/>
                <w:sz w:val="18"/>
                <w:szCs w:val="18"/>
              </w:rPr>
            </w:pPr>
            <w:r w:rsidRPr="0000337E">
              <w:rPr>
                <w:rFonts w:eastAsia="Calibri"/>
                <w:b/>
                <w:bCs/>
                <w:color w:val="000000"/>
                <w:sz w:val="18"/>
                <w:szCs w:val="18"/>
              </w:rPr>
              <w:t>0.08</w:t>
            </w:r>
          </w:p>
        </w:tc>
        <w:tc>
          <w:tcPr>
            <w:tcW w:w="981" w:type="dxa"/>
            <w:tcBorders>
              <w:top w:val="nil"/>
              <w:left w:val="nil"/>
              <w:bottom w:val="single" w:sz="8" w:space="0" w:color="auto"/>
              <w:right w:val="single" w:sz="8" w:space="0" w:color="auto"/>
            </w:tcBorders>
            <w:vAlign w:val="center"/>
            <w:hideMark/>
          </w:tcPr>
          <w:p w:rsidR="004D570A" w:rsidRPr="0000337E" w:rsidP="004D570A" w14:paraId="184B8133" w14:textId="5D4A1D09">
            <w:pPr>
              <w:jc w:val="center"/>
              <w:rPr>
                <w:b/>
                <w:bCs/>
                <w:color w:val="000000"/>
                <w:sz w:val="18"/>
                <w:szCs w:val="18"/>
              </w:rPr>
            </w:pPr>
            <w:r w:rsidRPr="0000337E">
              <w:rPr>
                <w:rFonts w:eastAsia="Calibri"/>
                <w:b/>
                <w:bCs/>
                <w:color w:val="000000"/>
                <w:sz w:val="18"/>
                <w:szCs w:val="18"/>
              </w:rPr>
              <w:t>788</w:t>
            </w:r>
            <w:r w:rsidR="00B8702B">
              <w:rPr>
                <w:rFonts w:eastAsia="Calibri"/>
                <w:b/>
                <w:bCs/>
                <w:color w:val="000000"/>
                <w:sz w:val="18"/>
                <w:szCs w:val="18"/>
              </w:rPr>
              <w:t>.16</w:t>
            </w:r>
          </w:p>
        </w:tc>
        <w:tc>
          <w:tcPr>
            <w:tcW w:w="939" w:type="dxa"/>
            <w:tcBorders>
              <w:top w:val="nil"/>
              <w:left w:val="nil"/>
              <w:bottom w:val="single" w:sz="8" w:space="0" w:color="auto"/>
              <w:right w:val="single" w:sz="8" w:space="0" w:color="auto"/>
            </w:tcBorders>
            <w:vAlign w:val="center"/>
            <w:hideMark/>
          </w:tcPr>
          <w:p w:rsidR="004D570A" w:rsidRPr="0000337E" w:rsidP="004D570A" w14:paraId="23A84C15" w14:textId="77777777">
            <w:pPr>
              <w:jc w:val="right"/>
              <w:rPr>
                <w:b/>
                <w:bCs/>
                <w:color w:val="000000"/>
                <w:sz w:val="18"/>
                <w:szCs w:val="18"/>
              </w:rPr>
            </w:pPr>
            <w:r w:rsidRPr="0000337E">
              <w:rPr>
                <w:rFonts w:eastAsia="Calibri"/>
                <w:b/>
                <w:bCs/>
                <w:color w:val="000000"/>
                <w:sz w:val="18"/>
                <w:szCs w:val="18"/>
              </w:rPr>
              <w:t xml:space="preserve">$49.07 </w:t>
            </w:r>
          </w:p>
        </w:tc>
        <w:tc>
          <w:tcPr>
            <w:tcW w:w="1406" w:type="dxa"/>
            <w:tcBorders>
              <w:top w:val="nil"/>
              <w:left w:val="nil"/>
              <w:bottom w:val="single" w:sz="8" w:space="0" w:color="auto"/>
              <w:right w:val="single" w:sz="8" w:space="0" w:color="auto"/>
            </w:tcBorders>
            <w:vAlign w:val="center"/>
            <w:hideMark/>
          </w:tcPr>
          <w:p w:rsidR="004D570A" w:rsidRPr="0000337E" w:rsidP="004D570A" w14:paraId="0A7B9135" w14:textId="48361929">
            <w:pPr>
              <w:jc w:val="right"/>
              <w:rPr>
                <w:b/>
                <w:bCs/>
                <w:color w:val="000000"/>
                <w:sz w:val="18"/>
                <w:szCs w:val="18"/>
              </w:rPr>
            </w:pPr>
            <w:r w:rsidRPr="0000337E">
              <w:rPr>
                <w:rFonts w:eastAsia="Calibri"/>
                <w:b/>
                <w:bCs/>
                <w:color w:val="000000"/>
                <w:sz w:val="18"/>
                <w:szCs w:val="18"/>
              </w:rPr>
              <w:t>$38</w:t>
            </w:r>
            <w:r w:rsidR="00B8702B">
              <w:rPr>
                <w:rFonts w:eastAsia="Calibri"/>
                <w:b/>
                <w:bCs/>
                <w:color w:val="000000"/>
                <w:sz w:val="18"/>
                <w:szCs w:val="18"/>
              </w:rPr>
              <w:t>,</w:t>
            </w:r>
            <w:r w:rsidRPr="0000337E">
              <w:rPr>
                <w:rFonts w:eastAsia="Calibri"/>
                <w:b/>
                <w:bCs/>
                <w:color w:val="000000"/>
                <w:sz w:val="18"/>
                <w:szCs w:val="18"/>
              </w:rPr>
              <w:t>67</w:t>
            </w:r>
            <w:r w:rsidR="00B8702B">
              <w:rPr>
                <w:rFonts w:eastAsia="Calibri"/>
                <w:b/>
                <w:bCs/>
                <w:color w:val="000000"/>
                <w:sz w:val="18"/>
                <w:szCs w:val="18"/>
              </w:rPr>
              <w:t>5</w:t>
            </w:r>
            <w:r w:rsidRPr="0000337E">
              <w:rPr>
                <w:rFonts w:eastAsia="Calibri"/>
                <w:b/>
                <w:bCs/>
                <w:color w:val="000000"/>
                <w:sz w:val="18"/>
                <w:szCs w:val="18"/>
              </w:rPr>
              <w:t>.</w:t>
            </w:r>
            <w:r w:rsidR="00B8702B">
              <w:rPr>
                <w:rFonts w:eastAsia="Calibri"/>
                <w:b/>
                <w:bCs/>
                <w:color w:val="000000"/>
                <w:sz w:val="18"/>
                <w:szCs w:val="18"/>
              </w:rPr>
              <w:t>01</w:t>
            </w:r>
            <w:r w:rsidRPr="0000337E">
              <w:rPr>
                <w:rFonts w:eastAsia="Calibri"/>
                <w:b/>
                <w:bCs/>
                <w:color w:val="000000"/>
                <w:sz w:val="18"/>
                <w:szCs w:val="18"/>
              </w:rPr>
              <w:t xml:space="preserve"> </w:t>
            </w:r>
          </w:p>
        </w:tc>
      </w:tr>
      <w:tr w14:paraId="1AAE5537" w14:textId="77777777" w:rsidTr="004D570A">
        <w:tblPrEx>
          <w:tblW w:w="8740" w:type="dxa"/>
          <w:tblInd w:w="602" w:type="dxa"/>
          <w:tblLook w:val="04A0"/>
        </w:tblPrEx>
        <w:trPr>
          <w:trHeight w:val="495"/>
        </w:trPr>
        <w:tc>
          <w:tcPr>
            <w:tcW w:w="1236" w:type="dxa"/>
            <w:vMerge w:val="restart"/>
            <w:tcBorders>
              <w:top w:val="nil"/>
              <w:left w:val="single" w:sz="8" w:space="0" w:color="auto"/>
              <w:bottom w:val="single" w:sz="8" w:space="0" w:color="000000"/>
              <w:right w:val="single" w:sz="8" w:space="0" w:color="auto"/>
            </w:tcBorders>
            <w:vAlign w:val="center"/>
            <w:hideMark/>
          </w:tcPr>
          <w:p w:rsidR="004D570A" w:rsidRPr="0000337E" w:rsidP="004D570A" w14:paraId="25828B13" w14:textId="77777777">
            <w:pPr>
              <w:rPr>
                <w:b/>
                <w:bCs/>
                <w:color w:val="000000"/>
                <w:sz w:val="18"/>
                <w:szCs w:val="18"/>
              </w:rPr>
            </w:pPr>
            <w:r w:rsidRPr="0000337E">
              <w:rPr>
                <w:rFonts w:eastAsia="Calibri"/>
                <w:b/>
                <w:bCs/>
                <w:color w:val="000000"/>
                <w:sz w:val="18"/>
                <w:szCs w:val="18"/>
              </w:rPr>
              <w:t>TOTALS</w:t>
            </w:r>
          </w:p>
        </w:tc>
        <w:tc>
          <w:tcPr>
            <w:tcW w:w="1197" w:type="dxa"/>
            <w:vMerge w:val="restart"/>
            <w:tcBorders>
              <w:top w:val="nil"/>
              <w:left w:val="single" w:sz="8" w:space="0" w:color="auto"/>
              <w:bottom w:val="single" w:sz="8" w:space="0" w:color="000000"/>
              <w:right w:val="single" w:sz="8" w:space="0" w:color="auto"/>
            </w:tcBorders>
            <w:vAlign w:val="center"/>
            <w:hideMark/>
          </w:tcPr>
          <w:p w:rsidR="004D570A" w:rsidRPr="0000337E" w:rsidP="004D570A" w14:paraId="1C1E192B" w14:textId="77777777">
            <w:pPr>
              <w:jc w:val="center"/>
              <w:rPr>
                <w:b/>
                <w:bCs/>
                <w:color w:val="000000"/>
                <w:sz w:val="18"/>
                <w:szCs w:val="18"/>
              </w:rPr>
            </w:pPr>
            <w:r w:rsidRPr="0000337E">
              <w:rPr>
                <w:rFonts w:eastAsia="Calibri"/>
                <w:b/>
                <w:bCs/>
                <w:color w:val="000000"/>
                <w:sz w:val="18"/>
                <w:szCs w:val="18"/>
              </w:rPr>
              <w:t>2045</w:t>
            </w:r>
          </w:p>
        </w:tc>
        <w:tc>
          <w:tcPr>
            <w:tcW w:w="1036" w:type="dxa"/>
            <w:vMerge w:val="restart"/>
            <w:tcBorders>
              <w:top w:val="nil"/>
              <w:left w:val="single" w:sz="8" w:space="0" w:color="auto"/>
              <w:bottom w:val="single" w:sz="8" w:space="0" w:color="000000"/>
              <w:right w:val="single" w:sz="8" w:space="0" w:color="auto"/>
            </w:tcBorders>
            <w:hideMark/>
          </w:tcPr>
          <w:p w:rsidR="004D570A" w:rsidRPr="0000337E" w:rsidP="004D570A" w14:paraId="49B8421D" w14:textId="7A9DEC11">
            <w:pPr>
              <w:jc w:val="center"/>
              <w:rPr>
                <w:b/>
                <w:bCs/>
                <w:color w:val="000000"/>
                <w:sz w:val="18"/>
                <w:szCs w:val="18"/>
              </w:rPr>
            </w:pPr>
            <w:r w:rsidRPr="00185303">
              <w:rPr>
                <w:rFonts w:eastAsia="Calibri"/>
                <w:color w:val="000000"/>
                <w:sz w:val="18"/>
                <w:szCs w:val="18"/>
              </w:rPr>
              <w:t>Varies</w:t>
            </w:r>
          </w:p>
        </w:tc>
        <w:tc>
          <w:tcPr>
            <w:tcW w:w="1007" w:type="dxa"/>
            <w:vMerge w:val="restart"/>
            <w:tcBorders>
              <w:top w:val="nil"/>
              <w:left w:val="single" w:sz="8" w:space="0" w:color="auto"/>
              <w:bottom w:val="single" w:sz="8" w:space="0" w:color="000000"/>
              <w:right w:val="single" w:sz="8" w:space="0" w:color="auto"/>
            </w:tcBorders>
            <w:vAlign w:val="center"/>
            <w:hideMark/>
          </w:tcPr>
          <w:p w:rsidR="004D570A" w:rsidRPr="0000337E" w:rsidP="004D570A" w14:paraId="3CCD34EB" w14:textId="789A0C82">
            <w:pPr>
              <w:jc w:val="center"/>
              <w:rPr>
                <w:b/>
                <w:bCs/>
                <w:color w:val="000000"/>
                <w:sz w:val="18"/>
                <w:szCs w:val="18"/>
              </w:rPr>
            </w:pPr>
            <w:r w:rsidRPr="0000337E">
              <w:rPr>
                <w:rFonts w:eastAsia="Calibri"/>
                <w:b/>
                <w:bCs/>
                <w:color w:val="000000"/>
                <w:sz w:val="18"/>
                <w:szCs w:val="18"/>
              </w:rPr>
              <w:t>3,240,953</w:t>
            </w:r>
          </w:p>
        </w:tc>
        <w:tc>
          <w:tcPr>
            <w:tcW w:w="938" w:type="dxa"/>
            <w:tcBorders>
              <w:top w:val="nil"/>
              <w:left w:val="nil"/>
              <w:bottom w:val="nil"/>
              <w:right w:val="single" w:sz="8" w:space="0" w:color="auto"/>
            </w:tcBorders>
            <w:vAlign w:val="center"/>
            <w:hideMark/>
          </w:tcPr>
          <w:p w:rsidR="004D570A" w:rsidRPr="0000337E" w:rsidP="004D570A" w14:paraId="2773E1CE" w14:textId="77777777">
            <w:pPr>
              <w:jc w:val="center"/>
              <w:rPr>
                <w:b/>
                <w:bCs/>
                <w:color w:val="000000"/>
                <w:sz w:val="18"/>
                <w:szCs w:val="18"/>
              </w:rPr>
            </w:pPr>
            <w:r w:rsidRPr="0000337E">
              <w:rPr>
                <w:b/>
                <w:bCs/>
                <w:color w:val="000000"/>
                <w:sz w:val="18"/>
                <w:szCs w:val="18"/>
              </w:rPr>
              <w:t> </w:t>
            </w:r>
          </w:p>
        </w:tc>
        <w:tc>
          <w:tcPr>
            <w:tcW w:w="981" w:type="dxa"/>
            <w:tcBorders>
              <w:top w:val="nil"/>
              <w:left w:val="nil"/>
              <w:bottom w:val="nil"/>
              <w:right w:val="single" w:sz="8" w:space="0" w:color="auto"/>
            </w:tcBorders>
            <w:vAlign w:val="center"/>
            <w:hideMark/>
          </w:tcPr>
          <w:p w:rsidR="004D570A" w:rsidRPr="0000337E" w:rsidP="004D570A" w14:paraId="23AA6BC9" w14:textId="77777777">
            <w:pPr>
              <w:jc w:val="center"/>
              <w:rPr>
                <w:b/>
                <w:bCs/>
                <w:color w:val="000000"/>
                <w:sz w:val="18"/>
                <w:szCs w:val="18"/>
              </w:rPr>
            </w:pPr>
            <w:r w:rsidRPr="0000337E">
              <w:rPr>
                <w:rFonts w:eastAsia="Calibri"/>
                <w:b/>
                <w:bCs/>
                <w:color w:val="000000"/>
                <w:sz w:val="18"/>
                <w:szCs w:val="18"/>
              </w:rPr>
              <w:t> </w:t>
            </w:r>
          </w:p>
        </w:tc>
        <w:tc>
          <w:tcPr>
            <w:tcW w:w="939" w:type="dxa"/>
            <w:vMerge w:val="restart"/>
            <w:tcBorders>
              <w:top w:val="nil"/>
              <w:left w:val="single" w:sz="8" w:space="0" w:color="auto"/>
              <w:bottom w:val="single" w:sz="8" w:space="0" w:color="000000"/>
              <w:right w:val="single" w:sz="8" w:space="0" w:color="auto"/>
            </w:tcBorders>
            <w:vAlign w:val="center"/>
            <w:hideMark/>
          </w:tcPr>
          <w:p w:rsidR="004D570A" w:rsidRPr="0000337E" w:rsidP="004D570A" w14:paraId="5BF5D097" w14:textId="4E24FC76">
            <w:pPr>
              <w:jc w:val="right"/>
              <w:rPr>
                <w:b/>
                <w:bCs/>
                <w:color w:val="000000"/>
                <w:sz w:val="18"/>
                <w:szCs w:val="18"/>
              </w:rPr>
            </w:pPr>
          </w:p>
        </w:tc>
        <w:tc>
          <w:tcPr>
            <w:tcW w:w="1406" w:type="dxa"/>
            <w:tcBorders>
              <w:top w:val="nil"/>
              <w:left w:val="nil"/>
              <w:bottom w:val="nil"/>
              <w:right w:val="single" w:sz="8" w:space="0" w:color="auto"/>
            </w:tcBorders>
            <w:vAlign w:val="center"/>
            <w:hideMark/>
          </w:tcPr>
          <w:p w:rsidR="004D570A" w:rsidRPr="0000337E" w:rsidP="004D570A" w14:paraId="00501124" w14:textId="77777777">
            <w:pPr>
              <w:jc w:val="right"/>
              <w:rPr>
                <w:b/>
                <w:bCs/>
                <w:color w:val="000000"/>
                <w:sz w:val="18"/>
                <w:szCs w:val="18"/>
              </w:rPr>
            </w:pPr>
            <w:r w:rsidRPr="0000337E">
              <w:rPr>
                <w:rFonts w:eastAsia="Calibri"/>
                <w:b/>
                <w:bCs/>
                <w:color w:val="000000"/>
                <w:sz w:val="18"/>
                <w:szCs w:val="18"/>
              </w:rPr>
              <w:t> </w:t>
            </w:r>
          </w:p>
        </w:tc>
      </w:tr>
      <w:tr w14:paraId="209ACA2E" w14:textId="77777777" w:rsidTr="004D570A">
        <w:tblPrEx>
          <w:tblW w:w="8740" w:type="dxa"/>
          <w:tblInd w:w="602" w:type="dxa"/>
          <w:tblLook w:val="04A0"/>
        </w:tblPrEx>
        <w:trPr>
          <w:trHeight w:val="315"/>
        </w:trPr>
        <w:tc>
          <w:tcPr>
            <w:tcW w:w="1236" w:type="dxa"/>
            <w:vMerge/>
            <w:tcBorders>
              <w:top w:val="nil"/>
              <w:left w:val="single" w:sz="8" w:space="0" w:color="auto"/>
              <w:bottom w:val="single" w:sz="8" w:space="0" w:color="000000"/>
              <w:right w:val="single" w:sz="8" w:space="0" w:color="auto"/>
            </w:tcBorders>
            <w:vAlign w:val="center"/>
            <w:hideMark/>
          </w:tcPr>
          <w:p w:rsidR="007E74F2" w:rsidRPr="0000337E" w:rsidP="0030398E" w14:paraId="2D07EF3B" w14:textId="77777777">
            <w:pPr>
              <w:rPr>
                <w:b/>
                <w:bCs/>
                <w:color w:val="000000"/>
                <w:sz w:val="18"/>
                <w:szCs w:val="18"/>
              </w:rPr>
            </w:pPr>
          </w:p>
        </w:tc>
        <w:tc>
          <w:tcPr>
            <w:tcW w:w="1197" w:type="dxa"/>
            <w:vMerge/>
            <w:tcBorders>
              <w:top w:val="nil"/>
              <w:left w:val="single" w:sz="8" w:space="0" w:color="auto"/>
              <w:bottom w:val="single" w:sz="8" w:space="0" w:color="000000"/>
              <w:right w:val="single" w:sz="8" w:space="0" w:color="auto"/>
            </w:tcBorders>
            <w:vAlign w:val="center"/>
            <w:hideMark/>
          </w:tcPr>
          <w:p w:rsidR="007E74F2" w:rsidRPr="0000337E" w:rsidP="0030398E" w14:paraId="247180E2" w14:textId="77777777">
            <w:pPr>
              <w:rPr>
                <w:b/>
                <w:bCs/>
                <w:color w:val="000000"/>
                <w:sz w:val="18"/>
                <w:szCs w:val="18"/>
              </w:rPr>
            </w:pPr>
          </w:p>
        </w:tc>
        <w:tc>
          <w:tcPr>
            <w:tcW w:w="1036" w:type="dxa"/>
            <w:vMerge/>
            <w:tcBorders>
              <w:top w:val="nil"/>
              <w:left w:val="single" w:sz="8" w:space="0" w:color="auto"/>
              <w:bottom w:val="single" w:sz="8" w:space="0" w:color="000000"/>
              <w:right w:val="single" w:sz="8" w:space="0" w:color="auto"/>
            </w:tcBorders>
            <w:vAlign w:val="center"/>
            <w:hideMark/>
          </w:tcPr>
          <w:p w:rsidR="007E74F2" w:rsidRPr="0000337E" w:rsidP="0030398E" w14:paraId="316A30F9" w14:textId="77777777">
            <w:pPr>
              <w:rPr>
                <w:b/>
                <w:bCs/>
                <w:color w:val="000000"/>
                <w:sz w:val="18"/>
                <w:szCs w:val="18"/>
              </w:rPr>
            </w:pPr>
          </w:p>
        </w:tc>
        <w:tc>
          <w:tcPr>
            <w:tcW w:w="1007" w:type="dxa"/>
            <w:vMerge/>
            <w:tcBorders>
              <w:top w:val="nil"/>
              <w:left w:val="single" w:sz="8" w:space="0" w:color="auto"/>
              <w:bottom w:val="single" w:sz="8" w:space="0" w:color="000000"/>
              <w:right w:val="single" w:sz="8" w:space="0" w:color="auto"/>
            </w:tcBorders>
            <w:vAlign w:val="center"/>
            <w:hideMark/>
          </w:tcPr>
          <w:p w:rsidR="007E74F2" w:rsidRPr="0000337E" w:rsidP="0030398E" w14:paraId="51E59640" w14:textId="77777777">
            <w:pPr>
              <w:rPr>
                <w:b/>
                <w:bCs/>
                <w:color w:val="000000"/>
                <w:sz w:val="18"/>
                <w:szCs w:val="18"/>
              </w:rPr>
            </w:pPr>
          </w:p>
        </w:tc>
        <w:tc>
          <w:tcPr>
            <w:tcW w:w="938" w:type="dxa"/>
            <w:tcBorders>
              <w:top w:val="nil"/>
              <w:left w:val="nil"/>
              <w:bottom w:val="nil"/>
              <w:right w:val="single" w:sz="8" w:space="0" w:color="auto"/>
            </w:tcBorders>
            <w:vAlign w:val="center"/>
            <w:hideMark/>
          </w:tcPr>
          <w:p w:rsidR="007E74F2" w:rsidRPr="0000337E" w:rsidP="0030398E" w14:paraId="6FC1EE43" w14:textId="1EAF8243">
            <w:pPr>
              <w:jc w:val="center"/>
              <w:rPr>
                <w:b/>
                <w:bCs/>
                <w:sz w:val="18"/>
                <w:szCs w:val="18"/>
              </w:rPr>
            </w:pPr>
          </w:p>
        </w:tc>
        <w:tc>
          <w:tcPr>
            <w:tcW w:w="981" w:type="dxa"/>
            <w:tcBorders>
              <w:top w:val="nil"/>
              <w:left w:val="nil"/>
              <w:bottom w:val="nil"/>
              <w:right w:val="single" w:sz="8" w:space="0" w:color="auto"/>
            </w:tcBorders>
            <w:vAlign w:val="center"/>
            <w:hideMark/>
          </w:tcPr>
          <w:p w:rsidR="007E74F2" w:rsidRPr="0000337E" w:rsidP="0030398E" w14:paraId="7DDE7872" w14:textId="00C6CE3C">
            <w:pPr>
              <w:jc w:val="center"/>
              <w:rPr>
                <w:b/>
                <w:bCs/>
                <w:color w:val="000000"/>
                <w:sz w:val="18"/>
                <w:szCs w:val="18"/>
              </w:rPr>
            </w:pPr>
            <w:r>
              <w:rPr>
                <w:rFonts w:eastAsia="Calibri"/>
                <w:b/>
                <w:bCs/>
                <w:color w:val="000000"/>
                <w:sz w:val="18"/>
                <w:szCs w:val="18"/>
              </w:rPr>
              <w:t>435,558.31</w:t>
            </w:r>
          </w:p>
        </w:tc>
        <w:tc>
          <w:tcPr>
            <w:tcW w:w="939" w:type="dxa"/>
            <w:vMerge/>
            <w:tcBorders>
              <w:top w:val="nil"/>
              <w:left w:val="single" w:sz="8" w:space="0" w:color="auto"/>
              <w:bottom w:val="single" w:sz="8" w:space="0" w:color="000000"/>
              <w:right w:val="single" w:sz="8" w:space="0" w:color="auto"/>
            </w:tcBorders>
            <w:vAlign w:val="center"/>
            <w:hideMark/>
          </w:tcPr>
          <w:p w:rsidR="007E74F2" w:rsidRPr="0000337E" w:rsidP="0030398E" w14:paraId="5ABFB435" w14:textId="77777777">
            <w:pPr>
              <w:rPr>
                <w:b/>
                <w:bCs/>
                <w:color w:val="000000"/>
                <w:sz w:val="18"/>
                <w:szCs w:val="18"/>
              </w:rPr>
            </w:pPr>
          </w:p>
        </w:tc>
        <w:tc>
          <w:tcPr>
            <w:tcW w:w="1406" w:type="dxa"/>
            <w:tcBorders>
              <w:top w:val="nil"/>
              <w:left w:val="nil"/>
              <w:bottom w:val="nil"/>
              <w:right w:val="single" w:sz="8" w:space="0" w:color="auto"/>
            </w:tcBorders>
            <w:vAlign w:val="center"/>
            <w:hideMark/>
          </w:tcPr>
          <w:p w:rsidR="007E74F2" w:rsidRPr="0000337E" w:rsidP="0030398E" w14:paraId="07714CC5" w14:textId="238026E7">
            <w:pPr>
              <w:jc w:val="right"/>
              <w:rPr>
                <w:b/>
                <w:bCs/>
                <w:color w:val="000000"/>
                <w:sz w:val="18"/>
                <w:szCs w:val="18"/>
              </w:rPr>
            </w:pPr>
            <w:r w:rsidRPr="0000337E">
              <w:rPr>
                <w:rFonts w:eastAsia="Calibri"/>
                <w:b/>
                <w:bCs/>
                <w:color w:val="000000"/>
                <w:sz w:val="18"/>
                <w:szCs w:val="18"/>
              </w:rPr>
              <w:t>$2</w:t>
            </w:r>
            <w:r w:rsidR="006172D9">
              <w:rPr>
                <w:rFonts w:eastAsia="Calibri"/>
                <w:b/>
                <w:bCs/>
                <w:color w:val="000000"/>
                <w:sz w:val="18"/>
                <w:szCs w:val="18"/>
              </w:rPr>
              <w:t>1,</w:t>
            </w:r>
            <w:r w:rsidR="0045686E">
              <w:rPr>
                <w:rFonts w:eastAsia="Calibri"/>
                <w:b/>
                <w:bCs/>
                <w:color w:val="000000"/>
                <w:sz w:val="18"/>
                <w:szCs w:val="18"/>
              </w:rPr>
              <w:t>099</w:t>
            </w:r>
            <w:r w:rsidRPr="0000337E">
              <w:rPr>
                <w:rFonts w:eastAsia="Calibri"/>
                <w:b/>
                <w:bCs/>
                <w:color w:val="000000"/>
                <w:sz w:val="18"/>
                <w:szCs w:val="18"/>
              </w:rPr>
              <w:t>,</w:t>
            </w:r>
            <w:r w:rsidR="0045686E">
              <w:rPr>
                <w:rFonts w:eastAsia="Calibri"/>
                <w:b/>
                <w:bCs/>
                <w:color w:val="000000"/>
                <w:sz w:val="18"/>
                <w:szCs w:val="18"/>
              </w:rPr>
              <w:t>720.20</w:t>
            </w:r>
            <w:r w:rsidRPr="0000337E">
              <w:rPr>
                <w:rFonts w:eastAsia="Calibri"/>
                <w:b/>
                <w:bCs/>
                <w:color w:val="000000"/>
                <w:sz w:val="18"/>
                <w:szCs w:val="18"/>
              </w:rPr>
              <w:t xml:space="preserve"> </w:t>
            </w:r>
          </w:p>
        </w:tc>
      </w:tr>
      <w:tr w14:paraId="6A6FF56C" w14:textId="77777777" w:rsidTr="004D570A">
        <w:tblPrEx>
          <w:tblW w:w="8740" w:type="dxa"/>
          <w:tblInd w:w="602" w:type="dxa"/>
          <w:tblLook w:val="04A0"/>
        </w:tblPrEx>
        <w:trPr>
          <w:trHeight w:val="315"/>
        </w:trPr>
        <w:tc>
          <w:tcPr>
            <w:tcW w:w="1236" w:type="dxa"/>
            <w:vMerge/>
            <w:tcBorders>
              <w:top w:val="nil"/>
              <w:left w:val="single" w:sz="8" w:space="0" w:color="auto"/>
              <w:bottom w:val="single" w:sz="8" w:space="0" w:color="000000"/>
              <w:right w:val="single" w:sz="8" w:space="0" w:color="auto"/>
            </w:tcBorders>
            <w:vAlign w:val="center"/>
            <w:hideMark/>
          </w:tcPr>
          <w:p w:rsidR="007E74F2" w:rsidRPr="0000337E" w:rsidP="0030398E" w14:paraId="6D4B0B6B" w14:textId="77777777">
            <w:pPr>
              <w:rPr>
                <w:b/>
                <w:bCs/>
                <w:color w:val="000000"/>
                <w:sz w:val="18"/>
                <w:szCs w:val="18"/>
              </w:rPr>
            </w:pPr>
          </w:p>
        </w:tc>
        <w:tc>
          <w:tcPr>
            <w:tcW w:w="1197" w:type="dxa"/>
            <w:vMerge/>
            <w:tcBorders>
              <w:top w:val="nil"/>
              <w:left w:val="single" w:sz="8" w:space="0" w:color="auto"/>
              <w:bottom w:val="single" w:sz="8" w:space="0" w:color="000000"/>
              <w:right w:val="single" w:sz="8" w:space="0" w:color="auto"/>
            </w:tcBorders>
            <w:vAlign w:val="center"/>
            <w:hideMark/>
          </w:tcPr>
          <w:p w:rsidR="007E74F2" w:rsidRPr="0000337E" w:rsidP="0030398E" w14:paraId="7301F75D" w14:textId="77777777">
            <w:pPr>
              <w:rPr>
                <w:b/>
                <w:bCs/>
                <w:color w:val="000000"/>
                <w:sz w:val="18"/>
                <w:szCs w:val="18"/>
              </w:rPr>
            </w:pPr>
          </w:p>
        </w:tc>
        <w:tc>
          <w:tcPr>
            <w:tcW w:w="1036" w:type="dxa"/>
            <w:vMerge/>
            <w:tcBorders>
              <w:top w:val="nil"/>
              <w:left w:val="single" w:sz="8" w:space="0" w:color="auto"/>
              <w:bottom w:val="single" w:sz="8" w:space="0" w:color="000000"/>
              <w:right w:val="single" w:sz="8" w:space="0" w:color="auto"/>
            </w:tcBorders>
            <w:vAlign w:val="center"/>
            <w:hideMark/>
          </w:tcPr>
          <w:p w:rsidR="007E74F2" w:rsidRPr="0000337E" w:rsidP="0030398E" w14:paraId="2D7B8F6A" w14:textId="77777777">
            <w:pPr>
              <w:rPr>
                <w:b/>
                <w:bCs/>
                <w:color w:val="000000"/>
                <w:sz w:val="18"/>
                <w:szCs w:val="18"/>
              </w:rPr>
            </w:pPr>
          </w:p>
        </w:tc>
        <w:tc>
          <w:tcPr>
            <w:tcW w:w="1007" w:type="dxa"/>
            <w:vMerge/>
            <w:tcBorders>
              <w:top w:val="nil"/>
              <w:left w:val="single" w:sz="8" w:space="0" w:color="auto"/>
              <w:bottom w:val="single" w:sz="8" w:space="0" w:color="000000"/>
              <w:right w:val="single" w:sz="8" w:space="0" w:color="auto"/>
            </w:tcBorders>
            <w:vAlign w:val="center"/>
            <w:hideMark/>
          </w:tcPr>
          <w:p w:rsidR="007E74F2" w:rsidRPr="0000337E" w:rsidP="0030398E" w14:paraId="7839AD3F" w14:textId="77777777">
            <w:pPr>
              <w:rPr>
                <w:b/>
                <w:bCs/>
                <w:color w:val="000000"/>
                <w:sz w:val="18"/>
                <w:szCs w:val="18"/>
              </w:rPr>
            </w:pPr>
          </w:p>
        </w:tc>
        <w:tc>
          <w:tcPr>
            <w:tcW w:w="938" w:type="dxa"/>
            <w:tcBorders>
              <w:top w:val="nil"/>
              <w:left w:val="nil"/>
              <w:bottom w:val="single" w:sz="8" w:space="0" w:color="auto"/>
              <w:right w:val="single" w:sz="8" w:space="0" w:color="auto"/>
            </w:tcBorders>
            <w:vAlign w:val="center"/>
            <w:hideMark/>
          </w:tcPr>
          <w:p w:rsidR="007E74F2" w:rsidRPr="0000337E" w:rsidP="0030398E" w14:paraId="57B83EA0" w14:textId="466BF30C">
            <w:pPr>
              <w:rPr>
                <w:rFonts w:ascii="Aptos Narrow" w:hAnsi="Aptos Narrow"/>
                <w:color w:val="000000"/>
                <w:sz w:val="22"/>
                <w:szCs w:val="22"/>
              </w:rPr>
            </w:pPr>
          </w:p>
        </w:tc>
        <w:tc>
          <w:tcPr>
            <w:tcW w:w="981" w:type="dxa"/>
            <w:tcBorders>
              <w:top w:val="nil"/>
              <w:left w:val="nil"/>
              <w:bottom w:val="single" w:sz="8" w:space="0" w:color="auto"/>
              <w:right w:val="single" w:sz="8" w:space="0" w:color="auto"/>
            </w:tcBorders>
            <w:vAlign w:val="center"/>
            <w:hideMark/>
          </w:tcPr>
          <w:p w:rsidR="007E74F2" w:rsidRPr="0000337E" w:rsidP="0030398E" w14:paraId="524759F7" w14:textId="475D9F9B">
            <w:pPr>
              <w:jc w:val="center"/>
              <w:rPr>
                <w:b/>
                <w:bCs/>
                <w:color w:val="000000"/>
                <w:sz w:val="18"/>
                <w:szCs w:val="18"/>
              </w:rPr>
            </w:pPr>
          </w:p>
        </w:tc>
        <w:tc>
          <w:tcPr>
            <w:tcW w:w="939" w:type="dxa"/>
            <w:vMerge/>
            <w:tcBorders>
              <w:top w:val="nil"/>
              <w:left w:val="single" w:sz="8" w:space="0" w:color="auto"/>
              <w:bottom w:val="single" w:sz="8" w:space="0" w:color="000000"/>
              <w:right w:val="single" w:sz="8" w:space="0" w:color="auto"/>
            </w:tcBorders>
            <w:vAlign w:val="center"/>
            <w:hideMark/>
          </w:tcPr>
          <w:p w:rsidR="007E74F2" w:rsidRPr="0000337E" w:rsidP="0030398E" w14:paraId="16532A68" w14:textId="77777777">
            <w:pPr>
              <w:rPr>
                <w:b/>
                <w:bCs/>
                <w:color w:val="000000"/>
                <w:sz w:val="18"/>
                <w:szCs w:val="18"/>
              </w:rPr>
            </w:pPr>
          </w:p>
        </w:tc>
        <w:tc>
          <w:tcPr>
            <w:tcW w:w="1406" w:type="dxa"/>
            <w:tcBorders>
              <w:top w:val="nil"/>
              <w:left w:val="nil"/>
              <w:bottom w:val="single" w:sz="8" w:space="0" w:color="auto"/>
              <w:right w:val="single" w:sz="8" w:space="0" w:color="auto"/>
            </w:tcBorders>
            <w:vAlign w:val="center"/>
            <w:hideMark/>
          </w:tcPr>
          <w:p w:rsidR="007E74F2" w:rsidRPr="0000337E" w:rsidP="0030398E" w14:paraId="0F8E8AD0" w14:textId="77777777">
            <w:pPr>
              <w:jc w:val="right"/>
              <w:rPr>
                <w:b/>
                <w:bCs/>
                <w:color w:val="000000"/>
                <w:sz w:val="18"/>
                <w:szCs w:val="18"/>
              </w:rPr>
            </w:pPr>
            <w:r w:rsidRPr="0000337E">
              <w:rPr>
                <w:rFonts w:eastAsia="Calibri"/>
                <w:b/>
                <w:bCs/>
                <w:color w:val="000000"/>
                <w:sz w:val="18"/>
                <w:szCs w:val="18"/>
              </w:rPr>
              <w:t> </w:t>
            </w:r>
          </w:p>
        </w:tc>
      </w:tr>
    </w:tbl>
    <w:p w:rsidR="009E13B1" w:rsidRPr="00F51FD1" w:rsidP="00167E53" w14:paraId="2B5F16DA" w14:textId="77777777">
      <w:pPr>
        <w:keepLines/>
        <w:tabs>
          <w:tab w:val="left" w:pos="360"/>
          <w:tab w:val="left" w:pos="720"/>
        </w:tabs>
        <w:ind w:left="720"/>
        <w:rPr>
          <w:b/>
          <w:bCs/>
        </w:rPr>
      </w:pPr>
    </w:p>
    <w:p w:rsidR="009E13B1" w14:paraId="79FC8641" w14:textId="77777777">
      <w:pPr>
        <w:tabs>
          <w:tab w:val="left" w:pos="360"/>
        </w:tabs>
        <w:ind w:left="360" w:hanging="360"/>
        <w:rPr>
          <w:b/>
          <w:bCs/>
          <w:sz w:val="24"/>
          <w:szCs w:val="24"/>
        </w:rPr>
      </w:pPr>
    </w:p>
    <w:p w:rsidR="00BB496B" w:rsidP="007404AF" w14:paraId="061899BF" w14:textId="5ECC5571">
      <w:pPr>
        <w:pStyle w:val="List"/>
        <w:ind w:left="720" w:firstLine="0"/>
        <w:rPr>
          <w:rFonts w:ascii="Times New Roman" w:hAnsi="Times New Roman"/>
          <w:sz w:val="24"/>
        </w:rPr>
      </w:pPr>
      <w:r w:rsidRPr="00D85972">
        <w:rPr>
          <w:rFonts w:ascii="Times New Roman" w:hAnsi="Times New Roman"/>
          <w:sz w:val="24"/>
        </w:rPr>
        <w:t xml:space="preserve">The annualized cost to the Federal government is estimated at 10% of the total burden hours or </w:t>
      </w:r>
      <w:r w:rsidR="002F75F9">
        <w:rPr>
          <w:rFonts w:ascii="Times New Roman" w:hAnsi="Times New Roman"/>
          <w:sz w:val="24"/>
        </w:rPr>
        <w:t>43,555.83.</w:t>
      </w:r>
      <w:r w:rsidRPr="00D85972">
        <w:rPr>
          <w:rFonts w:ascii="Times New Roman" w:hAnsi="Times New Roman"/>
          <w:sz w:val="24"/>
        </w:rPr>
        <w:t>The Federal burden includes compliance reviews related to the loans. The annualized cost to the Federal government assumes a</w:t>
      </w:r>
      <w:r w:rsidR="00BE776B">
        <w:rPr>
          <w:rFonts w:ascii="Times New Roman" w:hAnsi="Times New Roman"/>
          <w:sz w:val="24"/>
        </w:rPr>
        <w:t xml:space="preserve"> rate of</w:t>
      </w:r>
      <w:r w:rsidRPr="00D85972">
        <w:rPr>
          <w:rFonts w:ascii="Times New Roman" w:hAnsi="Times New Roman"/>
          <w:sz w:val="24"/>
        </w:rPr>
        <w:t xml:space="preserve"> </w:t>
      </w:r>
      <w:r w:rsidRPr="00E97823" w:rsidR="008325CB">
        <w:rPr>
          <w:rFonts w:ascii="Times New Roman" w:hAnsi="Times New Roman"/>
          <w:sz w:val="24"/>
        </w:rPr>
        <w:t>$</w:t>
      </w:r>
      <w:r w:rsidR="003A43BF">
        <w:rPr>
          <w:rFonts w:ascii="Times New Roman" w:hAnsi="Times New Roman"/>
          <w:sz w:val="24"/>
        </w:rPr>
        <w:t>49.0</w:t>
      </w:r>
      <w:r w:rsidR="00CC17BA">
        <w:rPr>
          <w:rFonts w:ascii="Times New Roman" w:hAnsi="Times New Roman"/>
          <w:sz w:val="24"/>
        </w:rPr>
        <w:t>7</w:t>
      </w:r>
      <w:r w:rsidR="0058313B">
        <w:rPr>
          <w:rFonts w:ascii="Times New Roman" w:hAnsi="Times New Roman"/>
          <w:sz w:val="24"/>
        </w:rPr>
        <w:t xml:space="preserve"> </w:t>
      </w:r>
      <w:r w:rsidR="005C54E1">
        <w:rPr>
          <w:rFonts w:ascii="Times New Roman" w:hAnsi="Times New Roman"/>
          <w:sz w:val="24"/>
        </w:rPr>
        <w:t xml:space="preserve">based on the hourly wage of for a GS-12, Step 1 employee </w:t>
      </w:r>
      <w:r w:rsidR="00F241D9">
        <w:rPr>
          <w:rFonts w:ascii="Times New Roman" w:hAnsi="Times New Roman"/>
          <w:sz w:val="24"/>
        </w:rPr>
        <w:t xml:space="preserve">found at </w:t>
      </w:r>
      <w:hyperlink r:id="rId10" w:history="1">
        <w:r w:rsidRPr="00291330">
          <w:rPr>
            <w:rStyle w:val="Hyperlink"/>
            <w:rFonts w:ascii="Times New Roman" w:hAnsi="Times New Roman"/>
            <w:sz w:val="24"/>
          </w:rPr>
          <w:t>https://www.opm.gov/policy-data-oversight/pay-leave/salaries-wages/2025/locality-pay-area-definitions/</w:t>
        </w:r>
      </w:hyperlink>
      <w:r>
        <w:rPr>
          <w:rFonts w:ascii="Times New Roman" w:hAnsi="Times New Roman"/>
          <w:sz w:val="24"/>
        </w:rPr>
        <w:t>.</w:t>
      </w:r>
    </w:p>
    <w:p w:rsidR="007404AF" w:rsidRPr="00F51FD1" w:rsidP="00565313" w14:paraId="41CE03F8" w14:textId="77777777">
      <w:pPr>
        <w:tabs>
          <w:tab w:val="left" w:pos="360"/>
        </w:tabs>
        <w:rPr>
          <w:b/>
          <w:bCs/>
          <w:sz w:val="24"/>
          <w:szCs w:val="24"/>
        </w:rPr>
      </w:pPr>
    </w:p>
    <w:p w:rsidR="006C7FAE" w:rsidRPr="00F51FD1" w14:paraId="67B75C61" w14:textId="77777777">
      <w:pPr>
        <w:tabs>
          <w:tab w:val="left" w:pos="360"/>
        </w:tabs>
        <w:ind w:left="360" w:hanging="360"/>
        <w:rPr>
          <w:b/>
          <w:bCs/>
          <w:sz w:val="24"/>
          <w:szCs w:val="24"/>
        </w:rPr>
      </w:pPr>
    </w:p>
    <w:p w:rsidR="00D71498" w:rsidP="00171072" w14:paraId="2AFE066E" w14:textId="73839A05">
      <w:pPr>
        <w:keepLines/>
        <w:tabs>
          <w:tab w:val="left" w:pos="360"/>
        </w:tabs>
        <w:spacing w:after="80"/>
        <w:ind w:left="360" w:hanging="360"/>
        <w:rPr>
          <w:b/>
          <w:bCs/>
          <w:sz w:val="24"/>
          <w:szCs w:val="24"/>
        </w:rPr>
      </w:pPr>
      <w:r w:rsidRPr="00F51FD1">
        <w:rPr>
          <w:b/>
          <w:bCs/>
          <w:sz w:val="24"/>
          <w:szCs w:val="24"/>
        </w:rPr>
        <w:t>15.</w:t>
      </w:r>
      <w:r w:rsidRPr="00F51FD1">
        <w:rPr>
          <w:b/>
          <w:bCs/>
          <w:sz w:val="24"/>
          <w:szCs w:val="24"/>
        </w:rPr>
        <w:tab/>
        <w:t>Explain the reasons for any program changes or adjustments reported in Items 1</w:t>
      </w:r>
      <w:r w:rsidRPr="00F51FD1" w:rsidR="000D5079">
        <w:rPr>
          <w:b/>
          <w:bCs/>
          <w:sz w:val="24"/>
          <w:szCs w:val="24"/>
        </w:rPr>
        <w:t>2</w:t>
      </w:r>
      <w:r w:rsidRPr="00F51FD1">
        <w:rPr>
          <w:b/>
          <w:bCs/>
          <w:sz w:val="24"/>
          <w:szCs w:val="24"/>
        </w:rPr>
        <w:t xml:space="preserve"> and 14 of the </w:t>
      </w:r>
      <w:r w:rsidRPr="00F51FD1" w:rsidR="00CA06CC">
        <w:rPr>
          <w:b/>
          <w:bCs/>
          <w:sz w:val="24"/>
          <w:szCs w:val="24"/>
        </w:rPr>
        <w:t>Supporting Statement</w:t>
      </w:r>
      <w:r w:rsidRPr="00F51FD1">
        <w:rPr>
          <w:b/>
          <w:bCs/>
          <w:sz w:val="24"/>
          <w:szCs w:val="24"/>
        </w:rPr>
        <w:t>.</w:t>
      </w:r>
    </w:p>
    <w:p w:rsidR="007831B2" w:rsidP="00171072" w14:paraId="610F2807" w14:textId="23840BB6">
      <w:pPr>
        <w:overflowPunct/>
        <w:ind w:left="360"/>
        <w:textAlignment w:val="auto"/>
        <w:rPr>
          <w:sz w:val="24"/>
        </w:rPr>
      </w:pPr>
      <w:r w:rsidRPr="000A28EF">
        <w:rPr>
          <w:sz w:val="24"/>
        </w:rPr>
        <w:t>This is a</w:t>
      </w:r>
      <w:r>
        <w:rPr>
          <w:sz w:val="24"/>
        </w:rPr>
        <w:t xml:space="preserve"> </w:t>
      </w:r>
      <w:r w:rsidR="005A381C">
        <w:rPr>
          <w:sz w:val="24"/>
        </w:rPr>
        <w:t xml:space="preserve">renewal </w:t>
      </w:r>
      <w:r w:rsidRPr="000A28EF">
        <w:rPr>
          <w:sz w:val="24"/>
        </w:rPr>
        <w:t>of a currently approved collection</w:t>
      </w:r>
      <w:r w:rsidR="00777CA8">
        <w:rPr>
          <w:sz w:val="24"/>
        </w:rPr>
        <w:t xml:space="preserve">. </w:t>
      </w:r>
      <w:r w:rsidR="00C5055A">
        <w:rPr>
          <w:sz w:val="24"/>
        </w:rPr>
        <w:t>Th</w:t>
      </w:r>
      <w:r w:rsidR="0056562D">
        <w:rPr>
          <w:sz w:val="24"/>
        </w:rPr>
        <w:t>e renewal reflects an overall decrease of FHA-insured mortgages. This decrease</w:t>
      </w:r>
      <w:r w:rsidR="00C26EE1">
        <w:rPr>
          <w:sz w:val="24"/>
        </w:rPr>
        <w:t xml:space="preserve"> can be attributed to a rising interest rate market; rates over the past three years </w:t>
      </w:r>
      <w:r w:rsidR="0064147E">
        <w:rPr>
          <w:sz w:val="24"/>
        </w:rPr>
        <w:t>have almost doubled when</w:t>
      </w:r>
      <w:r w:rsidR="001F774E">
        <w:rPr>
          <w:sz w:val="24"/>
        </w:rPr>
        <w:t xml:space="preserve"> compared to the COVID-era interest rates</w:t>
      </w:r>
      <w:r w:rsidR="00F417A9">
        <w:rPr>
          <w:sz w:val="24"/>
        </w:rPr>
        <w:t>, averaging near 7 percent</w:t>
      </w:r>
      <w:r w:rsidR="001F774E">
        <w:rPr>
          <w:sz w:val="24"/>
        </w:rPr>
        <w:t xml:space="preserve">. </w:t>
      </w:r>
      <w:r w:rsidR="0029357B">
        <w:rPr>
          <w:sz w:val="24"/>
        </w:rPr>
        <w:t>Historically, h</w:t>
      </w:r>
      <w:r w:rsidR="001F774E">
        <w:rPr>
          <w:sz w:val="24"/>
        </w:rPr>
        <w:t xml:space="preserve">igher interest rates lead to a </w:t>
      </w:r>
      <w:r w:rsidR="009D0192">
        <w:rPr>
          <w:sz w:val="24"/>
        </w:rPr>
        <w:t>reduction in the refinance market</w:t>
      </w:r>
      <w:r w:rsidR="0029357B">
        <w:rPr>
          <w:sz w:val="24"/>
        </w:rPr>
        <w:t xml:space="preserve"> throughout the entire lending industry and is not specific to</w:t>
      </w:r>
      <w:r w:rsidR="00F417A9">
        <w:rPr>
          <w:sz w:val="24"/>
        </w:rPr>
        <w:t xml:space="preserve"> the FHA loan market</w:t>
      </w:r>
      <w:r>
        <w:rPr>
          <w:sz w:val="24"/>
        </w:rPr>
        <w:t>.</w:t>
      </w:r>
      <w:r w:rsidR="00110D32">
        <w:rPr>
          <w:sz w:val="24"/>
        </w:rPr>
        <w:t xml:space="preserve"> The prior renewal of this collection </w:t>
      </w:r>
      <w:r w:rsidR="000743D5">
        <w:rPr>
          <w:sz w:val="24"/>
        </w:rPr>
        <w:t>reported that</w:t>
      </w:r>
      <w:r w:rsidR="00110D32">
        <w:rPr>
          <w:sz w:val="24"/>
        </w:rPr>
        <w:t xml:space="preserve"> over 50% of the </w:t>
      </w:r>
      <w:r w:rsidR="002161F0">
        <w:rPr>
          <w:sz w:val="24"/>
        </w:rPr>
        <w:t>average originations could be a</w:t>
      </w:r>
      <w:r w:rsidR="00C52C79">
        <w:rPr>
          <w:sz w:val="24"/>
        </w:rPr>
        <w:t>scribed</w:t>
      </w:r>
      <w:r w:rsidR="002161F0">
        <w:rPr>
          <w:sz w:val="24"/>
        </w:rPr>
        <w:t xml:space="preserve"> to refinance</w:t>
      </w:r>
      <w:r w:rsidR="007635E4">
        <w:rPr>
          <w:sz w:val="24"/>
        </w:rPr>
        <w:t xml:space="preserve"> transactions</w:t>
      </w:r>
      <w:r w:rsidR="002161F0">
        <w:rPr>
          <w:sz w:val="24"/>
        </w:rPr>
        <w:t xml:space="preserve">, while this renewal reflects that </w:t>
      </w:r>
      <w:r w:rsidR="007635E4">
        <w:rPr>
          <w:sz w:val="24"/>
        </w:rPr>
        <w:t>less than 30% of the current average of originations are refinances.</w:t>
      </w:r>
    </w:p>
    <w:p w:rsidR="002A7278" w:rsidP="00777CA8" w14:paraId="62968630" w14:textId="77777777">
      <w:pPr>
        <w:overflowPunct/>
        <w:ind w:firstLine="360"/>
        <w:textAlignment w:val="auto"/>
        <w:rPr>
          <w:sz w:val="24"/>
        </w:rPr>
      </w:pPr>
    </w:p>
    <w:p w:rsidR="00D71498" w:rsidP="00171072" w14:paraId="539C1FD3" w14:textId="71840C05">
      <w:pPr>
        <w:overflowPunct/>
        <w:ind w:left="360"/>
        <w:textAlignment w:val="auto"/>
      </w:pPr>
      <w:r>
        <w:rPr>
          <w:sz w:val="24"/>
        </w:rPr>
        <w:t xml:space="preserve">Additionally, the burdens charts have been revised to align </w:t>
      </w:r>
      <w:r w:rsidR="00F26344">
        <w:rPr>
          <w:sz w:val="24"/>
        </w:rPr>
        <w:t xml:space="preserve">the hours per response with the </w:t>
      </w:r>
      <w:r w:rsidR="004A6403">
        <w:rPr>
          <w:sz w:val="24"/>
        </w:rPr>
        <w:t xml:space="preserve">associated HUD forms to ensure the </w:t>
      </w:r>
      <w:r w:rsidR="00F17AB8">
        <w:rPr>
          <w:sz w:val="24"/>
        </w:rPr>
        <w:t xml:space="preserve">total reported burden to both the public and the </w:t>
      </w:r>
      <w:r w:rsidR="002E1057">
        <w:rPr>
          <w:sz w:val="24"/>
        </w:rPr>
        <w:t>government are</w:t>
      </w:r>
      <w:r w:rsidR="000C0134">
        <w:rPr>
          <w:sz w:val="24"/>
        </w:rPr>
        <w:t xml:space="preserve"> accurate.</w:t>
      </w:r>
      <w:r>
        <w:rPr>
          <w:sz w:val="24"/>
        </w:rPr>
        <w:t xml:space="preserve"> </w:t>
      </w:r>
    </w:p>
    <w:p w:rsidR="009E13B1" w:rsidRPr="00F51FD1" w:rsidP="00166A41" w14:paraId="78BA2B5D" w14:textId="77777777">
      <w:pPr>
        <w:keepLines/>
        <w:tabs>
          <w:tab w:val="left" w:pos="360"/>
          <w:tab w:val="left" w:pos="720"/>
        </w:tabs>
        <w:rPr>
          <w:b/>
          <w:bCs/>
          <w:sz w:val="24"/>
          <w:szCs w:val="24"/>
        </w:rPr>
      </w:pPr>
    </w:p>
    <w:p w:rsidR="009E13B1" w14:paraId="191E7ECF" w14:textId="57E56A39">
      <w:pPr>
        <w:keepLines/>
        <w:tabs>
          <w:tab w:val="left" w:pos="360"/>
        </w:tabs>
        <w:spacing w:after="80"/>
        <w:ind w:left="360" w:hanging="360"/>
        <w:rPr>
          <w:b/>
          <w:bCs/>
          <w:sz w:val="24"/>
          <w:szCs w:val="24"/>
        </w:rPr>
      </w:pPr>
      <w:r w:rsidRPr="00F51FD1">
        <w:rPr>
          <w:b/>
          <w:bCs/>
          <w:sz w:val="24"/>
          <w:szCs w:val="24"/>
        </w:rPr>
        <w:t>16.</w:t>
      </w:r>
      <w:r w:rsidRPr="00F51FD1">
        <w:rPr>
          <w:b/>
          <w:bCs/>
          <w:sz w:val="24"/>
          <w:szCs w:val="24"/>
        </w:rPr>
        <w:tab/>
        <w:t>For collection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p>
    <w:p w:rsidR="00174495" w14:paraId="7F48BD73" w14:textId="77777777">
      <w:pPr>
        <w:keepLines/>
        <w:tabs>
          <w:tab w:val="left" w:pos="360"/>
        </w:tabs>
        <w:spacing w:after="80"/>
        <w:ind w:left="360" w:hanging="360"/>
        <w:rPr>
          <w:b/>
          <w:bCs/>
          <w:sz w:val="24"/>
          <w:szCs w:val="24"/>
        </w:rPr>
      </w:pPr>
    </w:p>
    <w:p w:rsidR="00174495" w:rsidRPr="00166A41" w:rsidP="00166A41" w14:paraId="0055DEEC" w14:textId="6D113EAC">
      <w:pPr>
        <w:pStyle w:val="BodyTextIndent2"/>
        <w:keepLines w:val="0"/>
        <w:tabs>
          <w:tab w:val="clear" w:pos="-720"/>
          <w:tab w:val="left" w:pos="1440"/>
          <w:tab w:val="right" w:pos="3308"/>
        </w:tabs>
        <w:suppressAutoHyphens w:val="0"/>
        <w:ind w:left="0" w:firstLine="0"/>
        <w:rPr>
          <w:sz w:val="24"/>
          <w:szCs w:val="24"/>
        </w:rPr>
      </w:pPr>
      <w:r>
        <w:rPr>
          <w:b/>
          <w:bCs/>
          <w:sz w:val="24"/>
          <w:szCs w:val="24"/>
        </w:rPr>
        <w:t xml:space="preserve">      </w:t>
      </w:r>
      <w:r>
        <w:rPr>
          <w:sz w:val="24"/>
          <w:szCs w:val="24"/>
        </w:rPr>
        <w:t>This information collection does not include results that will be published.</w:t>
      </w:r>
    </w:p>
    <w:p w:rsidR="009E13B1" w:rsidRPr="00F51FD1" w14:paraId="41F37BFA" w14:textId="77777777">
      <w:pPr>
        <w:tabs>
          <w:tab w:val="left" w:pos="360"/>
        </w:tabs>
        <w:ind w:left="360" w:hanging="360"/>
        <w:rPr>
          <w:b/>
          <w:bCs/>
          <w:sz w:val="24"/>
          <w:szCs w:val="24"/>
        </w:rPr>
      </w:pPr>
    </w:p>
    <w:p w:rsidR="004D15C9" w:rsidP="00166A41" w14:paraId="6BF357E2" w14:textId="1401C941">
      <w:pPr>
        <w:keepLines/>
        <w:tabs>
          <w:tab w:val="left" w:pos="360"/>
        </w:tabs>
        <w:spacing w:after="80"/>
        <w:ind w:left="360" w:hanging="360"/>
        <w:rPr>
          <w:b/>
          <w:bCs/>
          <w:sz w:val="24"/>
          <w:szCs w:val="24"/>
        </w:rPr>
      </w:pPr>
      <w:r w:rsidRPr="00F51FD1">
        <w:rPr>
          <w:b/>
          <w:bCs/>
          <w:sz w:val="24"/>
          <w:szCs w:val="24"/>
        </w:rPr>
        <w:t>17.</w:t>
      </w:r>
      <w:r w:rsidRPr="00F51FD1">
        <w:rPr>
          <w:b/>
          <w:bCs/>
          <w:sz w:val="24"/>
          <w:szCs w:val="24"/>
        </w:rPr>
        <w:tab/>
        <w:t>If seeking approval to not display the expiration date for OMB approval of the information collection, explain the reasons that display would be inappropriate.</w:t>
      </w:r>
    </w:p>
    <w:p w:rsidR="00166A41" w:rsidP="00166A41" w14:paraId="4775433F" w14:textId="77777777">
      <w:pPr>
        <w:keepLines/>
        <w:tabs>
          <w:tab w:val="left" w:pos="360"/>
        </w:tabs>
        <w:spacing w:after="80"/>
        <w:ind w:left="360" w:hanging="360"/>
        <w:rPr>
          <w:b/>
          <w:bCs/>
          <w:sz w:val="24"/>
          <w:szCs w:val="24"/>
        </w:rPr>
      </w:pPr>
    </w:p>
    <w:p w:rsidR="004D15C9" w:rsidRPr="00F51FD1" w14:paraId="0AEA713B" w14:textId="5CBA860B">
      <w:pPr>
        <w:keepLines/>
        <w:tabs>
          <w:tab w:val="left" w:pos="360"/>
        </w:tabs>
        <w:spacing w:after="80"/>
        <w:ind w:left="360" w:hanging="360"/>
        <w:rPr>
          <w:b/>
          <w:bCs/>
          <w:sz w:val="24"/>
          <w:szCs w:val="24"/>
        </w:rPr>
      </w:pPr>
      <w:r>
        <w:rPr>
          <w:sz w:val="24"/>
          <w:szCs w:val="24"/>
        </w:rPr>
        <w:tab/>
        <w:t xml:space="preserve"> </w:t>
      </w:r>
      <w:r w:rsidR="00EA7141">
        <w:rPr>
          <w:sz w:val="24"/>
          <w:szCs w:val="24"/>
        </w:rPr>
        <w:t xml:space="preserve">HUD is not </w:t>
      </w:r>
      <w:r>
        <w:rPr>
          <w:sz w:val="24"/>
          <w:szCs w:val="24"/>
        </w:rPr>
        <w:t>seeking approval to avoid displaying the expiration date of the OMB approval</w:t>
      </w:r>
      <w:r w:rsidR="00EA7141">
        <w:rPr>
          <w:sz w:val="24"/>
          <w:szCs w:val="24"/>
        </w:rPr>
        <w:t>.</w:t>
      </w:r>
    </w:p>
    <w:p w:rsidR="009E13B1" w:rsidRPr="00F51FD1" w14:paraId="44B4D7A4" w14:textId="77777777">
      <w:pPr>
        <w:keepLines/>
        <w:tabs>
          <w:tab w:val="left" w:pos="360"/>
          <w:tab w:val="left" w:pos="720"/>
        </w:tabs>
        <w:ind w:left="360"/>
        <w:rPr>
          <w:b/>
          <w:bCs/>
          <w:sz w:val="24"/>
          <w:szCs w:val="24"/>
        </w:rPr>
      </w:pPr>
    </w:p>
    <w:p w:rsidR="009E13B1" w:rsidRPr="006C7FAE" w14:paraId="68C195AD" w14:textId="77777777">
      <w:pPr>
        <w:keepLines/>
        <w:tabs>
          <w:tab w:val="left" w:pos="360"/>
        </w:tabs>
        <w:spacing w:after="80"/>
        <w:ind w:left="360" w:hanging="360"/>
        <w:rPr>
          <w:rFonts w:ascii="Courier" w:hAnsi="Courier"/>
          <w:sz w:val="24"/>
          <w:szCs w:val="24"/>
        </w:rPr>
      </w:pPr>
      <w:r w:rsidRPr="00F51FD1">
        <w:rPr>
          <w:b/>
          <w:bCs/>
          <w:sz w:val="24"/>
          <w:szCs w:val="24"/>
        </w:rPr>
        <w:t>18.</w:t>
      </w:r>
      <w:r w:rsidRPr="00F51FD1">
        <w:rPr>
          <w:b/>
          <w:bCs/>
          <w:sz w:val="24"/>
          <w:szCs w:val="24"/>
        </w:rPr>
        <w:tab/>
        <w:t>Explain each exception to the certification statement identified in item 19</w:t>
      </w:r>
      <w:r w:rsidRPr="006C7FAE">
        <w:rPr>
          <w:sz w:val="24"/>
          <w:szCs w:val="24"/>
        </w:rPr>
        <w:t>.</w:t>
      </w:r>
    </w:p>
    <w:p w:rsidR="009E13B1" w14:paraId="65980BA6" w14:textId="77777777">
      <w:pPr>
        <w:keepLines/>
        <w:tabs>
          <w:tab w:val="left" w:pos="360"/>
          <w:tab w:val="left" w:pos="720"/>
        </w:tabs>
        <w:ind w:left="360"/>
        <w:rPr>
          <w:sz w:val="24"/>
          <w:szCs w:val="24"/>
        </w:rPr>
      </w:pPr>
    </w:p>
    <w:p w:rsidR="005667CE" w14:paraId="53BA8539" w14:textId="33E33195">
      <w:pPr>
        <w:keepLines/>
        <w:tabs>
          <w:tab w:val="left" w:pos="360"/>
          <w:tab w:val="left" w:pos="720"/>
        </w:tabs>
        <w:ind w:left="360"/>
        <w:rPr>
          <w:sz w:val="24"/>
          <w:szCs w:val="24"/>
        </w:rPr>
      </w:pPr>
      <w:r>
        <w:rPr>
          <w:sz w:val="24"/>
          <w:szCs w:val="24"/>
        </w:rPr>
        <w:t>There are no exceptions to the certification statement identified in item 19</w:t>
      </w:r>
      <w:r w:rsidR="00346241">
        <w:rPr>
          <w:sz w:val="24"/>
          <w:szCs w:val="24"/>
        </w:rPr>
        <w:t>.</w:t>
      </w:r>
    </w:p>
    <w:p w:rsidR="005667CE" w:rsidRPr="006C7FAE" w14:paraId="52D07971" w14:textId="77777777">
      <w:pPr>
        <w:keepLines/>
        <w:tabs>
          <w:tab w:val="left" w:pos="360"/>
          <w:tab w:val="left" w:pos="720"/>
        </w:tabs>
        <w:ind w:left="360"/>
        <w:rPr>
          <w:sz w:val="24"/>
          <w:szCs w:val="24"/>
        </w:rPr>
      </w:pPr>
    </w:p>
    <w:p w:rsidR="009E13B1" w:rsidRPr="006C7FAE" w14:paraId="1503DE89" w14:textId="77777777">
      <w:pPr>
        <w:tabs>
          <w:tab w:val="left" w:pos="360"/>
          <w:tab w:val="left" w:pos="720"/>
        </w:tabs>
        <w:rPr>
          <w:sz w:val="24"/>
          <w:szCs w:val="24"/>
        </w:rPr>
      </w:pPr>
    </w:p>
    <w:p w:rsidR="009E13B1" w:rsidP="00167E53" w14:paraId="507CF194" w14:textId="77777777">
      <w:pPr>
        <w:keepLines/>
        <w:pBdr>
          <w:top w:val="single" w:sz="6" w:space="1" w:color="auto"/>
        </w:pBd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rPr>
          <w:rFonts w:ascii="Helvetica" w:hAnsi="Helvetica"/>
          <w:b/>
          <w:sz w:val="24"/>
          <w:szCs w:val="24"/>
        </w:rPr>
      </w:pPr>
      <w:r w:rsidRPr="006C7FAE">
        <w:rPr>
          <w:rFonts w:ascii="Helvetica" w:hAnsi="Helvetica"/>
          <w:b/>
          <w:sz w:val="24"/>
          <w:szCs w:val="24"/>
        </w:rPr>
        <w:t xml:space="preserve">B. </w:t>
      </w:r>
      <w:r w:rsidRPr="006C7FAE">
        <w:rPr>
          <w:rFonts w:ascii="Helvetica" w:hAnsi="Helvetica"/>
          <w:b/>
          <w:sz w:val="24"/>
          <w:szCs w:val="24"/>
        </w:rPr>
        <w:tab/>
        <w:t>Collections of Information Employing Statistical Methods</w:t>
      </w:r>
    </w:p>
    <w:p w:rsidR="00F51FD1" w:rsidP="00167E53" w14:paraId="0C3E1411" w14:textId="77777777">
      <w:pPr>
        <w:keepLines/>
        <w:pBdr>
          <w:top w:val="single" w:sz="6" w:space="1" w:color="auto"/>
        </w:pBd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rPr>
          <w:rFonts w:ascii="Helvetica" w:hAnsi="Helvetica"/>
          <w:b/>
          <w:sz w:val="24"/>
          <w:szCs w:val="24"/>
        </w:rPr>
      </w:pPr>
    </w:p>
    <w:p w:rsidR="00F51FD1" w:rsidRPr="002D00DD" w:rsidP="00167E53" w14:paraId="0E7A8724" w14:textId="5B94F9A2">
      <w:pPr>
        <w:keepLines/>
        <w:pBdr>
          <w:top w:val="single" w:sz="6" w:space="1" w:color="auto"/>
        </w:pBd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rPr>
          <w:bCs/>
          <w:sz w:val="24"/>
          <w:szCs w:val="24"/>
        </w:rPr>
      </w:pPr>
      <w:r w:rsidRPr="00E8227C">
        <w:rPr>
          <w:bCs/>
          <w:sz w:val="24"/>
          <w:szCs w:val="24"/>
        </w:rPr>
        <w:t>This collection of information does not employ statistical methods.</w:t>
      </w:r>
    </w:p>
    <w:sectPr w:rsidSect="00812DF5">
      <w:pgSz w:w="12240" w:h="15840"/>
      <w:pgMar w:top="1440" w:right="1440" w:bottom="1440" w:left="900" w:header="480" w:footer="480" w:gutter="0"/>
      <w:cols w:space="480" w:equalWidth="0">
        <w:col w:w="10080" w:space="0"/>
      </w:cols>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Sans Serif">
    <w:altName w:val="Microsoft Sans Serif"/>
    <w:panose1 w:val="00000000000000000000"/>
    <w:charset w:val="00"/>
    <w:family w:val="swiss"/>
    <w:notTrueType/>
    <w:pitch w:val="variable"/>
    <w:sig w:usb0="00000003" w:usb1="00000000" w:usb2="00000000" w:usb3="00000000" w:csb0="00000001" w:csb1="00000000"/>
  </w:font>
  <w:font w:name="Courier">
    <w:altName w:val="Courier New"/>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FE"/>
    <w:multiLevelType w:val="singleLevel"/>
    <w:tmpl w:val="B26EA4E0"/>
    <w:lvl w:ilvl="0">
      <w:start w:val="0"/>
      <w:numFmt w:val="decimal"/>
      <w:lvlText w:val="*"/>
      <w:lvlJc w:val="left"/>
    </w:lvl>
  </w:abstractNum>
  <w:abstractNum w:abstractNumId="1">
    <w:nsid w:val="0CAE29E0"/>
    <w:multiLevelType w:val="singleLevel"/>
    <w:tmpl w:val="7F4C2A44"/>
    <w:lvl w:ilvl="0">
      <w:start w:val="1"/>
      <w:numFmt w:val="lowerLetter"/>
      <w:lvlText w:val="(%1) "/>
      <w:legacy w:legacy="1" w:legacySpace="0" w:legacyIndent="360"/>
      <w:lvlJc w:val="left"/>
      <w:pPr>
        <w:ind w:left="720" w:hanging="360"/>
      </w:pPr>
      <w:rPr>
        <w:rFonts w:ascii="Times New Roman" w:hAnsi="Times New Roman" w:hint="default"/>
        <w:b w:val="0"/>
        <w:i w:val="0"/>
        <w:sz w:val="20"/>
        <w:u w:val="none"/>
      </w:rPr>
    </w:lvl>
  </w:abstractNum>
  <w:abstractNum w:abstractNumId="2">
    <w:nsid w:val="0E0B7D28"/>
    <w:multiLevelType w:val="singleLevel"/>
    <w:tmpl w:val="1B20EFFC"/>
    <w:lvl w:ilvl="0">
      <w:start w:val="1"/>
      <w:numFmt w:val="lowerLetter"/>
      <w:lvlText w:val="%1. "/>
      <w:legacy w:legacy="1" w:legacySpace="0" w:legacyIndent="240"/>
      <w:lvlJc w:val="left"/>
      <w:pPr>
        <w:ind w:left="492" w:hanging="240"/>
      </w:pPr>
      <w:rPr>
        <w:rFonts w:ascii="Helvetica" w:hAnsi="Helvetica" w:hint="default"/>
        <w:b w:val="0"/>
        <w:i w:val="0"/>
        <w:sz w:val="16"/>
        <w:u w:val="none"/>
      </w:rPr>
    </w:lvl>
  </w:abstractNum>
  <w:abstractNum w:abstractNumId="3">
    <w:nsid w:val="12002BDB"/>
    <w:multiLevelType w:val="singleLevel"/>
    <w:tmpl w:val="41F82AA2"/>
    <w:lvl w:ilvl="0">
      <w:start w:val="1"/>
      <w:numFmt w:val="lowerLetter"/>
      <w:lvlText w:val="%1. "/>
      <w:legacy w:legacy="1" w:legacySpace="0" w:legacyIndent="240"/>
      <w:lvlJc w:val="left"/>
      <w:pPr>
        <w:ind w:left="480" w:hanging="240"/>
      </w:pPr>
      <w:rPr>
        <w:rFonts w:ascii="Helvetica" w:hAnsi="Helvetica" w:hint="default"/>
        <w:b w:val="0"/>
        <w:i w:val="0"/>
        <w:sz w:val="16"/>
        <w:u w:val="none"/>
      </w:rPr>
    </w:lvl>
  </w:abstractNum>
  <w:abstractNum w:abstractNumId="4">
    <w:nsid w:val="17845377"/>
    <w:multiLevelType w:val="hybridMultilevel"/>
    <w:tmpl w:val="9E189688"/>
    <w:lvl w:ilvl="0">
      <w:start w:val="1"/>
      <w:numFmt w:val="bullet"/>
      <w:lvlText w:val=""/>
      <w:lvlJc w:val="left"/>
      <w:pPr>
        <w:ind w:left="645" w:hanging="360"/>
      </w:pPr>
      <w:rPr>
        <w:rFonts w:ascii="Symbol" w:hAnsi="Symbol" w:hint="default"/>
      </w:rPr>
    </w:lvl>
    <w:lvl w:ilvl="1" w:tentative="1">
      <w:start w:val="1"/>
      <w:numFmt w:val="bullet"/>
      <w:lvlText w:val="o"/>
      <w:lvlJc w:val="left"/>
      <w:pPr>
        <w:ind w:left="1365" w:hanging="360"/>
      </w:pPr>
      <w:rPr>
        <w:rFonts w:ascii="Courier New" w:hAnsi="Courier New" w:cs="Courier New" w:hint="default"/>
      </w:rPr>
    </w:lvl>
    <w:lvl w:ilvl="2" w:tentative="1">
      <w:start w:val="1"/>
      <w:numFmt w:val="bullet"/>
      <w:lvlText w:val=""/>
      <w:lvlJc w:val="left"/>
      <w:pPr>
        <w:ind w:left="2085" w:hanging="360"/>
      </w:pPr>
      <w:rPr>
        <w:rFonts w:ascii="Wingdings" w:hAnsi="Wingdings" w:hint="default"/>
      </w:rPr>
    </w:lvl>
    <w:lvl w:ilvl="3" w:tentative="1">
      <w:start w:val="1"/>
      <w:numFmt w:val="bullet"/>
      <w:lvlText w:val=""/>
      <w:lvlJc w:val="left"/>
      <w:pPr>
        <w:ind w:left="2805" w:hanging="360"/>
      </w:pPr>
      <w:rPr>
        <w:rFonts w:ascii="Symbol" w:hAnsi="Symbol" w:hint="default"/>
      </w:rPr>
    </w:lvl>
    <w:lvl w:ilvl="4" w:tentative="1">
      <w:start w:val="1"/>
      <w:numFmt w:val="bullet"/>
      <w:lvlText w:val="o"/>
      <w:lvlJc w:val="left"/>
      <w:pPr>
        <w:ind w:left="3525" w:hanging="360"/>
      </w:pPr>
      <w:rPr>
        <w:rFonts w:ascii="Courier New" w:hAnsi="Courier New" w:cs="Courier New" w:hint="default"/>
      </w:rPr>
    </w:lvl>
    <w:lvl w:ilvl="5" w:tentative="1">
      <w:start w:val="1"/>
      <w:numFmt w:val="bullet"/>
      <w:lvlText w:val=""/>
      <w:lvlJc w:val="left"/>
      <w:pPr>
        <w:ind w:left="4245" w:hanging="360"/>
      </w:pPr>
      <w:rPr>
        <w:rFonts w:ascii="Wingdings" w:hAnsi="Wingdings" w:hint="default"/>
      </w:rPr>
    </w:lvl>
    <w:lvl w:ilvl="6" w:tentative="1">
      <w:start w:val="1"/>
      <w:numFmt w:val="bullet"/>
      <w:lvlText w:val=""/>
      <w:lvlJc w:val="left"/>
      <w:pPr>
        <w:ind w:left="4965" w:hanging="360"/>
      </w:pPr>
      <w:rPr>
        <w:rFonts w:ascii="Symbol" w:hAnsi="Symbol" w:hint="default"/>
      </w:rPr>
    </w:lvl>
    <w:lvl w:ilvl="7" w:tentative="1">
      <w:start w:val="1"/>
      <w:numFmt w:val="bullet"/>
      <w:lvlText w:val="o"/>
      <w:lvlJc w:val="left"/>
      <w:pPr>
        <w:ind w:left="5685" w:hanging="360"/>
      </w:pPr>
      <w:rPr>
        <w:rFonts w:ascii="Courier New" w:hAnsi="Courier New" w:cs="Courier New" w:hint="default"/>
      </w:rPr>
    </w:lvl>
    <w:lvl w:ilvl="8" w:tentative="1">
      <w:start w:val="1"/>
      <w:numFmt w:val="bullet"/>
      <w:lvlText w:val=""/>
      <w:lvlJc w:val="left"/>
      <w:pPr>
        <w:ind w:left="6405" w:hanging="360"/>
      </w:pPr>
      <w:rPr>
        <w:rFonts w:ascii="Wingdings" w:hAnsi="Wingdings" w:hint="default"/>
      </w:rPr>
    </w:lvl>
  </w:abstractNum>
  <w:abstractNum w:abstractNumId="5">
    <w:nsid w:val="22C63940"/>
    <w:multiLevelType w:val="singleLevel"/>
    <w:tmpl w:val="1B20EFFC"/>
    <w:lvl w:ilvl="0">
      <w:start w:val="1"/>
      <w:numFmt w:val="lowerLetter"/>
      <w:lvlText w:val="%1. "/>
      <w:legacy w:legacy="1" w:legacySpace="0" w:legacyIndent="240"/>
      <w:lvlJc w:val="left"/>
      <w:pPr>
        <w:ind w:left="480" w:hanging="240"/>
      </w:pPr>
      <w:rPr>
        <w:rFonts w:ascii="Helvetica" w:hAnsi="Helvetica" w:hint="default"/>
        <w:b w:val="0"/>
        <w:i w:val="0"/>
        <w:sz w:val="16"/>
        <w:u w:val="none"/>
      </w:rPr>
    </w:lvl>
  </w:abstractNum>
  <w:abstractNum w:abstractNumId="6">
    <w:nsid w:val="2EB50C32"/>
    <w:multiLevelType w:val="hybridMultilevel"/>
    <w:tmpl w:val="5E1E0FD2"/>
    <w:lvl w:ilvl="0">
      <w:start w:val="1"/>
      <w:numFmt w:val="bullet"/>
      <w:lvlText w:val=""/>
      <w:lvlJc w:val="left"/>
      <w:pPr>
        <w:ind w:left="1800" w:hanging="360"/>
      </w:pPr>
      <w:rPr>
        <w:rFonts w:ascii="Symbol" w:hAnsi="Symbol" w:hint="default"/>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7">
    <w:nsid w:val="306E3A1C"/>
    <w:multiLevelType w:val="hybridMultilevel"/>
    <w:tmpl w:val="E792568A"/>
    <w:lvl w:ilvl="0">
      <w:start w:val="1"/>
      <w:numFmt w:val="decimal"/>
      <w:lvlText w:val="%1."/>
      <w:lvlJc w:val="left"/>
      <w:pPr>
        <w:ind w:left="1440" w:hanging="360"/>
      </w:pPr>
      <w:rPr>
        <w:rFonts w:ascii="Times New Roman" w:hAnsi="Times New Roman" w:cs="Times New Roman" w:hint="default"/>
        <w:sz w:val="24"/>
        <w:szCs w:val="24"/>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8">
    <w:nsid w:val="3B7248CD"/>
    <w:multiLevelType w:val="singleLevel"/>
    <w:tmpl w:val="389C343E"/>
    <w:lvl w:ilvl="0">
      <w:start w:val="1"/>
      <w:numFmt w:val="lowerRoman"/>
      <w:lvlText w:val="(%1) "/>
      <w:legacy w:legacy="1" w:legacySpace="0" w:legacyIndent="360"/>
      <w:lvlJc w:val="left"/>
      <w:pPr>
        <w:ind w:left="1080" w:hanging="360"/>
      </w:pPr>
      <w:rPr>
        <w:rFonts w:ascii="Times New Roman" w:hAnsi="Times New Roman" w:hint="default"/>
        <w:b w:val="0"/>
        <w:i w:val="0"/>
        <w:sz w:val="20"/>
        <w:u w:val="none"/>
      </w:rPr>
    </w:lvl>
  </w:abstractNum>
  <w:abstractNum w:abstractNumId="9">
    <w:nsid w:val="409858BB"/>
    <w:multiLevelType w:val="singleLevel"/>
    <w:tmpl w:val="A8C62C48"/>
    <w:lvl w:ilvl="0">
      <w:start w:val="8"/>
      <w:numFmt w:val="lowerLetter"/>
      <w:lvlText w:val="(%1) "/>
      <w:legacy w:legacy="1" w:legacySpace="0" w:legacyIndent="360"/>
      <w:lvlJc w:val="left"/>
      <w:pPr>
        <w:ind w:left="720" w:hanging="360"/>
      </w:pPr>
      <w:rPr>
        <w:rFonts w:ascii="Times New Roman" w:hAnsi="Times New Roman" w:hint="default"/>
        <w:b w:val="0"/>
        <w:i w:val="0"/>
        <w:sz w:val="20"/>
        <w:u w:val="none"/>
      </w:rPr>
    </w:lvl>
  </w:abstractNum>
  <w:abstractNum w:abstractNumId="10">
    <w:nsid w:val="4B206095"/>
    <w:multiLevelType w:val="singleLevel"/>
    <w:tmpl w:val="63C856BA"/>
    <w:lvl w:ilvl="0">
      <w:start w:val="7"/>
      <w:numFmt w:val="decimal"/>
      <w:lvlText w:val="%1. "/>
      <w:legacy w:legacy="1" w:legacySpace="0" w:legacyIndent="360"/>
      <w:lvlJc w:val="left"/>
      <w:pPr>
        <w:ind w:left="360" w:hanging="360"/>
      </w:pPr>
      <w:rPr>
        <w:rFonts w:ascii="Times New Roman" w:hAnsi="Times New Roman" w:hint="default"/>
        <w:b/>
        <w:bCs w:val="0"/>
        <w:i w:val="0"/>
        <w:sz w:val="24"/>
        <w:szCs w:val="24"/>
        <w:u w:val="none"/>
      </w:rPr>
    </w:lvl>
  </w:abstractNum>
  <w:abstractNum w:abstractNumId="11">
    <w:nsid w:val="5A220FD8"/>
    <w:multiLevelType w:val="singleLevel"/>
    <w:tmpl w:val="003EAA30"/>
    <w:lvl w:ilvl="0">
      <w:start w:val="1"/>
      <w:numFmt w:val="lowerLetter"/>
      <w:lvlText w:val="(%1) "/>
      <w:legacy w:legacy="1" w:legacySpace="0" w:legacyIndent="360"/>
      <w:lvlJc w:val="left"/>
      <w:pPr>
        <w:ind w:left="720" w:hanging="360"/>
      </w:pPr>
      <w:rPr>
        <w:rFonts w:ascii="Times New Roman" w:hAnsi="Times New Roman" w:hint="default"/>
        <w:b w:val="0"/>
        <w:i w:val="0"/>
        <w:sz w:val="20"/>
        <w:u w:val="none"/>
      </w:rPr>
    </w:lvl>
  </w:abstractNum>
  <w:abstractNum w:abstractNumId="12">
    <w:nsid w:val="5EE11A5E"/>
    <w:multiLevelType w:val="hybridMultilevel"/>
    <w:tmpl w:val="EA78AF7C"/>
    <w:lvl w:ilvl="0">
      <w:start w:val="1"/>
      <w:numFmt w:val="bullet"/>
      <w:lvlText w:val=""/>
      <w:lvlJc w:val="left"/>
      <w:rPr>
        <w:rFonts w:ascii="Symbol" w:hAnsi="Symbol" w:hint="default"/>
      </w:rPr>
    </w:lvl>
    <w:lvl w:ilvl="1" w:tentative="1">
      <w:start w:val="1"/>
      <w:numFmt w:val="bullet"/>
      <w:lvlText w:val="o"/>
      <w:lvlJc w:val="left"/>
      <w:pPr>
        <w:ind w:left="3240" w:hanging="360"/>
      </w:pPr>
      <w:rPr>
        <w:rFonts w:ascii="Courier New" w:hAnsi="Courier New" w:cs="Courier New" w:hint="default"/>
      </w:rPr>
    </w:lvl>
    <w:lvl w:ilvl="2" w:tentative="1">
      <w:start w:val="1"/>
      <w:numFmt w:val="bullet"/>
      <w:lvlText w:val=""/>
      <w:lvlJc w:val="left"/>
      <w:pPr>
        <w:ind w:left="3960" w:hanging="360"/>
      </w:pPr>
      <w:rPr>
        <w:rFonts w:ascii="Wingdings" w:hAnsi="Wingdings" w:hint="default"/>
      </w:rPr>
    </w:lvl>
    <w:lvl w:ilvl="3" w:tentative="1">
      <w:start w:val="1"/>
      <w:numFmt w:val="bullet"/>
      <w:lvlText w:val=""/>
      <w:lvlJc w:val="left"/>
      <w:pPr>
        <w:ind w:left="4680" w:hanging="360"/>
      </w:pPr>
      <w:rPr>
        <w:rFonts w:ascii="Symbol" w:hAnsi="Symbol" w:hint="default"/>
      </w:rPr>
    </w:lvl>
    <w:lvl w:ilvl="4" w:tentative="1">
      <w:start w:val="1"/>
      <w:numFmt w:val="bullet"/>
      <w:lvlText w:val="o"/>
      <w:lvlJc w:val="left"/>
      <w:pPr>
        <w:ind w:left="5400" w:hanging="360"/>
      </w:pPr>
      <w:rPr>
        <w:rFonts w:ascii="Courier New" w:hAnsi="Courier New" w:cs="Courier New" w:hint="default"/>
      </w:rPr>
    </w:lvl>
    <w:lvl w:ilvl="5" w:tentative="1">
      <w:start w:val="1"/>
      <w:numFmt w:val="bullet"/>
      <w:lvlText w:val=""/>
      <w:lvlJc w:val="left"/>
      <w:pPr>
        <w:ind w:left="6120" w:hanging="360"/>
      </w:pPr>
      <w:rPr>
        <w:rFonts w:ascii="Wingdings" w:hAnsi="Wingdings" w:hint="default"/>
      </w:rPr>
    </w:lvl>
    <w:lvl w:ilvl="6" w:tentative="1">
      <w:start w:val="1"/>
      <w:numFmt w:val="bullet"/>
      <w:lvlText w:val=""/>
      <w:lvlJc w:val="left"/>
      <w:pPr>
        <w:ind w:left="6840" w:hanging="360"/>
      </w:pPr>
      <w:rPr>
        <w:rFonts w:ascii="Symbol" w:hAnsi="Symbol" w:hint="default"/>
      </w:rPr>
    </w:lvl>
    <w:lvl w:ilvl="7" w:tentative="1">
      <w:start w:val="1"/>
      <w:numFmt w:val="bullet"/>
      <w:lvlText w:val="o"/>
      <w:lvlJc w:val="left"/>
      <w:pPr>
        <w:ind w:left="7560" w:hanging="360"/>
      </w:pPr>
      <w:rPr>
        <w:rFonts w:ascii="Courier New" w:hAnsi="Courier New" w:cs="Courier New" w:hint="default"/>
      </w:rPr>
    </w:lvl>
    <w:lvl w:ilvl="8" w:tentative="1">
      <w:start w:val="1"/>
      <w:numFmt w:val="bullet"/>
      <w:lvlText w:val=""/>
      <w:lvlJc w:val="left"/>
      <w:pPr>
        <w:ind w:left="8280" w:hanging="360"/>
      </w:pPr>
      <w:rPr>
        <w:rFonts w:ascii="Wingdings" w:hAnsi="Wingdings" w:hint="default"/>
      </w:rPr>
    </w:lvl>
  </w:abstractNum>
  <w:abstractNum w:abstractNumId="13">
    <w:nsid w:val="686233BF"/>
    <w:multiLevelType w:val="hybridMultilevel"/>
    <w:tmpl w:val="A618519E"/>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4">
    <w:nsid w:val="72A32EAA"/>
    <w:multiLevelType w:val="hybridMultilevel"/>
    <w:tmpl w:val="DB9EEBC0"/>
    <w:lvl w:ilvl="0">
      <w:start w:val="1"/>
      <w:numFmt w:val="decimal"/>
      <w:lvlText w:val="%1."/>
      <w:lvlJc w:val="left"/>
      <w:pPr>
        <w:ind w:left="720" w:hanging="360"/>
      </w:pPr>
      <w:rPr>
        <w:rFonts w:hint="default"/>
      </w:rPr>
    </w:lvl>
    <w:lvl w:ilvl="1">
      <w:start w:val="1"/>
      <w:numFmt w:val="lowerLetter"/>
      <w:lvlText w:val="%2."/>
      <w:lvlJc w:val="left"/>
      <w:pPr>
        <w:ind w:left="1440" w:hanging="360"/>
      </w:pPr>
      <w:rPr>
        <w:strike w:val="0"/>
      </w:r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734B6389"/>
    <w:multiLevelType w:val="singleLevel"/>
    <w:tmpl w:val="A69E7D62"/>
    <w:lvl w:ilvl="0">
      <w:start w:val="8"/>
      <w:numFmt w:val="lowerLetter"/>
      <w:lvlText w:val="(%1) "/>
      <w:legacy w:legacy="1" w:legacySpace="0" w:legacyIndent="360"/>
      <w:lvlJc w:val="left"/>
      <w:pPr>
        <w:ind w:left="720" w:hanging="360"/>
      </w:pPr>
      <w:rPr>
        <w:rFonts w:ascii="Times New Roman" w:hAnsi="Times New Roman" w:hint="default"/>
        <w:b w:val="0"/>
        <w:i w:val="0"/>
        <w:sz w:val="20"/>
        <w:u w:val="none"/>
      </w:rPr>
    </w:lvl>
  </w:abstractNum>
  <w:abstractNum w:abstractNumId="16">
    <w:nsid w:val="78AD586B"/>
    <w:multiLevelType w:val="singleLevel"/>
    <w:tmpl w:val="6FA6A740"/>
    <w:lvl w:ilvl="0">
      <w:start w:val="1"/>
      <w:numFmt w:val="lowerRoman"/>
      <w:lvlText w:val="(%1) "/>
      <w:legacy w:legacy="1" w:legacySpace="0" w:legacyIndent="360"/>
      <w:lvlJc w:val="left"/>
      <w:pPr>
        <w:ind w:left="1080" w:hanging="360"/>
      </w:pPr>
      <w:rPr>
        <w:rFonts w:ascii="Times New Roman" w:hAnsi="Times New Roman" w:hint="default"/>
        <w:b w:val="0"/>
        <w:i w:val="0"/>
        <w:sz w:val="20"/>
        <w:u w:val="none"/>
      </w:rPr>
    </w:lvl>
  </w:abstractNum>
  <w:abstractNum w:abstractNumId="17">
    <w:nsid w:val="7A1B2E99"/>
    <w:multiLevelType w:val="singleLevel"/>
    <w:tmpl w:val="41F82AA2"/>
    <w:lvl w:ilvl="0">
      <w:start w:val="1"/>
      <w:numFmt w:val="lowerLetter"/>
      <w:lvlText w:val="%1. "/>
      <w:legacy w:legacy="1" w:legacySpace="0" w:legacyIndent="240"/>
      <w:lvlJc w:val="left"/>
      <w:pPr>
        <w:ind w:left="492" w:hanging="240"/>
      </w:pPr>
      <w:rPr>
        <w:rFonts w:ascii="Helvetica" w:hAnsi="Helvetica" w:hint="default"/>
        <w:b w:val="0"/>
        <w:i w:val="0"/>
        <w:sz w:val="16"/>
        <w:u w:val="none"/>
      </w:rPr>
    </w:lvl>
  </w:abstractNum>
  <w:num w:numId="1" w16cid:durableId="743601999">
    <w:abstractNumId w:val="5"/>
  </w:num>
  <w:num w:numId="2" w16cid:durableId="1939675396">
    <w:abstractNumId w:val="2"/>
  </w:num>
  <w:num w:numId="3" w16cid:durableId="1587377701">
    <w:abstractNumId w:val="11"/>
  </w:num>
  <w:num w:numId="4" w16cid:durableId="887451858">
    <w:abstractNumId w:val="8"/>
  </w:num>
  <w:num w:numId="5" w16cid:durableId="1830825219">
    <w:abstractNumId w:val="9"/>
  </w:num>
  <w:num w:numId="6" w16cid:durableId="2036811765">
    <w:abstractNumId w:val="9"/>
    <w:lvlOverride w:ilvl="0">
      <w:lvl w:ilvl="0">
        <w:start w:val="1"/>
        <w:numFmt w:val="lowerLetter"/>
        <w:lvlText w:val="(%1) "/>
        <w:legacy w:legacy="1" w:legacySpace="0" w:legacyIndent="360"/>
        <w:lvlJc w:val="left"/>
        <w:pPr>
          <w:ind w:left="720" w:hanging="360"/>
        </w:pPr>
        <w:rPr>
          <w:rFonts w:ascii="Times New Roman" w:hAnsi="Times New Roman" w:hint="default"/>
          <w:b w:val="0"/>
          <w:i w:val="0"/>
          <w:sz w:val="20"/>
          <w:u w:val="none"/>
        </w:rPr>
      </w:lvl>
    </w:lvlOverride>
  </w:num>
  <w:num w:numId="7" w16cid:durableId="1017346939">
    <w:abstractNumId w:val="3"/>
  </w:num>
  <w:num w:numId="8" w16cid:durableId="1708868018">
    <w:abstractNumId w:val="17"/>
  </w:num>
  <w:num w:numId="9" w16cid:durableId="36247648">
    <w:abstractNumId w:val="1"/>
  </w:num>
  <w:num w:numId="10" w16cid:durableId="1269002932">
    <w:abstractNumId w:val="16"/>
  </w:num>
  <w:num w:numId="11" w16cid:durableId="804929379">
    <w:abstractNumId w:val="15"/>
  </w:num>
  <w:num w:numId="12" w16cid:durableId="1778601022">
    <w:abstractNumId w:val="15"/>
    <w:lvlOverride w:ilvl="0">
      <w:lvl w:ilvl="0">
        <w:start w:val="1"/>
        <w:numFmt w:val="lowerLetter"/>
        <w:lvlText w:val="(%1) "/>
        <w:legacy w:legacy="1" w:legacySpace="0" w:legacyIndent="360"/>
        <w:lvlJc w:val="left"/>
        <w:pPr>
          <w:ind w:left="720" w:hanging="360"/>
        </w:pPr>
        <w:rPr>
          <w:rFonts w:ascii="Times New Roman" w:hAnsi="Times New Roman" w:hint="default"/>
          <w:b w:val="0"/>
          <w:i w:val="0"/>
          <w:sz w:val="20"/>
          <w:u w:val="none"/>
        </w:rPr>
      </w:lvl>
    </w:lvlOverride>
  </w:num>
  <w:num w:numId="13" w16cid:durableId="962225968">
    <w:abstractNumId w:val="10"/>
  </w:num>
  <w:num w:numId="14" w16cid:durableId="1774594277">
    <w:abstractNumId w:val="0"/>
    <w:lvlOverride w:ilvl="0">
      <w:lvl w:ilvl="0">
        <w:start w:val="1"/>
        <w:numFmt w:val="bullet"/>
        <w:lvlText w:val=""/>
        <w:legacy w:legacy="1" w:legacySpace="0" w:legacyIndent="144"/>
        <w:lvlJc w:val="left"/>
        <w:pPr>
          <w:ind w:left="684" w:hanging="144"/>
        </w:pPr>
        <w:rPr>
          <w:rFonts w:ascii="Symbol" w:hAnsi="Symbol" w:hint="default"/>
          <w:sz w:val="16"/>
        </w:rPr>
      </w:lvl>
    </w:lvlOverride>
  </w:num>
  <w:num w:numId="15" w16cid:durableId="1696491886">
    <w:abstractNumId w:val="14"/>
  </w:num>
  <w:num w:numId="16" w16cid:durableId="1567841620">
    <w:abstractNumId w:val="4"/>
  </w:num>
  <w:num w:numId="17" w16cid:durableId="981889138">
    <w:abstractNumId w:val="12"/>
  </w:num>
  <w:num w:numId="18" w16cid:durableId="1211989251">
    <w:abstractNumId w:val="6"/>
  </w:num>
  <w:num w:numId="19" w16cid:durableId="476995943">
    <w:abstractNumId w:val="7"/>
  </w:num>
  <w:num w:numId="20" w16cid:durableId="17446403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writeProtection w:recommended="1"/>
  <w:zoom w:percent="76"/>
  <w:proofState w:spelling="clean"/>
  <w:defaultTabStop w:val="720"/>
  <w:drawingGridHorizontalSpacing w:val="120"/>
  <w:drawingGridVerticalSpacing w:val="120"/>
  <w:displayVerticalDrawingGridEvery w:val="0"/>
  <w:doNotUseMarginsForDrawingGridOrigin/>
  <w:noPunctuationKerning/>
  <w:characterSpacingControl w:val="doNotCompress"/>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940"/>
    <w:rsid w:val="000006A9"/>
    <w:rsid w:val="00002967"/>
    <w:rsid w:val="00003295"/>
    <w:rsid w:val="0000337E"/>
    <w:rsid w:val="00005868"/>
    <w:rsid w:val="00005B4E"/>
    <w:rsid w:val="0001122F"/>
    <w:rsid w:val="00012618"/>
    <w:rsid w:val="000132B2"/>
    <w:rsid w:val="000142E8"/>
    <w:rsid w:val="00016849"/>
    <w:rsid w:val="00020281"/>
    <w:rsid w:val="0002296A"/>
    <w:rsid w:val="00023BB4"/>
    <w:rsid w:val="00024C6B"/>
    <w:rsid w:val="00025851"/>
    <w:rsid w:val="000258BB"/>
    <w:rsid w:val="000262BA"/>
    <w:rsid w:val="00027906"/>
    <w:rsid w:val="000279DF"/>
    <w:rsid w:val="00031875"/>
    <w:rsid w:val="00035288"/>
    <w:rsid w:val="0003600F"/>
    <w:rsid w:val="00036089"/>
    <w:rsid w:val="00037994"/>
    <w:rsid w:val="0004329C"/>
    <w:rsid w:val="00044037"/>
    <w:rsid w:val="00050A19"/>
    <w:rsid w:val="000515DF"/>
    <w:rsid w:val="00052F22"/>
    <w:rsid w:val="000551AD"/>
    <w:rsid w:val="000618E1"/>
    <w:rsid w:val="000643B7"/>
    <w:rsid w:val="0006525C"/>
    <w:rsid w:val="00065E7F"/>
    <w:rsid w:val="00067A97"/>
    <w:rsid w:val="00070034"/>
    <w:rsid w:val="000706D7"/>
    <w:rsid w:val="00072D85"/>
    <w:rsid w:val="000743D5"/>
    <w:rsid w:val="00075E23"/>
    <w:rsid w:val="00076DDA"/>
    <w:rsid w:val="0008058E"/>
    <w:rsid w:val="00080CD2"/>
    <w:rsid w:val="00080E44"/>
    <w:rsid w:val="00084A79"/>
    <w:rsid w:val="00092423"/>
    <w:rsid w:val="000941EE"/>
    <w:rsid w:val="000949E8"/>
    <w:rsid w:val="00096649"/>
    <w:rsid w:val="000967D7"/>
    <w:rsid w:val="000A1639"/>
    <w:rsid w:val="000A28EF"/>
    <w:rsid w:val="000A58D0"/>
    <w:rsid w:val="000A59AA"/>
    <w:rsid w:val="000A5F49"/>
    <w:rsid w:val="000A5FD5"/>
    <w:rsid w:val="000B3993"/>
    <w:rsid w:val="000B3B05"/>
    <w:rsid w:val="000B435B"/>
    <w:rsid w:val="000B7723"/>
    <w:rsid w:val="000C0134"/>
    <w:rsid w:val="000C117C"/>
    <w:rsid w:val="000C2554"/>
    <w:rsid w:val="000C38FD"/>
    <w:rsid w:val="000D01AA"/>
    <w:rsid w:val="000D2B5F"/>
    <w:rsid w:val="000D2EAE"/>
    <w:rsid w:val="000D5079"/>
    <w:rsid w:val="000D59AC"/>
    <w:rsid w:val="000D5E5A"/>
    <w:rsid w:val="000E00A8"/>
    <w:rsid w:val="000E0740"/>
    <w:rsid w:val="000E1BCA"/>
    <w:rsid w:val="000E2A89"/>
    <w:rsid w:val="000E30CF"/>
    <w:rsid w:val="000E4D55"/>
    <w:rsid w:val="000E7F9A"/>
    <w:rsid w:val="000F0A2E"/>
    <w:rsid w:val="000F4CAC"/>
    <w:rsid w:val="000F7AF6"/>
    <w:rsid w:val="00102A6E"/>
    <w:rsid w:val="00102C7F"/>
    <w:rsid w:val="00103828"/>
    <w:rsid w:val="001047F1"/>
    <w:rsid w:val="00110D32"/>
    <w:rsid w:val="00114FF7"/>
    <w:rsid w:val="0011539F"/>
    <w:rsid w:val="0011593F"/>
    <w:rsid w:val="001160E0"/>
    <w:rsid w:val="001172D6"/>
    <w:rsid w:val="0012015E"/>
    <w:rsid w:val="001222F9"/>
    <w:rsid w:val="001232FF"/>
    <w:rsid w:val="001253AC"/>
    <w:rsid w:val="001312FF"/>
    <w:rsid w:val="00131989"/>
    <w:rsid w:val="00131DB0"/>
    <w:rsid w:val="00132E94"/>
    <w:rsid w:val="00134644"/>
    <w:rsid w:val="00143828"/>
    <w:rsid w:val="00150E31"/>
    <w:rsid w:val="00151FBC"/>
    <w:rsid w:val="00154886"/>
    <w:rsid w:val="001552D3"/>
    <w:rsid w:val="00160E29"/>
    <w:rsid w:val="0016107C"/>
    <w:rsid w:val="00162A2D"/>
    <w:rsid w:val="00166A41"/>
    <w:rsid w:val="00167E53"/>
    <w:rsid w:val="00171072"/>
    <w:rsid w:val="00171412"/>
    <w:rsid w:val="00174495"/>
    <w:rsid w:val="00176436"/>
    <w:rsid w:val="00176B2C"/>
    <w:rsid w:val="00177441"/>
    <w:rsid w:val="00177B36"/>
    <w:rsid w:val="00185303"/>
    <w:rsid w:val="0018545F"/>
    <w:rsid w:val="001867CD"/>
    <w:rsid w:val="00190507"/>
    <w:rsid w:val="0019615D"/>
    <w:rsid w:val="001A169B"/>
    <w:rsid w:val="001A240E"/>
    <w:rsid w:val="001A27C0"/>
    <w:rsid w:val="001A4766"/>
    <w:rsid w:val="001A4D5E"/>
    <w:rsid w:val="001B01CE"/>
    <w:rsid w:val="001B33AA"/>
    <w:rsid w:val="001B3A0F"/>
    <w:rsid w:val="001B4666"/>
    <w:rsid w:val="001B64A5"/>
    <w:rsid w:val="001B70CF"/>
    <w:rsid w:val="001C01C7"/>
    <w:rsid w:val="001C124E"/>
    <w:rsid w:val="001C3BED"/>
    <w:rsid w:val="001C49BB"/>
    <w:rsid w:val="001C514B"/>
    <w:rsid w:val="001D021D"/>
    <w:rsid w:val="001D0252"/>
    <w:rsid w:val="001D6A1F"/>
    <w:rsid w:val="001E5B2C"/>
    <w:rsid w:val="001E5E0E"/>
    <w:rsid w:val="001F3B60"/>
    <w:rsid w:val="001F452B"/>
    <w:rsid w:val="001F774E"/>
    <w:rsid w:val="001F7899"/>
    <w:rsid w:val="00200635"/>
    <w:rsid w:val="00203246"/>
    <w:rsid w:val="00203E46"/>
    <w:rsid w:val="002052A5"/>
    <w:rsid w:val="00207340"/>
    <w:rsid w:val="00210DC2"/>
    <w:rsid w:val="00211848"/>
    <w:rsid w:val="002147E3"/>
    <w:rsid w:val="002148B1"/>
    <w:rsid w:val="002161F0"/>
    <w:rsid w:val="002201C4"/>
    <w:rsid w:val="002229FF"/>
    <w:rsid w:val="00223E8F"/>
    <w:rsid w:val="00224363"/>
    <w:rsid w:val="00224978"/>
    <w:rsid w:val="0023256B"/>
    <w:rsid w:val="00234AAB"/>
    <w:rsid w:val="0023592F"/>
    <w:rsid w:val="00235F3B"/>
    <w:rsid w:val="00237FCB"/>
    <w:rsid w:val="002513CF"/>
    <w:rsid w:val="002518F6"/>
    <w:rsid w:val="00252F36"/>
    <w:rsid w:val="00254BD4"/>
    <w:rsid w:val="0025641E"/>
    <w:rsid w:val="00261047"/>
    <w:rsid w:val="00263ED0"/>
    <w:rsid w:val="00265FB8"/>
    <w:rsid w:val="00270FEC"/>
    <w:rsid w:val="00272619"/>
    <w:rsid w:val="00274452"/>
    <w:rsid w:val="00275CBB"/>
    <w:rsid w:val="00280EF1"/>
    <w:rsid w:val="00281584"/>
    <w:rsid w:val="00284B7F"/>
    <w:rsid w:val="0028513A"/>
    <w:rsid w:val="00291330"/>
    <w:rsid w:val="002913FB"/>
    <w:rsid w:val="00292EA0"/>
    <w:rsid w:val="0029357B"/>
    <w:rsid w:val="002A126A"/>
    <w:rsid w:val="002A17D6"/>
    <w:rsid w:val="002A3A35"/>
    <w:rsid w:val="002A7278"/>
    <w:rsid w:val="002B1CA7"/>
    <w:rsid w:val="002B4F1E"/>
    <w:rsid w:val="002B5629"/>
    <w:rsid w:val="002B7DDA"/>
    <w:rsid w:val="002B7E72"/>
    <w:rsid w:val="002C0299"/>
    <w:rsid w:val="002C11D2"/>
    <w:rsid w:val="002C1615"/>
    <w:rsid w:val="002C3D6D"/>
    <w:rsid w:val="002C3D83"/>
    <w:rsid w:val="002C5BA8"/>
    <w:rsid w:val="002C5EBD"/>
    <w:rsid w:val="002C7FF5"/>
    <w:rsid w:val="002D00DD"/>
    <w:rsid w:val="002D0444"/>
    <w:rsid w:val="002D17FA"/>
    <w:rsid w:val="002D36D8"/>
    <w:rsid w:val="002D5787"/>
    <w:rsid w:val="002D5A45"/>
    <w:rsid w:val="002D7596"/>
    <w:rsid w:val="002E1057"/>
    <w:rsid w:val="002E2312"/>
    <w:rsid w:val="002E4F8F"/>
    <w:rsid w:val="002E63CE"/>
    <w:rsid w:val="002E71A9"/>
    <w:rsid w:val="002E73C7"/>
    <w:rsid w:val="002F0DCC"/>
    <w:rsid w:val="002F17BD"/>
    <w:rsid w:val="002F2644"/>
    <w:rsid w:val="002F4861"/>
    <w:rsid w:val="002F593A"/>
    <w:rsid w:val="002F6CE8"/>
    <w:rsid w:val="002F75F9"/>
    <w:rsid w:val="002F77E1"/>
    <w:rsid w:val="0030260A"/>
    <w:rsid w:val="003028CB"/>
    <w:rsid w:val="003035C0"/>
    <w:rsid w:val="0030365F"/>
    <w:rsid w:val="0030398E"/>
    <w:rsid w:val="00303B88"/>
    <w:rsid w:val="00303CE2"/>
    <w:rsid w:val="003056BB"/>
    <w:rsid w:val="00306B60"/>
    <w:rsid w:val="003140DF"/>
    <w:rsid w:val="00315CCB"/>
    <w:rsid w:val="00316148"/>
    <w:rsid w:val="003163B4"/>
    <w:rsid w:val="003209DE"/>
    <w:rsid w:val="00324F02"/>
    <w:rsid w:val="0032554C"/>
    <w:rsid w:val="00327A62"/>
    <w:rsid w:val="00331F3D"/>
    <w:rsid w:val="00332AD8"/>
    <w:rsid w:val="00335D03"/>
    <w:rsid w:val="003365B2"/>
    <w:rsid w:val="00344B5A"/>
    <w:rsid w:val="00346241"/>
    <w:rsid w:val="00350BE1"/>
    <w:rsid w:val="0035157D"/>
    <w:rsid w:val="00357568"/>
    <w:rsid w:val="00360090"/>
    <w:rsid w:val="0036096C"/>
    <w:rsid w:val="00360DCD"/>
    <w:rsid w:val="003626CB"/>
    <w:rsid w:val="00362C34"/>
    <w:rsid w:val="00363986"/>
    <w:rsid w:val="00365629"/>
    <w:rsid w:val="00365AA7"/>
    <w:rsid w:val="003701E6"/>
    <w:rsid w:val="00370661"/>
    <w:rsid w:val="003714AC"/>
    <w:rsid w:val="003725D4"/>
    <w:rsid w:val="0038213F"/>
    <w:rsid w:val="003841C5"/>
    <w:rsid w:val="0038450C"/>
    <w:rsid w:val="0038594D"/>
    <w:rsid w:val="00392C82"/>
    <w:rsid w:val="00393C49"/>
    <w:rsid w:val="00393E38"/>
    <w:rsid w:val="003949F9"/>
    <w:rsid w:val="0039775B"/>
    <w:rsid w:val="003979DE"/>
    <w:rsid w:val="003A007A"/>
    <w:rsid w:val="003A43BF"/>
    <w:rsid w:val="003B0B69"/>
    <w:rsid w:val="003B6267"/>
    <w:rsid w:val="003C00BF"/>
    <w:rsid w:val="003C245A"/>
    <w:rsid w:val="003C2C2C"/>
    <w:rsid w:val="003C39CD"/>
    <w:rsid w:val="003C3AB9"/>
    <w:rsid w:val="003C3B83"/>
    <w:rsid w:val="003C6636"/>
    <w:rsid w:val="003C77D6"/>
    <w:rsid w:val="003D00FC"/>
    <w:rsid w:val="003D1E41"/>
    <w:rsid w:val="003D3ADC"/>
    <w:rsid w:val="003D40AE"/>
    <w:rsid w:val="003D50B1"/>
    <w:rsid w:val="003D597C"/>
    <w:rsid w:val="003D5AB6"/>
    <w:rsid w:val="003D64C4"/>
    <w:rsid w:val="003E0069"/>
    <w:rsid w:val="003E16EF"/>
    <w:rsid w:val="003E4811"/>
    <w:rsid w:val="003E5CF9"/>
    <w:rsid w:val="003F1AF5"/>
    <w:rsid w:val="003F29EC"/>
    <w:rsid w:val="003F335C"/>
    <w:rsid w:val="003F4047"/>
    <w:rsid w:val="003F4DD9"/>
    <w:rsid w:val="003F4F33"/>
    <w:rsid w:val="003F725F"/>
    <w:rsid w:val="00400AAE"/>
    <w:rsid w:val="004016BB"/>
    <w:rsid w:val="0040251C"/>
    <w:rsid w:val="004028F2"/>
    <w:rsid w:val="004102C8"/>
    <w:rsid w:val="00412C9B"/>
    <w:rsid w:val="00415E7F"/>
    <w:rsid w:val="00416E82"/>
    <w:rsid w:val="00422F5E"/>
    <w:rsid w:val="00424576"/>
    <w:rsid w:val="004249D6"/>
    <w:rsid w:val="00425DBF"/>
    <w:rsid w:val="004337FC"/>
    <w:rsid w:val="004339E2"/>
    <w:rsid w:val="00434479"/>
    <w:rsid w:val="0043461F"/>
    <w:rsid w:val="00435735"/>
    <w:rsid w:val="00436348"/>
    <w:rsid w:val="00436BCD"/>
    <w:rsid w:val="00436ED4"/>
    <w:rsid w:val="00444F8A"/>
    <w:rsid w:val="00445604"/>
    <w:rsid w:val="00446C11"/>
    <w:rsid w:val="00450591"/>
    <w:rsid w:val="00451277"/>
    <w:rsid w:val="00452B07"/>
    <w:rsid w:val="0045686E"/>
    <w:rsid w:val="00462D80"/>
    <w:rsid w:val="00462E88"/>
    <w:rsid w:val="00466710"/>
    <w:rsid w:val="00467387"/>
    <w:rsid w:val="004711A6"/>
    <w:rsid w:val="00471EB9"/>
    <w:rsid w:val="00471F2C"/>
    <w:rsid w:val="00474194"/>
    <w:rsid w:val="00475481"/>
    <w:rsid w:val="00477C55"/>
    <w:rsid w:val="004828EE"/>
    <w:rsid w:val="00483A7D"/>
    <w:rsid w:val="00486371"/>
    <w:rsid w:val="00486588"/>
    <w:rsid w:val="004908B7"/>
    <w:rsid w:val="00495754"/>
    <w:rsid w:val="00497A29"/>
    <w:rsid w:val="00497BFB"/>
    <w:rsid w:val="004A03D6"/>
    <w:rsid w:val="004A109B"/>
    <w:rsid w:val="004A1660"/>
    <w:rsid w:val="004A167A"/>
    <w:rsid w:val="004A2F58"/>
    <w:rsid w:val="004A56B1"/>
    <w:rsid w:val="004A622C"/>
    <w:rsid w:val="004A6403"/>
    <w:rsid w:val="004B4C6C"/>
    <w:rsid w:val="004B5464"/>
    <w:rsid w:val="004B6487"/>
    <w:rsid w:val="004B6B79"/>
    <w:rsid w:val="004B76CF"/>
    <w:rsid w:val="004B7A2B"/>
    <w:rsid w:val="004C04A0"/>
    <w:rsid w:val="004C0612"/>
    <w:rsid w:val="004C07EA"/>
    <w:rsid w:val="004C0BBB"/>
    <w:rsid w:val="004C333B"/>
    <w:rsid w:val="004C3775"/>
    <w:rsid w:val="004C6767"/>
    <w:rsid w:val="004C6A2B"/>
    <w:rsid w:val="004C7994"/>
    <w:rsid w:val="004D15C9"/>
    <w:rsid w:val="004D570A"/>
    <w:rsid w:val="004E3750"/>
    <w:rsid w:val="004F08DC"/>
    <w:rsid w:val="004F15E2"/>
    <w:rsid w:val="004F21E8"/>
    <w:rsid w:val="004F4213"/>
    <w:rsid w:val="004F4F56"/>
    <w:rsid w:val="004F79C3"/>
    <w:rsid w:val="00500608"/>
    <w:rsid w:val="005026A5"/>
    <w:rsid w:val="0050317D"/>
    <w:rsid w:val="005056CA"/>
    <w:rsid w:val="00507D5C"/>
    <w:rsid w:val="00510DE8"/>
    <w:rsid w:val="00514969"/>
    <w:rsid w:val="005150B5"/>
    <w:rsid w:val="00516205"/>
    <w:rsid w:val="00516B5D"/>
    <w:rsid w:val="00517BD0"/>
    <w:rsid w:val="00520233"/>
    <w:rsid w:val="0052222F"/>
    <w:rsid w:val="00522F9D"/>
    <w:rsid w:val="00523506"/>
    <w:rsid w:val="00524084"/>
    <w:rsid w:val="00524E1E"/>
    <w:rsid w:val="00524F6A"/>
    <w:rsid w:val="00525204"/>
    <w:rsid w:val="00532200"/>
    <w:rsid w:val="00534F70"/>
    <w:rsid w:val="00542EAB"/>
    <w:rsid w:val="005434D5"/>
    <w:rsid w:val="0054452C"/>
    <w:rsid w:val="00544637"/>
    <w:rsid w:val="00546882"/>
    <w:rsid w:val="00546AF2"/>
    <w:rsid w:val="00547966"/>
    <w:rsid w:val="00550934"/>
    <w:rsid w:val="00551409"/>
    <w:rsid w:val="00551523"/>
    <w:rsid w:val="00552230"/>
    <w:rsid w:val="00555326"/>
    <w:rsid w:val="005554C9"/>
    <w:rsid w:val="0055556B"/>
    <w:rsid w:val="0056015D"/>
    <w:rsid w:val="005640A0"/>
    <w:rsid w:val="00564726"/>
    <w:rsid w:val="00564B4F"/>
    <w:rsid w:val="00565313"/>
    <w:rsid w:val="0056562D"/>
    <w:rsid w:val="005667CE"/>
    <w:rsid w:val="005719EF"/>
    <w:rsid w:val="0057218F"/>
    <w:rsid w:val="0057222A"/>
    <w:rsid w:val="0057566E"/>
    <w:rsid w:val="00577751"/>
    <w:rsid w:val="00582B99"/>
    <w:rsid w:val="0058313B"/>
    <w:rsid w:val="0058549D"/>
    <w:rsid w:val="005865C7"/>
    <w:rsid w:val="0058747D"/>
    <w:rsid w:val="0059300D"/>
    <w:rsid w:val="00595291"/>
    <w:rsid w:val="00595728"/>
    <w:rsid w:val="005A02BF"/>
    <w:rsid w:val="005A381C"/>
    <w:rsid w:val="005A593C"/>
    <w:rsid w:val="005A5EF3"/>
    <w:rsid w:val="005A67D3"/>
    <w:rsid w:val="005B2DC1"/>
    <w:rsid w:val="005B478E"/>
    <w:rsid w:val="005B560E"/>
    <w:rsid w:val="005B6FA7"/>
    <w:rsid w:val="005C0DD9"/>
    <w:rsid w:val="005C11B8"/>
    <w:rsid w:val="005C3DF2"/>
    <w:rsid w:val="005C54E1"/>
    <w:rsid w:val="005C68F5"/>
    <w:rsid w:val="005D0797"/>
    <w:rsid w:val="005D41E2"/>
    <w:rsid w:val="005D4992"/>
    <w:rsid w:val="005D6D05"/>
    <w:rsid w:val="005D77A1"/>
    <w:rsid w:val="005E0EDE"/>
    <w:rsid w:val="005E65AA"/>
    <w:rsid w:val="005E68FA"/>
    <w:rsid w:val="005F00A4"/>
    <w:rsid w:val="005F00E8"/>
    <w:rsid w:val="005F0742"/>
    <w:rsid w:val="005F38CE"/>
    <w:rsid w:val="005F4709"/>
    <w:rsid w:val="00600885"/>
    <w:rsid w:val="006045B8"/>
    <w:rsid w:val="00604C2E"/>
    <w:rsid w:val="00604C5F"/>
    <w:rsid w:val="00605FC3"/>
    <w:rsid w:val="00607166"/>
    <w:rsid w:val="00607CB0"/>
    <w:rsid w:val="00612CF9"/>
    <w:rsid w:val="00613505"/>
    <w:rsid w:val="00613555"/>
    <w:rsid w:val="00616790"/>
    <w:rsid w:val="00616EFE"/>
    <w:rsid w:val="0061726B"/>
    <w:rsid w:val="006172D9"/>
    <w:rsid w:val="0061742A"/>
    <w:rsid w:val="00620DD1"/>
    <w:rsid w:val="00623D89"/>
    <w:rsid w:val="0062662A"/>
    <w:rsid w:val="00626C29"/>
    <w:rsid w:val="0063181D"/>
    <w:rsid w:val="00632CCF"/>
    <w:rsid w:val="00637A6C"/>
    <w:rsid w:val="0064041C"/>
    <w:rsid w:val="00640565"/>
    <w:rsid w:val="00640575"/>
    <w:rsid w:val="0064147E"/>
    <w:rsid w:val="006417A3"/>
    <w:rsid w:val="00645C97"/>
    <w:rsid w:val="0065482A"/>
    <w:rsid w:val="00654A94"/>
    <w:rsid w:val="00657AD0"/>
    <w:rsid w:val="00666E0D"/>
    <w:rsid w:val="006714E9"/>
    <w:rsid w:val="00675903"/>
    <w:rsid w:val="00677AC4"/>
    <w:rsid w:val="006811DF"/>
    <w:rsid w:val="006835D7"/>
    <w:rsid w:val="00686D01"/>
    <w:rsid w:val="00690CE2"/>
    <w:rsid w:val="00692187"/>
    <w:rsid w:val="006932E8"/>
    <w:rsid w:val="006934DE"/>
    <w:rsid w:val="00695837"/>
    <w:rsid w:val="00697B25"/>
    <w:rsid w:val="006A31C8"/>
    <w:rsid w:val="006A6934"/>
    <w:rsid w:val="006A7A2D"/>
    <w:rsid w:val="006B02E0"/>
    <w:rsid w:val="006B113A"/>
    <w:rsid w:val="006B5BBB"/>
    <w:rsid w:val="006B6138"/>
    <w:rsid w:val="006B7674"/>
    <w:rsid w:val="006C1406"/>
    <w:rsid w:val="006C4830"/>
    <w:rsid w:val="006C494D"/>
    <w:rsid w:val="006C7FAE"/>
    <w:rsid w:val="006D12C8"/>
    <w:rsid w:val="006D1672"/>
    <w:rsid w:val="006D327A"/>
    <w:rsid w:val="006D4C1C"/>
    <w:rsid w:val="006D75D7"/>
    <w:rsid w:val="006D7D67"/>
    <w:rsid w:val="006E0ED6"/>
    <w:rsid w:val="006E37D2"/>
    <w:rsid w:val="006E52FD"/>
    <w:rsid w:val="006E5C50"/>
    <w:rsid w:val="006E7717"/>
    <w:rsid w:val="006F2B5F"/>
    <w:rsid w:val="006F45A5"/>
    <w:rsid w:val="006F6BC7"/>
    <w:rsid w:val="006F7EDB"/>
    <w:rsid w:val="00700CF4"/>
    <w:rsid w:val="00707E49"/>
    <w:rsid w:val="00710DCA"/>
    <w:rsid w:val="00711121"/>
    <w:rsid w:val="00712873"/>
    <w:rsid w:val="00714352"/>
    <w:rsid w:val="0071503C"/>
    <w:rsid w:val="00721972"/>
    <w:rsid w:val="00723407"/>
    <w:rsid w:val="007245E9"/>
    <w:rsid w:val="007260D5"/>
    <w:rsid w:val="00727341"/>
    <w:rsid w:val="00730C70"/>
    <w:rsid w:val="00731044"/>
    <w:rsid w:val="00732FCC"/>
    <w:rsid w:val="00733F5C"/>
    <w:rsid w:val="00734E0C"/>
    <w:rsid w:val="00734EC9"/>
    <w:rsid w:val="00736F73"/>
    <w:rsid w:val="007404AF"/>
    <w:rsid w:val="00744014"/>
    <w:rsid w:val="00745B9C"/>
    <w:rsid w:val="00750187"/>
    <w:rsid w:val="00750647"/>
    <w:rsid w:val="00750FC5"/>
    <w:rsid w:val="00752BD9"/>
    <w:rsid w:val="0075410A"/>
    <w:rsid w:val="007546D1"/>
    <w:rsid w:val="00757734"/>
    <w:rsid w:val="00760691"/>
    <w:rsid w:val="00760E06"/>
    <w:rsid w:val="00761AEA"/>
    <w:rsid w:val="007621E1"/>
    <w:rsid w:val="007635E4"/>
    <w:rsid w:val="007636C3"/>
    <w:rsid w:val="00763A77"/>
    <w:rsid w:val="00764738"/>
    <w:rsid w:val="007720A7"/>
    <w:rsid w:val="007725B0"/>
    <w:rsid w:val="0077377F"/>
    <w:rsid w:val="007760A1"/>
    <w:rsid w:val="00777837"/>
    <w:rsid w:val="00777CA8"/>
    <w:rsid w:val="007831B2"/>
    <w:rsid w:val="007831C7"/>
    <w:rsid w:val="00783D7D"/>
    <w:rsid w:val="0079259A"/>
    <w:rsid w:val="00793314"/>
    <w:rsid w:val="0079440A"/>
    <w:rsid w:val="00794DF3"/>
    <w:rsid w:val="007A1FCE"/>
    <w:rsid w:val="007A2391"/>
    <w:rsid w:val="007A423D"/>
    <w:rsid w:val="007A542C"/>
    <w:rsid w:val="007A5B07"/>
    <w:rsid w:val="007A6545"/>
    <w:rsid w:val="007B3305"/>
    <w:rsid w:val="007B3952"/>
    <w:rsid w:val="007B4A33"/>
    <w:rsid w:val="007C633B"/>
    <w:rsid w:val="007D0808"/>
    <w:rsid w:val="007D2733"/>
    <w:rsid w:val="007D2E48"/>
    <w:rsid w:val="007D766F"/>
    <w:rsid w:val="007E4C28"/>
    <w:rsid w:val="007E59E7"/>
    <w:rsid w:val="007E6159"/>
    <w:rsid w:val="007E6B84"/>
    <w:rsid w:val="007E74F2"/>
    <w:rsid w:val="007E78FB"/>
    <w:rsid w:val="007F1AEC"/>
    <w:rsid w:val="007F4161"/>
    <w:rsid w:val="00803295"/>
    <w:rsid w:val="00803BAF"/>
    <w:rsid w:val="0080496A"/>
    <w:rsid w:val="008063D3"/>
    <w:rsid w:val="00806EA5"/>
    <w:rsid w:val="00812137"/>
    <w:rsid w:val="00812DF5"/>
    <w:rsid w:val="008207F4"/>
    <w:rsid w:val="0082184D"/>
    <w:rsid w:val="00821E82"/>
    <w:rsid w:val="00822AED"/>
    <w:rsid w:val="008243D3"/>
    <w:rsid w:val="008314BA"/>
    <w:rsid w:val="008325CB"/>
    <w:rsid w:val="00835001"/>
    <w:rsid w:val="00837C5D"/>
    <w:rsid w:val="008401FC"/>
    <w:rsid w:val="00840CB4"/>
    <w:rsid w:val="00841E37"/>
    <w:rsid w:val="0084384E"/>
    <w:rsid w:val="0084480E"/>
    <w:rsid w:val="00845242"/>
    <w:rsid w:val="008459F7"/>
    <w:rsid w:val="0084695E"/>
    <w:rsid w:val="008555ED"/>
    <w:rsid w:val="00857AC8"/>
    <w:rsid w:val="00861618"/>
    <w:rsid w:val="00861DD9"/>
    <w:rsid w:val="00862AFA"/>
    <w:rsid w:val="00864A58"/>
    <w:rsid w:val="00875E6B"/>
    <w:rsid w:val="0087758E"/>
    <w:rsid w:val="00882B47"/>
    <w:rsid w:val="008845A9"/>
    <w:rsid w:val="0088739C"/>
    <w:rsid w:val="0089127E"/>
    <w:rsid w:val="0089247C"/>
    <w:rsid w:val="00892E4F"/>
    <w:rsid w:val="00896669"/>
    <w:rsid w:val="00897BA1"/>
    <w:rsid w:val="008A0426"/>
    <w:rsid w:val="008A0D29"/>
    <w:rsid w:val="008A10E5"/>
    <w:rsid w:val="008A1AA2"/>
    <w:rsid w:val="008A2EFB"/>
    <w:rsid w:val="008A6805"/>
    <w:rsid w:val="008A6B35"/>
    <w:rsid w:val="008A7175"/>
    <w:rsid w:val="008A7E4D"/>
    <w:rsid w:val="008B0EEB"/>
    <w:rsid w:val="008B3360"/>
    <w:rsid w:val="008B3933"/>
    <w:rsid w:val="008B7849"/>
    <w:rsid w:val="008C0F29"/>
    <w:rsid w:val="008C1504"/>
    <w:rsid w:val="008C19E6"/>
    <w:rsid w:val="008C6805"/>
    <w:rsid w:val="008C7A57"/>
    <w:rsid w:val="008D3F99"/>
    <w:rsid w:val="008E0A84"/>
    <w:rsid w:val="008E2943"/>
    <w:rsid w:val="008E6991"/>
    <w:rsid w:val="008F463C"/>
    <w:rsid w:val="008F6DD3"/>
    <w:rsid w:val="008F775E"/>
    <w:rsid w:val="00903760"/>
    <w:rsid w:val="00903CC7"/>
    <w:rsid w:val="00905A8A"/>
    <w:rsid w:val="00906072"/>
    <w:rsid w:val="009071B4"/>
    <w:rsid w:val="0091097E"/>
    <w:rsid w:val="00910CDE"/>
    <w:rsid w:val="00913C49"/>
    <w:rsid w:val="009149A8"/>
    <w:rsid w:val="00915F07"/>
    <w:rsid w:val="00917A27"/>
    <w:rsid w:val="009212FD"/>
    <w:rsid w:val="00923F64"/>
    <w:rsid w:val="0092672F"/>
    <w:rsid w:val="00926DF7"/>
    <w:rsid w:val="00927BA2"/>
    <w:rsid w:val="00931AF6"/>
    <w:rsid w:val="00933E51"/>
    <w:rsid w:val="009364CF"/>
    <w:rsid w:val="00952D22"/>
    <w:rsid w:val="00955CEA"/>
    <w:rsid w:val="00956698"/>
    <w:rsid w:val="00956E0B"/>
    <w:rsid w:val="0096000E"/>
    <w:rsid w:val="0096107F"/>
    <w:rsid w:val="00965153"/>
    <w:rsid w:val="009670B5"/>
    <w:rsid w:val="00972809"/>
    <w:rsid w:val="00974769"/>
    <w:rsid w:val="00974AA5"/>
    <w:rsid w:val="009754C6"/>
    <w:rsid w:val="00977034"/>
    <w:rsid w:val="00983D96"/>
    <w:rsid w:val="0098483B"/>
    <w:rsid w:val="009875A7"/>
    <w:rsid w:val="00990151"/>
    <w:rsid w:val="009901F7"/>
    <w:rsid w:val="009918FA"/>
    <w:rsid w:val="0099216B"/>
    <w:rsid w:val="009932E8"/>
    <w:rsid w:val="00993F2D"/>
    <w:rsid w:val="0099640E"/>
    <w:rsid w:val="00997571"/>
    <w:rsid w:val="0099785C"/>
    <w:rsid w:val="009A0B2D"/>
    <w:rsid w:val="009A0F02"/>
    <w:rsid w:val="009A2030"/>
    <w:rsid w:val="009A277E"/>
    <w:rsid w:val="009B2D82"/>
    <w:rsid w:val="009B381F"/>
    <w:rsid w:val="009B4494"/>
    <w:rsid w:val="009B5849"/>
    <w:rsid w:val="009B5B03"/>
    <w:rsid w:val="009B63D5"/>
    <w:rsid w:val="009B7552"/>
    <w:rsid w:val="009B77E5"/>
    <w:rsid w:val="009C0264"/>
    <w:rsid w:val="009C5643"/>
    <w:rsid w:val="009D0192"/>
    <w:rsid w:val="009D1987"/>
    <w:rsid w:val="009D32BE"/>
    <w:rsid w:val="009D3A92"/>
    <w:rsid w:val="009D3D00"/>
    <w:rsid w:val="009D3FDE"/>
    <w:rsid w:val="009D779E"/>
    <w:rsid w:val="009E0C3E"/>
    <w:rsid w:val="009E13B1"/>
    <w:rsid w:val="009E3511"/>
    <w:rsid w:val="009F0896"/>
    <w:rsid w:val="009F1412"/>
    <w:rsid w:val="009F572A"/>
    <w:rsid w:val="009F6F8A"/>
    <w:rsid w:val="009F7874"/>
    <w:rsid w:val="00A014ED"/>
    <w:rsid w:val="00A0264D"/>
    <w:rsid w:val="00A02CEB"/>
    <w:rsid w:val="00A10815"/>
    <w:rsid w:val="00A12EE3"/>
    <w:rsid w:val="00A14027"/>
    <w:rsid w:val="00A16FA9"/>
    <w:rsid w:val="00A246AC"/>
    <w:rsid w:val="00A25C3F"/>
    <w:rsid w:val="00A30F8F"/>
    <w:rsid w:val="00A31DF4"/>
    <w:rsid w:val="00A330CE"/>
    <w:rsid w:val="00A40A84"/>
    <w:rsid w:val="00A410CF"/>
    <w:rsid w:val="00A4299C"/>
    <w:rsid w:val="00A43A7E"/>
    <w:rsid w:val="00A445D9"/>
    <w:rsid w:val="00A44893"/>
    <w:rsid w:val="00A46E6F"/>
    <w:rsid w:val="00A50098"/>
    <w:rsid w:val="00A56199"/>
    <w:rsid w:val="00A579B8"/>
    <w:rsid w:val="00A6491F"/>
    <w:rsid w:val="00A65F9E"/>
    <w:rsid w:val="00A67375"/>
    <w:rsid w:val="00A67E9E"/>
    <w:rsid w:val="00A804B6"/>
    <w:rsid w:val="00A824A0"/>
    <w:rsid w:val="00A82BEB"/>
    <w:rsid w:val="00A83E46"/>
    <w:rsid w:val="00A865A9"/>
    <w:rsid w:val="00A91963"/>
    <w:rsid w:val="00A91DF1"/>
    <w:rsid w:val="00A94432"/>
    <w:rsid w:val="00A95BD7"/>
    <w:rsid w:val="00A9625D"/>
    <w:rsid w:val="00A96A43"/>
    <w:rsid w:val="00A972AE"/>
    <w:rsid w:val="00A97690"/>
    <w:rsid w:val="00A97EFD"/>
    <w:rsid w:val="00AA28FD"/>
    <w:rsid w:val="00AA46B8"/>
    <w:rsid w:val="00AB0C03"/>
    <w:rsid w:val="00AB1222"/>
    <w:rsid w:val="00AB3026"/>
    <w:rsid w:val="00AB4D2B"/>
    <w:rsid w:val="00AB6678"/>
    <w:rsid w:val="00AC2152"/>
    <w:rsid w:val="00AC21E0"/>
    <w:rsid w:val="00AC46A9"/>
    <w:rsid w:val="00AC6E6C"/>
    <w:rsid w:val="00AC7667"/>
    <w:rsid w:val="00AD02ED"/>
    <w:rsid w:val="00AD3302"/>
    <w:rsid w:val="00AD3B6D"/>
    <w:rsid w:val="00AD43A7"/>
    <w:rsid w:val="00AD470D"/>
    <w:rsid w:val="00AE267B"/>
    <w:rsid w:val="00AE716D"/>
    <w:rsid w:val="00AF0E19"/>
    <w:rsid w:val="00AF466E"/>
    <w:rsid w:val="00AF6B28"/>
    <w:rsid w:val="00AF76DB"/>
    <w:rsid w:val="00AF7EA4"/>
    <w:rsid w:val="00B01673"/>
    <w:rsid w:val="00B01940"/>
    <w:rsid w:val="00B01BD8"/>
    <w:rsid w:val="00B03398"/>
    <w:rsid w:val="00B04832"/>
    <w:rsid w:val="00B04BA6"/>
    <w:rsid w:val="00B05D68"/>
    <w:rsid w:val="00B0703C"/>
    <w:rsid w:val="00B102E8"/>
    <w:rsid w:val="00B12112"/>
    <w:rsid w:val="00B13CA5"/>
    <w:rsid w:val="00B168DE"/>
    <w:rsid w:val="00B17908"/>
    <w:rsid w:val="00B240DA"/>
    <w:rsid w:val="00B24E2A"/>
    <w:rsid w:val="00B26BF2"/>
    <w:rsid w:val="00B31DAB"/>
    <w:rsid w:val="00B34BE5"/>
    <w:rsid w:val="00B40CAD"/>
    <w:rsid w:val="00B41477"/>
    <w:rsid w:val="00B422AC"/>
    <w:rsid w:val="00B4434C"/>
    <w:rsid w:val="00B45D46"/>
    <w:rsid w:val="00B5126E"/>
    <w:rsid w:val="00B528CB"/>
    <w:rsid w:val="00B52AB6"/>
    <w:rsid w:val="00B53522"/>
    <w:rsid w:val="00B556F4"/>
    <w:rsid w:val="00B56353"/>
    <w:rsid w:val="00B60EED"/>
    <w:rsid w:val="00B627B5"/>
    <w:rsid w:val="00B62D2F"/>
    <w:rsid w:val="00B663CD"/>
    <w:rsid w:val="00B724C3"/>
    <w:rsid w:val="00B737FD"/>
    <w:rsid w:val="00B770D1"/>
    <w:rsid w:val="00B770E9"/>
    <w:rsid w:val="00B8001F"/>
    <w:rsid w:val="00B810CC"/>
    <w:rsid w:val="00B85ABC"/>
    <w:rsid w:val="00B85BD5"/>
    <w:rsid w:val="00B8702B"/>
    <w:rsid w:val="00B917A5"/>
    <w:rsid w:val="00B94401"/>
    <w:rsid w:val="00B949ED"/>
    <w:rsid w:val="00B96205"/>
    <w:rsid w:val="00B97211"/>
    <w:rsid w:val="00BA41AE"/>
    <w:rsid w:val="00BA46C7"/>
    <w:rsid w:val="00BB2518"/>
    <w:rsid w:val="00BB496B"/>
    <w:rsid w:val="00BB6C80"/>
    <w:rsid w:val="00BB7AA3"/>
    <w:rsid w:val="00BC10AF"/>
    <w:rsid w:val="00BC10CC"/>
    <w:rsid w:val="00BC1F3D"/>
    <w:rsid w:val="00BC23DA"/>
    <w:rsid w:val="00BC2C87"/>
    <w:rsid w:val="00BC50C0"/>
    <w:rsid w:val="00BC51D8"/>
    <w:rsid w:val="00BC78AA"/>
    <w:rsid w:val="00BC7EDE"/>
    <w:rsid w:val="00BD002F"/>
    <w:rsid w:val="00BD3EB5"/>
    <w:rsid w:val="00BD4710"/>
    <w:rsid w:val="00BD6B43"/>
    <w:rsid w:val="00BD7CD7"/>
    <w:rsid w:val="00BE19F7"/>
    <w:rsid w:val="00BE24EC"/>
    <w:rsid w:val="00BE4695"/>
    <w:rsid w:val="00BE6B17"/>
    <w:rsid w:val="00BE6E80"/>
    <w:rsid w:val="00BE776B"/>
    <w:rsid w:val="00BF038A"/>
    <w:rsid w:val="00BF205D"/>
    <w:rsid w:val="00BF3CEF"/>
    <w:rsid w:val="00BF5F55"/>
    <w:rsid w:val="00BF7DFB"/>
    <w:rsid w:val="00C01E5B"/>
    <w:rsid w:val="00C05763"/>
    <w:rsid w:val="00C06B8A"/>
    <w:rsid w:val="00C079A7"/>
    <w:rsid w:val="00C163D7"/>
    <w:rsid w:val="00C230F1"/>
    <w:rsid w:val="00C23740"/>
    <w:rsid w:val="00C250FC"/>
    <w:rsid w:val="00C26EE1"/>
    <w:rsid w:val="00C27C7E"/>
    <w:rsid w:val="00C3083A"/>
    <w:rsid w:val="00C31CDF"/>
    <w:rsid w:val="00C35710"/>
    <w:rsid w:val="00C4061E"/>
    <w:rsid w:val="00C40AE6"/>
    <w:rsid w:val="00C43909"/>
    <w:rsid w:val="00C444EF"/>
    <w:rsid w:val="00C5055A"/>
    <w:rsid w:val="00C5107B"/>
    <w:rsid w:val="00C51232"/>
    <w:rsid w:val="00C524A8"/>
    <w:rsid w:val="00C524CF"/>
    <w:rsid w:val="00C52C79"/>
    <w:rsid w:val="00C542A3"/>
    <w:rsid w:val="00C542B6"/>
    <w:rsid w:val="00C550D8"/>
    <w:rsid w:val="00C5582F"/>
    <w:rsid w:val="00C57AAE"/>
    <w:rsid w:val="00C6134D"/>
    <w:rsid w:val="00C62208"/>
    <w:rsid w:val="00C643AB"/>
    <w:rsid w:val="00C64BA3"/>
    <w:rsid w:val="00C64FDD"/>
    <w:rsid w:val="00C679AA"/>
    <w:rsid w:val="00C70933"/>
    <w:rsid w:val="00C72540"/>
    <w:rsid w:val="00C733BF"/>
    <w:rsid w:val="00C74569"/>
    <w:rsid w:val="00C746F2"/>
    <w:rsid w:val="00C74BD2"/>
    <w:rsid w:val="00C771FC"/>
    <w:rsid w:val="00C82EBF"/>
    <w:rsid w:val="00C839CB"/>
    <w:rsid w:val="00C874C8"/>
    <w:rsid w:val="00C915F0"/>
    <w:rsid w:val="00C94CB5"/>
    <w:rsid w:val="00C953E5"/>
    <w:rsid w:val="00C96674"/>
    <w:rsid w:val="00CA0027"/>
    <w:rsid w:val="00CA06CC"/>
    <w:rsid w:val="00CA0F18"/>
    <w:rsid w:val="00CA3377"/>
    <w:rsid w:val="00CA639D"/>
    <w:rsid w:val="00CB1A03"/>
    <w:rsid w:val="00CB33F3"/>
    <w:rsid w:val="00CB67CA"/>
    <w:rsid w:val="00CB708F"/>
    <w:rsid w:val="00CC1661"/>
    <w:rsid w:val="00CC17BA"/>
    <w:rsid w:val="00CC4E9C"/>
    <w:rsid w:val="00CC5C71"/>
    <w:rsid w:val="00CD767F"/>
    <w:rsid w:val="00CD7944"/>
    <w:rsid w:val="00CD7AB0"/>
    <w:rsid w:val="00CE1567"/>
    <w:rsid w:val="00CE29D0"/>
    <w:rsid w:val="00CE64C0"/>
    <w:rsid w:val="00CF472E"/>
    <w:rsid w:val="00D03C63"/>
    <w:rsid w:val="00D0402D"/>
    <w:rsid w:val="00D043E8"/>
    <w:rsid w:val="00D04ADD"/>
    <w:rsid w:val="00D07E80"/>
    <w:rsid w:val="00D12D0D"/>
    <w:rsid w:val="00D14201"/>
    <w:rsid w:val="00D17DFA"/>
    <w:rsid w:val="00D17FB9"/>
    <w:rsid w:val="00D2040F"/>
    <w:rsid w:val="00D20BA0"/>
    <w:rsid w:val="00D251C1"/>
    <w:rsid w:val="00D26302"/>
    <w:rsid w:val="00D26303"/>
    <w:rsid w:val="00D265A3"/>
    <w:rsid w:val="00D30A85"/>
    <w:rsid w:val="00D353D6"/>
    <w:rsid w:val="00D3648E"/>
    <w:rsid w:val="00D37183"/>
    <w:rsid w:val="00D433D1"/>
    <w:rsid w:val="00D437A0"/>
    <w:rsid w:val="00D459BD"/>
    <w:rsid w:val="00D46C53"/>
    <w:rsid w:val="00D5045A"/>
    <w:rsid w:val="00D548C6"/>
    <w:rsid w:val="00D57D78"/>
    <w:rsid w:val="00D61A88"/>
    <w:rsid w:val="00D63309"/>
    <w:rsid w:val="00D70500"/>
    <w:rsid w:val="00D71498"/>
    <w:rsid w:val="00D717DB"/>
    <w:rsid w:val="00D7306B"/>
    <w:rsid w:val="00D74136"/>
    <w:rsid w:val="00D7497B"/>
    <w:rsid w:val="00D7545A"/>
    <w:rsid w:val="00D76D02"/>
    <w:rsid w:val="00D80A4A"/>
    <w:rsid w:val="00D812B7"/>
    <w:rsid w:val="00D81406"/>
    <w:rsid w:val="00D822E8"/>
    <w:rsid w:val="00D85972"/>
    <w:rsid w:val="00D86BD5"/>
    <w:rsid w:val="00D87AEB"/>
    <w:rsid w:val="00D90E32"/>
    <w:rsid w:val="00D93676"/>
    <w:rsid w:val="00D93E25"/>
    <w:rsid w:val="00D9421E"/>
    <w:rsid w:val="00D94F7B"/>
    <w:rsid w:val="00D9556C"/>
    <w:rsid w:val="00D964CB"/>
    <w:rsid w:val="00D972E4"/>
    <w:rsid w:val="00DA244E"/>
    <w:rsid w:val="00DA3890"/>
    <w:rsid w:val="00DA6782"/>
    <w:rsid w:val="00DA7214"/>
    <w:rsid w:val="00DA7996"/>
    <w:rsid w:val="00DB2F98"/>
    <w:rsid w:val="00DB3C64"/>
    <w:rsid w:val="00DB59E9"/>
    <w:rsid w:val="00DC38DC"/>
    <w:rsid w:val="00DC3BFD"/>
    <w:rsid w:val="00DC4571"/>
    <w:rsid w:val="00DC5CBF"/>
    <w:rsid w:val="00DC5DBD"/>
    <w:rsid w:val="00DC6FF8"/>
    <w:rsid w:val="00DC7A91"/>
    <w:rsid w:val="00DD03AD"/>
    <w:rsid w:val="00DD2792"/>
    <w:rsid w:val="00DD3286"/>
    <w:rsid w:val="00DD351C"/>
    <w:rsid w:val="00DD549D"/>
    <w:rsid w:val="00DD78F3"/>
    <w:rsid w:val="00DE0DEF"/>
    <w:rsid w:val="00DE1042"/>
    <w:rsid w:val="00DE335D"/>
    <w:rsid w:val="00DE5DD6"/>
    <w:rsid w:val="00DE7F8A"/>
    <w:rsid w:val="00DF1511"/>
    <w:rsid w:val="00DF1D1B"/>
    <w:rsid w:val="00DF5340"/>
    <w:rsid w:val="00DF739E"/>
    <w:rsid w:val="00E00C1F"/>
    <w:rsid w:val="00E01140"/>
    <w:rsid w:val="00E0196D"/>
    <w:rsid w:val="00E10ECE"/>
    <w:rsid w:val="00E131BB"/>
    <w:rsid w:val="00E142D0"/>
    <w:rsid w:val="00E1548B"/>
    <w:rsid w:val="00E1563B"/>
    <w:rsid w:val="00E20853"/>
    <w:rsid w:val="00E21A89"/>
    <w:rsid w:val="00E2505D"/>
    <w:rsid w:val="00E266A9"/>
    <w:rsid w:val="00E331A7"/>
    <w:rsid w:val="00E35B93"/>
    <w:rsid w:val="00E35F2C"/>
    <w:rsid w:val="00E36E21"/>
    <w:rsid w:val="00E415E5"/>
    <w:rsid w:val="00E41C90"/>
    <w:rsid w:val="00E429E4"/>
    <w:rsid w:val="00E450D7"/>
    <w:rsid w:val="00E47E73"/>
    <w:rsid w:val="00E52325"/>
    <w:rsid w:val="00E5478B"/>
    <w:rsid w:val="00E54EE7"/>
    <w:rsid w:val="00E56102"/>
    <w:rsid w:val="00E6052B"/>
    <w:rsid w:val="00E61A1C"/>
    <w:rsid w:val="00E67DD3"/>
    <w:rsid w:val="00E8007E"/>
    <w:rsid w:val="00E81DA0"/>
    <w:rsid w:val="00E8227C"/>
    <w:rsid w:val="00E82399"/>
    <w:rsid w:val="00E8510A"/>
    <w:rsid w:val="00E9326F"/>
    <w:rsid w:val="00E96B0E"/>
    <w:rsid w:val="00E973E2"/>
    <w:rsid w:val="00E97823"/>
    <w:rsid w:val="00EA18AB"/>
    <w:rsid w:val="00EA4D63"/>
    <w:rsid w:val="00EA4F54"/>
    <w:rsid w:val="00EA6082"/>
    <w:rsid w:val="00EA6251"/>
    <w:rsid w:val="00EA7141"/>
    <w:rsid w:val="00EB1AF5"/>
    <w:rsid w:val="00EB4C67"/>
    <w:rsid w:val="00EB5B2C"/>
    <w:rsid w:val="00EB5B7F"/>
    <w:rsid w:val="00EB5DCA"/>
    <w:rsid w:val="00EB7DFD"/>
    <w:rsid w:val="00EC59E1"/>
    <w:rsid w:val="00EC5CB0"/>
    <w:rsid w:val="00EC72A6"/>
    <w:rsid w:val="00ED10D3"/>
    <w:rsid w:val="00EE0AC2"/>
    <w:rsid w:val="00EE0AD4"/>
    <w:rsid w:val="00EE4FD1"/>
    <w:rsid w:val="00EE6078"/>
    <w:rsid w:val="00EE62C8"/>
    <w:rsid w:val="00EF059A"/>
    <w:rsid w:val="00EF6144"/>
    <w:rsid w:val="00EF71E4"/>
    <w:rsid w:val="00F009FE"/>
    <w:rsid w:val="00F0101E"/>
    <w:rsid w:val="00F01EA5"/>
    <w:rsid w:val="00F035D5"/>
    <w:rsid w:val="00F04583"/>
    <w:rsid w:val="00F04F30"/>
    <w:rsid w:val="00F073DA"/>
    <w:rsid w:val="00F0762A"/>
    <w:rsid w:val="00F15124"/>
    <w:rsid w:val="00F161F2"/>
    <w:rsid w:val="00F17AB8"/>
    <w:rsid w:val="00F22985"/>
    <w:rsid w:val="00F241D9"/>
    <w:rsid w:val="00F24288"/>
    <w:rsid w:val="00F252E7"/>
    <w:rsid w:val="00F26344"/>
    <w:rsid w:val="00F268DD"/>
    <w:rsid w:val="00F27C8F"/>
    <w:rsid w:val="00F30B06"/>
    <w:rsid w:val="00F33F2C"/>
    <w:rsid w:val="00F34645"/>
    <w:rsid w:val="00F40BE9"/>
    <w:rsid w:val="00F4155E"/>
    <w:rsid w:val="00F417A9"/>
    <w:rsid w:val="00F41FB2"/>
    <w:rsid w:val="00F42BFF"/>
    <w:rsid w:val="00F5043A"/>
    <w:rsid w:val="00F51031"/>
    <w:rsid w:val="00F5145B"/>
    <w:rsid w:val="00F51FD1"/>
    <w:rsid w:val="00F55938"/>
    <w:rsid w:val="00F60D4C"/>
    <w:rsid w:val="00F637FF"/>
    <w:rsid w:val="00F67468"/>
    <w:rsid w:val="00F71ABF"/>
    <w:rsid w:val="00F71DAC"/>
    <w:rsid w:val="00F73153"/>
    <w:rsid w:val="00F74139"/>
    <w:rsid w:val="00F80605"/>
    <w:rsid w:val="00F80980"/>
    <w:rsid w:val="00F8231D"/>
    <w:rsid w:val="00F8288A"/>
    <w:rsid w:val="00F82A57"/>
    <w:rsid w:val="00F872CB"/>
    <w:rsid w:val="00F90514"/>
    <w:rsid w:val="00FA1F32"/>
    <w:rsid w:val="00FA2617"/>
    <w:rsid w:val="00FA4286"/>
    <w:rsid w:val="00FA78F2"/>
    <w:rsid w:val="00FB213F"/>
    <w:rsid w:val="00FC2531"/>
    <w:rsid w:val="00FC3401"/>
    <w:rsid w:val="00FC59FA"/>
    <w:rsid w:val="00FC63F3"/>
    <w:rsid w:val="00FD3EF7"/>
    <w:rsid w:val="00FD439C"/>
    <w:rsid w:val="00FD50AF"/>
    <w:rsid w:val="00FD5191"/>
    <w:rsid w:val="00FD7FF5"/>
    <w:rsid w:val="00FE103D"/>
    <w:rsid w:val="00FE39AE"/>
    <w:rsid w:val="00FE4D1E"/>
    <w:rsid w:val="00FE73EC"/>
    <w:rsid w:val="00FF0466"/>
    <w:rsid w:val="00FF1836"/>
    <w:rsid w:val="00FF394D"/>
    <w:rsid w:val="00FF3DE8"/>
    <w:rsid w:val="00FF5DBC"/>
    <w:rsid w:val="00FF5F5D"/>
    <w:rsid w:val="00FF69BA"/>
    <w:rsid w:val="00FF7950"/>
    <w:rsid w:val="21A72170"/>
    <w:rsid w:val="54DF692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2D20CF03"/>
  <w15:chartTrackingRefBased/>
  <w15:docId w15:val="{CB7C8B4F-AE83-4ED8-BE8C-B22156FCF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overflowPunct w:val="0"/>
      <w:autoSpaceDE w:val="0"/>
      <w:autoSpaceDN w:val="0"/>
      <w:adjustRightInd w:val="0"/>
      <w:textAlignment w:val="baseline"/>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alloonText">
    <w:name w:val="Balloon Text"/>
    <w:basedOn w:val="Normal"/>
    <w:link w:val="BalloonTextChar"/>
    <w:uiPriority w:val="99"/>
    <w:semiHidden/>
    <w:unhideWhenUsed/>
    <w:rsid w:val="006C7FAE"/>
    <w:rPr>
      <w:rFonts w:ascii="Segoe UI" w:hAnsi="Segoe UI" w:cs="Segoe UI"/>
      <w:sz w:val="18"/>
      <w:szCs w:val="18"/>
    </w:rPr>
  </w:style>
  <w:style w:type="character" w:customStyle="1" w:styleId="BalloonTextChar">
    <w:name w:val="Balloon Text Char"/>
    <w:link w:val="BalloonText"/>
    <w:uiPriority w:val="99"/>
    <w:semiHidden/>
    <w:rsid w:val="006C7FAE"/>
    <w:rPr>
      <w:rFonts w:ascii="Segoe UI" w:hAnsi="Segoe UI" w:cs="Segoe UI"/>
      <w:sz w:val="18"/>
      <w:szCs w:val="18"/>
    </w:rPr>
  </w:style>
  <w:style w:type="paragraph" w:styleId="ListParagraph">
    <w:name w:val="List Paragraph"/>
    <w:aliases w:val="3,POCG Table Text"/>
    <w:basedOn w:val="Normal"/>
    <w:link w:val="ListParagraphChar"/>
    <w:uiPriority w:val="34"/>
    <w:qFormat/>
    <w:rsid w:val="00A65F9E"/>
    <w:pPr>
      <w:ind w:left="720"/>
    </w:pPr>
  </w:style>
  <w:style w:type="paragraph" w:styleId="BodyTextIndent2">
    <w:name w:val="Body Text Indent 2"/>
    <w:basedOn w:val="Normal"/>
    <w:link w:val="BodyTextIndent2Char"/>
    <w:rsid w:val="006A6934"/>
    <w:pPr>
      <w:keepLines/>
      <w:tabs>
        <w:tab w:val="left" w:pos="-720"/>
      </w:tabs>
      <w:suppressAutoHyphens/>
      <w:ind w:left="360" w:hanging="360"/>
    </w:pPr>
    <w:rPr>
      <w:sz w:val="18"/>
      <w:szCs w:val="18"/>
    </w:rPr>
  </w:style>
  <w:style w:type="character" w:customStyle="1" w:styleId="BodyTextIndent2Char">
    <w:name w:val="Body Text Indent 2 Char"/>
    <w:basedOn w:val="DefaultParagraphFont"/>
    <w:link w:val="BodyTextIndent2"/>
    <w:rsid w:val="006A6934"/>
    <w:rPr>
      <w:sz w:val="18"/>
      <w:szCs w:val="18"/>
    </w:rPr>
  </w:style>
  <w:style w:type="paragraph" w:styleId="BodyText">
    <w:name w:val="Body Text"/>
    <w:basedOn w:val="Normal"/>
    <w:link w:val="BodyTextChar"/>
    <w:uiPriority w:val="99"/>
    <w:unhideWhenUsed/>
    <w:rsid w:val="00DE335D"/>
    <w:pPr>
      <w:spacing w:after="120"/>
    </w:pPr>
  </w:style>
  <w:style w:type="character" w:customStyle="1" w:styleId="BodyTextChar">
    <w:name w:val="Body Text Char"/>
    <w:basedOn w:val="DefaultParagraphFont"/>
    <w:link w:val="BodyText"/>
    <w:uiPriority w:val="99"/>
    <w:rsid w:val="00DE335D"/>
  </w:style>
  <w:style w:type="paragraph" w:styleId="BodyTextIndent">
    <w:name w:val="Body Text Indent"/>
    <w:basedOn w:val="Normal"/>
    <w:link w:val="BodyTextIndentChar"/>
    <w:uiPriority w:val="99"/>
    <w:semiHidden/>
    <w:unhideWhenUsed/>
    <w:rsid w:val="004102C8"/>
    <w:pPr>
      <w:spacing w:after="120"/>
      <w:ind w:left="360"/>
    </w:pPr>
  </w:style>
  <w:style w:type="character" w:customStyle="1" w:styleId="BodyTextIndentChar">
    <w:name w:val="Body Text Indent Char"/>
    <w:basedOn w:val="DefaultParagraphFont"/>
    <w:link w:val="BodyTextIndent"/>
    <w:uiPriority w:val="99"/>
    <w:semiHidden/>
    <w:rsid w:val="004102C8"/>
  </w:style>
  <w:style w:type="paragraph" w:styleId="BodyTextIndent3">
    <w:name w:val="Body Text Indent 3"/>
    <w:basedOn w:val="Normal"/>
    <w:link w:val="BodyTextIndent3Char"/>
    <w:uiPriority w:val="99"/>
    <w:unhideWhenUsed/>
    <w:rsid w:val="007A423D"/>
    <w:pPr>
      <w:spacing w:after="120"/>
      <w:ind w:left="360"/>
    </w:pPr>
    <w:rPr>
      <w:sz w:val="16"/>
      <w:szCs w:val="16"/>
    </w:rPr>
  </w:style>
  <w:style w:type="character" w:customStyle="1" w:styleId="BodyTextIndent3Char">
    <w:name w:val="Body Text Indent 3 Char"/>
    <w:basedOn w:val="DefaultParagraphFont"/>
    <w:link w:val="BodyTextIndent3"/>
    <w:uiPriority w:val="99"/>
    <w:rsid w:val="007A423D"/>
    <w:rPr>
      <w:sz w:val="16"/>
      <w:szCs w:val="16"/>
    </w:rPr>
  </w:style>
  <w:style w:type="character" w:customStyle="1" w:styleId="ListParagraphChar">
    <w:name w:val="List Paragraph Char"/>
    <w:aliases w:val="3 Char,POCG Table Text Char"/>
    <w:basedOn w:val="DefaultParagraphFont"/>
    <w:link w:val="ListParagraph"/>
    <w:uiPriority w:val="34"/>
    <w:locked/>
    <w:rsid w:val="00D964CB"/>
  </w:style>
  <w:style w:type="character" w:styleId="Hyperlink">
    <w:name w:val="Hyperlink"/>
    <w:basedOn w:val="DefaultParagraphFont"/>
    <w:rsid w:val="00C74BD2"/>
    <w:rPr>
      <w:color w:val="0000FF"/>
      <w:u w:val="single"/>
    </w:rPr>
  </w:style>
  <w:style w:type="paragraph" w:styleId="Revision">
    <w:name w:val="Revision"/>
    <w:hidden/>
    <w:uiPriority w:val="99"/>
    <w:semiHidden/>
    <w:rsid w:val="00D87AEB"/>
  </w:style>
  <w:style w:type="paragraph" w:styleId="List">
    <w:name w:val="List"/>
    <w:basedOn w:val="Normal"/>
    <w:rsid w:val="007404AF"/>
    <w:pPr>
      <w:ind w:left="360" w:hanging="360"/>
    </w:pPr>
    <w:rPr>
      <w:rFonts w:ascii="MS Sans Serif" w:hAnsi="MS Sans Serif"/>
    </w:rPr>
  </w:style>
  <w:style w:type="character" w:styleId="CommentReference">
    <w:name w:val="annotation reference"/>
    <w:basedOn w:val="DefaultParagraphFont"/>
    <w:uiPriority w:val="99"/>
    <w:semiHidden/>
    <w:unhideWhenUsed/>
    <w:rsid w:val="00CA0027"/>
    <w:rPr>
      <w:sz w:val="16"/>
      <w:szCs w:val="16"/>
    </w:rPr>
  </w:style>
  <w:style w:type="paragraph" w:styleId="CommentText">
    <w:name w:val="annotation text"/>
    <w:basedOn w:val="Normal"/>
    <w:link w:val="CommentTextChar"/>
    <w:uiPriority w:val="99"/>
    <w:unhideWhenUsed/>
    <w:rsid w:val="00CA0027"/>
  </w:style>
  <w:style w:type="character" w:customStyle="1" w:styleId="CommentTextChar">
    <w:name w:val="Comment Text Char"/>
    <w:basedOn w:val="DefaultParagraphFont"/>
    <w:link w:val="CommentText"/>
    <w:uiPriority w:val="99"/>
    <w:rsid w:val="00CA0027"/>
  </w:style>
  <w:style w:type="paragraph" w:styleId="CommentSubject">
    <w:name w:val="annotation subject"/>
    <w:basedOn w:val="CommentText"/>
    <w:next w:val="CommentText"/>
    <w:link w:val="CommentSubjectChar"/>
    <w:uiPriority w:val="99"/>
    <w:semiHidden/>
    <w:unhideWhenUsed/>
    <w:rsid w:val="00CA0027"/>
    <w:rPr>
      <w:b/>
      <w:bCs/>
    </w:rPr>
  </w:style>
  <w:style w:type="character" w:customStyle="1" w:styleId="CommentSubjectChar">
    <w:name w:val="Comment Subject Char"/>
    <w:basedOn w:val="CommentTextChar"/>
    <w:link w:val="CommentSubject"/>
    <w:uiPriority w:val="99"/>
    <w:semiHidden/>
    <w:rsid w:val="00CA0027"/>
    <w:rPr>
      <w:b/>
      <w:bCs/>
    </w:rPr>
  </w:style>
  <w:style w:type="character" w:styleId="FollowedHyperlink">
    <w:name w:val="FollowedHyperlink"/>
    <w:basedOn w:val="DefaultParagraphFont"/>
    <w:uiPriority w:val="99"/>
    <w:semiHidden/>
    <w:unhideWhenUsed/>
    <w:rsid w:val="00910CDE"/>
    <w:rPr>
      <w:color w:val="96607D" w:themeColor="followedHyperlink"/>
      <w:u w:val="single"/>
    </w:rPr>
  </w:style>
  <w:style w:type="character" w:styleId="UnresolvedMention">
    <w:name w:val="Unresolved Mention"/>
    <w:basedOn w:val="DefaultParagraphFont"/>
    <w:uiPriority w:val="99"/>
    <w:semiHidden/>
    <w:unhideWhenUsed/>
    <w:rsid w:val="00BB49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opm.gov/policy-data-oversight/pay-leave/salaries-wages/2025/locality-pay-area-definitions/" TargetMode="Externa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www.hudclips.org" TargetMode="External" /><Relationship Id="rId9" Type="http://schemas.openxmlformats.org/officeDocument/2006/relationships/hyperlink" Target="https://www.bls.gov/oes/current/oes_nat.h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d4a638c4-874f-49c0-bb2b-5cb8563c2b18">A5RFXVVFWWMT-1214680780-2514</_dlc_DocId>
    <_dlc_DocIdUrl xmlns="d4a638c4-874f-49c0-bb2b-5cb8563c2b18">
      <Url>https://hudgov.sharepoint.com/sites/HSNG/DASSFH/OSFPD/_layouts/15/DocIdRedir.aspx?ID=A5RFXVVFWWMT-1214680780-2514</Url>
      <Description>A5RFXVVFWWMT-1214680780-2514</Description>
    </_dlc_DocIdUrl>
    <lcf76f155ced4ddcb4097134ff3c332f xmlns="ef06e158-d057-44d6-b9d5-f6f1fd8ebcee">
      <Terms xmlns="http://schemas.microsoft.com/office/infopath/2007/PartnerControls"/>
    </lcf76f155ced4ddcb4097134ff3c332f>
    <TaxCatchAll xmlns="d4a638c4-874f-49c0-bb2b-5cb8563c2b1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D855067F4BF8948B5B5DDC0921E09F2" ma:contentTypeVersion="13" ma:contentTypeDescription="Create a new document." ma:contentTypeScope="" ma:versionID="e75231d4d36f3a928d41d16497bf323d">
  <xsd:schema xmlns:xsd="http://www.w3.org/2001/XMLSchema" xmlns:xs="http://www.w3.org/2001/XMLSchema" xmlns:p="http://schemas.microsoft.com/office/2006/metadata/properties" xmlns:ns2="d4a638c4-874f-49c0-bb2b-5cb8563c2b18" xmlns:ns3="ef06e158-d057-44d6-b9d5-f6f1fd8ebcee" xmlns:ns4="8863c4b5-0008-41e1-a294-e3e06f80da61" targetNamespace="http://schemas.microsoft.com/office/2006/metadata/properties" ma:root="true" ma:fieldsID="fabe3a69dccf028911a850a17eb8f54c" ns2:_="" ns3:_="" ns4:_="">
    <xsd:import namespace="d4a638c4-874f-49c0-bb2b-5cb8563c2b18"/>
    <xsd:import namespace="ef06e158-d057-44d6-b9d5-f6f1fd8ebcee"/>
    <xsd:import namespace="8863c4b5-0008-41e1-a294-e3e06f80da61"/>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4:SharedWithUsers" minOccurs="0"/>
                <xsd:element ref="ns4:SharedWithDetails" minOccurs="0"/>
                <xsd:element ref="ns3:MediaServiceObjectDetectorVersions" minOccurs="0"/>
                <xsd:element ref="ns3:MediaServiceSearchPropertie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a638c4-874f-49c0-bb2b-5cb8563c2b1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1aae44c7-315a-42f8-a9ae-09c0acee67c7}" ma:internalName="TaxCatchAll" ma:showField="CatchAllData" ma:web="d4a638c4-874f-49c0-bb2b-5cb8563c2b1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f06e158-d057-44d6-b9d5-f6f1fd8ebce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8ad26c7-5542-4eee-b3ec-aeac87adbba8"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863c4b5-0008-41e1-a294-e3e06f80da61" elementFormDefault="qualified">
    <xsd:import namespace="http://schemas.microsoft.com/office/2006/documentManagement/types"/>
    <xsd:import namespace="http://schemas.microsoft.com/office/infopath/2007/PartnerControls"/>
    <xsd:element name="SharedWithUsers" ma:index="13"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93C430-93B6-4F26-AB76-4868D6D1ED4E}">
  <ds:schemaRefs>
    <ds:schemaRef ds:uri="http://schemas.microsoft.com/sharepoint/events"/>
  </ds:schemaRefs>
</ds:datastoreItem>
</file>

<file path=customXml/itemProps2.xml><?xml version="1.0" encoding="utf-8"?>
<ds:datastoreItem xmlns:ds="http://schemas.openxmlformats.org/officeDocument/2006/customXml" ds:itemID="{6BD728A9-550A-49C4-89BE-73492CB9D16C}">
  <ds:schemaRefs>
    <ds:schemaRef ds:uri="http://schemas.microsoft.com/sharepoint/v3/contenttype/forms"/>
  </ds:schemaRefs>
</ds:datastoreItem>
</file>

<file path=customXml/itemProps3.xml><?xml version="1.0" encoding="utf-8"?>
<ds:datastoreItem xmlns:ds="http://schemas.openxmlformats.org/officeDocument/2006/customXml" ds:itemID="{65C6FCD4-83A6-4BC4-B910-71FB94589D02}">
  <ds:schemaRefs>
    <ds:schemaRef ds:uri="http://schemas.microsoft.com/office/2006/metadata/properties"/>
    <ds:schemaRef ds:uri="http://schemas.microsoft.com/office/infopath/2007/PartnerControls"/>
    <ds:schemaRef ds:uri="d4a638c4-874f-49c0-bb2b-5cb8563c2b18"/>
    <ds:schemaRef ds:uri="ef06e158-d057-44d6-b9d5-f6f1fd8ebcee"/>
  </ds:schemaRefs>
</ds:datastoreItem>
</file>

<file path=customXml/itemProps4.xml><?xml version="1.0" encoding="utf-8"?>
<ds:datastoreItem xmlns:ds="http://schemas.openxmlformats.org/officeDocument/2006/customXml" ds:itemID="{07EB6168-4FA8-4727-B043-4AFD97E0DD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a638c4-874f-49c0-bb2b-5cb8563c2b18"/>
    <ds:schemaRef ds:uri="ef06e158-d057-44d6-b9d5-f6f1fd8ebcee"/>
    <ds:schemaRef ds:uri="8863c4b5-0008-41e1-a294-e3e06f80da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15524c5-22e9-4bcd-a893-1180a53fc7b2}" enabled="0" method="" siteId="{615524c5-22e9-4bcd-a893-1180a53fc7b2}" removed="1"/>
</clbl:labelList>
</file>

<file path=docProps/app.xml><?xml version="1.0" encoding="utf-8"?>
<Properties xmlns="http://schemas.openxmlformats.org/officeDocument/2006/extended-properties" xmlns:vt="http://schemas.openxmlformats.org/officeDocument/2006/docPropsVTypes">
  <Template>Normal</Template>
  <TotalTime>0</TotalTime>
  <Pages>13</Pages>
  <Words>5160</Words>
  <Characters>29412</Characters>
  <Application>Microsoft Office Word</Application>
  <DocSecurity>2</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Mead, Carmen C</dc:creator>
  <cp:lastModifiedBy>Guido, Anna P</cp:lastModifiedBy>
  <cp:revision>2</cp:revision>
  <dcterms:created xsi:type="dcterms:W3CDTF">2026-10-30T18:26:00Z</dcterms:created>
  <dcterms:modified xsi:type="dcterms:W3CDTF">2026-10-30T18:26:00Z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0x0101000D855067F4BF8948B5B5DDC0921E09F2</vt:lpwstr>
  </property>
  <property fmtid="{D5CDD505-2E9C-101B-9397-08002B2CF9AE}" pid="3" name="MediaServiceImageTags">
    <vt:lpwstr/>
  </property>
  <property fmtid="{D5CDD505-2E9C-101B-9397-08002B2CF9AE}" pid="4" name="_dlc_DocIdItemGuid">
    <vt:lpwstr>a4f3e63c-0a0f-4a59-8aec-d056cb0c3d49</vt:lpwstr>
  </property>
</Properties>
</file>