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10.0 -->
  <w:body>
    <w:p w:rsidR="007F2CF1" w:rsidRPr="006C1176" w:rsidP="007F2CF1" w14:paraId="768127E3" w14:textId="77777777">
      <w:pPr>
        <w:spacing w:after="2" w:line="260" w:lineRule="exact"/>
        <w:ind w:right="216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6C1176">
        <w:rPr>
          <w:rFonts w:ascii="Arial" w:eastAsia="Calibri" w:hAnsi="Arial" w:cs="Arial"/>
          <w:b/>
          <w:bCs/>
          <w:sz w:val="28"/>
          <w:szCs w:val="28"/>
        </w:rPr>
        <w:t>White Paper</w:t>
      </w:r>
    </w:p>
    <w:p w:rsidR="007F2CF1" w:rsidRPr="006C1176" w:rsidP="007F2CF1" w14:paraId="53E427CC" w14:textId="599F2909">
      <w:pPr>
        <w:jc w:val="center"/>
        <w:rPr>
          <w:rFonts w:ascii="Arial" w:hAnsi="Arial" w:cs="Arial"/>
          <w:b/>
          <w:sz w:val="28"/>
          <w:szCs w:val="28"/>
        </w:rPr>
      </w:pPr>
      <w:r w:rsidRPr="006C1176">
        <w:rPr>
          <w:rFonts w:ascii="Arial" w:hAnsi="Arial" w:cs="Arial"/>
          <w:b/>
          <w:sz w:val="28"/>
          <w:szCs w:val="28"/>
        </w:rPr>
        <w:t xml:space="preserve">Non-Substantive Change </w:t>
      </w:r>
    </w:p>
    <w:p w:rsidR="007F2CF1" w:rsidRPr="006C1176" w:rsidP="007F2CF1" w14:paraId="72D7B285" w14:textId="265998F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176">
        <w:rPr>
          <w:rFonts w:ascii="Arial" w:hAnsi="Arial" w:cs="Arial"/>
          <w:b/>
          <w:sz w:val="24"/>
          <w:szCs w:val="24"/>
        </w:rPr>
        <w:t xml:space="preserve">REQUEST FOR </w:t>
      </w:r>
      <w:r>
        <w:rPr>
          <w:rFonts w:ascii="Arial" w:hAnsi="Arial" w:cs="Arial"/>
          <w:b/>
          <w:sz w:val="24"/>
          <w:szCs w:val="24"/>
        </w:rPr>
        <w:t>REMOVAL OF STATEMENT ON FORM</w:t>
      </w:r>
    </w:p>
    <w:p w:rsidR="007F2CF1" w:rsidRPr="006C1176" w:rsidP="007F2CF1" w14:paraId="57E88A5B" w14:textId="098A4E7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176">
        <w:rPr>
          <w:rFonts w:ascii="Arial" w:hAnsi="Arial" w:cs="Arial"/>
          <w:b/>
          <w:sz w:val="24"/>
          <w:szCs w:val="24"/>
        </w:rPr>
        <w:t>OMB Control Number 2900-</w:t>
      </w:r>
      <w:r>
        <w:rPr>
          <w:rFonts w:ascii="Arial" w:hAnsi="Arial" w:cs="Arial"/>
          <w:b/>
          <w:sz w:val="24"/>
          <w:szCs w:val="24"/>
        </w:rPr>
        <w:t>0009</w:t>
      </w:r>
    </w:p>
    <w:p w:rsidR="007F2CF1" w:rsidRPr="006C1176" w:rsidP="007F2CF1" w14:paraId="0F10B096" w14:textId="0CEDC69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176">
        <w:rPr>
          <w:rFonts w:ascii="Arial" w:hAnsi="Arial" w:cs="Arial"/>
          <w:b/>
          <w:sz w:val="24"/>
          <w:szCs w:val="24"/>
        </w:rPr>
        <w:t xml:space="preserve">VA Form </w:t>
      </w:r>
      <w:r>
        <w:rPr>
          <w:rFonts w:ascii="Arial" w:hAnsi="Arial" w:cs="Arial"/>
          <w:b/>
          <w:sz w:val="24"/>
          <w:szCs w:val="24"/>
        </w:rPr>
        <w:t>28-1900</w:t>
      </w:r>
    </w:p>
    <w:p w:rsidR="007F2CF1" w:rsidRPr="006C1176" w:rsidP="007F2CF1" w14:paraId="0E5310B5" w14:textId="77777777">
      <w:pPr>
        <w:spacing w:after="2" w:line="260" w:lineRule="exact"/>
        <w:ind w:right="216"/>
        <w:rPr>
          <w:rFonts w:ascii="Arial" w:eastAsia="Calibri" w:hAnsi="Arial" w:cs="Arial"/>
          <w:sz w:val="24"/>
          <w:szCs w:val="24"/>
        </w:rPr>
      </w:pPr>
    </w:p>
    <w:p w:rsidR="007F2CF1" w:rsidRPr="006C1176" w:rsidP="007F2CF1" w14:paraId="23B4BBA9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7F2CF1" w:rsidRPr="006C1176" w:rsidP="007F2CF1" w14:paraId="678FF5F1" w14:textId="44D101B9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C1176">
        <w:rPr>
          <w:rFonts w:ascii="Arial" w:eastAsia="Calibri" w:hAnsi="Arial" w:cs="Arial"/>
          <w:sz w:val="24"/>
          <w:szCs w:val="24"/>
        </w:rPr>
        <w:t>The Department of Veteran Affairs (VA) is requesting approval of a non-substantive administrative revision of the currently approved information collection under OMB Control Number 2900-00</w:t>
      </w:r>
      <w:r w:rsidR="00C27CE2">
        <w:rPr>
          <w:rFonts w:ascii="Arial" w:eastAsia="Calibri" w:hAnsi="Arial" w:cs="Arial"/>
          <w:sz w:val="24"/>
          <w:szCs w:val="24"/>
        </w:rPr>
        <w:t>09</w:t>
      </w:r>
      <w:r w:rsidRPr="006C1176">
        <w:rPr>
          <w:rFonts w:ascii="Arial" w:eastAsia="Calibri" w:hAnsi="Arial" w:cs="Arial"/>
          <w:sz w:val="24"/>
          <w:szCs w:val="24"/>
        </w:rPr>
        <w:t xml:space="preserve">.  </w:t>
      </w:r>
    </w:p>
    <w:p w:rsidR="007F2CF1" w:rsidRPr="006C1176" w:rsidP="007F2CF1" w14:paraId="18DB1D8F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13393" w:rsidRPr="00413393" w:rsidP="00413393" w14:paraId="3A486DBA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13393">
        <w:rPr>
          <w:rFonts w:ascii="Arial" w:eastAsia="Calibri" w:hAnsi="Arial" w:cs="Arial"/>
          <w:sz w:val="24"/>
          <w:szCs w:val="24"/>
        </w:rPr>
        <w:t>At the time the currently approved information collection under OMB Control Number 2900-0009 was cleared and published, prior reapplication procedures were incorporated into the form. Since that time, VR&amp;E Service has initiated development of updated reapplication procedures for Chapter 31.</w:t>
      </w:r>
    </w:p>
    <w:p w:rsidR="00413393" w:rsidRPr="00413393" w:rsidP="00413393" w14:paraId="07A64F44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413393" w:rsidP="00413393" w14:paraId="0D991417" w14:textId="68D76A2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413393">
        <w:rPr>
          <w:rFonts w:ascii="Arial" w:eastAsia="Calibri" w:hAnsi="Arial" w:cs="Arial"/>
          <w:sz w:val="24"/>
          <w:szCs w:val="24"/>
        </w:rPr>
        <w:t>Accordingly, VR&amp;E Service requests removal of the note on the first page of the form and item “C” within the instructions</w:t>
      </w:r>
      <w:r w:rsidR="00192C34">
        <w:rPr>
          <w:rFonts w:ascii="Arial" w:eastAsia="Calibri" w:hAnsi="Arial" w:cs="Arial"/>
          <w:sz w:val="24"/>
          <w:szCs w:val="24"/>
        </w:rPr>
        <w:t xml:space="preserve"> (see figures 1 and 2 below)</w:t>
      </w:r>
      <w:r w:rsidRPr="00413393">
        <w:rPr>
          <w:rFonts w:ascii="Arial" w:eastAsia="Calibri" w:hAnsi="Arial" w:cs="Arial"/>
          <w:sz w:val="24"/>
          <w:szCs w:val="24"/>
        </w:rPr>
        <w:t>. Continued display of this language on the VA.gov version of VAF 28-1900—the primary application platform for Veterans and Service members—may result in confusion or discourage individuals from submitting a reapplication.</w:t>
      </w:r>
      <w:r w:rsidR="00FF7798">
        <w:rPr>
          <w:rFonts w:ascii="Arial" w:eastAsia="Calibri" w:hAnsi="Arial" w:cs="Arial"/>
          <w:sz w:val="24"/>
          <w:szCs w:val="24"/>
        </w:rPr>
        <w:br/>
      </w:r>
      <w:r w:rsidR="00FF7798">
        <w:rPr>
          <w:rFonts w:ascii="Arial" w:eastAsia="Calibri" w:hAnsi="Arial" w:cs="Arial"/>
          <w:sz w:val="24"/>
          <w:szCs w:val="24"/>
        </w:rPr>
        <w:br/>
      </w:r>
      <w:r w:rsidRPr="00FF7798" w:rsidR="00FF7798">
        <w:rPr>
          <w:rFonts w:ascii="Arial" w:eastAsia="Calibri" w:hAnsi="Arial" w:cs="Arial"/>
          <w:sz w:val="24"/>
          <w:szCs w:val="24"/>
        </w:rPr>
        <w:t xml:space="preserve">Additionally, VR&amp;E Service requests approval of a non-substantive change to Item #10, revising the language from “Number of Years of Education” to “Highest Level of Education Completed” </w:t>
      </w:r>
      <w:r w:rsidR="00192C34">
        <w:rPr>
          <w:rFonts w:ascii="Arial" w:eastAsia="Calibri" w:hAnsi="Arial" w:cs="Arial"/>
          <w:sz w:val="24"/>
          <w:szCs w:val="24"/>
        </w:rPr>
        <w:t xml:space="preserve">(see figure 3 below) </w:t>
      </w:r>
      <w:r w:rsidRPr="00FF7798" w:rsidR="00FF7798">
        <w:rPr>
          <w:rFonts w:ascii="Arial" w:eastAsia="Calibri" w:hAnsi="Arial" w:cs="Arial"/>
          <w:sz w:val="24"/>
          <w:szCs w:val="24"/>
        </w:rPr>
        <w:t>to ensure consistency with VA.gov content standards.</w:t>
      </w:r>
      <w:r w:rsidR="005E537C">
        <w:rPr>
          <w:rFonts w:ascii="Arial" w:eastAsia="Calibri" w:hAnsi="Arial" w:cs="Arial"/>
          <w:sz w:val="24"/>
          <w:szCs w:val="24"/>
        </w:rPr>
        <w:br/>
      </w:r>
      <w:r w:rsidR="005E537C">
        <w:rPr>
          <w:rFonts w:ascii="Arial" w:eastAsia="Calibri" w:hAnsi="Arial" w:cs="Arial"/>
          <w:sz w:val="24"/>
          <w:szCs w:val="24"/>
        </w:rPr>
        <w:br/>
        <w:t>On the Instruction page 3 of the form, VR&amp;E requests  non-substantive change</w:t>
      </w:r>
      <w:r w:rsidR="00192C34">
        <w:rPr>
          <w:rFonts w:ascii="Arial" w:eastAsia="Calibri" w:hAnsi="Arial" w:cs="Arial"/>
          <w:sz w:val="24"/>
          <w:szCs w:val="24"/>
        </w:rPr>
        <w:t>s</w:t>
      </w:r>
      <w:r w:rsidR="005E537C">
        <w:rPr>
          <w:rFonts w:ascii="Arial" w:eastAsia="Calibri" w:hAnsi="Arial" w:cs="Arial"/>
          <w:sz w:val="24"/>
          <w:szCs w:val="24"/>
        </w:rPr>
        <w:t xml:space="preserve"> to  the language to limit any confusion</w:t>
      </w:r>
      <w:r w:rsidR="00192C34">
        <w:rPr>
          <w:rFonts w:ascii="Arial" w:eastAsia="Calibri" w:hAnsi="Arial" w:cs="Arial"/>
          <w:sz w:val="24"/>
          <w:szCs w:val="24"/>
        </w:rPr>
        <w:t xml:space="preserve"> (see figures 4, 5 and 6 below)</w:t>
      </w:r>
      <w:r w:rsidR="005E537C">
        <w:rPr>
          <w:rFonts w:ascii="Arial" w:eastAsia="Calibri" w:hAnsi="Arial" w:cs="Arial"/>
          <w:sz w:val="24"/>
          <w:szCs w:val="24"/>
        </w:rPr>
        <w:t xml:space="preserve">. </w:t>
      </w:r>
    </w:p>
    <w:p w:rsidR="007F2CF1" w:rsidRPr="006C1176" w:rsidP="007F2CF1" w14:paraId="722C9128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7F2CF1" w:rsidRPr="006C1176" w:rsidP="007F2CF1" w14:paraId="32C99A20" w14:textId="595F3CBB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These</w:t>
      </w:r>
      <w:r w:rsidRPr="006C1176">
        <w:rPr>
          <w:rFonts w:ascii="Arial" w:eastAsia="Calibri" w:hAnsi="Arial" w:cs="Arial"/>
          <w:sz w:val="24"/>
          <w:szCs w:val="24"/>
        </w:rPr>
        <w:t xml:space="preserve"> </w:t>
      </w:r>
      <w:r w:rsidRPr="006C1176">
        <w:rPr>
          <w:rFonts w:ascii="Arial" w:eastAsia="Calibri" w:hAnsi="Arial" w:cs="Arial"/>
          <w:sz w:val="24"/>
          <w:szCs w:val="24"/>
        </w:rPr>
        <w:t>change</w:t>
      </w:r>
      <w:r>
        <w:rPr>
          <w:rFonts w:ascii="Arial" w:eastAsia="Calibri" w:hAnsi="Arial" w:cs="Arial"/>
          <w:sz w:val="24"/>
          <w:szCs w:val="24"/>
        </w:rPr>
        <w:t>s</w:t>
      </w:r>
      <w:r w:rsidRPr="006C1176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are </w:t>
      </w:r>
      <w:r w:rsidRPr="006C1176">
        <w:rPr>
          <w:rFonts w:ascii="Arial" w:eastAsia="Calibri" w:hAnsi="Arial" w:cs="Arial"/>
          <w:sz w:val="24"/>
          <w:szCs w:val="24"/>
        </w:rPr>
        <w:t>administrative in nature and do not modify information collected from respondents. No new data elements are added</w:t>
      </w:r>
      <w:r w:rsidR="009E5370">
        <w:rPr>
          <w:rFonts w:ascii="Arial" w:eastAsia="Calibri" w:hAnsi="Arial" w:cs="Arial"/>
          <w:sz w:val="24"/>
          <w:szCs w:val="24"/>
        </w:rPr>
        <w:t>;</w:t>
      </w:r>
      <w:r w:rsidRPr="006C1176">
        <w:rPr>
          <w:rFonts w:ascii="Arial" w:eastAsia="Calibri" w:hAnsi="Arial" w:cs="Arial"/>
          <w:sz w:val="24"/>
          <w:szCs w:val="24"/>
        </w:rPr>
        <w:t xml:space="preserve"> </w:t>
      </w:r>
      <w:r w:rsidR="00413393">
        <w:rPr>
          <w:rFonts w:ascii="Arial" w:eastAsia="Calibri" w:hAnsi="Arial" w:cs="Arial"/>
          <w:sz w:val="24"/>
          <w:szCs w:val="24"/>
        </w:rPr>
        <w:t>no new questions are added</w:t>
      </w:r>
      <w:r w:rsidR="009E5370">
        <w:rPr>
          <w:rFonts w:ascii="Arial" w:eastAsia="Calibri" w:hAnsi="Arial" w:cs="Arial"/>
          <w:sz w:val="24"/>
          <w:szCs w:val="24"/>
        </w:rPr>
        <w:t>;</w:t>
      </w:r>
      <w:r w:rsidR="00413393">
        <w:rPr>
          <w:rFonts w:ascii="Arial" w:eastAsia="Calibri" w:hAnsi="Arial" w:cs="Arial"/>
          <w:sz w:val="24"/>
          <w:szCs w:val="24"/>
        </w:rPr>
        <w:t xml:space="preserve"> </w:t>
      </w:r>
      <w:r w:rsidRPr="006C1176">
        <w:rPr>
          <w:rFonts w:ascii="Arial" w:eastAsia="Calibri" w:hAnsi="Arial" w:cs="Arial"/>
          <w:sz w:val="24"/>
          <w:szCs w:val="24"/>
        </w:rPr>
        <w:t>no existing data element</w:t>
      </w:r>
      <w:r w:rsidR="009E5370">
        <w:rPr>
          <w:rFonts w:ascii="Arial" w:eastAsia="Calibri" w:hAnsi="Arial" w:cs="Arial"/>
          <w:sz w:val="24"/>
          <w:szCs w:val="24"/>
        </w:rPr>
        <w:t>s</w:t>
      </w:r>
      <w:r w:rsidRPr="006C1176">
        <w:rPr>
          <w:rFonts w:ascii="Arial" w:eastAsia="Calibri" w:hAnsi="Arial" w:cs="Arial"/>
          <w:sz w:val="24"/>
          <w:szCs w:val="24"/>
        </w:rPr>
        <w:t xml:space="preserve"> are removed</w:t>
      </w:r>
      <w:r w:rsidR="009E5370">
        <w:rPr>
          <w:rFonts w:ascii="Arial" w:eastAsia="Calibri" w:hAnsi="Arial" w:cs="Arial"/>
          <w:sz w:val="24"/>
          <w:szCs w:val="24"/>
        </w:rPr>
        <w:t>;</w:t>
      </w:r>
      <w:r w:rsidRPr="006C1176">
        <w:rPr>
          <w:rFonts w:ascii="Arial" w:eastAsia="Calibri" w:hAnsi="Arial" w:cs="Arial"/>
          <w:sz w:val="24"/>
          <w:szCs w:val="24"/>
        </w:rPr>
        <w:t xml:space="preserve"> and no changes are made to reporting, recordkeeping, or disclosure requirements. </w:t>
      </w:r>
    </w:p>
    <w:p w:rsidR="007F2CF1" w:rsidRPr="006C1176" w:rsidP="007F2CF1" w14:paraId="7B2A9B5B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7F2CF1" w:rsidRPr="006C1176" w:rsidP="007F2CF1" w14:paraId="2C96FB2E" w14:textId="336B8CA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C1176">
        <w:rPr>
          <w:rFonts w:ascii="Arial" w:eastAsia="Calibri" w:hAnsi="Arial" w:cs="Arial"/>
          <w:sz w:val="24"/>
          <w:szCs w:val="24"/>
        </w:rPr>
        <w:t>There is no change to respondent population, number of responses, frequency of collection, time per response</w:t>
      </w:r>
      <w:r w:rsidR="009E5370">
        <w:rPr>
          <w:rFonts w:ascii="Arial" w:eastAsia="Calibri" w:hAnsi="Arial" w:cs="Arial"/>
          <w:sz w:val="24"/>
          <w:szCs w:val="24"/>
        </w:rPr>
        <w:t>,</w:t>
      </w:r>
      <w:r w:rsidRPr="006C1176">
        <w:rPr>
          <w:rFonts w:ascii="Arial" w:eastAsia="Calibri" w:hAnsi="Arial" w:cs="Arial"/>
          <w:sz w:val="24"/>
          <w:szCs w:val="24"/>
        </w:rPr>
        <w:t xml:space="preserve"> or approval burden hours.  </w:t>
      </w:r>
    </w:p>
    <w:p w:rsidR="007F2CF1" w:rsidRPr="006C1176" w:rsidP="007F2CF1" w14:paraId="372ED6C6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7F2CF1" w:rsidRPr="006C1176" w:rsidP="007F2CF1" w14:paraId="1AF23336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6C1176">
        <w:rPr>
          <w:rFonts w:ascii="Arial" w:eastAsia="Calibri" w:hAnsi="Arial" w:cs="Arial"/>
          <w:sz w:val="24"/>
          <w:szCs w:val="24"/>
        </w:rPr>
        <w:t xml:space="preserve">Accordingly, VA has determined this update constitutes a non-substantive administrative revision and respectfully requests OMB approval. </w:t>
      </w:r>
    </w:p>
    <w:p w:rsidR="00DE49A8" w14:paraId="285D1B6F" w14:textId="77777777"/>
    <w:p w:rsidR="00611129" w14:paraId="3529B56F" w14:textId="77777777"/>
    <w:p w:rsidR="00611129" w14:paraId="69DEB6ED" w14:textId="32F9AAB9"/>
    <w:p w:rsidR="005E537C" w14:paraId="33C4453D" w14:textId="77777777"/>
    <w:p w:rsidR="007F625A" w:rsidP="007F625A" w14:paraId="1C49194B" w14:textId="77777777">
      <w:pPr>
        <w:keepNext/>
      </w:pPr>
      <w:r>
        <w:rPr>
          <w:noProof/>
        </w:rPr>
        <w:drawing>
          <wp:inline distT="0" distB="0" distL="0" distR="0">
            <wp:extent cx="5943600" cy="662400"/>
            <wp:effectExtent l="0" t="0" r="0" b="4445"/>
            <wp:docPr id="514407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0716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350" cy="67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7C" w:rsidRPr="00307BDC" w:rsidP="007F625A" w14:paraId="3D8F9BC0" w14:textId="79C7E509">
      <w:pPr>
        <w:pStyle w:val="Caption"/>
        <w:rPr>
          <w:b/>
          <w:bCs/>
          <w:i w:val="0"/>
          <w:iCs w:val="0"/>
        </w:rPr>
      </w:pPr>
      <w:r w:rsidRPr="00307BDC">
        <w:rPr>
          <w:b/>
          <w:bCs/>
          <w:i w:val="0"/>
          <w:iCs w:val="0"/>
        </w:rPr>
        <w:t xml:space="preserve">Figure </w:t>
      </w:r>
      <w:r w:rsidRPr="00307BDC">
        <w:rPr>
          <w:b/>
          <w:bCs/>
          <w:i w:val="0"/>
          <w:iCs w:val="0"/>
        </w:rPr>
        <w:fldChar w:fldCharType="begin"/>
      </w:r>
      <w:r w:rsidRPr="00307BDC">
        <w:rPr>
          <w:b/>
          <w:bCs/>
          <w:i w:val="0"/>
          <w:iCs w:val="0"/>
        </w:rPr>
        <w:instrText xml:space="preserve"> SEQ Figure \* ARABIC </w:instrText>
      </w:r>
      <w:r w:rsidRPr="00307BDC">
        <w:rPr>
          <w:b/>
          <w:bCs/>
          <w:i w:val="0"/>
          <w:iCs w:val="0"/>
        </w:rPr>
        <w:fldChar w:fldCharType="separate"/>
      </w:r>
      <w:r w:rsidRPr="00307BDC">
        <w:rPr>
          <w:b/>
          <w:bCs/>
          <w:i w:val="0"/>
          <w:iCs w:val="0"/>
          <w:noProof/>
        </w:rPr>
        <w:t>1</w:t>
      </w:r>
      <w:r w:rsidRPr="00307BDC">
        <w:rPr>
          <w:b/>
          <w:bCs/>
          <w:i w:val="0"/>
          <w:iCs w:val="0"/>
          <w:noProof/>
        </w:rPr>
        <w:fldChar w:fldCharType="end"/>
      </w:r>
    </w:p>
    <w:p w:rsidR="007F625A" w:rsidP="007F625A" w14:paraId="3165BF09" w14:textId="77777777">
      <w:pPr>
        <w:keepNext/>
      </w:pPr>
      <w:r>
        <w:rPr>
          <w:noProof/>
        </w:rPr>
        <w:drawing>
          <wp:inline distT="0" distB="0" distL="0" distR="0">
            <wp:extent cx="5786236" cy="6183876"/>
            <wp:effectExtent l="0" t="0" r="5080" b="7620"/>
            <wp:docPr id="1165593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9303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068" cy="62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37C" w:rsidRPr="00307BDC" w:rsidP="007F625A" w14:paraId="662C6ED8" w14:textId="38CA598D">
      <w:pPr>
        <w:pStyle w:val="Caption"/>
        <w:rPr>
          <w:b/>
          <w:bCs/>
          <w:i w:val="0"/>
          <w:iCs w:val="0"/>
        </w:rPr>
      </w:pPr>
      <w:r w:rsidRPr="00307BDC">
        <w:rPr>
          <w:b/>
          <w:bCs/>
          <w:i w:val="0"/>
          <w:iCs w:val="0"/>
        </w:rPr>
        <w:t xml:space="preserve">Figure </w:t>
      </w:r>
      <w:r w:rsidRPr="00307BDC">
        <w:rPr>
          <w:b/>
          <w:bCs/>
          <w:i w:val="0"/>
          <w:iCs w:val="0"/>
        </w:rPr>
        <w:fldChar w:fldCharType="begin"/>
      </w:r>
      <w:r w:rsidRPr="00307BDC">
        <w:rPr>
          <w:b/>
          <w:bCs/>
          <w:i w:val="0"/>
          <w:iCs w:val="0"/>
        </w:rPr>
        <w:instrText xml:space="preserve"> SEQ Figure \* ARABIC </w:instrText>
      </w:r>
      <w:r w:rsidRPr="00307BDC">
        <w:rPr>
          <w:b/>
          <w:bCs/>
          <w:i w:val="0"/>
          <w:iCs w:val="0"/>
        </w:rPr>
        <w:fldChar w:fldCharType="separate"/>
      </w:r>
      <w:r w:rsidRPr="00307BDC">
        <w:rPr>
          <w:b/>
          <w:bCs/>
          <w:i w:val="0"/>
          <w:iCs w:val="0"/>
          <w:noProof/>
        </w:rPr>
        <w:t>2</w:t>
      </w:r>
      <w:r w:rsidRPr="00307BDC">
        <w:rPr>
          <w:b/>
          <w:bCs/>
          <w:i w:val="0"/>
          <w:iCs w:val="0"/>
          <w:noProof/>
        </w:rPr>
        <w:fldChar w:fldCharType="end"/>
      </w:r>
    </w:p>
    <w:p w:rsidR="007F625A" w:rsidP="007F625A" w14:paraId="0FC1EDE6" w14:textId="77777777">
      <w:pPr>
        <w:keepNext/>
      </w:pPr>
      <w:r w:rsidRPr="00835D56">
        <w:rPr>
          <w:noProof/>
        </w:rPr>
        <w:drawing>
          <wp:inline distT="0" distB="0" distL="0" distR="0">
            <wp:extent cx="5943600" cy="4123055"/>
            <wp:effectExtent l="0" t="0" r="0" b="0"/>
            <wp:docPr id="1572280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8089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1129" w:rsidRPr="00307BDC" w:rsidP="007F625A" w14:paraId="27BFEBF0" w14:textId="0A52AC57">
      <w:pPr>
        <w:pStyle w:val="Caption"/>
        <w:rPr>
          <w:b/>
          <w:bCs/>
          <w:i w:val="0"/>
          <w:iCs w:val="0"/>
        </w:rPr>
      </w:pPr>
      <w:r w:rsidRPr="00307BDC">
        <w:rPr>
          <w:b/>
          <w:bCs/>
          <w:i w:val="0"/>
          <w:iCs w:val="0"/>
        </w:rPr>
        <w:t xml:space="preserve">Figure </w:t>
      </w:r>
      <w:r w:rsidRPr="00307BDC">
        <w:rPr>
          <w:b/>
          <w:bCs/>
          <w:i w:val="0"/>
          <w:iCs w:val="0"/>
        </w:rPr>
        <w:fldChar w:fldCharType="begin"/>
      </w:r>
      <w:r w:rsidRPr="00307BDC">
        <w:rPr>
          <w:b/>
          <w:bCs/>
          <w:i w:val="0"/>
          <w:iCs w:val="0"/>
        </w:rPr>
        <w:instrText xml:space="preserve"> SEQ Figure \* ARABIC </w:instrText>
      </w:r>
      <w:r w:rsidRPr="00307BDC">
        <w:rPr>
          <w:b/>
          <w:bCs/>
          <w:i w:val="0"/>
          <w:iCs w:val="0"/>
        </w:rPr>
        <w:fldChar w:fldCharType="separate"/>
      </w:r>
      <w:r w:rsidRPr="00307BDC">
        <w:rPr>
          <w:b/>
          <w:bCs/>
          <w:i w:val="0"/>
          <w:iCs w:val="0"/>
          <w:noProof/>
        </w:rPr>
        <w:t>3</w:t>
      </w:r>
      <w:r w:rsidRPr="00307BDC">
        <w:rPr>
          <w:b/>
          <w:bCs/>
          <w:i w:val="0"/>
          <w:iCs w:val="0"/>
          <w:noProof/>
        </w:rPr>
        <w:fldChar w:fldCharType="end"/>
      </w:r>
    </w:p>
    <w:p w:rsidR="007F625A" w:rsidP="007F625A" w14:paraId="6CEE5941" w14:textId="77777777">
      <w:pPr>
        <w:keepNext/>
      </w:pPr>
      <w:r w:rsidRPr="005E537C">
        <w:rPr>
          <w:noProof/>
        </w:rPr>
        <w:drawing>
          <wp:inline distT="0" distB="0" distL="0" distR="0">
            <wp:extent cx="5943600" cy="1280795"/>
            <wp:effectExtent l="0" t="0" r="0" b="0"/>
            <wp:docPr id="19026000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00001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37C" w:rsidRPr="00307BDC" w:rsidP="007F625A" w14:paraId="00BFCD1D" w14:textId="4B83657D">
      <w:pPr>
        <w:pStyle w:val="Caption"/>
        <w:rPr>
          <w:b/>
          <w:bCs/>
          <w:i w:val="0"/>
          <w:iCs w:val="0"/>
        </w:rPr>
      </w:pPr>
      <w:r w:rsidRPr="00307BDC">
        <w:rPr>
          <w:b/>
          <w:bCs/>
          <w:i w:val="0"/>
          <w:iCs w:val="0"/>
        </w:rPr>
        <w:t xml:space="preserve">Figure </w:t>
      </w:r>
      <w:r w:rsidRPr="00307BDC">
        <w:rPr>
          <w:b/>
          <w:bCs/>
          <w:i w:val="0"/>
          <w:iCs w:val="0"/>
        </w:rPr>
        <w:fldChar w:fldCharType="begin"/>
      </w:r>
      <w:r w:rsidRPr="00307BDC">
        <w:rPr>
          <w:b/>
          <w:bCs/>
          <w:i w:val="0"/>
          <w:iCs w:val="0"/>
        </w:rPr>
        <w:instrText xml:space="preserve"> SEQ Figure \* ARABIC </w:instrText>
      </w:r>
      <w:r w:rsidRPr="00307BDC">
        <w:rPr>
          <w:b/>
          <w:bCs/>
          <w:i w:val="0"/>
          <w:iCs w:val="0"/>
        </w:rPr>
        <w:fldChar w:fldCharType="separate"/>
      </w:r>
      <w:r w:rsidRPr="00307BDC">
        <w:rPr>
          <w:b/>
          <w:bCs/>
          <w:i w:val="0"/>
          <w:iCs w:val="0"/>
          <w:noProof/>
        </w:rPr>
        <w:t>4</w:t>
      </w:r>
      <w:r w:rsidRPr="00307BDC">
        <w:rPr>
          <w:b/>
          <w:bCs/>
          <w:i w:val="0"/>
          <w:iCs w:val="0"/>
          <w:noProof/>
        </w:rPr>
        <w:fldChar w:fldCharType="end"/>
      </w:r>
    </w:p>
    <w:p w:rsidR="005E537C" w14:paraId="5E608D70" w14:textId="3C1F5F58"/>
    <w:p w:rsidR="005002A4" w14:paraId="4EC4DE06" w14:textId="464E1243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McCleave, Kendra">
    <w15:presenceInfo w15:providerId="AD" w15:userId="S::Kendra.Mccleave@va.gov::27eb2f9c-3e7c-4bf0-bbb9-698c3a63e1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F1"/>
    <w:rsid w:val="000976B0"/>
    <w:rsid w:val="00175254"/>
    <w:rsid w:val="00192C34"/>
    <w:rsid w:val="00201B8A"/>
    <w:rsid w:val="00307BDC"/>
    <w:rsid w:val="00370569"/>
    <w:rsid w:val="003A3317"/>
    <w:rsid w:val="003B7FD9"/>
    <w:rsid w:val="00413393"/>
    <w:rsid w:val="005002A4"/>
    <w:rsid w:val="005E537C"/>
    <w:rsid w:val="00611129"/>
    <w:rsid w:val="006419F0"/>
    <w:rsid w:val="006C1176"/>
    <w:rsid w:val="007F2CF1"/>
    <w:rsid w:val="007F625A"/>
    <w:rsid w:val="00835D56"/>
    <w:rsid w:val="00923867"/>
    <w:rsid w:val="009E5370"/>
    <w:rsid w:val="00BA0146"/>
    <w:rsid w:val="00BD2246"/>
    <w:rsid w:val="00BE5B5A"/>
    <w:rsid w:val="00C27CE2"/>
    <w:rsid w:val="00D23DFF"/>
    <w:rsid w:val="00DE49A8"/>
    <w:rsid w:val="00E004DF"/>
    <w:rsid w:val="00E678AD"/>
    <w:rsid w:val="00F25165"/>
    <w:rsid w:val="00FC1F1C"/>
    <w:rsid w:val="00FF77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E190C2"/>
  <w15:chartTrackingRefBased/>
  <w15:docId w15:val="{AAF7D7A6-AFAA-4CD5-8A71-C9E42275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2CF1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C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C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C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C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C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C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C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C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C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2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CF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2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CF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2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CF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2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C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E537C"/>
    <w:rPr>
      <w:color w:val="467886"/>
      <w:u w:val="single"/>
    </w:rPr>
  </w:style>
  <w:style w:type="paragraph" w:styleId="Revision">
    <w:name w:val="Revision"/>
    <w:hidden/>
    <w:uiPriority w:val="99"/>
    <w:semiHidden/>
    <w:rsid w:val="009E537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7F625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04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4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04D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4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4D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cid:image006.png@01DD12CD.0D451610" TargetMode="External" /><Relationship Id="rId12" Type="http://schemas.openxmlformats.org/officeDocument/2006/relationships/image" Target="media/image3.png" /><Relationship Id="rId13" Type="http://schemas.openxmlformats.org/officeDocument/2006/relationships/image" Target="media/image4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16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cid:image005.png@01DD12CD.0D4516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Description_x002d_Note xmlns="49eb73ef-a73f-4e83-956c-828bfa061e4d" xsi:nil="true"/>
    <lcf76f155ced4ddcb4097134ff3c332f xmlns="49eb73ef-a73f-4e83-956c-828bfa061e4d">
      <Terms xmlns="http://schemas.microsoft.com/office/infopath/2007/PartnerControls"/>
    </lcf76f155ced4ddcb4097134ff3c332f>
    <TaxCatchAll xmlns="f672ae61-d072-4f3c-972d-2b53f232aec8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59E53C0C5C448B52C579930B6609B" ma:contentTypeVersion="15" ma:contentTypeDescription="Create a new document." ma:contentTypeScope="" ma:versionID="5e1a2e45f9c98d5a76380ee903a5eb6b">
  <xsd:schema xmlns:xsd="http://www.w3.org/2001/XMLSchema" xmlns:xs="http://www.w3.org/2001/XMLSchema" xmlns:p="http://schemas.microsoft.com/office/2006/metadata/properties" xmlns:ns1="http://schemas.microsoft.com/sharepoint/v3" xmlns:ns2="49eb73ef-a73f-4e83-956c-828bfa061e4d" xmlns:ns3="f672ae61-d072-4f3c-972d-2b53f232aec8" targetNamespace="http://schemas.microsoft.com/office/2006/metadata/properties" ma:root="true" ma:fieldsID="3d615cc8e2dbe60fdc7996d2c5367300" ns1:_="" ns2:_="" ns3:_="">
    <xsd:import namespace="http://schemas.microsoft.com/sharepoint/v3"/>
    <xsd:import namespace="49eb73ef-a73f-4e83-956c-828bfa061e4d"/>
    <xsd:import namespace="f672ae61-d072-4f3c-972d-2b53f232a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escription_x002d_Not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b73ef-a73f-4e83-956c-828bfa061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ac6538-d41a-4f9a-bd67-5f7ae81a6d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escription_x002d_Note" ma:index="19" nillable="true" ma:displayName="Description - Note" ma:description="This column is to provide detail or explanatory language for the attached brief" ma:format="Dropdown" ma:internalName="Description_x002d_Not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2ae61-d072-4f3c-972d-2b53f232ae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91c1aa-e48c-4679-a741-0d53c91cac11}" ma:internalName="TaxCatchAll" ma:showField="CatchAllData" ma:web="f672ae61-d072-4f3c-972d-2b53f232ae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B2F9AD-6BB4-4E61-9E7A-CE366635097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eb73ef-a73f-4e83-956c-828bfa061e4d"/>
    <ds:schemaRef ds:uri="f672ae61-d072-4f3c-972d-2b53f232aec8"/>
  </ds:schemaRefs>
</ds:datastoreItem>
</file>

<file path=customXml/itemProps2.xml><?xml version="1.0" encoding="utf-8"?>
<ds:datastoreItem xmlns:ds="http://schemas.openxmlformats.org/officeDocument/2006/customXml" ds:itemID="{D2B870D1-2082-45A6-B534-3E37B7F4D7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eb73ef-a73f-4e83-956c-828bfa061e4d"/>
    <ds:schemaRef ds:uri="f672ae61-d072-4f3c-972d-2b53f232a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6445A1-1F40-495C-94F8-C772EFEBC7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7F5413-F540-4585-A900-32278014ABC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Sullivan, Maria E., VBAVACO</dc:creator>
  <cp:lastModifiedBy>McCleave, Kendra</cp:lastModifiedBy>
  <cp:revision>3</cp:revision>
  <dcterms:created xsi:type="dcterms:W3CDTF">2026-08-26T18:47:00Z</dcterms:created>
  <dcterms:modified xsi:type="dcterms:W3CDTF">2026-08-26T18:50:00Z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0x01010010659E53C0C5C448B52C579930B6609B</vt:lpwstr>
  </property>
  <property fmtid="{D5CDD505-2E9C-101B-9397-08002B2CF9AE}" pid="3" name="MediaServiceImageTags">
    <vt:lpwstr/>
  </property>
</Properties>
</file>