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31A90" w:rsidRPr="00D807AF" w14:paraId="793C6921" w14:textId="77777777">
      <w:pPr>
        <w:pStyle w:val="Footer"/>
        <w:tabs>
          <w:tab w:val="clear" w:pos="4320"/>
          <w:tab w:val="center" w:pos="4680"/>
          <w:tab w:val="clear" w:pos="8640"/>
        </w:tabs>
        <w:jc w:val="center"/>
        <w:rPr>
          <w:rFonts w:ascii="Times New Roman" w:hAnsi="Times New Roman"/>
          <w:b/>
        </w:rPr>
      </w:pPr>
      <w:r w:rsidRPr="00D807AF">
        <w:rPr>
          <w:rFonts w:ascii="Times New Roman" w:hAnsi="Times New Roman"/>
          <w:b/>
        </w:rPr>
        <w:t>SUPPORTING STATEMENT</w:t>
      </w:r>
    </w:p>
    <w:p w:rsidR="00FF2803" w:rsidRPr="00FF2803" w:rsidP="00FF2803" w14:paraId="57A4A81F" w14:textId="4A66CD4F">
      <w:pPr>
        <w:jc w:val="center"/>
        <w:rPr>
          <w:rFonts w:ascii="Times New Roman" w:hAnsi="Times New Roman"/>
          <w:b/>
        </w:rPr>
      </w:pPr>
      <w:r w:rsidRPr="00FF2803">
        <w:rPr>
          <w:rFonts w:ascii="Times New Roman" w:hAnsi="Times New Roman"/>
          <w:b/>
        </w:rPr>
        <w:t>REGULATORY CAPITAL RULES</w:t>
      </w:r>
    </w:p>
    <w:p w:rsidR="00731A90" w:rsidP="00FF2803" w14:paraId="5CBC5C81" w14:textId="62D2A4D8">
      <w:pPr>
        <w:jc w:val="center"/>
        <w:rPr>
          <w:rFonts w:ascii="Times New Roman" w:hAnsi="Times New Roman"/>
          <w:b/>
        </w:rPr>
      </w:pPr>
      <w:r w:rsidRPr="00FF2803">
        <w:rPr>
          <w:rFonts w:ascii="Times New Roman" w:hAnsi="Times New Roman"/>
          <w:b/>
        </w:rPr>
        <w:t>(OMB No. 3064-0153)</w:t>
      </w:r>
    </w:p>
    <w:p w:rsidR="00FF2803" w:rsidP="00FF2803" w14:paraId="381A44B5" w14:textId="77777777">
      <w:pPr>
        <w:jc w:val="center"/>
        <w:rPr>
          <w:rFonts w:ascii="Times New Roman" w:hAnsi="Times New Roman"/>
        </w:rPr>
      </w:pPr>
    </w:p>
    <w:p w:rsidR="00731A90" w14:paraId="41359EC0" w14:textId="77777777">
      <w:pPr>
        <w:rPr>
          <w:rFonts w:ascii="Times New Roman" w:hAnsi="Times New Roman"/>
          <w:u w:val="single"/>
        </w:rPr>
      </w:pPr>
      <w:r>
        <w:rPr>
          <w:rFonts w:ascii="Times New Roman" w:hAnsi="Times New Roman"/>
          <w:u w:val="single"/>
        </w:rPr>
        <w:t>INTRODUCTION</w:t>
      </w:r>
    </w:p>
    <w:p w:rsidR="00731A90" w14:paraId="4117F614" w14:textId="77777777">
      <w:pPr>
        <w:rPr>
          <w:rFonts w:ascii="Times New Roman" w:hAnsi="Times New Roman"/>
          <w:u w:val="single"/>
        </w:rPr>
      </w:pPr>
    </w:p>
    <w:p w:rsidR="00DB04B6" w:rsidP="004D1876" w14:paraId="218ACC11" w14:textId="6E4A77D7">
      <w:pPr>
        <w:rPr>
          <w:rFonts w:ascii="Times New Roman" w:hAnsi="Times New Roman"/>
        </w:rPr>
      </w:pPr>
      <w:r w:rsidRPr="00B70373">
        <w:rPr>
          <w:rFonts w:ascii="Times New Roman" w:hAnsi="Times New Roman"/>
        </w:rPr>
        <w:t xml:space="preserve">The Federal Deposit Insurance Corporation (FDIC) is requesting a </w:t>
      </w:r>
      <w:r w:rsidR="000E0B0B">
        <w:rPr>
          <w:rFonts w:ascii="Times New Roman" w:hAnsi="Times New Roman"/>
        </w:rPr>
        <w:t>one</w:t>
      </w:r>
      <w:r w:rsidRPr="00B70373">
        <w:rPr>
          <w:rFonts w:ascii="Times New Roman" w:hAnsi="Times New Roman"/>
        </w:rPr>
        <w:t>-year renewal</w:t>
      </w:r>
      <w:r w:rsidR="000E0B0B">
        <w:rPr>
          <w:rFonts w:ascii="Times New Roman" w:hAnsi="Times New Roman"/>
        </w:rPr>
        <w:t xml:space="preserve"> without change</w:t>
      </w:r>
      <w:r w:rsidRPr="00B70373">
        <w:rPr>
          <w:rFonts w:ascii="Times New Roman" w:hAnsi="Times New Roman"/>
        </w:rPr>
        <w:t xml:space="preserve"> of the Regulatory Capital Rules (OMB No. 3064-0153)</w:t>
      </w:r>
      <w:r w:rsidR="000E0B0B">
        <w:rPr>
          <w:rFonts w:ascii="Times New Roman" w:hAnsi="Times New Roman"/>
        </w:rPr>
        <w:t xml:space="preserve">, </w:t>
      </w:r>
      <w:r w:rsidRPr="00B70373">
        <w:rPr>
          <w:rFonts w:ascii="Times New Roman" w:hAnsi="Times New Roman"/>
        </w:rPr>
        <w:t>.</w:t>
      </w:r>
      <w:r w:rsidRPr="00B70373">
        <w:rPr>
          <w:rFonts w:ascii="Times New Roman" w:hAnsi="Times New Roman"/>
        </w:rPr>
        <w:t xml:space="preserve"> This collection comprises the reporting, disclosure, and recordkeeping requirements associated with minimum capital requirements and overall capital adequacy standards for insured state </w:t>
      </w:r>
      <w:r w:rsidRPr="00B70373">
        <w:rPr>
          <w:rFonts w:ascii="Times New Roman" w:hAnsi="Times New Roman"/>
        </w:rPr>
        <w:t>nonmember</w:t>
      </w:r>
      <w:r w:rsidRPr="00B70373">
        <w:rPr>
          <w:rFonts w:ascii="Times New Roman" w:hAnsi="Times New Roman"/>
        </w:rPr>
        <w:t xml:space="preserve"> banks, state savings associations, and certain subsidiaries of those entities. The data is used by the FDIC to evaluate capital before approving various applications by insured depository institutions, to evaluate capital as an essential component in determining safety and soundness, and to determine whether an institution is subject to prompt corrective action provisions. The current clearance for the collection expires on </w:t>
      </w:r>
      <w:r>
        <w:rPr>
          <w:rFonts w:ascii="Times New Roman" w:hAnsi="Times New Roman"/>
        </w:rPr>
        <w:t xml:space="preserve">August 31, </w:t>
      </w:r>
      <w:r>
        <w:rPr>
          <w:rFonts w:ascii="Times New Roman" w:hAnsi="Times New Roman"/>
        </w:rPr>
        <w:t xml:space="preserve">2026 </w:t>
      </w:r>
      <w:r w:rsidRPr="00B70373">
        <w:rPr>
          <w:rFonts w:ascii="Times New Roman" w:hAnsi="Times New Roman"/>
        </w:rPr>
        <w:t>.</w:t>
      </w:r>
      <w:r w:rsidRPr="00B70373">
        <w:rPr>
          <w:rFonts w:ascii="Times New Roman" w:hAnsi="Times New Roman"/>
        </w:rPr>
        <w:t xml:space="preserve"> There is no change in the method or substance of the collection.</w:t>
      </w:r>
    </w:p>
    <w:p w:rsidR="00CA7044" w:rsidP="004D1876" w14:paraId="73584D88" w14:textId="77777777">
      <w:pPr>
        <w:rPr>
          <w:rFonts w:ascii="Times New Roman" w:hAnsi="Times New Roman"/>
        </w:rPr>
      </w:pPr>
    </w:p>
    <w:p w:rsidR="00CA7044" w:rsidRPr="00CA7044" w:rsidP="00CA7044" w14:paraId="54164163" w14:textId="77777777">
      <w:pPr>
        <w:rPr>
          <w:rFonts w:ascii="Times New Roman" w:hAnsi="Times New Roman"/>
        </w:rPr>
      </w:pPr>
      <w:r w:rsidRPr="00CA7044">
        <w:rPr>
          <w:rFonts w:ascii="Times New Roman" w:hAnsi="Times New Roman"/>
        </w:rPr>
        <w:t>The FDIC</w:t>
      </w:r>
      <w:r w:rsidRPr="00CA7044">
        <w:rPr>
          <w:rFonts w:ascii="Times New Roman" w:hAnsi="Times New Roman"/>
        </w:rPr>
        <w:t>, with the other federal banking agencies, has also published a notice of proposed rulemaking that, once finalized, will revise this information collection. The notice of proposed rulemaking is available at 91 FR 15332. A discussion of the revisions to associated information collections and new burden estimates are available at 91 FR 14853.</w:t>
      </w:r>
    </w:p>
    <w:p w:rsidR="00CA7044" w:rsidP="004D1876" w14:paraId="1B76AB6C" w14:textId="77777777">
      <w:pPr>
        <w:rPr>
          <w:rFonts w:ascii="Times New Roman" w:hAnsi="Times New Roman"/>
        </w:rPr>
      </w:pPr>
    </w:p>
    <w:p w:rsidR="00B70373" w:rsidP="004D1876" w14:paraId="0F0473CC" w14:textId="77777777">
      <w:pPr>
        <w:rPr>
          <w:rFonts w:ascii="Times New Roman" w:hAnsi="Times New Roman"/>
        </w:rPr>
      </w:pPr>
    </w:p>
    <w:p w:rsidR="00731A90" w:rsidP="000C4B4F" w14:paraId="64C37593" w14:textId="77777777">
      <w:pPr>
        <w:numPr>
          <w:ilvl w:val="0"/>
          <w:numId w:val="12"/>
        </w:numPr>
        <w:rPr>
          <w:rFonts w:ascii="Times New Roman" w:hAnsi="Times New Roman"/>
          <w:u w:val="single"/>
        </w:rPr>
      </w:pPr>
      <w:r>
        <w:rPr>
          <w:rFonts w:ascii="Times New Roman" w:hAnsi="Times New Roman"/>
          <w:u w:val="single"/>
        </w:rPr>
        <w:t>JUSTIFICATION</w:t>
      </w:r>
    </w:p>
    <w:p w:rsidR="000C4B4F" w:rsidP="000C4B4F" w14:paraId="39827A98" w14:textId="77777777">
      <w:pPr>
        <w:rPr>
          <w:rFonts w:ascii="Times New Roman" w:hAnsi="Times New Roman"/>
          <w:u w:val="single"/>
        </w:rPr>
      </w:pPr>
    </w:p>
    <w:p w:rsidR="00731A90" w14:paraId="5DA5EC2A" w14:textId="77777777">
      <w:pPr>
        <w:rPr>
          <w:rFonts w:ascii="Times New Roman" w:hAnsi="Times New Roman"/>
        </w:rPr>
      </w:pPr>
    </w:p>
    <w:p w:rsidR="00731A90" w:rsidP="00DA5F2E" w14:paraId="4161E405" w14:textId="77777777">
      <w:pPr>
        <w:numPr>
          <w:ilvl w:val="0"/>
          <w:numId w:val="15"/>
        </w:numPr>
        <w:rPr>
          <w:rFonts w:ascii="Times New Roman" w:hAnsi="Times New Roman"/>
        </w:rPr>
      </w:pPr>
      <w:r w:rsidRPr="00B662BE">
        <w:rPr>
          <w:rFonts w:ascii="Times New Roman" w:hAnsi="Times New Roman"/>
          <w:bCs/>
          <w:szCs w:val="24"/>
          <w:u w:val="single"/>
        </w:rPr>
        <w:t>Circumstances that make the collection necessary:</w:t>
      </w:r>
    </w:p>
    <w:p w:rsidR="00731A90" w14:paraId="637568B5" w14:textId="77777777">
      <w:pPr>
        <w:ind w:firstLine="1440"/>
        <w:rPr>
          <w:rFonts w:ascii="Times New Roman" w:hAnsi="Times New Roman"/>
        </w:rPr>
      </w:pPr>
    </w:p>
    <w:p w:rsidR="00602CF2" w:rsidP="009D2490" w14:paraId="336C99C9" w14:textId="20564EE6">
      <w:pPr>
        <w:ind w:left="1440"/>
        <w:rPr>
          <w:rFonts w:ascii="Times New Roman" w:hAnsi="Times New Roman"/>
        </w:rPr>
      </w:pPr>
      <w:r w:rsidRPr="00C02537">
        <w:rPr>
          <w:rFonts w:ascii="Times New Roman" w:hAnsi="Times New Roman"/>
        </w:rPr>
        <w:t>n June 2016, the Financial Accounting Standards Board (FASB) issued Accounting Standards Update (ASU) No. 2016-13, Topic 326, Financial Instruments—Credit Losses</w:t>
      </w:r>
      <w:r w:rsidRPr="00CB6565">
        <w:rPr>
          <w:rFonts w:ascii="Times New Roman" w:hAnsi="Times New Roman"/>
          <w:vertAlign w:val="superscript"/>
        </w:rPr>
        <w:t>,</w:t>
      </w:r>
      <w:r>
        <w:rPr>
          <w:rStyle w:val="FootnoteReference"/>
          <w:rFonts w:ascii="Times New Roman" w:hAnsi="Times New Roman"/>
          <w:vertAlign w:val="superscript"/>
        </w:rPr>
        <w:footnoteReference w:id="2"/>
      </w:r>
      <w:r w:rsidRPr="00CB6565" w:rsidR="00CB6565">
        <w:rPr>
          <w:rFonts w:ascii="Times New Roman" w:hAnsi="Times New Roman"/>
        </w:rPr>
        <w:t>which revises the accounting for credit losses under U.S. generally accepted accounting principles (U.S. GAAP). ASU No. 2016-13 introduces CECL and the term, purchased credit deteriorated assets, which replaces the term, purchased credit-impaired assets, and modifies the treatment of credit losses on available-for-sale debt securities. In February 2019, the agencies adopted a final rule titled, “Regulatory Capital Rule: Implementation and Transition of the Current Expected Credit Losses Methodology for Allowances and Related Adjustments to the Regulatory Capital Rule and Conforming Amendments to Other Regulations” (CECL).</w:t>
      </w:r>
      <w:r>
        <w:rPr>
          <w:rStyle w:val="FootnoteReference"/>
          <w:rFonts w:ascii="Times New Roman" w:hAnsi="Times New Roman"/>
          <w:vertAlign w:val="superscript"/>
        </w:rPr>
        <w:footnoteReference w:id="3"/>
      </w:r>
      <w:r w:rsidR="00372E45">
        <w:rPr>
          <w:rFonts w:ascii="Times New Roman" w:hAnsi="Times New Roman"/>
        </w:rPr>
        <w:t xml:space="preserve"> </w:t>
      </w:r>
      <w:r w:rsidRPr="00372E45" w:rsidR="00372E45">
        <w:rPr>
          <w:rFonts w:ascii="Times New Roman" w:hAnsi="Times New Roman"/>
        </w:rPr>
        <w:t xml:space="preserve">CECL revised the agencies’ </w:t>
      </w:r>
      <w:r w:rsidRPr="00372E45" w:rsidR="00372E45">
        <w:rPr>
          <w:rFonts w:ascii="Times New Roman" w:hAnsi="Times New Roman"/>
        </w:rPr>
        <w:t>regulatory capital rules to identify which credit loss allowances under the new accounting standard are eligible for inclusion in regulatory capital and to provide banking organizations the option to phase in the effect on regulatory capital that may result from the adoption of the new accounting standard. CECL amended certain regulatory disclosure requirements to reflect changes to U.S. GAAP.</w:t>
      </w:r>
    </w:p>
    <w:p w:rsidR="00372E45" w:rsidP="009D2490" w14:paraId="0FB849A9" w14:textId="77777777">
      <w:pPr>
        <w:ind w:left="1440"/>
        <w:rPr>
          <w:rFonts w:ascii="Times New Roman" w:hAnsi="Times New Roman"/>
        </w:rPr>
      </w:pPr>
    </w:p>
    <w:p w:rsidR="00372E45" w:rsidP="009D2490" w14:paraId="44022A39" w14:textId="77777777">
      <w:pPr>
        <w:ind w:left="1440"/>
        <w:rPr>
          <w:rFonts w:ascii="Times New Roman" w:hAnsi="Times New Roman"/>
        </w:rPr>
      </w:pPr>
      <w:r w:rsidRPr="00372E45">
        <w:rPr>
          <w:rFonts w:ascii="Times New Roman" w:hAnsi="Times New Roman"/>
        </w:rPr>
        <w:t xml:space="preserve">The FDIC’s capital rule at 12 C.F.R. part 3243 contains disclosure and recordkeeping requirements associated with minimum capital requirements and overall capital adequacy standards for insured state nonmember banks, state savings associations, and certain subsidiaries of those entities. The data is used by the FDIC to evaluate capital before approving various applications by insured depository institutions, to evaluate capital as an essential component in determining safety and soundness, and to determine whether an institution is subject to prompt corrective action provisions. </w:t>
      </w:r>
    </w:p>
    <w:p w:rsidR="00372E45" w:rsidP="009D2490" w14:paraId="74852E3E" w14:textId="77777777">
      <w:pPr>
        <w:ind w:left="1440"/>
        <w:rPr>
          <w:rFonts w:ascii="Times New Roman" w:hAnsi="Times New Roman"/>
        </w:rPr>
      </w:pPr>
    </w:p>
    <w:p w:rsidR="00372E45" w:rsidP="009D2490" w14:paraId="61859F98" w14:textId="77777777">
      <w:pPr>
        <w:ind w:left="1440"/>
        <w:rPr>
          <w:rFonts w:ascii="Times New Roman" w:hAnsi="Times New Roman"/>
        </w:rPr>
      </w:pPr>
      <w:r w:rsidRPr="00372E45">
        <w:rPr>
          <w:rFonts w:ascii="Times New Roman" w:hAnsi="Times New Roman"/>
        </w:rPr>
        <w:t>In particular, the capital rule (1) contains a common equity tier 1 minimum capital requirement, a minimum tier 1 capital requirement, and, for banking organizations subject to the advanced approaches capital rules, a supplementary leverage ratio that incorporates a broad set of exposures in the denominator measure; (2) places limits on a banking organization’s capital distributions and certain discretionary bonus payments if the banking organization does not hold a specified amount of common equity tier 1 capital in addition to the amount necessary to meet its minimum risk-based capital requirements; (3) contains conservative standards for including an instrument in regulatory capital; (4) provides for calculating risk- weighted assets to enhance risk sensitivity and address weaknesses identified over recent years; (5) includes alternatives to credit ratings, consistent with section 939A of the Dodd-Frank Act; (6) includes methodologies for determining risk- weighted assets for residential mortgages, securitization exposures, and equity exposures; (7) contains disclosure requirements that apply to top-tier banking organizations domiciled in the United States with $50 billion or more in total assets, including disclosures related to regulatory capital instruments; (8) includes advanced approaches risk-based capital rules consistent with Basel III and section 939A and section 171 of the Dodd-Frank Act; and (9) applies the market risk capital rules to state savings associations.</w:t>
      </w:r>
    </w:p>
    <w:p w:rsidR="00372E45" w:rsidP="009D2490" w14:paraId="1F71C8BA" w14:textId="77777777">
      <w:pPr>
        <w:ind w:left="1440"/>
        <w:rPr>
          <w:rFonts w:ascii="Times New Roman" w:hAnsi="Times New Roman"/>
        </w:rPr>
      </w:pPr>
    </w:p>
    <w:p w:rsidR="00372E45" w:rsidP="009D2490" w14:paraId="79FA15DC" w14:textId="6B2E5A97">
      <w:pPr>
        <w:ind w:left="1440"/>
        <w:rPr>
          <w:rFonts w:ascii="Times New Roman" w:hAnsi="Times New Roman"/>
        </w:rPr>
      </w:pPr>
      <w:r w:rsidRPr="00372E45">
        <w:rPr>
          <w:rFonts w:ascii="Times New Roman" w:hAnsi="Times New Roman"/>
        </w:rPr>
        <w:t xml:space="preserve">Under CECL, banking organizations subject to the disclosure requirements in section 63 of the capital rules are required to update their disclosures to reflect the adoption of CECL. For example, such banking organizations are required to disclose allowance for credit losses instead of allowance for loan and lease losses after the CECL adoption. For advanced approaches banking organizations, the agencies adopted similar revisions to Tables 2, 3, and 5 in section 173 of the capital rules to reflect the adoption of CECL. In addition, the agencies revised those tables for electing advanced approaches banking organizations to disclose two sets of regulatory capital ratios. One set reflects the banking organization’s capital ratios with the CECL transition </w:t>
      </w:r>
      <w:r w:rsidRPr="00372E45">
        <w:rPr>
          <w:rFonts w:ascii="Times New Roman" w:hAnsi="Times New Roman"/>
        </w:rPr>
        <w:t>provision</w:t>
      </w:r>
      <w:r w:rsidRPr="00372E45">
        <w:rPr>
          <w:rFonts w:ascii="Times New Roman" w:hAnsi="Times New Roman"/>
        </w:rPr>
        <w:t xml:space="preserve"> and the other set reflects the banking organization’s capital ratios on a fully phased-in basis.</w:t>
      </w:r>
    </w:p>
    <w:p w:rsidR="009E3986" w:rsidP="009D2490" w14:paraId="7FC6DDD7" w14:textId="77777777">
      <w:pPr>
        <w:ind w:left="1440"/>
        <w:rPr>
          <w:rFonts w:ascii="Times New Roman" w:hAnsi="Times New Roman"/>
        </w:rPr>
      </w:pPr>
    </w:p>
    <w:p w:rsidR="009E3986" w:rsidP="009E3986" w14:paraId="3975C1BA" w14:textId="3E9FA1B3">
      <w:pPr>
        <w:ind w:left="1440"/>
        <w:rPr>
          <w:rFonts w:ascii="Times New Roman" w:hAnsi="Times New Roman"/>
        </w:rPr>
      </w:pPr>
      <w:r w:rsidRPr="009E3986">
        <w:rPr>
          <w:rFonts w:ascii="Times New Roman" w:hAnsi="Times New Roman"/>
        </w:rPr>
        <w:t>The FDIC’s capital rule at 12 C.F.R. part 324 requires a U.S. intermediate holding company subject to Category III standards to maintain a minimum supplementary leverage ratio of 3 percent given its size and risk profile.</w:t>
      </w:r>
    </w:p>
    <w:p w:rsidR="00C02537" w:rsidRPr="00373ED8" w:rsidP="009D2490" w14:paraId="4B081292" w14:textId="77777777">
      <w:pPr>
        <w:ind w:left="1440"/>
        <w:rPr>
          <w:rFonts w:ascii="Times New Roman" w:hAnsi="Times New Roman"/>
        </w:rPr>
      </w:pPr>
    </w:p>
    <w:p w:rsidR="004D1876" w:rsidRPr="00373ED8" w:rsidP="00DA5F2E" w14:paraId="68549354" w14:textId="77777777">
      <w:pPr>
        <w:numPr>
          <w:ilvl w:val="0"/>
          <w:numId w:val="15"/>
        </w:numPr>
        <w:tabs>
          <w:tab w:val="left" w:pos="-1440"/>
        </w:tabs>
        <w:rPr>
          <w:rFonts w:ascii="Times New Roman" w:hAnsi="Times New Roman"/>
        </w:rPr>
      </w:pPr>
      <w:r w:rsidRPr="00373ED8">
        <w:rPr>
          <w:rFonts w:ascii="Times New Roman" w:hAnsi="Times New Roman"/>
          <w:u w:val="single"/>
        </w:rPr>
        <w:t>Use of the information:</w:t>
      </w:r>
    </w:p>
    <w:p w:rsidR="004D1876" w:rsidRPr="00373ED8" w:rsidP="004D1876" w14:paraId="0FA4D928" w14:textId="77777777">
      <w:pPr>
        <w:ind w:left="1440"/>
        <w:rPr>
          <w:rFonts w:ascii="Times New Roman" w:hAnsi="Times New Roman"/>
        </w:rPr>
      </w:pPr>
    </w:p>
    <w:p w:rsidR="00602CF2" w:rsidP="000F529D" w14:paraId="1BBEBFB4" w14:textId="04BF46EF">
      <w:pPr>
        <w:ind w:left="1440"/>
        <w:rPr>
          <w:rFonts w:ascii="Times New Roman" w:hAnsi="Times New Roman"/>
          <w:color w:val="000000"/>
          <w:szCs w:val="24"/>
        </w:rPr>
      </w:pPr>
      <w:r w:rsidRPr="000F529D">
        <w:rPr>
          <w:rFonts w:ascii="Times New Roman" w:hAnsi="Times New Roman"/>
          <w:color w:val="000000"/>
          <w:szCs w:val="24"/>
        </w:rPr>
        <w:t>The FDIC uses the data collected under the rule to fulfill its statutory obligations to adopt a risk-based capital requirement, determine whether an institution has elected to use the CECL transition provision, and assess the adequacy of a qualifying bank’s risk-based capital.</w:t>
      </w:r>
      <w:r>
        <w:rPr>
          <w:rFonts w:ascii="Times New Roman" w:hAnsi="Times New Roman"/>
          <w:color w:val="000000"/>
          <w:szCs w:val="24"/>
        </w:rPr>
        <w:t>’</w:t>
      </w:r>
    </w:p>
    <w:p w:rsidR="000F529D" w:rsidP="000F529D" w14:paraId="597CED88" w14:textId="77777777">
      <w:pPr>
        <w:ind w:left="1440"/>
        <w:rPr>
          <w:rFonts w:ascii="Times New Roman" w:hAnsi="Times New Roman"/>
        </w:rPr>
      </w:pPr>
    </w:p>
    <w:p w:rsidR="00731A90" w:rsidP="00DA5F2E" w14:paraId="7FCD0D3E" w14:textId="77777777">
      <w:pPr>
        <w:numPr>
          <w:ilvl w:val="0"/>
          <w:numId w:val="15"/>
        </w:numPr>
        <w:rPr>
          <w:rFonts w:ascii="Times New Roman" w:hAnsi="Times New Roman"/>
        </w:rPr>
      </w:pPr>
      <w:r w:rsidRPr="00B662BE">
        <w:rPr>
          <w:rFonts w:ascii="Times New Roman" w:hAnsi="Times New Roman"/>
          <w:bCs/>
          <w:szCs w:val="24"/>
          <w:u w:val="single"/>
        </w:rPr>
        <w:t>Consideration of the use of improved information technology:</w:t>
      </w:r>
    </w:p>
    <w:p w:rsidR="00731A90" w14:paraId="7881EDD8" w14:textId="77777777">
      <w:pPr>
        <w:rPr>
          <w:rFonts w:ascii="Times New Roman" w:hAnsi="Times New Roman"/>
        </w:rPr>
      </w:pPr>
    </w:p>
    <w:p w:rsidR="00602CF2" w:rsidP="00B26610" w14:paraId="1221E3CA" w14:textId="79A7782D">
      <w:pPr>
        <w:ind w:left="1440"/>
        <w:rPr>
          <w:rFonts w:ascii="Times New Roman" w:hAnsi="Times New Roman"/>
        </w:rPr>
      </w:pPr>
      <w:r w:rsidRPr="00B94A31">
        <w:rPr>
          <w:rFonts w:ascii="Times New Roman" w:hAnsi="Times New Roman"/>
        </w:rPr>
        <w:t xml:space="preserve">The agencies use information technology to reduce burden on institutions and decrease costs to </w:t>
      </w:r>
      <w:r w:rsidRPr="00B94A31">
        <w:rPr>
          <w:rFonts w:ascii="Times New Roman" w:hAnsi="Times New Roman"/>
        </w:rPr>
        <w:t>insured</w:t>
      </w:r>
      <w:r w:rsidRPr="00B94A31">
        <w:rPr>
          <w:rFonts w:ascii="Times New Roman" w:hAnsi="Times New Roman"/>
        </w:rPr>
        <w:t xml:space="preserve"> depository institutions and the agencies. Insured depository institutions are required to store data in an electronic format allowing timely retrieval for analysis, reporting and disclosure purposes. Institutions are also encouraged to provide information for public disclosure on their websites.</w:t>
      </w:r>
    </w:p>
    <w:p w:rsidR="00B94A31" w:rsidP="00B26610" w14:paraId="7BBFA6FA" w14:textId="77777777">
      <w:pPr>
        <w:ind w:left="1440"/>
        <w:rPr>
          <w:rFonts w:ascii="Times New Roman" w:hAnsi="Times New Roman"/>
          <w:color w:val="000000"/>
          <w:szCs w:val="24"/>
        </w:rPr>
      </w:pPr>
    </w:p>
    <w:p w:rsidR="00731A90" w:rsidP="00DA5F2E" w14:paraId="392C6CCA" w14:textId="77777777">
      <w:pPr>
        <w:numPr>
          <w:ilvl w:val="0"/>
          <w:numId w:val="15"/>
        </w:numPr>
        <w:rPr>
          <w:rFonts w:ascii="Times New Roman" w:hAnsi="Times New Roman"/>
        </w:rPr>
      </w:pPr>
      <w:r>
        <w:rPr>
          <w:rFonts w:ascii="Times New Roman" w:hAnsi="Times New Roman"/>
          <w:u w:val="single"/>
        </w:rPr>
        <w:t>Efforts to identify duplication</w:t>
      </w:r>
      <w:r w:rsidR="008F53AC">
        <w:rPr>
          <w:rFonts w:ascii="Times New Roman" w:hAnsi="Times New Roman"/>
          <w:u w:val="single"/>
        </w:rPr>
        <w:t>:</w:t>
      </w:r>
    </w:p>
    <w:p w:rsidR="00731A90" w14:paraId="785641E5" w14:textId="77777777">
      <w:pPr>
        <w:rPr>
          <w:rFonts w:ascii="Times New Roman" w:hAnsi="Times New Roman"/>
        </w:rPr>
      </w:pPr>
    </w:p>
    <w:p w:rsidR="00602CF2" w:rsidP="00DA5F2E" w14:paraId="268A7296" w14:textId="4E3AEF6D">
      <w:pPr>
        <w:ind w:left="1440"/>
        <w:rPr>
          <w:rFonts w:ascii="Times New Roman" w:hAnsi="Times New Roman"/>
          <w:color w:val="000000"/>
          <w:szCs w:val="24"/>
        </w:rPr>
      </w:pPr>
      <w:r w:rsidRPr="00F828A7">
        <w:rPr>
          <w:rFonts w:ascii="Times New Roman" w:hAnsi="Times New Roman"/>
          <w:color w:val="000000"/>
          <w:szCs w:val="24"/>
        </w:rPr>
        <w:t xml:space="preserve">The information collected is </w:t>
      </w:r>
      <w:r w:rsidRPr="00F828A7">
        <w:rPr>
          <w:rFonts w:ascii="Times New Roman" w:hAnsi="Times New Roman"/>
          <w:color w:val="000000"/>
          <w:szCs w:val="24"/>
        </w:rPr>
        <w:t>institution-specific</w:t>
      </w:r>
      <w:r w:rsidRPr="00F828A7">
        <w:rPr>
          <w:rFonts w:ascii="Times New Roman" w:hAnsi="Times New Roman"/>
          <w:color w:val="000000"/>
          <w:szCs w:val="24"/>
        </w:rPr>
        <w:t>. The information is used to fully</w:t>
      </w:r>
      <w:r>
        <w:rPr>
          <w:rFonts w:ascii="Times New Roman" w:hAnsi="Times New Roman"/>
          <w:color w:val="000000"/>
          <w:szCs w:val="24"/>
        </w:rPr>
        <w:t xml:space="preserve"> </w:t>
      </w:r>
      <w:r w:rsidRPr="00F828A7">
        <w:rPr>
          <w:rFonts w:ascii="Times New Roman" w:hAnsi="Times New Roman"/>
          <w:color w:val="000000"/>
          <w:szCs w:val="24"/>
        </w:rPr>
        <w:t xml:space="preserve">assess the adequacy of a qualifying bank’s risk-based capital. Substantially </w:t>
      </w:r>
      <w:r w:rsidRPr="00F828A7">
        <w:rPr>
          <w:rFonts w:ascii="Times New Roman" w:hAnsi="Times New Roman"/>
          <w:color w:val="000000"/>
          <w:szCs w:val="24"/>
        </w:rPr>
        <w:t>all of</w:t>
      </w:r>
      <w:r w:rsidRPr="00F828A7">
        <w:rPr>
          <w:rFonts w:ascii="Times New Roman" w:hAnsi="Times New Roman"/>
          <w:color w:val="000000"/>
          <w:szCs w:val="24"/>
        </w:rPr>
        <w:t xml:space="preserve"> the information collected is not otherwise available.</w:t>
      </w:r>
    </w:p>
    <w:p w:rsidR="00F828A7" w:rsidP="00DA5F2E" w14:paraId="28157D55" w14:textId="77777777">
      <w:pPr>
        <w:ind w:left="1440"/>
        <w:rPr>
          <w:rFonts w:ascii="Times New Roman" w:hAnsi="Times New Roman"/>
        </w:rPr>
      </w:pPr>
    </w:p>
    <w:p w:rsidR="00731A90" w:rsidP="00DA5F2E" w14:paraId="285AA72E" w14:textId="77777777">
      <w:pPr>
        <w:numPr>
          <w:ilvl w:val="0"/>
          <w:numId w:val="15"/>
        </w:numPr>
        <w:rPr>
          <w:rFonts w:ascii="Times New Roman" w:hAnsi="Times New Roman"/>
          <w:u w:val="single"/>
        </w:rPr>
      </w:pPr>
      <w:r w:rsidRPr="008873E8">
        <w:rPr>
          <w:rFonts w:ascii="Times New Roman" w:hAnsi="Times New Roman"/>
          <w:bCs/>
          <w:szCs w:val="24"/>
          <w:u w:val="single"/>
        </w:rPr>
        <w:t>Methods used to minimize burden if the collection has a significant impact on a substantial number of small entities:</w:t>
      </w:r>
    </w:p>
    <w:p w:rsidR="00731A90" w14:paraId="38CC5C83" w14:textId="77777777">
      <w:pPr>
        <w:ind w:left="1440"/>
        <w:rPr>
          <w:rFonts w:ascii="Times New Roman" w:hAnsi="Times New Roman"/>
        </w:rPr>
      </w:pPr>
    </w:p>
    <w:p w:rsidR="00DA5F2E" w:rsidP="00BF48CF" w14:paraId="65978C9A" w14:textId="0171EA5C">
      <w:pPr>
        <w:ind w:left="1440"/>
        <w:rPr>
          <w:rFonts w:ascii="Times New Roman" w:hAnsi="Times New Roman"/>
        </w:rPr>
      </w:pPr>
      <w:r w:rsidRPr="002F2A77">
        <w:rPr>
          <w:rFonts w:ascii="Times New Roman" w:hAnsi="Times New Roman"/>
        </w:rPr>
        <w:t xml:space="preserve">This collection does not have a significant impact on a substantial number of small entities. </w:t>
      </w:r>
      <w:r w:rsidRPr="002F2A77">
        <w:rPr>
          <w:rFonts w:ascii="Times New Roman" w:hAnsi="Times New Roman"/>
        </w:rPr>
        <w:t>In particular, according</w:t>
      </w:r>
      <w:r w:rsidRPr="002F2A77">
        <w:rPr>
          <w:rFonts w:ascii="Times New Roman" w:hAnsi="Times New Roman"/>
        </w:rPr>
        <w:t xml:space="preserve"> to Call Report </w:t>
      </w:r>
      <w:r w:rsidRPr="00925025" w:rsidR="00925025">
        <w:rPr>
          <w:rFonts w:ascii="Times New Roman" w:hAnsi="Times New Roman"/>
        </w:rPr>
        <w:t>As of the quarter ending March 31, 2026, the FDIC insures 4,287 IDIs</w:t>
      </w:r>
      <w:r w:rsidRPr="002F2A77">
        <w:rPr>
          <w:rFonts w:ascii="Times New Roman" w:hAnsi="Times New Roman"/>
        </w:rPr>
        <w:t>. Only one of these FDIC- supervised institutions is affected by the regulatory capital rule and does not have total assets of less than $850 million therefore meeting the Small Business Administration’s definition of a “small entity.”</w:t>
      </w:r>
    </w:p>
    <w:p w:rsidR="002F2A77" w:rsidP="00BF48CF" w14:paraId="4FC0970E" w14:textId="77777777">
      <w:pPr>
        <w:ind w:left="1440"/>
        <w:rPr>
          <w:rFonts w:ascii="Times New Roman" w:hAnsi="Times New Roman"/>
          <w:szCs w:val="24"/>
        </w:rPr>
      </w:pPr>
    </w:p>
    <w:p w:rsidR="00731A90" w:rsidP="00DA5F2E" w14:paraId="01F9F014" w14:textId="77777777">
      <w:pPr>
        <w:numPr>
          <w:ilvl w:val="0"/>
          <w:numId w:val="15"/>
        </w:numPr>
        <w:tabs>
          <w:tab w:val="left" w:pos="-1620"/>
        </w:tabs>
        <w:rPr>
          <w:rFonts w:ascii="Times New Roman" w:hAnsi="Times New Roman"/>
        </w:rPr>
      </w:pPr>
      <w:r w:rsidRPr="008873E8">
        <w:rPr>
          <w:rFonts w:ascii="Times New Roman" w:hAnsi="Times New Roman"/>
          <w:bCs/>
          <w:szCs w:val="24"/>
          <w:u w:val="single"/>
        </w:rPr>
        <w:t>Consequences to the Federal program if the collection were conducted less frequently:</w:t>
      </w:r>
    </w:p>
    <w:p w:rsidR="00731A90" w:rsidP="00BF48CF" w14:paraId="6C7BD39A" w14:textId="77777777">
      <w:pPr>
        <w:ind w:left="1440"/>
        <w:rPr>
          <w:rFonts w:ascii="Times New Roman" w:hAnsi="Times New Roman"/>
        </w:rPr>
      </w:pPr>
    </w:p>
    <w:p w:rsidR="00DA5F2E" w:rsidP="00DA5F2E" w14:paraId="57B26337" w14:textId="343DC2DF">
      <w:pPr>
        <w:widowControl/>
        <w:ind w:left="1440"/>
        <w:rPr>
          <w:rFonts w:ascii="Times New Roman" w:hAnsi="Times New Roman"/>
        </w:rPr>
      </w:pPr>
      <w:r w:rsidRPr="003B08A2">
        <w:rPr>
          <w:rFonts w:ascii="Times New Roman" w:hAnsi="Times New Roman"/>
        </w:rPr>
        <w:t xml:space="preserve">The FDIC would not be able to adequately monitor capital levels and ensure safety and soundness in covered institutions if the information </w:t>
      </w:r>
      <w:r w:rsidRPr="003B08A2">
        <w:rPr>
          <w:rFonts w:ascii="Times New Roman" w:hAnsi="Times New Roman"/>
        </w:rPr>
        <w:t>were</w:t>
      </w:r>
      <w:r w:rsidRPr="003B08A2">
        <w:rPr>
          <w:rFonts w:ascii="Times New Roman" w:hAnsi="Times New Roman"/>
        </w:rPr>
        <w:t xml:space="preserve"> collected less frequently.</w:t>
      </w:r>
    </w:p>
    <w:p w:rsidR="00D807AF" w:rsidRPr="001F2A5D" w:rsidP="00997DD5" w14:paraId="71952884" w14:textId="77777777">
      <w:pPr>
        <w:keepNext/>
        <w:widowControl/>
        <w:numPr>
          <w:ilvl w:val="0"/>
          <w:numId w:val="15"/>
        </w:numPr>
        <w:rPr>
          <w:rFonts w:ascii="Times New Roman" w:hAnsi="Times New Roman"/>
          <w:szCs w:val="24"/>
        </w:rPr>
      </w:pPr>
      <w:r w:rsidRPr="008873E8">
        <w:rPr>
          <w:rFonts w:ascii="Times New Roman" w:hAnsi="Times New Roman"/>
          <w:bCs/>
          <w:szCs w:val="24"/>
          <w:u w:val="single"/>
        </w:rPr>
        <w:t>Special circumstances necessitating collection inconsistent with 5 CFR Part 1320.5(d)(2):</w:t>
      </w:r>
      <w:r>
        <w:rPr>
          <w:rFonts w:ascii="Times New Roman" w:hAnsi="Times New Roman"/>
          <w:bCs/>
          <w:szCs w:val="24"/>
          <w:u w:val="single"/>
        </w:rPr>
        <w:t xml:space="preserve"> </w:t>
      </w:r>
    </w:p>
    <w:p w:rsidR="00731A90" w:rsidP="00997DD5" w14:paraId="0240539B" w14:textId="77777777">
      <w:pPr>
        <w:keepNext/>
        <w:widowControl/>
        <w:rPr>
          <w:rFonts w:ascii="Times New Roman" w:hAnsi="Times New Roman"/>
        </w:rPr>
      </w:pPr>
    </w:p>
    <w:p w:rsidR="00BE6ED9" w:rsidRPr="0011503E" w:rsidP="00997DD5" w14:paraId="78D41A53" w14:textId="77777777">
      <w:pPr>
        <w:keepNext/>
        <w:widowControl/>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jc w:val="both"/>
        <w:rPr>
          <w:rFonts w:ascii="Times New Roman" w:hAnsi="Times New Roman"/>
        </w:rPr>
      </w:pPr>
      <w:r w:rsidRPr="00712682">
        <w:rPr>
          <w:rFonts w:ascii="Times New Roman" w:hAnsi="Times New Roman"/>
        </w:rPr>
        <w:t>None. This information collection is conducted in accordance with the guidelines in 5 CFR 1320.5(d)(2).</w:t>
      </w:r>
    </w:p>
    <w:p w:rsidR="00DA5F2E" w:rsidP="00DA5F2E" w14:paraId="7C02EB1F" w14:textId="77777777">
      <w:pPr>
        <w:ind w:left="1440"/>
        <w:rPr>
          <w:rFonts w:ascii="Times New Roman" w:hAnsi="Times New Roman"/>
          <w:color w:val="000000"/>
          <w:szCs w:val="24"/>
        </w:rPr>
      </w:pPr>
    </w:p>
    <w:p w:rsidR="00D807AF" w:rsidRPr="001F2A5D" w:rsidP="006B4033" w14:paraId="67BE32C5" w14:textId="77777777">
      <w:pPr>
        <w:numPr>
          <w:ilvl w:val="0"/>
          <w:numId w:val="15"/>
        </w:numPr>
        <w:rPr>
          <w:rFonts w:ascii="Times New Roman" w:hAnsi="Times New Roman"/>
          <w:szCs w:val="24"/>
        </w:rPr>
      </w:pPr>
      <w:r w:rsidRPr="008873E8">
        <w:rPr>
          <w:rFonts w:ascii="Times New Roman" w:hAnsi="Times New Roman"/>
          <w:bCs/>
          <w:szCs w:val="24"/>
          <w:u w:val="single"/>
        </w:rPr>
        <w:t xml:space="preserve">Efforts to consult with </w:t>
      </w:r>
      <w:r w:rsidRPr="008873E8">
        <w:rPr>
          <w:rFonts w:ascii="Times New Roman" w:hAnsi="Times New Roman"/>
          <w:bCs/>
          <w:szCs w:val="24"/>
          <w:u w:val="single"/>
        </w:rPr>
        <w:t>persons</w:t>
      </w:r>
      <w:r w:rsidRPr="008873E8">
        <w:rPr>
          <w:rFonts w:ascii="Times New Roman" w:hAnsi="Times New Roman"/>
          <w:bCs/>
          <w:szCs w:val="24"/>
          <w:u w:val="single"/>
        </w:rPr>
        <w:t xml:space="preserve"> outside the agency:</w:t>
      </w:r>
    </w:p>
    <w:p w:rsidR="00731A90" w:rsidP="00D807AF" w14:paraId="06AEAD4D" w14:textId="77777777">
      <w:pPr>
        <w:ind w:firstLine="720"/>
        <w:rPr>
          <w:rFonts w:ascii="Times New Roman" w:hAnsi="Times New Roman"/>
        </w:rPr>
      </w:pPr>
    </w:p>
    <w:p w:rsidR="00015EBD" w:rsidP="00015EBD" w14:paraId="763B0E81" w14:textId="1E4AE8F9">
      <w:pPr>
        <w:widowControl/>
        <w:autoSpaceDE w:val="0"/>
        <w:autoSpaceDN w:val="0"/>
        <w:adjustRightInd w:val="0"/>
        <w:ind w:left="1440"/>
        <w:rPr>
          <w:rFonts w:ascii="Times New Roman" w:eastAsia="Calibri" w:hAnsi="Times New Roman"/>
          <w:snapToGrid/>
          <w:szCs w:val="24"/>
        </w:rPr>
      </w:pPr>
      <w:r>
        <w:rPr>
          <w:rFonts w:ascii="Times New Roman" w:hAnsi="Times New Roman"/>
        </w:rPr>
        <w:t>On</w:t>
      </w:r>
      <w:r w:rsidR="008F74BB">
        <w:rPr>
          <w:rFonts w:ascii="Times New Roman" w:hAnsi="Times New Roman"/>
        </w:rPr>
        <w:t xml:space="preserve"> May 20, 2026</w:t>
      </w:r>
      <w:r w:rsidR="008B6D3F">
        <w:rPr>
          <w:rFonts w:ascii="Times New Roman" w:hAnsi="Times New Roman"/>
        </w:rPr>
        <w:t>,</w:t>
      </w:r>
      <w:r w:rsidR="0047225F">
        <w:rPr>
          <w:rFonts w:ascii="Times New Roman" w:hAnsi="Times New Roman"/>
        </w:rPr>
        <w:t xml:space="preserve"> </w:t>
      </w:r>
      <w:r w:rsidR="0047225F">
        <w:rPr>
          <w:rFonts w:ascii="Times New Roman" w:hAnsi="Times New Roman"/>
        </w:rPr>
        <w:t xml:space="preserve">the </w:t>
      </w:r>
      <w:r w:rsidR="008B6D3F">
        <w:rPr>
          <w:rFonts w:ascii="Times New Roman" w:hAnsi="Times New Roman"/>
        </w:rPr>
        <w:t xml:space="preserve"> FDIC</w:t>
      </w:r>
      <w:r w:rsidR="008B6D3F">
        <w:rPr>
          <w:rFonts w:ascii="Times New Roman" w:hAnsi="Times New Roman"/>
        </w:rPr>
        <w:t xml:space="preserve"> published a Federal Register notice seeking public comment for a 60-day period (</w:t>
      </w:r>
      <w:r w:rsidR="009F6C32">
        <w:rPr>
          <w:rFonts w:ascii="Times New Roman" w:hAnsi="Times New Roman"/>
        </w:rPr>
        <w:t xml:space="preserve">91 FR </w:t>
      </w:r>
      <w:r w:rsidRPr="009F6C32" w:rsidR="009F6C32">
        <w:rPr>
          <w:rFonts w:ascii="Times New Roman" w:hAnsi="Times New Roman"/>
        </w:rPr>
        <w:t>29483</w:t>
      </w:r>
      <w:r w:rsidR="008B6D3F">
        <w:rPr>
          <w:rFonts w:ascii="Times New Roman" w:hAnsi="Times New Roman"/>
        </w:rPr>
        <w:t>).  No comments were received</w:t>
      </w:r>
      <w:r w:rsidRPr="007E5FB2" w:rsidR="00480EE4">
        <w:rPr>
          <w:rFonts w:ascii="Times New Roman" w:hAnsi="Times New Roman"/>
          <w:iCs/>
          <w:szCs w:val="24"/>
        </w:rPr>
        <w:t>.</w:t>
      </w:r>
      <w:r w:rsidRPr="000712DC" w:rsidR="00480EE4">
        <w:rPr>
          <w:rFonts w:ascii="Times New Roman" w:eastAsia="Calibri" w:hAnsi="Times New Roman"/>
          <w:snapToGrid/>
          <w:szCs w:val="24"/>
        </w:rPr>
        <w:t xml:space="preserve"> </w:t>
      </w:r>
    </w:p>
    <w:p w:rsidR="00997DD5" w:rsidP="00015EBD" w14:paraId="52A85928" w14:textId="77777777">
      <w:pPr>
        <w:widowControl/>
        <w:autoSpaceDE w:val="0"/>
        <w:autoSpaceDN w:val="0"/>
        <w:adjustRightInd w:val="0"/>
        <w:ind w:left="1440"/>
        <w:rPr>
          <w:rFonts w:ascii="Times New Roman" w:eastAsia="Calibri" w:hAnsi="Times New Roman"/>
          <w:snapToGrid/>
          <w:szCs w:val="24"/>
        </w:rPr>
      </w:pPr>
    </w:p>
    <w:p w:rsidR="00D807AF" w:rsidRPr="001F2A5D" w:rsidP="00015EBD" w14:paraId="7DE0BA78" w14:textId="77777777">
      <w:pPr>
        <w:widowControl/>
        <w:numPr>
          <w:ilvl w:val="0"/>
          <w:numId w:val="15"/>
        </w:numPr>
        <w:autoSpaceDE w:val="0"/>
        <w:autoSpaceDN w:val="0"/>
        <w:adjustRightInd w:val="0"/>
        <w:rPr>
          <w:rFonts w:ascii="Times New Roman" w:hAnsi="Times New Roman"/>
          <w:szCs w:val="24"/>
        </w:rPr>
      </w:pPr>
      <w:r w:rsidRPr="001F2A5D">
        <w:rPr>
          <w:rFonts w:ascii="Times New Roman" w:hAnsi="Times New Roman"/>
          <w:szCs w:val="24"/>
          <w:u w:val="single"/>
        </w:rPr>
        <w:t>Payment</w:t>
      </w:r>
      <w:r>
        <w:rPr>
          <w:rFonts w:ascii="Times New Roman" w:hAnsi="Times New Roman"/>
          <w:szCs w:val="24"/>
          <w:u w:val="single"/>
        </w:rPr>
        <w:t>s</w:t>
      </w:r>
      <w:r w:rsidRPr="001F2A5D">
        <w:rPr>
          <w:rFonts w:ascii="Times New Roman" w:hAnsi="Times New Roman"/>
          <w:szCs w:val="24"/>
          <w:u w:val="single"/>
        </w:rPr>
        <w:t xml:space="preserve"> or </w:t>
      </w:r>
      <w:r>
        <w:rPr>
          <w:rFonts w:ascii="Times New Roman" w:hAnsi="Times New Roman"/>
          <w:szCs w:val="24"/>
          <w:u w:val="single"/>
        </w:rPr>
        <w:t>g</w:t>
      </w:r>
      <w:r w:rsidRPr="001F2A5D">
        <w:rPr>
          <w:rFonts w:ascii="Times New Roman" w:hAnsi="Times New Roman"/>
          <w:szCs w:val="24"/>
          <w:u w:val="single"/>
        </w:rPr>
        <w:t>ift</w:t>
      </w:r>
      <w:r>
        <w:rPr>
          <w:rFonts w:ascii="Times New Roman" w:hAnsi="Times New Roman"/>
          <w:szCs w:val="24"/>
          <w:u w:val="single"/>
        </w:rPr>
        <w:t>s</w:t>
      </w:r>
      <w:r w:rsidRPr="001F2A5D">
        <w:rPr>
          <w:rFonts w:ascii="Times New Roman" w:hAnsi="Times New Roman"/>
          <w:szCs w:val="24"/>
          <w:u w:val="single"/>
        </w:rPr>
        <w:t xml:space="preserve"> to </w:t>
      </w:r>
      <w:r>
        <w:rPr>
          <w:rFonts w:ascii="Times New Roman" w:hAnsi="Times New Roman"/>
          <w:szCs w:val="24"/>
          <w:u w:val="single"/>
        </w:rPr>
        <w:t>r</w:t>
      </w:r>
      <w:r w:rsidRPr="001F2A5D">
        <w:rPr>
          <w:rFonts w:ascii="Times New Roman" w:hAnsi="Times New Roman"/>
          <w:szCs w:val="24"/>
          <w:u w:val="single"/>
        </w:rPr>
        <w:t>espondents</w:t>
      </w:r>
      <w:r>
        <w:rPr>
          <w:rFonts w:ascii="Times New Roman" w:hAnsi="Times New Roman"/>
          <w:szCs w:val="24"/>
          <w:u w:val="single"/>
        </w:rPr>
        <w:t>:</w:t>
      </w:r>
    </w:p>
    <w:p w:rsidR="00731A90" w14:paraId="315E7D63" w14:textId="77777777">
      <w:pPr>
        <w:rPr>
          <w:rFonts w:ascii="Times New Roman" w:hAnsi="Times New Roman"/>
        </w:rPr>
      </w:pPr>
    </w:p>
    <w:p w:rsidR="00731A90" w14:paraId="10FD191B" w14:textId="77777777">
      <w:pPr>
        <w:ind w:left="1440"/>
        <w:rPr>
          <w:rFonts w:ascii="Times New Roman" w:hAnsi="Times New Roman"/>
        </w:rPr>
      </w:pPr>
      <w:r>
        <w:rPr>
          <w:rFonts w:ascii="Times New Roman" w:hAnsi="Times New Roman"/>
        </w:rPr>
        <w:t xml:space="preserve">None. </w:t>
      </w:r>
    </w:p>
    <w:p w:rsidR="00731A90" w14:paraId="58B8E7FD" w14:textId="77777777">
      <w:pPr>
        <w:rPr>
          <w:rFonts w:ascii="Times New Roman" w:hAnsi="Times New Roman"/>
        </w:rPr>
      </w:pPr>
    </w:p>
    <w:p w:rsidR="00731A90" w:rsidP="006B4033" w14:paraId="48A8C42E" w14:textId="77777777">
      <w:pPr>
        <w:numPr>
          <w:ilvl w:val="0"/>
          <w:numId w:val="15"/>
        </w:numPr>
        <w:rPr>
          <w:rFonts w:ascii="Times New Roman" w:hAnsi="Times New Roman"/>
        </w:rPr>
      </w:pPr>
      <w:r w:rsidRPr="00647F97">
        <w:rPr>
          <w:rFonts w:ascii="Times New Roman TUR" w:hAnsi="Times New Roman TUR" w:cs="Times New Roman TUR"/>
          <w:bCs/>
          <w:u w:val="single"/>
        </w:rPr>
        <w:t>Any assurance of confidentiality:</w:t>
      </w:r>
    </w:p>
    <w:p w:rsidR="00731A90" w14:paraId="0D7AE870" w14:textId="77777777">
      <w:pPr>
        <w:rPr>
          <w:rFonts w:ascii="Times New Roman" w:hAnsi="Times New Roman"/>
        </w:rPr>
      </w:pPr>
    </w:p>
    <w:p w:rsidR="006B4033" w:rsidP="00914E1E" w14:paraId="3F33CE5B" w14:textId="77777777">
      <w:pPr>
        <w:widowControl/>
        <w:tabs>
          <w:tab w:val="left" w:pos="432"/>
          <w:tab w:val="left" w:pos="1728"/>
          <w:tab w:val="left" w:pos="4176"/>
        </w:tabs>
        <w:ind w:left="1440"/>
        <w:rPr>
          <w:rFonts w:ascii="Times New Roman" w:hAnsi="Times New Roman"/>
          <w:color w:val="000000"/>
          <w:szCs w:val="24"/>
        </w:rPr>
      </w:pPr>
      <w:r>
        <w:rPr>
          <w:rFonts w:ascii="Times New Roman" w:hAnsi="Times New Roman"/>
        </w:rPr>
        <w:t>Information collected will be kept private to the extent allowed by law. All required records are subject to the confidentiality requirements of the Privacy Act.  In addition, a</w:t>
      </w:r>
      <w:r w:rsidRPr="00CB7D84">
        <w:rPr>
          <w:rFonts w:ascii="Times New Roman" w:hAnsi="Times New Roman"/>
        </w:rPr>
        <w:t>ny information deemed to be of a confidential nature would be exempt from public disclosure in accordance with the provisions of the Freedom of Information Act (5 U.S.C. 552)</w:t>
      </w:r>
      <w:r>
        <w:rPr>
          <w:rFonts w:ascii="Times New Roman" w:hAnsi="Times New Roman"/>
        </w:rPr>
        <w:t>.</w:t>
      </w:r>
    </w:p>
    <w:p w:rsidR="00E5596D" w:rsidRPr="00E5596D" w14:paraId="41803F57" w14:textId="77777777">
      <w:pPr>
        <w:rPr>
          <w:rFonts w:ascii="Times New Roman" w:hAnsi="Times New Roman"/>
        </w:rPr>
      </w:pPr>
    </w:p>
    <w:p w:rsidR="00731A90" w:rsidP="006B4033" w14:paraId="700AD4FA" w14:textId="77777777">
      <w:pPr>
        <w:numPr>
          <w:ilvl w:val="0"/>
          <w:numId w:val="15"/>
        </w:numPr>
        <w:rPr>
          <w:rFonts w:ascii="Times New Roman" w:hAnsi="Times New Roman"/>
        </w:rPr>
      </w:pPr>
      <w:r w:rsidRPr="00647F97">
        <w:rPr>
          <w:rFonts w:ascii="Times New Roman TUR" w:hAnsi="Times New Roman TUR" w:cs="Times New Roman TUR"/>
          <w:bCs/>
          <w:u w:val="single"/>
        </w:rPr>
        <w:t>Justification for questions of a sensitive nature:</w:t>
      </w:r>
    </w:p>
    <w:p w:rsidR="00731A90" w14:paraId="6A997BFF" w14:textId="77777777">
      <w:pPr>
        <w:rPr>
          <w:rFonts w:ascii="Times New Roman" w:hAnsi="Times New Roman"/>
        </w:rPr>
      </w:pPr>
    </w:p>
    <w:p w:rsidR="009E7B87" w:rsidP="009E7B87" w14:paraId="1D36C52C" w14:textId="77777777">
      <w:pPr>
        <w:ind w:left="1440"/>
        <w:rPr>
          <w:rFonts w:ascii="Times New Roman" w:hAnsi="Times New Roman"/>
          <w:color w:val="000000"/>
          <w:szCs w:val="24"/>
        </w:rPr>
      </w:pPr>
      <w:r>
        <w:rPr>
          <w:rFonts w:ascii="Times New Roman" w:hAnsi="Times New Roman"/>
          <w:color w:val="000000"/>
          <w:szCs w:val="24"/>
        </w:rPr>
        <w:t>No information of a sensitive nature is requested.</w:t>
      </w:r>
    </w:p>
    <w:p w:rsidR="006B4033" w:rsidP="009E7B87" w14:paraId="5936F32A" w14:textId="77777777">
      <w:pPr>
        <w:ind w:left="1440"/>
        <w:rPr>
          <w:rFonts w:ascii="Times New Roman" w:hAnsi="Times New Roman"/>
        </w:rPr>
      </w:pPr>
    </w:p>
    <w:p w:rsidR="00731A90" w:rsidP="006B4033" w14:paraId="2C1B655B" w14:textId="77777777">
      <w:pPr>
        <w:numPr>
          <w:ilvl w:val="0"/>
          <w:numId w:val="15"/>
        </w:numPr>
        <w:rPr>
          <w:rFonts w:ascii="Times New Roman" w:hAnsi="Times New Roman"/>
          <w:szCs w:val="24"/>
          <w:u w:val="single"/>
        </w:rPr>
      </w:pPr>
      <w:r w:rsidRPr="008F53AC">
        <w:rPr>
          <w:rFonts w:ascii="Times New Roman" w:hAnsi="Times New Roman"/>
          <w:szCs w:val="24"/>
          <w:u w:val="single"/>
        </w:rPr>
        <w:t>Estimate of hour burden including annualized hourly costs:</w:t>
      </w:r>
    </w:p>
    <w:p w:rsidR="00DA025B" w14:paraId="320C1865" w14:textId="77777777">
      <w:pPr>
        <w:ind w:firstLine="720"/>
        <w:rPr>
          <w:rFonts w:ascii="Times New Roman" w:hAnsi="Times New Roman"/>
          <w:i/>
          <w:szCs w:val="24"/>
        </w:rPr>
      </w:pPr>
    </w:p>
    <w:p w:rsidR="009778B4" w:rsidP="00997DD5" w14:paraId="1510A759" w14:textId="77777777">
      <w:pPr>
        <w:keepNext/>
        <w:ind w:firstLine="720"/>
        <w:rPr>
          <w:rFonts w:ascii="Times New Roman" w:hAnsi="Times New Roman"/>
          <w:szCs w:val="24"/>
          <w:u w:val="single"/>
        </w:rPr>
      </w:pPr>
      <w:r w:rsidRPr="00AF79FB">
        <w:rPr>
          <w:rFonts w:ascii="Times New Roman" w:hAnsi="Times New Roman"/>
          <w:i/>
          <w:szCs w:val="24"/>
        </w:rPr>
        <w:t>Estimated Annual Burden</w:t>
      </w:r>
    </w:p>
    <w:p w:rsidR="00B96BC5" w:rsidP="00414101" w14:paraId="35F8429C" w14:textId="77777777">
      <w:pPr>
        <w:rPr>
          <w:rFonts w:ascii="Times New Roman" w:hAnsi="Times New Roman"/>
          <w:i/>
          <w:szCs w:val="24"/>
        </w:rPr>
      </w:pPr>
    </w:p>
    <w:p w:rsidR="00A770EB" w:rsidP="00B96BC5" w14:paraId="6E39417D" w14:textId="46154BAA">
      <w:pPr>
        <w:jc w:val="center"/>
        <w:rPr>
          <w:rFonts w:ascii="Times New Roman" w:hAnsi="Times New Roman"/>
        </w:rPr>
      </w:pPr>
    </w:p>
    <w:tbl>
      <w:tblPr>
        <w:tblW w:w="9720" w:type="dxa"/>
        <w:jc w:val="center"/>
        <w:tblLook w:val="04A0"/>
      </w:tblPr>
      <w:tblGrid>
        <w:gridCol w:w="3122"/>
        <w:gridCol w:w="1465"/>
        <w:gridCol w:w="1273"/>
        <w:gridCol w:w="1260"/>
        <w:gridCol w:w="1360"/>
        <w:gridCol w:w="1240"/>
      </w:tblGrid>
      <w:tr w14:paraId="68492589" w14:textId="77777777" w:rsidTr="00E41C37">
        <w:tblPrEx>
          <w:tblW w:w="9720" w:type="dxa"/>
          <w:jc w:val="center"/>
          <w:tblLook w:val="04A0"/>
        </w:tblPrEx>
        <w:trPr>
          <w:trHeight w:val="288"/>
          <w:jc w:val="center"/>
        </w:trPr>
        <w:tc>
          <w:tcPr>
            <w:tcW w:w="9720" w:type="dxa"/>
            <w:gridSpan w:val="6"/>
            <w:tcBorders>
              <w:top w:val="single" w:sz="4" w:space="0" w:color="auto"/>
              <w:left w:val="single" w:sz="4" w:space="0" w:color="auto"/>
              <w:bottom w:val="single" w:sz="4" w:space="0" w:color="auto"/>
              <w:right w:val="single" w:sz="4" w:space="0" w:color="auto"/>
            </w:tcBorders>
            <w:noWrap/>
            <w:vAlign w:val="bottom"/>
            <w:hideMark/>
          </w:tcPr>
          <w:p w:rsidR="00562889" w:rsidP="00E41C37" w14:paraId="7F6F34CA" w14:textId="77777777">
            <w:pPr>
              <w:jc w:val="center"/>
              <w:rPr>
                <w:b/>
                <w:bCs/>
                <w:color w:val="000000"/>
                <w:sz w:val="16"/>
                <w:szCs w:val="16"/>
              </w:rPr>
            </w:pPr>
            <w:r>
              <w:rPr>
                <w:b/>
                <w:bCs/>
                <w:color w:val="000000"/>
                <w:sz w:val="16"/>
                <w:szCs w:val="16"/>
              </w:rPr>
              <w:t>ESTIMATED HOURLY BURDEN</w:t>
            </w:r>
          </w:p>
        </w:tc>
      </w:tr>
      <w:tr w14:paraId="75D87738" w14:textId="77777777" w:rsidTr="0084249B">
        <w:tblPrEx>
          <w:tblW w:w="9720" w:type="dxa"/>
          <w:jc w:val="center"/>
          <w:tblLook w:val="04A0"/>
        </w:tblPrEx>
        <w:trPr>
          <w:trHeight w:val="62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5931F839" w14:textId="77777777">
            <w:pPr>
              <w:jc w:val="center"/>
              <w:rPr>
                <w:b/>
                <w:bCs/>
                <w:color w:val="000000"/>
                <w:sz w:val="16"/>
                <w:szCs w:val="16"/>
              </w:rPr>
            </w:pPr>
            <w:r>
              <w:rPr>
                <w:b/>
                <w:bCs/>
                <w:color w:val="000000"/>
                <w:sz w:val="16"/>
                <w:szCs w:val="16"/>
              </w:rPr>
              <w:t>BASEL III Advanced Approaches: RECORDKEEPING and DISCLOSURE</w:t>
            </w:r>
          </w:p>
        </w:tc>
        <w:tc>
          <w:tcPr>
            <w:tcW w:w="1465" w:type="dxa"/>
            <w:tcBorders>
              <w:top w:val="nil"/>
              <w:left w:val="nil"/>
              <w:bottom w:val="single" w:sz="4" w:space="0" w:color="auto"/>
              <w:right w:val="single" w:sz="4" w:space="0" w:color="auto"/>
            </w:tcBorders>
            <w:vAlign w:val="center"/>
            <w:hideMark/>
          </w:tcPr>
          <w:p w:rsidR="00562889" w:rsidP="00E41C37" w14:paraId="6D0C7B6B" w14:textId="77777777">
            <w:pPr>
              <w:jc w:val="center"/>
              <w:rPr>
                <w:b/>
                <w:bCs/>
                <w:color w:val="000000"/>
                <w:sz w:val="16"/>
                <w:szCs w:val="16"/>
              </w:rPr>
            </w:pPr>
            <w:r>
              <w:rPr>
                <w:b/>
                <w:bCs/>
                <w:color w:val="000000"/>
                <w:sz w:val="16"/>
                <w:szCs w:val="16"/>
              </w:rPr>
              <w:t>Type of Burden</w:t>
            </w:r>
          </w:p>
        </w:tc>
        <w:tc>
          <w:tcPr>
            <w:tcW w:w="1273" w:type="dxa"/>
            <w:tcBorders>
              <w:top w:val="nil"/>
              <w:left w:val="nil"/>
              <w:bottom w:val="single" w:sz="4" w:space="0" w:color="auto"/>
              <w:right w:val="single" w:sz="4" w:space="0" w:color="auto"/>
            </w:tcBorders>
            <w:vAlign w:val="center"/>
            <w:hideMark/>
          </w:tcPr>
          <w:p w:rsidR="00562889" w:rsidP="00E41C37" w14:paraId="12E7BA79" w14:textId="77777777">
            <w:pPr>
              <w:jc w:val="center"/>
              <w:rPr>
                <w:b/>
                <w:bCs/>
                <w:color w:val="000000"/>
                <w:sz w:val="16"/>
                <w:szCs w:val="16"/>
              </w:rPr>
            </w:pPr>
            <w:r>
              <w:rPr>
                <w:b/>
                <w:bCs/>
                <w:color w:val="000000"/>
                <w:sz w:val="16"/>
                <w:szCs w:val="16"/>
              </w:rPr>
              <w:t>Estimated Number of Respondents</w:t>
            </w:r>
          </w:p>
        </w:tc>
        <w:tc>
          <w:tcPr>
            <w:tcW w:w="1260" w:type="dxa"/>
            <w:tcBorders>
              <w:top w:val="nil"/>
              <w:left w:val="nil"/>
              <w:bottom w:val="single" w:sz="4" w:space="0" w:color="auto"/>
              <w:right w:val="single" w:sz="4" w:space="0" w:color="auto"/>
            </w:tcBorders>
            <w:vAlign w:val="center"/>
            <w:hideMark/>
          </w:tcPr>
          <w:p w:rsidR="00562889" w:rsidP="00E41C37" w14:paraId="5EE97E82" w14:textId="77777777">
            <w:pPr>
              <w:jc w:val="center"/>
              <w:rPr>
                <w:b/>
                <w:bCs/>
                <w:color w:val="000000"/>
                <w:sz w:val="16"/>
                <w:szCs w:val="16"/>
              </w:rPr>
            </w:pPr>
            <w:r>
              <w:rPr>
                <w:b/>
                <w:bCs/>
                <w:color w:val="000000"/>
                <w:sz w:val="16"/>
                <w:szCs w:val="16"/>
              </w:rPr>
              <w:t>Estimated Time per Response</w:t>
            </w:r>
          </w:p>
        </w:tc>
        <w:tc>
          <w:tcPr>
            <w:tcW w:w="1360" w:type="dxa"/>
            <w:tcBorders>
              <w:top w:val="nil"/>
              <w:left w:val="nil"/>
              <w:bottom w:val="single" w:sz="4" w:space="0" w:color="auto"/>
              <w:right w:val="single" w:sz="4" w:space="0" w:color="auto"/>
            </w:tcBorders>
            <w:vAlign w:val="center"/>
            <w:hideMark/>
          </w:tcPr>
          <w:p w:rsidR="00562889" w:rsidP="00E41C37" w14:paraId="3EA7372A" w14:textId="77777777">
            <w:pPr>
              <w:jc w:val="center"/>
              <w:rPr>
                <w:b/>
                <w:bCs/>
                <w:color w:val="000000"/>
                <w:sz w:val="16"/>
                <w:szCs w:val="16"/>
              </w:rPr>
            </w:pPr>
            <w:r>
              <w:rPr>
                <w:b/>
                <w:bCs/>
                <w:color w:val="000000"/>
                <w:sz w:val="16"/>
                <w:szCs w:val="16"/>
              </w:rPr>
              <w:t>Frequency of Response</w:t>
            </w:r>
          </w:p>
        </w:tc>
        <w:tc>
          <w:tcPr>
            <w:tcW w:w="1240" w:type="dxa"/>
            <w:tcBorders>
              <w:top w:val="nil"/>
              <w:left w:val="nil"/>
              <w:bottom w:val="single" w:sz="4" w:space="0" w:color="auto"/>
              <w:right w:val="single" w:sz="4" w:space="0" w:color="auto"/>
            </w:tcBorders>
            <w:vAlign w:val="center"/>
            <w:hideMark/>
          </w:tcPr>
          <w:p w:rsidR="00562889" w:rsidP="00E41C37" w14:paraId="2FFC1C5A" w14:textId="77777777">
            <w:pPr>
              <w:jc w:val="center"/>
              <w:rPr>
                <w:b/>
                <w:bCs/>
                <w:color w:val="000000"/>
                <w:sz w:val="16"/>
                <w:szCs w:val="16"/>
              </w:rPr>
            </w:pPr>
            <w:r>
              <w:rPr>
                <w:b/>
                <w:bCs/>
                <w:color w:val="000000"/>
                <w:sz w:val="16"/>
                <w:szCs w:val="16"/>
              </w:rPr>
              <w:t>Total Annual Estimated Burden</w:t>
            </w:r>
          </w:p>
        </w:tc>
      </w:tr>
      <w:tr w14:paraId="0CA26D2A"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center"/>
            <w:hideMark/>
          </w:tcPr>
          <w:p w:rsidR="00562889" w:rsidP="00E41C37" w14:paraId="0C6286F9" w14:textId="77777777">
            <w:pPr>
              <w:rPr>
                <w:color w:val="000000"/>
                <w:sz w:val="16"/>
                <w:szCs w:val="16"/>
              </w:rPr>
            </w:pPr>
            <w:r>
              <w:rPr>
                <w:color w:val="000000"/>
                <w:sz w:val="16"/>
                <w:szCs w:val="16"/>
              </w:rPr>
              <w:t>Implementation plan -- Section _.121(b): Ongoing</w:t>
            </w:r>
          </w:p>
        </w:tc>
        <w:tc>
          <w:tcPr>
            <w:tcW w:w="1465" w:type="dxa"/>
            <w:tcBorders>
              <w:top w:val="nil"/>
              <w:left w:val="nil"/>
              <w:bottom w:val="single" w:sz="4" w:space="0" w:color="auto"/>
              <w:right w:val="single" w:sz="4" w:space="0" w:color="auto"/>
            </w:tcBorders>
            <w:vAlign w:val="center"/>
            <w:hideMark/>
          </w:tcPr>
          <w:p w:rsidR="00562889" w:rsidP="00E41C37" w14:paraId="3AE0BA07"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5A4D6187" w14:textId="77777777">
            <w:pPr>
              <w:jc w:val="center"/>
              <w:rPr>
                <w:color w:val="000000"/>
                <w:sz w:val="16"/>
                <w:szCs w:val="16"/>
              </w:rPr>
            </w:pPr>
            <w:r>
              <w:rPr>
                <w:color w:val="000000"/>
                <w:sz w:val="16"/>
                <w:szCs w:val="16"/>
              </w:rPr>
              <w:t>2</w:t>
            </w:r>
          </w:p>
        </w:tc>
        <w:tc>
          <w:tcPr>
            <w:tcW w:w="1260" w:type="dxa"/>
            <w:tcBorders>
              <w:top w:val="nil"/>
              <w:left w:val="nil"/>
              <w:bottom w:val="single" w:sz="4" w:space="0" w:color="auto"/>
              <w:right w:val="single" w:sz="4" w:space="0" w:color="auto"/>
            </w:tcBorders>
            <w:noWrap/>
            <w:vAlign w:val="center"/>
            <w:hideMark/>
          </w:tcPr>
          <w:p w:rsidR="00562889" w:rsidP="00E41C37" w14:paraId="65A360B7" w14:textId="77777777">
            <w:pPr>
              <w:jc w:val="center"/>
              <w:rPr>
                <w:color w:val="000000"/>
                <w:sz w:val="16"/>
                <w:szCs w:val="16"/>
              </w:rPr>
            </w:pPr>
            <w:r>
              <w:rPr>
                <w:color w:val="000000"/>
                <w:sz w:val="16"/>
                <w:szCs w:val="16"/>
              </w:rPr>
              <w:t>330</w:t>
            </w:r>
          </w:p>
        </w:tc>
        <w:tc>
          <w:tcPr>
            <w:tcW w:w="1360" w:type="dxa"/>
            <w:tcBorders>
              <w:top w:val="nil"/>
              <w:left w:val="nil"/>
              <w:bottom w:val="single" w:sz="4" w:space="0" w:color="auto"/>
              <w:right w:val="single" w:sz="4" w:space="0" w:color="auto"/>
            </w:tcBorders>
            <w:noWrap/>
            <w:vAlign w:val="center"/>
            <w:hideMark/>
          </w:tcPr>
          <w:p w:rsidR="00562889" w:rsidP="00E41C37" w14:paraId="47C2432B"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029797AD" w14:textId="77777777">
            <w:pPr>
              <w:jc w:val="center"/>
              <w:rPr>
                <w:color w:val="000000"/>
                <w:sz w:val="16"/>
                <w:szCs w:val="16"/>
              </w:rPr>
            </w:pPr>
            <w:r>
              <w:rPr>
                <w:color w:val="000000"/>
                <w:sz w:val="16"/>
                <w:szCs w:val="16"/>
              </w:rPr>
              <w:t>660</w:t>
            </w:r>
          </w:p>
        </w:tc>
      </w:tr>
      <w:tr w14:paraId="1EF7C10C"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4E42A945" w14:textId="77777777">
            <w:pPr>
              <w:rPr>
                <w:color w:val="000000"/>
                <w:sz w:val="16"/>
                <w:szCs w:val="16"/>
              </w:rPr>
            </w:pPr>
            <w:r>
              <w:rPr>
                <w:color w:val="000000"/>
                <w:sz w:val="16"/>
                <w:szCs w:val="16"/>
              </w:rPr>
              <w:t>Documentation of advanced systems -- Section _.122(j): Ongoing</w:t>
            </w:r>
          </w:p>
        </w:tc>
        <w:tc>
          <w:tcPr>
            <w:tcW w:w="1465" w:type="dxa"/>
            <w:tcBorders>
              <w:top w:val="nil"/>
              <w:left w:val="nil"/>
              <w:bottom w:val="single" w:sz="4" w:space="0" w:color="auto"/>
              <w:right w:val="single" w:sz="4" w:space="0" w:color="auto"/>
            </w:tcBorders>
            <w:vAlign w:val="center"/>
            <w:hideMark/>
          </w:tcPr>
          <w:p w:rsidR="00562889" w:rsidP="00E41C37" w14:paraId="6E6491B3"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2336622F" w14:textId="77777777">
            <w:pPr>
              <w:jc w:val="center"/>
              <w:rPr>
                <w:color w:val="000000"/>
                <w:sz w:val="16"/>
                <w:szCs w:val="16"/>
              </w:rPr>
            </w:pPr>
            <w:r>
              <w:rPr>
                <w:color w:val="000000"/>
                <w:sz w:val="16"/>
                <w:szCs w:val="16"/>
              </w:rPr>
              <w:t>2</w:t>
            </w:r>
          </w:p>
        </w:tc>
        <w:tc>
          <w:tcPr>
            <w:tcW w:w="1260" w:type="dxa"/>
            <w:tcBorders>
              <w:top w:val="nil"/>
              <w:left w:val="nil"/>
              <w:bottom w:val="single" w:sz="4" w:space="0" w:color="auto"/>
              <w:right w:val="single" w:sz="4" w:space="0" w:color="auto"/>
            </w:tcBorders>
            <w:noWrap/>
            <w:vAlign w:val="center"/>
            <w:hideMark/>
          </w:tcPr>
          <w:p w:rsidR="00562889" w:rsidP="00E41C37" w14:paraId="78617D1D" w14:textId="77777777">
            <w:pPr>
              <w:jc w:val="center"/>
              <w:rPr>
                <w:color w:val="000000"/>
                <w:sz w:val="16"/>
                <w:szCs w:val="16"/>
              </w:rPr>
            </w:pPr>
            <w:r>
              <w:rPr>
                <w:color w:val="000000"/>
                <w:sz w:val="16"/>
                <w:szCs w:val="16"/>
              </w:rPr>
              <w:t>19</w:t>
            </w:r>
          </w:p>
        </w:tc>
        <w:tc>
          <w:tcPr>
            <w:tcW w:w="1360" w:type="dxa"/>
            <w:tcBorders>
              <w:top w:val="nil"/>
              <w:left w:val="nil"/>
              <w:bottom w:val="single" w:sz="4" w:space="0" w:color="auto"/>
              <w:right w:val="single" w:sz="4" w:space="0" w:color="auto"/>
            </w:tcBorders>
            <w:noWrap/>
            <w:vAlign w:val="center"/>
            <w:hideMark/>
          </w:tcPr>
          <w:p w:rsidR="00562889" w:rsidP="00E41C37" w14:paraId="4F09ABC8"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41100760" w14:textId="77777777">
            <w:pPr>
              <w:jc w:val="center"/>
              <w:rPr>
                <w:color w:val="000000"/>
                <w:sz w:val="16"/>
                <w:szCs w:val="16"/>
              </w:rPr>
            </w:pPr>
            <w:r>
              <w:rPr>
                <w:color w:val="000000"/>
                <w:sz w:val="16"/>
                <w:szCs w:val="16"/>
              </w:rPr>
              <w:t>38</w:t>
            </w:r>
          </w:p>
        </w:tc>
      </w:tr>
      <w:tr w14:paraId="6CF1EA42"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21B5B4AA" w14:textId="77777777">
            <w:pPr>
              <w:rPr>
                <w:color w:val="000000"/>
                <w:sz w:val="16"/>
                <w:szCs w:val="16"/>
              </w:rPr>
            </w:pPr>
            <w:r>
              <w:rPr>
                <w:color w:val="000000"/>
                <w:sz w:val="16"/>
                <w:szCs w:val="16"/>
              </w:rPr>
              <w:t>Systems maintenance -- Sections _.122(a), _123(a), _.124(a): Ongoing</w:t>
            </w:r>
          </w:p>
        </w:tc>
        <w:tc>
          <w:tcPr>
            <w:tcW w:w="1465" w:type="dxa"/>
            <w:tcBorders>
              <w:top w:val="nil"/>
              <w:left w:val="nil"/>
              <w:bottom w:val="single" w:sz="4" w:space="0" w:color="auto"/>
              <w:right w:val="single" w:sz="4" w:space="0" w:color="auto"/>
            </w:tcBorders>
            <w:vAlign w:val="center"/>
            <w:hideMark/>
          </w:tcPr>
          <w:p w:rsidR="00562889" w:rsidP="00E41C37" w14:paraId="52E0A64A"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0F583822" w14:textId="77777777">
            <w:pPr>
              <w:jc w:val="center"/>
              <w:rPr>
                <w:color w:val="000000"/>
                <w:sz w:val="16"/>
                <w:szCs w:val="16"/>
              </w:rPr>
            </w:pPr>
            <w:r>
              <w:rPr>
                <w:color w:val="000000"/>
                <w:sz w:val="16"/>
                <w:szCs w:val="16"/>
              </w:rPr>
              <w:t>2</w:t>
            </w:r>
          </w:p>
        </w:tc>
        <w:tc>
          <w:tcPr>
            <w:tcW w:w="1260" w:type="dxa"/>
            <w:tcBorders>
              <w:top w:val="nil"/>
              <w:left w:val="nil"/>
              <w:bottom w:val="single" w:sz="4" w:space="0" w:color="auto"/>
              <w:right w:val="single" w:sz="4" w:space="0" w:color="auto"/>
            </w:tcBorders>
            <w:noWrap/>
            <w:vAlign w:val="center"/>
            <w:hideMark/>
          </w:tcPr>
          <w:p w:rsidR="00562889" w:rsidP="00E41C37" w14:paraId="466E1C42" w14:textId="77777777">
            <w:pPr>
              <w:jc w:val="center"/>
              <w:rPr>
                <w:color w:val="000000"/>
                <w:sz w:val="16"/>
                <w:szCs w:val="16"/>
              </w:rPr>
            </w:pPr>
            <w:r>
              <w:rPr>
                <w:color w:val="000000"/>
                <w:sz w:val="16"/>
                <w:szCs w:val="16"/>
              </w:rPr>
              <w:t>27.9</w:t>
            </w:r>
          </w:p>
        </w:tc>
        <w:tc>
          <w:tcPr>
            <w:tcW w:w="1360" w:type="dxa"/>
            <w:tcBorders>
              <w:top w:val="nil"/>
              <w:left w:val="nil"/>
              <w:bottom w:val="single" w:sz="4" w:space="0" w:color="auto"/>
              <w:right w:val="single" w:sz="4" w:space="0" w:color="auto"/>
            </w:tcBorders>
            <w:noWrap/>
            <w:vAlign w:val="center"/>
            <w:hideMark/>
          </w:tcPr>
          <w:p w:rsidR="00562889" w:rsidP="00E41C37" w14:paraId="093EFAC1"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50266B5F" w14:textId="77777777">
            <w:pPr>
              <w:jc w:val="center"/>
              <w:rPr>
                <w:color w:val="000000"/>
                <w:sz w:val="16"/>
                <w:szCs w:val="16"/>
              </w:rPr>
            </w:pPr>
            <w:r>
              <w:rPr>
                <w:color w:val="000000"/>
                <w:sz w:val="16"/>
                <w:szCs w:val="16"/>
              </w:rPr>
              <w:t>55.80</w:t>
            </w:r>
          </w:p>
        </w:tc>
      </w:tr>
      <w:tr w14:paraId="373CA0FC"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17B4E283" w14:textId="77777777">
            <w:pPr>
              <w:rPr>
                <w:color w:val="000000"/>
                <w:sz w:val="16"/>
                <w:szCs w:val="16"/>
              </w:rPr>
            </w:pPr>
            <w:r>
              <w:rPr>
                <w:color w:val="000000"/>
                <w:sz w:val="16"/>
                <w:szCs w:val="16"/>
              </w:rPr>
              <w:t>Supervisory approvals -- Sections_.122(d)-(h), _.132(b)(3), _.132(d)(1), _.132(d)(1)(iii): Ongoing</w:t>
            </w:r>
          </w:p>
        </w:tc>
        <w:tc>
          <w:tcPr>
            <w:tcW w:w="1465" w:type="dxa"/>
            <w:tcBorders>
              <w:top w:val="nil"/>
              <w:left w:val="nil"/>
              <w:bottom w:val="single" w:sz="4" w:space="0" w:color="auto"/>
              <w:right w:val="single" w:sz="4" w:space="0" w:color="auto"/>
            </w:tcBorders>
            <w:vAlign w:val="center"/>
            <w:hideMark/>
          </w:tcPr>
          <w:p w:rsidR="00562889" w:rsidP="00E41C37" w14:paraId="11626ADF"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07AAB818" w14:textId="77777777">
            <w:pPr>
              <w:jc w:val="center"/>
              <w:rPr>
                <w:color w:val="000000"/>
                <w:sz w:val="16"/>
                <w:szCs w:val="16"/>
              </w:rPr>
            </w:pPr>
            <w:r>
              <w:rPr>
                <w:color w:val="000000"/>
                <w:sz w:val="16"/>
                <w:szCs w:val="16"/>
              </w:rPr>
              <w:t>2</w:t>
            </w:r>
          </w:p>
        </w:tc>
        <w:tc>
          <w:tcPr>
            <w:tcW w:w="1260" w:type="dxa"/>
            <w:tcBorders>
              <w:top w:val="nil"/>
              <w:left w:val="nil"/>
              <w:bottom w:val="single" w:sz="4" w:space="0" w:color="auto"/>
              <w:right w:val="single" w:sz="4" w:space="0" w:color="auto"/>
            </w:tcBorders>
            <w:noWrap/>
            <w:vAlign w:val="center"/>
            <w:hideMark/>
          </w:tcPr>
          <w:p w:rsidR="00562889" w:rsidP="00E41C37" w14:paraId="3B652458" w14:textId="77777777">
            <w:pPr>
              <w:jc w:val="center"/>
              <w:rPr>
                <w:color w:val="000000"/>
                <w:sz w:val="16"/>
                <w:szCs w:val="16"/>
              </w:rPr>
            </w:pPr>
            <w:r>
              <w:rPr>
                <w:color w:val="000000"/>
                <w:sz w:val="16"/>
                <w:szCs w:val="16"/>
              </w:rPr>
              <w:t>16.82</w:t>
            </w:r>
          </w:p>
        </w:tc>
        <w:tc>
          <w:tcPr>
            <w:tcW w:w="1360" w:type="dxa"/>
            <w:tcBorders>
              <w:top w:val="nil"/>
              <w:left w:val="nil"/>
              <w:bottom w:val="single" w:sz="4" w:space="0" w:color="auto"/>
              <w:right w:val="single" w:sz="4" w:space="0" w:color="auto"/>
            </w:tcBorders>
            <w:noWrap/>
            <w:vAlign w:val="center"/>
            <w:hideMark/>
          </w:tcPr>
          <w:p w:rsidR="00562889" w:rsidP="00E41C37" w14:paraId="32302394"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7BD1B5E9" w14:textId="77777777">
            <w:pPr>
              <w:jc w:val="center"/>
              <w:rPr>
                <w:color w:val="000000"/>
                <w:sz w:val="16"/>
                <w:szCs w:val="16"/>
              </w:rPr>
            </w:pPr>
            <w:r>
              <w:rPr>
                <w:color w:val="000000"/>
                <w:sz w:val="16"/>
                <w:szCs w:val="16"/>
              </w:rPr>
              <w:t>33.64</w:t>
            </w:r>
          </w:p>
        </w:tc>
      </w:tr>
      <w:tr w14:paraId="3E071BDF"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2BF8A868" w14:textId="77777777">
            <w:pPr>
              <w:rPr>
                <w:color w:val="000000"/>
                <w:sz w:val="16"/>
                <w:szCs w:val="16"/>
              </w:rPr>
            </w:pPr>
            <w:r>
              <w:rPr>
                <w:color w:val="000000"/>
                <w:sz w:val="16"/>
                <w:szCs w:val="16"/>
              </w:rPr>
              <w:t>Control, oversight and verification of systems -- Sections _.122 to _.124: Ongoing</w:t>
            </w:r>
          </w:p>
        </w:tc>
        <w:tc>
          <w:tcPr>
            <w:tcW w:w="1465" w:type="dxa"/>
            <w:tcBorders>
              <w:top w:val="nil"/>
              <w:left w:val="nil"/>
              <w:bottom w:val="single" w:sz="4" w:space="0" w:color="auto"/>
              <w:right w:val="single" w:sz="4" w:space="0" w:color="auto"/>
            </w:tcBorders>
            <w:vAlign w:val="center"/>
            <w:hideMark/>
          </w:tcPr>
          <w:p w:rsidR="00562889" w:rsidP="00E41C37" w14:paraId="7D6174D8"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1ECC8539" w14:textId="77777777">
            <w:pPr>
              <w:jc w:val="center"/>
              <w:rPr>
                <w:color w:val="000000"/>
                <w:sz w:val="16"/>
                <w:szCs w:val="16"/>
              </w:rPr>
            </w:pPr>
            <w:r>
              <w:rPr>
                <w:color w:val="000000"/>
                <w:sz w:val="16"/>
                <w:szCs w:val="16"/>
              </w:rPr>
              <w:t>2</w:t>
            </w:r>
          </w:p>
        </w:tc>
        <w:tc>
          <w:tcPr>
            <w:tcW w:w="1260" w:type="dxa"/>
            <w:tcBorders>
              <w:top w:val="nil"/>
              <w:left w:val="nil"/>
              <w:bottom w:val="single" w:sz="4" w:space="0" w:color="auto"/>
              <w:right w:val="single" w:sz="4" w:space="0" w:color="auto"/>
            </w:tcBorders>
            <w:noWrap/>
            <w:vAlign w:val="center"/>
            <w:hideMark/>
          </w:tcPr>
          <w:p w:rsidR="00562889" w:rsidP="00E41C37" w14:paraId="271F8DD6" w14:textId="77777777">
            <w:pPr>
              <w:jc w:val="center"/>
              <w:rPr>
                <w:color w:val="000000"/>
                <w:sz w:val="16"/>
                <w:szCs w:val="16"/>
              </w:rPr>
            </w:pPr>
            <w:r>
              <w:rPr>
                <w:color w:val="000000"/>
                <w:sz w:val="16"/>
                <w:szCs w:val="16"/>
              </w:rPr>
              <w:t>11.05</w:t>
            </w:r>
          </w:p>
        </w:tc>
        <w:tc>
          <w:tcPr>
            <w:tcW w:w="1360" w:type="dxa"/>
            <w:tcBorders>
              <w:top w:val="nil"/>
              <w:left w:val="nil"/>
              <w:bottom w:val="single" w:sz="4" w:space="0" w:color="auto"/>
              <w:right w:val="single" w:sz="4" w:space="0" w:color="auto"/>
            </w:tcBorders>
            <w:noWrap/>
            <w:vAlign w:val="center"/>
            <w:hideMark/>
          </w:tcPr>
          <w:p w:rsidR="00562889" w:rsidP="00E41C37" w14:paraId="00911214"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586F39BE" w14:textId="77777777">
            <w:pPr>
              <w:jc w:val="center"/>
              <w:rPr>
                <w:color w:val="000000"/>
                <w:sz w:val="16"/>
                <w:szCs w:val="16"/>
              </w:rPr>
            </w:pPr>
            <w:r>
              <w:rPr>
                <w:color w:val="000000"/>
                <w:sz w:val="16"/>
                <w:szCs w:val="16"/>
              </w:rPr>
              <w:t>22.10</w:t>
            </w:r>
          </w:p>
        </w:tc>
      </w:tr>
      <w:tr w14:paraId="483137A3"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31C503E4" w14:textId="77777777">
            <w:pPr>
              <w:rPr>
                <w:color w:val="000000"/>
                <w:sz w:val="16"/>
                <w:szCs w:val="16"/>
              </w:rPr>
            </w:pPr>
            <w:r>
              <w:rPr>
                <w:color w:val="000000"/>
                <w:sz w:val="16"/>
                <w:szCs w:val="16"/>
              </w:rPr>
              <w:t>(CCR) -- Section _.132(b)(2)(iii)(A): One-time</w:t>
            </w:r>
          </w:p>
        </w:tc>
        <w:tc>
          <w:tcPr>
            <w:tcW w:w="1465" w:type="dxa"/>
            <w:tcBorders>
              <w:top w:val="nil"/>
              <w:left w:val="nil"/>
              <w:bottom w:val="single" w:sz="4" w:space="0" w:color="auto"/>
              <w:right w:val="single" w:sz="4" w:space="0" w:color="auto"/>
            </w:tcBorders>
            <w:vAlign w:val="center"/>
            <w:hideMark/>
          </w:tcPr>
          <w:p w:rsidR="00562889" w:rsidP="00E41C37" w14:paraId="6E331F69"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3A48FA54"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1CB833AC" w14:textId="77777777">
            <w:pPr>
              <w:jc w:val="center"/>
              <w:rPr>
                <w:color w:val="000000"/>
                <w:sz w:val="16"/>
                <w:szCs w:val="16"/>
              </w:rPr>
            </w:pPr>
            <w:r>
              <w:rPr>
                <w:color w:val="000000"/>
                <w:sz w:val="16"/>
                <w:szCs w:val="16"/>
              </w:rPr>
              <w:t>80</w:t>
            </w:r>
          </w:p>
        </w:tc>
        <w:tc>
          <w:tcPr>
            <w:tcW w:w="1360" w:type="dxa"/>
            <w:tcBorders>
              <w:top w:val="nil"/>
              <w:left w:val="nil"/>
              <w:bottom w:val="single" w:sz="4" w:space="0" w:color="auto"/>
              <w:right w:val="single" w:sz="4" w:space="0" w:color="auto"/>
            </w:tcBorders>
            <w:noWrap/>
            <w:vAlign w:val="center"/>
            <w:hideMark/>
          </w:tcPr>
          <w:p w:rsidR="00562889" w:rsidP="00E41C37" w14:paraId="61A30814"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4679C2C1" w14:textId="77777777">
            <w:pPr>
              <w:jc w:val="center"/>
              <w:rPr>
                <w:color w:val="000000"/>
                <w:sz w:val="16"/>
                <w:szCs w:val="16"/>
              </w:rPr>
            </w:pPr>
            <w:r>
              <w:rPr>
                <w:color w:val="000000"/>
                <w:sz w:val="16"/>
                <w:szCs w:val="16"/>
              </w:rPr>
              <w:t>80</w:t>
            </w:r>
          </w:p>
        </w:tc>
      </w:tr>
      <w:tr w14:paraId="7AEABDF4"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233033AB" w14:textId="77777777">
            <w:pPr>
              <w:rPr>
                <w:color w:val="000000"/>
                <w:sz w:val="16"/>
                <w:szCs w:val="16"/>
              </w:rPr>
            </w:pPr>
            <w:r>
              <w:rPr>
                <w:color w:val="000000"/>
                <w:sz w:val="16"/>
                <w:szCs w:val="16"/>
              </w:rPr>
              <w:t>(CCR) -- Section _.132(b)(2)(iii)(A): Ongoing</w:t>
            </w:r>
          </w:p>
        </w:tc>
        <w:tc>
          <w:tcPr>
            <w:tcW w:w="1465" w:type="dxa"/>
            <w:tcBorders>
              <w:top w:val="nil"/>
              <w:left w:val="nil"/>
              <w:bottom w:val="single" w:sz="4" w:space="0" w:color="auto"/>
              <w:right w:val="single" w:sz="4" w:space="0" w:color="auto"/>
            </w:tcBorders>
            <w:vAlign w:val="center"/>
            <w:hideMark/>
          </w:tcPr>
          <w:p w:rsidR="00562889" w:rsidP="00E41C37" w14:paraId="0B3AFD98"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711F54DB" w14:textId="77777777">
            <w:pPr>
              <w:jc w:val="center"/>
              <w:rPr>
                <w:color w:val="000000"/>
                <w:sz w:val="16"/>
                <w:szCs w:val="16"/>
              </w:rPr>
            </w:pPr>
            <w:r>
              <w:rPr>
                <w:color w:val="000000"/>
                <w:sz w:val="16"/>
                <w:szCs w:val="16"/>
              </w:rPr>
              <w:t>2</w:t>
            </w:r>
          </w:p>
        </w:tc>
        <w:tc>
          <w:tcPr>
            <w:tcW w:w="1260" w:type="dxa"/>
            <w:tcBorders>
              <w:top w:val="nil"/>
              <w:left w:val="nil"/>
              <w:bottom w:val="single" w:sz="4" w:space="0" w:color="auto"/>
              <w:right w:val="single" w:sz="4" w:space="0" w:color="auto"/>
            </w:tcBorders>
            <w:noWrap/>
            <w:vAlign w:val="center"/>
            <w:hideMark/>
          </w:tcPr>
          <w:p w:rsidR="00562889" w:rsidP="00E41C37" w14:paraId="5A074EF1" w14:textId="77777777">
            <w:pPr>
              <w:jc w:val="center"/>
              <w:rPr>
                <w:color w:val="000000"/>
                <w:sz w:val="16"/>
                <w:szCs w:val="16"/>
              </w:rPr>
            </w:pPr>
            <w:r>
              <w:rPr>
                <w:color w:val="000000"/>
                <w:sz w:val="16"/>
                <w:szCs w:val="16"/>
              </w:rPr>
              <w:t>16</w:t>
            </w:r>
          </w:p>
        </w:tc>
        <w:tc>
          <w:tcPr>
            <w:tcW w:w="1360" w:type="dxa"/>
            <w:tcBorders>
              <w:top w:val="nil"/>
              <w:left w:val="nil"/>
              <w:bottom w:val="single" w:sz="4" w:space="0" w:color="auto"/>
              <w:right w:val="single" w:sz="4" w:space="0" w:color="auto"/>
            </w:tcBorders>
            <w:noWrap/>
            <w:vAlign w:val="center"/>
            <w:hideMark/>
          </w:tcPr>
          <w:p w:rsidR="00562889" w:rsidP="00E41C37" w14:paraId="656C5747"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085D35EF" w14:textId="77777777">
            <w:pPr>
              <w:jc w:val="center"/>
              <w:rPr>
                <w:color w:val="000000"/>
                <w:sz w:val="16"/>
                <w:szCs w:val="16"/>
              </w:rPr>
            </w:pPr>
            <w:r>
              <w:rPr>
                <w:color w:val="000000"/>
                <w:sz w:val="16"/>
                <w:szCs w:val="16"/>
              </w:rPr>
              <w:t>32</w:t>
            </w:r>
          </w:p>
        </w:tc>
      </w:tr>
      <w:tr w14:paraId="2194ED43"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1A863952" w14:textId="77777777">
            <w:pPr>
              <w:rPr>
                <w:color w:val="000000"/>
                <w:sz w:val="16"/>
                <w:szCs w:val="16"/>
              </w:rPr>
            </w:pPr>
            <w:r>
              <w:rPr>
                <w:color w:val="000000"/>
                <w:sz w:val="16"/>
                <w:szCs w:val="16"/>
              </w:rPr>
              <w:t>(CCR) -- Section _.132(d)(2)(iv): One-time</w:t>
            </w:r>
          </w:p>
        </w:tc>
        <w:tc>
          <w:tcPr>
            <w:tcW w:w="1465" w:type="dxa"/>
            <w:tcBorders>
              <w:top w:val="nil"/>
              <w:left w:val="nil"/>
              <w:bottom w:val="single" w:sz="4" w:space="0" w:color="auto"/>
              <w:right w:val="single" w:sz="4" w:space="0" w:color="auto"/>
            </w:tcBorders>
            <w:vAlign w:val="center"/>
            <w:hideMark/>
          </w:tcPr>
          <w:p w:rsidR="00562889" w:rsidP="00E41C37" w14:paraId="2A51C60C"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1E278A3C"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6DEEEB66" w14:textId="77777777">
            <w:pPr>
              <w:jc w:val="center"/>
              <w:rPr>
                <w:color w:val="000000"/>
                <w:sz w:val="16"/>
                <w:szCs w:val="16"/>
              </w:rPr>
            </w:pPr>
            <w:r>
              <w:rPr>
                <w:color w:val="000000"/>
                <w:sz w:val="16"/>
                <w:szCs w:val="16"/>
              </w:rPr>
              <w:t>80</w:t>
            </w:r>
          </w:p>
        </w:tc>
        <w:tc>
          <w:tcPr>
            <w:tcW w:w="1360" w:type="dxa"/>
            <w:tcBorders>
              <w:top w:val="nil"/>
              <w:left w:val="nil"/>
              <w:bottom w:val="single" w:sz="4" w:space="0" w:color="auto"/>
              <w:right w:val="single" w:sz="4" w:space="0" w:color="auto"/>
            </w:tcBorders>
            <w:noWrap/>
            <w:vAlign w:val="center"/>
            <w:hideMark/>
          </w:tcPr>
          <w:p w:rsidR="00562889" w:rsidP="00E41C37" w14:paraId="01C98C76"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2C1E4DA1" w14:textId="77777777">
            <w:pPr>
              <w:jc w:val="center"/>
              <w:rPr>
                <w:color w:val="000000"/>
                <w:sz w:val="16"/>
                <w:szCs w:val="16"/>
              </w:rPr>
            </w:pPr>
            <w:r>
              <w:rPr>
                <w:color w:val="000000"/>
                <w:sz w:val="16"/>
                <w:szCs w:val="16"/>
              </w:rPr>
              <w:t>80</w:t>
            </w:r>
          </w:p>
        </w:tc>
      </w:tr>
      <w:tr w14:paraId="10C4685A"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695EF0AA" w14:textId="77777777">
            <w:pPr>
              <w:rPr>
                <w:color w:val="000000"/>
                <w:sz w:val="16"/>
                <w:szCs w:val="16"/>
              </w:rPr>
            </w:pPr>
            <w:r>
              <w:rPr>
                <w:color w:val="000000"/>
                <w:sz w:val="16"/>
                <w:szCs w:val="16"/>
              </w:rPr>
              <w:t>(CCR) -- Section _.132(d)(2)(iv): Ongoing</w:t>
            </w:r>
          </w:p>
        </w:tc>
        <w:tc>
          <w:tcPr>
            <w:tcW w:w="1465" w:type="dxa"/>
            <w:tcBorders>
              <w:top w:val="nil"/>
              <w:left w:val="nil"/>
              <w:bottom w:val="single" w:sz="4" w:space="0" w:color="auto"/>
              <w:right w:val="single" w:sz="4" w:space="0" w:color="auto"/>
            </w:tcBorders>
            <w:vAlign w:val="center"/>
            <w:hideMark/>
          </w:tcPr>
          <w:p w:rsidR="00562889" w:rsidP="00E41C37" w14:paraId="7A4394FA"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0DB73841" w14:textId="77777777">
            <w:pPr>
              <w:jc w:val="center"/>
              <w:rPr>
                <w:color w:val="000000"/>
                <w:sz w:val="16"/>
                <w:szCs w:val="16"/>
              </w:rPr>
            </w:pPr>
            <w:r>
              <w:rPr>
                <w:color w:val="000000"/>
                <w:sz w:val="16"/>
                <w:szCs w:val="16"/>
              </w:rPr>
              <w:t>2</w:t>
            </w:r>
          </w:p>
        </w:tc>
        <w:tc>
          <w:tcPr>
            <w:tcW w:w="1260" w:type="dxa"/>
            <w:tcBorders>
              <w:top w:val="nil"/>
              <w:left w:val="nil"/>
              <w:bottom w:val="single" w:sz="4" w:space="0" w:color="auto"/>
              <w:right w:val="single" w:sz="4" w:space="0" w:color="auto"/>
            </w:tcBorders>
            <w:noWrap/>
            <w:vAlign w:val="center"/>
            <w:hideMark/>
          </w:tcPr>
          <w:p w:rsidR="00562889" w:rsidP="00E41C37" w14:paraId="48F5CBC9" w14:textId="77777777">
            <w:pPr>
              <w:jc w:val="center"/>
              <w:rPr>
                <w:color w:val="000000"/>
                <w:sz w:val="16"/>
                <w:szCs w:val="16"/>
              </w:rPr>
            </w:pPr>
            <w:r>
              <w:rPr>
                <w:color w:val="000000"/>
                <w:sz w:val="16"/>
                <w:szCs w:val="16"/>
              </w:rPr>
              <w:t>40</w:t>
            </w:r>
          </w:p>
        </w:tc>
        <w:tc>
          <w:tcPr>
            <w:tcW w:w="1360" w:type="dxa"/>
            <w:tcBorders>
              <w:top w:val="nil"/>
              <w:left w:val="nil"/>
              <w:bottom w:val="single" w:sz="4" w:space="0" w:color="auto"/>
              <w:right w:val="single" w:sz="4" w:space="0" w:color="auto"/>
            </w:tcBorders>
            <w:noWrap/>
            <w:vAlign w:val="center"/>
            <w:hideMark/>
          </w:tcPr>
          <w:p w:rsidR="00562889" w:rsidP="00E41C37" w14:paraId="1897C460"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11554F00" w14:textId="77777777">
            <w:pPr>
              <w:jc w:val="center"/>
              <w:rPr>
                <w:color w:val="000000"/>
                <w:sz w:val="16"/>
                <w:szCs w:val="16"/>
              </w:rPr>
            </w:pPr>
            <w:r>
              <w:rPr>
                <w:color w:val="000000"/>
                <w:sz w:val="16"/>
                <w:szCs w:val="16"/>
              </w:rPr>
              <w:t>80</w:t>
            </w:r>
          </w:p>
        </w:tc>
      </w:tr>
      <w:tr w14:paraId="7136FE5C"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59E404C2" w14:textId="77777777">
            <w:pPr>
              <w:rPr>
                <w:color w:val="000000"/>
                <w:sz w:val="16"/>
                <w:szCs w:val="16"/>
              </w:rPr>
            </w:pPr>
            <w:r>
              <w:rPr>
                <w:color w:val="000000"/>
                <w:sz w:val="16"/>
                <w:szCs w:val="16"/>
              </w:rPr>
              <w:t>(CCR) -- Section _.132(d)(3)(vi): One-time</w:t>
            </w:r>
          </w:p>
        </w:tc>
        <w:tc>
          <w:tcPr>
            <w:tcW w:w="1465" w:type="dxa"/>
            <w:tcBorders>
              <w:top w:val="nil"/>
              <w:left w:val="nil"/>
              <w:bottom w:val="single" w:sz="4" w:space="0" w:color="auto"/>
              <w:right w:val="single" w:sz="4" w:space="0" w:color="auto"/>
            </w:tcBorders>
            <w:vAlign w:val="center"/>
            <w:hideMark/>
          </w:tcPr>
          <w:p w:rsidR="00562889" w:rsidP="00E41C37" w14:paraId="1B976BEF"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1B14610E"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77DC1685" w14:textId="77777777">
            <w:pPr>
              <w:jc w:val="center"/>
              <w:rPr>
                <w:color w:val="000000"/>
                <w:sz w:val="16"/>
                <w:szCs w:val="16"/>
              </w:rPr>
            </w:pPr>
            <w:r>
              <w:rPr>
                <w:color w:val="000000"/>
                <w:sz w:val="16"/>
                <w:szCs w:val="16"/>
              </w:rPr>
              <w:t>80</w:t>
            </w:r>
          </w:p>
        </w:tc>
        <w:tc>
          <w:tcPr>
            <w:tcW w:w="1360" w:type="dxa"/>
            <w:tcBorders>
              <w:top w:val="nil"/>
              <w:left w:val="nil"/>
              <w:bottom w:val="single" w:sz="4" w:space="0" w:color="auto"/>
              <w:right w:val="single" w:sz="4" w:space="0" w:color="auto"/>
            </w:tcBorders>
            <w:noWrap/>
            <w:vAlign w:val="center"/>
            <w:hideMark/>
          </w:tcPr>
          <w:p w:rsidR="00562889" w:rsidP="00E41C37" w14:paraId="5158F49C"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5CACEE18" w14:textId="77777777">
            <w:pPr>
              <w:jc w:val="center"/>
              <w:rPr>
                <w:color w:val="000000"/>
                <w:sz w:val="16"/>
                <w:szCs w:val="16"/>
              </w:rPr>
            </w:pPr>
            <w:r>
              <w:rPr>
                <w:color w:val="000000"/>
                <w:sz w:val="16"/>
                <w:szCs w:val="16"/>
              </w:rPr>
              <w:t>80</w:t>
            </w:r>
          </w:p>
        </w:tc>
      </w:tr>
      <w:tr w14:paraId="5EED35AA"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65C901FC" w14:textId="77777777">
            <w:pPr>
              <w:rPr>
                <w:color w:val="000000"/>
                <w:sz w:val="16"/>
                <w:szCs w:val="16"/>
              </w:rPr>
            </w:pPr>
            <w:r>
              <w:rPr>
                <w:color w:val="000000"/>
                <w:sz w:val="16"/>
                <w:szCs w:val="16"/>
              </w:rPr>
              <w:t>(CCR) -- Section _.132(d)(3)(viii): One-time</w:t>
            </w:r>
          </w:p>
        </w:tc>
        <w:tc>
          <w:tcPr>
            <w:tcW w:w="1465" w:type="dxa"/>
            <w:tcBorders>
              <w:top w:val="nil"/>
              <w:left w:val="nil"/>
              <w:bottom w:val="single" w:sz="4" w:space="0" w:color="auto"/>
              <w:right w:val="single" w:sz="4" w:space="0" w:color="auto"/>
            </w:tcBorders>
            <w:vAlign w:val="center"/>
            <w:hideMark/>
          </w:tcPr>
          <w:p w:rsidR="00562889" w:rsidP="00E41C37" w14:paraId="6B5E1668"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138E8946"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5E34EEB6" w14:textId="77777777">
            <w:pPr>
              <w:jc w:val="center"/>
              <w:rPr>
                <w:color w:val="000000"/>
                <w:sz w:val="16"/>
                <w:szCs w:val="16"/>
              </w:rPr>
            </w:pPr>
            <w:r>
              <w:rPr>
                <w:color w:val="000000"/>
                <w:sz w:val="16"/>
                <w:szCs w:val="16"/>
              </w:rPr>
              <w:t>80</w:t>
            </w:r>
          </w:p>
        </w:tc>
        <w:tc>
          <w:tcPr>
            <w:tcW w:w="1360" w:type="dxa"/>
            <w:tcBorders>
              <w:top w:val="nil"/>
              <w:left w:val="nil"/>
              <w:bottom w:val="single" w:sz="4" w:space="0" w:color="auto"/>
              <w:right w:val="single" w:sz="4" w:space="0" w:color="auto"/>
            </w:tcBorders>
            <w:noWrap/>
            <w:vAlign w:val="center"/>
            <w:hideMark/>
          </w:tcPr>
          <w:p w:rsidR="00562889" w:rsidP="00E41C37" w14:paraId="2FB6A35F"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0CA63288" w14:textId="77777777">
            <w:pPr>
              <w:jc w:val="center"/>
              <w:rPr>
                <w:color w:val="000000"/>
                <w:sz w:val="16"/>
                <w:szCs w:val="16"/>
              </w:rPr>
            </w:pPr>
            <w:r>
              <w:rPr>
                <w:color w:val="000000"/>
                <w:sz w:val="16"/>
                <w:szCs w:val="16"/>
              </w:rPr>
              <w:t>80</w:t>
            </w:r>
          </w:p>
        </w:tc>
      </w:tr>
      <w:tr w14:paraId="6C45FE67"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4D30A5AE" w14:textId="77777777">
            <w:pPr>
              <w:rPr>
                <w:color w:val="000000"/>
                <w:sz w:val="16"/>
                <w:szCs w:val="16"/>
              </w:rPr>
            </w:pPr>
            <w:r>
              <w:rPr>
                <w:color w:val="000000"/>
                <w:sz w:val="16"/>
                <w:szCs w:val="16"/>
              </w:rPr>
              <w:t>(CCR) -- Section _.132(d)(3)(viii): Ongoing</w:t>
            </w:r>
          </w:p>
        </w:tc>
        <w:tc>
          <w:tcPr>
            <w:tcW w:w="1465" w:type="dxa"/>
            <w:tcBorders>
              <w:top w:val="nil"/>
              <w:left w:val="nil"/>
              <w:bottom w:val="single" w:sz="4" w:space="0" w:color="auto"/>
              <w:right w:val="single" w:sz="4" w:space="0" w:color="auto"/>
            </w:tcBorders>
            <w:vAlign w:val="center"/>
            <w:hideMark/>
          </w:tcPr>
          <w:p w:rsidR="00562889" w:rsidP="00E41C37" w14:paraId="5E50E5C4"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608B7D13" w14:textId="77777777">
            <w:pPr>
              <w:jc w:val="center"/>
              <w:rPr>
                <w:color w:val="000000"/>
                <w:sz w:val="16"/>
                <w:szCs w:val="16"/>
              </w:rPr>
            </w:pPr>
            <w:r>
              <w:rPr>
                <w:color w:val="000000"/>
                <w:sz w:val="16"/>
                <w:szCs w:val="16"/>
              </w:rPr>
              <w:t>2</w:t>
            </w:r>
          </w:p>
        </w:tc>
        <w:tc>
          <w:tcPr>
            <w:tcW w:w="1260" w:type="dxa"/>
            <w:tcBorders>
              <w:top w:val="nil"/>
              <w:left w:val="nil"/>
              <w:bottom w:val="single" w:sz="4" w:space="0" w:color="auto"/>
              <w:right w:val="single" w:sz="4" w:space="0" w:color="auto"/>
            </w:tcBorders>
            <w:noWrap/>
            <w:vAlign w:val="center"/>
            <w:hideMark/>
          </w:tcPr>
          <w:p w:rsidR="00562889" w:rsidP="00E41C37" w14:paraId="624A18D1" w14:textId="77777777">
            <w:pPr>
              <w:jc w:val="center"/>
              <w:rPr>
                <w:color w:val="000000"/>
                <w:sz w:val="16"/>
                <w:szCs w:val="16"/>
              </w:rPr>
            </w:pPr>
            <w:r>
              <w:rPr>
                <w:color w:val="000000"/>
                <w:sz w:val="16"/>
                <w:szCs w:val="16"/>
              </w:rPr>
              <w:t>10</w:t>
            </w:r>
          </w:p>
        </w:tc>
        <w:tc>
          <w:tcPr>
            <w:tcW w:w="1360" w:type="dxa"/>
            <w:tcBorders>
              <w:top w:val="nil"/>
              <w:left w:val="nil"/>
              <w:bottom w:val="single" w:sz="4" w:space="0" w:color="auto"/>
              <w:right w:val="single" w:sz="4" w:space="0" w:color="auto"/>
            </w:tcBorders>
            <w:noWrap/>
            <w:vAlign w:val="center"/>
            <w:hideMark/>
          </w:tcPr>
          <w:p w:rsidR="00562889" w:rsidP="00E41C37" w14:paraId="4FA6FEBD" w14:textId="77777777">
            <w:pPr>
              <w:jc w:val="center"/>
              <w:rPr>
                <w:color w:val="000000"/>
                <w:sz w:val="16"/>
                <w:szCs w:val="16"/>
              </w:rPr>
            </w:pPr>
            <w:r>
              <w:rPr>
                <w:color w:val="000000"/>
                <w:sz w:val="16"/>
                <w:szCs w:val="16"/>
              </w:rPr>
              <w:t>Quarterly</w:t>
            </w:r>
          </w:p>
        </w:tc>
        <w:tc>
          <w:tcPr>
            <w:tcW w:w="1240" w:type="dxa"/>
            <w:tcBorders>
              <w:top w:val="nil"/>
              <w:left w:val="nil"/>
              <w:bottom w:val="single" w:sz="4" w:space="0" w:color="auto"/>
              <w:right w:val="single" w:sz="4" w:space="0" w:color="auto"/>
            </w:tcBorders>
            <w:noWrap/>
            <w:vAlign w:val="center"/>
            <w:hideMark/>
          </w:tcPr>
          <w:p w:rsidR="00562889" w:rsidP="00E41C37" w14:paraId="54877951" w14:textId="77777777">
            <w:pPr>
              <w:jc w:val="center"/>
              <w:rPr>
                <w:color w:val="000000"/>
                <w:sz w:val="16"/>
                <w:szCs w:val="16"/>
              </w:rPr>
            </w:pPr>
            <w:r>
              <w:rPr>
                <w:color w:val="000000"/>
                <w:sz w:val="16"/>
                <w:szCs w:val="16"/>
              </w:rPr>
              <w:t>80</w:t>
            </w:r>
          </w:p>
        </w:tc>
      </w:tr>
      <w:tr w14:paraId="575B7687"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543D976C" w14:textId="77777777">
            <w:pPr>
              <w:rPr>
                <w:color w:val="000000"/>
                <w:sz w:val="16"/>
                <w:szCs w:val="16"/>
              </w:rPr>
            </w:pPr>
            <w:r>
              <w:rPr>
                <w:color w:val="000000"/>
                <w:sz w:val="16"/>
                <w:szCs w:val="16"/>
              </w:rPr>
              <w:t>(CCR) -- Section _.132(d)(3)(ix): One-time</w:t>
            </w:r>
          </w:p>
        </w:tc>
        <w:tc>
          <w:tcPr>
            <w:tcW w:w="1465" w:type="dxa"/>
            <w:tcBorders>
              <w:top w:val="nil"/>
              <w:left w:val="nil"/>
              <w:bottom w:val="single" w:sz="4" w:space="0" w:color="auto"/>
              <w:right w:val="single" w:sz="4" w:space="0" w:color="auto"/>
            </w:tcBorders>
            <w:vAlign w:val="center"/>
            <w:hideMark/>
          </w:tcPr>
          <w:p w:rsidR="00562889" w:rsidP="00E41C37" w14:paraId="59E6FA8D"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0D26D7C8"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2630BDFE" w14:textId="77777777">
            <w:pPr>
              <w:jc w:val="center"/>
              <w:rPr>
                <w:color w:val="000000"/>
                <w:sz w:val="16"/>
                <w:szCs w:val="16"/>
              </w:rPr>
            </w:pPr>
            <w:r>
              <w:rPr>
                <w:color w:val="000000"/>
                <w:sz w:val="16"/>
                <w:szCs w:val="16"/>
              </w:rPr>
              <w:t>40</w:t>
            </w:r>
          </w:p>
        </w:tc>
        <w:tc>
          <w:tcPr>
            <w:tcW w:w="1360" w:type="dxa"/>
            <w:tcBorders>
              <w:top w:val="nil"/>
              <w:left w:val="nil"/>
              <w:bottom w:val="single" w:sz="4" w:space="0" w:color="auto"/>
              <w:right w:val="single" w:sz="4" w:space="0" w:color="auto"/>
            </w:tcBorders>
            <w:noWrap/>
            <w:vAlign w:val="center"/>
            <w:hideMark/>
          </w:tcPr>
          <w:p w:rsidR="00562889" w:rsidP="00E41C37" w14:paraId="36F584CD"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03F489EA" w14:textId="77777777">
            <w:pPr>
              <w:jc w:val="center"/>
              <w:rPr>
                <w:color w:val="000000"/>
                <w:sz w:val="16"/>
                <w:szCs w:val="16"/>
              </w:rPr>
            </w:pPr>
            <w:r>
              <w:rPr>
                <w:color w:val="000000"/>
                <w:sz w:val="16"/>
                <w:szCs w:val="16"/>
              </w:rPr>
              <w:t>40</w:t>
            </w:r>
          </w:p>
        </w:tc>
      </w:tr>
      <w:tr w14:paraId="0BEEA6D1"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6ADEEC70" w14:textId="77777777">
            <w:pPr>
              <w:rPr>
                <w:color w:val="000000"/>
                <w:sz w:val="16"/>
                <w:szCs w:val="16"/>
              </w:rPr>
            </w:pPr>
            <w:r>
              <w:rPr>
                <w:color w:val="000000"/>
                <w:sz w:val="16"/>
                <w:szCs w:val="16"/>
              </w:rPr>
              <w:t>(CCR) -- Section _.132(d)(3)(ix): Ongoing</w:t>
            </w:r>
          </w:p>
        </w:tc>
        <w:tc>
          <w:tcPr>
            <w:tcW w:w="1465" w:type="dxa"/>
            <w:tcBorders>
              <w:top w:val="nil"/>
              <w:left w:val="nil"/>
              <w:bottom w:val="single" w:sz="4" w:space="0" w:color="auto"/>
              <w:right w:val="single" w:sz="4" w:space="0" w:color="auto"/>
            </w:tcBorders>
            <w:vAlign w:val="center"/>
            <w:hideMark/>
          </w:tcPr>
          <w:p w:rsidR="00562889" w:rsidP="00E41C37" w14:paraId="052164E6"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6D2887B8"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46EB9894" w14:textId="77777777">
            <w:pPr>
              <w:jc w:val="center"/>
              <w:rPr>
                <w:color w:val="000000"/>
                <w:sz w:val="16"/>
                <w:szCs w:val="16"/>
              </w:rPr>
            </w:pPr>
            <w:r>
              <w:rPr>
                <w:color w:val="000000"/>
                <w:sz w:val="16"/>
                <w:szCs w:val="16"/>
              </w:rPr>
              <w:t>40</w:t>
            </w:r>
          </w:p>
        </w:tc>
        <w:tc>
          <w:tcPr>
            <w:tcW w:w="1360" w:type="dxa"/>
            <w:tcBorders>
              <w:top w:val="nil"/>
              <w:left w:val="nil"/>
              <w:bottom w:val="single" w:sz="4" w:space="0" w:color="auto"/>
              <w:right w:val="single" w:sz="4" w:space="0" w:color="auto"/>
            </w:tcBorders>
            <w:noWrap/>
            <w:vAlign w:val="center"/>
            <w:hideMark/>
          </w:tcPr>
          <w:p w:rsidR="00562889" w:rsidP="00E41C37" w14:paraId="57492D9F"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2D680E05" w14:textId="77777777">
            <w:pPr>
              <w:jc w:val="center"/>
              <w:rPr>
                <w:color w:val="000000"/>
                <w:sz w:val="16"/>
                <w:szCs w:val="16"/>
              </w:rPr>
            </w:pPr>
            <w:r>
              <w:rPr>
                <w:color w:val="000000"/>
                <w:sz w:val="16"/>
                <w:szCs w:val="16"/>
              </w:rPr>
              <w:t>40</w:t>
            </w:r>
          </w:p>
        </w:tc>
      </w:tr>
      <w:tr w14:paraId="261859AB"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5D8260F6" w14:textId="77777777">
            <w:pPr>
              <w:rPr>
                <w:color w:val="000000"/>
                <w:sz w:val="16"/>
                <w:szCs w:val="16"/>
              </w:rPr>
            </w:pPr>
            <w:r>
              <w:rPr>
                <w:color w:val="000000"/>
                <w:sz w:val="16"/>
                <w:szCs w:val="16"/>
              </w:rPr>
              <w:t>(CCR) -- Section _.132(d)(3)(x): One-time</w:t>
            </w:r>
          </w:p>
        </w:tc>
        <w:tc>
          <w:tcPr>
            <w:tcW w:w="1465" w:type="dxa"/>
            <w:tcBorders>
              <w:top w:val="nil"/>
              <w:left w:val="nil"/>
              <w:bottom w:val="single" w:sz="4" w:space="0" w:color="auto"/>
              <w:right w:val="single" w:sz="4" w:space="0" w:color="auto"/>
            </w:tcBorders>
            <w:vAlign w:val="center"/>
            <w:hideMark/>
          </w:tcPr>
          <w:p w:rsidR="00562889" w:rsidP="00E41C37" w14:paraId="6DCEB0AE"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2D5CF1F5"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61BB0976" w14:textId="77777777">
            <w:pPr>
              <w:jc w:val="center"/>
              <w:rPr>
                <w:color w:val="000000"/>
                <w:sz w:val="16"/>
                <w:szCs w:val="16"/>
              </w:rPr>
            </w:pPr>
            <w:r>
              <w:rPr>
                <w:color w:val="000000"/>
                <w:sz w:val="16"/>
                <w:szCs w:val="16"/>
              </w:rPr>
              <w:t>20</w:t>
            </w:r>
          </w:p>
        </w:tc>
        <w:tc>
          <w:tcPr>
            <w:tcW w:w="1360" w:type="dxa"/>
            <w:tcBorders>
              <w:top w:val="nil"/>
              <w:left w:val="nil"/>
              <w:bottom w:val="single" w:sz="4" w:space="0" w:color="auto"/>
              <w:right w:val="single" w:sz="4" w:space="0" w:color="auto"/>
            </w:tcBorders>
            <w:noWrap/>
            <w:vAlign w:val="center"/>
            <w:hideMark/>
          </w:tcPr>
          <w:p w:rsidR="00562889" w:rsidP="00E41C37" w14:paraId="5F66DC51"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081EF136" w14:textId="77777777">
            <w:pPr>
              <w:jc w:val="center"/>
              <w:rPr>
                <w:color w:val="000000"/>
                <w:sz w:val="16"/>
                <w:szCs w:val="16"/>
              </w:rPr>
            </w:pPr>
            <w:r>
              <w:rPr>
                <w:color w:val="000000"/>
                <w:sz w:val="16"/>
                <w:szCs w:val="16"/>
              </w:rPr>
              <w:t>20</w:t>
            </w:r>
          </w:p>
        </w:tc>
      </w:tr>
      <w:tr w14:paraId="0CB44F0A"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0F34BFAE" w14:textId="77777777">
            <w:pPr>
              <w:rPr>
                <w:color w:val="000000"/>
                <w:sz w:val="16"/>
                <w:szCs w:val="16"/>
              </w:rPr>
            </w:pPr>
            <w:r>
              <w:rPr>
                <w:color w:val="000000"/>
                <w:sz w:val="16"/>
                <w:szCs w:val="16"/>
              </w:rPr>
              <w:t>(CCR) -- Section _.132(d)(3)(xi): One-time</w:t>
            </w:r>
          </w:p>
        </w:tc>
        <w:tc>
          <w:tcPr>
            <w:tcW w:w="1465" w:type="dxa"/>
            <w:tcBorders>
              <w:top w:val="nil"/>
              <w:left w:val="nil"/>
              <w:bottom w:val="single" w:sz="4" w:space="0" w:color="auto"/>
              <w:right w:val="single" w:sz="4" w:space="0" w:color="auto"/>
            </w:tcBorders>
            <w:vAlign w:val="center"/>
            <w:hideMark/>
          </w:tcPr>
          <w:p w:rsidR="00562889" w:rsidP="00E41C37" w14:paraId="75AA1F6B"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1A844854"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5FD78D1D" w14:textId="77777777">
            <w:pPr>
              <w:jc w:val="center"/>
              <w:rPr>
                <w:color w:val="000000"/>
                <w:sz w:val="16"/>
                <w:szCs w:val="16"/>
              </w:rPr>
            </w:pPr>
            <w:r>
              <w:rPr>
                <w:color w:val="000000"/>
                <w:sz w:val="16"/>
                <w:szCs w:val="16"/>
              </w:rPr>
              <w:t>40</w:t>
            </w:r>
          </w:p>
        </w:tc>
        <w:tc>
          <w:tcPr>
            <w:tcW w:w="1360" w:type="dxa"/>
            <w:tcBorders>
              <w:top w:val="nil"/>
              <w:left w:val="nil"/>
              <w:bottom w:val="single" w:sz="4" w:space="0" w:color="auto"/>
              <w:right w:val="single" w:sz="4" w:space="0" w:color="auto"/>
            </w:tcBorders>
            <w:noWrap/>
            <w:vAlign w:val="center"/>
            <w:hideMark/>
          </w:tcPr>
          <w:p w:rsidR="00562889" w:rsidP="00E41C37" w14:paraId="6B4D8021"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17394FBA" w14:textId="77777777">
            <w:pPr>
              <w:jc w:val="center"/>
              <w:rPr>
                <w:color w:val="000000"/>
                <w:sz w:val="16"/>
                <w:szCs w:val="16"/>
              </w:rPr>
            </w:pPr>
            <w:r>
              <w:rPr>
                <w:color w:val="000000"/>
                <w:sz w:val="16"/>
                <w:szCs w:val="16"/>
              </w:rPr>
              <w:t>40</w:t>
            </w:r>
          </w:p>
        </w:tc>
      </w:tr>
      <w:tr w14:paraId="2E518688" w14:textId="77777777" w:rsidTr="0084249B">
        <w:tblPrEx>
          <w:tblW w:w="9720" w:type="dxa"/>
          <w:jc w:val="center"/>
          <w:tblLook w:val="04A0"/>
        </w:tblPrEx>
        <w:trPr>
          <w:trHeight w:val="204"/>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7C48FC82" w14:textId="77777777">
            <w:pPr>
              <w:rPr>
                <w:color w:val="000000"/>
                <w:sz w:val="16"/>
                <w:szCs w:val="16"/>
              </w:rPr>
            </w:pPr>
            <w:r>
              <w:rPr>
                <w:color w:val="000000"/>
                <w:sz w:val="16"/>
                <w:szCs w:val="16"/>
              </w:rPr>
              <w:t>(CCR) -- Section _.132(d)(3)(xi): Ongoing</w:t>
            </w:r>
          </w:p>
        </w:tc>
        <w:tc>
          <w:tcPr>
            <w:tcW w:w="1465" w:type="dxa"/>
            <w:tcBorders>
              <w:top w:val="nil"/>
              <w:left w:val="nil"/>
              <w:bottom w:val="single" w:sz="4" w:space="0" w:color="auto"/>
              <w:right w:val="single" w:sz="4" w:space="0" w:color="auto"/>
            </w:tcBorders>
            <w:vAlign w:val="center"/>
            <w:hideMark/>
          </w:tcPr>
          <w:p w:rsidR="00562889" w:rsidP="00E41C37" w14:paraId="170C0B2E"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4415923E"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0A9826A6" w14:textId="77777777">
            <w:pPr>
              <w:jc w:val="center"/>
              <w:rPr>
                <w:color w:val="000000"/>
                <w:sz w:val="16"/>
                <w:szCs w:val="16"/>
              </w:rPr>
            </w:pPr>
            <w:r>
              <w:rPr>
                <w:color w:val="000000"/>
                <w:sz w:val="16"/>
                <w:szCs w:val="16"/>
              </w:rPr>
              <w:t>40</w:t>
            </w:r>
          </w:p>
        </w:tc>
        <w:tc>
          <w:tcPr>
            <w:tcW w:w="1360" w:type="dxa"/>
            <w:tcBorders>
              <w:top w:val="nil"/>
              <w:left w:val="nil"/>
              <w:bottom w:val="single" w:sz="4" w:space="0" w:color="auto"/>
              <w:right w:val="single" w:sz="4" w:space="0" w:color="auto"/>
            </w:tcBorders>
            <w:noWrap/>
            <w:vAlign w:val="center"/>
            <w:hideMark/>
          </w:tcPr>
          <w:p w:rsidR="00562889" w:rsidP="00E41C37" w14:paraId="0A0F64C8"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0B9A0229" w14:textId="77777777">
            <w:pPr>
              <w:jc w:val="center"/>
              <w:rPr>
                <w:color w:val="000000"/>
                <w:sz w:val="16"/>
                <w:szCs w:val="16"/>
              </w:rPr>
            </w:pPr>
            <w:r>
              <w:rPr>
                <w:color w:val="000000"/>
                <w:sz w:val="16"/>
                <w:szCs w:val="16"/>
              </w:rPr>
              <w:t>40</w:t>
            </w:r>
          </w:p>
        </w:tc>
      </w:tr>
      <w:tr w14:paraId="6C3866C0"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08A2EC9F" w14:textId="77777777">
            <w:pPr>
              <w:rPr>
                <w:color w:val="000000"/>
                <w:sz w:val="16"/>
                <w:szCs w:val="16"/>
              </w:rPr>
            </w:pPr>
            <w:r>
              <w:rPr>
                <w:color w:val="000000"/>
                <w:sz w:val="16"/>
                <w:szCs w:val="16"/>
              </w:rPr>
              <w:t>(OC) -- Section _.141(b)(3), _.141(c)(1), _.141(c)(2)(</w:t>
            </w:r>
            <w:r>
              <w:rPr>
                <w:color w:val="000000"/>
                <w:sz w:val="16"/>
                <w:szCs w:val="16"/>
              </w:rPr>
              <w:t>i)-(</w:t>
            </w:r>
            <w:r>
              <w:rPr>
                <w:color w:val="000000"/>
                <w:sz w:val="16"/>
                <w:szCs w:val="16"/>
              </w:rPr>
              <w:t>ii), _.153: One-time</w:t>
            </w:r>
          </w:p>
        </w:tc>
        <w:tc>
          <w:tcPr>
            <w:tcW w:w="1465" w:type="dxa"/>
            <w:tcBorders>
              <w:top w:val="nil"/>
              <w:left w:val="nil"/>
              <w:bottom w:val="single" w:sz="4" w:space="0" w:color="auto"/>
              <w:right w:val="single" w:sz="4" w:space="0" w:color="auto"/>
            </w:tcBorders>
            <w:vAlign w:val="center"/>
            <w:hideMark/>
          </w:tcPr>
          <w:p w:rsidR="00562889" w:rsidP="00E41C37" w14:paraId="6D5C41BD"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0752CF6C"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0EEC1B1C" w14:textId="77777777">
            <w:pPr>
              <w:jc w:val="center"/>
              <w:rPr>
                <w:color w:val="000000"/>
                <w:sz w:val="16"/>
                <w:szCs w:val="16"/>
              </w:rPr>
            </w:pPr>
            <w:r>
              <w:rPr>
                <w:color w:val="000000"/>
                <w:sz w:val="16"/>
                <w:szCs w:val="16"/>
              </w:rPr>
              <w:t>40</w:t>
            </w:r>
          </w:p>
        </w:tc>
        <w:tc>
          <w:tcPr>
            <w:tcW w:w="1360" w:type="dxa"/>
            <w:tcBorders>
              <w:top w:val="nil"/>
              <w:left w:val="nil"/>
              <w:bottom w:val="single" w:sz="4" w:space="0" w:color="auto"/>
              <w:right w:val="single" w:sz="4" w:space="0" w:color="auto"/>
            </w:tcBorders>
            <w:noWrap/>
            <w:vAlign w:val="center"/>
            <w:hideMark/>
          </w:tcPr>
          <w:p w:rsidR="00562889" w:rsidP="00E41C37" w14:paraId="12D8AF7B"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1DD0BEE7" w14:textId="77777777">
            <w:pPr>
              <w:jc w:val="center"/>
              <w:rPr>
                <w:color w:val="000000"/>
                <w:sz w:val="16"/>
                <w:szCs w:val="16"/>
              </w:rPr>
            </w:pPr>
            <w:r>
              <w:rPr>
                <w:color w:val="000000"/>
                <w:sz w:val="16"/>
                <w:szCs w:val="16"/>
              </w:rPr>
              <w:t>40</w:t>
            </w:r>
          </w:p>
        </w:tc>
      </w:tr>
      <w:tr w14:paraId="60FB3FE8" w14:textId="77777777" w:rsidTr="0084249B">
        <w:tblPrEx>
          <w:tblW w:w="9720" w:type="dxa"/>
          <w:jc w:val="center"/>
          <w:tblLook w:val="04A0"/>
        </w:tblPrEx>
        <w:trPr>
          <w:trHeight w:val="390"/>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4ACAD4DA" w14:textId="77777777">
            <w:pPr>
              <w:rPr>
                <w:color w:val="000000"/>
                <w:sz w:val="16"/>
                <w:szCs w:val="16"/>
              </w:rPr>
            </w:pPr>
            <w:r>
              <w:rPr>
                <w:color w:val="000000"/>
                <w:sz w:val="16"/>
                <w:szCs w:val="16"/>
              </w:rPr>
              <w:t>(OC) -- Section _.141(c)(2)(i)-(ii): Ongoing</w:t>
            </w:r>
          </w:p>
        </w:tc>
        <w:tc>
          <w:tcPr>
            <w:tcW w:w="1465" w:type="dxa"/>
            <w:tcBorders>
              <w:top w:val="nil"/>
              <w:left w:val="nil"/>
              <w:bottom w:val="single" w:sz="4" w:space="0" w:color="auto"/>
              <w:right w:val="single" w:sz="4" w:space="0" w:color="auto"/>
            </w:tcBorders>
            <w:vAlign w:val="center"/>
            <w:hideMark/>
          </w:tcPr>
          <w:p w:rsidR="00562889" w:rsidP="00E41C37" w14:paraId="625487D5"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hideMark/>
          </w:tcPr>
          <w:p w:rsidR="00562889" w:rsidP="00E41C37" w14:paraId="5FEBF202"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79B02BB0" w14:textId="77777777">
            <w:pPr>
              <w:jc w:val="center"/>
              <w:rPr>
                <w:color w:val="000000"/>
                <w:sz w:val="16"/>
                <w:szCs w:val="16"/>
              </w:rPr>
            </w:pPr>
            <w:r>
              <w:rPr>
                <w:color w:val="000000"/>
                <w:sz w:val="16"/>
                <w:szCs w:val="16"/>
              </w:rPr>
              <w:t>10</w:t>
            </w:r>
          </w:p>
        </w:tc>
        <w:tc>
          <w:tcPr>
            <w:tcW w:w="1360" w:type="dxa"/>
            <w:tcBorders>
              <w:top w:val="nil"/>
              <w:left w:val="nil"/>
              <w:bottom w:val="single" w:sz="4" w:space="0" w:color="auto"/>
              <w:right w:val="single" w:sz="4" w:space="0" w:color="auto"/>
            </w:tcBorders>
            <w:noWrap/>
            <w:vAlign w:val="center"/>
            <w:hideMark/>
          </w:tcPr>
          <w:p w:rsidR="00562889" w:rsidP="00E41C37" w14:paraId="7688ED87" w14:textId="77777777">
            <w:pPr>
              <w:jc w:val="center"/>
              <w:rPr>
                <w:color w:val="000000"/>
                <w:sz w:val="16"/>
                <w:szCs w:val="16"/>
              </w:rPr>
            </w:pPr>
            <w:r>
              <w:rPr>
                <w:color w:val="000000"/>
                <w:sz w:val="16"/>
                <w:szCs w:val="16"/>
              </w:rPr>
              <w:t>Quarterly</w:t>
            </w:r>
          </w:p>
        </w:tc>
        <w:tc>
          <w:tcPr>
            <w:tcW w:w="1240" w:type="dxa"/>
            <w:tcBorders>
              <w:top w:val="nil"/>
              <w:left w:val="nil"/>
              <w:bottom w:val="single" w:sz="4" w:space="0" w:color="auto"/>
              <w:right w:val="single" w:sz="4" w:space="0" w:color="auto"/>
            </w:tcBorders>
            <w:noWrap/>
            <w:vAlign w:val="center"/>
            <w:hideMark/>
          </w:tcPr>
          <w:p w:rsidR="00562889" w:rsidP="00E41C37" w14:paraId="7E0D5823" w14:textId="77777777">
            <w:pPr>
              <w:jc w:val="center"/>
              <w:rPr>
                <w:color w:val="000000"/>
                <w:sz w:val="16"/>
                <w:szCs w:val="16"/>
              </w:rPr>
            </w:pPr>
            <w:r>
              <w:rPr>
                <w:color w:val="000000"/>
                <w:sz w:val="16"/>
                <w:szCs w:val="16"/>
              </w:rPr>
              <w:t>80</w:t>
            </w:r>
          </w:p>
        </w:tc>
      </w:tr>
      <w:tr w14:paraId="176C029D"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tcPr>
          <w:p w:rsidR="00562889" w:rsidP="00E41C37" w14:paraId="21CF979A" w14:textId="77777777">
            <w:pPr>
              <w:rPr>
                <w:color w:val="000000"/>
                <w:sz w:val="16"/>
                <w:szCs w:val="16"/>
              </w:rPr>
            </w:pPr>
            <w:r>
              <w:rPr>
                <w:color w:val="000000"/>
                <w:sz w:val="16"/>
                <w:szCs w:val="16"/>
              </w:rPr>
              <w:t>(CCR) – Section _.132(b)(2)(iii)(A): One-time</w:t>
            </w:r>
          </w:p>
        </w:tc>
        <w:tc>
          <w:tcPr>
            <w:tcW w:w="1465" w:type="dxa"/>
            <w:tcBorders>
              <w:top w:val="nil"/>
              <w:left w:val="nil"/>
              <w:bottom w:val="single" w:sz="4" w:space="0" w:color="auto"/>
              <w:right w:val="single" w:sz="4" w:space="0" w:color="auto"/>
            </w:tcBorders>
            <w:vAlign w:val="center"/>
          </w:tcPr>
          <w:p w:rsidR="00562889" w:rsidP="00E41C37" w14:paraId="33F7AD23" w14:textId="77777777">
            <w:pPr>
              <w:jc w:val="center"/>
              <w:rPr>
                <w:color w:val="000000"/>
                <w:sz w:val="16"/>
                <w:szCs w:val="16"/>
              </w:rPr>
            </w:pPr>
            <w:r>
              <w:rPr>
                <w:color w:val="000000"/>
                <w:sz w:val="16"/>
                <w:szCs w:val="16"/>
              </w:rPr>
              <w:t>Reporting</w:t>
            </w:r>
          </w:p>
        </w:tc>
        <w:tc>
          <w:tcPr>
            <w:tcW w:w="1273" w:type="dxa"/>
            <w:tcBorders>
              <w:top w:val="nil"/>
              <w:left w:val="nil"/>
              <w:bottom w:val="single" w:sz="4" w:space="0" w:color="auto"/>
              <w:right w:val="single" w:sz="4" w:space="0" w:color="auto"/>
            </w:tcBorders>
            <w:noWrap/>
            <w:vAlign w:val="center"/>
          </w:tcPr>
          <w:p w:rsidR="00562889" w:rsidP="00E41C37" w14:paraId="3FB9E86A"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5A15F609" w14:textId="77777777">
            <w:pPr>
              <w:jc w:val="center"/>
              <w:rPr>
                <w:color w:val="000000"/>
                <w:sz w:val="16"/>
                <w:szCs w:val="16"/>
              </w:rPr>
            </w:pPr>
            <w:r>
              <w:rPr>
                <w:color w:val="000000"/>
                <w:sz w:val="16"/>
                <w:szCs w:val="16"/>
              </w:rPr>
              <w:t>80</w:t>
            </w:r>
          </w:p>
        </w:tc>
        <w:tc>
          <w:tcPr>
            <w:tcW w:w="1360" w:type="dxa"/>
            <w:tcBorders>
              <w:top w:val="nil"/>
              <w:left w:val="nil"/>
              <w:bottom w:val="single" w:sz="4" w:space="0" w:color="auto"/>
              <w:right w:val="single" w:sz="4" w:space="0" w:color="auto"/>
            </w:tcBorders>
            <w:noWrap/>
            <w:vAlign w:val="center"/>
          </w:tcPr>
          <w:p w:rsidR="00562889" w:rsidP="00E41C37" w14:paraId="178C94B5"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0731AAA4" w14:textId="77777777">
            <w:pPr>
              <w:jc w:val="center"/>
              <w:rPr>
                <w:color w:val="000000"/>
                <w:sz w:val="16"/>
                <w:szCs w:val="16"/>
              </w:rPr>
            </w:pPr>
            <w:r>
              <w:rPr>
                <w:color w:val="000000"/>
                <w:sz w:val="16"/>
                <w:szCs w:val="16"/>
              </w:rPr>
              <w:t>80</w:t>
            </w:r>
          </w:p>
        </w:tc>
      </w:tr>
      <w:tr w14:paraId="30F28651"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bottom"/>
          </w:tcPr>
          <w:p w:rsidR="00562889" w:rsidP="00E41C37" w14:paraId="25ACFAE2" w14:textId="77777777">
            <w:pPr>
              <w:rPr>
                <w:color w:val="000000"/>
                <w:sz w:val="16"/>
                <w:szCs w:val="16"/>
              </w:rPr>
            </w:pPr>
            <w:r>
              <w:rPr>
                <w:color w:val="000000"/>
                <w:sz w:val="16"/>
                <w:szCs w:val="16"/>
              </w:rPr>
              <w:t>(CCR) -- Section _.132(b)(2)(iii)(A): Ongoing</w:t>
            </w:r>
          </w:p>
        </w:tc>
        <w:tc>
          <w:tcPr>
            <w:tcW w:w="1465" w:type="dxa"/>
            <w:tcBorders>
              <w:top w:val="nil"/>
              <w:left w:val="nil"/>
              <w:bottom w:val="single" w:sz="4" w:space="0" w:color="auto"/>
              <w:right w:val="single" w:sz="4" w:space="0" w:color="auto"/>
            </w:tcBorders>
            <w:vAlign w:val="center"/>
          </w:tcPr>
          <w:p w:rsidR="00562889" w:rsidP="00E41C37" w14:paraId="78216C44" w14:textId="77777777">
            <w:pPr>
              <w:jc w:val="center"/>
              <w:rPr>
                <w:color w:val="000000"/>
                <w:sz w:val="16"/>
                <w:szCs w:val="16"/>
              </w:rPr>
            </w:pPr>
            <w:r>
              <w:rPr>
                <w:color w:val="000000"/>
                <w:sz w:val="16"/>
                <w:szCs w:val="16"/>
              </w:rPr>
              <w:t>Reporting</w:t>
            </w:r>
          </w:p>
        </w:tc>
        <w:tc>
          <w:tcPr>
            <w:tcW w:w="1273" w:type="dxa"/>
            <w:tcBorders>
              <w:top w:val="nil"/>
              <w:left w:val="nil"/>
              <w:bottom w:val="single" w:sz="4" w:space="0" w:color="auto"/>
              <w:right w:val="single" w:sz="4" w:space="0" w:color="auto"/>
            </w:tcBorders>
            <w:noWrap/>
            <w:vAlign w:val="center"/>
          </w:tcPr>
          <w:p w:rsidR="00562889" w:rsidP="00E41C37" w14:paraId="35436770"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75E3FB8A" w14:textId="77777777">
            <w:pPr>
              <w:jc w:val="center"/>
              <w:rPr>
                <w:color w:val="000000"/>
                <w:sz w:val="16"/>
                <w:szCs w:val="16"/>
              </w:rPr>
            </w:pPr>
            <w:r>
              <w:rPr>
                <w:color w:val="000000"/>
                <w:sz w:val="16"/>
                <w:szCs w:val="16"/>
              </w:rPr>
              <w:t>16</w:t>
            </w:r>
          </w:p>
        </w:tc>
        <w:tc>
          <w:tcPr>
            <w:tcW w:w="1360" w:type="dxa"/>
            <w:tcBorders>
              <w:top w:val="nil"/>
              <w:left w:val="nil"/>
              <w:bottom w:val="single" w:sz="4" w:space="0" w:color="auto"/>
              <w:right w:val="single" w:sz="4" w:space="0" w:color="auto"/>
            </w:tcBorders>
            <w:noWrap/>
            <w:vAlign w:val="center"/>
          </w:tcPr>
          <w:p w:rsidR="00562889" w:rsidP="00E41C37" w14:paraId="4635E4C1"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1C959143" w14:textId="77777777">
            <w:pPr>
              <w:jc w:val="center"/>
              <w:rPr>
                <w:color w:val="000000"/>
                <w:sz w:val="16"/>
                <w:szCs w:val="16"/>
              </w:rPr>
            </w:pPr>
            <w:r>
              <w:rPr>
                <w:color w:val="000000"/>
                <w:sz w:val="16"/>
                <w:szCs w:val="16"/>
              </w:rPr>
              <w:t>16</w:t>
            </w:r>
          </w:p>
        </w:tc>
      </w:tr>
      <w:tr w14:paraId="29C53634"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RPr="006524CB" w:rsidP="00E41C37" w14:paraId="63179622" w14:textId="77777777">
            <w:pPr>
              <w:rPr>
                <w:rStyle w:val="Emphasis"/>
              </w:rPr>
            </w:pPr>
            <w:r>
              <w:rPr>
                <w:color w:val="000000"/>
                <w:sz w:val="16"/>
                <w:szCs w:val="16"/>
              </w:rPr>
              <w:t>(CCR) – Section _.132(d)(2)(iv): One-time</w:t>
            </w:r>
          </w:p>
        </w:tc>
        <w:tc>
          <w:tcPr>
            <w:tcW w:w="1465" w:type="dxa"/>
            <w:tcBorders>
              <w:top w:val="nil"/>
              <w:left w:val="nil"/>
              <w:bottom w:val="single" w:sz="4" w:space="0" w:color="auto"/>
              <w:right w:val="single" w:sz="4" w:space="0" w:color="auto"/>
            </w:tcBorders>
            <w:vAlign w:val="center"/>
          </w:tcPr>
          <w:p w:rsidR="00562889" w:rsidP="00E41C37" w14:paraId="1AE785D9" w14:textId="77777777">
            <w:pPr>
              <w:jc w:val="center"/>
              <w:rPr>
                <w:color w:val="000000"/>
                <w:sz w:val="16"/>
                <w:szCs w:val="16"/>
              </w:rPr>
            </w:pPr>
            <w:r>
              <w:rPr>
                <w:color w:val="000000"/>
                <w:sz w:val="16"/>
                <w:szCs w:val="16"/>
              </w:rPr>
              <w:t>Reporting</w:t>
            </w:r>
          </w:p>
        </w:tc>
        <w:tc>
          <w:tcPr>
            <w:tcW w:w="1273" w:type="dxa"/>
            <w:tcBorders>
              <w:top w:val="nil"/>
              <w:left w:val="nil"/>
              <w:bottom w:val="single" w:sz="4" w:space="0" w:color="auto"/>
              <w:right w:val="single" w:sz="4" w:space="0" w:color="auto"/>
            </w:tcBorders>
            <w:noWrap/>
            <w:vAlign w:val="center"/>
          </w:tcPr>
          <w:p w:rsidR="00562889" w:rsidP="00E41C37" w14:paraId="3F069419"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7A6C5ABF" w14:textId="77777777">
            <w:pPr>
              <w:jc w:val="center"/>
              <w:rPr>
                <w:color w:val="000000"/>
                <w:sz w:val="16"/>
                <w:szCs w:val="16"/>
              </w:rPr>
            </w:pPr>
            <w:r>
              <w:rPr>
                <w:color w:val="000000"/>
                <w:sz w:val="16"/>
                <w:szCs w:val="16"/>
              </w:rPr>
              <w:t>80</w:t>
            </w:r>
          </w:p>
        </w:tc>
        <w:tc>
          <w:tcPr>
            <w:tcW w:w="1360" w:type="dxa"/>
            <w:tcBorders>
              <w:top w:val="nil"/>
              <w:left w:val="nil"/>
              <w:bottom w:val="single" w:sz="4" w:space="0" w:color="auto"/>
              <w:right w:val="single" w:sz="4" w:space="0" w:color="auto"/>
            </w:tcBorders>
            <w:noWrap/>
            <w:vAlign w:val="center"/>
          </w:tcPr>
          <w:p w:rsidR="00562889" w:rsidP="00E41C37" w14:paraId="29E23F29"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679DBF6A" w14:textId="77777777">
            <w:pPr>
              <w:jc w:val="center"/>
              <w:rPr>
                <w:color w:val="000000"/>
                <w:sz w:val="16"/>
                <w:szCs w:val="16"/>
              </w:rPr>
            </w:pPr>
            <w:r>
              <w:rPr>
                <w:color w:val="000000"/>
                <w:sz w:val="16"/>
                <w:szCs w:val="16"/>
              </w:rPr>
              <w:t>80</w:t>
            </w:r>
          </w:p>
        </w:tc>
      </w:tr>
      <w:tr w14:paraId="76F53C66"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P="00E41C37" w14:paraId="0DBD2390" w14:textId="77777777">
            <w:pPr>
              <w:rPr>
                <w:color w:val="000000"/>
                <w:sz w:val="16"/>
                <w:szCs w:val="16"/>
              </w:rPr>
            </w:pPr>
            <w:r>
              <w:rPr>
                <w:color w:val="000000"/>
                <w:sz w:val="16"/>
                <w:szCs w:val="16"/>
              </w:rPr>
              <w:t>(CCR) – Section _.132(d)(2)(iv): Ongoing</w:t>
            </w:r>
          </w:p>
        </w:tc>
        <w:tc>
          <w:tcPr>
            <w:tcW w:w="1465" w:type="dxa"/>
            <w:tcBorders>
              <w:top w:val="nil"/>
              <w:left w:val="nil"/>
              <w:bottom w:val="single" w:sz="4" w:space="0" w:color="auto"/>
              <w:right w:val="single" w:sz="4" w:space="0" w:color="auto"/>
            </w:tcBorders>
            <w:vAlign w:val="center"/>
          </w:tcPr>
          <w:p w:rsidR="00562889" w:rsidP="00E41C37" w14:paraId="2C0A0768" w14:textId="77777777">
            <w:pPr>
              <w:jc w:val="center"/>
              <w:rPr>
                <w:color w:val="000000"/>
                <w:sz w:val="16"/>
                <w:szCs w:val="16"/>
              </w:rPr>
            </w:pPr>
            <w:r>
              <w:rPr>
                <w:color w:val="000000"/>
                <w:sz w:val="16"/>
                <w:szCs w:val="16"/>
              </w:rPr>
              <w:t>Reporting</w:t>
            </w:r>
          </w:p>
        </w:tc>
        <w:tc>
          <w:tcPr>
            <w:tcW w:w="1273" w:type="dxa"/>
            <w:tcBorders>
              <w:top w:val="nil"/>
              <w:left w:val="nil"/>
              <w:bottom w:val="single" w:sz="4" w:space="0" w:color="auto"/>
              <w:right w:val="single" w:sz="4" w:space="0" w:color="auto"/>
            </w:tcBorders>
            <w:noWrap/>
            <w:vAlign w:val="center"/>
          </w:tcPr>
          <w:p w:rsidR="00562889" w:rsidP="00E41C37" w14:paraId="17CAEE2F"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5F204CE6" w14:textId="77777777">
            <w:pPr>
              <w:jc w:val="center"/>
              <w:rPr>
                <w:color w:val="000000"/>
                <w:sz w:val="16"/>
                <w:szCs w:val="16"/>
              </w:rPr>
            </w:pPr>
            <w:r>
              <w:rPr>
                <w:color w:val="000000"/>
                <w:sz w:val="16"/>
                <w:szCs w:val="16"/>
              </w:rPr>
              <w:t>40</w:t>
            </w:r>
          </w:p>
        </w:tc>
        <w:tc>
          <w:tcPr>
            <w:tcW w:w="1360" w:type="dxa"/>
            <w:tcBorders>
              <w:top w:val="nil"/>
              <w:left w:val="nil"/>
              <w:bottom w:val="single" w:sz="4" w:space="0" w:color="auto"/>
              <w:right w:val="single" w:sz="4" w:space="0" w:color="auto"/>
            </w:tcBorders>
            <w:noWrap/>
            <w:vAlign w:val="center"/>
          </w:tcPr>
          <w:p w:rsidR="00562889" w:rsidP="00E41C37" w14:paraId="75330CDC"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4281570C" w14:textId="77777777">
            <w:pPr>
              <w:jc w:val="center"/>
              <w:rPr>
                <w:color w:val="000000"/>
                <w:sz w:val="16"/>
                <w:szCs w:val="16"/>
              </w:rPr>
            </w:pPr>
            <w:r>
              <w:rPr>
                <w:color w:val="000000"/>
                <w:sz w:val="16"/>
                <w:szCs w:val="16"/>
              </w:rPr>
              <w:t>40</w:t>
            </w:r>
          </w:p>
        </w:tc>
      </w:tr>
      <w:tr w14:paraId="5C8E8E53"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P="00E41C37" w14:paraId="391B1B7A" w14:textId="77777777">
            <w:pPr>
              <w:rPr>
                <w:color w:val="000000"/>
                <w:sz w:val="16"/>
                <w:szCs w:val="16"/>
              </w:rPr>
            </w:pPr>
            <w:r>
              <w:rPr>
                <w:color w:val="000000"/>
                <w:sz w:val="16"/>
                <w:szCs w:val="16"/>
              </w:rPr>
              <w:t>Section _.153(b): One-time</w:t>
            </w:r>
          </w:p>
        </w:tc>
        <w:tc>
          <w:tcPr>
            <w:tcW w:w="1465" w:type="dxa"/>
            <w:tcBorders>
              <w:top w:val="nil"/>
              <w:left w:val="nil"/>
              <w:bottom w:val="single" w:sz="4" w:space="0" w:color="auto"/>
              <w:right w:val="single" w:sz="4" w:space="0" w:color="auto"/>
            </w:tcBorders>
            <w:vAlign w:val="center"/>
          </w:tcPr>
          <w:p w:rsidR="00562889" w:rsidP="00E41C37" w14:paraId="5FF9EC10" w14:textId="77777777">
            <w:pPr>
              <w:jc w:val="center"/>
              <w:rPr>
                <w:color w:val="000000"/>
                <w:sz w:val="16"/>
                <w:szCs w:val="16"/>
              </w:rPr>
            </w:pPr>
            <w:r>
              <w:rPr>
                <w:color w:val="000000"/>
                <w:sz w:val="16"/>
                <w:szCs w:val="16"/>
              </w:rPr>
              <w:t>Reporting</w:t>
            </w:r>
          </w:p>
        </w:tc>
        <w:tc>
          <w:tcPr>
            <w:tcW w:w="1273" w:type="dxa"/>
            <w:tcBorders>
              <w:top w:val="nil"/>
              <w:left w:val="nil"/>
              <w:bottom w:val="single" w:sz="4" w:space="0" w:color="auto"/>
              <w:right w:val="single" w:sz="4" w:space="0" w:color="auto"/>
            </w:tcBorders>
            <w:noWrap/>
            <w:vAlign w:val="center"/>
          </w:tcPr>
          <w:p w:rsidR="00562889" w:rsidP="00E41C37" w14:paraId="11E20C5D"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28010A80" w14:textId="77777777">
            <w:pPr>
              <w:jc w:val="center"/>
              <w:rPr>
                <w:color w:val="000000"/>
                <w:sz w:val="16"/>
                <w:szCs w:val="16"/>
              </w:rPr>
            </w:pPr>
            <w:r>
              <w:rPr>
                <w:color w:val="000000"/>
                <w:sz w:val="16"/>
                <w:szCs w:val="16"/>
              </w:rPr>
              <w:t>1</w:t>
            </w:r>
          </w:p>
        </w:tc>
        <w:tc>
          <w:tcPr>
            <w:tcW w:w="1360" w:type="dxa"/>
            <w:tcBorders>
              <w:top w:val="nil"/>
              <w:left w:val="nil"/>
              <w:bottom w:val="single" w:sz="4" w:space="0" w:color="auto"/>
              <w:right w:val="single" w:sz="4" w:space="0" w:color="auto"/>
            </w:tcBorders>
            <w:noWrap/>
            <w:vAlign w:val="center"/>
          </w:tcPr>
          <w:p w:rsidR="00562889" w:rsidP="00E41C37" w14:paraId="4AFCAB9D"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5A507B14" w14:textId="77777777">
            <w:pPr>
              <w:jc w:val="center"/>
              <w:rPr>
                <w:color w:val="000000"/>
                <w:sz w:val="16"/>
                <w:szCs w:val="16"/>
              </w:rPr>
            </w:pPr>
            <w:r>
              <w:rPr>
                <w:color w:val="000000"/>
                <w:sz w:val="16"/>
                <w:szCs w:val="16"/>
              </w:rPr>
              <w:t>1</w:t>
            </w:r>
          </w:p>
        </w:tc>
      </w:tr>
      <w:tr w14:paraId="27A93589"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P="00E41C37" w14:paraId="63F6DABF" w14:textId="77777777">
            <w:pPr>
              <w:rPr>
                <w:color w:val="000000"/>
                <w:sz w:val="16"/>
                <w:szCs w:val="16"/>
              </w:rPr>
            </w:pPr>
            <w:r w:rsidRPr="006524CB">
              <w:rPr>
                <w:color w:val="000000"/>
                <w:sz w:val="16"/>
                <w:szCs w:val="16"/>
              </w:rPr>
              <w:t>Supervisory approvals—Sections _.123, _.124, _.132(b)(3), _ .132(d)(1), _.132(d)(1)(iii) Ongoing</w:t>
            </w:r>
          </w:p>
        </w:tc>
        <w:tc>
          <w:tcPr>
            <w:tcW w:w="1465" w:type="dxa"/>
            <w:tcBorders>
              <w:top w:val="nil"/>
              <w:left w:val="nil"/>
              <w:bottom w:val="single" w:sz="4" w:space="0" w:color="auto"/>
              <w:right w:val="single" w:sz="4" w:space="0" w:color="auto"/>
            </w:tcBorders>
            <w:vAlign w:val="center"/>
          </w:tcPr>
          <w:p w:rsidR="00562889" w:rsidP="00E41C37" w14:paraId="1032AE00" w14:textId="77777777">
            <w:pPr>
              <w:jc w:val="center"/>
              <w:rPr>
                <w:color w:val="000000"/>
                <w:sz w:val="16"/>
                <w:szCs w:val="16"/>
              </w:rPr>
            </w:pPr>
            <w:r>
              <w:rPr>
                <w:color w:val="000000"/>
                <w:sz w:val="16"/>
                <w:szCs w:val="16"/>
              </w:rPr>
              <w:t>Recordkeeping</w:t>
            </w:r>
          </w:p>
        </w:tc>
        <w:tc>
          <w:tcPr>
            <w:tcW w:w="1273" w:type="dxa"/>
            <w:tcBorders>
              <w:top w:val="nil"/>
              <w:left w:val="nil"/>
              <w:bottom w:val="single" w:sz="4" w:space="0" w:color="auto"/>
              <w:right w:val="single" w:sz="4" w:space="0" w:color="auto"/>
            </w:tcBorders>
            <w:noWrap/>
            <w:vAlign w:val="center"/>
          </w:tcPr>
          <w:p w:rsidR="00562889" w:rsidP="00E41C37" w14:paraId="0349FCF6"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487A1D5E" w14:textId="77777777">
            <w:pPr>
              <w:jc w:val="center"/>
              <w:rPr>
                <w:color w:val="000000"/>
                <w:sz w:val="16"/>
                <w:szCs w:val="16"/>
              </w:rPr>
            </w:pPr>
            <w:r>
              <w:rPr>
                <w:color w:val="000000"/>
                <w:sz w:val="16"/>
                <w:szCs w:val="16"/>
              </w:rPr>
              <w:t>56</w:t>
            </w:r>
          </w:p>
        </w:tc>
        <w:tc>
          <w:tcPr>
            <w:tcW w:w="1360" w:type="dxa"/>
            <w:tcBorders>
              <w:top w:val="nil"/>
              <w:left w:val="nil"/>
              <w:bottom w:val="single" w:sz="4" w:space="0" w:color="auto"/>
              <w:right w:val="single" w:sz="4" w:space="0" w:color="auto"/>
            </w:tcBorders>
            <w:noWrap/>
            <w:vAlign w:val="center"/>
          </w:tcPr>
          <w:p w:rsidR="00562889" w:rsidP="00E41C37" w14:paraId="0FC57B3E"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2615A6B5" w14:textId="77777777">
            <w:pPr>
              <w:jc w:val="center"/>
              <w:rPr>
                <w:color w:val="000000"/>
                <w:sz w:val="16"/>
                <w:szCs w:val="16"/>
              </w:rPr>
            </w:pPr>
            <w:r>
              <w:rPr>
                <w:color w:val="000000"/>
                <w:sz w:val="16"/>
                <w:szCs w:val="16"/>
              </w:rPr>
              <w:t>56</w:t>
            </w:r>
          </w:p>
        </w:tc>
      </w:tr>
      <w:tr w14:paraId="52292A68"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hideMark/>
          </w:tcPr>
          <w:p w:rsidR="00562889" w:rsidP="00E41C37" w14:paraId="2177A30F" w14:textId="77777777">
            <w:pPr>
              <w:rPr>
                <w:color w:val="000000"/>
                <w:sz w:val="16"/>
                <w:szCs w:val="16"/>
              </w:rPr>
            </w:pPr>
            <w:r>
              <w:rPr>
                <w:color w:val="000000"/>
                <w:sz w:val="16"/>
                <w:szCs w:val="16"/>
              </w:rPr>
              <w:t>Sections _.142 and _.172: Ongoing</w:t>
            </w:r>
          </w:p>
        </w:tc>
        <w:tc>
          <w:tcPr>
            <w:tcW w:w="1465" w:type="dxa"/>
            <w:tcBorders>
              <w:top w:val="nil"/>
              <w:left w:val="nil"/>
              <w:bottom w:val="single" w:sz="4" w:space="0" w:color="auto"/>
              <w:right w:val="single" w:sz="4" w:space="0" w:color="auto"/>
            </w:tcBorders>
            <w:vAlign w:val="center"/>
            <w:hideMark/>
          </w:tcPr>
          <w:p w:rsidR="00562889" w:rsidP="00E41C37" w14:paraId="05B74B92"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hideMark/>
          </w:tcPr>
          <w:p w:rsidR="00562889" w:rsidP="00E41C37" w14:paraId="63DAE0B3"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562889" w:rsidP="00E41C37" w14:paraId="5EEB29DD" w14:textId="77777777">
            <w:pPr>
              <w:jc w:val="center"/>
              <w:rPr>
                <w:color w:val="000000"/>
                <w:sz w:val="16"/>
                <w:szCs w:val="16"/>
              </w:rPr>
            </w:pPr>
            <w:r>
              <w:rPr>
                <w:color w:val="000000"/>
                <w:sz w:val="16"/>
                <w:szCs w:val="16"/>
              </w:rPr>
              <w:t>5.78</w:t>
            </w:r>
          </w:p>
        </w:tc>
        <w:tc>
          <w:tcPr>
            <w:tcW w:w="1360" w:type="dxa"/>
            <w:tcBorders>
              <w:top w:val="nil"/>
              <w:left w:val="nil"/>
              <w:bottom w:val="single" w:sz="4" w:space="0" w:color="auto"/>
              <w:right w:val="single" w:sz="4" w:space="0" w:color="auto"/>
            </w:tcBorders>
            <w:noWrap/>
            <w:vAlign w:val="center"/>
            <w:hideMark/>
          </w:tcPr>
          <w:p w:rsidR="00562889" w:rsidP="00E41C37" w14:paraId="7EB1E045"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562889" w:rsidP="00E41C37" w14:paraId="08F5A0DE" w14:textId="77777777">
            <w:pPr>
              <w:jc w:val="center"/>
              <w:rPr>
                <w:color w:val="000000"/>
                <w:sz w:val="16"/>
                <w:szCs w:val="16"/>
              </w:rPr>
            </w:pPr>
            <w:r>
              <w:rPr>
                <w:color w:val="000000"/>
                <w:sz w:val="16"/>
                <w:szCs w:val="16"/>
              </w:rPr>
              <w:t>5.78</w:t>
            </w:r>
          </w:p>
        </w:tc>
      </w:tr>
      <w:tr w14:paraId="00B1D946"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P="00E41C37" w14:paraId="104CB5BF" w14:textId="77777777">
            <w:pPr>
              <w:rPr>
                <w:color w:val="000000"/>
                <w:sz w:val="16"/>
                <w:szCs w:val="16"/>
              </w:rPr>
            </w:pPr>
            <w:r>
              <w:rPr>
                <w:color w:val="000000"/>
                <w:sz w:val="16"/>
                <w:szCs w:val="16"/>
              </w:rPr>
              <w:t>(</w:t>
            </w:r>
            <w:r w:rsidRPr="006524CB">
              <w:rPr>
                <w:color w:val="000000"/>
                <w:sz w:val="16"/>
                <w:szCs w:val="16"/>
              </w:rPr>
              <w:t>CCB and CCYB)—Section _.173, Table 4</w:t>
            </w:r>
          </w:p>
        </w:tc>
        <w:tc>
          <w:tcPr>
            <w:tcW w:w="1465" w:type="dxa"/>
            <w:tcBorders>
              <w:top w:val="nil"/>
              <w:left w:val="nil"/>
              <w:bottom w:val="single" w:sz="4" w:space="0" w:color="auto"/>
              <w:right w:val="single" w:sz="4" w:space="0" w:color="auto"/>
            </w:tcBorders>
            <w:vAlign w:val="center"/>
          </w:tcPr>
          <w:p w:rsidR="00562889" w:rsidP="00E41C37" w14:paraId="69E50B52"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12F025B4"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21E326DC" w14:textId="77777777">
            <w:pPr>
              <w:jc w:val="center"/>
              <w:rPr>
                <w:color w:val="000000"/>
                <w:sz w:val="16"/>
                <w:szCs w:val="16"/>
              </w:rPr>
            </w:pPr>
            <w:r>
              <w:rPr>
                <w:color w:val="000000"/>
                <w:sz w:val="16"/>
                <w:szCs w:val="16"/>
              </w:rPr>
              <w:t>25.00</w:t>
            </w:r>
          </w:p>
        </w:tc>
        <w:tc>
          <w:tcPr>
            <w:tcW w:w="1360" w:type="dxa"/>
            <w:tcBorders>
              <w:top w:val="nil"/>
              <w:left w:val="nil"/>
              <w:bottom w:val="single" w:sz="4" w:space="0" w:color="auto"/>
              <w:right w:val="single" w:sz="4" w:space="0" w:color="auto"/>
            </w:tcBorders>
            <w:noWrap/>
            <w:vAlign w:val="center"/>
          </w:tcPr>
          <w:p w:rsidR="00562889" w:rsidP="00E41C37" w14:paraId="22568FCE" w14:textId="77777777">
            <w:pPr>
              <w:jc w:val="center"/>
              <w:rPr>
                <w:color w:val="000000"/>
                <w:sz w:val="16"/>
                <w:szCs w:val="16"/>
              </w:rPr>
            </w:pPr>
            <w:r>
              <w:rPr>
                <w:color w:val="000000"/>
                <w:sz w:val="16"/>
                <w:szCs w:val="16"/>
              </w:rPr>
              <w:t>Quarterly</w:t>
            </w:r>
          </w:p>
        </w:tc>
        <w:tc>
          <w:tcPr>
            <w:tcW w:w="1240" w:type="dxa"/>
            <w:tcBorders>
              <w:top w:val="nil"/>
              <w:left w:val="nil"/>
              <w:bottom w:val="single" w:sz="4" w:space="0" w:color="auto"/>
              <w:right w:val="single" w:sz="4" w:space="0" w:color="auto"/>
            </w:tcBorders>
            <w:noWrap/>
            <w:vAlign w:val="center"/>
          </w:tcPr>
          <w:p w:rsidR="00562889" w:rsidP="00E41C37" w14:paraId="6DD7890E" w14:textId="77777777">
            <w:pPr>
              <w:jc w:val="center"/>
              <w:rPr>
                <w:color w:val="000000"/>
                <w:sz w:val="16"/>
                <w:szCs w:val="16"/>
              </w:rPr>
            </w:pPr>
            <w:r>
              <w:rPr>
                <w:color w:val="000000"/>
                <w:sz w:val="16"/>
                <w:szCs w:val="16"/>
              </w:rPr>
              <w:t>100</w:t>
            </w:r>
          </w:p>
        </w:tc>
      </w:tr>
      <w:tr w14:paraId="1C26B529"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P="00E41C37" w14:paraId="41E8F738" w14:textId="77777777">
            <w:pPr>
              <w:rPr>
                <w:color w:val="000000"/>
                <w:sz w:val="16"/>
                <w:szCs w:val="16"/>
              </w:rPr>
            </w:pPr>
            <w:r w:rsidRPr="00A62B66">
              <w:rPr>
                <w:color w:val="000000"/>
                <w:sz w:val="16"/>
                <w:szCs w:val="16"/>
              </w:rPr>
              <w:t>Securitization)—Section _.173, Table 9. (</w:t>
            </w:r>
            <w:r w:rsidRPr="00A62B66">
              <w:rPr>
                <w:color w:val="000000"/>
                <w:sz w:val="16"/>
                <w:szCs w:val="16"/>
              </w:rPr>
              <w:t>IRR)—</w:t>
            </w:r>
            <w:r w:rsidRPr="00A62B66">
              <w:rPr>
                <w:color w:val="000000"/>
                <w:sz w:val="16"/>
                <w:szCs w:val="16"/>
              </w:rPr>
              <w:t>Section_.173, Table 12 Ongoing. (CCB and CCYB)—Section _.173, Table 4</w:t>
            </w:r>
          </w:p>
        </w:tc>
        <w:tc>
          <w:tcPr>
            <w:tcW w:w="1465" w:type="dxa"/>
            <w:tcBorders>
              <w:top w:val="nil"/>
              <w:left w:val="nil"/>
              <w:bottom w:val="single" w:sz="4" w:space="0" w:color="auto"/>
              <w:right w:val="single" w:sz="4" w:space="0" w:color="auto"/>
            </w:tcBorders>
            <w:vAlign w:val="center"/>
          </w:tcPr>
          <w:p w:rsidR="00562889" w:rsidP="00E41C37" w14:paraId="2161004E"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215570ED"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65D9FD9A" w14:textId="77777777">
            <w:pPr>
              <w:jc w:val="center"/>
              <w:rPr>
                <w:color w:val="000000"/>
                <w:sz w:val="16"/>
                <w:szCs w:val="16"/>
              </w:rPr>
            </w:pPr>
            <w:r>
              <w:rPr>
                <w:color w:val="000000"/>
                <w:sz w:val="16"/>
                <w:szCs w:val="16"/>
              </w:rPr>
              <w:t>200</w:t>
            </w:r>
          </w:p>
        </w:tc>
        <w:tc>
          <w:tcPr>
            <w:tcW w:w="1360" w:type="dxa"/>
            <w:tcBorders>
              <w:top w:val="nil"/>
              <w:left w:val="nil"/>
              <w:bottom w:val="single" w:sz="4" w:space="0" w:color="auto"/>
              <w:right w:val="single" w:sz="4" w:space="0" w:color="auto"/>
            </w:tcBorders>
            <w:noWrap/>
            <w:vAlign w:val="center"/>
          </w:tcPr>
          <w:p w:rsidR="00562889" w:rsidP="00E41C37" w14:paraId="76E2DE0D"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786D8225" w14:textId="77777777">
            <w:pPr>
              <w:jc w:val="center"/>
              <w:rPr>
                <w:color w:val="000000"/>
                <w:sz w:val="16"/>
                <w:szCs w:val="16"/>
              </w:rPr>
            </w:pPr>
            <w:r>
              <w:rPr>
                <w:color w:val="000000"/>
                <w:sz w:val="16"/>
                <w:szCs w:val="16"/>
              </w:rPr>
              <w:t>200</w:t>
            </w:r>
          </w:p>
        </w:tc>
      </w:tr>
      <w:tr w14:paraId="5C84C44A"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RPr="00A62B66" w:rsidP="00E41C37" w14:paraId="1400B925" w14:textId="77777777">
            <w:pPr>
              <w:rPr>
                <w:color w:val="000000"/>
                <w:sz w:val="16"/>
                <w:szCs w:val="16"/>
              </w:rPr>
            </w:pPr>
            <w:r w:rsidRPr="00A62B66">
              <w:rPr>
                <w:color w:val="000000"/>
                <w:sz w:val="16"/>
                <w:szCs w:val="16"/>
              </w:rPr>
              <w:t>(Capital Structure)—Section _.173, Table 2: Ongoing</w:t>
            </w:r>
          </w:p>
        </w:tc>
        <w:tc>
          <w:tcPr>
            <w:tcW w:w="1465" w:type="dxa"/>
            <w:tcBorders>
              <w:top w:val="nil"/>
              <w:left w:val="nil"/>
              <w:bottom w:val="single" w:sz="4" w:space="0" w:color="auto"/>
              <w:right w:val="single" w:sz="4" w:space="0" w:color="auto"/>
            </w:tcBorders>
            <w:vAlign w:val="center"/>
          </w:tcPr>
          <w:p w:rsidR="00562889" w:rsidP="00E41C37" w14:paraId="7ACB6C59"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69087D1A"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05B44882" w14:textId="77777777">
            <w:pPr>
              <w:jc w:val="center"/>
              <w:rPr>
                <w:color w:val="000000"/>
                <w:sz w:val="16"/>
                <w:szCs w:val="16"/>
              </w:rPr>
            </w:pPr>
            <w:r>
              <w:rPr>
                <w:color w:val="000000"/>
                <w:sz w:val="16"/>
                <w:szCs w:val="16"/>
              </w:rPr>
              <w:t>2.00</w:t>
            </w:r>
          </w:p>
        </w:tc>
        <w:tc>
          <w:tcPr>
            <w:tcW w:w="1360" w:type="dxa"/>
            <w:tcBorders>
              <w:top w:val="nil"/>
              <w:left w:val="nil"/>
              <w:bottom w:val="single" w:sz="4" w:space="0" w:color="auto"/>
              <w:right w:val="single" w:sz="4" w:space="0" w:color="auto"/>
            </w:tcBorders>
            <w:noWrap/>
            <w:vAlign w:val="center"/>
          </w:tcPr>
          <w:p w:rsidR="00562889" w:rsidP="00E41C37" w14:paraId="704E5294" w14:textId="77777777">
            <w:pPr>
              <w:jc w:val="center"/>
              <w:rPr>
                <w:color w:val="000000"/>
                <w:sz w:val="16"/>
                <w:szCs w:val="16"/>
              </w:rPr>
            </w:pPr>
            <w:r>
              <w:rPr>
                <w:color w:val="000000"/>
                <w:sz w:val="16"/>
                <w:szCs w:val="16"/>
              </w:rPr>
              <w:t>Quarterly</w:t>
            </w:r>
          </w:p>
        </w:tc>
        <w:tc>
          <w:tcPr>
            <w:tcW w:w="1240" w:type="dxa"/>
            <w:tcBorders>
              <w:top w:val="nil"/>
              <w:left w:val="nil"/>
              <w:bottom w:val="single" w:sz="4" w:space="0" w:color="auto"/>
              <w:right w:val="single" w:sz="4" w:space="0" w:color="auto"/>
            </w:tcBorders>
            <w:noWrap/>
            <w:vAlign w:val="center"/>
          </w:tcPr>
          <w:p w:rsidR="00562889" w:rsidP="00E41C37" w14:paraId="07C2F02E" w14:textId="77777777">
            <w:pPr>
              <w:jc w:val="center"/>
              <w:rPr>
                <w:color w:val="000000"/>
                <w:sz w:val="16"/>
                <w:szCs w:val="16"/>
              </w:rPr>
            </w:pPr>
            <w:r>
              <w:rPr>
                <w:color w:val="000000"/>
                <w:sz w:val="16"/>
                <w:szCs w:val="16"/>
              </w:rPr>
              <w:t>8</w:t>
            </w:r>
          </w:p>
        </w:tc>
      </w:tr>
      <w:tr w14:paraId="7A0D20B5"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RPr="00A62B66" w:rsidP="00E41C37" w14:paraId="6C6B31D5" w14:textId="77777777">
            <w:pPr>
              <w:rPr>
                <w:color w:val="000000"/>
                <w:sz w:val="16"/>
                <w:szCs w:val="16"/>
              </w:rPr>
            </w:pPr>
            <w:r w:rsidRPr="00A62B66">
              <w:rPr>
                <w:color w:val="000000"/>
                <w:sz w:val="16"/>
                <w:szCs w:val="16"/>
              </w:rPr>
              <w:t>(Capital Structure)—Section _.173, Table 2: One-time</w:t>
            </w:r>
          </w:p>
        </w:tc>
        <w:tc>
          <w:tcPr>
            <w:tcW w:w="1465" w:type="dxa"/>
            <w:tcBorders>
              <w:top w:val="nil"/>
              <w:left w:val="nil"/>
              <w:bottom w:val="single" w:sz="4" w:space="0" w:color="auto"/>
              <w:right w:val="single" w:sz="4" w:space="0" w:color="auto"/>
            </w:tcBorders>
            <w:vAlign w:val="center"/>
          </w:tcPr>
          <w:p w:rsidR="00562889" w:rsidP="00E41C37" w14:paraId="6763A83F"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753A5A11"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5A9E2E91" w14:textId="77777777">
            <w:pPr>
              <w:jc w:val="center"/>
              <w:rPr>
                <w:color w:val="000000"/>
                <w:sz w:val="16"/>
                <w:szCs w:val="16"/>
              </w:rPr>
            </w:pPr>
            <w:r>
              <w:rPr>
                <w:color w:val="000000"/>
                <w:sz w:val="16"/>
                <w:szCs w:val="16"/>
              </w:rPr>
              <w:t>16.00</w:t>
            </w:r>
          </w:p>
        </w:tc>
        <w:tc>
          <w:tcPr>
            <w:tcW w:w="1360" w:type="dxa"/>
            <w:tcBorders>
              <w:top w:val="nil"/>
              <w:left w:val="nil"/>
              <w:bottom w:val="single" w:sz="4" w:space="0" w:color="auto"/>
              <w:right w:val="single" w:sz="4" w:space="0" w:color="auto"/>
            </w:tcBorders>
            <w:noWrap/>
            <w:vAlign w:val="center"/>
          </w:tcPr>
          <w:p w:rsidR="00562889" w:rsidP="00E41C37" w14:paraId="016D5C34"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5B76DD1A" w14:textId="77777777">
            <w:pPr>
              <w:jc w:val="center"/>
              <w:rPr>
                <w:color w:val="000000"/>
                <w:sz w:val="16"/>
                <w:szCs w:val="16"/>
              </w:rPr>
            </w:pPr>
            <w:r>
              <w:rPr>
                <w:color w:val="000000"/>
                <w:sz w:val="16"/>
                <w:szCs w:val="16"/>
              </w:rPr>
              <w:t>16</w:t>
            </w:r>
          </w:p>
        </w:tc>
      </w:tr>
      <w:tr w14:paraId="25D3B1DE"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RPr="00A62B66" w:rsidP="00E41C37" w14:paraId="64ACCB7E" w14:textId="77777777">
            <w:pPr>
              <w:rPr>
                <w:color w:val="000000"/>
                <w:sz w:val="16"/>
                <w:szCs w:val="16"/>
              </w:rPr>
            </w:pPr>
            <w:r w:rsidRPr="00A62B66">
              <w:rPr>
                <w:color w:val="000000"/>
                <w:sz w:val="16"/>
                <w:szCs w:val="16"/>
              </w:rPr>
              <w:t>(Capital Adequacy)—Section _.173, Table 3: Ongoing</w:t>
            </w:r>
          </w:p>
        </w:tc>
        <w:tc>
          <w:tcPr>
            <w:tcW w:w="1465" w:type="dxa"/>
            <w:tcBorders>
              <w:top w:val="nil"/>
              <w:left w:val="nil"/>
              <w:bottom w:val="single" w:sz="4" w:space="0" w:color="auto"/>
              <w:right w:val="single" w:sz="4" w:space="0" w:color="auto"/>
            </w:tcBorders>
            <w:vAlign w:val="center"/>
          </w:tcPr>
          <w:p w:rsidR="00562889" w:rsidP="00E41C37" w14:paraId="540797D5"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4258B845"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60A20C80" w14:textId="77777777">
            <w:pPr>
              <w:jc w:val="center"/>
              <w:rPr>
                <w:color w:val="000000"/>
                <w:sz w:val="16"/>
                <w:szCs w:val="16"/>
              </w:rPr>
            </w:pPr>
            <w:r>
              <w:rPr>
                <w:color w:val="000000"/>
                <w:sz w:val="16"/>
                <w:szCs w:val="16"/>
              </w:rPr>
              <w:t>2.00</w:t>
            </w:r>
          </w:p>
        </w:tc>
        <w:tc>
          <w:tcPr>
            <w:tcW w:w="1360" w:type="dxa"/>
            <w:tcBorders>
              <w:top w:val="nil"/>
              <w:left w:val="nil"/>
              <w:bottom w:val="single" w:sz="4" w:space="0" w:color="auto"/>
              <w:right w:val="single" w:sz="4" w:space="0" w:color="auto"/>
            </w:tcBorders>
            <w:noWrap/>
            <w:vAlign w:val="center"/>
          </w:tcPr>
          <w:p w:rsidR="00562889" w:rsidP="00E41C37" w14:paraId="43C677BF" w14:textId="77777777">
            <w:pPr>
              <w:jc w:val="center"/>
              <w:rPr>
                <w:color w:val="000000"/>
                <w:sz w:val="16"/>
                <w:szCs w:val="16"/>
              </w:rPr>
            </w:pPr>
            <w:r>
              <w:rPr>
                <w:color w:val="000000"/>
                <w:sz w:val="16"/>
                <w:szCs w:val="16"/>
              </w:rPr>
              <w:t>Quarterly</w:t>
            </w:r>
          </w:p>
        </w:tc>
        <w:tc>
          <w:tcPr>
            <w:tcW w:w="1240" w:type="dxa"/>
            <w:tcBorders>
              <w:top w:val="nil"/>
              <w:left w:val="nil"/>
              <w:bottom w:val="single" w:sz="4" w:space="0" w:color="auto"/>
              <w:right w:val="single" w:sz="4" w:space="0" w:color="auto"/>
            </w:tcBorders>
            <w:noWrap/>
            <w:vAlign w:val="center"/>
          </w:tcPr>
          <w:p w:rsidR="00562889" w:rsidP="00E41C37" w14:paraId="2FECADC9" w14:textId="77777777">
            <w:pPr>
              <w:jc w:val="center"/>
              <w:rPr>
                <w:color w:val="000000"/>
                <w:sz w:val="16"/>
                <w:szCs w:val="16"/>
              </w:rPr>
            </w:pPr>
            <w:r>
              <w:rPr>
                <w:color w:val="000000"/>
                <w:sz w:val="16"/>
                <w:szCs w:val="16"/>
              </w:rPr>
              <w:t>8</w:t>
            </w:r>
          </w:p>
        </w:tc>
      </w:tr>
      <w:tr w14:paraId="48F0BA28"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RPr="00A62B66" w:rsidP="00E41C37" w14:paraId="455B4DD1" w14:textId="77777777">
            <w:pPr>
              <w:rPr>
                <w:color w:val="000000"/>
                <w:sz w:val="16"/>
                <w:szCs w:val="16"/>
              </w:rPr>
            </w:pPr>
            <w:r w:rsidRPr="00A62B66">
              <w:rPr>
                <w:color w:val="000000"/>
                <w:sz w:val="16"/>
                <w:szCs w:val="16"/>
              </w:rPr>
              <w:t>(Capital Adequacy)—Section _.173, Table 3: One-time</w:t>
            </w:r>
          </w:p>
        </w:tc>
        <w:tc>
          <w:tcPr>
            <w:tcW w:w="1465" w:type="dxa"/>
            <w:tcBorders>
              <w:top w:val="nil"/>
              <w:left w:val="nil"/>
              <w:bottom w:val="single" w:sz="4" w:space="0" w:color="auto"/>
              <w:right w:val="single" w:sz="4" w:space="0" w:color="auto"/>
            </w:tcBorders>
            <w:vAlign w:val="center"/>
          </w:tcPr>
          <w:p w:rsidR="00562889" w:rsidP="00E41C37" w14:paraId="5AC51F4B"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574E6E51"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76EAECBE" w14:textId="77777777">
            <w:pPr>
              <w:jc w:val="center"/>
              <w:rPr>
                <w:color w:val="000000"/>
                <w:sz w:val="16"/>
                <w:szCs w:val="16"/>
              </w:rPr>
            </w:pPr>
            <w:r>
              <w:rPr>
                <w:color w:val="000000"/>
                <w:sz w:val="16"/>
                <w:szCs w:val="16"/>
              </w:rPr>
              <w:t>16.00</w:t>
            </w:r>
          </w:p>
        </w:tc>
        <w:tc>
          <w:tcPr>
            <w:tcW w:w="1360" w:type="dxa"/>
            <w:tcBorders>
              <w:top w:val="nil"/>
              <w:left w:val="nil"/>
              <w:bottom w:val="single" w:sz="4" w:space="0" w:color="auto"/>
              <w:right w:val="single" w:sz="4" w:space="0" w:color="auto"/>
            </w:tcBorders>
            <w:noWrap/>
            <w:vAlign w:val="center"/>
          </w:tcPr>
          <w:p w:rsidR="00562889" w:rsidP="00E41C37" w14:paraId="2D8934A1"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tcPr>
          <w:p w:rsidR="00562889" w:rsidP="00E41C37" w14:paraId="03B4C4DB" w14:textId="77777777">
            <w:pPr>
              <w:jc w:val="center"/>
              <w:rPr>
                <w:color w:val="000000"/>
                <w:sz w:val="16"/>
                <w:szCs w:val="16"/>
              </w:rPr>
            </w:pPr>
            <w:r>
              <w:rPr>
                <w:color w:val="000000"/>
                <w:sz w:val="16"/>
                <w:szCs w:val="16"/>
              </w:rPr>
              <w:t>16</w:t>
            </w:r>
          </w:p>
        </w:tc>
      </w:tr>
      <w:tr w14:paraId="56C117EC"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RPr="00A62B66" w:rsidP="00E41C37" w14:paraId="56227E00" w14:textId="77777777">
            <w:pPr>
              <w:rPr>
                <w:color w:val="000000"/>
                <w:sz w:val="16"/>
                <w:szCs w:val="16"/>
              </w:rPr>
            </w:pPr>
            <w:r>
              <w:rPr>
                <w:color w:val="000000"/>
                <w:sz w:val="16"/>
                <w:szCs w:val="16"/>
              </w:rPr>
              <w:t>(</w:t>
            </w:r>
            <w:r w:rsidRPr="00A62B66">
              <w:rPr>
                <w:color w:val="000000"/>
                <w:sz w:val="16"/>
                <w:szCs w:val="16"/>
              </w:rPr>
              <w:t>CR)—</w:t>
            </w:r>
            <w:r w:rsidRPr="00A62B66">
              <w:rPr>
                <w:color w:val="000000"/>
                <w:sz w:val="16"/>
                <w:szCs w:val="16"/>
              </w:rPr>
              <w:t>Section _.173, Table 5: Ongoing</w:t>
            </w:r>
          </w:p>
        </w:tc>
        <w:tc>
          <w:tcPr>
            <w:tcW w:w="1465" w:type="dxa"/>
            <w:tcBorders>
              <w:top w:val="nil"/>
              <w:left w:val="nil"/>
              <w:bottom w:val="single" w:sz="4" w:space="0" w:color="auto"/>
              <w:right w:val="single" w:sz="4" w:space="0" w:color="auto"/>
            </w:tcBorders>
            <w:vAlign w:val="center"/>
          </w:tcPr>
          <w:p w:rsidR="00562889" w:rsidP="00E41C37" w14:paraId="0448AE4E"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735393D1"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685A9C94" w14:textId="77777777">
            <w:pPr>
              <w:jc w:val="center"/>
              <w:rPr>
                <w:color w:val="000000"/>
                <w:sz w:val="16"/>
                <w:szCs w:val="16"/>
              </w:rPr>
            </w:pPr>
            <w:r>
              <w:rPr>
                <w:color w:val="000000"/>
                <w:sz w:val="16"/>
                <w:szCs w:val="16"/>
              </w:rPr>
              <w:t>12.00</w:t>
            </w:r>
          </w:p>
        </w:tc>
        <w:tc>
          <w:tcPr>
            <w:tcW w:w="1360" w:type="dxa"/>
            <w:tcBorders>
              <w:top w:val="nil"/>
              <w:left w:val="nil"/>
              <w:bottom w:val="single" w:sz="4" w:space="0" w:color="auto"/>
              <w:right w:val="single" w:sz="4" w:space="0" w:color="auto"/>
            </w:tcBorders>
            <w:noWrap/>
            <w:vAlign w:val="center"/>
          </w:tcPr>
          <w:p w:rsidR="00562889" w:rsidP="00E41C37" w14:paraId="7735CA15" w14:textId="77777777">
            <w:pPr>
              <w:rPr>
                <w:color w:val="000000"/>
                <w:sz w:val="16"/>
                <w:szCs w:val="16"/>
              </w:rPr>
            </w:pPr>
            <w:r>
              <w:rPr>
                <w:color w:val="000000"/>
                <w:sz w:val="16"/>
                <w:szCs w:val="16"/>
              </w:rPr>
              <w:t xml:space="preserve">    Quarterly</w:t>
            </w:r>
          </w:p>
        </w:tc>
        <w:tc>
          <w:tcPr>
            <w:tcW w:w="1240" w:type="dxa"/>
            <w:tcBorders>
              <w:top w:val="nil"/>
              <w:left w:val="nil"/>
              <w:bottom w:val="single" w:sz="4" w:space="0" w:color="auto"/>
              <w:right w:val="single" w:sz="4" w:space="0" w:color="auto"/>
            </w:tcBorders>
            <w:noWrap/>
            <w:vAlign w:val="center"/>
          </w:tcPr>
          <w:p w:rsidR="00562889" w:rsidP="00E41C37" w14:paraId="65966C2E" w14:textId="77777777">
            <w:pPr>
              <w:jc w:val="center"/>
              <w:rPr>
                <w:color w:val="000000"/>
                <w:sz w:val="16"/>
                <w:szCs w:val="16"/>
              </w:rPr>
            </w:pPr>
            <w:r>
              <w:rPr>
                <w:color w:val="000000"/>
                <w:sz w:val="16"/>
                <w:szCs w:val="16"/>
              </w:rPr>
              <w:t>48</w:t>
            </w:r>
          </w:p>
        </w:tc>
      </w:tr>
      <w:tr w14:paraId="3EDD71B8"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P="00E41C37" w14:paraId="48BF9233" w14:textId="77777777">
            <w:pPr>
              <w:rPr>
                <w:color w:val="000000"/>
                <w:sz w:val="16"/>
                <w:szCs w:val="16"/>
              </w:rPr>
            </w:pPr>
            <w:r w:rsidRPr="00A62B66">
              <w:rPr>
                <w:color w:val="000000"/>
                <w:sz w:val="16"/>
                <w:szCs w:val="16"/>
              </w:rPr>
              <w:t>(</w:t>
            </w:r>
            <w:r w:rsidRPr="00A62B66">
              <w:rPr>
                <w:color w:val="000000"/>
                <w:sz w:val="16"/>
                <w:szCs w:val="16"/>
              </w:rPr>
              <w:t>CR)—</w:t>
            </w:r>
            <w:r w:rsidRPr="00A62B66">
              <w:rPr>
                <w:color w:val="000000"/>
                <w:sz w:val="16"/>
                <w:szCs w:val="16"/>
              </w:rPr>
              <w:t>Section _.173, Table 5: One-time</w:t>
            </w:r>
          </w:p>
        </w:tc>
        <w:tc>
          <w:tcPr>
            <w:tcW w:w="1465" w:type="dxa"/>
            <w:tcBorders>
              <w:top w:val="nil"/>
              <w:left w:val="nil"/>
              <w:bottom w:val="single" w:sz="4" w:space="0" w:color="auto"/>
              <w:right w:val="single" w:sz="4" w:space="0" w:color="auto"/>
            </w:tcBorders>
            <w:vAlign w:val="center"/>
          </w:tcPr>
          <w:p w:rsidR="00562889" w:rsidP="00E41C37" w14:paraId="785883B8"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76C217D6"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0F195F76" w14:textId="77777777">
            <w:pPr>
              <w:jc w:val="center"/>
              <w:rPr>
                <w:color w:val="000000"/>
                <w:sz w:val="16"/>
                <w:szCs w:val="16"/>
              </w:rPr>
            </w:pPr>
            <w:r>
              <w:rPr>
                <w:color w:val="000000"/>
                <w:sz w:val="16"/>
                <w:szCs w:val="16"/>
              </w:rPr>
              <w:t>96.00</w:t>
            </w:r>
          </w:p>
        </w:tc>
        <w:tc>
          <w:tcPr>
            <w:tcW w:w="1360" w:type="dxa"/>
            <w:tcBorders>
              <w:top w:val="nil"/>
              <w:left w:val="nil"/>
              <w:bottom w:val="single" w:sz="4" w:space="0" w:color="auto"/>
              <w:right w:val="single" w:sz="4" w:space="0" w:color="auto"/>
            </w:tcBorders>
            <w:noWrap/>
            <w:vAlign w:val="center"/>
          </w:tcPr>
          <w:p w:rsidR="00562889" w:rsidP="00E41C37" w14:paraId="5B6FE8F0" w14:textId="77777777">
            <w:pPr>
              <w:rPr>
                <w:color w:val="000000"/>
                <w:sz w:val="16"/>
                <w:szCs w:val="16"/>
              </w:rPr>
            </w:pPr>
            <w:r>
              <w:rPr>
                <w:color w:val="000000"/>
                <w:sz w:val="16"/>
                <w:szCs w:val="16"/>
              </w:rPr>
              <w:t xml:space="preserve">    On Occasion</w:t>
            </w:r>
          </w:p>
        </w:tc>
        <w:tc>
          <w:tcPr>
            <w:tcW w:w="1240" w:type="dxa"/>
            <w:tcBorders>
              <w:top w:val="nil"/>
              <w:left w:val="nil"/>
              <w:bottom w:val="single" w:sz="4" w:space="0" w:color="auto"/>
              <w:right w:val="single" w:sz="4" w:space="0" w:color="auto"/>
            </w:tcBorders>
            <w:noWrap/>
            <w:vAlign w:val="center"/>
          </w:tcPr>
          <w:p w:rsidR="00562889" w:rsidP="00E41C37" w14:paraId="6F482C6E" w14:textId="77777777">
            <w:pPr>
              <w:jc w:val="center"/>
              <w:rPr>
                <w:color w:val="000000"/>
                <w:sz w:val="16"/>
                <w:szCs w:val="16"/>
              </w:rPr>
            </w:pPr>
            <w:r>
              <w:rPr>
                <w:color w:val="000000"/>
                <w:sz w:val="16"/>
                <w:szCs w:val="16"/>
              </w:rPr>
              <w:t>96.00</w:t>
            </w:r>
          </w:p>
        </w:tc>
      </w:tr>
      <w:tr w14:paraId="498D7B66"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RPr="00A62B66" w:rsidP="00E41C37" w14:paraId="50608020" w14:textId="77777777">
            <w:pPr>
              <w:rPr>
                <w:color w:val="000000"/>
                <w:sz w:val="16"/>
                <w:szCs w:val="16"/>
              </w:rPr>
            </w:pPr>
            <w:r>
              <w:rPr>
                <w:color w:val="000000"/>
                <w:sz w:val="16"/>
                <w:szCs w:val="16"/>
              </w:rPr>
              <w:t>(</w:t>
            </w:r>
            <w:r w:rsidRPr="00A62B66">
              <w:rPr>
                <w:color w:val="000000"/>
                <w:sz w:val="16"/>
                <w:szCs w:val="16"/>
              </w:rPr>
              <w:t>CR)—</w:t>
            </w:r>
            <w:r w:rsidRPr="00A62B66">
              <w:rPr>
                <w:color w:val="000000"/>
                <w:sz w:val="16"/>
                <w:szCs w:val="16"/>
              </w:rPr>
              <w:t>Section _.173, Table 13: Ongoing</w:t>
            </w:r>
          </w:p>
        </w:tc>
        <w:tc>
          <w:tcPr>
            <w:tcW w:w="1465" w:type="dxa"/>
            <w:tcBorders>
              <w:top w:val="nil"/>
              <w:left w:val="nil"/>
              <w:bottom w:val="single" w:sz="4" w:space="0" w:color="auto"/>
              <w:right w:val="single" w:sz="4" w:space="0" w:color="auto"/>
            </w:tcBorders>
            <w:vAlign w:val="center"/>
          </w:tcPr>
          <w:p w:rsidR="00562889" w:rsidP="00E41C37" w14:paraId="21203520"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6BA2DCDF"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62004574" w14:textId="77777777">
            <w:pPr>
              <w:jc w:val="center"/>
              <w:rPr>
                <w:color w:val="000000"/>
                <w:sz w:val="16"/>
                <w:szCs w:val="16"/>
              </w:rPr>
            </w:pPr>
            <w:r>
              <w:rPr>
                <w:color w:val="000000"/>
                <w:sz w:val="16"/>
                <w:szCs w:val="16"/>
              </w:rPr>
              <w:t>5.00</w:t>
            </w:r>
          </w:p>
        </w:tc>
        <w:tc>
          <w:tcPr>
            <w:tcW w:w="1360" w:type="dxa"/>
            <w:tcBorders>
              <w:top w:val="nil"/>
              <w:left w:val="nil"/>
              <w:bottom w:val="single" w:sz="4" w:space="0" w:color="auto"/>
              <w:right w:val="single" w:sz="4" w:space="0" w:color="auto"/>
            </w:tcBorders>
            <w:noWrap/>
            <w:vAlign w:val="center"/>
          </w:tcPr>
          <w:p w:rsidR="00562889" w:rsidP="00E41C37" w14:paraId="3F756974" w14:textId="77777777">
            <w:pPr>
              <w:rPr>
                <w:color w:val="000000"/>
                <w:sz w:val="16"/>
                <w:szCs w:val="16"/>
              </w:rPr>
            </w:pPr>
            <w:r>
              <w:rPr>
                <w:color w:val="000000"/>
                <w:sz w:val="16"/>
                <w:szCs w:val="16"/>
              </w:rPr>
              <w:t xml:space="preserve">     Quarterly</w:t>
            </w:r>
          </w:p>
        </w:tc>
        <w:tc>
          <w:tcPr>
            <w:tcW w:w="1240" w:type="dxa"/>
            <w:tcBorders>
              <w:top w:val="nil"/>
              <w:left w:val="nil"/>
              <w:bottom w:val="single" w:sz="4" w:space="0" w:color="auto"/>
              <w:right w:val="single" w:sz="4" w:space="0" w:color="auto"/>
            </w:tcBorders>
            <w:noWrap/>
            <w:vAlign w:val="center"/>
          </w:tcPr>
          <w:p w:rsidR="00562889" w:rsidP="00E41C37" w14:paraId="165B59B7" w14:textId="77777777">
            <w:pPr>
              <w:jc w:val="center"/>
              <w:rPr>
                <w:color w:val="000000"/>
                <w:sz w:val="16"/>
                <w:szCs w:val="16"/>
              </w:rPr>
            </w:pPr>
            <w:r>
              <w:rPr>
                <w:color w:val="000000"/>
                <w:sz w:val="16"/>
                <w:szCs w:val="16"/>
              </w:rPr>
              <w:t>20.00</w:t>
            </w:r>
          </w:p>
        </w:tc>
      </w:tr>
      <w:tr w14:paraId="786677E3" w14:textId="77777777" w:rsidTr="0084249B">
        <w:tblPrEx>
          <w:tblW w:w="9720" w:type="dxa"/>
          <w:jc w:val="center"/>
          <w:tblLook w:val="04A0"/>
        </w:tblPrEx>
        <w:trPr>
          <w:trHeight w:val="408"/>
          <w:jc w:val="center"/>
        </w:trPr>
        <w:tc>
          <w:tcPr>
            <w:tcW w:w="3122" w:type="dxa"/>
            <w:tcBorders>
              <w:top w:val="nil"/>
              <w:left w:val="single" w:sz="4" w:space="0" w:color="auto"/>
              <w:bottom w:val="single" w:sz="4" w:space="0" w:color="auto"/>
              <w:right w:val="single" w:sz="4" w:space="0" w:color="auto"/>
            </w:tcBorders>
            <w:vAlign w:val="center"/>
          </w:tcPr>
          <w:p w:rsidR="00562889" w:rsidP="00E41C37" w14:paraId="53C3E18E" w14:textId="77777777">
            <w:pPr>
              <w:rPr>
                <w:color w:val="000000"/>
                <w:sz w:val="16"/>
                <w:szCs w:val="16"/>
              </w:rPr>
            </w:pPr>
            <w:r w:rsidRPr="00A62B66">
              <w:rPr>
                <w:color w:val="000000"/>
                <w:sz w:val="16"/>
                <w:szCs w:val="16"/>
              </w:rPr>
              <w:t>Section _.124(a): Ongoing</w:t>
            </w:r>
          </w:p>
        </w:tc>
        <w:tc>
          <w:tcPr>
            <w:tcW w:w="1465" w:type="dxa"/>
            <w:tcBorders>
              <w:top w:val="nil"/>
              <w:left w:val="nil"/>
              <w:bottom w:val="single" w:sz="4" w:space="0" w:color="auto"/>
              <w:right w:val="single" w:sz="4" w:space="0" w:color="auto"/>
            </w:tcBorders>
            <w:vAlign w:val="center"/>
          </w:tcPr>
          <w:p w:rsidR="00562889" w:rsidP="00E41C37" w14:paraId="1CB0D4D6" w14:textId="77777777">
            <w:pPr>
              <w:jc w:val="center"/>
              <w:rPr>
                <w:color w:val="000000"/>
                <w:sz w:val="16"/>
                <w:szCs w:val="16"/>
              </w:rPr>
            </w:pPr>
            <w:r>
              <w:rPr>
                <w:color w:val="000000"/>
                <w:sz w:val="16"/>
                <w:szCs w:val="16"/>
              </w:rPr>
              <w:t>Disclosure</w:t>
            </w:r>
          </w:p>
        </w:tc>
        <w:tc>
          <w:tcPr>
            <w:tcW w:w="1273" w:type="dxa"/>
            <w:tcBorders>
              <w:top w:val="nil"/>
              <w:left w:val="nil"/>
              <w:bottom w:val="single" w:sz="4" w:space="0" w:color="auto"/>
              <w:right w:val="single" w:sz="4" w:space="0" w:color="auto"/>
            </w:tcBorders>
            <w:noWrap/>
            <w:vAlign w:val="center"/>
          </w:tcPr>
          <w:p w:rsidR="00562889" w:rsidP="00E41C37" w14:paraId="46E1DDD3"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tcPr>
          <w:p w:rsidR="00562889" w:rsidP="00E41C37" w14:paraId="6207B773" w14:textId="77777777">
            <w:pPr>
              <w:jc w:val="center"/>
              <w:rPr>
                <w:color w:val="000000"/>
                <w:sz w:val="16"/>
                <w:szCs w:val="16"/>
              </w:rPr>
            </w:pPr>
            <w:r>
              <w:rPr>
                <w:color w:val="000000"/>
                <w:sz w:val="16"/>
                <w:szCs w:val="16"/>
              </w:rPr>
              <w:t>0.50</w:t>
            </w:r>
          </w:p>
        </w:tc>
        <w:tc>
          <w:tcPr>
            <w:tcW w:w="1360" w:type="dxa"/>
            <w:tcBorders>
              <w:top w:val="nil"/>
              <w:left w:val="nil"/>
              <w:bottom w:val="single" w:sz="4" w:space="0" w:color="auto"/>
              <w:right w:val="single" w:sz="4" w:space="0" w:color="auto"/>
            </w:tcBorders>
            <w:noWrap/>
            <w:vAlign w:val="center"/>
          </w:tcPr>
          <w:p w:rsidR="00562889" w:rsidP="00E41C37" w14:paraId="5D15A1C6" w14:textId="77777777">
            <w:pPr>
              <w:rPr>
                <w:color w:val="000000"/>
                <w:sz w:val="16"/>
                <w:szCs w:val="16"/>
              </w:rPr>
            </w:pPr>
            <w:r>
              <w:rPr>
                <w:color w:val="000000"/>
                <w:sz w:val="16"/>
                <w:szCs w:val="16"/>
              </w:rPr>
              <w:t xml:space="preserve">      Quarterly</w:t>
            </w:r>
          </w:p>
        </w:tc>
        <w:tc>
          <w:tcPr>
            <w:tcW w:w="1240" w:type="dxa"/>
            <w:tcBorders>
              <w:top w:val="nil"/>
              <w:left w:val="nil"/>
              <w:bottom w:val="single" w:sz="4" w:space="0" w:color="auto"/>
              <w:right w:val="single" w:sz="4" w:space="0" w:color="auto"/>
            </w:tcBorders>
            <w:noWrap/>
            <w:vAlign w:val="center"/>
          </w:tcPr>
          <w:p w:rsidR="00562889" w:rsidP="00E41C37" w14:paraId="21EC1175" w14:textId="77777777">
            <w:pPr>
              <w:jc w:val="center"/>
              <w:rPr>
                <w:color w:val="000000"/>
                <w:sz w:val="16"/>
                <w:szCs w:val="16"/>
              </w:rPr>
            </w:pPr>
            <w:r>
              <w:rPr>
                <w:color w:val="000000"/>
                <w:sz w:val="16"/>
                <w:szCs w:val="16"/>
              </w:rPr>
              <w:t>2</w:t>
            </w:r>
          </w:p>
        </w:tc>
      </w:tr>
      <w:tr w14:paraId="26D1ED9A" w14:textId="77777777" w:rsidTr="0084249B">
        <w:tblPrEx>
          <w:tblW w:w="9720" w:type="dxa"/>
          <w:jc w:val="center"/>
          <w:tblLook w:val="04A0"/>
        </w:tblPrEx>
        <w:trPr>
          <w:trHeight w:val="816"/>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0E123D1F" w14:textId="77777777">
            <w:pPr>
              <w:rPr>
                <w:color w:val="000000"/>
                <w:sz w:val="16"/>
                <w:szCs w:val="16"/>
              </w:rPr>
            </w:pPr>
            <w:r>
              <w:rPr>
                <w:color w:val="000000"/>
                <w:sz w:val="16"/>
                <w:szCs w:val="16"/>
              </w:rPr>
              <w:t>SUBTOTAL: One-time                                      Recordkeeping and Disclosure</w:t>
            </w:r>
          </w:p>
        </w:tc>
        <w:tc>
          <w:tcPr>
            <w:tcW w:w="1465" w:type="dxa"/>
            <w:tcBorders>
              <w:top w:val="nil"/>
              <w:left w:val="nil"/>
              <w:bottom w:val="single" w:sz="4" w:space="0" w:color="auto"/>
              <w:right w:val="single" w:sz="4" w:space="0" w:color="auto"/>
            </w:tcBorders>
            <w:vAlign w:val="center"/>
            <w:hideMark/>
          </w:tcPr>
          <w:p w:rsidR="00562889" w:rsidP="00E41C37" w14:paraId="6CBF9943" w14:textId="77777777">
            <w:pPr>
              <w:jc w:val="center"/>
              <w:rPr>
                <w:color w:val="000000"/>
                <w:sz w:val="16"/>
                <w:szCs w:val="16"/>
              </w:rPr>
            </w:pPr>
          </w:p>
        </w:tc>
        <w:tc>
          <w:tcPr>
            <w:tcW w:w="1273" w:type="dxa"/>
            <w:tcBorders>
              <w:top w:val="nil"/>
              <w:left w:val="nil"/>
              <w:bottom w:val="single" w:sz="4" w:space="0" w:color="auto"/>
              <w:right w:val="single" w:sz="4" w:space="0" w:color="auto"/>
            </w:tcBorders>
            <w:noWrap/>
            <w:vAlign w:val="center"/>
            <w:hideMark/>
          </w:tcPr>
          <w:p w:rsidR="00562889" w:rsidP="00E41C37" w14:paraId="0D6798BA"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hideMark/>
          </w:tcPr>
          <w:p w:rsidR="00562889" w:rsidP="00E41C37" w14:paraId="5A5AD4EF"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hideMark/>
          </w:tcPr>
          <w:p w:rsidR="00562889" w:rsidP="00E41C37" w14:paraId="69A7CBF5"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hideMark/>
          </w:tcPr>
          <w:p w:rsidR="00562889" w:rsidP="00E41C37" w14:paraId="65486EDC" w14:textId="77777777">
            <w:pPr>
              <w:jc w:val="center"/>
              <w:rPr>
                <w:color w:val="000000"/>
                <w:sz w:val="16"/>
                <w:szCs w:val="16"/>
              </w:rPr>
            </w:pPr>
            <w:r>
              <w:rPr>
                <w:color w:val="000000"/>
                <w:sz w:val="16"/>
                <w:szCs w:val="16"/>
              </w:rPr>
              <w:t>788</w:t>
            </w:r>
          </w:p>
        </w:tc>
      </w:tr>
      <w:tr w14:paraId="7439BB83" w14:textId="77777777" w:rsidTr="0084249B">
        <w:tblPrEx>
          <w:tblW w:w="9720" w:type="dxa"/>
          <w:jc w:val="center"/>
          <w:tblLook w:val="04A0"/>
        </w:tblPrEx>
        <w:trPr>
          <w:trHeight w:val="816"/>
          <w:jc w:val="center"/>
        </w:trPr>
        <w:tc>
          <w:tcPr>
            <w:tcW w:w="3122" w:type="dxa"/>
            <w:tcBorders>
              <w:top w:val="nil"/>
              <w:left w:val="single" w:sz="4" w:space="0" w:color="auto"/>
              <w:bottom w:val="single" w:sz="4" w:space="0" w:color="auto"/>
              <w:right w:val="single" w:sz="4" w:space="0" w:color="auto"/>
            </w:tcBorders>
            <w:vAlign w:val="bottom"/>
            <w:hideMark/>
          </w:tcPr>
          <w:p w:rsidR="00562889" w:rsidP="00E41C37" w14:paraId="5E94F433" w14:textId="77777777">
            <w:pPr>
              <w:rPr>
                <w:color w:val="000000"/>
                <w:sz w:val="16"/>
                <w:szCs w:val="16"/>
              </w:rPr>
            </w:pPr>
            <w:r>
              <w:rPr>
                <w:color w:val="000000"/>
                <w:sz w:val="16"/>
                <w:szCs w:val="16"/>
              </w:rPr>
              <w:t>SUBTOTAL: Ongoing                                      Recordkeeping and Disclosure</w:t>
            </w:r>
          </w:p>
        </w:tc>
        <w:tc>
          <w:tcPr>
            <w:tcW w:w="1465" w:type="dxa"/>
            <w:tcBorders>
              <w:top w:val="nil"/>
              <w:left w:val="nil"/>
              <w:bottom w:val="single" w:sz="4" w:space="0" w:color="auto"/>
              <w:right w:val="single" w:sz="4" w:space="0" w:color="auto"/>
            </w:tcBorders>
            <w:vAlign w:val="center"/>
            <w:hideMark/>
          </w:tcPr>
          <w:p w:rsidR="00562889" w:rsidP="00E41C37" w14:paraId="13693EC4" w14:textId="77777777">
            <w:pPr>
              <w:jc w:val="center"/>
              <w:rPr>
                <w:color w:val="000000"/>
                <w:sz w:val="16"/>
                <w:szCs w:val="16"/>
              </w:rPr>
            </w:pPr>
          </w:p>
        </w:tc>
        <w:tc>
          <w:tcPr>
            <w:tcW w:w="1273" w:type="dxa"/>
            <w:tcBorders>
              <w:top w:val="nil"/>
              <w:left w:val="nil"/>
              <w:bottom w:val="single" w:sz="4" w:space="0" w:color="auto"/>
              <w:right w:val="single" w:sz="4" w:space="0" w:color="auto"/>
            </w:tcBorders>
            <w:noWrap/>
            <w:vAlign w:val="center"/>
            <w:hideMark/>
          </w:tcPr>
          <w:p w:rsidR="00562889" w:rsidP="00E41C37" w14:paraId="4799B0CE"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hideMark/>
          </w:tcPr>
          <w:p w:rsidR="00562889" w:rsidP="00E41C37" w14:paraId="6E20B33D"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hideMark/>
          </w:tcPr>
          <w:p w:rsidR="00562889" w:rsidP="00E41C37" w14:paraId="77891448"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hideMark/>
          </w:tcPr>
          <w:p w:rsidR="00562889" w:rsidP="00E41C37" w14:paraId="60DC085D" w14:textId="77777777">
            <w:pPr>
              <w:jc w:val="center"/>
              <w:rPr>
                <w:color w:val="000000"/>
                <w:sz w:val="16"/>
                <w:szCs w:val="16"/>
              </w:rPr>
            </w:pPr>
            <w:r>
              <w:rPr>
                <w:color w:val="000000"/>
                <w:sz w:val="16"/>
                <w:szCs w:val="16"/>
              </w:rPr>
              <w:t>813</w:t>
            </w:r>
          </w:p>
        </w:tc>
      </w:tr>
      <w:tr w14:paraId="655DCF31" w14:textId="77777777" w:rsidTr="0084249B">
        <w:tblPrEx>
          <w:tblW w:w="9720" w:type="dxa"/>
          <w:jc w:val="center"/>
          <w:tblLook w:val="04A0"/>
        </w:tblPrEx>
        <w:trPr>
          <w:trHeight w:val="465"/>
          <w:jc w:val="center"/>
        </w:trPr>
        <w:tc>
          <w:tcPr>
            <w:tcW w:w="3122" w:type="dxa"/>
            <w:tcBorders>
              <w:top w:val="nil"/>
              <w:left w:val="single" w:sz="4" w:space="0" w:color="auto"/>
              <w:bottom w:val="nil"/>
              <w:right w:val="single" w:sz="4" w:space="0" w:color="auto"/>
            </w:tcBorders>
            <w:vAlign w:val="bottom"/>
            <w:hideMark/>
          </w:tcPr>
          <w:p w:rsidR="00562889" w:rsidP="00E41C37" w14:paraId="65DB87B9" w14:textId="77777777">
            <w:pPr>
              <w:jc w:val="right"/>
              <w:rPr>
                <w:color w:val="000000"/>
                <w:sz w:val="16"/>
                <w:szCs w:val="16"/>
              </w:rPr>
            </w:pPr>
            <w:r>
              <w:rPr>
                <w:color w:val="000000"/>
                <w:sz w:val="16"/>
                <w:szCs w:val="16"/>
              </w:rPr>
              <w:t>TOTAL RECORDKEEPING and DISCLOSURE</w:t>
            </w:r>
          </w:p>
        </w:tc>
        <w:tc>
          <w:tcPr>
            <w:tcW w:w="1465" w:type="dxa"/>
            <w:tcBorders>
              <w:top w:val="nil"/>
              <w:left w:val="nil"/>
              <w:bottom w:val="nil"/>
              <w:right w:val="single" w:sz="4" w:space="0" w:color="auto"/>
            </w:tcBorders>
            <w:vAlign w:val="center"/>
            <w:hideMark/>
          </w:tcPr>
          <w:p w:rsidR="00562889" w:rsidP="00E41C37" w14:paraId="31F2BD38" w14:textId="77777777">
            <w:pPr>
              <w:jc w:val="center"/>
              <w:rPr>
                <w:color w:val="000000"/>
                <w:sz w:val="16"/>
                <w:szCs w:val="16"/>
              </w:rPr>
            </w:pPr>
          </w:p>
        </w:tc>
        <w:tc>
          <w:tcPr>
            <w:tcW w:w="1273" w:type="dxa"/>
            <w:tcBorders>
              <w:top w:val="nil"/>
              <w:left w:val="nil"/>
              <w:bottom w:val="nil"/>
              <w:right w:val="single" w:sz="4" w:space="0" w:color="auto"/>
            </w:tcBorders>
            <w:noWrap/>
            <w:vAlign w:val="center"/>
            <w:hideMark/>
          </w:tcPr>
          <w:p w:rsidR="00562889" w:rsidP="00E41C37" w14:paraId="4851CE3B" w14:textId="77777777">
            <w:pPr>
              <w:jc w:val="center"/>
              <w:rPr>
                <w:color w:val="000000"/>
                <w:sz w:val="16"/>
                <w:szCs w:val="16"/>
              </w:rPr>
            </w:pPr>
          </w:p>
        </w:tc>
        <w:tc>
          <w:tcPr>
            <w:tcW w:w="1260" w:type="dxa"/>
            <w:tcBorders>
              <w:top w:val="nil"/>
              <w:left w:val="nil"/>
              <w:bottom w:val="nil"/>
              <w:right w:val="single" w:sz="4" w:space="0" w:color="auto"/>
            </w:tcBorders>
            <w:noWrap/>
            <w:vAlign w:val="center"/>
            <w:hideMark/>
          </w:tcPr>
          <w:p w:rsidR="00562889" w:rsidP="00E41C37" w14:paraId="056192D1" w14:textId="77777777">
            <w:pPr>
              <w:jc w:val="center"/>
              <w:rPr>
                <w:color w:val="000000"/>
                <w:sz w:val="16"/>
                <w:szCs w:val="16"/>
              </w:rPr>
            </w:pPr>
          </w:p>
        </w:tc>
        <w:tc>
          <w:tcPr>
            <w:tcW w:w="1360" w:type="dxa"/>
            <w:tcBorders>
              <w:top w:val="nil"/>
              <w:left w:val="nil"/>
              <w:bottom w:val="nil"/>
              <w:right w:val="single" w:sz="4" w:space="0" w:color="auto"/>
            </w:tcBorders>
            <w:noWrap/>
            <w:vAlign w:val="center"/>
            <w:hideMark/>
          </w:tcPr>
          <w:p w:rsidR="00562889" w:rsidP="00E41C37" w14:paraId="0B4A0630" w14:textId="77777777">
            <w:pPr>
              <w:jc w:val="center"/>
              <w:rPr>
                <w:color w:val="000000"/>
                <w:sz w:val="16"/>
                <w:szCs w:val="16"/>
              </w:rPr>
            </w:pPr>
          </w:p>
        </w:tc>
        <w:tc>
          <w:tcPr>
            <w:tcW w:w="1240" w:type="dxa"/>
            <w:tcBorders>
              <w:top w:val="nil"/>
              <w:left w:val="nil"/>
              <w:bottom w:val="nil"/>
              <w:right w:val="single" w:sz="4" w:space="0" w:color="auto"/>
            </w:tcBorders>
            <w:noWrap/>
            <w:vAlign w:val="center"/>
            <w:hideMark/>
          </w:tcPr>
          <w:p w:rsidR="00562889" w:rsidP="00E41C37" w14:paraId="31DC2400" w14:textId="77777777">
            <w:pPr>
              <w:jc w:val="center"/>
              <w:rPr>
                <w:color w:val="000000"/>
                <w:sz w:val="16"/>
                <w:szCs w:val="16"/>
              </w:rPr>
            </w:pPr>
            <w:r>
              <w:rPr>
                <w:color w:val="000000"/>
                <w:sz w:val="16"/>
                <w:szCs w:val="16"/>
              </w:rPr>
              <w:t>1,601</w:t>
            </w:r>
          </w:p>
        </w:tc>
      </w:tr>
      <w:tr w14:paraId="2EC2386B" w14:textId="77777777" w:rsidTr="0084249B">
        <w:tblPrEx>
          <w:tblW w:w="9720" w:type="dxa"/>
          <w:jc w:val="center"/>
          <w:tblLook w:val="04A0"/>
        </w:tblPrEx>
        <w:trPr>
          <w:trHeight w:val="465"/>
          <w:jc w:val="center"/>
        </w:trPr>
        <w:tc>
          <w:tcPr>
            <w:tcW w:w="3122" w:type="dxa"/>
            <w:tcBorders>
              <w:top w:val="nil"/>
              <w:left w:val="single" w:sz="4" w:space="0" w:color="auto"/>
              <w:bottom w:val="single" w:sz="4" w:space="0" w:color="auto"/>
              <w:right w:val="single" w:sz="4" w:space="0" w:color="auto"/>
            </w:tcBorders>
            <w:vAlign w:val="bottom"/>
          </w:tcPr>
          <w:p w:rsidR="0084249B" w:rsidP="0084249B" w14:paraId="0D533600" w14:textId="77777777">
            <w:pPr>
              <w:jc w:val="center"/>
              <w:rPr>
                <w:color w:val="000000"/>
                <w:sz w:val="16"/>
                <w:szCs w:val="16"/>
              </w:rPr>
            </w:pPr>
          </w:p>
        </w:tc>
        <w:tc>
          <w:tcPr>
            <w:tcW w:w="1465" w:type="dxa"/>
            <w:tcBorders>
              <w:top w:val="nil"/>
              <w:left w:val="nil"/>
              <w:bottom w:val="single" w:sz="4" w:space="0" w:color="auto"/>
              <w:right w:val="single" w:sz="4" w:space="0" w:color="auto"/>
            </w:tcBorders>
            <w:vAlign w:val="center"/>
          </w:tcPr>
          <w:p w:rsidR="0084249B" w:rsidP="00E41C37" w14:paraId="4C4B63C2" w14:textId="77777777">
            <w:pPr>
              <w:jc w:val="center"/>
              <w:rPr>
                <w:color w:val="000000"/>
                <w:sz w:val="16"/>
                <w:szCs w:val="16"/>
              </w:rPr>
            </w:pPr>
          </w:p>
        </w:tc>
        <w:tc>
          <w:tcPr>
            <w:tcW w:w="1273" w:type="dxa"/>
            <w:tcBorders>
              <w:top w:val="nil"/>
              <w:left w:val="nil"/>
              <w:bottom w:val="single" w:sz="4" w:space="0" w:color="auto"/>
              <w:right w:val="single" w:sz="4" w:space="0" w:color="auto"/>
            </w:tcBorders>
            <w:noWrap/>
            <w:vAlign w:val="center"/>
          </w:tcPr>
          <w:p w:rsidR="0084249B" w:rsidP="00E41C37" w14:paraId="033EE771"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tcPr>
          <w:p w:rsidR="0084249B" w:rsidP="00E41C37" w14:paraId="1F4184FD"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tcPr>
          <w:p w:rsidR="0084249B" w:rsidP="00E41C37" w14:paraId="2F979476"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tcPr>
          <w:p w:rsidR="0084249B" w:rsidP="00E41C37" w14:paraId="65274656" w14:textId="77777777">
            <w:pPr>
              <w:jc w:val="center"/>
              <w:rPr>
                <w:color w:val="000000"/>
                <w:sz w:val="16"/>
                <w:szCs w:val="16"/>
              </w:rPr>
            </w:pPr>
          </w:p>
        </w:tc>
      </w:tr>
    </w:tbl>
    <w:p w:rsidR="00B96BC5" w:rsidP="00A770EB" w14:paraId="3A2C0700" w14:textId="606E4BE2">
      <w:pPr>
        <w:widowControl/>
        <w:rPr>
          <w:rFonts w:ascii="Times New Roman" w:hAnsi="Times New Roman"/>
        </w:rPr>
      </w:pPr>
    </w:p>
    <w:p w:rsidR="0058360E" w:rsidP="00B96BC5" w14:paraId="7CDA42DC" w14:textId="77777777">
      <w:pPr>
        <w:jc w:val="center"/>
        <w:rPr>
          <w:rFonts w:ascii="Times New Roman" w:hAnsi="Times New Roman"/>
        </w:rPr>
      </w:pPr>
    </w:p>
    <w:p w:rsidR="00A770EB" w:rsidP="00B96BC5" w14:paraId="576D5A07" w14:textId="77777777">
      <w:pPr>
        <w:jc w:val="center"/>
        <w:rPr>
          <w:rFonts w:ascii="Times New Roman" w:hAnsi="Times New Roman"/>
        </w:rPr>
      </w:pPr>
    </w:p>
    <w:tbl>
      <w:tblPr>
        <w:tblW w:w="9868" w:type="dxa"/>
        <w:jc w:val="center"/>
        <w:tblLook w:val="04A0"/>
      </w:tblPr>
      <w:tblGrid>
        <w:gridCol w:w="3270"/>
        <w:gridCol w:w="1465"/>
        <w:gridCol w:w="1273"/>
        <w:gridCol w:w="1260"/>
        <w:gridCol w:w="1360"/>
        <w:gridCol w:w="1240"/>
      </w:tblGrid>
      <w:tr w14:paraId="3A3324AE" w14:textId="77777777" w:rsidTr="00E41C37">
        <w:tblPrEx>
          <w:tblW w:w="9868" w:type="dxa"/>
          <w:jc w:val="center"/>
          <w:tblLook w:val="04A0"/>
        </w:tblPrEx>
        <w:trPr>
          <w:trHeight w:val="408"/>
          <w:jc w:val="center"/>
        </w:trPr>
        <w:tc>
          <w:tcPr>
            <w:tcW w:w="3500" w:type="dxa"/>
            <w:tcBorders>
              <w:top w:val="single" w:sz="4" w:space="0" w:color="auto"/>
              <w:left w:val="single" w:sz="4" w:space="0" w:color="auto"/>
              <w:bottom w:val="single" w:sz="4" w:space="0" w:color="auto"/>
              <w:right w:val="single" w:sz="4" w:space="0" w:color="auto"/>
            </w:tcBorders>
            <w:vAlign w:val="bottom"/>
            <w:hideMark/>
          </w:tcPr>
          <w:p w:rsidR="0084249B" w:rsidP="00E41C37" w14:paraId="6BFB3F47" w14:textId="77777777">
            <w:pPr>
              <w:jc w:val="center"/>
              <w:rPr>
                <w:b/>
                <w:bCs/>
                <w:color w:val="000000"/>
                <w:sz w:val="16"/>
                <w:szCs w:val="16"/>
              </w:rPr>
            </w:pPr>
            <w:r>
              <w:rPr>
                <w:b/>
                <w:bCs/>
                <w:color w:val="000000"/>
                <w:sz w:val="16"/>
                <w:szCs w:val="16"/>
              </w:rPr>
              <w:t>Minimum Regulatory Capital Ratios: RECORDKEEPING</w:t>
            </w:r>
          </w:p>
        </w:tc>
        <w:tc>
          <w:tcPr>
            <w:tcW w:w="1420" w:type="dxa"/>
            <w:tcBorders>
              <w:top w:val="single" w:sz="4" w:space="0" w:color="auto"/>
              <w:left w:val="nil"/>
              <w:bottom w:val="single" w:sz="4" w:space="0" w:color="auto"/>
              <w:right w:val="single" w:sz="4" w:space="0" w:color="auto"/>
            </w:tcBorders>
            <w:vAlign w:val="center"/>
            <w:hideMark/>
          </w:tcPr>
          <w:p w:rsidR="0084249B" w:rsidP="00E41C37" w14:paraId="20B781E7" w14:textId="77777777">
            <w:pPr>
              <w:jc w:val="center"/>
              <w:rPr>
                <w:b/>
                <w:bCs/>
                <w:color w:val="000000"/>
                <w:sz w:val="16"/>
                <w:szCs w:val="16"/>
              </w:rPr>
            </w:pPr>
            <w:r>
              <w:rPr>
                <w:b/>
                <w:bCs/>
                <w:color w:val="000000"/>
                <w:sz w:val="16"/>
                <w:szCs w:val="16"/>
              </w:rPr>
              <w:t>Type of Burden</w:t>
            </w:r>
          </w:p>
        </w:tc>
        <w:tc>
          <w:tcPr>
            <w:tcW w:w="1088" w:type="dxa"/>
            <w:tcBorders>
              <w:top w:val="single" w:sz="4" w:space="0" w:color="auto"/>
              <w:left w:val="nil"/>
              <w:bottom w:val="single" w:sz="4" w:space="0" w:color="auto"/>
              <w:right w:val="single" w:sz="4" w:space="0" w:color="auto"/>
            </w:tcBorders>
            <w:vAlign w:val="center"/>
            <w:hideMark/>
          </w:tcPr>
          <w:p w:rsidR="0084249B" w:rsidP="00E41C37" w14:paraId="3AFF3F2E" w14:textId="77777777">
            <w:pPr>
              <w:jc w:val="center"/>
              <w:rPr>
                <w:b/>
                <w:bCs/>
                <w:color w:val="000000"/>
                <w:sz w:val="16"/>
                <w:szCs w:val="16"/>
              </w:rPr>
            </w:pPr>
            <w:r>
              <w:rPr>
                <w:b/>
                <w:bCs/>
                <w:color w:val="000000"/>
                <w:sz w:val="16"/>
                <w:szCs w:val="16"/>
              </w:rPr>
              <w:t>Estimated Number of Respondents</w:t>
            </w:r>
          </w:p>
        </w:tc>
        <w:tc>
          <w:tcPr>
            <w:tcW w:w="1260" w:type="dxa"/>
            <w:tcBorders>
              <w:top w:val="single" w:sz="4" w:space="0" w:color="auto"/>
              <w:left w:val="nil"/>
              <w:bottom w:val="single" w:sz="4" w:space="0" w:color="auto"/>
              <w:right w:val="single" w:sz="4" w:space="0" w:color="auto"/>
            </w:tcBorders>
            <w:vAlign w:val="center"/>
            <w:hideMark/>
          </w:tcPr>
          <w:p w:rsidR="0084249B" w:rsidP="00E41C37" w14:paraId="6D278D64" w14:textId="77777777">
            <w:pPr>
              <w:jc w:val="center"/>
              <w:rPr>
                <w:b/>
                <w:bCs/>
                <w:color w:val="000000"/>
                <w:sz w:val="16"/>
                <w:szCs w:val="16"/>
              </w:rPr>
            </w:pPr>
            <w:r>
              <w:rPr>
                <w:b/>
                <w:bCs/>
                <w:color w:val="000000"/>
                <w:sz w:val="16"/>
                <w:szCs w:val="16"/>
              </w:rPr>
              <w:t>Estimated Time per Response</w:t>
            </w:r>
          </w:p>
        </w:tc>
        <w:tc>
          <w:tcPr>
            <w:tcW w:w="1360" w:type="dxa"/>
            <w:tcBorders>
              <w:top w:val="single" w:sz="4" w:space="0" w:color="auto"/>
              <w:left w:val="nil"/>
              <w:bottom w:val="single" w:sz="4" w:space="0" w:color="auto"/>
              <w:right w:val="single" w:sz="4" w:space="0" w:color="auto"/>
            </w:tcBorders>
            <w:vAlign w:val="center"/>
            <w:hideMark/>
          </w:tcPr>
          <w:p w:rsidR="0084249B" w:rsidP="00E41C37" w14:paraId="216832AF" w14:textId="77777777">
            <w:pPr>
              <w:jc w:val="center"/>
              <w:rPr>
                <w:b/>
                <w:bCs/>
                <w:color w:val="000000"/>
                <w:sz w:val="16"/>
                <w:szCs w:val="16"/>
              </w:rPr>
            </w:pPr>
            <w:r>
              <w:rPr>
                <w:b/>
                <w:bCs/>
                <w:color w:val="000000"/>
                <w:sz w:val="16"/>
                <w:szCs w:val="16"/>
              </w:rPr>
              <w:t>Frequency of Response</w:t>
            </w:r>
          </w:p>
        </w:tc>
        <w:tc>
          <w:tcPr>
            <w:tcW w:w="1240" w:type="dxa"/>
            <w:tcBorders>
              <w:top w:val="single" w:sz="4" w:space="0" w:color="auto"/>
              <w:left w:val="nil"/>
              <w:bottom w:val="single" w:sz="4" w:space="0" w:color="auto"/>
              <w:right w:val="single" w:sz="4" w:space="0" w:color="auto"/>
            </w:tcBorders>
            <w:vAlign w:val="center"/>
            <w:hideMark/>
          </w:tcPr>
          <w:p w:rsidR="0084249B" w:rsidP="00E41C37" w14:paraId="356D3912" w14:textId="77777777">
            <w:pPr>
              <w:jc w:val="center"/>
              <w:rPr>
                <w:b/>
                <w:bCs/>
                <w:color w:val="000000"/>
                <w:sz w:val="16"/>
                <w:szCs w:val="16"/>
              </w:rPr>
            </w:pPr>
            <w:r>
              <w:rPr>
                <w:b/>
                <w:bCs/>
                <w:color w:val="000000"/>
                <w:sz w:val="16"/>
                <w:szCs w:val="16"/>
              </w:rPr>
              <w:t>Total Annual Estimated Burden</w:t>
            </w:r>
          </w:p>
        </w:tc>
      </w:tr>
      <w:tr w14:paraId="5E5DC3D0" w14:textId="77777777" w:rsidTr="00E41C37">
        <w:tblPrEx>
          <w:tblW w:w="9868" w:type="dxa"/>
          <w:jc w:val="center"/>
          <w:tblLook w:val="04A0"/>
        </w:tblPrEx>
        <w:trPr>
          <w:trHeight w:val="450"/>
          <w:jc w:val="center"/>
        </w:trPr>
        <w:tc>
          <w:tcPr>
            <w:tcW w:w="3500" w:type="dxa"/>
            <w:tcBorders>
              <w:top w:val="nil"/>
              <w:left w:val="single" w:sz="4" w:space="0" w:color="auto"/>
              <w:bottom w:val="single" w:sz="4" w:space="0" w:color="auto"/>
              <w:right w:val="single" w:sz="4" w:space="0" w:color="auto"/>
            </w:tcBorders>
            <w:vAlign w:val="center"/>
            <w:hideMark/>
          </w:tcPr>
          <w:p w:rsidR="0084249B" w:rsidP="00E41C37" w14:paraId="57130971" w14:textId="77777777">
            <w:pPr>
              <w:rPr>
                <w:color w:val="000000"/>
                <w:sz w:val="16"/>
                <w:szCs w:val="16"/>
              </w:rPr>
            </w:pPr>
            <w:r>
              <w:rPr>
                <w:color w:val="000000"/>
                <w:sz w:val="16"/>
                <w:szCs w:val="16"/>
              </w:rPr>
              <w:t xml:space="preserve"> (CCR Operational Requirements) -- Sections _.3(d) and_.22(h)(2)(iii)(A): Ongoing</w:t>
            </w:r>
          </w:p>
        </w:tc>
        <w:tc>
          <w:tcPr>
            <w:tcW w:w="1420" w:type="dxa"/>
            <w:tcBorders>
              <w:top w:val="nil"/>
              <w:left w:val="nil"/>
              <w:bottom w:val="single" w:sz="4" w:space="0" w:color="auto"/>
              <w:right w:val="single" w:sz="4" w:space="0" w:color="auto"/>
            </w:tcBorders>
            <w:vAlign w:val="center"/>
            <w:hideMark/>
          </w:tcPr>
          <w:p w:rsidR="0084249B" w:rsidP="00E41C37" w14:paraId="105E12EA" w14:textId="77777777">
            <w:pPr>
              <w:jc w:val="center"/>
              <w:rPr>
                <w:color w:val="000000"/>
                <w:sz w:val="16"/>
                <w:szCs w:val="16"/>
              </w:rPr>
            </w:pPr>
            <w:r>
              <w:rPr>
                <w:color w:val="000000"/>
                <w:sz w:val="16"/>
                <w:szCs w:val="16"/>
              </w:rPr>
              <w:t>Recordkeeping</w:t>
            </w:r>
          </w:p>
        </w:tc>
        <w:tc>
          <w:tcPr>
            <w:tcW w:w="1088" w:type="dxa"/>
            <w:tcBorders>
              <w:top w:val="nil"/>
              <w:left w:val="nil"/>
              <w:bottom w:val="single" w:sz="4" w:space="0" w:color="auto"/>
              <w:right w:val="single" w:sz="4" w:space="0" w:color="auto"/>
            </w:tcBorders>
            <w:noWrap/>
            <w:vAlign w:val="center"/>
            <w:hideMark/>
          </w:tcPr>
          <w:p w:rsidR="0084249B" w:rsidP="00E41C37" w14:paraId="04084CD7" w14:textId="77777777">
            <w:pPr>
              <w:jc w:val="center"/>
              <w:rPr>
                <w:color w:val="000000"/>
                <w:sz w:val="16"/>
                <w:szCs w:val="16"/>
              </w:rPr>
            </w:pPr>
            <w:r w:rsidRPr="00757E9C">
              <w:rPr>
                <w:color w:val="000000"/>
                <w:sz w:val="16"/>
                <w:szCs w:val="16"/>
              </w:rPr>
              <w:t>3,038</w:t>
            </w:r>
          </w:p>
        </w:tc>
        <w:tc>
          <w:tcPr>
            <w:tcW w:w="1260" w:type="dxa"/>
            <w:tcBorders>
              <w:top w:val="nil"/>
              <w:left w:val="nil"/>
              <w:bottom w:val="single" w:sz="4" w:space="0" w:color="auto"/>
              <w:right w:val="single" w:sz="4" w:space="0" w:color="auto"/>
            </w:tcBorders>
            <w:noWrap/>
            <w:vAlign w:val="center"/>
            <w:hideMark/>
          </w:tcPr>
          <w:p w:rsidR="0084249B" w:rsidP="00E41C37" w14:paraId="4D787F90" w14:textId="77777777">
            <w:pPr>
              <w:jc w:val="center"/>
              <w:rPr>
                <w:color w:val="000000"/>
                <w:sz w:val="16"/>
                <w:szCs w:val="16"/>
              </w:rPr>
            </w:pPr>
            <w:r>
              <w:rPr>
                <w:color w:val="000000"/>
                <w:sz w:val="16"/>
                <w:szCs w:val="16"/>
              </w:rPr>
              <w:t>16</w:t>
            </w:r>
          </w:p>
        </w:tc>
        <w:tc>
          <w:tcPr>
            <w:tcW w:w="1360" w:type="dxa"/>
            <w:tcBorders>
              <w:top w:val="nil"/>
              <w:left w:val="nil"/>
              <w:bottom w:val="single" w:sz="4" w:space="0" w:color="auto"/>
              <w:right w:val="single" w:sz="4" w:space="0" w:color="auto"/>
            </w:tcBorders>
            <w:noWrap/>
            <w:vAlign w:val="center"/>
            <w:hideMark/>
          </w:tcPr>
          <w:p w:rsidR="0084249B" w:rsidP="00E41C37" w14:paraId="22C29EA4"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84249B" w:rsidP="00E41C37" w14:paraId="1F4CBF90" w14:textId="77777777">
            <w:pPr>
              <w:jc w:val="center"/>
              <w:rPr>
                <w:color w:val="000000"/>
                <w:sz w:val="16"/>
                <w:szCs w:val="16"/>
              </w:rPr>
            </w:pPr>
            <w:r>
              <w:rPr>
                <w:color w:val="000000"/>
                <w:sz w:val="16"/>
                <w:szCs w:val="16"/>
              </w:rPr>
              <w:t>48,608</w:t>
            </w:r>
          </w:p>
        </w:tc>
      </w:tr>
      <w:tr w14:paraId="2CC7224B" w14:textId="77777777" w:rsidTr="00E41C37">
        <w:tblPrEx>
          <w:tblW w:w="9868" w:type="dxa"/>
          <w:jc w:val="center"/>
          <w:tblLook w:val="04A0"/>
        </w:tblPrEx>
        <w:trPr>
          <w:trHeight w:val="270"/>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4E2DEDDC" w14:textId="77777777">
            <w:pPr>
              <w:jc w:val="right"/>
              <w:rPr>
                <w:color w:val="000000"/>
                <w:sz w:val="16"/>
                <w:szCs w:val="16"/>
              </w:rPr>
            </w:pPr>
            <w:r>
              <w:rPr>
                <w:color w:val="000000"/>
                <w:sz w:val="16"/>
                <w:szCs w:val="16"/>
              </w:rPr>
              <w:t>SUBTOTAL: One-time Recordkeeping</w:t>
            </w:r>
          </w:p>
        </w:tc>
        <w:tc>
          <w:tcPr>
            <w:tcW w:w="1420" w:type="dxa"/>
            <w:tcBorders>
              <w:top w:val="nil"/>
              <w:left w:val="nil"/>
              <w:bottom w:val="single" w:sz="4" w:space="0" w:color="auto"/>
              <w:right w:val="single" w:sz="4" w:space="0" w:color="auto"/>
            </w:tcBorders>
            <w:vAlign w:val="center"/>
            <w:hideMark/>
          </w:tcPr>
          <w:p w:rsidR="0084249B" w:rsidP="00E41C37" w14:paraId="530AEEF5"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hideMark/>
          </w:tcPr>
          <w:p w:rsidR="0084249B" w:rsidP="00E41C37" w14:paraId="657E0544"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hideMark/>
          </w:tcPr>
          <w:p w:rsidR="0084249B" w:rsidP="00E41C37" w14:paraId="2E9D00DC"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hideMark/>
          </w:tcPr>
          <w:p w:rsidR="0084249B" w:rsidP="00E41C37" w14:paraId="5836B4C3"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hideMark/>
          </w:tcPr>
          <w:p w:rsidR="0084249B" w:rsidP="00E41C37" w14:paraId="45C18990" w14:textId="77777777">
            <w:pPr>
              <w:jc w:val="center"/>
              <w:rPr>
                <w:color w:val="000000"/>
                <w:sz w:val="16"/>
                <w:szCs w:val="16"/>
              </w:rPr>
            </w:pPr>
            <w:r>
              <w:rPr>
                <w:color w:val="000000"/>
                <w:sz w:val="16"/>
                <w:szCs w:val="16"/>
              </w:rPr>
              <w:t>0</w:t>
            </w:r>
          </w:p>
        </w:tc>
      </w:tr>
      <w:tr w14:paraId="355640B0" w14:textId="77777777" w:rsidTr="00E41C37">
        <w:tblPrEx>
          <w:tblW w:w="9868" w:type="dxa"/>
          <w:jc w:val="center"/>
          <w:tblLook w:val="04A0"/>
        </w:tblPrEx>
        <w:trPr>
          <w:trHeight w:val="255"/>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6E7B6DF0" w14:textId="77777777">
            <w:pPr>
              <w:jc w:val="right"/>
              <w:rPr>
                <w:color w:val="000000"/>
                <w:sz w:val="16"/>
                <w:szCs w:val="16"/>
              </w:rPr>
            </w:pPr>
            <w:r>
              <w:rPr>
                <w:color w:val="000000"/>
                <w:sz w:val="16"/>
                <w:szCs w:val="16"/>
              </w:rPr>
              <w:t>SUBTOTAL: Ongoing Recordkeeping</w:t>
            </w:r>
          </w:p>
        </w:tc>
        <w:tc>
          <w:tcPr>
            <w:tcW w:w="1420" w:type="dxa"/>
            <w:tcBorders>
              <w:top w:val="nil"/>
              <w:left w:val="nil"/>
              <w:bottom w:val="single" w:sz="4" w:space="0" w:color="auto"/>
              <w:right w:val="single" w:sz="4" w:space="0" w:color="auto"/>
            </w:tcBorders>
            <w:vAlign w:val="center"/>
            <w:hideMark/>
          </w:tcPr>
          <w:p w:rsidR="0084249B" w:rsidP="00E41C37" w14:paraId="10357019"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hideMark/>
          </w:tcPr>
          <w:p w:rsidR="0084249B" w:rsidP="00E41C37" w14:paraId="6D1A35BD"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hideMark/>
          </w:tcPr>
          <w:p w:rsidR="0084249B" w:rsidP="00E41C37" w14:paraId="218C7884"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hideMark/>
          </w:tcPr>
          <w:p w:rsidR="0084249B" w:rsidP="00E41C37" w14:paraId="24F82650"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hideMark/>
          </w:tcPr>
          <w:p w:rsidR="0084249B" w:rsidP="00E41C37" w14:paraId="5EE2940B" w14:textId="77777777">
            <w:pPr>
              <w:jc w:val="center"/>
              <w:rPr>
                <w:color w:val="000000"/>
                <w:sz w:val="16"/>
                <w:szCs w:val="16"/>
              </w:rPr>
            </w:pPr>
            <w:r>
              <w:rPr>
                <w:color w:val="000000"/>
                <w:sz w:val="16"/>
                <w:szCs w:val="16"/>
              </w:rPr>
              <w:t>48,608</w:t>
            </w:r>
          </w:p>
        </w:tc>
      </w:tr>
      <w:tr w14:paraId="39606931" w14:textId="77777777" w:rsidTr="00E41C37">
        <w:tblPrEx>
          <w:tblW w:w="9868" w:type="dxa"/>
          <w:jc w:val="center"/>
          <w:tblLook w:val="04A0"/>
        </w:tblPrEx>
        <w:trPr>
          <w:trHeight w:val="240"/>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48FC7FD8" w14:textId="77777777">
            <w:pPr>
              <w:jc w:val="right"/>
              <w:rPr>
                <w:color w:val="000000"/>
                <w:sz w:val="16"/>
                <w:szCs w:val="16"/>
              </w:rPr>
            </w:pPr>
            <w:r>
              <w:rPr>
                <w:color w:val="000000"/>
                <w:sz w:val="16"/>
                <w:szCs w:val="16"/>
              </w:rPr>
              <w:t>TOTAL RECORDKEEPING</w:t>
            </w:r>
          </w:p>
        </w:tc>
        <w:tc>
          <w:tcPr>
            <w:tcW w:w="1420" w:type="dxa"/>
            <w:tcBorders>
              <w:top w:val="nil"/>
              <w:left w:val="nil"/>
              <w:bottom w:val="single" w:sz="4" w:space="0" w:color="auto"/>
              <w:right w:val="single" w:sz="4" w:space="0" w:color="auto"/>
            </w:tcBorders>
            <w:vAlign w:val="center"/>
            <w:hideMark/>
          </w:tcPr>
          <w:p w:rsidR="0084249B" w:rsidP="00E41C37" w14:paraId="19C16E7E"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hideMark/>
          </w:tcPr>
          <w:p w:rsidR="0084249B" w:rsidP="00E41C37" w14:paraId="2CB89644"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hideMark/>
          </w:tcPr>
          <w:p w:rsidR="0084249B" w:rsidP="00E41C37" w14:paraId="406974E9"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hideMark/>
          </w:tcPr>
          <w:p w:rsidR="0084249B" w:rsidP="00E41C37" w14:paraId="28B6F00E"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hideMark/>
          </w:tcPr>
          <w:p w:rsidR="0084249B" w:rsidP="00E41C37" w14:paraId="0D2401A9" w14:textId="77777777">
            <w:pPr>
              <w:jc w:val="center"/>
              <w:rPr>
                <w:color w:val="000000"/>
                <w:sz w:val="16"/>
                <w:szCs w:val="16"/>
              </w:rPr>
            </w:pPr>
            <w:r>
              <w:rPr>
                <w:color w:val="000000"/>
                <w:sz w:val="16"/>
                <w:szCs w:val="16"/>
              </w:rPr>
              <w:t>48,608</w:t>
            </w:r>
          </w:p>
        </w:tc>
      </w:tr>
      <w:tr w14:paraId="7A52903E" w14:textId="77777777" w:rsidTr="00E41C37">
        <w:tblPrEx>
          <w:tblW w:w="9868" w:type="dxa"/>
          <w:jc w:val="center"/>
          <w:tblLook w:val="04A0"/>
        </w:tblPrEx>
        <w:trPr>
          <w:trHeight w:val="204"/>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42B04A80" w14:textId="77777777">
            <w:pPr>
              <w:rPr>
                <w:color w:val="000000"/>
                <w:sz w:val="16"/>
                <w:szCs w:val="16"/>
              </w:rPr>
            </w:pPr>
            <w:r>
              <w:rPr>
                <w:color w:val="000000"/>
                <w:sz w:val="16"/>
                <w:szCs w:val="16"/>
              </w:rPr>
              <w:t> </w:t>
            </w:r>
          </w:p>
        </w:tc>
        <w:tc>
          <w:tcPr>
            <w:tcW w:w="1420" w:type="dxa"/>
            <w:tcBorders>
              <w:top w:val="nil"/>
              <w:left w:val="nil"/>
              <w:bottom w:val="single" w:sz="4" w:space="0" w:color="auto"/>
              <w:right w:val="single" w:sz="4" w:space="0" w:color="auto"/>
            </w:tcBorders>
            <w:vAlign w:val="bottom"/>
            <w:hideMark/>
          </w:tcPr>
          <w:p w:rsidR="0084249B" w:rsidP="00E41C37" w14:paraId="0026F834" w14:textId="77777777">
            <w:pPr>
              <w:rPr>
                <w:color w:val="000000"/>
                <w:sz w:val="16"/>
                <w:szCs w:val="16"/>
              </w:rPr>
            </w:pPr>
            <w:r>
              <w:rPr>
                <w:color w:val="000000"/>
                <w:sz w:val="16"/>
                <w:szCs w:val="16"/>
              </w:rPr>
              <w:t> </w:t>
            </w:r>
          </w:p>
        </w:tc>
        <w:tc>
          <w:tcPr>
            <w:tcW w:w="1088" w:type="dxa"/>
            <w:tcBorders>
              <w:top w:val="nil"/>
              <w:left w:val="nil"/>
              <w:bottom w:val="single" w:sz="4" w:space="0" w:color="auto"/>
              <w:right w:val="single" w:sz="4" w:space="0" w:color="auto"/>
            </w:tcBorders>
            <w:noWrap/>
            <w:vAlign w:val="bottom"/>
            <w:hideMark/>
          </w:tcPr>
          <w:p w:rsidR="0084249B" w:rsidP="00E41C37" w14:paraId="720CA559" w14:textId="77777777">
            <w:pPr>
              <w:rPr>
                <w:color w:val="000000"/>
                <w:sz w:val="16"/>
                <w:szCs w:val="16"/>
              </w:rPr>
            </w:pPr>
            <w:r>
              <w:rPr>
                <w:color w:val="000000"/>
                <w:sz w:val="16"/>
                <w:szCs w:val="16"/>
              </w:rPr>
              <w:t> </w:t>
            </w:r>
          </w:p>
        </w:tc>
        <w:tc>
          <w:tcPr>
            <w:tcW w:w="1260" w:type="dxa"/>
            <w:tcBorders>
              <w:top w:val="nil"/>
              <w:left w:val="nil"/>
              <w:bottom w:val="single" w:sz="4" w:space="0" w:color="auto"/>
              <w:right w:val="single" w:sz="4" w:space="0" w:color="auto"/>
            </w:tcBorders>
            <w:noWrap/>
            <w:vAlign w:val="bottom"/>
            <w:hideMark/>
          </w:tcPr>
          <w:p w:rsidR="0084249B" w:rsidP="00E41C37" w14:paraId="6A304BF4" w14:textId="77777777">
            <w:pPr>
              <w:rPr>
                <w:color w:val="000000"/>
                <w:sz w:val="16"/>
                <w:szCs w:val="16"/>
              </w:rPr>
            </w:pPr>
            <w:r>
              <w:rPr>
                <w:color w:val="000000"/>
                <w:sz w:val="16"/>
                <w:szCs w:val="16"/>
              </w:rPr>
              <w:t> </w:t>
            </w:r>
          </w:p>
        </w:tc>
        <w:tc>
          <w:tcPr>
            <w:tcW w:w="1360" w:type="dxa"/>
            <w:tcBorders>
              <w:top w:val="nil"/>
              <w:left w:val="nil"/>
              <w:bottom w:val="single" w:sz="4" w:space="0" w:color="auto"/>
              <w:right w:val="single" w:sz="4" w:space="0" w:color="auto"/>
            </w:tcBorders>
            <w:noWrap/>
            <w:vAlign w:val="bottom"/>
            <w:hideMark/>
          </w:tcPr>
          <w:p w:rsidR="0084249B" w:rsidP="00E41C37" w14:paraId="59DECB32" w14:textId="77777777">
            <w:pPr>
              <w:rPr>
                <w:color w:val="000000"/>
                <w:sz w:val="16"/>
                <w:szCs w:val="16"/>
              </w:rPr>
            </w:pPr>
            <w:r>
              <w:rPr>
                <w:color w:val="000000"/>
                <w:sz w:val="16"/>
                <w:szCs w:val="16"/>
              </w:rPr>
              <w:t> </w:t>
            </w:r>
          </w:p>
        </w:tc>
        <w:tc>
          <w:tcPr>
            <w:tcW w:w="1240" w:type="dxa"/>
            <w:tcBorders>
              <w:top w:val="nil"/>
              <w:left w:val="nil"/>
              <w:bottom w:val="single" w:sz="4" w:space="0" w:color="auto"/>
              <w:right w:val="single" w:sz="4" w:space="0" w:color="auto"/>
            </w:tcBorders>
            <w:noWrap/>
            <w:vAlign w:val="bottom"/>
            <w:hideMark/>
          </w:tcPr>
          <w:p w:rsidR="0084249B" w:rsidP="00E41C37" w14:paraId="53262B28" w14:textId="77777777">
            <w:pPr>
              <w:rPr>
                <w:color w:val="000000"/>
                <w:sz w:val="16"/>
                <w:szCs w:val="16"/>
              </w:rPr>
            </w:pPr>
            <w:r>
              <w:rPr>
                <w:color w:val="000000"/>
                <w:sz w:val="16"/>
                <w:szCs w:val="16"/>
              </w:rPr>
              <w:t> </w:t>
            </w:r>
          </w:p>
        </w:tc>
      </w:tr>
      <w:tr w14:paraId="252B117C" w14:textId="77777777" w:rsidTr="00E41C37">
        <w:tblPrEx>
          <w:tblW w:w="9868" w:type="dxa"/>
          <w:jc w:val="center"/>
          <w:tblLook w:val="04A0"/>
        </w:tblPrEx>
        <w:trPr>
          <w:trHeight w:val="408"/>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4C749E3F" w14:textId="77777777">
            <w:pPr>
              <w:jc w:val="center"/>
              <w:rPr>
                <w:b/>
                <w:bCs/>
                <w:color w:val="000000"/>
                <w:sz w:val="16"/>
                <w:szCs w:val="16"/>
              </w:rPr>
            </w:pPr>
            <w:r>
              <w:rPr>
                <w:b/>
                <w:bCs/>
                <w:color w:val="000000"/>
                <w:sz w:val="16"/>
                <w:szCs w:val="16"/>
              </w:rPr>
              <w:t>Standardized Approach:                                      RECORDKEEPING and DISCLOSURE</w:t>
            </w:r>
          </w:p>
        </w:tc>
        <w:tc>
          <w:tcPr>
            <w:tcW w:w="1420" w:type="dxa"/>
            <w:tcBorders>
              <w:top w:val="nil"/>
              <w:left w:val="nil"/>
              <w:bottom w:val="single" w:sz="4" w:space="0" w:color="auto"/>
              <w:right w:val="single" w:sz="4" w:space="0" w:color="auto"/>
            </w:tcBorders>
            <w:vAlign w:val="center"/>
            <w:hideMark/>
          </w:tcPr>
          <w:p w:rsidR="0084249B" w:rsidP="00E41C37" w14:paraId="30E7BD51" w14:textId="77777777">
            <w:pPr>
              <w:jc w:val="center"/>
              <w:rPr>
                <w:b/>
                <w:bCs/>
                <w:color w:val="000000"/>
                <w:sz w:val="16"/>
                <w:szCs w:val="16"/>
              </w:rPr>
            </w:pPr>
            <w:r>
              <w:rPr>
                <w:b/>
                <w:bCs/>
                <w:color w:val="000000"/>
                <w:sz w:val="16"/>
                <w:szCs w:val="16"/>
              </w:rPr>
              <w:t>Type of Burden</w:t>
            </w:r>
          </w:p>
        </w:tc>
        <w:tc>
          <w:tcPr>
            <w:tcW w:w="1088" w:type="dxa"/>
            <w:tcBorders>
              <w:top w:val="nil"/>
              <w:left w:val="nil"/>
              <w:bottom w:val="single" w:sz="4" w:space="0" w:color="auto"/>
              <w:right w:val="single" w:sz="4" w:space="0" w:color="auto"/>
            </w:tcBorders>
            <w:vAlign w:val="center"/>
            <w:hideMark/>
          </w:tcPr>
          <w:p w:rsidR="0084249B" w:rsidP="00E41C37" w14:paraId="45568B84" w14:textId="77777777">
            <w:pPr>
              <w:jc w:val="center"/>
              <w:rPr>
                <w:b/>
                <w:bCs/>
                <w:color w:val="000000"/>
                <w:sz w:val="16"/>
                <w:szCs w:val="16"/>
              </w:rPr>
            </w:pPr>
            <w:r>
              <w:rPr>
                <w:b/>
                <w:bCs/>
                <w:color w:val="000000"/>
                <w:sz w:val="16"/>
                <w:szCs w:val="16"/>
              </w:rPr>
              <w:t>Estimated Number of Respondents</w:t>
            </w:r>
          </w:p>
        </w:tc>
        <w:tc>
          <w:tcPr>
            <w:tcW w:w="1260" w:type="dxa"/>
            <w:tcBorders>
              <w:top w:val="nil"/>
              <w:left w:val="nil"/>
              <w:bottom w:val="single" w:sz="4" w:space="0" w:color="auto"/>
              <w:right w:val="single" w:sz="4" w:space="0" w:color="auto"/>
            </w:tcBorders>
            <w:vAlign w:val="center"/>
            <w:hideMark/>
          </w:tcPr>
          <w:p w:rsidR="0084249B" w:rsidP="00E41C37" w14:paraId="24331E8C" w14:textId="77777777">
            <w:pPr>
              <w:jc w:val="center"/>
              <w:rPr>
                <w:b/>
                <w:bCs/>
                <w:color w:val="000000"/>
                <w:sz w:val="16"/>
                <w:szCs w:val="16"/>
              </w:rPr>
            </w:pPr>
            <w:r>
              <w:rPr>
                <w:b/>
                <w:bCs/>
                <w:color w:val="000000"/>
                <w:sz w:val="16"/>
                <w:szCs w:val="16"/>
              </w:rPr>
              <w:t>Estimated Time per Response</w:t>
            </w:r>
          </w:p>
        </w:tc>
        <w:tc>
          <w:tcPr>
            <w:tcW w:w="1360" w:type="dxa"/>
            <w:tcBorders>
              <w:top w:val="nil"/>
              <w:left w:val="nil"/>
              <w:bottom w:val="single" w:sz="4" w:space="0" w:color="auto"/>
              <w:right w:val="single" w:sz="4" w:space="0" w:color="auto"/>
            </w:tcBorders>
            <w:vAlign w:val="center"/>
            <w:hideMark/>
          </w:tcPr>
          <w:p w:rsidR="0084249B" w:rsidP="00E41C37" w14:paraId="5827A14C" w14:textId="77777777">
            <w:pPr>
              <w:jc w:val="center"/>
              <w:rPr>
                <w:b/>
                <w:bCs/>
                <w:color w:val="000000"/>
                <w:sz w:val="16"/>
                <w:szCs w:val="16"/>
              </w:rPr>
            </w:pPr>
            <w:r>
              <w:rPr>
                <w:b/>
                <w:bCs/>
                <w:color w:val="000000"/>
                <w:sz w:val="16"/>
                <w:szCs w:val="16"/>
              </w:rPr>
              <w:t>Frequency of Response</w:t>
            </w:r>
          </w:p>
        </w:tc>
        <w:tc>
          <w:tcPr>
            <w:tcW w:w="1240" w:type="dxa"/>
            <w:tcBorders>
              <w:top w:val="nil"/>
              <w:left w:val="nil"/>
              <w:bottom w:val="single" w:sz="4" w:space="0" w:color="auto"/>
              <w:right w:val="single" w:sz="4" w:space="0" w:color="auto"/>
            </w:tcBorders>
            <w:vAlign w:val="center"/>
            <w:hideMark/>
          </w:tcPr>
          <w:p w:rsidR="0084249B" w:rsidP="00E41C37" w14:paraId="0363C28B" w14:textId="77777777">
            <w:pPr>
              <w:jc w:val="center"/>
              <w:rPr>
                <w:b/>
                <w:bCs/>
                <w:color w:val="000000"/>
                <w:sz w:val="16"/>
                <w:szCs w:val="16"/>
              </w:rPr>
            </w:pPr>
            <w:r>
              <w:rPr>
                <w:b/>
                <w:bCs/>
                <w:color w:val="000000"/>
                <w:sz w:val="16"/>
                <w:szCs w:val="16"/>
              </w:rPr>
              <w:t>Total Annual Estimated Burden</w:t>
            </w:r>
          </w:p>
        </w:tc>
      </w:tr>
      <w:tr w14:paraId="347C27D9" w14:textId="77777777" w:rsidTr="00E41C37">
        <w:tblPrEx>
          <w:tblW w:w="9868" w:type="dxa"/>
          <w:jc w:val="center"/>
          <w:tblLook w:val="04A0"/>
        </w:tblPrEx>
        <w:trPr>
          <w:trHeight w:val="315"/>
          <w:jc w:val="center"/>
        </w:trPr>
        <w:tc>
          <w:tcPr>
            <w:tcW w:w="3500" w:type="dxa"/>
            <w:tcBorders>
              <w:top w:val="nil"/>
              <w:left w:val="single" w:sz="4" w:space="0" w:color="auto"/>
              <w:bottom w:val="single" w:sz="4" w:space="0" w:color="auto"/>
              <w:right w:val="single" w:sz="4" w:space="0" w:color="auto"/>
            </w:tcBorders>
            <w:vAlign w:val="center"/>
            <w:hideMark/>
          </w:tcPr>
          <w:p w:rsidR="0084249B" w:rsidP="00E41C37" w14:paraId="004A845D" w14:textId="77777777">
            <w:pPr>
              <w:rPr>
                <w:color w:val="000000"/>
                <w:sz w:val="16"/>
                <w:szCs w:val="16"/>
              </w:rPr>
            </w:pPr>
            <w:r>
              <w:rPr>
                <w:color w:val="000000"/>
                <w:sz w:val="16"/>
                <w:szCs w:val="16"/>
              </w:rPr>
              <w:t>(QCCP) -- Section _.35(b)(3)(i)(A): One-time</w:t>
            </w:r>
          </w:p>
        </w:tc>
        <w:tc>
          <w:tcPr>
            <w:tcW w:w="1420" w:type="dxa"/>
            <w:tcBorders>
              <w:top w:val="nil"/>
              <w:left w:val="nil"/>
              <w:bottom w:val="single" w:sz="4" w:space="0" w:color="auto"/>
              <w:right w:val="single" w:sz="4" w:space="0" w:color="auto"/>
            </w:tcBorders>
            <w:vAlign w:val="center"/>
            <w:hideMark/>
          </w:tcPr>
          <w:p w:rsidR="0084249B" w:rsidP="00E41C37" w14:paraId="45C48DBF" w14:textId="77777777">
            <w:pPr>
              <w:jc w:val="center"/>
              <w:rPr>
                <w:color w:val="000000"/>
                <w:sz w:val="16"/>
                <w:szCs w:val="16"/>
              </w:rPr>
            </w:pPr>
            <w:r>
              <w:rPr>
                <w:color w:val="000000"/>
                <w:sz w:val="16"/>
                <w:szCs w:val="16"/>
              </w:rPr>
              <w:t>Recordkeeping</w:t>
            </w:r>
          </w:p>
        </w:tc>
        <w:tc>
          <w:tcPr>
            <w:tcW w:w="1088" w:type="dxa"/>
            <w:tcBorders>
              <w:top w:val="nil"/>
              <w:left w:val="nil"/>
              <w:bottom w:val="single" w:sz="4" w:space="0" w:color="auto"/>
              <w:right w:val="single" w:sz="4" w:space="0" w:color="auto"/>
            </w:tcBorders>
            <w:noWrap/>
            <w:vAlign w:val="center"/>
            <w:hideMark/>
          </w:tcPr>
          <w:p w:rsidR="0084249B" w:rsidP="00E41C37" w14:paraId="207EA771"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84249B" w:rsidP="00E41C37" w14:paraId="35EA4DC1" w14:textId="77777777">
            <w:pPr>
              <w:jc w:val="center"/>
              <w:rPr>
                <w:color w:val="000000"/>
                <w:sz w:val="16"/>
                <w:szCs w:val="16"/>
              </w:rPr>
            </w:pPr>
            <w:r>
              <w:rPr>
                <w:color w:val="000000"/>
                <w:sz w:val="16"/>
                <w:szCs w:val="16"/>
              </w:rPr>
              <w:t>2</w:t>
            </w:r>
          </w:p>
        </w:tc>
        <w:tc>
          <w:tcPr>
            <w:tcW w:w="1360" w:type="dxa"/>
            <w:tcBorders>
              <w:top w:val="nil"/>
              <w:left w:val="nil"/>
              <w:bottom w:val="single" w:sz="4" w:space="0" w:color="auto"/>
              <w:right w:val="single" w:sz="4" w:space="0" w:color="auto"/>
            </w:tcBorders>
            <w:noWrap/>
            <w:vAlign w:val="center"/>
            <w:hideMark/>
          </w:tcPr>
          <w:p w:rsidR="0084249B" w:rsidP="00E41C37" w14:paraId="78B5A553"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84249B" w:rsidP="00E41C37" w14:paraId="6B94548A" w14:textId="77777777">
            <w:pPr>
              <w:jc w:val="center"/>
              <w:rPr>
                <w:color w:val="000000"/>
                <w:sz w:val="16"/>
                <w:szCs w:val="16"/>
              </w:rPr>
            </w:pPr>
            <w:r>
              <w:rPr>
                <w:color w:val="000000"/>
                <w:sz w:val="16"/>
                <w:szCs w:val="16"/>
              </w:rPr>
              <w:t>2</w:t>
            </w:r>
          </w:p>
        </w:tc>
      </w:tr>
      <w:tr w14:paraId="5B2B0761" w14:textId="77777777" w:rsidTr="00E41C37">
        <w:tblPrEx>
          <w:tblW w:w="9868" w:type="dxa"/>
          <w:jc w:val="center"/>
          <w:tblLook w:val="04A0"/>
        </w:tblPrEx>
        <w:trPr>
          <w:trHeight w:val="255"/>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1A117119" w14:textId="77777777">
            <w:pPr>
              <w:rPr>
                <w:color w:val="000000"/>
                <w:sz w:val="16"/>
                <w:szCs w:val="16"/>
              </w:rPr>
            </w:pPr>
            <w:r>
              <w:rPr>
                <w:color w:val="000000"/>
                <w:sz w:val="16"/>
                <w:szCs w:val="16"/>
              </w:rPr>
              <w:t>(QCCP) -- Section _.35(b)(3)(i)(A): Ongoing</w:t>
            </w:r>
          </w:p>
        </w:tc>
        <w:tc>
          <w:tcPr>
            <w:tcW w:w="1420" w:type="dxa"/>
            <w:tcBorders>
              <w:top w:val="nil"/>
              <w:left w:val="nil"/>
              <w:bottom w:val="single" w:sz="4" w:space="0" w:color="auto"/>
              <w:right w:val="single" w:sz="4" w:space="0" w:color="auto"/>
            </w:tcBorders>
            <w:vAlign w:val="center"/>
            <w:hideMark/>
          </w:tcPr>
          <w:p w:rsidR="0084249B" w:rsidP="00E41C37" w14:paraId="2A2C8794" w14:textId="77777777">
            <w:pPr>
              <w:jc w:val="center"/>
              <w:rPr>
                <w:color w:val="000000"/>
                <w:sz w:val="16"/>
                <w:szCs w:val="16"/>
              </w:rPr>
            </w:pPr>
            <w:r>
              <w:rPr>
                <w:color w:val="000000"/>
                <w:sz w:val="16"/>
                <w:szCs w:val="16"/>
              </w:rPr>
              <w:t>Recordkeeping</w:t>
            </w:r>
          </w:p>
        </w:tc>
        <w:tc>
          <w:tcPr>
            <w:tcW w:w="1088" w:type="dxa"/>
            <w:tcBorders>
              <w:top w:val="nil"/>
              <w:left w:val="nil"/>
              <w:bottom w:val="single" w:sz="4" w:space="0" w:color="auto"/>
              <w:right w:val="single" w:sz="4" w:space="0" w:color="auto"/>
            </w:tcBorders>
            <w:noWrap/>
            <w:vAlign w:val="center"/>
            <w:hideMark/>
          </w:tcPr>
          <w:p w:rsidR="0084249B" w:rsidP="00E41C37" w14:paraId="0959F4C9" w14:textId="77777777">
            <w:pPr>
              <w:jc w:val="center"/>
              <w:rPr>
                <w:color w:val="000000"/>
                <w:sz w:val="16"/>
                <w:szCs w:val="16"/>
              </w:rPr>
            </w:pPr>
            <w:r>
              <w:rPr>
                <w:color w:val="000000"/>
                <w:sz w:val="16"/>
                <w:szCs w:val="16"/>
              </w:rPr>
              <w:t>3,038</w:t>
            </w:r>
          </w:p>
        </w:tc>
        <w:tc>
          <w:tcPr>
            <w:tcW w:w="1260" w:type="dxa"/>
            <w:tcBorders>
              <w:top w:val="nil"/>
              <w:left w:val="nil"/>
              <w:bottom w:val="single" w:sz="4" w:space="0" w:color="auto"/>
              <w:right w:val="single" w:sz="4" w:space="0" w:color="auto"/>
            </w:tcBorders>
            <w:noWrap/>
            <w:vAlign w:val="center"/>
            <w:hideMark/>
          </w:tcPr>
          <w:p w:rsidR="0084249B" w:rsidP="00E41C37" w14:paraId="5B108973" w14:textId="77777777">
            <w:pPr>
              <w:jc w:val="center"/>
              <w:rPr>
                <w:color w:val="000000"/>
                <w:sz w:val="16"/>
                <w:szCs w:val="16"/>
              </w:rPr>
            </w:pPr>
            <w:r>
              <w:rPr>
                <w:color w:val="000000"/>
                <w:sz w:val="16"/>
                <w:szCs w:val="16"/>
              </w:rPr>
              <w:t>2</w:t>
            </w:r>
          </w:p>
        </w:tc>
        <w:tc>
          <w:tcPr>
            <w:tcW w:w="1360" w:type="dxa"/>
            <w:tcBorders>
              <w:top w:val="nil"/>
              <w:left w:val="nil"/>
              <w:bottom w:val="single" w:sz="4" w:space="0" w:color="auto"/>
              <w:right w:val="single" w:sz="4" w:space="0" w:color="auto"/>
            </w:tcBorders>
            <w:noWrap/>
            <w:vAlign w:val="center"/>
            <w:hideMark/>
          </w:tcPr>
          <w:p w:rsidR="0084249B" w:rsidP="00E41C37" w14:paraId="2475F717"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84249B" w:rsidP="00E41C37" w14:paraId="5C94FFED" w14:textId="77777777">
            <w:pPr>
              <w:jc w:val="center"/>
              <w:rPr>
                <w:color w:val="000000"/>
                <w:sz w:val="16"/>
                <w:szCs w:val="16"/>
              </w:rPr>
            </w:pPr>
            <w:r>
              <w:rPr>
                <w:color w:val="000000"/>
                <w:sz w:val="16"/>
                <w:szCs w:val="16"/>
              </w:rPr>
              <w:t>6,076</w:t>
            </w:r>
          </w:p>
        </w:tc>
      </w:tr>
      <w:tr w14:paraId="3905687B" w14:textId="77777777" w:rsidTr="00E41C37">
        <w:tblPrEx>
          <w:tblW w:w="9868" w:type="dxa"/>
          <w:jc w:val="center"/>
          <w:tblLook w:val="04A0"/>
        </w:tblPrEx>
        <w:trPr>
          <w:trHeight w:val="270"/>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1CC6FDBD" w14:textId="77777777">
            <w:pPr>
              <w:rPr>
                <w:color w:val="000000"/>
                <w:sz w:val="16"/>
                <w:szCs w:val="16"/>
              </w:rPr>
            </w:pPr>
            <w:r>
              <w:rPr>
                <w:color w:val="000000"/>
                <w:sz w:val="16"/>
                <w:szCs w:val="16"/>
              </w:rPr>
              <w:t>(CT) -- Section _.37(c)(4)(i)(E): One-time</w:t>
            </w:r>
          </w:p>
        </w:tc>
        <w:tc>
          <w:tcPr>
            <w:tcW w:w="1420" w:type="dxa"/>
            <w:tcBorders>
              <w:top w:val="nil"/>
              <w:left w:val="nil"/>
              <w:bottom w:val="single" w:sz="4" w:space="0" w:color="auto"/>
              <w:right w:val="single" w:sz="4" w:space="0" w:color="auto"/>
            </w:tcBorders>
            <w:vAlign w:val="center"/>
            <w:hideMark/>
          </w:tcPr>
          <w:p w:rsidR="0084249B" w:rsidP="00E41C37" w14:paraId="19010BE9" w14:textId="77777777">
            <w:pPr>
              <w:jc w:val="center"/>
              <w:rPr>
                <w:color w:val="000000"/>
                <w:sz w:val="16"/>
                <w:szCs w:val="16"/>
              </w:rPr>
            </w:pPr>
            <w:r>
              <w:rPr>
                <w:color w:val="000000"/>
                <w:sz w:val="16"/>
                <w:szCs w:val="16"/>
              </w:rPr>
              <w:t>Recordkeeping</w:t>
            </w:r>
          </w:p>
        </w:tc>
        <w:tc>
          <w:tcPr>
            <w:tcW w:w="1088" w:type="dxa"/>
            <w:tcBorders>
              <w:top w:val="nil"/>
              <w:left w:val="nil"/>
              <w:bottom w:val="single" w:sz="4" w:space="0" w:color="auto"/>
              <w:right w:val="single" w:sz="4" w:space="0" w:color="auto"/>
            </w:tcBorders>
            <w:noWrap/>
            <w:vAlign w:val="center"/>
            <w:hideMark/>
          </w:tcPr>
          <w:p w:rsidR="0084249B" w:rsidP="00E41C37" w14:paraId="5832B1B9"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84249B" w:rsidP="00E41C37" w14:paraId="2BD8FC5F" w14:textId="77777777">
            <w:pPr>
              <w:jc w:val="center"/>
              <w:rPr>
                <w:color w:val="000000"/>
                <w:sz w:val="16"/>
                <w:szCs w:val="16"/>
              </w:rPr>
            </w:pPr>
            <w:r>
              <w:rPr>
                <w:color w:val="000000"/>
                <w:sz w:val="16"/>
                <w:szCs w:val="16"/>
              </w:rPr>
              <w:t>80</w:t>
            </w:r>
          </w:p>
        </w:tc>
        <w:tc>
          <w:tcPr>
            <w:tcW w:w="1360" w:type="dxa"/>
            <w:tcBorders>
              <w:top w:val="nil"/>
              <w:left w:val="nil"/>
              <w:bottom w:val="single" w:sz="4" w:space="0" w:color="auto"/>
              <w:right w:val="single" w:sz="4" w:space="0" w:color="auto"/>
            </w:tcBorders>
            <w:noWrap/>
            <w:vAlign w:val="center"/>
            <w:hideMark/>
          </w:tcPr>
          <w:p w:rsidR="0084249B" w:rsidP="00E41C37" w14:paraId="3E568D25"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84249B" w:rsidP="00E41C37" w14:paraId="1971ACF8" w14:textId="77777777">
            <w:pPr>
              <w:jc w:val="center"/>
              <w:rPr>
                <w:color w:val="000000"/>
                <w:sz w:val="16"/>
                <w:szCs w:val="16"/>
              </w:rPr>
            </w:pPr>
            <w:r>
              <w:rPr>
                <w:color w:val="000000"/>
                <w:sz w:val="16"/>
                <w:szCs w:val="16"/>
              </w:rPr>
              <w:t>80</w:t>
            </w:r>
          </w:p>
        </w:tc>
      </w:tr>
      <w:tr w14:paraId="35805049" w14:textId="77777777" w:rsidTr="00E41C37">
        <w:tblPrEx>
          <w:tblW w:w="9868" w:type="dxa"/>
          <w:jc w:val="center"/>
          <w:tblLook w:val="04A0"/>
        </w:tblPrEx>
        <w:trPr>
          <w:trHeight w:val="315"/>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1F860DFA" w14:textId="77777777">
            <w:pPr>
              <w:rPr>
                <w:color w:val="000000"/>
                <w:sz w:val="16"/>
                <w:szCs w:val="16"/>
              </w:rPr>
            </w:pPr>
            <w:r>
              <w:rPr>
                <w:color w:val="000000"/>
                <w:sz w:val="16"/>
                <w:szCs w:val="16"/>
              </w:rPr>
              <w:t>(CT) -- Section _.37(c)(4)(i)(E): Ongoing</w:t>
            </w:r>
          </w:p>
        </w:tc>
        <w:tc>
          <w:tcPr>
            <w:tcW w:w="1420" w:type="dxa"/>
            <w:tcBorders>
              <w:top w:val="nil"/>
              <w:left w:val="nil"/>
              <w:bottom w:val="single" w:sz="4" w:space="0" w:color="auto"/>
              <w:right w:val="single" w:sz="4" w:space="0" w:color="auto"/>
            </w:tcBorders>
            <w:vAlign w:val="center"/>
            <w:hideMark/>
          </w:tcPr>
          <w:p w:rsidR="0084249B" w:rsidP="00E41C37" w14:paraId="74D2FABF" w14:textId="77777777">
            <w:pPr>
              <w:jc w:val="center"/>
              <w:rPr>
                <w:color w:val="000000"/>
                <w:sz w:val="16"/>
                <w:szCs w:val="16"/>
              </w:rPr>
            </w:pPr>
            <w:r>
              <w:rPr>
                <w:color w:val="000000"/>
                <w:sz w:val="16"/>
                <w:szCs w:val="16"/>
              </w:rPr>
              <w:t>Recordkeeping</w:t>
            </w:r>
          </w:p>
        </w:tc>
        <w:tc>
          <w:tcPr>
            <w:tcW w:w="1088" w:type="dxa"/>
            <w:tcBorders>
              <w:top w:val="nil"/>
              <w:left w:val="nil"/>
              <w:bottom w:val="single" w:sz="4" w:space="0" w:color="auto"/>
              <w:right w:val="single" w:sz="4" w:space="0" w:color="auto"/>
            </w:tcBorders>
            <w:noWrap/>
            <w:vAlign w:val="center"/>
            <w:hideMark/>
          </w:tcPr>
          <w:p w:rsidR="0084249B" w:rsidP="00E41C37" w14:paraId="5CEA63CD" w14:textId="77777777">
            <w:pPr>
              <w:jc w:val="center"/>
              <w:rPr>
                <w:color w:val="000000"/>
                <w:sz w:val="16"/>
                <w:szCs w:val="16"/>
              </w:rPr>
            </w:pPr>
            <w:r>
              <w:rPr>
                <w:color w:val="000000"/>
                <w:sz w:val="16"/>
                <w:szCs w:val="16"/>
              </w:rPr>
              <w:t>3,038</w:t>
            </w:r>
          </w:p>
        </w:tc>
        <w:tc>
          <w:tcPr>
            <w:tcW w:w="1260" w:type="dxa"/>
            <w:tcBorders>
              <w:top w:val="nil"/>
              <w:left w:val="nil"/>
              <w:bottom w:val="single" w:sz="4" w:space="0" w:color="auto"/>
              <w:right w:val="single" w:sz="4" w:space="0" w:color="auto"/>
            </w:tcBorders>
            <w:noWrap/>
            <w:vAlign w:val="center"/>
            <w:hideMark/>
          </w:tcPr>
          <w:p w:rsidR="0084249B" w:rsidP="00E41C37" w14:paraId="27039766" w14:textId="77777777">
            <w:pPr>
              <w:jc w:val="center"/>
              <w:rPr>
                <w:color w:val="000000"/>
                <w:sz w:val="16"/>
                <w:szCs w:val="16"/>
              </w:rPr>
            </w:pPr>
            <w:r>
              <w:rPr>
                <w:color w:val="000000"/>
                <w:sz w:val="16"/>
                <w:szCs w:val="16"/>
              </w:rPr>
              <w:t>16</w:t>
            </w:r>
          </w:p>
        </w:tc>
        <w:tc>
          <w:tcPr>
            <w:tcW w:w="1360" w:type="dxa"/>
            <w:tcBorders>
              <w:top w:val="nil"/>
              <w:left w:val="nil"/>
              <w:bottom w:val="single" w:sz="4" w:space="0" w:color="auto"/>
              <w:right w:val="single" w:sz="4" w:space="0" w:color="auto"/>
            </w:tcBorders>
            <w:noWrap/>
            <w:vAlign w:val="center"/>
            <w:hideMark/>
          </w:tcPr>
          <w:p w:rsidR="0084249B" w:rsidP="00E41C37" w14:paraId="4FD3FB6C"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84249B" w:rsidP="00E41C37" w14:paraId="12613022" w14:textId="77777777">
            <w:pPr>
              <w:jc w:val="center"/>
              <w:rPr>
                <w:color w:val="000000"/>
                <w:sz w:val="16"/>
                <w:szCs w:val="16"/>
              </w:rPr>
            </w:pPr>
            <w:r w:rsidRPr="00757E9C">
              <w:rPr>
                <w:color w:val="000000"/>
                <w:sz w:val="16"/>
                <w:szCs w:val="16"/>
              </w:rPr>
              <w:t>48,608</w:t>
            </w:r>
          </w:p>
        </w:tc>
      </w:tr>
      <w:tr w14:paraId="39A2E9CE" w14:textId="77777777" w:rsidTr="00E41C37">
        <w:tblPrEx>
          <w:tblW w:w="9868" w:type="dxa"/>
          <w:jc w:val="center"/>
          <w:tblLook w:val="04A0"/>
        </w:tblPrEx>
        <w:trPr>
          <w:trHeight w:val="495"/>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1694C262" w14:textId="77777777">
            <w:pPr>
              <w:rPr>
                <w:color w:val="000000"/>
                <w:sz w:val="16"/>
                <w:szCs w:val="16"/>
              </w:rPr>
            </w:pPr>
            <w:r>
              <w:rPr>
                <w:color w:val="000000"/>
                <w:sz w:val="16"/>
                <w:szCs w:val="16"/>
              </w:rPr>
              <w:t>(SE) -- Section _.41(b)(3) and _.41(c)(2)(i): One-time</w:t>
            </w:r>
          </w:p>
        </w:tc>
        <w:tc>
          <w:tcPr>
            <w:tcW w:w="1420" w:type="dxa"/>
            <w:tcBorders>
              <w:top w:val="nil"/>
              <w:left w:val="nil"/>
              <w:bottom w:val="single" w:sz="4" w:space="0" w:color="auto"/>
              <w:right w:val="single" w:sz="4" w:space="0" w:color="auto"/>
            </w:tcBorders>
            <w:vAlign w:val="center"/>
            <w:hideMark/>
          </w:tcPr>
          <w:p w:rsidR="0084249B" w:rsidP="00E41C37" w14:paraId="63F1F67A" w14:textId="77777777">
            <w:pPr>
              <w:jc w:val="center"/>
              <w:rPr>
                <w:color w:val="000000"/>
                <w:sz w:val="16"/>
                <w:szCs w:val="16"/>
              </w:rPr>
            </w:pPr>
            <w:r>
              <w:rPr>
                <w:color w:val="000000"/>
                <w:sz w:val="16"/>
                <w:szCs w:val="16"/>
              </w:rPr>
              <w:t>Recordkeeping</w:t>
            </w:r>
          </w:p>
        </w:tc>
        <w:tc>
          <w:tcPr>
            <w:tcW w:w="1088" w:type="dxa"/>
            <w:tcBorders>
              <w:top w:val="nil"/>
              <w:left w:val="nil"/>
              <w:bottom w:val="single" w:sz="4" w:space="0" w:color="auto"/>
              <w:right w:val="single" w:sz="4" w:space="0" w:color="auto"/>
            </w:tcBorders>
            <w:noWrap/>
            <w:vAlign w:val="center"/>
            <w:hideMark/>
          </w:tcPr>
          <w:p w:rsidR="0084249B" w:rsidP="00E41C37" w14:paraId="54898E18"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84249B" w:rsidP="00E41C37" w14:paraId="3C1D1E83" w14:textId="77777777">
            <w:pPr>
              <w:jc w:val="center"/>
              <w:rPr>
                <w:color w:val="000000"/>
                <w:sz w:val="16"/>
                <w:szCs w:val="16"/>
              </w:rPr>
            </w:pPr>
            <w:r>
              <w:rPr>
                <w:color w:val="000000"/>
                <w:sz w:val="16"/>
                <w:szCs w:val="16"/>
              </w:rPr>
              <w:t>40</w:t>
            </w:r>
          </w:p>
        </w:tc>
        <w:tc>
          <w:tcPr>
            <w:tcW w:w="1360" w:type="dxa"/>
            <w:tcBorders>
              <w:top w:val="nil"/>
              <w:left w:val="nil"/>
              <w:bottom w:val="single" w:sz="4" w:space="0" w:color="auto"/>
              <w:right w:val="single" w:sz="4" w:space="0" w:color="auto"/>
            </w:tcBorders>
            <w:noWrap/>
            <w:vAlign w:val="center"/>
            <w:hideMark/>
          </w:tcPr>
          <w:p w:rsidR="0084249B" w:rsidP="00E41C37" w14:paraId="442861BB"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84249B" w:rsidP="00E41C37" w14:paraId="5C3A0A1D" w14:textId="77777777">
            <w:pPr>
              <w:jc w:val="center"/>
              <w:rPr>
                <w:color w:val="000000"/>
                <w:sz w:val="16"/>
                <w:szCs w:val="16"/>
              </w:rPr>
            </w:pPr>
            <w:r>
              <w:rPr>
                <w:color w:val="000000"/>
                <w:sz w:val="16"/>
                <w:szCs w:val="16"/>
              </w:rPr>
              <w:t>40</w:t>
            </w:r>
          </w:p>
        </w:tc>
      </w:tr>
      <w:tr w14:paraId="3F58694A" w14:textId="77777777" w:rsidTr="00E41C37">
        <w:tblPrEx>
          <w:tblW w:w="9868" w:type="dxa"/>
          <w:jc w:val="center"/>
          <w:tblLook w:val="04A0"/>
        </w:tblPrEx>
        <w:trPr>
          <w:trHeight w:val="300"/>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39F0538F" w14:textId="77777777">
            <w:pPr>
              <w:rPr>
                <w:color w:val="000000"/>
                <w:sz w:val="16"/>
                <w:szCs w:val="16"/>
              </w:rPr>
            </w:pPr>
            <w:r>
              <w:rPr>
                <w:color w:val="000000"/>
                <w:sz w:val="16"/>
                <w:szCs w:val="16"/>
              </w:rPr>
              <w:t xml:space="preserve">(SE) -- </w:t>
            </w:r>
            <w:r>
              <w:rPr>
                <w:color w:val="000000"/>
                <w:sz w:val="16"/>
                <w:szCs w:val="16"/>
              </w:rPr>
              <w:t>Section  _</w:t>
            </w:r>
            <w:r>
              <w:rPr>
                <w:color w:val="000000"/>
                <w:sz w:val="16"/>
                <w:szCs w:val="16"/>
              </w:rPr>
              <w:t>.41(c)(2)(ii): Ongoing</w:t>
            </w:r>
          </w:p>
        </w:tc>
        <w:tc>
          <w:tcPr>
            <w:tcW w:w="1420" w:type="dxa"/>
            <w:tcBorders>
              <w:top w:val="nil"/>
              <w:left w:val="nil"/>
              <w:bottom w:val="single" w:sz="4" w:space="0" w:color="auto"/>
              <w:right w:val="single" w:sz="4" w:space="0" w:color="auto"/>
            </w:tcBorders>
            <w:vAlign w:val="center"/>
            <w:hideMark/>
          </w:tcPr>
          <w:p w:rsidR="0084249B" w:rsidP="00E41C37" w14:paraId="53C278FA" w14:textId="77777777">
            <w:pPr>
              <w:jc w:val="center"/>
              <w:rPr>
                <w:color w:val="000000"/>
                <w:sz w:val="16"/>
                <w:szCs w:val="16"/>
              </w:rPr>
            </w:pPr>
            <w:r>
              <w:rPr>
                <w:color w:val="000000"/>
                <w:sz w:val="16"/>
                <w:szCs w:val="16"/>
              </w:rPr>
              <w:t>Recordkeeping</w:t>
            </w:r>
          </w:p>
        </w:tc>
        <w:tc>
          <w:tcPr>
            <w:tcW w:w="1088" w:type="dxa"/>
            <w:tcBorders>
              <w:top w:val="nil"/>
              <w:left w:val="nil"/>
              <w:bottom w:val="single" w:sz="4" w:space="0" w:color="auto"/>
              <w:right w:val="single" w:sz="4" w:space="0" w:color="auto"/>
            </w:tcBorders>
            <w:noWrap/>
            <w:vAlign w:val="center"/>
            <w:hideMark/>
          </w:tcPr>
          <w:p w:rsidR="0084249B" w:rsidP="00E41C37" w14:paraId="66A7FB77" w14:textId="77777777">
            <w:pPr>
              <w:jc w:val="center"/>
              <w:rPr>
                <w:color w:val="000000"/>
                <w:sz w:val="16"/>
                <w:szCs w:val="16"/>
              </w:rPr>
            </w:pPr>
            <w:r>
              <w:rPr>
                <w:color w:val="000000"/>
                <w:sz w:val="16"/>
                <w:szCs w:val="16"/>
              </w:rPr>
              <w:t>3,038</w:t>
            </w:r>
          </w:p>
        </w:tc>
        <w:tc>
          <w:tcPr>
            <w:tcW w:w="1260" w:type="dxa"/>
            <w:tcBorders>
              <w:top w:val="nil"/>
              <w:left w:val="nil"/>
              <w:bottom w:val="single" w:sz="4" w:space="0" w:color="auto"/>
              <w:right w:val="single" w:sz="4" w:space="0" w:color="auto"/>
            </w:tcBorders>
            <w:noWrap/>
            <w:vAlign w:val="center"/>
            <w:hideMark/>
          </w:tcPr>
          <w:p w:rsidR="0084249B" w:rsidP="00E41C37" w14:paraId="5566EC9B" w14:textId="77777777">
            <w:pPr>
              <w:jc w:val="center"/>
              <w:rPr>
                <w:color w:val="000000"/>
                <w:sz w:val="16"/>
                <w:szCs w:val="16"/>
              </w:rPr>
            </w:pPr>
            <w:r>
              <w:rPr>
                <w:color w:val="000000"/>
                <w:sz w:val="16"/>
                <w:szCs w:val="16"/>
              </w:rPr>
              <w:t>2</w:t>
            </w:r>
          </w:p>
        </w:tc>
        <w:tc>
          <w:tcPr>
            <w:tcW w:w="1360" w:type="dxa"/>
            <w:tcBorders>
              <w:top w:val="nil"/>
              <w:left w:val="nil"/>
              <w:bottom w:val="single" w:sz="4" w:space="0" w:color="auto"/>
              <w:right w:val="single" w:sz="4" w:space="0" w:color="auto"/>
            </w:tcBorders>
            <w:noWrap/>
            <w:vAlign w:val="center"/>
            <w:hideMark/>
          </w:tcPr>
          <w:p w:rsidR="0084249B" w:rsidP="00E41C37" w14:paraId="688FD11F"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84249B" w:rsidP="00E41C37" w14:paraId="705671CB" w14:textId="77777777">
            <w:pPr>
              <w:jc w:val="center"/>
              <w:rPr>
                <w:color w:val="000000"/>
                <w:sz w:val="16"/>
                <w:szCs w:val="16"/>
              </w:rPr>
            </w:pPr>
            <w:r>
              <w:rPr>
                <w:color w:val="000000"/>
                <w:sz w:val="16"/>
                <w:szCs w:val="16"/>
              </w:rPr>
              <w:t>6,076</w:t>
            </w:r>
          </w:p>
        </w:tc>
      </w:tr>
      <w:tr w14:paraId="6C654997" w14:textId="77777777" w:rsidTr="00E41C37">
        <w:tblPrEx>
          <w:tblW w:w="9868" w:type="dxa"/>
          <w:jc w:val="center"/>
          <w:tblLook w:val="04A0"/>
        </w:tblPrEx>
        <w:trPr>
          <w:trHeight w:val="575"/>
          <w:jc w:val="center"/>
        </w:trPr>
        <w:tc>
          <w:tcPr>
            <w:tcW w:w="3500" w:type="dxa"/>
            <w:tcBorders>
              <w:top w:val="nil"/>
              <w:left w:val="single" w:sz="4" w:space="0" w:color="auto"/>
              <w:bottom w:val="single" w:sz="4" w:space="0" w:color="auto"/>
              <w:right w:val="single" w:sz="4" w:space="0" w:color="auto"/>
            </w:tcBorders>
            <w:vAlign w:val="center"/>
            <w:hideMark/>
          </w:tcPr>
          <w:p w:rsidR="0084249B" w:rsidP="00E41C37" w14:paraId="3DCC0F21" w14:textId="77777777">
            <w:pPr>
              <w:rPr>
                <w:color w:val="000000"/>
                <w:sz w:val="16"/>
                <w:szCs w:val="16"/>
              </w:rPr>
            </w:pPr>
            <w:r>
              <w:rPr>
                <w:color w:val="000000"/>
                <w:sz w:val="16"/>
                <w:szCs w:val="16"/>
              </w:rPr>
              <w:t xml:space="preserve">(S.E.) -- Section _.42(e)(2),  </w:t>
            </w:r>
            <w:r>
              <w:rPr>
                <w:color w:val="000000"/>
                <w:sz w:val="16"/>
                <w:szCs w:val="16"/>
              </w:rPr>
              <w:br/>
              <w:t>(C.R.) Sections_.62(a</w:t>
            </w:r>
            <w:r>
              <w:rPr>
                <w:color w:val="000000"/>
                <w:sz w:val="16"/>
                <w:szCs w:val="16"/>
              </w:rPr>
              <w:t>),(</w:t>
            </w:r>
            <w:r>
              <w:rPr>
                <w:color w:val="000000"/>
                <w:sz w:val="16"/>
                <w:szCs w:val="16"/>
              </w:rPr>
              <w:t>b</w:t>
            </w:r>
            <w:r>
              <w:rPr>
                <w:color w:val="000000"/>
                <w:sz w:val="16"/>
                <w:szCs w:val="16"/>
              </w:rPr>
              <w:t>),&amp;</w:t>
            </w:r>
            <w:r>
              <w:rPr>
                <w:color w:val="000000"/>
                <w:sz w:val="16"/>
                <w:szCs w:val="16"/>
              </w:rPr>
              <w:t xml:space="preserve"> (c), </w:t>
            </w:r>
            <w:r>
              <w:rPr>
                <w:color w:val="000000"/>
                <w:sz w:val="16"/>
                <w:szCs w:val="16"/>
              </w:rPr>
              <w:br/>
              <w:t>(Q&amp;Q) Sections_.63(a) &amp; (b): One-time</w:t>
            </w:r>
          </w:p>
        </w:tc>
        <w:tc>
          <w:tcPr>
            <w:tcW w:w="1420" w:type="dxa"/>
            <w:tcBorders>
              <w:top w:val="nil"/>
              <w:left w:val="nil"/>
              <w:bottom w:val="single" w:sz="4" w:space="0" w:color="auto"/>
              <w:right w:val="single" w:sz="4" w:space="0" w:color="auto"/>
            </w:tcBorders>
            <w:vAlign w:val="center"/>
            <w:hideMark/>
          </w:tcPr>
          <w:p w:rsidR="0084249B" w:rsidP="00E41C37" w14:paraId="586D3742" w14:textId="77777777">
            <w:pPr>
              <w:jc w:val="center"/>
              <w:rPr>
                <w:color w:val="000000"/>
                <w:sz w:val="16"/>
                <w:szCs w:val="16"/>
              </w:rPr>
            </w:pPr>
            <w:r>
              <w:rPr>
                <w:color w:val="000000"/>
                <w:sz w:val="16"/>
                <w:szCs w:val="16"/>
              </w:rPr>
              <w:t>Disclosure</w:t>
            </w:r>
          </w:p>
        </w:tc>
        <w:tc>
          <w:tcPr>
            <w:tcW w:w="1088" w:type="dxa"/>
            <w:tcBorders>
              <w:top w:val="nil"/>
              <w:left w:val="nil"/>
              <w:bottom w:val="single" w:sz="4" w:space="0" w:color="auto"/>
              <w:right w:val="single" w:sz="4" w:space="0" w:color="auto"/>
            </w:tcBorders>
            <w:noWrap/>
            <w:vAlign w:val="center"/>
            <w:hideMark/>
          </w:tcPr>
          <w:p w:rsidR="0084249B" w:rsidP="00E41C37" w14:paraId="70EDC9BF"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84249B" w:rsidP="00E41C37" w14:paraId="6D619E5E" w14:textId="77777777">
            <w:pPr>
              <w:jc w:val="center"/>
              <w:rPr>
                <w:color w:val="000000"/>
                <w:sz w:val="16"/>
                <w:szCs w:val="16"/>
              </w:rPr>
            </w:pPr>
            <w:r>
              <w:rPr>
                <w:color w:val="000000"/>
                <w:sz w:val="16"/>
                <w:szCs w:val="16"/>
              </w:rPr>
              <w:t>226.25</w:t>
            </w:r>
          </w:p>
        </w:tc>
        <w:tc>
          <w:tcPr>
            <w:tcW w:w="1360" w:type="dxa"/>
            <w:tcBorders>
              <w:top w:val="nil"/>
              <w:left w:val="nil"/>
              <w:bottom w:val="single" w:sz="4" w:space="0" w:color="auto"/>
              <w:right w:val="single" w:sz="4" w:space="0" w:color="auto"/>
            </w:tcBorders>
            <w:noWrap/>
            <w:vAlign w:val="center"/>
            <w:hideMark/>
          </w:tcPr>
          <w:p w:rsidR="0084249B" w:rsidP="00E41C37" w14:paraId="55057143" w14:textId="77777777">
            <w:pPr>
              <w:jc w:val="center"/>
              <w:rPr>
                <w:color w:val="000000"/>
                <w:sz w:val="16"/>
                <w:szCs w:val="16"/>
              </w:rPr>
            </w:pPr>
            <w:r>
              <w:rPr>
                <w:color w:val="000000"/>
                <w:sz w:val="16"/>
                <w:szCs w:val="16"/>
              </w:rPr>
              <w:t>On Occasion</w:t>
            </w:r>
          </w:p>
        </w:tc>
        <w:tc>
          <w:tcPr>
            <w:tcW w:w="1240" w:type="dxa"/>
            <w:tcBorders>
              <w:top w:val="nil"/>
              <w:left w:val="nil"/>
              <w:bottom w:val="single" w:sz="4" w:space="0" w:color="auto"/>
              <w:right w:val="single" w:sz="4" w:space="0" w:color="auto"/>
            </w:tcBorders>
            <w:noWrap/>
            <w:vAlign w:val="center"/>
            <w:hideMark/>
          </w:tcPr>
          <w:p w:rsidR="0084249B" w:rsidP="00E41C37" w14:paraId="4CD6ED95" w14:textId="77777777">
            <w:pPr>
              <w:jc w:val="center"/>
              <w:rPr>
                <w:color w:val="000000"/>
                <w:sz w:val="16"/>
                <w:szCs w:val="16"/>
              </w:rPr>
            </w:pPr>
            <w:r>
              <w:rPr>
                <w:color w:val="000000"/>
                <w:sz w:val="16"/>
                <w:szCs w:val="16"/>
              </w:rPr>
              <w:t>226.25</w:t>
            </w:r>
          </w:p>
        </w:tc>
      </w:tr>
      <w:tr w14:paraId="3EB06EF7" w14:textId="77777777" w:rsidTr="00E41C37">
        <w:tblPrEx>
          <w:tblW w:w="9868" w:type="dxa"/>
          <w:jc w:val="center"/>
          <w:tblLook w:val="04A0"/>
        </w:tblPrEx>
        <w:trPr>
          <w:trHeight w:val="701"/>
          <w:jc w:val="center"/>
        </w:trPr>
        <w:tc>
          <w:tcPr>
            <w:tcW w:w="3500" w:type="dxa"/>
            <w:tcBorders>
              <w:top w:val="nil"/>
              <w:left w:val="single" w:sz="4" w:space="0" w:color="auto"/>
              <w:bottom w:val="single" w:sz="4" w:space="0" w:color="auto"/>
              <w:right w:val="single" w:sz="4" w:space="0" w:color="auto"/>
            </w:tcBorders>
            <w:vAlign w:val="center"/>
            <w:hideMark/>
          </w:tcPr>
          <w:p w:rsidR="0084249B" w:rsidP="00E41C37" w14:paraId="04C5053E" w14:textId="77777777">
            <w:pPr>
              <w:rPr>
                <w:color w:val="000000"/>
                <w:sz w:val="16"/>
                <w:szCs w:val="16"/>
              </w:rPr>
            </w:pPr>
            <w:r>
              <w:rPr>
                <w:color w:val="000000"/>
                <w:sz w:val="16"/>
                <w:szCs w:val="16"/>
              </w:rPr>
              <w:t xml:space="preserve">(S.E.) -- Section _.42(e)(2), </w:t>
            </w:r>
            <w:r>
              <w:rPr>
                <w:color w:val="000000"/>
                <w:sz w:val="16"/>
                <w:szCs w:val="16"/>
              </w:rPr>
              <w:br/>
              <w:t>(C.R.) Sections_.62(a</w:t>
            </w:r>
            <w:r>
              <w:rPr>
                <w:color w:val="000000"/>
                <w:sz w:val="16"/>
                <w:szCs w:val="16"/>
              </w:rPr>
              <w:t>),(</w:t>
            </w:r>
            <w:r>
              <w:rPr>
                <w:color w:val="000000"/>
                <w:sz w:val="16"/>
                <w:szCs w:val="16"/>
              </w:rPr>
              <w:t>b</w:t>
            </w:r>
            <w:r>
              <w:rPr>
                <w:color w:val="000000"/>
                <w:sz w:val="16"/>
                <w:szCs w:val="16"/>
              </w:rPr>
              <w:t>),&amp;</w:t>
            </w:r>
            <w:r>
              <w:rPr>
                <w:color w:val="000000"/>
                <w:sz w:val="16"/>
                <w:szCs w:val="16"/>
              </w:rPr>
              <w:t xml:space="preserve"> (c), </w:t>
            </w:r>
            <w:r>
              <w:rPr>
                <w:color w:val="000000"/>
                <w:sz w:val="16"/>
                <w:szCs w:val="16"/>
              </w:rPr>
              <w:br/>
              <w:t>(Q&amp;Q) Sections_.63(a) &amp; (b) and _.63 Tables: Ongoing</w:t>
            </w:r>
          </w:p>
        </w:tc>
        <w:tc>
          <w:tcPr>
            <w:tcW w:w="1420" w:type="dxa"/>
            <w:tcBorders>
              <w:top w:val="nil"/>
              <w:left w:val="nil"/>
              <w:bottom w:val="single" w:sz="4" w:space="0" w:color="auto"/>
              <w:right w:val="single" w:sz="4" w:space="0" w:color="auto"/>
            </w:tcBorders>
            <w:vAlign w:val="center"/>
            <w:hideMark/>
          </w:tcPr>
          <w:p w:rsidR="0084249B" w:rsidP="00E41C37" w14:paraId="1566D7D8" w14:textId="77777777">
            <w:pPr>
              <w:jc w:val="center"/>
              <w:rPr>
                <w:color w:val="000000"/>
                <w:sz w:val="16"/>
                <w:szCs w:val="16"/>
              </w:rPr>
            </w:pPr>
            <w:r>
              <w:rPr>
                <w:color w:val="000000"/>
                <w:sz w:val="16"/>
                <w:szCs w:val="16"/>
              </w:rPr>
              <w:t>Disclosure</w:t>
            </w:r>
          </w:p>
        </w:tc>
        <w:tc>
          <w:tcPr>
            <w:tcW w:w="1088" w:type="dxa"/>
            <w:tcBorders>
              <w:top w:val="nil"/>
              <w:left w:val="nil"/>
              <w:bottom w:val="single" w:sz="4" w:space="0" w:color="auto"/>
              <w:right w:val="single" w:sz="4" w:space="0" w:color="auto"/>
            </w:tcBorders>
            <w:noWrap/>
            <w:vAlign w:val="center"/>
            <w:hideMark/>
          </w:tcPr>
          <w:p w:rsidR="0084249B" w:rsidP="00E41C37" w14:paraId="2573356A" w14:textId="77777777">
            <w:pPr>
              <w:jc w:val="center"/>
              <w:rPr>
                <w:color w:val="000000"/>
                <w:sz w:val="16"/>
                <w:szCs w:val="16"/>
              </w:rPr>
            </w:pPr>
            <w:r>
              <w:rPr>
                <w:color w:val="000000"/>
                <w:sz w:val="16"/>
                <w:szCs w:val="16"/>
              </w:rPr>
              <w:t>1</w:t>
            </w:r>
          </w:p>
        </w:tc>
        <w:tc>
          <w:tcPr>
            <w:tcW w:w="1260" w:type="dxa"/>
            <w:tcBorders>
              <w:top w:val="nil"/>
              <w:left w:val="nil"/>
              <w:bottom w:val="single" w:sz="4" w:space="0" w:color="auto"/>
              <w:right w:val="single" w:sz="4" w:space="0" w:color="auto"/>
            </w:tcBorders>
            <w:noWrap/>
            <w:vAlign w:val="center"/>
            <w:hideMark/>
          </w:tcPr>
          <w:p w:rsidR="0084249B" w:rsidP="00E41C37" w14:paraId="4FD4E2F9" w14:textId="77777777">
            <w:pPr>
              <w:jc w:val="center"/>
              <w:rPr>
                <w:color w:val="000000"/>
                <w:sz w:val="16"/>
                <w:szCs w:val="16"/>
              </w:rPr>
            </w:pPr>
            <w:r>
              <w:rPr>
                <w:color w:val="000000"/>
                <w:sz w:val="16"/>
                <w:szCs w:val="16"/>
              </w:rPr>
              <w:t>131.25</w:t>
            </w:r>
          </w:p>
        </w:tc>
        <w:tc>
          <w:tcPr>
            <w:tcW w:w="1360" w:type="dxa"/>
            <w:tcBorders>
              <w:top w:val="nil"/>
              <w:left w:val="nil"/>
              <w:bottom w:val="single" w:sz="4" w:space="0" w:color="auto"/>
              <w:right w:val="single" w:sz="4" w:space="0" w:color="auto"/>
            </w:tcBorders>
            <w:noWrap/>
            <w:vAlign w:val="center"/>
            <w:hideMark/>
          </w:tcPr>
          <w:p w:rsidR="0084249B" w:rsidP="00E41C37" w14:paraId="35143E87" w14:textId="77777777">
            <w:pPr>
              <w:jc w:val="center"/>
              <w:rPr>
                <w:color w:val="000000"/>
                <w:sz w:val="16"/>
                <w:szCs w:val="16"/>
              </w:rPr>
            </w:pPr>
            <w:r>
              <w:rPr>
                <w:color w:val="000000"/>
                <w:sz w:val="16"/>
                <w:szCs w:val="16"/>
              </w:rPr>
              <w:t>Quarterly</w:t>
            </w:r>
          </w:p>
        </w:tc>
        <w:tc>
          <w:tcPr>
            <w:tcW w:w="1240" w:type="dxa"/>
            <w:tcBorders>
              <w:top w:val="nil"/>
              <w:left w:val="nil"/>
              <w:bottom w:val="single" w:sz="4" w:space="0" w:color="auto"/>
              <w:right w:val="single" w:sz="4" w:space="0" w:color="auto"/>
            </w:tcBorders>
            <w:noWrap/>
            <w:vAlign w:val="center"/>
            <w:hideMark/>
          </w:tcPr>
          <w:p w:rsidR="0084249B" w:rsidP="00E41C37" w14:paraId="64AF933D" w14:textId="77777777">
            <w:pPr>
              <w:jc w:val="center"/>
              <w:rPr>
                <w:color w:val="000000"/>
                <w:sz w:val="16"/>
                <w:szCs w:val="16"/>
              </w:rPr>
            </w:pPr>
            <w:r>
              <w:rPr>
                <w:color w:val="000000"/>
                <w:sz w:val="16"/>
                <w:szCs w:val="16"/>
              </w:rPr>
              <w:t>525</w:t>
            </w:r>
          </w:p>
        </w:tc>
      </w:tr>
      <w:tr w14:paraId="70049D61" w14:textId="77777777" w:rsidTr="00E41C37">
        <w:tblPrEx>
          <w:tblW w:w="9868" w:type="dxa"/>
          <w:jc w:val="center"/>
          <w:tblLook w:val="04A0"/>
        </w:tblPrEx>
        <w:trPr>
          <w:trHeight w:val="525"/>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119DD17A" w14:textId="77777777">
            <w:pPr>
              <w:jc w:val="right"/>
              <w:rPr>
                <w:color w:val="000000"/>
                <w:sz w:val="16"/>
                <w:szCs w:val="16"/>
              </w:rPr>
            </w:pPr>
            <w:r>
              <w:rPr>
                <w:color w:val="000000"/>
                <w:sz w:val="16"/>
                <w:szCs w:val="16"/>
              </w:rPr>
              <w:t>SUBTOTAL: One-time                                      Recordkeeping and Disclosure</w:t>
            </w:r>
          </w:p>
        </w:tc>
        <w:tc>
          <w:tcPr>
            <w:tcW w:w="1420" w:type="dxa"/>
            <w:tcBorders>
              <w:top w:val="nil"/>
              <w:left w:val="nil"/>
              <w:bottom w:val="single" w:sz="4" w:space="0" w:color="auto"/>
              <w:right w:val="single" w:sz="4" w:space="0" w:color="auto"/>
            </w:tcBorders>
            <w:vAlign w:val="center"/>
            <w:hideMark/>
          </w:tcPr>
          <w:p w:rsidR="0084249B" w:rsidP="00E41C37" w14:paraId="6E79DD54"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hideMark/>
          </w:tcPr>
          <w:p w:rsidR="0084249B" w:rsidP="00E41C37" w14:paraId="542CDF91"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hideMark/>
          </w:tcPr>
          <w:p w:rsidR="0084249B" w:rsidP="00E41C37" w14:paraId="5889A7D9"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hideMark/>
          </w:tcPr>
          <w:p w:rsidR="0084249B" w:rsidP="00E41C37" w14:paraId="33F9186F"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hideMark/>
          </w:tcPr>
          <w:p w:rsidR="0084249B" w:rsidP="00E41C37" w14:paraId="762B23AD" w14:textId="77777777">
            <w:pPr>
              <w:jc w:val="center"/>
              <w:rPr>
                <w:color w:val="000000"/>
                <w:sz w:val="16"/>
                <w:szCs w:val="16"/>
              </w:rPr>
            </w:pPr>
            <w:r w:rsidRPr="00287A9F">
              <w:rPr>
                <w:color w:val="000000"/>
                <w:sz w:val="16"/>
                <w:szCs w:val="16"/>
              </w:rPr>
              <w:t>348</w:t>
            </w:r>
          </w:p>
        </w:tc>
      </w:tr>
      <w:tr w14:paraId="412F21E7" w14:textId="77777777" w:rsidTr="00E41C37">
        <w:tblPrEx>
          <w:tblW w:w="9868" w:type="dxa"/>
          <w:jc w:val="center"/>
          <w:tblLook w:val="04A0"/>
        </w:tblPrEx>
        <w:trPr>
          <w:trHeight w:val="555"/>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7C16840D" w14:textId="77777777">
            <w:pPr>
              <w:jc w:val="right"/>
              <w:rPr>
                <w:color w:val="000000"/>
                <w:sz w:val="16"/>
                <w:szCs w:val="16"/>
              </w:rPr>
            </w:pPr>
            <w:r>
              <w:rPr>
                <w:color w:val="000000"/>
                <w:sz w:val="16"/>
                <w:szCs w:val="16"/>
              </w:rPr>
              <w:t>SUBTOTAL: Ongoing                                      Recordkeeping and Disclosure</w:t>
            </w:r>
          </w:p>
        </w:tc>
        <w:tc>
          <w:tcPr>
            <w:tcW w:w="1420" w:type="dxa"/>
            <w:tcBorders>
              <w:top w:val="nil"/>
              <w:left w:val="nil"/>
              <w:bottom w:val="single" w:sz="4" w:space="0" w:color="auto"/>
              <w:right w:val="single" w:sz="4" w:space="0" w:color="auto"/>
            </w:tcBorders>
            <w:vAlign w:val="center"/>
            <w:hideMark/>
          </w:tcPr>
          <w:p w:rsidR="0084249B" w:rsidP="00E41C37" w14:paraId="06D4E3A2"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hideMark/>
          </w:tcPr>
          <w:p w:rsidR="0084249B" w:rsidP="00E41C37" w14:paraId="302D6989"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hideMark/>
          </w:tcPr>
          <w:p w:rsidR="0084249B" w:rsidP="00E41C37" w14:paraId="593682A3"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hideMark/>
          </w:tcPr>
          <w:p w:rsidR="0084249B" w:rsidP="00E41C37" w14:paraId="1B3E8733"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hideMark/>
          </w:tcPr>
          <w:p w:rsidR="0084249B" w:rsidP="00E41C37" w14:paraId="48D57D27" w14:textId="77777777">
            <w:pPr>
              <w:jc w:val="center"/>
              <w:rPr>
                <w:color w:val="000000"/>
                <w:sz w:val="16"/>
                <w:szCs w:val="16"/>
              </w:rPr>
            </w:pPr>
            <w:r w:rsidRPr="00287A9F">
              <w:rPr>
                <w:color w:val="000000"/>
                <w:sz w:val="16"/>
                <w:szCs w:val="16"/>
              </w:rPr>
              <w:t>61,286</w:t>
            </w:r>
          </w:p>
        </w:tc>
      </w:tr>
      <w:tr w14:paraId="770B9162" w14:textId="77777777" w:rsidTr="00E41C37">
        <w:tblPrEx>
          <w:tblW w:w="9868" w:type="dxa"/>
          <w:jc w:val="center"/>
          <w:tblLook w:val="04A0"/>
        </w:tblPrEx>
        <w:trPr>
          <w:trHeight w:val="555"/>
          <w:jc w:val="center"/>
        </w:trPr>
        <w:tc>
          <w:tcPr>
            <w:tcW w:w="3500" w:type="dxa"/>
            <w:tcBorders>
              <w:top w:val="nil"/>
              <w:left w:val="single" w:sz="4" w:space="0" w:color="auto"/>
              <w:bottom w:val="single" w:sz="4" w:space="0" w:color="auto"/>
              <w:right w:val="single" w:sz="4" w:space="0" w:color="auto"/>
            </w:tcBorders>
            <w:vAlign w:val="bottom"/>
          </w:tcPr>
          <w:p w:rsidR="0084249B" w:rsidP="00E41C37" w14:paraId="48346180" w14:textId="77777777">
            <w:pPr>
              <w:jc w:val="right"/>
              <w:rPr>
                <w:color w:val="000000"/>
                <w:sz w:val="16"/>
                <w:szCs w:val="16"/>
              </w:rPr>
            </w:pPr>
            <w:r w:rsidRPr="00287A9F">
              <w:rPr>
                <w:color w:val="000000"/>
                <w:sz w:val="16"/>
                <w:szCs w:val="16"/>
              </w:rPr>
              <w:t>Total Recordkeeping, Reporting, and Disclosure</w:t>
            </w:r>
          </w:p>
        </w:tc>
        <w:tc>
          <w:tcPr>
            <w:tcW w:w="1420" w:type="dxa"/>
            <w:tcBorders>
              <w:top w:val="nil"/>
              <w:left w:val="nil"/>
              <w:bottom w:val="single" w:sz="4" w:space="0" w:color="auto"/>
              <w:right w:val="single" w:sz="4" w:space="0" w:color="auto"/>
            </w:tcBorders>
            <w:vAlign w:val="center"/>
          </w:tcPr>
          <w:p w:rsidR="0084249B" w:rsidP="00E41C37" w14:paraId="1C8D4963"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tcPr>
          <w:p w:rsidR="0084249B" w:rsidP="00E41C37" w14:paraId="7345254A"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tcPr>
          <w:p w:rsidR="0084249B" w:rsidP="00E41C37" w14:paraId="3EB48F47"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tcPr>
          <w:p w:rsidR="0084249B" w:rsidP="00E41C37" w14:paraId="2FE97953"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tcPr>
          <w:p w:rsidR="0084249B" w:rsidP="00E41C37" w14:paraId="2AE03986" w14:textId="77777777">
            <w:pPr>
              <w:jc w:val="center"/>
              <w:rPr>
                <w:color w:val="000000"/>
                <w:sz w:val="16"/>
                <w:szCs w:val="16"/>
              </w:rPr>
            </w:pPr>
            <w:r w:rsidRPr="00287A9F">
              <w:rPr>
                <w:color w:val="000000"/>
                <w:sz w:val="16"/>
                <w:szCs w:val="16"/>
              </w:rPr>
              <w:t>61,634</w:t>
            </w:r>
          </w:p>
        </w:tc>
      </w:tr>
      <w:tr w14:paraId="50092AED" w14:textId="77777777" w:rsidTr="00E41C37">
        <w:tblPrEx>
          <w:tblW w:w="9868" w:type="dxa"/>
          <w:jc w:val="center"/>
          <w:tblLook w:val="04A0"/>
        </w:tblPrEx>
        <w:trPr>
          <w:trHeight w:val="555"/>
          <w:jc w:val="center"/>
        </w:trPr>
        <w:tc>
          <w:tcPr>
            <w:tcW w:w="3500" w:type="dxa"/>
            <w:tcBorders>
              <w:top w:val="nil"/>
              <w:left w:val="single" w:sz="4" w:space="0" w:color="auto"/>
              <w:bottom w:val="single" w:sz="4" w:space="0" w:color="auto"/>
              <w:right w:val="single" w:sz="4" w:space="0" w:color="auto"/>
            </w:tcBorders>
            <w:vAlign w:val="bottom"/>
          </w:tcPr>
          <w:p w:rsidR="0084249B" w:rsidP="00E41C37" w14:paraId="11D5564A" w14:textId="77777777">
            <w:pPr>
              <w:jc w:val="right"/>
              <w:rPr>
                <w:color w:val="000000"/>
                <w:sz w:val="16"/>
                <w:szCs w:val="16"/>
              </w:rPr>
            </w:pPr>
            <w:r w:rsidRPr="00F22BE4">
              <w:rPr>
                <w:color w:val="000000"/>
                <w:sz w:val="16"/>
                <w:szCs w:val="16"/>
              </w:rPr>
              <w:t>Total One-Time Burden Hours</w:t>
            </w:r>
          </w:p>
        </w:tc>
        <w:tc>
          <w:tcPr>
            <w:tcW w:w="1420" w:type="dxa"/>
            <w:tcBorders>
              <w:top w:val="nil"/>
              <w:left w:val="nil"/>
              <w:bottom w:val="single" w:sz="4" w:space="0" w:color="auto"/>
              <w:right w:val="single" w:sz="4" w:space="0" w:color="auto"/>
            </w:tcBorders>
            <w:vAlign w:val="center"/>
          </w:tcPr>
          <w:p w:rsidR="0084249B" w:rsidP="00E41C37" w14:paraId="405C07C2"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tcPr>
          <w:p w:rsidR="0084249B" w:rsidP="00E41C37" w14:paraId="25A28421"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tcPr>
          <w:p w:rsidR="0084249B" w:rsidP="00E41C37" w14:paraId="66B3B9FB"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tcPr>
          <w:p w:rsidR="0084249B" w:rsidP="00E41C37" w14:paraId="17F2C3C7"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tcPr>
          <w:p w:rsidR="0084249B" w:rsidP="00E41C37" w14:paraId="574D6ADB" w14:textId="77777777">
            <w:pPr>
              <w:jc w:val="center"/>
              <w:rPr>
                <w:color w:val="000000"/>
                <w:sz w:val="16"/>
                <w:szCs w:val="16"/>
              </w:rPr>
            </w:pPr>
            <w:r w:rsidRPr="00F22BE4">
              <w:rPr>
                <w:color w:val="000000"/>
                <w:sz w:val="16"/>
                <w:szCs w:val="16"/>
              </w:rPr>
              <w:t>1,136</w:t>
            </w:r>
          </w:p>
        </w:tc>
      </w:tr>
      <w:tr w14:paraId="1BAE1650" w14:textId="77777777" w:rsidTr="00E41C37">
        <w:tblPrEx>
          <w:tblW w:w="9868" w:type="dxa"/>
          <w:jc w:val="center"/>
          <w:tblLook w:val="04A0"/>
        </w:tblPrEx>
        <w:trPr>
          <w:trHeight w:val="555"/>
          <w:jc w:val="center"/>
        </w:trPr>
        <w:tc>
          <w:tcPr>
            <w:tcW w:w="3500" w:type="dxa"/>
            <w:tcBorders>
              <w:top w:val="nil"/>
              <w:left w:val="single" w:sz="4" w:space="0" w:color="auto"/>
              <w:bottom w:val="single" w:sz="4" w:space="0" w:color="auto"/>
              <w:right w:val="single" w:sz="4" w:space="0" w:color="auto"/>
            </w:tcBorders>
            <w:vAlign w:val="bottom"/>
          </w:tcPr>
          <w:p w:rsidR="0084249B" w:rsidP="00E41C37" w14:paraId="0AC097FF" w14:textId="77777777">
            <w:pPr>
              <w:jc w:val="right"/>
              <w:rPr>
                <w:color w:val="000000"/>
                <w:sz w:val="16"/>
                <w:szCs w:val="16"/>
              </w:rPr>
            </w:pPr>
            <w:r w:rsidRPr="00F22BE4">
              <w:rPr>
                <w:color w:val="000000"/>
                <w:sz w:val="16"/>
                <w:szCs w:val="16"/>
              </w:rPr>
              <w:t>Total Ongoing Burden Hours</w:t>
            </w:r>
          </w:p>
        </w:tc>
        <w:tc>
          <w:tcPr>
            <w:tcW w:w="1420" w:type="dxa"/>
            <w:tcBorders>
              <w:top w:val="nil"/>
              <w:left w:val="nil"/>
              <w:bottom w:val="single" w:sz="4" w:space="0" w:color="auto"/>
              <w:right w:val="single" w:sz="4" w:space="0" w:color="auto"/>
            </w:tcBorders>
            <w:vAlign w:val="center"/>
          </w:tcPr>
          <w:p w:rsidR="0084249B" w:rsidP="00E41C37" w14:paraId="1993D992"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tcPr>
          <w:p w:rsidR="0084249B" w:rsidP="00E41C37" w14:paraId="580E77E6"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tcPr>
          <w:p w:rsidR="0084249B" w:rsidP="00E41C37" w14:paraId="3E1AA5CB"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tcPr>
          <w:p w:rsidR="0084249B" w:rsidP="00E41C37" w14:paraId="1F574486"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tcPr>
          <w:p w:rsidR="0084249B" w:rsidP="00E41C37" w14:paraId="71EC921B" w14:textId="77777777">
            <w:pPr>
              <w:jc w:val="center"/>
              <w:rPr>
                <w:color w:val="000000"/>
                <w:sz w:val="16"/>
                <w:szCs w:val="16"/>
              </w:rPr>
            </w:pPr>
            <w:r w:rsidRPr="00F22BE4">
              <w:rPr>
                <w:color w:val="000000"/>
                <w:sz w:val="16"/>
                <w:szCs w:val="16"/>
              </w:rPr>
              <w:t>110,707</w:t>
            </w:r>
          </w:p>
        </w:tc>
      </w:tr>
      <w:tr w14:paraId="74724B85" w14:textId="77777777" w:rsidTr="00E41C37">
        <w:tblPrEx>
          <w:tblW w:w="9868" w:type="dxa"/>
          <w:jc w:val="center"/>
          <w:tblLook w:val="04A0"/>
        </w:tblPrEx>
        <w:trPr>
          <w:trHeight w:val="555"/>
          <w:jc w:val="center"/>
        </w:trPr>
        <w:tc>
          <w:tcPr>
            <w:tcW w:w="3500" w:type="dxa"/>
            <w:tcBorders>
              <w:top w:val="nil"/>
              <w:left w:val="single" w:sz="4" w:space="0" w:color="auto"/>
              <w:bottom w:val="single" w:sz="4" w:space="0" w:color="auto"/>
              <w:right w:val="single" w:sz="4" w:space="0" w:color="auto"/>
            </w:tcBorders>
            <w:vAlign w:val="bottom"/>
            <w:hideMark/>
          </w:tcPr>
          <w:p w:rsidR="0084249B" w:rsidP="00E41C37" w14:paraId="009AC253" w14:textId="77777777">
            <w:pPr>
              <w:jc w:val="right"/>
              <w:rPr>
                <w:color w:val="000000"/>
                <w:sz w:val="16"/>
                <w:szCs w:val="16"/>
              </w:rPr>
            </w:pPr>
            <w:r w:rsidRPr="00F4396A">
              <w:rPr>
                <w:color w:val="000000"/>
                <w:sz w:val="16"/>
                <w:szCs w:val="16"/>
              </w:rPr>
              <w:t>Total Burden Hours</w:t>
            </w:r>
          </w:p>
        </w:tc>
        <w:tc>
          <w:tcPr>
            <w:tcW w:w="1420" w:type="dxa"/>
            <w:tcBorders>
              <w:top w:val="nil"/>
              <w:left w:val="nil"/>
              <w:bottom w:val="single" w:sz="4" w:space="0" w:color="auto"/>
              <w:right w:val="single" w:sz="4" w:space="0" w:color="auto"/>
            </w:tcBorders>
            <w:vAlign w:val="center"/>
            <w:hideMark/>
          </w:tcPr>
          <w:p w:rsidR="0084249B" w:rsidP="00E41C37" w14:paraId="4C1D93AA" w14:textId="77777777">
            <w:pPr>
              <w:jc w:val="center"/>
              <w:rPr>
                <w:color w:val="000000"/>
                <w:sz w:val="16"/>
                <w:szCs w:val="16"/>
              </w:rPr>
            </w:pPr>
          </w:p>
        </w:tc>
        <w:tc>
          <w:tcPr>
            <w:tcW w:w="1088" w:type="dxa"/>
            <w:tcBorders>
              <w:top w:val="nil"/>
              <w:left w:val="nil"/>
              <w:bottom w:val="single" w:sz="4" w:space="0" w:color="auto"/>
              <w:right w:val="single" w:sz="4" w:space="0" w:color="auto"/>
            </w:tcBorders>
            <w:noWrap/>
            <w:vAlign w:val="center"/>
            <w:hideMark/>
          </w:tcPr>
          <w:p w:rsidR="0084249B" w:rsidP="00E41C37" w14:paraId="25B6AC5D" w14:textId="77777777">
            <w:pPr>
              <w:jc w:val="center"/>
              <w:rPr>
                <w:color w:val="000000"/>
                <w:sz w:val="16"/>
                <w:szCs w:val="16"/>
              </w:rPr>
            </w:pPr>
          </w:p>
        </w:tc>
        <w:tc>
          <w:tcPr>
            <w:tcW w:w="1260" w:type="dxa"/>
            <w:tcBorders>
              <w:top w:val="nil"/>
              <w:left w:val="nil"/>
              <w:bottom w:val="single" w:sz="4" w:space="0" w:color="auto"/>
              <w:right w:val="single" w:sz="4" w:space="0" w:color="auto"/>
            </w:tcBorders>
            <w:noWrap/>
            <w:vAlign w:val="center"/>
            <w:hideMark/>
          </w:tcPr>
          <w:p w:rsidR="0084249B" w:rsidP="00E41C37" w14:paraId="6BFF354A" w14:textId="77777777">
            <w:pPr>
              <w:jc w:val="center"/>
              <w:rPr>
                <w:color w:val="000000"/>
                <w:sz w:val="16"/>
                <w:szCs w:val="16"/>
              </w:rPr>
            </w:pPr>
          </w:p>
        </w:tc>
        <w:tc>
          <w:tcPr>
            <w:tcW w:w="1360" w:type="dxa"/>
            <w:tcBorders>
              <w:top w:val="nil"/>
              <w:left w:val="nil"/>
              <w:bottom w:val="single" w:sz="4" w:space="0" w:color="auto"/>
              <w:right w:val="single" w:sz="4" w:space="0" w:color="auto"/>
            </w:tcBorders>
            <w:noWrap/>
            <w:vAlign w:val="center"/>
            <w:hideMark/>
          </w:tcPr>
          <w:p w:rsidR="0084249B" w:rsidP="00E41C37" w14:paraId="38AC38FE" w14:textId="77777777">
            <w:pPr>
              <w:jc w:val="center"/>
              <w:rPr>
                <w:color w:val="000000"/>
                <w:sz w:val="16"/>
                <w:szCs w:val="16"/>
              </w:rPr>
            </w:pPr>
          </w:p>
        </w:tc>
        <w:tc>
          <w:tcPr>
            <w:tcW w:w="1240" w:type="dxa"/>
            <w:tcBorders>
              <w:top w:val="nil"/>
              <w:left w:val="nil"/>
              <w:bottom w:val="single" w:sz="4" w:space="0" w:color="auto"/>
              <w:right w:val="single" w:sz="4" w:space="0" w:color="auto"/>
            </w:tcBorders>
            <w:noWrap/>
            <w:vAlign w:val="center"/>
            <w:hideMark/>
          </w:tcPr>
          <w:p w:rsidR="0084249B" w:rsidP="00E41C37" w14:paraId="42132B56" w14:textId="77777777">
            <w:pPr>
              <w:jc w:val="center"/>
              <w:rPr>
                <w:color w:val="000000"/>
                <w:sz w:val="16"/>
                <w:szCs w:val="16"/>
              </w:rPr>
            </w:pPr>
            <w:r w:rsidRPr="008373C3">
              <w:rPr>
                <w:color w:val="000000"/>
                <w:sz w:val="16"/>
                <w:szCs w:val="16"/>
              </w:rPr>
              <w:t>111,843</w:t>
            </w:r>
          </w:p>
        </w:tc>
      </w:tr>
    </w:tbl>
    <w:p w:rsidR="009D03FF" w:rsidRPr="009D03FF" w:rsidP="00B96BC5" w14:paraId="66041297" w14:textId="137B3C30">
      <w:pPr>
        <w:jc w:val="center"/>
        <w:rPr>
          <w:rStyle w:val="documentbody1"/>
          <w:rFonts w:ascii="Times New Roman" w:hAnsi="Times New Roman"/>
          <w:color w:val="000000"/>
          <w:sz w:val="24"/>
          <w:szCs w:val="24"/>
        </w:rPr>
      </w:pPr>
    </w:p>
    <w:p w:rsidR="009778B4" w:rsidRPr="00BA19E0" w:rsidP="00497E0B" w14:paraId="454A181A" w14:textId="77777777">
      <w:pPr>
        <w:pStyle w:val="CommentText"/>
        <w:ind w:left="1440"/>
        <w:rPr>
          <w:rStyle w:val="documentbody1"/>
          <w:color w:val="000000"/>
          <w:sz w:val="24"/>
          <w:szCs w:val="24"/>
          <w:u w:val="single"/>
        </w:rPr>
      </w:pPr>
    </w:p>
    <w:p w:rsidR="009F4532" w:rsidRPr="001F2A5D" w:rsidP="00997DD5" w14:paraId="468B70D7" w14:textId="77777777">
      <w:pPr>
        <w:keepNext/>
        <w:numPr>
          <w:ilvl w:val="0"/>
          <w:numId w:val="15"/>
        </w:numPr>
        <w:outlineLvl w:val="0"/>
        <w:rPr>
          <w:rFonts w:ascii="Times New Roman" w:hAnsi="Times New Roman"/>
          <w:szCs w:val="24"/>
          <w:u w:val="single"/>
        </w:rPr>
      </w:pPr>
      <w:r w:rsidRPr="009E60FB">
        <w:rPr>
          <w:rFonts w:ascii="Times New Roman" w:hAnsi="Times New Roman"/>
          <w:bCs/>
          <w:szCs w:val="24"/>
          <w:u w:val="single"/>
        </w:rPr>
        <w:t xml:space="preserve">Estimate of start-up costs </w:t>
      </w:r>
      <w:r w:rsidRPr="009E60FB">
        <w:rPr>
          <w:rFonts w:ascii="Times New Roman" w:hAnsi="Times New Roman"/>
          <w:bCs/>
          <w:szCs w:val="24"/>
          <w:u w:val="single"/>
        </w:rPr>
        <w:t>to</w:t>
      </w:r>
      <w:r w:rsidRPr="009E60FB">
        <w:rPr>
          <w:rFonts w:ascii="Times New Roman" w:hAnsi="Times New Roman"/>
          <w:bCs/>
          <w:szCs w:val="24"/>
          <w:u w:val="single"/>
        </w:rPr>
        <w:t xml:space="preserve"> respondents:</w:t>
      </w:r>
    </w:p>
    <w:p w:rsidR="00731A90" w14:paraId="6E74C850" w14:textId="77777777">
      <w:pPr>
        <w:rPr>
          <w:rFonts w:ascii="Times New Roman" w:hAnsi="Times New Roman"/>
        </w:rPr>
      </w:pPr>
    </w:p>
    <w:p w:rsidR="008D7920" w:rsidRPr="008D7920" w:rsidP="00914E1E" w14:paraId="11358799" w14:textId="77777777">
      <w:pPr>
        <w:widowControl/>
        <w:tabs>
          <w:tab w:val="left" w:pos="432"/>
          <w:tab w:val="left" w:pos="1728"/>
          <w:tab w:val="left" w:pos="4176"/>
        </w:tabs>
        <w:ind w:left="1440"/>
        <w:rPr>
          <w:rFonts w:ascii="Times New Roman" w:hAnsi="Times New Roman"/>
          <w:color w:val="000000"/>
        </w:rPr>
      </w:pPr>
      <w:r>
        <w:rPr>
          <w:rFonts w:ascii="Times New Roman" w:hAnsi="Times New Roman"/>
          <w:szCs w:val="24"/>
        </w:rPr>
        <w:t>None.</w:t>
      </w:r>
      <w:r w:rsidRPr="008D7920">
        <w:rPr>
          <w:rFonts w:ascii="Times New Roman" w:hAnsi="Times New Roman"/>
          <w:szCs w:val="24"/>
        </w:rPr>
        <w:t>.</w:t>
      </w:r>
    </w:p>
    <w:p w:rsidR="00B415D0" w14:paraId="4D9FA6AA" w14:textId="77777777">
      <w:pPr>
        <w:rPr>
          <w:rFonts w:ascii="Times New Roman" w:hAnsi="Times New Roman"/>
        </w:rPr>
      </w:pPr>
    </w:p>
    <w:p w:rsidR="00731A90" w:rsidP="00B415D0" w14:paraId="00C99670" w14:textId="77777777">
      <w:pPr>
        <w:numPr>
          <w:ilvl w:val="0"/>
          <w:numId w:val="15"/>
        </w:numPr>
        <w:rPr>
          <w:rFonts w:ascii="Times New Roman" w:hAnsi="Times New Roman"/>
          <w:bCs/>
          <w:szCs w:val="24"/>
          <w:u w:val="single"/>
        </w:rPr>
      </w:pPr>
      <w:r w:rsidRPr="009E60FB">
        <w:rPr>
          <w:rFonts w:ascii="Times New Roman" w:hAnsi="Times New Roman"/>
          <w:bCs/>
          <w:szCs w:val="24"/>
          <w:u w:val="single"/>
        </w:rPr>
        <w:t>Estimate of annualized costs to the government:</w:t>
      </w:r>
    </w:p>
    <w:p w:rsidR="009F4532" w:rsidP="009F4532" w14:paraId="509CEF86" w14:textId="77777777">
      <w:pPr>
        <w:ind w:firstLine="720"/>
        <w:rPr>
          <w:rFonts w:ascii="Times New Roman" w:hAnsi="Times New Roman"/>
        </w:rPr>
      </w:pPr>
    </w:p>
    <w:p w:rsidR="007E3A41" w:rsidP="007E3A41" w14:paraId="2F9DC14C" w14:textId="77777777">
      <w:pPr>
        <w:ind w:left="720" w:firstLine="720"/>
        <w:rPr>
          <w:rFonts w:ascii="Times New Roman" w:hAnsi="Times New Roman"/>
        </w:rPr>
      </w:pPr>
      <w:r>
        <w:rPr>
          <w:rFonts w:ascii="Times New Roman" w:hAnsi="Times New Roman"/>
        </w:rPr>
        <w:t>None</w:t>
      </w:r>
      <w:r w:rsidR="0077603D">
        <w:rPr>
          <w:rFonts w:ascii="Times New Roman" w:hAnsi="Times New Roman"/>
        </w:rPr>
        <w:t>.</w:t>
      </w:r>
    </w:p>
    <w:p w:rsidR="00B415D0" w:rsidP="00B415D0" w14:paraId="520D48D7" w14:textId="77777777">
      <w:pPr>
        <w:outlineLvl w:val="0"/>
        <w:rPr>
          <w:rFonts w:ascii="Times New Roman" w:hAnsi="Times New Roman"/>
        </w:rPr>
      </w:pPr>
    </w:p>
    <w:p w:rsidR="009F4532" w:rsidRPr="001F2A5D" w:rsidP="00B415D0" w14:paraId="62B03DD7" w14:textId="77777777">
      <w:pPr>
        <w:numPr>
          <w:ilvl w:val="0"/>
          <w:numId w:val="15"/>
        </w:numPr>
        <w:outlineLvl w:val="0"/>
        <w:rPr>
          <w:rFonts w:ascii="Times New Roman" w:hAnsi="Times New Roman"/>
          <w:szCs w:val="24"/>
        </w:rPr>
      </w:pPr>
      <w:r w:rsidRPr="009E60FB">
        <w:rPr>
          <w:rFonts w:ascii="Times New Roman" w:hAnsi="Times New Roman"/>
          <w:szCs w:val="24"/>
          <w:u w:val="single"/>
        </w:rPr>
        <w:t>Analysis of change in burden:</w:t>
      </w:r>
    </w:p>
    <w:p w:rsidR="00731A90" w14:paraId="1E4143DD" w14:textId="77777777">
      <w:pPr>
        <w:ind w:firstLine="720"/>
        <w:rPr>
          <w:rFonts w:ascii="Times New Roman" w:hAnsi="Times New Roman"/>
        </w:rPr>
      </w:pPr>
    </w:p>
    <w:p w:rsidR="004B7B90" w:rsidP="00D16E0B" w14:paraId="36D9B7DF" w14:textId="6EA3C664">
      <w:pPr>
        <w:ind w:left="720" w:firstLine="720"/>
        <w:rPr>
          <w:rFonts w:ascii="Times New Roman" w:hAnsi="Times New Roman"/>
          <w:snapToGrid/>
          <w:szCs w:val="24"/>
        </w:rPr>
      </w:pPr>
      <w:r w:rsidRPr="00D16E0B">
        <w:rPr>
          <w:rFonts w:ascii="Times New Roman" w:hAnsi="Times New Roman"/>
          <w:snapToGrid/>
          <w:szCs w:val="24"/>
        </w:rPr>
        <w:t>There is no change in the method or substance of the collection.</w:t>
      </w:r>
    </w:p>
    <w:p w:rsidR="00D16E0B" w:rsidP="00D16E0B" w14:paraId="3F3507BD" w14:textId="77777777">
      <w:pPr>
        <w:ind w:left="720" w:firstLine="720"/>
        <w:rPr>
          <w:rFonts w:ascii="Times New Roman" w:hAnsi="Times New Roman"/>
        </w:rPr>
      </w:pPr>
    </w:p>
    <w:p w:rsidR="009F4532" w:rsidRPr="001F2A5D" w:rsidP="00B415D0" w14:paraId="710E58E8" w14:textId="77777777">
      <w:pPr>
        <w:numPr>
          <w:ilvl w:val="0"/>
          <w:numId w:val="15"/>
        </w:numPr>
        <w:outlineLvl w:val="0"/>
        <w:rPr>
          <w:rFonts w:ascii="Times New Roman" w:hAnsi="Times New Roman"/>
          <w:szCs w:val="24"/>
        </w:rPr>
      </w:pPr>
      <w:r w:rsidRPr="00E47BDF">
        <w:rPr>
          <w:rFonts w:ascii="Times New Roman" w:hAnsi="Times New Roman"/>
          <w:szCs w:val="24"/>
          <w:u w:val="single"/>
        </w:rPr>
        <w:t>Information regarding collections whose results</w:t>
      </w:r>
      <w:r w:rsidRPr="006A7DD6">
        <w:rPr>
          <w:rFonts w:ascii="Times New Roman" w:hAnsi="Times New Roman"/>
          <w:szCs w:val="24"/>
          <w:u w:val="single"/>
        </w:rPr>
        <w:t xml:space="preserve"> are planned to be published for statistical use:</w:t>
      </w:r>
    </w:p>
    <w:p w:rsidR="00731A90" w14:paraId="4E75BC42" w14:textId="77777777">
      <w:pPr>
        <w:rPr>
          <w:rFonts w:ascii="Times New Roman" w:hAnsi="Times New Roman"/>
        </w:rPr>
      </w:pPr>
    </w:p>
    <w:p w:rsidR="00647DBE" w:rsidP="00647DBE" w14:paraId="15C4131C" w14:textId="77777777">
      <w:pPr>
        <w:ind w:left="720" w:firstLine="720"/>
        <w:rPr>
          <w:rFonts w:ascii="Times New Roman" w:hAnsi="Times New Roman"/>
        </w:rPr>
      </w:pPr>
      <w:r>
        <w:rPr>
          <w:rFonts w:ascii="Times New Roman" w:hAnsi="Times New Roman"/>
        </w:rPr>
        <w:t>T</w:t>
      </w:r>
      <w:r w:rsidRPr="00471381">
        <w:rPr>
          <w:rFonts w:ascii="Times New Roman" w:hAnsi="Times New Roman"/>
        </w:rPr>
        <w:t xml:space="preserve">he </w:t>
      </w:r>
      <w:r>
        <w:rPr>
          <w:rFonts w:ascii="Times New Roman" w:hAnsi="Times New Roman"/>
        </w:rPr>
        <w:t>results of this collection will not be</w:t>
      </w:r>
      <w:r w:rsidRPr="00471381">
        <w:rPr>
          <w:rFonts w:ascii="Times New Roman" w:hAnsi="Times New Roman"/>
        </w:rPr>
        <w:t xml:space="preserve"> publish</w:t>
      </w:r>
      <w:r>
        <w:rPr>
          <w:rFonts w:ascii="Times New Roman" w:hAnsi="Times New Roman"/>
        </w:rPr>
        <w:t>ed</w:t>
      </w:r>
      <w:r w:rsidRPr="00471381">
        <w:rPr>
          <w:rFonts w:ascii="Times New Roman" w:hAnsi="Times New Roman"/>
        </w:rPr>
        <w:t xml:space="preserve"> for statistical use.</w:t>
      </w:r>
    </w:p>
    <w:p w:rsidR="00647DBE" w:rsidP="00647DBE" w14:paraId="1E1DD890" w14:textId="77777777">
      <w:pPr>
        <w:pStyle w:val="ListParagraph"/>
        <w:rPr>
          <w:szCs w:val="24"/>
          <w:u w:val="single"/>
        </w:rPr>
      </w:pPr>
    </w:p>
    <w:p w:rsidR="00731A90" w:rsidP="00647DBE" w14:paraId="7A09D969" w14:textId="77777777">
      <w:pPr>
        <w:numPr>
          <w:ilvl w:val="0"/>
          <w:numId w:val="15"/>
        </w:numPr>
        <w:rPr>
          <w:rFonts w:ascii="Times New Roman" w:hAnsi="Times New Roman"/>
        </w:rPr>
      </w:pPr>
      <w:r w:rsidRPr="009E60FB">
        <w:rPr>
          <w:rFonts w:ascii="Times New Roman" w:hAnsi="Times New Roman"/>
          <w:szCs w:val="24"/>
          <w:u w:val="single"/>
        </w:rPr>
        <w:t>Display of expiration date</w:t>
      </w:r>
      <w:r>
        <w:rPr>
          <w:rFonts w:ascii="Times New Roman" w:hAnsi="Times New Roman"/>
          <w:szCs w:val="24"/>
          <w:u w:val="single"/>
        </w:rPr>
        <w:t>:</w:t>
      </w:r>
    </w:p>
    <w:p w:rsidR="00731A90" w14:paraId="66E68DD3" w14:textId="77777777">
      <w:pPr>
        <w:rPr>
          <w:rFonts w:ascii="Times New Roman" w:hAnsi="Times New Roman"/>
        </w:rPr>
      </w:pPr>
    </w:p>
    <w:p w:rsidR="00731A90" w14:paraId="35DBBB15" w14:textId="77777777">
      <w:pPr>
        <w:ind w:left="1440"/>
        <w:rPr>
          <w:rFonts w:ascii="Times New Roman" w:hAnsi="Times New Roman"/>
        </w:rPr>
      </w:pPr>
      <w:r>
        <w:rPr>
          <w:rFonts w:ascii="Times New Roman" w:hAnsi="Times New Roman"/>
        </w:rPr>
        <w:t>Not applicable.</w:t>
      </w:r>
    </w:p>
    <w:p w:rsidR="00731A90" w14:paraId="49A4EFE4" w14:textId="77777777">
      <w:pPr>
        <w:rPr>
          <w:rFonts w:ascii="Times New Roman" w:hAnsi="Times New Roman"/>
        </w:rPr>
      </w:pPr>
    </w:p>
    <w:p w:rsidR="00731A90" w:rsidP="00B415D0" w14:paraId="5793E0CF" w14:textId="77777777">
      <w:pPr>
        <w:numPr>
          <w:ilvl w:val="0"/>
          <w:numId w:val="15"/>
        </w:numPr>
        <w:rPr>
          <w:rFonts w:ascii="Times New Roman" w:hAnsi="Times New Roman"/>
        </w:rPr>
      </w:pPr>
      <w:r>
        <w:rPr>
          <w:rFonts w:ascii="Times New Roman" w:hAnsi="Times New Roman"/>
          <w:u w:val="single"/>
        </w:rPr>
        <w:t>Exceptions to Certification</w:t>
      </w:r>
      <w:r>
        <w:rPr>
          <w:rFonts w:ascii="Times New Roman" w:hAnsi="Times New Roman"/>
        </w:rPr>
        <w:t xml:space="preserve">  </w:t>
      </w:r>
    </w:p>
    <w:p w:rsidR="00731A90" w14:paraId="5F243D03" w14:textId="77777777">
      <w:pPr>
        <w:rPr>
          <w:rFonts w:ascii="Times New Roman" w:hAnsi="Times New Roman"/>
        </w:rPr>
      </w:pPr>
    </w:p>
    <w:p w:rsidR="00731A90" w14:paraId="0C4597CD" w14:textId="77777777">
      <w:pPr>
        <w:ind w:left="1440"/>
        <w:rPr>
          <w:rFonts w:ascii="Times New Roman" w:hAnsi="Times New Roman"/>
        </w:rPr>
      </w:pPr>
      <w:r>
        <w:rPr>
          <w:rFonts w:ascii="Times New Roman" w:hAnsi="Times New Roman"/>
        </w:rPr>
        <w:t>None.</w:t>
      </w:r>
    </w:p>
    <w:p w:rsidR="00731A90" w14:paraId="64DD42AD" w14:textId="77777777">
      <w:pPr>
        <w:rPr>
          <w:rFonts w:ascii="Times New Roman" w:hAnsi="Times New Roman"/>
        </w:rPr>
      </w:pPr>
    </w:p>
    <w:p w:rsidR="00731A90" w14:paraId="1753D153" w14:textId="77777777">
      <w:pPr>
        <w:numPr>
          <w:ilvl w:val="0"/>
          <w:numId w:val="3"/>
        </w:numPr>
        <w:rPr>
          <w:rFonts w:ascii="Times New Roman" w:hAnsi="Times New Roman"/>
          <w:u w:val="single"/>
        </w:rPr>
      </w:pPr>
      <w:r w:rsidRPr="001F2A5D">
        <w:rPr>
          <w:rFonts w:ascii="Times New Roman" w:hAnsi="Times New Roman"/>
          <w:szCs w:val="24"/>
          <w:u w:val="single"/>
        </w:rPr>
        <w:t>Collection of Information Employing Statistical Methods</w:t>
      </w:r>
      <w:r>
        <w:rPr>
          <w:rFonts w:ascii="Times New Roman" w:hAnsi="Times New Roman"/>
          <w:u w:val="single"/>
        </w:rPr>
        <w:t xml:space="preserve"> </w:t>
      </w:r>
    </w:p>
    <w:p w:rsidR="00731A90" w14:paraId="059214E7" w14:textId="77777777">
      <w:pPr>
        <w:rPr>
          <w:rFonts w:ascii="Times New Roman" w:hAnsi="Times New Roman"/>
          <w:u w:val="single"/>
        </w:rPr>
      </w:pPr>
    </w:p>
    <w:p w:rsidR="00731A90" w14:paraId="50389ACA" w14:textId="77777777">
      <w:pPr>
        <w:ind w:left="720"/>
        <w:rPr>
          <w:rFonts w:ascii="Times New Roman" w:hAnsi="Times New Roman"/>
        </w:rPr>
      </w:pPr>
      <w:r>
        <w:rPr>
          <w:rFonts w:ascii="Times New Roman" w:hAnsi="Times New Roman"/>
        </w:rPr>
        <w:t>Not Applicable</w:t>
      </w:r>
      <w:r w:rsidR="00DB04B6">
        <w:rPr>
          <w:rFonts w:ascii="Times New Roman" w:hAnsi="Times New Roman"/>
        </w:rPr>
        <w:t>.</w:t>
      </w:r>
    </w:p>
    <w:p w:rsidR="00731A90" w14:paraId="26970C0E" w14:textId="77777777">
      <w:pPr>
        <w:rPr>
          <w:rFonts w:ascii="Times New Roman" w:hAnsi="Times New Roman"/>
        </w:rPr>
      </w:pPr>
    </w:p>
    <w:p w:rsidR="00731A90" w14:paraId="0BB6324E" w14:textId="77777777">
      <w:pPr>
        <w:rPr>
          <w:rFonts w:ascii="Times New Roman" w:hAnsi="Times New Roman"/>
        </w:rPr>
      </w:pPr>
    </w:p>
    <w:p w:rsidR="00731A90" w14:paraId="67B49D2B" w14:textId="77777777">
      <w:pPr>
        <w:rPr>
          <w:rFonts w:ascii="Times New Roman" w:hAnsi="Times New Roman"/>
        </w:rPr>
      </w:pPr>
    </w:p>
    <w:p w:rsidR="00731A90" w14:paraId="16FE7BBA" w14:textId="77777777"/>
    <w:sectPr>
      <w:headerReference w:type="even" r:id="rId6"/>
      <w:headerReference w:type="default" r:id="rId7"/>
      <w:footerReference w:type="default" r:id="rId8"/>
      <w:headerReference w:type="first" r:id="rId9"/>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TUR">
    <w:altName w:val="Times New Roman"/>
    <w:charset w:val="00"/>
    <w:family w:val="roman"/>
    <w:pitch w:val="variable"/>
    <w:sig w:usb0="E0002EFF" w:usb1="C000785B" w:usb2="00000009" w:usb3="00000000" w:csb0="000001FF" w:csb1="00000000"/>
  </w:font>
  <w:font w:name="Source Sans Pro Semibold">
    <w:altName w:val="Arial"/>
    <w:panose1 w:val="020B06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2F33" w14:paraId="759670A7" w14:textId="77777777">
    <w:pPr>
      <w:spacing w:line="240" w:lineRule="exact"/>
    </w:pPr>
  </w:p>
  <w:p w:rsidR="00782F33" w14:paraId="276CBF90" w14:textId="77777777">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572F99">
      <w:rPr>
        <w:rFonts w:ascii="Times New Roman" w:hAnsi="Times New Roman"/>
        <w:noProof/>
      </w:rPr>
      <w:t>1</w:t>
    </w:r>
    <w:r>
      <w:rPr>
        <w:rFonts w:ascii="Times New Roman" w:hAnsi="Times New Roman"/>
      </w:rPr>
      <w:fldChar w:fldCharType="end"/>
    </w:r>
  </w:p>
  <w:p w:rsidR="00782F33" w14:paraId="11FDCBC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C2BD7" w14:paraId="17186E5C" w14:textId="77777777">
      <w:r>
        <w:separator/>
      </w:r>
    </w:p>
  </w:footnote>
  <w:footnote w:type="continuationSeparator" w:id="1">
    <w:p w:rsidR="000C2BD7" w14:paraId="20E2647C" w14:textId="77777777">
      <w:r>
        <w:continuationSeparator/>
      </w:r>
    </w:p>
  </w:footnote>
  <w:footnote w:id="2">
    <w:p w:rsidR="00C02537" w14:paraId="26560C7E" w14:textId="44293112">
      <w:pPr>
        <w:pStyle w:val="FootnoteText"/>
      </w:pPr>
      <w:r w:rsidRPr="00CB6565">
        <w:rPr>
          <w:rStyle w:val="FootnoteReference"/>
          <w:vertAlign w:val="superscript"/>
        </w:rPr>
        <w:footnoteRef/>
      </w:r>
      <w:r w:rsidRPr="00CB6565">
        <w:rPr>
          <w:vertAlign w:val="superscript"/>
        </w:rPr>
        <w:t xml:space="preserve"> </w:t>
      </w:r>
      <w:r w:rsidRPr="00CB6565" w:rsidR="00CB6565">
        <w:t>ASU No. 2016-13 introduces ASC Topic 326 that covers measurement of credit losses on financial instruments and includes three subtopics: (i) Subtopic 10 Financial Instruments—Credit Losses—Overall; (ii) Subtopic 20: Financial Instruments—Credit Losses—Measured at Amortized Cost; and (iii) Subtopic 30: Financial Instruments— Credit Losses—Available-for-Sale Debt Securities.</w:t>
      </w:r>
    </w:p>
  </w:footnote>
  <w:footnote w:id="3">
    <w:p w:rsidR="00CB6565" w:rsidRPr="00CB6565" w14:paraId="0DAAD2EE" w14:textId="406DED41">
      <w:pPr>
        <w:pStyle w:val="FootnoteText"/>
        <w:rPr>
          <w:vertAlign w:val="superscript"/>
        </w:rPr>
      </w:pPr>
      <w:r w:rsidRPr="00CB6565">
        <w:rPr>
          <w:rStyle w:val="FootnoteReference"/>
          <w:vertAlign w:val="superscript"/>
        </w:rPr>
        <w:footnoteRef/>
      </w:r>
      <w:r w:rsidRPr="00CB6565">
        <w:rPr>
          <w:vertAlign w:val="superscript"/>
        </w:rPr>
        <w:t xml:space="preserve"> </w:t>
      </w:r>
      <w:r w:rsidRPr="00356456" w:rsidR="00356456">
        <w:t>“Regulatory Capital Rule: Implementation and Transition of the Current Expected Credit Losses Methodology for Allowances and Related Adjustments to the Regulatory Capital Rule and Conforming Amendments to Other Regulations,” 84 FR 11879 (Mar. 29,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0EE4" w14:paraId="2AEACE9F" w14:textId="31171683">
    <w:pPr>
      <w:pStyle w:val="Header"/>
    </w:pPr>
    <w:r>
      <w:rPr>
        <w:noProof/>
        <w:snapToGrid/>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2381885" cy="382270"/>
              <wp:effectExtent l="0" t="0" r="18415" b="17780"/>
              <wp:wrapNone/>
              <wp:docPr id="887651419" name="Text Box 2" descr="CONTROLLED//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1885" cy="382270"/>
                      </a:xfrm>
                      <a:prstGeom prst="rect">
                        <a:avLst/>
                      </a:prstGeom>
                      <a:noFill/>
                      <a:ln>
                        <a:noFill/>
                      </a:ln>
                    </wps:spPr>
                    <wps:txbx>
                      <w:txbxContent>
                        <w:p w:rsidR="00480EE4" w:rsidRPr="00480EE4" w:rsidP="00480EE4" w14:textId="47EDE859">
                          <w:pPr>
                            <w:rPr>
                              <w:rFonts w:ascii="Source Sans Pro Semibold" w:eastAsia="Source Sans Pro Semibold" w:hAnsi="Source Sans Pro Semibold" w:cs="Source Sans Pro Semibold"/>
                              <w:noProof/>
                              <w:color w:val="000000"/>
                              <w:szCs w:val="24"/>
                            </w:rPr>
                          </w:pPr>
                          <w:r w:rsidRPr="00480EE4">
                            <w:rPr>
                              <w:rFonts w:ascii="Source Sans Pro Semibold" w:eastAsia="Source Sans Pro Semibold" w:hAnsi="Source Sans Pro Semibold" w:cs="Source Sans Pro Semibold"/>
                              <w:noProof/>
                              <w:color w:val="000000"/>
                              <w:szCs w:val="24"/>
                            </w:rPr>
                            <w:t>CONTROLLED//FDIC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CONTROLLED//FDIC INTERNAL ONLY" style="width:187.55pt;height:30.1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textbox style="mso-fit-shape-to-text:t" inset="0,15pt,0,0">
                <w:txbxContent>
                  <w:p w:rsidR="00480EE4" w:rsidRPr="00480EE4" w:rsidP="00480EE4" w14:paraId="50181BC3" w14:textId="47EDE859">
                    <w:pPr>
                      <w:rPr>
                        <w:rFonts w:ascii="Source Sans Pro Semibold" w:eastAsia="Source Sans Pro Semibold" w:hAnsi="Source Sans Pro Semibold" w:cs="Source Sans Pro Semibold"/>
                        <w:noProof/>
                        <w:color w:val="000000"/>
                        <w:szCs w:val="24"/>
                      </w:rPr>
                    </w:pPr>
                    <w:r w:rsidRPr="00480EE4">
                      <w:rPr>
                        <w:rFonts w:ascii="Source Sans Pro Semibold" w:eastAsia="Source Sans Pro Semibold" w:hAnsi="Source Sans Pro Semibold" w:cs="Source Sans Pro Semibold"/>
                        <w:noProof/>
                        <w:color w:val="000000"/>
                        <w:szCs w:val="24"/>
                      </w:rPr>
                      <w:t>CONTROLLED//FDIC INTERNAL ONLY</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0EE4" w14:paraId="23384EED" w14:textId="60DA66DC">
    <w:pPr>
      <w:pStyle w:val="Header"/>
    </w:pPr>
    <w:r>
      <w:rPr>
        <w:noProof/>
        <w:snapToGrid/>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top</wp:align>
              </wp:positionV>
              <wp:extent cx="2381885" cy="382270"/>
              <wp:effectExtent l="0" t="0" r="18415" b="17780"/>
              <wp:wrapNone/>
              <wp:docPr id="1514952112" name="Text Box 3" descr="CONTROLLED//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1885" cy="382270"/>
                      </a:xfrm>
                      <a:prstGeom prst="rect">
                        <a:avLst/>
                      </a:prstGeom>
                      <a:noFill/>
                      <a:ln>
                        <a:noFill/>
                      </a:ln>
                    </wps:spPr>
                    <wps:txbx>
                      <w:txbxContent>
                        <w:p w:rsidR="00480EE4" w:rsidRPr="00480EE4" w:rsidP="00480EE4" w14:textId="11AE82D8">
                          <w:pPr>
                            <w:rPr>
                              <w:rFonts w:ascii="Source Sans Pro Semibold" w:eastAsia="Source Sans Pro Semibold" w:hAnsi="Source Sans Pro Semibold" w:cs="Source Sans Pro Semibold"/>
                              <w:noProof/>
                              <w:color w:val="000000"/>
                              <w:szCs w:val="24"/>
                            </w:rPr>
                          </w:pPr>
                          <w:r w:rsidRPr="00480EE4">
                            <w:rPr>
                              <w:rFonts w:ascii="Source Sans Pro Semibold" w:eastAsia="Source Sans Pro Semibold" w:hAnsi="Source Sans Pro Semibold" w:cs="Source Sans Pro Semibold"/>
                              <w:noProof/>
                              <w:color w:val="000000"/>
                              <w:szCs w:val="24"/>
                            </w:rPr>
                            <w:t>CONTROLLED//FDIC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CONTROLLED//FDIC INTERNAL ONLY" style="width:187.55pt;height:30.1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480EE4" w:rsidRPr="00480EE4" w:rsidP="00480EE4" w14:paraId="277A1619" w14:textId="11AE82D8">
                    <w:pPr>
                      <w:rPr>
                        <w:rFonts w:ascii="Source Sans Pro Semibold" w:eastAsia="Source Sans Pro Semibold" w:hAnsi="Source Sans Pro Semibold" w:cs="Source Sans Pro Semibold"/>
                        <w:noProof/>
                        <w:color w:val="000000"/>
                        <w:szCs w:val="24"/>
                      </w:rPr>
                    </w:pPr>
                    <w:r w:rsidRPr="00480EE4">
                      <w:rPr>
                        <w:rFonts w:ascii="Source Sans Pro Semibold" w:eastAsia="Source Sans Pro Semibold" w:hAnsi="Source Sans Pro Semibold" w:cs="Source Sans Pro Semibold"/>
                        <w:noProof/>
                        <w:color w:val="000000"/>
                        <w:szCs w:val="24"/>
                      </w:rPr>
                      <w:t>CONTROLLED//FDIC INTERNAL ONLY</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0EE4" w14:paraId="1787D934" w14:textId="17A072E3">
    <w:pPr>
      <w:pStyle w:val="Header"/>
    </w:pPr>
    <w:r>
      <w:rPr>
        <w:noProof/>
        <w:snapToGrid/>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2381885" cy="382270"/>
              <wp:effectExtent l="0" t="0" r="18415" b="17780"/>
              <wp:wrapNone/>
              <wp:docPr id="1679600741" name="Text Box 1" descr="CONTROLLED//FDIC INTERNAL ONLY">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1885" cy="382270"/>
                      </a:xfrm>
                      <a:prstGeom prst="rect">
                        <a:avLst/>
                      </a:prstGeom>
                      <a:noFill/>
                      <a:ln>
                        <a:noFill/>
                      </a:ln>
                    </wps:spPr>
                    <wps:txbx>
                      <w:txbxContent>
                        <w:p w:rsidR="00480EE4" w:rsidRPr="00480EE4" w:rsidP="00480EE4" w14:textId="79D0DDE3">
                          <w:pPr>
                            <w:rPr>
                              <w:rFonts w:ascii="Source Sans Pro Semibold" w:eastAsia="Source Sans Pro Semibold" w:hAnsi="Source Sans Pro Semibold" w:cs="Source Sans Pro Semibold"/>
                              <w:noProof/>
                              <w:color w:val="000000"/>
                              <w:szCs w:val="24"/>
                            </w:rPr>
                          </w:pPr>
                          <w:r w:rsidRPr="00480EE4">
                            <w:rPr>
                              <w:rFonts w:ascii="Source Sans Pro Semibold" w:eastAsia="Source Sans Pro Semibold" w:hAnsi="Source Sans Pro Semibold" w:cs="Source Sans Pro Semibold"/>
                              <w:noProof/>
                              <w:color w:val="000000"/>
                              <w:szCs w:val="24"/>
                            </w:rPr>
                            <w:t>CONTROLLED//FDIC INTERNAL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CONTROLLED//FDIC INTERNAL ONLY" style="width:187.55pt;height:30.1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textbox style="mso-fit-shape-to-text:t" inset="0,15pt,0,0">
                <w:txbxContent>
                  <w:p w:rsidR="00480EE4" w:rsidRPr="00480EE4" w:rsidP="00480EE4" w14:paraId="26ED5489" w14:textId="79D0DDE3">
                    <w:pPr>
                      <w:rPr>
                        <w:rFonts w:ascii="Source Sans Pro Semibold" w:eastAsia="Source Sans Pro Semibold" w:hAnsi="Source Sans Pro Semibold" w:cs="Source Sans Pro Semibold"/>
                        <w:noProof/>
                        <w:color w:val="000000"/>
                        <w:szCs w:val="24"/>
                      </w:rPr>
                    </w:pPr>
                    <w:r w:rsidRPr="00480EE4">
                      <w:rPr>
                        <w:rFonts w:ascii="Source Sans Pro Semibold" w:eastAsia="Source Sans Pro Semibold" w:hAnsi="Source Sans Pro Semibold" w:cs="Source Sans Pro Semibold"/>
                        <w:noProof/>
                        <w:color w:val="000000"/>
                        <w:szCs w:val="24"/>
                      </w:rPr>
                      <w:t>CONTROLLED//FDIC INTERNAL ONLY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94C82"/>
    <w:multiLevelType w:val="hybridMultilevel"/>
    <w:tmpl w:val="715AEDDE"/>
    <w:lvl w:ilvl="0">
      <w:start w:val="1"/>
      <w:numFmt w:val="upperLetter"/>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147137"/>
    <w:multiLevelType w:val="hybridMultilevel"/>
    <w:tmpl w:val="21262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BA5A7B"/>
    <w:multiLevelType w:val="hybridMultilevel"/>
    <w:tmpl w:val="9774ED1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CD90D6B"/>
    <w:multiLevelType w:val="singleLevel"/>
    <w:tmpl w:val="0310F3F2"/>
    <w:lvl w:ilvl="0">
      <w:start w:val="5"/>
      <w:numFmt w:val="decimal"/>
      <w:lvlText w:val="%1."/>
      <w:lvlJc w:val="left"/>
      <w:pPr>
        <w:tabs>
          <w:tab w:val="num" w:pos="1080"/>
        </w:tabs>
        <w:ind w:left="1080" w:hanging="360"/>
      </w:pPr>
      <w:rPr>
        <w:rFonts w:hint="default"/>
        <w:u w:val="none"/>
      </w:rPr>
    </w:lvl>
  </w:abstractNum>
  <w:abstractNum w:abstractNumId="4">
    <w:nsid w:val="1C4943B0"/>
    <w:multiLevelType w:val="singleLevel"/>
    <w:tmpl w:val="D0143ED4"/>
    <w:lvl w:ilvl="0">
      <w:start w:val="2"/>
      <w:numFmt w:val="upperLetter"/>
      <w:lvlText w:val="%1."/>
      <w:lvlJc w:val="left"/>
      <w:pPr>
        <w:tabs>
          <w:tab w:val="num" w:pos="720"/>
        </w:tabs>
        <w:ind w:left="720" w:hanging="720"/>
      </w:pPr>
      <w:rPr>
        <w:rFonts w:hint="default"/>
        <w:u w:val="none"/>
      </w:rPr>
    </w:lvl>
  </w:abstractNum>
  <w:abstractNum w:abstractNumId="5">
    <w:nsid w:val="1D3943A5"/>
    <w:multiLevelType w:val="multilevel"/>
    <w:tmpl w:val="A0E4C0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7C30C12"/>
    <w:multiLevelType w:val="hybridMultilevel"/>
    <w:tmpl w:val="668219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7BD0B0B"/>
    <w:multiLevelType w:val="hybridMultilevel"/>
    <w:tmpl w:val="AAFCFEC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8">
    <w:nsid w:val="51D231EC"/>
    <w:multiLevelType w:val="hybridMultilevel"/>
    <w:tmpl w:val="38080B4A"/>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
    <w:nsid w:val="52AE2A1D"/>
    <w:multiLevelType w:val="singleLevel"/>
    <w:tmpl w:val="C816AFFE"/>
    <w:lvl w:ilvl="0">
      <w:start w:val="5"/>
      <w:numFmt w:val="decimal"/>
      <w:lvlText w:val="%1."/>
      <w:lvlJc w:val="left"/>
      <w:pPr>
        <w:tabs>
          <w:tab w:val="num" w:pos="2160"/>
        </w:tabs>
        <w:ind w:left="2160" w:hanging="720"/>
      </w:pPr>
      <w:rPr>
        <w:rFonts w:hint="default"/>
        <w:u w:val="none"/>
      </w:rPr>
    </w:lvl>
  </w:abstractNum>
  <w:abstractNum w:abstractNumId="10">
    <w:nsid w:val="5ABF20BD"/>
    <w:multiLevelType w:val="singleLevel"/>
    <w:tmpl w:val="6A5EFD16"/>
    <w:lvl w:ilvl="0">
      <w:start w:val="1"/>
      <w:numFmt w:val="decimal"/>
      <w:lvlText w:val="(%1)"/>
      <w:lvlJc w:val="left"/>
      <w:pPr>
        <w:tabs>
          <w:tab w:val="num" w:pos="360"/>
        </w:tabs>
        <w:ind w:left="360" w:hanging="360"/>
      </w:pPr>
      <w:rPr>
        <w:rFonts w:hint="default"/>
      </w:rPr>
    </w:lvl>
  </w:abstractNum>
  <w:abstractNum w:abstractNumId="11">
    <w:nsid w:val="618C7D97"/>
    <w:multiLevelType w:val="hybridMultilevel"/>
    <w:tmpl w:val="CC7C56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12">
    <w:nsid w:val="649039DB"/>
    <w:multiLevelType w:val="multilevel"/>
    <w:tmpl w:val="A0E4C0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7B4B3676"/>
    <w:multiLevelType w:val="hybridMultilevel"/>
    <w:tmpl w:val="0C6CEE0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7D2C5665"/>
    <w:multiLevelType w:val="hybridMultilevel"/>
    <w:tmpl w:val="823CA48E"/>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hint="default"/>
      </w:rPr>
    </w:lvl>
    <w:lvl w:ilvl="8" w:tentative="1">
      <w:start w:val="1"/>
      <w:numFmt w:val="bullet"/>
      <w:lvlText w:val=""/>
      <w:lvlJc w:val="left"/>
      <w:pPr>
        <w:ind w:left="7470" w:hanging="360"/>
      </w:pPr>
      <w:rPr>
        <w:rFonts w:ascii="Wingdings" w:hAnsi="Wingdings" w:hint="default"/>
      </w:rPr>
    </w:lvl>
  </w:abstractNum>
  <w:num w:numId="1" w16cid:durableId="1025906771">
    <w:abstractNumId w:val="9"/>
  </w:num>
  <w:num w:numId="2" w16cid:durableId="1461873993">
    <w:abstractNumId w:val="3"/>
  </w:num>
  <w:num w:numId="3" w16cid:durableId="1625841042">
    <w:abstractNumId w:val="4"/>
  </w:num>
  <w:num w:numId="4" w16cid:durableId="561674171">
    <w:abstractNumId w:val="1"/>
  </w:num>
  <w:num w:numId="5" w16cid:durableId="1104032431">
    <w:abstractNumId w:val="14"/>
  </w:num>
  <w:num w:numId="6" w16cid:durableId="1625188325">
    <w:abstractNumId w:val="11"/>
  </w:num>
  <w:num w:numId="7" w16cid:durableId="103231758">
    <w:abstractNumId w:val="7"/>
  </w:num>
  <w:num w:numId="8" w16cid:durableId="499079220">
    <w:abstractNumId w:val="8"/>
  </w:num>
  <w:num w:numId="9" w16cid:durableId="631327686">
    <w:abstractNumId w:val="13"/>
  </w:num>
  <w:num w:numId="10" w16cid:durableId="1269578139">
    <w:abstractNumId w:val="6"/>
  </w:num>
  <w:num w:numId="11" w16cid:durableId="993097269">
    <w:abstractNumId w:val="10"/>
  </w:num>
  <w:num w:numId="12" w16cid:durableId="948439087">
    <w:abstractNumId w:val="0"/>
  </w:num>
  <w:num w:numId="13" w16cid:durableId="1526479587">
    <w:abstractNumId w:val="5"/>
  </w:num>
  <w:num w:numId="14" w16cid:durableId="1967080656">
    <w:abstractNumId w:val="12"/>
  </w:num>
  <w:num w:numId="15" w16cid:durableId="1113213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4A3"/>
    <w:rsid w:val="00007352"/>
    <w:rsid w:val="00015EBD"/>
    <w:rsid w:val="00030587"/>
    <w:rsid w:val="0003174D"/>
    <w:rsid w:val="000712DC"/>
    <w:rsid w:val="00077C0A"/>
    <w:rsid w:val="00096835"/>
    <w:rsid w:val="000A56BD"/>
    <w:rsid w:val="000C2BD7"/>
    <w:rsid w:val="000C4B4F"/>
    <w:rsid w:val="000C5523"/>
    <w:rsid w:val="000D7176"/>
    <w:rsid w:val="000E0B0B"/>
    <w:rsid w:val="000F529D"/>
    <w:rsid w:val="0010385E"/>
    <w:rsid w:val="0011503E"/>
    <w:rsid w:val="001375D7"/>
    <w:rsid w:val="00173189"/>
    <w:rsid w:val="0018551F"/>
    <w:rsid w:val="00195400"/>
    <w:rsid w:val="001A10B6"/>
    <w:rsid w:val="001B6E45"/>
    <w:rsid w:val="001C1D99"/>
    <w:rsid w:val="001C4726"/>
    <w:rsid w:val="001D433C"/>
    <w:rsid w:val="001D7BBE"/>
    <w:rsid w:val="001E004B"/>
    <w:rsid w:val="001F2A5D"/>
    <w:rsid w:val="001F3396"/>
    <w:rsid w:val="0024688B"/>
    <w:rsid w:val="002847B4"/>
    <w:rsid w:val="00287A9F"/>
    <w:rsid w:val="0029442A"/>
    <w:rsid w:val="002D58BF"/>
    <w:rsid w:val="002F2A77"/>
    <w:rsid w:val="0030159D"/>
    <w:rsid w:val="00324E6B"/>
    <w:rsid w:val="00356456"/>
    <w:rsid w:val="00372E45"/>
    <w:rsid w:val="00373ED8"/>
    <w:rsid w:val="003B08A2"/>
    <w:rsid w:val="003B7A7F"/>
    <w:rsid w:val="003C37B8"/>
    <w:rsid w:val="003D344F"/>
    <w:rsid w:val="00401A8A"/>
    <w:rsid w:val="00414101"/>
    <w:rsid w:val="00414D83"/>
    <w:rsid w:val="004162FA"/>
    <w:rsid w:val="00445B20"/>
    <w:rsid w:val="00462F60"/>
    <w:rsid w:val="00471381"/>
    <w:rsid w:val="0047225F"/>
    <w:rsid w:val="004762EA"/>
    <w:rsid w:val="00480EE4"/>
    <w:rsid w:val="00497E0B"/>
    <w:rsid w:val="004B7B90"/>
    <w:rsid w:val="004C4367"/>
    <w:rsid w:val="004C7C80"/>
    <w:rsid w:val="004D1876"/>
    <w:rsid w:val="004D6D84"/>
    <w:rsid w:val="004E3A0D"/>
    <w:rsid w:val="004E7B81"/>
    <w:rsid w:val="004F4474"/>
    <w:rsid w:val="00503AAC"/>
    <w:rsid w:val="005244DA"/>
    <w:rsid w:val="005543BB"/>
    <w:rsid w:val="00562889"/>
    <w:rsid w:val="00565D70"/>
    <w:rsid w:val="00570C88"/>
    <w:rsid w:val="00572F99"/>
    <w:rsid w:val="00574D7A"/>
    <w:rsid w:val="0058360E"/>
    <w:rsid w:val="005D2FE1"/>
    <w:rsid w:val="005F15BB"/>
    <w:rsid w:val="00602CF2"/>
    <w:rsid w:val="00606638"/>
    <w:rsid w:val="0061500B"/>
    <w:rsid w:val="00635FAE"/>
    <w:rsid w:val="006376A8"/>
    <w:rsid w:val="00647DBE"/>
    <w:rsid w:val="00647F97"/>
    <w:rsid w:val="006524CB"/>
    <w:rsid w:val="00652F4C"/>
    <w:rsid w:val="00690F64"/>
    <w:rsid w:val="00692309"/>
    <w:rsid w:val="00697A37"/>
    <w:rsid w:val="006A13B2"/>
    <w:rsid w:val="006A7DD6"/>
    <w:rsid w:val="006B4033"/>
    <w:rsid w:val="006B4247"/>
    <w:rsid w:val="006D6B34"/>
    <w:rsid w:val="006E11B2"/>
    <w:rsid w:val="00712682"/>
    <w:rsid w:val="00714873"/>
    <w:rsid w:val="00723A34"/>
    <w:rsid w:val="00727480"/>
    <w:rsid w:val="00731A90"/>
    <w:rsid w:val="0075285F"/>
    <w:rsid w:val="00757E9C"/>
    <w:rsid w:val="0077603D"/>
    <w:rsid w:val="00782F33"/>
    <w:rsid w:val="007844D0"/>
    <w:rsid w:val="00784EE8"/>
    <w:rsid w:val="007B274F"/>
    <w:rsid w:val="007C6837"/>
    <w:rsid w:val="007D1404"/>
    <w:rsid w:val="007E3A41"/>
    <w:rsid w:val="007E5FB2"/>
    <w:rsid w:val="007F2127"/>
    <w:rsid w:val="00805511"/>
    <w:rsid w:val="00807C1A"/>
    <w:rsid w:val="008164C7"/>
    <w:rsid w:val="00816BFE"/>
    <w:rsid w:val="00817925"/>
    <w:rsid w:val="00821EB5"/>
    <w:rsid w:val="008373C3"/>
    <w:rsid w:val="0084249B"/>
    <w:rsid w:val="00846C68"/>
    <w:rsid w:val="008573A4"/>
    <w:rsid w:val="00862B76"/>
    <w:rsid w:val="0086426A"/>
    <w:rsid w:val="00873466"/>
    <w:rsid w:val="00876F23"/>
    <w:rsid w:val="008873E8"/>
    <w:rsid w:val="00894601"/>
    <w:rsid w:val="008B1202"/>
    <w:rsid w:val="008B6D3F"/>
    <w:rsid w:val="008D7920"/>
    <w:rsid w:val="008F53AC"/>
    <w:rsid w:val="008F74BB"/>
    <w:rsid w:val="00907C45"/>
    <w:rsid w:val="00914E1E"/>
    <w:rsid w:val="00925025"/>
    <w:rsid w:val="00967A7E"/>
    <w:rsid w:val="009778B4"/>
    <w:rsid w:val="0099128A"/>
    <w:rsid w:val="00993AB4"/>
    <w:rsid w:val="00994D3E"/>
    <w:rsid w:val="00997DD5"/>
    <w:rsid w:val="009A6AB2"/>
    <w:rsid w:val="009B6429"/>
    <w:rsid w:val="009C1444"/>
    <w:rsid w:val="009D03FF"/>
    <w:rsid w:val="009D2490"/>
    <w:rsid w:val="009E3986"/>
    <w:rsid w:val="009E60FB"/>
    <w:rsid w:val="009E7B87"/>
    <w:rsid w:val="009F4532"/>
    <w:rsid w:val="009F6C32"/>
    <w:rsid w:val="00A62B66"/>
    <w:rsid w:val="00A63E49"/>
    <w:rsid w:val="00A658D8"/>
    <w:rsid w:val="00A700DA"/>
    <w:rsid w:val="00A770EB"/>
    <w:rsid w:val="00AA35E1"/>
    <w:rsid w:val="00AC0FAC"/>
    <w:rsid w:val="00AD251A"/>
    <w:rsid w:val="00AD2B69"/>
    <w:rsid w:val="00AD4167"/>
    <w:rsid w:val="00AF79FB"/>
    <w:rsid w:val="00B0375D"/>
    <w:rsid w:val="00B26610"/>
    <w:rsid w:val="00B415D0"/>
    <w:rsid w:val="00B46EDD"/>
    <w:rsid w:val="00B662BE"/>
    <w:rsid w:val="00B70373"/>
    <w:rsid w:val="00B723D8"/>
    <w:rsid w:val="00B733BC"/>
    <w:rsid w:val="00B81846"/>
    <w:rsid w:val="00B92CD6"/>
    <w:rsid w:val="00B94A31"/>
    <w:rsid w:val="00B96BC5"/>
    <w:rsid w:val="00BA19E0"/>
    <w:rsid w:val="00BA29C4"/>
    <w:rsid w:val="00BD18FD"/>
    <w:rsid w:val="00BE6ED9"/>
    <w:rsid w:val="00BF402A"/>
    <w:rsid w:val="00BF48CF"/>
    <w:rsid w:val="00C02537"/>
    <w:rsid w:val="00C2633A"/>
    <w:rsid w:val="00C3642C"/>
    <w:rsid w:val="00C46EA0"/>
    <w:rsid w:val="00C51500"/>
    <w:rsid w:val="00C56B13"/>
    <w:rsid w:val="00C806D4"/>
    <w:rsid w:val="00C96990"/>
    <w:rsid w:val="00CA6A95"/>
    <w:rsid w:val="00CA7044"/>
    <w:rsid w:val="00CB6565"/>
    <w:rsid w:val="00CB7D84"/>
    <w:rsid w:val="00CF552E"/>
    <w:rsid w:val="00D10113"/>
    <w:rsid w:val="00D16E0B"/>
    <w:rsid w:val="00D664A3"/>
    <w:rsid w:val="00D807AF"/>
    <w:rsid w:val="00DA025B"/>
    <w:rsid w:val="00DA0EE4"/>
    <w:rsid w:val="00DA5F2E"/>
    <w:rsid w:val="00DB04B6"/>
    <w:rsid w:val="00DE3E3A"/>
    <w:rsid w:val="00DF0A1F"/>
    <w:rsid w:val="00E02B58"/>
    <w:rsid w:val="00E07737"/>
    <w:rsid w:val="00E26D96"/>
    <w:rsid w:val="00E41C37"/>
    <w:rsid w:val="00E47BDF"/>
    <w:rsid w:val="00E5596D"/>
    <w:rsid w:val="00E72F1F"/>
    <w:rsid w:val="00F22BE4"/>
    <w:rsid w:val="00F24BF7"/>
    <w:rsid w:val="00F31498"/>
    <w:rsid w:val="00F4396A"/>
    <w:rsid w:val="00F444C8"/>
    <w:rsid w:val="00F80067"/>
    <w:rsid w:val="00F828A7"/>
    <w:rsid w:val="00F9659A"/>
    <w:rsid w:val="00FB4F3F"/>
    <w:rsid w:val="00FE7F6F"/>
    <w:rsid w:val="00FF28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D6A7BE2"/>
  <w15:chartTrackingRefBased/>
  <w15:docId w15:val="{4FA20820-8FF2-4F73-9A05-AC669438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12,BVI fnr,EN Footnote Reference,Exposant 3 Point,Footnote,Footnote Reference Superscript,Footnote reference number,Footnote symbol,SUPERS,Style 16,Style 19,Style 39,Times 10 Point,Voetnootverwijzing,fr,note TESI"/>
    <w:qFormat/>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aliases w:val="Footnote Text Char,Footnote Text Char Char Char,Footnote Text Char Char Char Char Char,Footnote Text Char Char Char Char Char Char Char Char Char Char Char Char Char Char Char Char Char Char,Footnote Text Char1 Char Char Char,fn Char"/>
    <w:basedOn w:val="Normal"/>
    <w:link w:val="FootnoteTextChar1"/>
    <w:rsid w:val="004D1876"/>
    <w:pPr>
      <w:widowControl/>
    </w:pPr>
    <w:rPr>
      <w:rFonts w:ascii="Times New Roman" w:hAnsi="Times New Roman"/>
      <w:snapToGrid/>
      <w:sz w:val="20"/>
    </w:rPr>
  </w:style>
  <w:style w:type="character" w:customStyle="1" w:styleId="FootnoteTextChar1">
    <w:name w:val="Footnote Text Char1"/>
    <w:aliases w:val="Footnote Text Char Char,Footnote Text Char Char Char Char,Footnote Text Char Char Char Char Char Char,Footnote Text Char Char Char Char Char Char Char Char Char Char Char Char Char Char Char Char Char Char Char,fn Char Char"/>
    <w:link w:val="FootnoteText"/>
    <w:semiHidden/>
    <w:locked/>
    <w:rsid w:val="004D1876"/>
    <w:rPr>
      <w:lang w:val="en-US" w:eastAsia="en-US" w:bidi="ar-SA"/>
    </w:rPr>
  </w:style>
  <w:style w:type="paragraph" w:styleId="NormalWeb">
    <w:name w:val="Normal (Web)"/>
    <w:basedOn w:val="Normal"/>
    <w:rsid w:val="004D1876"/>
    <w:pPr>
      <w:widowControl/>
      <w:spacing w:before="100" w:beforeAutospacing="1" w:after="100" w:afterAutospacing="1"/>
    </w:pPr>
    <w:rPr>
      <w:rFonts w:ascii="Times New Roman" w:hAnsi="Times New Roman"/>
      <w:snapToGrid/>
      <w:szCs w:val="24"/>
    </w:rPr>
  </w:style>
  <w:style w:type="paragraph" w:styleId="NoSpacing">
    <w:name w:val="No Spacing"/>
    <w:qFormat/>
    <w:rsid w:val="004D1876"/>
    <w:rPr>
      <w:rFonts w:ascii="Calibri" w:hAnsi="Calibri"/>
      <w:sz w:val="22"/>
      <w:szCs w:val="22"/>
    </w:rPr>
  </w:style>
  <w:style w:type="paragraph" w:styleId="ListParagraph">
    <w:name w:val="List Paragraph"/>
    <w:basedOn w:val="Normal"/>
    <w:qFormat/>
    <w:rsid w:val="004D1876"/>
    <w:pPr>
      <w:widowControl/>
      <w:ind w:left="720"/>
      <w:contextualSpacing/>
    </w:pPr>
    <w:rPr>
      <w:rFonts w:ascii="Times New Roman" w:hAnsi="Times New Roman"/>
      <w:snapToGrid/>
      <w:szCs w:val="22"/>
    </w:rPr>
  </w:style>
  <w:style w:type="paragraph" w:styleId="CommentText">
    <w:name w:val="annotation text"/>
    <w:basedOn w:val="Normal"/>
    <w:link w:val="CommentTextChar"/>
    <w:rsid w:val="005D2FE1"/>
    <w:pPr>
      <w:widowControl/>
    </w:pPr>
    <w:rPr>
      <w:rFonts w:ascii="Times New Roman" w:hAnsi="Times New Roman"/>
      <w:snapToGrid/>
      <w:sz w:val="20"/>
    </w:rPr>
  </w:style>
  <w:style w:type="character" w:styleId="CommentReference">
    <w:name w:val="annotation reference"/>
    <w:rsid w:val="005D2FE1"/>
    <w:rPr>
      <w:rFonts w:ascii="Times New Roman" w:hAnsi="Times New Roman" w:cs="Times New Roman"/>
      <w:sz w:val="16"/>
    </w:rPr>
  </w:style>
  <w:style w:type="character" w:customStyle="1" w:styleId="CommentTextChar">
    <w:name w:val="Comment Text Char"/>
    <w:link w:val="CommentText"/>
    <w:locked/>
    <w:rsid w:val="005D2FE1"/>
    <w:rPr>
      <w:lang w:val="en-US" w:eastAsia="en-US" w:bidi="ar-SA"/>
    </w:rPr>
  </w:style>
  <w:style w:type="character" w:customStyle="1" w:styleId="documentbody1">
    <w:name w:val="documentbody1"/>
    <w:rsid w:val="005D2FE1"/>
    <w:rPr>
      <w:rFonts w:ascii="Verdana" w:hAnsi="Verdana"/>
      <w:sz w:val="19"/>
    </w:rPr>
  </w:style>
  <w:style w:type="paragraph" w:styleId="CommentSubject">
    <w:name w:val="annotation subject"/>
    <w:basedOn w:val="CommentText"/>
    <w:next w:val="CommentText"/>
    <w:link w:val="CommentSubjectChar"/>
    <w:rsid w:val="00C46EA0"/>
    <w:pPr>
      <w:widowControl w:val="0"/>
    </w:pPr>
    <w:rPr>
      <w:rFonts w:ascii="Courier" w:hAnsi="Courier"/>
      <w:b/>
      <w:bCs/>
      <w:snapToGrid w:val="0"/>
    </w:rPr>
  </w:style>
  <w:style w:type="character" w:customStyle="1" w:styleId="CommentSubjectChar">
    <w:name w:val="Comment Subject Char"/>
    <w:link w:val="CommentSubject"/>
    <w:rsid w:val="00C46EA0"/>
    <w:rPr>
      <w:rFonts w:ascii="Courier" w:hAnsi="Courier"/>
      <w:b/>
      <w:bCs/>
      <w:snapToGrid w:val="0"/>
      <w:lang w:val="en-US" w:eastAsia="en-US" w:bidi="ar-SA"/>
    </w:rPr>
  </w:style>
  <w:style w:type="table" w:customStyle="1" w:styleId="TableGrid1">
    <w:name w:val="Table Grid1"/>
    <w:basedOn w:val="TableNormal"/>
    <w:next w:val="TableGrid"/>
    <w:uiPriority w:val="59"/>
    <w:rsid w:val="002847B4"/>
    <w:pPr>
      <w:jc w:val="both"/>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84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47B4"/>
    <w:rPr>
      <w:rFonts w:ascii="Courier" w:hAnsi="Courier"/>
      <w:snapToGrid w:val="0"/>
      <w:sz w:val="24"/>
    </w:rPr>
  </w:style>
  <w:style w:type="paragraph" w:styleId="BodyTextIndent">
    <w:name w:val="Body Text Indent"/>
    <w:basedOn w:val="Normal"/>
    <w:link w:val="BodyTextIndentChar"/>
    <w:rsid w:val="00D807AF"/>
    <w:pPr>
      <w:ind w:left="720"/>
    </w:pPr>
    <w:rPr>
      <w:rFonts w:ascii="Times New Roman" w:hAnsi="Times New Roman"/>
    </w:rPr>
  </w:style>
  <w:style w:type="character" w:customStyle="1" w:styleId="BodyTextIndentChar">
    <w:name w:val="Body Text Indent Char"/>
    <w:link w:val="BodyTextIndent"/>
    <w:rsid w:val="00D807AF"/>
    <w:rPr>
      <w:snapToGrid w:val="0"/>
      <w:sz w:val="24"/>
    </w:rPr>
  </w:style>
  <w:style w:type="paragraph" w:styleId="BlockText">
    <w:name w:val="Block Text"/>
    <w:basedOn w:val="Normal"/>
    <w:rsid w:val="00DB04B6"/>
    <w:pPr>
      <w:widowControl/>
      <w:tabs>
        <w:tab w:val="left" w:pos="-240"/>
        <w:tab w:val="left" w:pos="480"/>
        <w:tab w:val="left" w:pos="1080"/>
        <w:tab w:val="left" w:pos="1680"/>
        <w:tab w:val="left" w:pos="2280"/>
        <w:tab w:val="left" w:pos="2880"/>
        <w:tab w:val="left" w:pos="3600"/>
        <w:tab w:val="left" w:pos="4320"/>
        <w:tab w:val="left" w:pos="5040"/>
        <w:tab w:val="left" w:pos="5760"/>
        <w:tab w:val="right" w:pos="6480"/>
        <w:tab w:val="left" w:pos="7200"/>
        <w:tab w:val="left" w:pos="7920"/>
      </w:tabs>
      <w:ind w:left="1080" w:right="960"/>
    </w:pPr>
    <w:rPr>
      <w:rFonts w:ascii="Times New Roman" w:hAnsi="Times New Roman"/>
    </w:rPr>
  </w:style>
  <w:style w:type="paragraph" w:styleId="BodyText">
    <w:name w:val="Body Text"/>
    <w:basedOn w:val="Normal"/>
    <w:link w:val="BodyTextChar"/>
    <w:rsid w:val="0077603D"/>
    <w:pPr>
      <w:spacing w:after="120"/>
    </w:pPr>
  </w:style>
  <w:style w:type="character" w:customStyle="1" w:styleId="BodyTextChar">
    <w:name w:val="Body Text Char"/>
    <w:link w:val="BodyText"/>
    <w:rsid w:val="0077603D"/>
    <w:rPr>
      <w:rFonts w:ascii="Courier" w:hAnsi="Courier"/>
      <w:snapToGrid w:val="0"/>
      <w:sz w:val="24"/>
    </w:rPr>
  </w:style>
  <w:style w:type="paragraph" w:customStyle="1" w:styleId="psection-2">
    <w:name w:val="psection-2"/>
    <w:basedOn w:val="Normal"/>
    <w:rsid w:val="00DA0EE4"/>
    <w:pPr>
      <w:widowControl/>
      <w:spacing w:before="100" w:beforeAutospacing="1" w:after="100" w:afterAutospacing="1"/>
    </w:pPr>
    <w:rPr>
      <w:rFonts w:ascii="Times New Roman" w:hAnsi="Times New Roman"/>
      <w:snapToGrid/>
      <w:szCs w:val="24"/>
    </w:rPr>
  </w:style>
  <w:style w:type="character" w:customStyle="1" w:styleId="enumxml">
    <w:name w:val="enumxml"/>
    <w:rsid w:val="00DA0EE4"/>
  </w:style>
  <w:style w:type="character" w:styleId="Hyperlink">
    <w:name w:val="Hyperlink"/>
    <w:uiPriority w:val="99"/>
    <w:unhideWhenUsed/>
    <w:rsid w:val="00DA0EE4"/>
    <w:rPr>
      <w:color w:val="0000FF"/>
      <w:u w:val="single"/>
    </w:rPr>
  </w:style>
  <w:style w:type="paragraph" w:customStyle="1" w:styleId="psection-3">
    <w:name w:val="psection-3"/>
    <w:basedOn w:val="Normal"/>
    <w:rsid w:val="00DA0EE4"/>
    <w:pPr>
      <w:widowControl/>
      <w:spacing w:before="100" w:beforeAutospacing="1" w:after="100" w:afterAutospacing="1"/>
    </w:pPr>
    <w:rPr>
      <w:rFonts w:ascii="Times New Roman" w:hAnsi="Times New Roman"/>
      <w:snapToGrid/>
      <w:szCs w:val="24"/>
    </w:rPr>
  </w:style>
  <w:style w:type="character" w:styleId="Emphasis">
    <w:name w:val="Emphasis"/>
    <w:basedOn w:val="DefaultParagraphFont"/>
    <w:qFormat/>
    <w:rsid w:val="00562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935E-EE05-4FA3-A8A2-5C28B8F3FAFD}">
  <ds:schemaRefs>
    <ds:schemaRef ds:uri="http://schemas.openxmlformats.org/officeDocument/2006/bibliography"/>
  </ds:schemaRefs>
</ds:datastoreItem>
</file>

<file path=docMetadata/LabelInfo.xml><?xml version="1.0" encoding="utf-8"?>
<clbl:labelList xmlns:clbl="http://schemas.microsoft.com/office/2020/mipLabelMetadata">
  <clbl:label id="{8e8b60d7-0d0f-4bba-99cb-e67b75665b9a}" enabled="1" method="Privileged" siteId="{26c83bc9-31c1-4d77-a523-0816095aba31}"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2169</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Gofney, Rashida K.</dc:creator>
  <cp:lastModifiedBy>Meiers, Robert M.</cp:lastModifiedBy>
  <cp:revision>2</cp:revision>
  <dcterms:created xsi:type="dcterms:W3CDTF">2026-08-20T19:06:00Z</dcterms:created>
  <dcterms:modified xsi:type="dcterms:W3CDTF">2026-08-20T19:06:00Z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#000000,12,Source Sans Pro SemiBold</vt:lpwstr>
  </property>
  <property fmtid="{D5CDD505-2E9C-101B-9397-08002B2CF9AE}" pid="3" name="ClassificationContentMarkingHeaderShapeIds">
    <vt:lpwstr>641cac65,34e87c5b,5a4c55b0</vt:lpwstr>
  </property>
  <property fmtid="{D5CDD505-2E9C-101B-9397-08002B2CF9AE}" pid="4" name="ClassificationContentMarkingHeaderText">
    <vt:lpwstr>CONTROLLED//FDIC INTERNAL ONLY</vt:lpwstr>
  </property>
  <property fmtid="{D5CDD505-2E9C-101B-9397-08002B2CF9AE}" pid="5" name="MSIP_Label_8e8b60d7-0d0f-4bba-99cb-e67b75665b9a_ActionId">
    <vt:lpwstr>57ef997a-b5b1-4733-8fe5-45703cfa56dc</vt:lpwstr>
  </property>
  <property fmtid="{D5CDD505-2E9C-101B-9397-08002B2CF9AE}" pid="6" name="MSIP_Label_8e8b60d7-0d0f-4bba-99cb-e67b75665b9a_ContentBits">
    <vt:lpwstr>1</vt:lpwstr>
  </property>
  <property fmtid="{D5CDD505-2E9C-101B-9397-08002B2CF9AE}" pid="7" name="MSIP_Label_8e8b60d7-0d0f-4bba-99cb-e67b75665b9a_Enabled">
    <vt:lpwstr>true</vt:lpwstr>
  </property>
  <property fmtid="{D5CDD505-2E9C-101B-9397-08002B2CF9AE}" pid="8" name="MSIP_Label_8e8b60d7-0d0f-4bba-99cb-e67b75665b9a_Method">
    <vt:lpwstr>Privileged</vt:lpwstr>
  </property>
  <property fmtid="{D5CDD505-2E9C-101B-9397-08002B2CF9AE}" pid="9" name="MSIP_Label_8e8b60d7-0d0f-4bba-99cb-e67b75665b9a_Name">
    <vt:lpwstr>8e8b60d7-0d0f-4bba-99cb-e67b75665b9a</vt:lpwstr>
  </property>
  <property fmtid="{D5CDD505-2E9C-101B-9397-08002B2CF9AE}" pid="10" name="MSIP_Label_8e8b60d7-0d0f-4bba-99cb-e67b75665b9a_SetDate">
    <vt:lpwstr>2025-05-08T15:55:02Z</vt:lpwstr>
  </property>
  <property fmtid="{D5CDD505-2E9C-101B-9397-08002B2CF9AE}" pid="11" name="MSIP_Label_8e8b60d7-0d0f-4bba-99cb-e67b75665b9a_SiteId">
    <vt:lpwstr>26c83bc9-31c1-4d77-a523-0816095aba31</vt:lpwstr>
  </property>
  <property fmtid="{D5CDD505-2E9C-101B-9397-08002B2CF9AE}" pid="12" name="MSIP_Label_8e8b60d7-0d0f-4bba-99cb-e67b75665b9a_Tag">
    <vt:lpwstr>10, 0, 1, 1</vt:lpwstr>
  </property>
</Properties>
</file>