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03265" w:rsidP="00703265" w14:paraId="7FF90F40" w14:textId="77777777">
      <w:pPr>
        <w:spacing w:before="240" w:after="240"/>
        <w:jc w:val="center"/>
        <w:rPr>
          <w:rFonts w:ascii="Arial" w:eastAsia="Arial" w:hAnsi="Arial" w:cs="Arial"/>
          <w:b/>
          <w:bCs/>
        </w:rPr>
      </w:pPr>
      <w:r>
        <w:rPr>
          <w:rFonts w:ascii="Arial" w:eastAsia="Arial" w:hAnsi="Arial" w:cs="Arial"/>
          <w:b/>
          <w:bCs/>
        </w:rPr>
        <w:t>General Services Administration</w:t>
      </w:r>
    </w:p>
    <w:p w:rsidR="00703265" w:rsidP="00703265" w14:paraId="10CB14F2" w14:textId="657840B4">
      <w:pPr>
        <w:spacing w:before="240" w:after="240"/>
        <w:jc w:val="center"/>
        <w:rPr>
          <w:rFonts w:ascii="Arial" w:eastAsia="Arial" w:hAnsi="Arial" w:cs="Arial"/>
          <w:b/>
          <w:bCs/>
        </w:rPr>
      </w:pPr>
      <w:r>
        <w:rPr>
          <w:rFonts w:ascii="Arial" w:eastAsia="Arial" w:hAnsi="Arial" w:cs="Arial"/>
          <w:b/>
          <w:bCs/>
        </w:rPr>
        <w:t>OMB Control Number:</w:t>
      </w:r>
      <w:r>
        <w:rPr>
          <w:rFonts w:ascii="Arial" w:eastAsia="Arial" w:hAnsi="Arial" w:cs="Arial"/>
        </w:rPr>
        <w:t xml:space="preserve"> </w:t>
      </w:r>
      <w:r>
        <w:rPr>
          <w:rFonts w:ascii="Arial" w:eastAsia="Arial" w:hAnsi="Arial" w:cs="Arial"/>
          <w:b/>
          <w:bCs/>
        </w:rPr>
        <w:t>3090-0330</w:t>
      </w:r>
      <w:r>
        <w:rPr>
          <w:rFonts w:ascii="Arial" w:eastAsia="Arial" w:hAnsi="Arial" w:cs="Arial"/>
          <w:b/>
          <w:bCs/>
        </w:rPr>
        <w:t xml:space="preserve">; </w:t>
      </w:r>
      <w:r>
        <w:rPr>
          <w:rFonts w:ascii="Arial" w:eastAsia="Arial" w:hAnsi="Arial" w:cs="Arial"/>
          <w:b/>
          <w:bCs/>
        </w:rPr>
        <w:t>Federal Audit Clearinghouse (SF-SAC)</w:t>
      </w:r>
    </w:p>
    <w:p w:rsidR="00703265" w:rsidP="00703265" w14:paraId="59EF43C8" w14:textId="67190EDD">
      <w:pPr>
        <w:spacing w:before="240" w:after="240"/>
        <w:jc w:val="center"/>
        <w:rPr>
          <w:rFonts w:ascii="Arial" w:eastAsia="Arial" w:hAnsi="Arial" w:cs="Arial"/>
          <w:b/>
          <w:bCs/>
        </w:rPr>
      </w:pPr>
      <w:r>
        <w:rPr>
          <w:rFonts w:ascii="Arial" w:eastAsia="Arial" w:hAnsi="Arial" w:cs="Arial"/>
          <w:b/>
          <w:bCs/>
        </w:rPr>
        <w:t>Non-substantive Change Request</w:t>
      </w:r>
    </w:p>
    <w:p w:rsidR="00703265" w:rsidP="00A1750D" w14:paraId="53F687CF" w14:textId="77777777">
      <w:pPr>
        <w:spacing w:line="480" w:lineRule="auto"/>
        <w:rPr>
          <w:rFonts w:ascii="Courier New" w:eastAsia="Courier New" w:hAnsi="Courier New" w:cs="Courier New"/>
          <w:sz w:val="24"/>
          <w:szCs w:val="24"/>
        </w:rPr>
      </w:pPr>
    </w:p>
    <w:p w:rsidR="00A1750D" w:rsidP="00703265" w14:paraId="4149AB10" w14:textId="1AEB67B7">
      <w:pPr>
        <w:spacing w:line="480" w:lineRule="auto"/>
        <w:ind w:firstLine="720"/>
        <w:rPr>
          <w:rFonts w:ascii="Courier New" w:eastAsia="Courier New" w:hAnsi="Courier New" w:cs="Courier New"/>
          <w:sz w:val="24"/>
          <w:szCs w:val="24"/>
        </w:rPr>
      </w:pPr>
      <w:r w:rsidRPr="00A1750D">
        <w:rPr>
          <w:rFonts w:ascii="Courier New" w:eastAsia="Courier New" w:hAnsi="Courier New" w:cs="Courier New"/>
          <w:sz w:val="24"/>
          <w:szCs w:val="24"/>
        </w:rPr>
        <w:t>The updates described in this submission are non-substantive in nature. They consist of formatting, organizational, and clarifying changes to the way information is captured and displayed in the FAC, including converting certain information currently provided in narrative form into a more structured format</w:t>
      </w:r>
      <w:r>
        <w:rPr>
          <w:rFonts w:ascii="Courier New" w:eastAsia="Courier New" w:hAnsi="Courier New" w:cs="Courier New"/>
          <w:sz w:val="24"/>
          <w:szCs w:val="24"/>
        </w:rPr>
        <w:t>,</w:t>
      </w:r>
      <w:r w:rsidRPr="00A1750D">
        <w:rPr>
          <w:rFonts w:ascii="Courier New" w:eastAsia="Courier New" w:hAnsi="Courier New" w:cs="Courier New"/>
          <w:sz w:val="24"/>
          <w:szCs w:val="24"/>
        </w:rPr>
        <w:t xml:space="preserve"> and adding or refining fields to better align with existing requirements and updates to the Uniform Guidance. </w:t>
      </w:r>
    </w:p>
    <w:p w:rsidR="001378D1" w:rsidRPr="001378D1" w:rsidP="00703265" w14:paraId="55A28B15" w14:textId="5BC85169">
      <w:pPr>
        <w:spacing w:line="480" w:lineRule="auto"/>
        <w:ind w:firstLine="720"/>
        <w:rPr>
          <w:rFonts w:ascii="Courier New" w:eastAsia="Courier New" w:hAnsi="Courier New" w:cs="Courier New"/>
          <w:sz w:val="24"/>
          <w:szCs w:val="24"/>
          <w:lang w:val="en-US"/>
        </w:rPr>
      </w:pPr>
      <w:r w:rsidRPr="001378D1">
        <w:rPr>
          <w:rFonts w:ascii="Courier New" w:eastAsia="Courier New" w:hAnsi="Courier New" w:cs="Courier New"/>
          <w:sz w:val="24"/>
          <w:szCs w:val="24"/>
          <w:lang w:val="en-US"/>
        </w:rPr>
        <w:t xml:space="preserve">These updates do not change the scope of the currently approved information collection, alter the reporting requirements, or increase the estimated burden on respondents. </w:t>
      </w:r>
      <w:r>
        <w:rPr>
          <w:rFonts w:ascii="Courier New" w:eastAsia="Courier New" w:hAnsi="Courier New" w:cs="Courier New"/>
          <w:sz w:val="24"/>
          <w:szCs w:val="24"/>
          <w:lang w:val="en-US"/>
        </w:rPr>
        <w:t>They</w:t>
      </w:r>
      <w:r w:rsidRPr="001378D1">
        <w:rPr>
          <w:rFonts w:ascii="Courier New" w:eastAsia="Courier New" w:hAnsi="Courier New" w:cs="Courier New"/>
          <w:sz w:val="24"/>
          <w:szCs w:val="24"/>
          <w:lang w:val="en-US"/>
        </w:rPr>
        <w:t xml:space="preserve"> are intended to improve the structure, consistency, usability, and analytical value of information already collected through the FAC.</w:t>
      </w:r>
    </w:p>
    <w:p w:rsidR="00A1750D" w:rsidRPr="00A1750D" w:rsidP="00A1750D" w14:paraId="6C0F1622" w14:textId="7FD1E846">
      <w:pPr>
        <w:spacing w:line="480" w:lineRule="auto"/>
        <w:rPr>
          <w:rFonts w:ascii="Courier New" w:eastAsia="Courier New" w:hAnsi="Courier New" w:cs="Courier New"/>
          <w:sz w:val="24"/>
          <w:szCs w:val="24"/>
          <w:lang w:val="en-US"/>
        </w:rPr>
      </w:pPr>
      <w:r w:rsidRPr="00A1750D">
        <w:rPr>
          <w:rFonts w:ascii="Courier New" w:eastAsia="Courier New" w:hAnsi="Courier New" w:cs="Courier New"/>
          <w:sz w:val="24"/>
          <w:szCs w:val="24"/>
          <w:lang w:val="en-US"/>
        </w:rPr>
        <w:t xml:space="preserve">The non-substantive updates </w:t>
      </w:r>
      <w:r w:rsidR="002910B7">
        <w:rPr>
          <w:rFonts w:ascii="Courier New" w:eastAsia="Courier New" w:hAnsi="Courier New" w:cs="Courier New"/>
          <w:sz w:val="24"/>
          <w:szCs w:val="24"/>
          <w:lang w:val="en-US"/>
        </w:rPr>
        <w:t>are</w:t>
      </w:r>
      <w:r w:rsidRPr="00A1750D">
        <w:rPr>
          <w:rFonts w:ascii="Courier New" w:eastAsia="Courier New" w:hAnsi="Courier New" w:cs="Courier New"/>
          <w:sz w:val="24"/>
          <w:szCs w:val="24"/>
          <w:lang w:val="en-US"/>
        </w:rPr>
        <w:t>:</w:t>
      </w:r>
    </w:p>
    <w:p w:rsidR="00A67870" w14:paraId="0000000F" w14:textId="77777777">
      <w:pPr>
        <w:numPr>
          <w:ilvl w:val="0"/>
          <w:numId w:val="1"/>
        </w:numPr>
        <w:spacing w:before="240" w:after="0" w:line="480" w:lineRule="auto"/>
        <w:rPr>
          <w:rFonts w:ascii="Courier New" w:eastAsia="Courier New" w:hAnsi="Courier New" w:cs="Courier New"/>
          <w:sz w:val="24"/>
          <w:szCs w:val="24"/>
        </w:rPr>
      </w:pPr>
      <w:r>
        <w:rPr>
          <w:rFonts w:ascii="Courier New" w:eastAsia="Courier New" w:hAnsi="Courier New" w:cs="Courier New"/>
          <w:sz w:val="24"/>
          <w:szCs w:val="24"/>
        </w:rPr>
        <w:t xml:space="preserve">Y/N checkbox and structured dollar amount fields to capture known questioned costs, and Y/N checkbox with textbox for explanation of undetermined questioned costs, consistent with </w:t>
      </w:r>
      <w:r>
        <w:rPr>
          <w:rFonts w:ascii="Courier New" w:eastAsia="Courier New" w:hAnsi="Courier New" w:cs="Courier New"/>
          <w:color w:val="333333"/>
          <w:sz w:val="24"/>
          <w:szCs w:val="24"/>
          <w:highlight w:val="white"/>
        </w:rPr>
        <w:t>2 CFR 200.516(b)(6)-(7)</w:t>
      </w:r>
      <w:r>
        <w:rPr>
          <w:rFonts w:ascii="Courier New" w:eastAsia="Courier New" w:hAnsi="Courier New" w:cs="Courier New"/>
          <w:sz w:val="24"/>
          <w:szCs w:val="24"/>
        </w:rPr>
        <w:t xml:space="preserve">. Auditors already provide this </w:t>
      </w:r>
      <w:r>
        <w:rPr>
          <w:rFonts w:ascii="Courier New" w:eastAsia="Courier New" w:hAnsi="Courier New" w:cs="Courier New"/>
          <w:sz w:val="24"/>
          <w:szCs w:val="24"/>
        </w:rPr>
        <w:t>information, if applicable, in the PDF audit report under audit findings as required by the Uniform Guidance.</w:t>
      </w:r>
    </w:p>
    <w:p w:rsidR="00A67870" w14:paraId="00000010" w14:textId="77777777">
      <w:pPr>
        <w:numPr>
          <w:ilvl w:val="0"/>
          <w:numId w:val="1"/>
        </w:numPr>
        <w:spacing w:after="0" w:line="480" w:lineRule="auto"/>
        <w:rPr>
          <w:rFonts w:ascii="Courier New" w:eastAsia="Courier New" w:hAnsi="Courier New" w:cs="Courier New"/>
          <w:sz w:val="24"/>
          <w:szCs w:val="24"/>
        </w:rPr>
      </w:pPr>
      <w:r>
        <w:rPr>
          <w:rFonts w:ascii="Courier New" w:eastAsia="Courier New" w:hAnsi="Courier New" w:cs="Courier New"/>
          <w:sz w:val="24"/>
          <w:szCs w:val="24"/>
        </w:rPr>
        <w:t>Audit extension indicator (Yes/No), extension due date (MM/DD/YYYY), consistent with 2 CFR 200.512, and dropdown selector for extension reason. Auditees have this information from working with their Cognizant or Oversight agencies to obtain an extension.</w:t>
      </w:r>
    </w:p>
    <w:p w:rsidR="00A67870" w14:paraId="00000011" w14:textId="77777777">
      <w:pPr>
        <w:numPr>
          <w:ilvl w:val="0"/>
          <w:numId w:val="1"/>
        </w:numPr>
        <w:spacing w:after="0" w:line="480" w:lineRule="auto"/>
        <w:rPr>
          <w:rFonts w:ascii="Courier New" w:eastAsia="Courier New" w:hAnsi="Courier New" w:cs="Courier New"/>
          <w:sz w:val="24"/>
          <w:szCs w:val="24"/>
        </w:rPr>
      </w:pPr>
      <w:r>
        <w:rPr>
          <w:rFonts w:ascii="Courier New" w:eastAsia="Courier New" w:hAnsi="Courier New" w:cs="Courier New"/>
          <w:sz w:val="24"/>
          <w:szCs w:val="24"/>
        </w:rPr>
        <w:t>Estimated completion date for the Corrective Action Plan (MM/DD/YYYY), consistent with 2 CFR 200.511(c). Auditees already provide this information, if applicable, in the Corrective Action Plan as required by the Uniform Guidance.</w:t>
      </w:r>
    </w:p>
    <w:p w:rsidR="00A67870" w14:paraId="00000012" w14:textId="77777777">
      <w:pPr>
        <w:numPr>
          <w:ilvl w:val="0"/>
          <w:numId w:val="1"/>
        </w:numPr>
        <w:spacing w:after="0" w:line="480" w:lineRule="auto"/>
        <w:rPr>
          <w:rFonts w:ascii="Courier New" w:eastAsia="Courier New" w:hAnsi="Courier New" w:cs="Courier New"/>
          <w:sz w:val="24"/>
          <w:szCs w:val="24"/>
        </w:rPr>
      </w:pPr>
      <w:r>
        <w:rPr>
          <w:rFonts w:ascii="Courier New" w:eastAsia="Courier New" w:hAnsi="Courier New" w:cs="Courier New"/>
          <w:sz w:val="24"/>
          <w:szCs w:val="24"/>
        </w:rPr>
        <w:t>Status of prior Corrective Action Plans (dropdown selector), consistent with 2 CFR 200.511(b)-(c). Auditees already provide this information, if applicable, in the Corrective Action Plan as required by the Uniform Guidance.</w:t>
      </w:r>
    </w:p>
    <w:p w:rsidR="00A67870" w14:paraId="00000013" w14:textId="77777777">
      <w:pPr>
        <w:numPr>
          <w:ilvl w:val="0"/>
          <w:numId w:val="1"/>
        </w:numPr>
        <w:spacing w:after="0" w:line="480" w:lineRule="auto"/>
        <w:rPr>
          <w:rFonts w:ascii="Courier New" w:eastAsia="Courier New" w:hAnsi="Courier New" w:cs="Courier New"/>
          <w:sz w:val="24"/>
          <w:szCs w:val="24"/>
        </w:rPr>
      </w:pPr>
      <w:r>
        <w:rPr>
          <w:rFonts w:ascii="Courier New" w:eastAsia="Courier New" w:hAnsi="Courier New" w:cs="Courier New"/>
          <w:sz w:val="24"/>
          <w:szCs w:val="24"/>
        </w:rPr>
        <w:t>Fiscal year of Single Audit in which a finding initially occurred, consistent with 2 CFR 200.511(a), and original Single Audit finding reference number. Auditees already identify repeat findings, including the fiscal year in which the finding initially occurred, in the Summary Schedule of Prior Audit Findings as required by Uniform Guidance. The original finding reference number provides a standardized reference to the prior finding.</w:t>
      </w:r>
    </w:p>
    <w:p w:rsidR="00A67870" w14:paraId="00000014" w14:textId="77777777">
      <w:pPr>
        <w:numPr>
          <w:ilvl w:val="0"/>
          <w:numId w:val="1"/>
        </w:numPr>
        <w:spacing w:after="0" w:line="480" w:lineRule="auto"/>
        <w:rPr>
          <w:rFonts w:ascii="Courier New" w:eastAsia="Courier New" w:hAnsi="Courier New" w:cs="Courier New"/>
          <w:sz w:val="24"/>
          <w:szCs w:val="24"/>
        </w:rPr>
      </w:pPr>
      <w:r>
        <w:rPr>
          <w:rFonts w:ascii="Courier New" w:eastAsia="Courier New" w:hAnsi="Courier New" w:cs="Courier New"/>
          <w:sz w:val="24"/>
          <w:szCs w:val="24"/>
        </w:rPr>
        <w:t>Indicator identifying whether the auditor reported a material misrepresentation in the Summary Schedule of Prior Audit Findings, consistent with 2 CFR 200.516(a)(7). Auditors already provide this information, if applicable, in the PDF audit report as required by the Uniform Guidance.</w:t>
      </w:r>
    </w:p>
    <w:p w:rsidR="00A67870" w14:paraId="00000015" w14:textId="77777777">
      <w:pPr>
        <w:numPr>
          <w:ilvl w:val="0"/>
          <w:numId w:val="1"/>
        </w:numPr>
        <w:spacing w:after="0" w:line="480" w:lineRule="auto"/>
        <w:rPr>
          <w:rFonts w:ascii="Courier New" w:eastAsia="Courier New" w:hAnsi="Courier New" w:cs="Courier New"/>
          <w:sz w:val="24"/>
          <w:szCs w:val="24"/>
        </w:rPr>
      </w:pPr>
      <w:r>
        <w:rPr>
          <w:rFonts w:ascii="Courier New" w:eastAsia="Courier New" w:hAnsi="Courier New" w:cs="Courier New"/>
          <w:sz w:val="24"/>
          <w:szCs w:val="24"/>
        </w:rPr>
        <w:t>Y/N question asking whether the auditor identified deficiencies in internal control over compliance as described in the schedule of findings and questioned costs, consistent with 2 CFR 200.515(c)-(d). Auditors already provide this information, if applicable, in the PDF audit report as required by the Uniform Guidance.</w:t>
      </w:r>
    </w:p>
    <w:p w:rsidR="00A67870" w14:paraId="00000016" w14:textId="092B970F">
      <w:pPr>
        <w:numPr>
          <w:ilvl w:val="0"/>
          <w:numId w:val="1"/>
        </w:numPr>
        <w:spacing w:line="480" w:lineRule="auto"/>
        <w:rPr>
          <w:rFonts w:ascii="Courier New" w:eastAsia="Courier New" w:hAnsi="Courier New" w:cs="Courier New"/>
          <w:sz w:val="24"/>
          <w:szCs w:val="24"/>
        </w:rPr>
      </w:pPr>
      <w:r>
        <w:rPr>
          <w:rFonts w:ascii="Courier New" w:eastAsia="Courier New" w:hAnsi="Courier New" w:cs="Courier New"/>
          <w:sz w:val="24"/>
          <w:szCs w:val="24"/>
        </w:rPr>
        <w:t>(Optional) Reference number and text of GAGAS (Yellow Book) findings, as well as Y/N question about whether they contain a chart or table. Auditors already provide this information, if applicable, in the PDF audit report.</w:t>
      </w:r>
      <w:r w:rsidR="003F6ADD">
        <w:rPr>
          <w:rFonts w:ascii="Courier New" w:eastAsia="Courier New" w:hAnsi="Courier New" w:cs="Courier New"/>
          <w:sz w:val="24"/>
          <w:szCs w:val="24"/>
        </w:rPr>
        <w:t xml:space="preserve"> </w:t>
      </w:r>
    </w:p>
    <w:p w:rsidR="00765F66" w:rsidP="00765F66" w14:paraId="6F55A074" w14:textId="049BC27A">
      <w:pPr>
        <w:spacing w:line="480" w:lineRule="auto"/>
        <w:rPr>
          <w:rFonts w:ascii="Courier New" w:eastAsia="Courier New" w:hAnsi="Courier New" w:cs="Courier New"/>
          <w:sz w:val="24"/>
          <w:szCs w:val="24"/>
        </w:rPr>
      </w:pPr>
    </w:p>
    <w:p w:rsidR="00A1750D" w:rsidRPr="00765F66" w:rsidP="00765F66" w14:paraId="187DF407" w14:textId="77777777">
      <w:pPr>
        <w:spacing w:line="480" w:lineRule="auto"/>
        <w:rPr>
          <w:rFonts w:ascii="Courier New" w:eastAsia="Courier New" w:hAnsi="Courier New" w:cs="Courier New"/>
          <w:sz w:val="24"/>
          <w:szCs w:val="24"/>
          <w:lang w:val="en-US"/>
        </w:rPr>
      </w:pPr>
    </w:p>
    <w:sectPr w:rsidSect="00BB24CD">
      <w:footerReference w:type="default" r:id="rId4"/>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D1D11E4-0423-46B4-81C6-E172E5620D5E}"/>
  </w:font>
  <w:font w:name="Play">
    <w:charset w:val="00"/>
    <w:family w:val="auto"/>
    <w:pitch w:val="default"/>
    <w:sig w:usb0="00000000" w:usb1="00000000" w:usb2="00000000" w:usb3="00000000" w:csb0="00000001" w:csb1="00000000"/>
    <w:embedRegular r:id="rId2" w:fontKey="{BDF34F4A-226D-4DFD-B8F9-360DE9EC65B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D2C5E509-135B-4B75-8CCF-F20B58F71DA1}"/>
  </w:font>
  <w:font w:name="Cambria">
    <w:panose1 w:val="02040503050406030204"/>
    <w:charset w:val="00"/>
    <w:family w:val="roman"/>
    <w:pitch w:val="variable"/>
    <w:sig w:usb0="E00006FF" w:usb1="420024FF" w:usb2="02000000" w:usb3="00000000" w:csb0="0000019F" w:csb1="00000000"/>
    <w:embedRegular r:id="rId4" w:fontKey="{37F75914-0096-4261-8713-6F5D81AD1B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4292515"/>
      <w:docPartObj>
        <w:docPartGallery w:val="Page Numbers (Bottom of Page)"/>
        <w:docPartUnique/>
      </w:docPartObj>
    </w:sdtPr>
    <w:sdtEndPr>
      <w:rPr>
        <w:noProof/>
      </w:rPr>
    </w:sdtEndPr>
    <w:sdtContent>
      <w:p w:rsidR="00BB24CD" w14:paraId="102D54B3" w14:textId="47C99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24CD" w14:paraId="5C90FDF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B2163E"/>
    <w:multiLevelType w:val="multilevel"/>
    <w:tmpl w:val="CA20C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0116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870"/>
    <w:rsid w:val="00006336"/>
    <w:rsid w:val="001378D1"/>
    <w:rsid w:val="002910B7"/>
    <w:rsid w:val="003E249D"/>
    <w:rsid w:val="003F6ADD"/>
    <w:rsid w:val="005C0E12"/>
    <w:rsid w:val="006D23E2"/>
    <w:rsid w:val="00703265"/>
    <w:rsid w:val="00765F66"/>
    <w:rsid w:val="008972EE"/>
    <w:rsid w:val="008C0738"/>
    <w:rsid w:val="00925FA0"/>
    <w:rsid w:val="00A1750D"/>
    <w:rsid w:val="00A67870"/>
    <w:rsid w:val="00A934B7"/>
    <w:rsid w:val="00AB154F"/>
    <w:rsid w:val="00AC2387"/>
    <w:rsid w:val="00BA0A92"/>
    <w:rsid w:val="00BB24CD"/>
    <w:rsid w:val="00C02B8E"/>
    <w:rsid w:val="00EC15FF"/>
    <w:rsid w:val="00FE7F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4A144F"/>
  <w15:docId w15:val="{E0FD8803-FCBA-4945-B2AA-013F1284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B2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4CD"/>
  </w:style>
  <w:style w:type="paragraph" w:styleId="Footer">
    <w:name w:val="footer"/>
    <w:basedOn w:val="Normal"/>
    <w:link w:val="FooterChar"/>
    <w:uiPriority w:val="99"/>
    <w:unhideWhenUsed/>
    <w:rsid w:val="00BB2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4CD"/>
  </w:style>
  <w:style w:type="paragraph" w:styleId="NormalWeb">
    <w:name w:val="Normal (Web)"/>
    <w:basedOn w:val="Normal"/>
    <w:uiPriority w:val="99"/>
    <w:semiHidden/>
    <w:unhideWhenUsed/>
    <w:rsid w:val="00765F6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9</cp:revision>
  <dcterms:created xsi:type="dcterms:W3CDTF">2026-08-03T15:39:00Z</dcterms:created>
  <dcterms:modified xsi:type="dcterms:W3CDTF">2026-08-11T13:04:00Z</dcterms:modified>
</cp:coreProperties>
</file>