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40967" w:rsidRPr="0021523A" w:rsidP="0021523A" w14:paraId="5C163467" w14:textId="5CE184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Administration</w:t>
      </w:r>
    </w:p>
    <w:p w:rsidR="00B41504" w:rsidP="0021523A" w14:paraId="10D0DF78" w14:textId="6EE07DE5">
      <w:pPr>
        <w:spacing w:after="0" w:line="240" w:lineRule="auto"/>
        <w:jc w:val="center"/>
        <w:rPr>
          <w:rFonts w:ascii="Times New Roman" w:eastAsia="Times New Roman" w:hAnsi="Times New Roman" w:cs="Times New Roman"/>
          <w:iCs/>
          <w:sz w:val="24"/>
          <w:szCs w:val="20"/>
        </w:rPr>
      </w:pPr>
      <w:r>
        <w:rPr>
          <w:rFonts w:ascii="Times New Roman" w:eastAsia="Times New Roman" w:hAnsi="Times New Roman" w:cs="Times New Roman"/>
          <w:sz w:val="24"/>
          <w:szCs w:val="20"/>
        </w:rPr>
        <w:t xml:space="preserve">Small Business Investment Company </w:t>
      </w:r>
      <w:r w:rsidR="00523944">
        <w:rPr>
          <w:rFonts w:ascii="Times New Roman" w:eastAsia="Times New Roman" w:hAnsi="Times New Roman" w:cs="Times New Roman"/>
          <w:sz w:val="24"/>
          <w:szCs w:val="20"/>
        </w:rPr>
        <w:t>Program</w:t>
      </w:r>
    </w:p>
    <w:p w:rsidR="00B258AB" w:rsidP="0021523A" w14:paraId="60D88A71" w14:textId="6FFDB5C6">
      <w:pPr>
        <w:spacing w:after="0" w:line="240" w:lineRule="auto"/>
        <w:jc w:val="center"/>
        <w:rPr>
          <w:rFonts w:ascii="Times New Roman" w:eastAsia="Times New Roman" w:hAnsi="Times New Roman" w:cs="Times New Roman"/>
          <w:iCs/>
          <w:sz w:val="24"/>
          <w:szCs w:val="20"/>
        </w:rPr>
      </w:pPr>
      <w:r w:rsidRPr="00B258AB">
        <w:rPr>
          <w:rFonts w:ascii="Times New Roman" w:eastAsia="Times New Roman" w:hAnsi="Times New Roman" w:cs="Times New Roman"/>
          <w:iCs/>
          <w:sz w:val="24"/>
          <w:szCs w:val="20"/>
        </w:rPr>
        <w:t>Stockholders' Confirmation (Corporation); Ownership Confirmation (Partnership)</w:t>
      </w:r>
    </w:p>
    <w:p w:rsidR="0021523A" w:rsidRPr="00E01392" w:rsidP="0021523A" w14:paraId="1AEAD0D7" w14:textId="0FB23CDF">
      <w:pPr>
        <w:spacing w:after="0" w:line="240" w:lineRule="auto"/>
        <w:jc w:val="center"/>
        <w:rPr>
          <w:rFonts w:ascii="Times New Roman" w:eastAsia="Times New Roman" w:hAnsi="Times New Roman" w:cs="Times New Roman"/>
          <w:iCs/>
          <w:sz w:val="24"/>
          <w:szCs w:val="20"/>
        </w:rPr>
      </w:pPr>
      <w:r w:rsidRPr="00E01392">
        <w:rPr>
          <w:rFonts w:ascii="Times New Roman" w:eastAsia="Times New Roman" w:hAnsi="Times New Roman" w:cs="Times New Roman"/>
          <w:iCs/>
          <w:sz w:val="24"/>
          <w:szCs w:val="20"/>
        </w:rPr>
        <w:t xml:space="preserve">OMB Control Number </w:t>
      </w:r>
      <w:bookmarkStart w:id="0" w:name="_Hlk23434309"/>
      <w:r w:rsidRPr="00E01392">
        <w:rPr>
          <w:rFonts w:ascii="Times New Roman" w:eastAsia="Times New Roman" w:hAnsi="Times New Roman" w:cs="Times New Roman"/>
          <w:iCs/>
          <w:sz w:val="24"/>
          <w:szCs w:val="20"/>
        </w:rPr>
        <w:t>3245-0172</w:t>
      </w:r>
      <w:bookmarkEnd w:id="0"/>
    </w:p>
    <w:p w:rsidR="0021523A" w:rsidRPr="0021523A" w:rsidP="0021523A" w14:paraId="1F4F39EA" w14:textId="77777777">
      <w:pPr>
        <w:spacing w:after="0" w:line="240" w:lineRule="auto"/>
        <w:rPr>
          <w:rFonts w:ascii="Times New Roman" w:eastAsia="Times New Roman" w:hAnsi="Times New Roman" w:cs="Times New Roman"/>
          <w:sz w:val="24"/>
          <w:szCs w:val="20"/>
        </w:rPr>
      </w:pPr>
    </w:p>
    <w:p w:rsidR="0021523A" w:rsidP="0021523A" w14:paraId="3D6D8FF6" w14:textId="77777777">
      <w:pPr>
        <w:spacing w:after="0" w:line="240" w:lineRule="auto"/>
        <w:rPr>
          <w:rFonts w:ascii="Times New Roman" w:eastAsia="Times New Roman" w:hAnsi="Times New Roman" w:cs="Times New Roman"/>
          <w:sz w:val="24"/>
          <w:szCs w:val="20"/>
          <w:u w:val="single"/>
        </w:rPr>
      </w:pPr>
      <w:r w:rsidRPr="0021523A">
        <w:rPr>
          <w:rFonts w:ascii="Times New Roman" w:eastAsia="Times New Roman" w:hAnsi="Times New Roman" w:cs="Times New Roman"/>
          <w:sz w:val="24"/>
          <w:szCs w:val="20"/>
          <w:u w:val="single"/>
        </w:rPr>
        <w:t>Justification- Part A Supporting Statement</w:t>
      </w:r>
    </w:p>
    <w:p w:rsidR="006F15FE" w:rsidRPr="0021523A" w:rsidP="006F15FE" w14:paraId="47AB1466" w14:textId="061811FC">
      <w:pPr>
        <w:tabs>
          <w:tab w:val="left" w:pos="-720"/>
        </w:tabs>
        <w:suppressAutoHyphens/>
        <w:spacing w:after="0" w:line="240" w:lineRule="auto"/>
        <w:ind w:left="360"/>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 xml:space="preserve">SBA </w:t>
      </w:r>
      <w:r>
        <w:rPr>
          <w:rFonts w:ascii="Times New Roman" w:eastAsia="Times New Roman" w:hAnsi="Times New Roman" w:cs="Times New Roman"/>
          <w:sz w:val="24"/>
          <w:szCs w:val="20"/>
        </w:rPr>
        <w:t>is requesting a reinstatement with</w:t>
      </w:r>
      <w:r w:rsidR="00BB79AD">
        <w:rPr>
          <w:rFonts w:ascii="Times New Roman" w:eastAsia="Times New Roman" w:hAnsi="Times New Roman" w:cs="Times New Roman"/>
          <w:sz w:val="24"/>
          <w:szCs w:val="20"/>
        </w:rPr>
        <w:t>out</w:t>
      </w:r>
      <w:r>
        <w:rPr>
          <w:rFonts w:ascii="Times New Roman" w:eastAsia="Times New Roman" w:hAnsi="Times New Roman" w:cs="Times New Roman"/>
          <w:sz w:val="24"/>
          <w:szCs w:val="20"/>
        </w:rPr>
        <w:t xml:space="preserve"> change</w:t>
      </w:r>
      <w:r w:rsidR="006F4B7D">
        <w:rPr>
          <w:rFonts w:ascii="Times New Roman" w:eastAsia="Times New Roman" w:hAnsi="Times New Roman" w:cs="Times New Roman"/>
          <w:sz w:val="24"/>
          <w:szCs w:val="20"/>
        </w:rPr>
        <w:t xml:space="preserve"> for SBA Form 1405, Stockholders’ Confirmation (Corporation), and SBA Form 1405A, Ownership Confirmation (Partnership).</w:t>
      </w:r>
      <w:r w:rsidRPr="0021523A">
        <w:rPr>
          <w:rFonts w:ascii="Times New Roman" w:eastAsia="Times New Roman" w:hAnsi="Times New Roman" w:cs="Times New Roman"/>
          <w:sz w:val="24"/>
          <w:szCs w:val="20"/>
        </w:rPr>
        <w:t xml:space="preserve"> </w:t>
      </w:r>
    </w:p>
    <w:p w:rsidR="006F15FE" w:rsidRPr="0021523A" w:rsidP="0021523A" w14:paraId="6C267CA0" w14:textId="77777777">
      <w:pPr>
        <w:spacing w:after="0" w:line="240" w:lineRule="auto"/>
        <w:rPr>
          <w:rFonts w:ascii="Times New Roman" w:eastAsia="Times New Roman" w:hAnsi="Times New Roman" w:cs="Times New Roman"/>
          <w:sz w:val="24"/>
          <w:szCs w:val="20"/>
        </w:rPr>
      </w:pPr>
    </w:p>
    <w:p w:rsidR="0021523A" w:rsidRPr="0021523A" w:rsidP="0021523A" w14:paraId="2F38B4EC" w14:textId="77777777">
      <w:pPr>
        <w:spacing w:after="0" w:line="240" w:lineRule="auto"/>
        <w:rPr>
          <w:rFonts w:ascii="Times New Roman" w:eastAsia="Times New Roman" w:hAnsi="Times New Roman" w:cs="Times New Roman"/>
          <w:sz w:val="24"/>
          <w:szCs w:val="20"/>
        </w:rPr>
      </w:pPr>
    </w:p>
    <w:p w:rsidR="0021523A" w:rsidRPr="0021523A" w:rsidP="6485A443" w14:paraId="2D81926F" w14:textId="157CD2E4">
      <w:pPr>
        <w:numPr>
          <w:ilvl w:val="0"/>
          <w:numId w:val="1"/>
        </w:numPr>
        <w:suppressAutoHyphens/>
        <w:spacing w:after="0" w:line="240" w:lineRule="auto"/>
        <w:jc w:val="both"/>
        <w:rPr>
          <w:rFonts w:ascii="Times New Roman" w:eastAsia="Times New Roman" w:hAnsi="Times New Roman" w:cs="Times New Roman"/>
          <w:sz w:val="24"/>
          <w:szCs w:val="24"/>
        </w:rPr>
      </w:pPr>
      <w:r w:rsidRPr="6485A443">
        <w:rPr>
          <w:rFonts w:ascii="Times New Roman" w:eastAsia="Times New Roman" w:hAnsi="Times New Roman" w:cs="Times New Roman"/>
          <w:sz w:val="24"/>
          <w:szCs w:val="24"/>
          <w:u w:val="single"/>
        </w:rPr>
        <w:t>Need &amp; Method for the Information Collection.</w:t>
      </w:r>
      <w:r w:rsidRPr="6485A443">
        <w:rPr>
          <w:rFonts w:ascii="Times New Roman" w:eastAsia="Times New Roman" w:hAnsi="Times New Roman" w:cs="Times New Roman"/>
          <w:sz w:val="24"/>
          <w:szCs w:val="24"/>
        </w:rPr>
        <w:t xml:space="preserve"> The Office of Investment and Innovation (OII) of the Small Business Administration (SBA) is required to examine Small Business Investment Companies (SBICs) pursuant to Section 310 of the Small Business Investment Act of 1958, as amended, 15 U.S.C. Section 687b, and the implementing regulations at 13 CFR 107.690-691. The purpose of the examination, as provided by statute, is to determine, in part, whether or not</w:t>
      </w:r>
      <w:r w:rsidRPr="6485A443">
        <w:rPr>
          <w:rFonts w:ascii="Times New Roman" w:eastAsia="Times New Roman" w:hAnsi="Times New Roman" w:cs="Times New Roman"/>
          <w:sz w:val="24"/>
          <w:szCs w:val="24"/>
        </w:rPr>
        <w:t xml:space="preserve"> the SBIC has engaged “solely in lawful activities and those [activities] contemplated” by title III of the Small Business Investment Act</w:t>
      </w:r>
      <w:r w:rsidRPr="6485A443" w:rsidR="44F97849">
        <w:rPr>
          <w:rFonts w:ascii="Times New Roman" w:eastAsia="Times New Roman" w:hAnsi="Times New Roman" w:cs="Times New Roman"/>
          <w:sz w:val="24"/>
          <w:szCs w:val="24"/>
        </w:rPr>
        <w:t xml:space="preserve"> of 1958, as amended</w:t>
      </w:r>
      <w:r w:rsidRPr="6485A443">
        <w:rPr>
          <w:rFonts w:ascii="Times New Roman" w:eastAsia="Times New Roman" w:hAnsi="Times New Roman" w:cs="Times New Roman"/>
          <w:sz w:val="24"/>
          <w:szCs w:val="24"/>
        </w:rPr>
        <w:t xml:space="preserve">. As part of its effort to meet this statutory requirement, SBA’s Office of SBIC Examinations uses SBA Form 1405, Stockholder’s Confirmation (Corporation), and SBA Form 1405A, Ownership Confirmation (Partnership), as a means of gathering information relevant to each SBIC examination. The examinations are required by statute to occur at least biennially (15 U.S.C. Section 687b(c)).  </w:t>
      </w:r>
      <w:smartTag w:uri="urn:schemas-microsoft-com:office:smarttags" w:element="PersonName"/>
      <w:smartTag w:uri="urn:schemas-microsoft-com:office:smarttags" w:element="PersonName"/>
    </w:p>
    <w:p w:rsidR="0021523A" w:rsidRPr="0021523A" w:rsidP="0021523A" w14:paraId="5EDB77DA" w14:textId="77777777">
      <w:pPr>
        <w:tabs>
          <w:tab w:val="left" w:pos="-720"/>
        </w:tabs>
        <w:suppressAutoHyphens/>
        <w:spacing w:after="0" w:line="240" w:lineRule="auto"/>
        <w:ind w:left="360"/>
        <w:jc w:val="both"/>
        <w:rPr>
          <w:rFonts w:ascii="Times New Roman" w:eastAsia="Times New Roman" w:hAnsi="Times New Roman" w:cs="Times New Roman"/>
          <w:sz w:val="24"/>
          <w:szCs w:val="24"/>
        </w:rPr>
      </w:pPr>
    </w:p>
    <w:p w:rsidR="0021523A" w:rsidRPr="0021523A" w:rsidP="0021523A" w14:paraId="070AE4BD" w14:textId="77777777">
      <w:pPr>
        <w:tabs>
          <w:tab w:val="left" w:pos="-720"/>
        </w:tabs>
        <w:suppressAutoHyphens/>
        <w:spacing w:after="0" w:line="240" w:lineRule="auto"/>
        <w:ind w:left="360"/>
        <w:jc w:val="both"/>
        <w:rPr>
          <w:rFonts w:ascii="Times New Roman" w:eastAsia="Times New Roman" w:hAnsi="Times New Roman" w:cs="Times New Roman"/>
          <w:sz w:val="24"/>
          <w:szCs w:val="24"/>
        </w:rPr>
      </w:pPr>
    </w:p>
    <w:p w:rsidR="0021523A" w:rsidRPr="0021523A" w:rsidP="0021523A" w14:paraId="47F5D3B1" w14:textId="5C58AC78">
      <w:pPr>
        <w:numPr>
          <w:ilvl w:val="0"/>
          <w:numId w:val="1"/>
        </w:numPr>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Use of the Information.</w:t>
      </w:r>
      <w:r w:rsidRPr="0021523A">
        <w:rPr>
          <w:rFonts w:ascii="Times New Roman" w:eastAsia="Times New Roman" w:hAnsi="Times New Roman" w:cs="Times New Roman"/>
          <w:sz w:val="24"/>
          <w:szCs w:val="20"/>
        </w:rPr>
        <w:t xml:space="preserve"> SBA Forms 1405 and 1405A are used by SBIC examiners as part of all SBIC examinations</w:t>
      </w:r>
      <w:r w:rsidR="00AB2CB5">
        <w:rPr>
          <w:rFonts w:ascii="Times New Roman" w:eastAsia="Times New Roman" w:hAnsi="Times New Roman" w:cs="Times New Roman"/>
          <w:sz w:val="24"/>
          <w:szCs w:val="20"/>
        </w:rPr>
        <w:t>. The forms are</w:t>
      </w:r>
      <w:r w:rsidRPr="0021523A">
        <w:rPr>
          <w:rFonts w:ascii="Times New Roman" w:eastAsia="Times New Roman" w:hAnsi="Times New Roman" w:cs="Times New Roman"/>
          <w:sz w:val="24"/>
          <w:szCs w:val="20"/>
        </w:rPr>
        <w:t xml:space="preserve"> initially used for confirming ownership of newly licensed SBICs and subsequently used for confirming the ownership interests of 10% or greater and/or any significant changes to ownership that may have been reported by the licensed SBIC after the date of the last examination. The two versions of the form collect the same basic information, but the language varies depending on whether the SBIC is organized as a partnership (Form 1405A) or a corporation (Form 1405). The appropriate form is mailed to </w:t>
      </w:r>
      <w:r w:rsidRPr="0021523A">
        <w:rPr>
          <w:rFonts w:ascii="Times New Roman" w:eastAsia="Times New Roman" w:hAnsi="Times New Roman" w:cs="Times New Roman"/>
          <w:sz w:val="24"/>
          <w:szCs w:val="20"/>
        </w:rPr>
        <w:t>the SBIC’s stockholders or partners. The completed forms are used to: (1) confirm each owner’s equity interest in the SBIC; (2) ensure that any borrowed funds used to acquire the equity interest comply with regulatory restrictions; (3) identify any restrictions associated with the owner’s capital contribution or capital commitment; and, (4) identify certain financial relationships between the SBIC and its investors.</w:t>
      </w:r>
    </w:p>
    <w:p w:rsidR="0021523A" w:rsidRPr="0021523A" w:rsidP="0021523A" w14:paraId="3CC70D82" w14:textId="77777777">
      <w:pPr>
        <w:tabs>
          <w:tab w:val="left" w:pos="450"/>
        </w:tabs>
        <w:spacing w:after="0" w:line="240" w:lineRule="auto"/>
        <w:ind w:left="450" w:hanging="450"/>
        <w:jc w:val="both"/>
        <w:rPr>
          <w:rFonts w:ascii="Times New Roman" w:eastAsia="Times New Roman" w:hAnsi="Times New Roman" w:cs="Times New Roman"/>
          <w:sz w:val="24"/>
          <w:szCs w:val="20"/>
        </w:rPr>
      </w:pPr>
    </w:p>
    <w:p w:rsidR="0021523A" w:rsidRPr="0021523A" w:rsidP="0021523A" w14:paraId="3B5E16C2" w14:textId="01FDD956">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Use of Information Technology.</w:t>
      </w:r>
      <w:r w:rsidRPr="0021523A">
        <w:rPr>
          <w:rFonts w:ascii="Times New Roman" w:eastAsia="Times New Roman" w:hAnsi="Times New Roman" w:cs="Times New Roman"/>
          <w:sz w:val="24"/>
          <w:szCs w:val="20"/>
        </w:rPr>
        <w:t xml:space="preserve"> This information collection may employ technological collection techniques, but only to the extent accomplished via email. SBIC examiners select the SBIC investors (respondents) for the SBIC being examined and contact them directly via mail or email with the information collection. SBA has encouraged the use of email to transmit forms to respondents as well as receive responses back </w:t>
      </w:r>
      <w:r w:rsidRPr="0021523A" w:rsidR="00E01392">
        <w:rPr>
          <w:rFonts w:ascii="Times New Roman" w:eastAsia="Times New Roman" w:hAnsi="Times New Roman" w:cs="Times New Roman"/>
          <w:sz w:val="24"/>
          <w:szCs w:val="20"/>
        </w:rPr>
        <w:t>from respondents</w:t>
      </w:r>
      <w:r w:rsidRPr="0021523A">
        <w:rPr>
          <w:rFonts w:ascii="Times New Roman" w:eastAsia="Times New Roman" w:hAnsi="Times New Roman" w:cs="Times New Roman"/>
          <w:sz w:val="24"/>
          <w:szCs w:val="20"/>
        </w:rPr>
        <w:t xml:space="preserve"> to the extent practicable.  Although, at this time most submissions are accomplished via email, there may be times when only a physical address is available, and standard U.S. postal mail processes are utilized.  Most typically, completed and signed forms are scanned and emailed to the SBA examiner, but physical mail may be utilized where email is not practicable.  Beyond email receipt and transmission, SBA does not currently have web portals or other means by which </w:t>
      </w:r>
      <w:r w:rsidRPr="0021523A">
        <w:rPr>
          <w:rFonts w:ascii="Times New Roman" w:eastAsia="Times New Roman" w:hAnsi="Times New Roman" w:cs="Times New Roman"/>
          <w:sz w:val="24"/>
          <w:szCs w:val="20"/>
        </w:rPr>
        <w:t xml:space="preserve">electronic submission of the forms can be accomplished. </w:t>
      </w:r>
      <w:r w:rsidR="00E13C2F">
        <w:rPr>
          <w:rFonts w:ascii="Times New Roman" w:eastAsia="Times New Roman" w:hAnsi="Times New Roman" w:cs="Times New Roman"/>
          <w:sz w:val="24"/>
          <w:szCs w:val="20"/>
        </w:rPr>
        <w:t xml:space="preserve">Approximately </w:t>
      </w:r>
      <w:r w:rsidR="00E01392">
        <w:rPr>
          <w:rFonts w:ascii="Times New Roman" w:eastAsia="Times New Roman" w:hAnsi="Times New Roman" w:cs="Times New Roman"/>
          <w:sz w:val="24"/>
          <w:szCs w:val="20"/>
        </w:rPr>
        <w:t>100</w:t>
      </w:r>
      <w:r w:rsidR="00E13C2F">
        <w:rPr>
          <w:rFonts w:ascii="Times New Roman" w:eastAsia="Times New Roman" w:hAnsi="Times New Roman" w:cs="Times New Roman"/>
          <w:sz w:val="24"/>
          <w:szCs w:val="20"/>
        </w:rPr>
        <w:t>% of responses are collected electronically.</w:t>
      </w:r>
      <w:r w:rsidRPr="0021523A">
        <w:rPr>
          <w:rFonts w:ascii="Times New Roman" w:eastAsia="Times New Roman" w:hAnsi="Times New Roman" w:cs="Times New Roman"/>
          <w:sz w:val="24"/>
          <w:szCs w:val="20"/>
        </w:rPr>
        <w:t xml:space="preserve">   </w:t>
      </w:r>
    </w:p>
    <w:p w:rsidR="0021523A" w:rsidRPr="0021523A" w:rsidP="0021523A" w14:paraId="239BE4D9" w14:textId="77777777">
      <w:pPr>
        <w:widowControl w:val="0"/>
        <w:tabs>
          <w:tab w:val="center" w:pos="4680"/>
        </w:tabs>
        <w:spacing w:after="0" w:line="240" w:lineRule="auto"/>
        <w:ind w:left="360"/>
        <w:jc w:val="both"/>
        <w:rPr>
          <w:rFonts w:ascii="Times New Roman" w:eastAsia="Times New Roman" w:hAnsi="Times New Roman" w:cs="Times New Roman"/>
          <w:sz w:val="24"/>
          <w:szCs w:val="24"/>
        </w:rPr>
      </w:pPr>
    </w:p>
    <w:p w:rsidR="0021523A" w:rsidRPr="0021523A" w:rsidP="0021523A" w14:paraId="2EA7208A" w14:textId="77777777">
      <w:pPr>
        <w:widowControl w:val="0"/>
        <w:numPr>
          <w:ilvl w:val="0"/>
          <w:numId w:val="1"/>
        </w:numPr>
        <w:tabs>
          <w:tab w:val="center" w:pos="4680"/>
        </w:tabs>
        <w:spacing w:after="0" w:line="240" w:lineRule="auto"/>
        <w:jc w:val="both"/>
        <w:rPr>
          <w:rFonts w:ascii="Times New Roman" w:eastAsia="Times New Roman" w:hAnsi="Times New Roman" w:cs="Times New Roman"/>
          <w:sz w:val="24"/>
          <w:szCs w:val="24"/>
        </w:rPr>
      </w:pPr>
      <w:r w:rsidRPr="0021523A">
        <w:rPr>
          <w:rFonts w:ascii="Times New Roman" w:eastAsia="Times New Roman" w:hAnsi="Times New Roman" w:cs="Times New Roman"/>
          <w:sz w:val="24"/>
          <w:szCs w:val="20"/>
          <w:u w:val="single"/>
        </w:rPr>
        <w:t>Non-Duplication.</w:t>
      </w:r>
      <w:r w:rsidRPr="0021523A">
        <w:rPr>
          <w:rFonts w:ascii="Times New Roman" w:eastAsia="Times New Roman" w:hAnsi="Times New Roman" w:cs="Times New Roman"/>
          <w:sz w:val="24"/>
          <w:szCs w:val="20"/>
        </w:rPr>
        <w:t xml:space="preserve"> </w:t>
      </w:r>
      <w:r w:rsidRPr="0021523A">
        <w:rPr>
          <w:rFonts w:ascii="Times New Roman" w:eastAsia="Times New Roman" w:hAnsi="Times New Roman" w:cs="Times New Roman"/>
          <w:sz w:val="24"/>
          <w:szCs w:val="24"/>
        </w:rPr>
        <w:t xml:space="preserve">SBA Forms 1405 and 1405A provide SBIC examiners with independent confirmation of the information previously reported by the SBICs. </w:t>
      </w:r>
      <w:r w:rsidRPr="0021523A">
        <w:rPr>
          <w:rFonts w:ascii="Times New Roman" w:eastAsia="Times New Roman" w:hAnsi="Times New Roman" w:cs="Times New Roman"/>
          <w:sz w:val="24"/>
          <w:szCs w:val="20"/>
        </w:rPr>
        <w:t>Q</w:t>
      </w:r>
      <w:r w:rsidRPr="0021523A">
        <w:rPr>
          <w:rFonts w:ascii="Times New Roman" w:eastAsia="Times New Roman" w:hAnsi="Times New Roman" w:cs="Times New Roman"/>
          <w:sz w:val="24"/>
          <w:szCs w:val="24"/>
        </w:rPr>
        <w:t xml:space="preserve">uestions 1 and 2 of both forms cover information regarding the respondents’ ownership and capital commitment; such information is also reported by SBICs on SBA Form 468 (Annual or Quarterly Financial Statement) although not necessarily as of the same date. The timetable for scheduling SBIC examinations is dependent upon mutual availability and typically does not coincide with- the scheduled reporting dates for SBICs to submit financial reports to SBA. </w:t>
      </w:r>
      <w:r w:rsidRPr="0021523A">
        <w:rPr>
          <w:rFonts w:ascii="Times New Roman" w:eastAsia="Times New Roman" w:hAnsi="Times New Roman" w:cs="Times New Roman"/>
          <w:sz w:val="24"/>
          <w:szCs w:val="20"/>
        </w:rPr>
        <w:t>The remaining q</w:t>
      </w:r>
      <w:r w:rsidRPr="0021523A">
        <w:rPr>
          <w:rFonts w:ascii="Times New Roman" w:eastAsia="Times New Roman" w:hAnsi="Times New Roman" w:cs="Times New Roman"/>
          <w:sz w:val="24"/>
          <w:szCs w:val="24"/>
        </w:rPr>
        <w:t>uestions on both forms cover information that is required to be maintained and/or reported by SBICs under the regulations but not necessarily collected by SBA directly</w:t>
      </w:r>
      <w:r w:rsidRPr="0021523A">
        <w:rPr>
          <w:rFonts w:ascii="Times New Roman" w:eastAsia="Times New Roman" w:hAnsi="Times New Roman" w:cs="Times New Roman"/>
          <w:sz w:val="24"/>
          <w:szCs w:val="20"/>
        </w:rPr>
        <w:t xml:space="preserve"> beyond the time of licensing</w:t>
      </w:r>
      <w:r w:rsidRPr="0021523A">
        <w:rPr>
          <w:rFonts w:ascii="Times New Roman" w:eastAsia="Times New Roman" w:hAnsi="Times New Roman" w:cs="Times New Roman"/>
          <w:sz w:val="24"/>
          <w:szCs w:val="24"/>
        </w:rPr>
        <w:t xml:space="preserve">.  </w:t>
      </w:r>
    </w:p>
    <w:p w:rsidR="0021523A" w:rsidRPr="0021523A" w:rsidP="0021523A" w14:paraId="5C982174" w14:textId="77777777">
      <w:pPr>
        <w:widowControl w:val="0"/>
        <w:tabs>
          <w:tab w:val="center" w:pos="4680"/>
        </w:tabs>
        <w:spacing w:after="0" w:line="240" w:lineRule="auto"/>
        <w:jc w:val="both"/>
        <w:rPr>
          <w:rFonts w:ascii="Times New Roman" w:eastAsia="Times New Roman" w:hAnsi="Times New Roman" w:cs="Times New Roman"/>
          <w:sz w:val="24"/>
          <w:szCs w:val="24"/>
        </w:rPr>
      </w:pPr>
    </w:p>
    <w:p w:rsidR="0021523A" w:rsidRPr="0021523A" w:rsidP="0021523A" w14:paraId="53483861" w14:textId="77777777">
      <w:pPr>
        <w:spacing w:after="0" w:line="240" w:lineRule="auto"/>
        <w:ind w:left="360"/>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The information on Forms 1405 and 1405A is necessary for SBA to independently verify information provided by SBICs, thereby allowing the agency to carry out its statutory mandate to determine SBICs’ compliance with laws, regulations and established policies governing the SBIC program. It is a standard principle of auditing that evidence obtained from an independent source is more reliable than that secured from the audited organization. This type of independent confirmation is a standard tool used in virtua</w:t>
      </w:r>
      <w:r w:rsidRPr="0021523A">
        <w:rPr>
          <w:rFonts w:ascii="Times New Roman" w:eastAsia="Times New Roman" w:hAnsi="Times New Roman" w:cs="Times New Roman"/>
          <w:sz w:val="24"/>
          <w:szCs w:val="20"/>
        </w:rPr>
        <w:t>lly every type of audit.</w:t>
      </w:r>
    </w:p>
    <w:p w:rsidR="0021523A" w:rsidRPr="0021523A" w:rsidP="0021523A" w14:paraId="14A7C7E5" w14:textId="77777777">
      <w:pPr>
        <w:spacing w:after="120" w:line="240" w:lineRule="auto"/>
        <w:jc w:val="both"/>
        <w:rPr>
          <w:rFonts w:ascii="Times New Roman" w:eastAsia="Times New Roman" w:hAnsi="Times New Roman" w:cs="Times New Roman"/>
          <w:sz w:val="24"/>
          <w:szCs w:val="24"/>
        </w:rPr>
      </w:pPr>
    </w:p>
    <w:p w:rsidR="0021523A" w:rsidRPr="0021523A" w:rsidP="0021523A" w14:paraId="03AC49D4" w14:textId="31D72E34">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Burden on Small Business.</w:t>
      </w:r>
      <w:r w:rsidRPr="0021523A">
        <w:rPr>
          <w:rFonts w:ascii="Times New Roman" w:eastAsia="Times New Roman" w:hAnsi="Times New Roman" w:cs="Times New Roman"/>
          <w:sz w:val="24"/>
          <w:szCs w:val="20"/>
        </w:rPr>
        <w:t xml:space="preserve"> Owners of equity interests in SBICs asked to complete SBA Forms 1405 or 1405A include</w:t>
      </w:r>
      <w:r w:rsidRPr="0021523A">
        <w:rPr>
          <w:rFonts w:ascii="Times New Roman" w:eastAsia="Times New Roman" w:hAnsi="Times New Roman" w:cs="Times New Roman"/>
          <w:sz w:val="24"/>
          <w:szCs w:val="20"/>
        </w:rPr>
        <w:t xml:space="preserve"> a wide range of businesses and other entities, as well as individuals. Therefore, some of the respondents are expected to be small businesses or other small entities. The impact on these respondents is not significant.  Responses are voluntary and requests are made by SBIC Examiners no more often than once a year per SBIC. The information requested is not extensive and is the type of information that companies would generally maintain in the normal course of business. Most of the questions call for a simpl</w:t>
      </w:r>
      <w:r w:rsidRPr="0021523A">
        <w:rPr>
          <w:rFonts w:ascii="Times New Roman" w:eastAsia="Times New Roman" w:hAnsi="Times New Roman" w:cs="Times New Roman"/>
          <w:sz w:val="24"/>
          <w:szCs w:val="20"/>
        </w:rPr>
        <w:t xml:space="preserve">e “yes” or “no” answer; further response is necessary only in the unusual case where a discrepancy is noted. This information may help SBA identify and address any SBIC actions that could be deemed detrimental and/or contrary to the laws, rules and regulations, and established policies governing the SBIC program. </w:t>
      </w:r>
      <w:r w:rsidR="009543B8">
        <w:rPr>
          <w:rFonts w:ascii="Times New Roman" w:eastAsia="Times New Roman" w:hAnsi="Times New Roman" w:cs="Times New Roman"/>
          <w:sz w:val="24"/>
          <w:szCs w:val="20"/>
        </w:rPr>
        <w:t xml:space="preserve">Approximately </w:t>
      </w:r>
      <w:r w:rsidR="00D54980">
        <w:rPr>
          <w:rFonts w:ascii="Times New Roman" w:eastAsia="Times New Roman" w:hAnsi="Times New Roman" w:cs="Times New Roman"/>
          <w:sz w:val="24"/>
          <w:szCs w:val="20"/>
        </w:rPr>
        <w:t>100% of</w:t>
      </w:r>
      <w:r w:rsidR="009543B8">
        <w:rPr>
          <w:rFonts w:ascii="Times New Roman" w:eastAsia="Times New Roman" w:hAnsi="Times New Roman" w:cs="Times New Roman"/>
          <w:sz w:val="24"/>
          <w:szCs w:val="20"/>
        </w:rPr>
        <w:t xml:space="preserve"> </w:t>
      </w:r>
      <w:r w:rsidR="0055755B">
        <w:rPr>
          <w:rFonts w:ascii="Times New Roman" w:eastAsia="Times New Roman" w:hAnsi="Times New Roman" w:cs="Times New Roman"/>
          <w:sz w:val="24"/>
          <w:szCs w:val="20"/>
        </w:rPr>
        <w:t xml:space="preserve">respondents are small entities. </w:t>
      </w:r>
    </w:p>
    <w:p w:rsidR="0021523A" w:rsidRPr="0021523A" w:rsidP="0021523A" w14:paraId="0398EEE2"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1D1115AB" w14:textId="4E9D60AE">
      <w:pPr>
        <w:numPr>
          <w:ilvl w:val="0"/>
          <w:numId w:val="1"/>
        </w:numPr>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Less Frequent Collection.</w:t>
      </w:r>
      <w:r w:rsidRPr="0021523A">
        <w:rPr>
          <w:rFonts w:ascii="Times New Roman" w:eastAsia="Times New Roman" w:hAnsi="Times New Roman" w:cs="Times New Roman"/>
          <w:sz w:val="24"/>
          <w:szCs w:val="20"/>
        </w:rPr>
        <w:t xml:space="preserve"> </w:t>
      </w:r>
      <w:r w:rsidR="00473456">
        <w:rPr>
          <w:rFonts w:ascii="Times New Roman" w:eastAsia="Times New Roman" w:hAnsi="Times New Roman" w:cs="Times New Roman"/>
          <w:sz w:val="24"/>
          <w:szCs w:val="20"/>
        </w:rPr>
        <w:t>This information is collected by</w:t>
      </w:r>
      <w:r w:rsidRPr="00B42B99" w:rsidR="00B42B99">
        <w:rPr>
          <w:rFonts w:ascii="Times New Roman" w:eastAsia="Times New Roman" w:hAnsi="Times New Roman" w:cs="Times New Roman"/>
          <w:sz w:val="24"/>
          <w:szCs w:val="20"/>
        </w:rPr>
        <w:t xml:space="preserve"> SBIC Examiners no more often than once a year per SBIC. </w:t>
      </w:r>
      <w:r w:rsidRPr="0021523A">
        <w:rPr>
          <w:rFonts w:ascii="Times New Roman" w:eastAsia="Times New Roman" w:hAnsi="Times New Roman" w:cs="Times New Roman"/>
          <w:sz w:val="24"/>
          <w:szCs w:val="20"/>
        </w:rPr>
        <w:t>This collection provides financial information that is current at the time of an SBIC examination and may provide valuable insight regarding the SBIC’s equity owners that may or may not be detectable solely from the SBIC’s</w:t>
      </w:r>
      <w:r w:rsidRPr="0021523A">
        <w:rPr>
          <w:rFonts w:ascii="Times New Roman" w:eastAsia="Times New Roman" w:hAnsi="Times New Roman" w:cs="Times New Roman"/>
          <w:sz w:val="24"/>
          <w:szCs w:val="20"/>
        </w:rPr>
        <w:t xml:space="preserve"> reported financial statements. Without independent confirmation, SBA would be unable to verify capitalization information reported by SBICs, increasing the risk of financial loss to the government. Confirmation from an SBIC’s investors helps SBA to verify whether or not the SBIC is in compliance with</w:t>
      </w:r>
      <w:r w:rsidRPr="0021523A">
        <w:rPr>
          <w:rFonts w:ascii="Times New Roman" w:eastAsia="Times New Roman" w:hAnsi="Times New Roman" w:cs="Times New Roman"/>
          <w:sz w:val="24"/>
          <w:szCs w:val="20"/>
        </w:rPr>
        <w:t xml:space="preserve"> certain key regulations, including those governing minimum capital requirements, collectability of capital commitments, and eligibility for SBA financial assistance. The collection also helps to maintain the integrity of the SBIC program, because: (1) SBIC awareness of this aspect of SBA oversight may act as a deterrent to the submission of incorrect information; and, (2) confirmation of reported financial information may allow SBA to identify problems and take timely action, if necessary, to minimize fina</w:t>
      </w:r>
      <w:r w:rsidRPr="0021523A">
        <w:rPr>
          <w:rFonts w:ascii="Times New Roman" w:eastAsia="Times New Roman" w:hAnsi="Times New Roman" w:cs="Times New Roman"/>
          <w:sz w:val="24"/>
          <w:szCs w:val="20"/>
        </w:rPr>
        <w:t xml:space="preserve">ncial losses to the government.  </w:t>
      </w:r>
    </w:p>
    <w:p w:rsidR="0021523A" w:rsidRPr="0021523A" w:rsidP="0021523A" w14:paraId="3378F220"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41ED8786" w14:textId="58FC594B">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Paperwork Reduction Act Guidelines.</w:t>
      </w:r>
      <w:r w:rsidRPr="0021523A">
        <w:rPr>
          <w:rFonts w:ascii="Times New Roman" w:eastAsia="Times New Roman" w:hAnsi="Times New Roman" w:cs="Times New Roman"/>
          <w:sz w:val="24"/>
          <w:szCs w:val="20"/>
        </w:rPr>
        <w:t xml:space="preserve"> This collection of information requests voluntary responses within 10 days of receipt by the respondent. The requested turn-around time is intended to minimize the time involved </w:t>
      </w:r>
      <w:r w:rsidR="00473456">
        <w:rPr>
          <w:rFonts w:ascii="Times New Roman" w:eastAsia="Times New Roman" w:hAnsi="Times New Roman" w:cs="Times New Roman"/>
          <w:sz w:val="24"/>
          <w:szCs w:val="20"/>
        </w:rPr>
        <w:t>to</w:t>
      </w:r>
      <w:r w:rsidRPr="0021523A">
        <w:rPr>
          <w:rFonts w:ascii="Times New Roman" w:eastAsia="Times New Roman" w:hAnsi="Times New Roman" w:cs="Times New Roman"/>
          <w:sz w:val="24"/>
          <w:szCs w:val="20"/>
        </w:rPr>
        <w:t xml:space="preserve"> conduct each SBIC examination, which is required by statute to occur at least biennially (15 U.S.C. Section 687b). To comply with this statutory mandate using limited examination staff resources, SBA must limit the time consumed by each examination as much as possible. SBA believes the 10-day response time is reasonable and balances SBA’s need to limit the duration of each examination with the time needed by SBIC investors to respond to each request.</w:t>
      </w:r>
    </w:p>
    <w:p w:rsidR="0021523A" w:rsidRPr="0021523A" w:rsidP="0021523A" w14:paraId="5074E79C"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2FE633E6" w14:textId="2C5565BB">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Consultation and Public Comments.</w:t>
      </w:r>
      <w:r w:rsidRPr="0021523A">
        <w:rPr>
          <w:rFonts w:ascii="Times New Roman" w:eastAsia="Times New Roman" w:hAnsi="Times New Roman" w:cs="Times New Roman"/>
          <w:sz w:val="24"/>
          <w:szCs w:val="20"/>
        </w:rPr>
        <w:t xml:space="preserve"> A notice was published in the Federal Register on </w:t>
      </w:r>
      <w:r w:rsidR="00735929">
        <w:rPr>
          <w:rFonts w:ascii="Times New Roman" w:eastAsia="Times New Roman" w:hAnsi="Times New Roman" w:cs="Times New Roman"/>
          <w:sz w:val="24"/>
          <w:szCs w:val="20"/>
        </w:rPr>
        <w:t>Friday</w:t>
      </w:r>
      <w:r w:rsidRPr="0021523A">
        <w:rPr>
          <w:rFonts w:ascii="Times New Roman" w:eastAsia="Times New Roman" w:hAnsi="Times New Roman" w:cs="Times New Roman"/>
          <w:sz w:val="24"/>
          <w:szCs w:val="20"/>
        </w:rPr>
        <w:t xml:space="preserve">, </w:t>
      </w:r>
      <w:r w:rsidR="00735929">
        <w:rPr>
          <w:rFonts w:ascii="Times New Roman" w:eastAsia="Times New Roman" w:hAnsi="Times New Roman" w:cs="Times New Roman"/>
          <w:sz w:val="24"/>
          <w:szCs w:val="20"/>
        </w:rPr>
        <w:t>March</w:t>
      </w:r>
      <w:r w:rsidRPr="0021523A" w:rsidR="00735929">
        <w:rPr>
          <w:rFonts w:ascii="Times New Roman" w:eastAsia="Times New Roman" w:hAnsi="Times New Roman" w:cs="Times New Roman"/>
          <w:sz w:val="24"/>
          <w:szCs w:val="20"/>
        </w:rPr>
        <w:t xml:space="preserve"> </w:t>
      </w:r>
      <w:r w:rsidR="00735929">
        <w:rPr>
          <w:rFonts w:ascii="Times New Roman" w:eastAsia="Times New Roman" w:hAnsi="Times New Roman" w:cs="Times New Roman"/>
          <w:sz w:val="24"/>
          <w:szCs w:val="20"/>
        </w:rPr>
        <w:t>13</w:t>
      </w:r>
      <w:r w:rsidRPr="0021523A">
        <w:rPr>
          <w:rFonts w:ascii="Times New Roman" w:eastAsia="Times New Roman" w:hAnsi="Times New Roman" w:cs="Times New Roman"/>
          <w:sz w:val="24"/>
          <w:szCs w:val="20"/>
        </w:rPr>
        <w:t>, 202</w:t>
      </w:r>
      <w:r w:rsidR="00735929">
        <w:rPr>
          <w:rFonts w:ascii="Times New Roman" w:eastAsia="Times New Roman" w:hAnsi="Times New Roman" w:cs="Times New Roman"/>
          <w:sz w:val="24"/>
          <w:szCs w:val="20"/>
        </w:rPr>
        <w:t>6</w:t>
      </w:r>
      <w:r w:rsidRPr="0021523A">
        <w:rPr>
          <w:rFonts w:ascii="Times New Roman" w:eastAsia="Times New Roman" w:hAnsi="Times New Roman" w:cs="Times New Roman"/>
          <w:sz w:val="24"/>
          <w:szCs w:val="20"/>
        </w:rPr>
        <w:t xml:space="preserve">, </w:t>
      </w:r>
      <w:r w:rsidRPr="005F60EB" w:rsidR="005F60EB">
        <w:rPr>
          <w:rFonts w:ascii="Times New Roman" w:eastAsia="Times New Roman" w:hAnsi="Times New Roman" w:cs="Times New Roman"/>
          <w:sz w:val="24"/>
          <w:szCs w:val="20"/>
        </w:rPr>
        <w:t>91 FR 12480</w:t>
      </w:r>
      <w:r w:rsidRPr="0021523A">
        <w:rPr>
          <w:rFonts w:ascii="Times New Roman" w:eastAsia="Times New Roman" w:hAnsi="Times New Roman" w:cs="Times New Roman"/>
          <w:sz w:val="24"/>
          <w:szCs w:val="20"/>
        </w:rPr>
        <w:t xml:space="preserve">, with a public comment deadline on or before </w:t>
      </w:r>
      <w:r w:rsidR="00FC1EF4">
        <w:rPr>
          <w:rFonts w:ascii="Times New Roman" w:eastAsia="Times New Roman" w:hAnsi="Times New Roman" w:cs="Times New Roman"/>
          <w:sz w:val="24"/>
          <w:szCs w:val="20"/>
        </w:rPr>
        <w:t>May</w:t>
      </w:r>
      <w:r w:rsidRPr="0021523A" w:rsidR="00FC1EF4">
        <w:rPr>
          <w:rFonts w:ascii="Times New Roman" w:eastAsia="Times New Roman" w:hAnsi="Times New Roman" w:cs="Times New Roman"/>
          <w:sz w:val="24"/>
          <w:szCs w:val="20"/>
        </w:rPr>
        <w:t xml:space="preserve"> </w:t>
      </w:r>
      <w:r w:rsidR="00FC1EF4">
        <w:rPr>
          <w:rFonts w:ascii="Times New Roman" w:eastAsia="Times New Roman" w:hAnsi="Times New Roman" w:cs="Times New Roman"/>
          <w:sz w:val="24"/>
          <w:szCs w:val="20"/>
        </w:rPr>
        <w:t>12</w:t>
      </w:r>
      <w:r w:rsidRPr="0021523A">
        <w:rPr>
          <w:rFonts w:ascii="Times New Roman" w:eastAsia="Times New Roman" w:hAnsi="Times New Roman" w:cs="Times New Roman"/>
          <w:sz w:val="24"/>
          <w:szCs w:val="20"/>
        </w:rPr>
        <w:t>, 202</w:t>
      </w:r>
      <w:r w:rsidR="00FC1EF4">
        <w:rPr>
          <w:rFonts w:ascii="Times New Roman" w:eastAsia="Times New Roman" w:hAnsi="Times New Roman" w:cs="Times New Roman"/>
          <w:sz w:val="24"/>
          <w:szCs w:val="20"/>
        </w:rPr>
        <w:t>6</w:t>
      </w:r>
      <w:r w:rsidRPr="0021523A">
        <w:rPr>
          <w:rFonts w:ascii="Times New Roman" w:eastAsia="Times New Roman" w:hAnsi="Times New Roman" w:cs="Times New Roman"/>
          <w:sz w:val="24"/>
          <w:szCs w:val="20"/>
        </w:rPr>
        <w:t xml:space="preserve">.  </w:t>
      </w:r>
      <w:r w:rsidRPr="00E22D28">
        <w:rPr>
          <w:rFonts w:ascii="Times New Roman" w:eastAsia="Times New Roman" w:hAnsi="Times New Roman" w:cs="Times New Roman"/>
          <w:sz w:val="24"/>
          <w:szCs w:val="20"/>
        </w:rPr>
        <w:t xml:space="preserve">No </w:t>
      </w:r>
      <w:bookmarkStart w:id="1" w:name="_Hlk20821615"/>
      <w:r w:rsidRPr="00E22D28">
        <w:rPr>
          <w:rFonts w:ascii="Times New Roman" w:eastAsia="Times New Roman" w:hAnsi="Times New Roman" w:cs="Times New Roman"/>
          <w:sz w:val="24"/>
          <w:szCs w:val="20"/>
        </w:rPr>
        <w:t>comments were received.</w:t>
      </w:r>
      <w:bookmarkEnd w:id="1"/>
    </w:p>
    <w:p w:rsidR="0021523A" w:rsidRPr="0021523A" w:rsidP="0021523A" w14:paraId="2D61CB6F" w14:textId="77777777">
      <w:pPr>
        <w:tabs>
          <w:tab w:val="left" w:pos="450"/>
        </w:tabs>
        <w:spacing w:after="0" w:line="240" w:lineRule="auto"/>
        <w:ind w:left="450" w:hanging="450"/>
        <w:jc w:val="both"/>
        <w:rPr>
          <w:rFonts w:ascii="Times New Roman" w:eastAsia="Times New Roman" w:hAnsi="Times New Roman" w:cs="Times New Roman"/>
          <w:sz w:val="24"/>
          <w:szCs w:val="20"/>
        </w:rPr>
      </w:pPr>
    </w:p>
    <w:p w:rsidR="0021523A" w:rsidRPr="0021523A" w:rsidP="0021523A" w14:paraId="1BC622BD"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Gifts or Payment.</w:t>
      </w:r>
      <w:r w:rsidRPr="0021523A">
        <w:rPr>
          <w:rFonts w:ascii="Times New Roman" w:eastAsia="Times New Roman" w:hAnsi="Times New Roman" w:cs="Times New Roman"/>
          <w:sz w:val="24"/>
          <w:szCs w:val="20"/>
        </w:rPr>
        <w:t xml:space="preserve"> No payment or gifts are provided to respondents.</w:t>
      </w:r>
    </w:p>
    <w:p w:rsidR="0021523A" w:rsidRPr="0021523A" w:rsidP="0021523A" w14:paraId="1B2F7618" w14:textId="77777777">
      <w:pPr>
        <w:tabs>
          <w:tab w:val="left" w:pos="450"/>
        </w:tabs>
        <w:spacing w:after="0" w:line="240" w:lineRule="auto"/>
        <w:ind w:left="450" w:hanging="450"/>
        <w:jc w:val="both"/>
        <w:rPr>
          <w:rFonts w:ascii="Times New Roman" w:eastAsia="Times New Roman" w:hAnsi="Times New Roman" w:cs="Times New Roman"/>
          <w:sz w:val="24"/>
          <w:szCs w:val="20"/>
        </w:rPr>
      </w:pPr>
    </w:p>
    <w:p w:rsidR="0021523A" w:rsidP="0021523A" w14:paraId="47B51152" w14:textId="457D2381">
      <w:pPr>
        <w:numPr>
          <w:ilvl w:val="0"/>
          <w:numId w:val="1"/>
        </w:numPr>
        <w:spacing w:after="0" w:line="240" w:lineRule="auto"/>
        <w:ind w:left="450" w:hanging="450"/>
        <w:jc w:val="both"/>
        <w:rPr>
          <w:rFonts w:ascii="Times New Roman" w:eastAsia="Times New Roman" w:hAnsi="Times New Roman" w:cs="Times New Roman"/>
          <w:sz w:val="24"/>
          <w:szCs w:val="20"/>
        </w:rPr>
      </w:pPr>
      <w:r w:rsidRPr="00E91976">
        <w:rPr>
          <w:rFonts w:ascii="Times New Roman" w:eastAsia="Times New Roman" w:hAnsi="Times New Roman" w:cs="Times New Roman"/>
          <w:sz w:val="24"/>
          <w:szCs w:val="20"/>
          <w:u w:val="single"/>
        </w:rPr>
        <w:t>Privacy &amp; Confidentiality.</w:t>
      </w:r>
      <w:r w:rsidRPr="00E91976">
        <w:rPr>
          <w:rFonts w:ascii="Times New Roman" w:eastAsia="Times New Roman" w:hAnsi="Times New Roman" w:cs="Times New Roman"/>
          <w:sz w:val="24"/>
          <w:szCs w:val="20"/>
        </w:rPr>
        <w:t xml:space="preserve"> Forms 1405 and 1405A </w:t>
      </w:r>
      <w:r w:rsidRPr="00E91976" w:rsidR="00E91976">
        <w:rPr>
          <w:rFonts w:ascii="Times New Roman" w:eastAsia="Times New Roman" w:hAnsi="Times New Roman" w:cs="Times New Roman"/>
          <w:sz w:val="24"/>
          <w:szCs w:val="20"/>
        </w:rPr>
        <w:t>provide direct assurance on the first page of the form that, “confidential information will be protected from disclosure to the extent permitted by law, including Exemptions 4, 6, and 8 of the Freedom of Information Act, 5 U.S.C. 552.”  This includes the portfolio concern’s confidential business and financial information. The financial data is protected from disclosure under the Freedom of Information Act; specifically, exemptions 4, 6 and 8, which allow SBA to withhold financial data on individual companies. System of Records Notice (SORN) titled, Small Business Investment Company Information System (SBA SBICS 40), which serves as the centralized and automated framework for the organization, retrieval, and analysis of information supporting SBA’s oversight and risk management roles for the SBIC program. Records are maintained under conditions designed to preclude access by persons other than Agency personnel with a need to know.</w:t>
      </w:r>
    </w:p>
    <w:p w:rsidR="00E91976" w:rsidRPr="00E91976" w:rsidP="00E91976" w14:paraId="79A07A36" w14:textId="77777777">
      <w:pPr>
        <w:spacing w:after="0" w:line="240" w:lineRule="auto"/>
        <w:jc w:val="both"/>
        <w:rPr>
          <w:rFonts w:ascii="Times New Roman" w:eastAsia="Times New Roman" w:hAnsi="Times New Roman" w:cs="Times New Roman"/>
          <w:sz w:val="24"/>
          <w:szCs w:val="20"/>
        </w:rPr>
      </w:pPr>
    </w:p>
    <w:p w:rsidR="0021523A" w:rsidRPr="0021523A" w:rsidP="0021523A" w14:paraId="08663FB3"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Sensitive Questions.</w:t>
      </w:r>
      <w:r w:rsidRPr="0021523A">
        <w:rPr>
          <w:rFonts w:ascii="Times New Roman" w:eastAsia="Times New Roman" w:hAnsi="Times New Roman" w:cs="Times New Roman"/>
          <w:sz w:val="24"/>
          <w:szCs w:val="20"/>
        </w:rPr>
        <w:t xml:space="preserve"> SBA Forms 1405 and 1405A request confidential business and financial information of an SBIC’s investors, which SBA reviews to verify information reported by an SBIC and to determine whether an SBIC has provided any inaccurate investor information or otherwise engaged in prohibited actions.  Although this information is needed to fulfill SBA’s statutory responsibilities with respect to SBIC examinations, it is not retrieved by individual/personal identifiers.</w:t>
      </w:r>
    </w:p>
    <w:p w:rsidR="0021523A" w:rsidRPr="0021523A" w:rsidP="0021523A" w14:paraId="55A65F63" w14:textId="77777777">
      <w:pPr>
        <w:tabs>
          <w:tab w:val="left" w:pos="450"/>
        </w:tabs>
        <w:spacing w:after="0" w:line="240" w:lineRule="auto"/>
        <w:ind w:left="450" w:hanging="450"/>
        <w:jc w:val="both"/>
        <w:rPr>
          <w:rFonts w:ascii="Times New Roman" w:eastAsia="Times New Roman" w:hAnsi="Times New Roman" w:cs="Times New Roman"/>
          <w:sz w:val="24"/>
          <w:szCs w:val="20"/>
        </w:rPr>
      </w:pPr>
    </w:p>
    <w:p w:rsidR="0021523A" w:rsidRPr="0021523A" w:rsidP="0021523A" w14:paraId="6AA63CFE" w14:textId="77777777">
      <w:pPr>
        <w:numPr>
          <w:ilvl w:val="0"/>
          <w:numId w:val="1"/>
        </w:numPr>
        <w:tabs>
          <w:tab w:val="left" w:pos="450"/>
        </w:tabs>
        <w:spacing w:after="0" w:line="240" w:lineRule="auto"/>
        <w:jc w:val="both"/>
        <w:rPr>
          <w:rFonts w:ascii="Times New Roman" w:eastAsia="Times New Roman" w:hAnsi="Times New Roman" w:cs="Times New Roman"/>
          <w:sz w:val="24"/>
          <w:szCs w:val="20"/>
          <w:u w:val="single"/>
        </w:rPr>
      </w:pPr>
      <w:r w:rsidRPr="0021523A">
        <w:rPr>
          <w:rFonts w:ascii="Times New Roman" w:eastAsia="Times New Roman" w:hAnsi="Times New Roman" w:cs="Times New Roman"/>
          <w:sz w:val="24"/>
          <w:szCs w:val="20"/>
          <w:u w:val="single"/>
        </w:rPr>
        <w:t>Burden Estimate.</w:t>
      </w:r>
      <w:r w:rsidRPr="0021523A">
        <w:rPr>
          <w:rFonts w:ascii="Times New Roman" w:eastAsia="Times New Roman" w:hAnsi="Times New Roman" w:cs="Times New Roman"/>
          <w:sz w:val="24"/>
          <w:szCs w:val="20"/>
        </w:rPr>
        <w:t xml:space="preserve"> A small sample of respondents was consulted regarding the amount of time required to prepare SBA Form 1405 and 1405A. The estimated annual hour burden of this information collection is based upon:</w:t>
      </w:r>
    </w:p>
    <w:p w:rsidR="0021523A" w:rsidRPr="0021523A" w:rsidP="0021523A" w14:paraId="067EC8EC" w14:textId="77777777">
      <w:pPr>
        <w:tabs>
          <w:tab w:val="left" w:pos="2160"/>
        </w:tabs>
        <w:spacing w:after="0" w:line="240" w:lineRule="auto"/>
        <w:ind w:left="360"/>
        <w:jc w:val="both"/>
        <w:rPr>
          <w:rFonts w:ascii="Times New Roman" w:eastAsia="Times New Roman" w:hAnsi="Times New Roman" w:cs="Times New Roman"/>
          <w:sz w:val="24"/>
          <w:szCs w:val="20"/>
        </w:rPr>
      </w:pPr>
    </w:p>
    <w:p w:rsidR="0021523A" w:rsidRPr="0021523A" w:rsidP="0021523A" w14:paraId="48EEC7BF" w14:textId="632C76C5">
      <w:pPr>
        <w:tabs>
          <w:tab w:val="left" w:pos="216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SBIC program size: 3</w:t>
      </w:r>
      <w:r w:rsidR="00A45108">
        <w:rPr>
          <w:rFonts w:ascii="Times New Roman" w:eastAsia="Times New Roman" w:hAnsi="Times New Roman" w:cs="Times New Roman"/>
          <w:sz w:val="24"/>
          <w:szCs w:val="20"/>
        </w:rPr>
        <w:t>68</w:t>
      </w:r>
      <w:r w:rsidRPr="0021523A">
        <w:rPr>
          <w:rFonts w:ascii="Times New Roman" w:eastAsia="Times New Roman" w:hAnsi="Times New Roman" w:cs="Times New Roman"/>
          <w:sz w:val="24"/>
          <w:szCs w:val="20"/>
        </w:rPr>
        <w:t xml:space="preserve"> SBICs </w:t>
      </w:r>
    </w:p>
    <w:p w:rsidR="0021523A" w:rsidRPr="0021523A" w:rsidP="0021523A" w14:paraId="0B71C534" w14:textId="39E8091C">
      <w:pPr>
        <w:tabs>
          <w:tab w:val="left" w:pos="216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Number of respondents: 3</w:t>
      </w:r>
      <w:r w:rsidR="00A45108">
        <w:rPr>
          <w:rFonts w:ascii="Times New Roman" w:eastAsia="Times New Roman" w:hAnsi="Times New Roman" w:cs="Times New Roman"/>
          <w:sz w:val="24"/>
          <w:szCs w:val="20"/>
        </w:rPr>
        <w:t>68</w:t>
      </w:r>
      <w:r w:rsidRPr="0021523A">
        <w:rPr>
          <w:rFonts w:ascii="Times New Roman" w:eastAsia="Times New Roman" w:hAnsi="Times New Roman" w:cs="Times New Roman"/>
          <w:sz w:val="24"/>
          <w:szCs w:val="20"/>
        </w:rPr>
        <w:t xml:space="preserve"> x 2 (on average) = </w:t>
      </w:r>
      <w:r w:rsidR="00E42D1D">
        <w:rPr>
          <w:rFonts w:ascii="Times New Roman" w:eastAsia="Times New Roman" w:hAnsi="Times New Roman" w:cs="Times New Roman"/>
          <w:sz w:val="24"/>
          <w:szCs w:val="20"/>
        </w:rPr>
        <w:t>736</w:t>
      </w:r>
    </w:p>
    <w:p w:rsidR="0021523A" w:rsidRPr="0021523A" w:rsidP="0021523A" w14:paraId="26A71510" w14:textId="77777777">
      <w:pPr>
        <w:tabs>
          <w:tab w:val="left" w:pos="216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Number of responses per respondent: 1</w:t>
      </w:r>
    </w:p>
    <w:p w:rsidR="0021523A" w:rsidRPr="0021523A" w:rsidP="0021523A" w14:paraId="72DFD0FD" w14:textId="77777777">
      <w:pPr>
        <w:tabs>
          <w:tab w:val="left" w:pos="216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Estimated hours to complete form: 1 hour</w:t>
      </w:r>
    </w:p>
    <w:p w:rsidR="0021523A" w:rsidRPr="0021523A" w:rsidP="0021523A" w14:paraId="0F61735F" w14:textId="15B23D4F">
      <w:pPr>
        <w:tabs>
          <w:tab w:val="left" w:pos="2160"/>
        </w:tabs>
        <w:spacing w:after="0" w:line="48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 xml:space="preserve">Total burden hours: </w:t>
      </w:r>
      <w:r w:rsidR="00E42D1D">
        <w:rPr>
          <w:rFonts w:ascii="Times New Roman" w:eastAsia="Times New Roman" w:hAnsi="Times New Roman" w:cs="Times New Roman"/>
          <w:sz w:val="24"/>
          <w:szCs w:val="20"/>
        </w:rPr>
        <w:t>736</w:t>
      </w:r>
    </w:p>
    <w:p w:rsidR="0021523A" w:rsidRPr="0021523A" w:rsidP="0021523A" w14:paraId="2893C7EC" w14:textId="0A3B8566">
      <w:pPr>
        <w:tabs>
          <w:tab w:val="left" w:pos="450"/>
        </w:tabs>
        <w:spacing w:after="0" w:line="240" w:lineRule="auto"/>
        <w:ind w:left="360"/>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The estimated hourly cost to respondents is calculated using the median hourly wage of $</w:t>
      </w:r>
      <w:r w:rsidR="00623810">
        <w:rPr>
          <w:rFonts w:ascii="Times New Roman" w:eastAsia="Times New Roman" w:hAnsi="Times New Roman" w:cs="Times New Roman"/>
          <w:sz w:val="24"/>
          <w:szCs w:val="20"/>
        </w:rPr>
        <w:t>77</w:t>
      </w:r>
      <w:r w:rsidRPr="0021523A">
        <w:rPr>
          <w:rFonts w:ascii="Times New Roman" w:eastAsia="Times New Roman" w:hAnsi="Times New Roman" w:cs="Times New Roman"/>
          <w:sz w:val="24"/>
          <w:szCs w:val="20"/>
        </w:rPr>
        <w:t>.</w:t>
      </w:r>
      <w:r w:rsidR="00623810">
        <w:rPr>
          <w:rFonts w:ascii="Times New Roman" w:eastAsia="Times New Roman" w:hAnsi="Times New Roman" w:cs="Times New Roman"/>
          <w:sz w:val="24"/>
          <w:szCs w:val="20"/>
        </w:rPr>
        <w:t>74</w:t>
      </w:r>
      <w:r w:rsidRPr="0021523A">
        <w:rPr>
          <w:rFonts w:ascii="Times New Roman" w:eastAsia="Times New Roman" w:hAnsi="Times New Roman" w:cs="Times New Roman"/>
          <w:sz w:val="24"/>
          <w:szCs w:val="20"/>
        </w:rPr>
        <w:t xml:space="preserve"> (median annual salary rate of $1</w:t>
      </w:r>
      <w:r w:rsidR="00623810">
        <w:rPr>
          <w:rFonts w:ascii="Times New Roman" w:eastAsia="Times New Roman" w:hAnsi="Times New Roman" w:cs="Times New Roman"/>
          <w:sz w:val="24"/>
          <w:szCs w:val="20"/>
        </w:rPr>
        <w:t>6</w:t>
      </w:r>
      <w:r w:rsidRPr="0021523A">
        <w:rPr>
          <w:rFonts w:ascii="Times New Roman" w:eastAsia="Times New Roman" w:hAnsi="Times New Roman" w:cs="Times New Roman"/>
          <w:sz w:val="24"/>
          <w:szCs w:val="20"/>
        </w:rPr>
        <w:t>1,7</w:t>
      </w:r>
      <w:r w:rsidR="00623810">
        <w:rPr>
          <w:rFonts w:ascii="Times New Roman" w:eastAsia="Times New Roman" w:hAnsi="Times New Roman" w:cs="Times New Roman"/>
          <w:sz w:val="24"/>
          <w:szCs w:val="20"/>
        </w:rPr>
        <w:t>0</w:t>
      </w:r>
      <w:r w:rsidRPr="0021523A">
        <w:rPr>
          <w:rFonts w:ascii="Times New Roman" w:eastAsia="Times New Roman" w:hAnsi="Times New Roman" w:cs="Times New Roman"/>
          <w:sz w:val="24"/>
          <w:szCs w:val="20"/>
        </w:rPr>
        <w:t xml:space="preserve">0) for a financial manager-finance (rate obtained from </w:t>
      </w:r>
      <w:r w:rsidRPr="0021523A">
        <w:rPr>
          <w:rFonts w:ascii="Times New Roman" w:eastAsia="Times New Roman" w:hAnsi="Times New Roman" w:cs="Times New Roman"/>
          <w:sz w:val="24"/>
          <w:szCs w:val="20"/>
        </w:rPr>
        <w:t xml:space="preserve">the </w:t>
      </w:r>
      <w:r w:rsidR="00D24D9E">
        <w:rPr>
          <w:rFonts w:ascii="Times New Roman" w:eastAsia="Times New Roman" w:hAnsi="Times New Roman" w:cs="Times New Roman"/>
          <w:sz w:val="24"/>
          <w:szCs w:val="20"/>
        </w:rPr>
        <w:t>May</w:t>
      </w:r>
      <w:r w:rsidRPr="0021523A" w:rsidR="00D24D9E">
        <w:rPr>
          <w:rFonts w:ascii="Times New Roman" w:eastAsia="Times New Roman" w:hAnsi="Times New Roman" w:cs="Times New Roman"/>
          <w:sz w:val="24"/>
          <w:szCs w:val="20"/>
        </w:rPr>
        <w:t xml:space="preserve"> </w:t>
      </w:r>
      <w:r w:rsidRPr="0021523A">
        <w:rPr>
          <w:rFonts w:ascii="Times New Roman" w:eastAsia="Times New Roman" w:hAnsi="Times New Roman" w:cs="Times New Roman"/>
          <w:sz w:val="24"/>
          <w:szCs w:val="20"/>
        </w:rPr>
        <w:t>202</w:t>
      </w:r>
      <w:r w:rsidR="00D24D9E">
        <w:rPr>
          <w:rFonts w:ascii="Times New Roman" w:eastAsia="Times New Roman" w:hAnsi="Times New Roman" w:cs="Times New Roman"/>
          <w:sz w:val="24"/>
          <w:szCs w:val="20"/>
        </w:rPr>
        <w:t>4</w:t>
      </w:r>
      <w:r w:rsidRPr="0021523A">
        <w:rPr>
          <w:rFonts w:ascii="Times New Roman" w:eastAsia="Times New Roman" w:hAnsi="Times New Roman" w:cs="Times New Roman"/>
          <w:sz w:val="24"/>
          <w:szCs w:val="20"/>
        </w:rPr>
        <w:t xml:space="preserve"> </w:t>
      </w:r>
      <w:hyperlink r:id="rId7" w:anchor="tab-5" w:history="1">
        <w:r w:rsidRPr="0021523A">
          <w:rPr>
            <w:rFonts w:ascii="Times New Roman" w:eastAsia="Times New Roman" w:hAnsi="Times New Roman" w:cs="Times New Roman"/>
            <w:color w:val="0000FF"/>
            <w:sz w:val="24"/>
            <w:szCs w:val="20"/>
            <w:u w:val="single"/>
          </w:rPr>
          <w:t>Financial Managers : Occupational Outlook Handbook: : U.S. Bureau of Labor Statistics (bls.gov)</w:t>
        </w:r>
      </w:hyperlink>
      <w:r w:rsidRPr="0021523A">
        <w:rPr>
          <w:rFonts w:ascii="Times New Roman" w:eastAsia="Times New Roman" w:hAnsi="Times New Roman" w:cs="Times New Roman"/>
          <w:sz w:val="24"/>
          <w:szCs w:val="20"/>
        </w:rPr>
        <w:t>:</w:t>
      </w:r>
    </w:p>
    <w:p w:rsidR="0021523A" w:rsidRPr="0021523A" w:rsidP="0021523A" w14:paraId="48697C5B" w14:textId="77777777">
      <w:pPr>
        <w:tabs>
          <w:tab w:val="left" w:pos="450"/>
        </w:tabs>
        <w:spacing w:after="0" w:line="240" w:lineRule="auto"/>
        <w:ind w:left="450" w:hanging="450"/>
        <w:rPr>
          <w:rFonts w:ascii="Times New Roman" w:eastAsia="Times New Roman" w:hAnsi="Times New Roman" w:cs="Times New Roman"/>
          <w:sz w:val="24"/>
          <w:szCs w:val="20"/>
        </w:rPr>
      </w:pPr>
    </w:p>
    <w:p w:rsidR="0021523A" w:rsidP="0021523A" w14:paraId="11D47DD0" w14:textId="4A59D053">
      <w:pPr>
        <w:tabs>
          <w:tab w:val="left" w:pos="360"/>
          <w:tab w:val="left" w:pos="1440"/>
          <w:tab w:val="left" w:pos="5670"/>
        </w:tabs>
        <w:spacing w:after="0" w:line="240" w:lineRule="auto"/>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ab/>
        <w:t>Estimated total hour cost: [$</w:t>
      </w:r>
      <w:r w:rsidR="00D24D9E">
        <w:rPr>
          <w:rFonts w:ascii="Times New Roman" w:eastAsia="Times New Roman" w:hAnsi="Times New Roman" w:cs="Times New Roman"/>
          <w:sz w:val="24"/>
          <w:szCs w:val="20"/>
        </w:rPr>
        <w:t>77</w:t>
      </w:r>
      <w:r w:rsidRPr="0021523A">
        <w:rPr>
          <w:rFonts w:ascii="Times New Roman" w:eastAsia="Times New Roman" w:hAnsi="Times New Roman" w:cs="Times New Roman"/>
          <w:sz w:val="24"/>
          <w:szCs w:val="20"/>
        </w:rPr>
        <w:t>.</w:t>
      </w:r>
      <w:r w:rsidR="00214F03">
        <w:rPr>
          <w:rFonts w:ascii="Times New Roman" w:eastAsia="Times New Roman" w:hAnsi="Times New Roman" w:cs="Times New Roman"/>
          <w:sz w:val="24"/>
          <w:szCs w:val="20"/>
        </w:rPr>
        <w:t>74</w:t>
      </w:r>
      <w:r w:rsidRPr="0021523A">
        <w:rPr>
          <w:rFonts w:ascii="Times New Roman" w:eastAsia="Times New Roman" w:hAnsi="Times New Roman" w:cs="Times New Roman"/>
          <w:sz w:val="24"/>
          <w:szCs w:val="20"/>
        </w:rPr>
        <w:t xml:space="preserve"> x 1] x </w:t>
      </w:r>
      <w:r w:rsidR="00214F03">
        <w:rPr>
          <w:rFonts w:ascii="Times New Roman" w:eastAsia="Times New Roman" w:hAnsi="Times New Roman" w:cs="Times New Roman"/>
          <w:sz w:val="24"/>
          <w:szCs w:val="20"/>
        </w:rPr>
        <w:t>736</w:t>
      </w:r>
      <w:r w:rsidRPr="0021523A">
        <w:rPr>
          <w:rFonts w:ascii="Times New Roman" w:eastAsia="Times New Roman" w:hAnsi="Times New Roman" w:cs="Times New Roman"/>
          <w:sz w:val="24"/>
          <w:szCs w:val="20"/>
        </w:rPr>
        <w:t xml:space="preserve"> = $</w:t>
      </w:r>
      <w:r w:rsidRPr="00AD2BDE" w:rsidR="00AD2BDE">
        <w:t xml:space="preserve"> </w:t>
      </w:r>
      <w:r w:rsidRPr="00AD2BDE" w:rsidR="00AD2BDE">
        <w:rPr>
          <w:rFonts w:ascii="Times New Roman" w:eastAsia="Times New Roman" w:hAnsi="Times New Roman" w:cs="Times New Roman"/>
          <w:sz w:val="24"/>
          <w:szCs w:val="20"/>
        </w:rPr>
        <w:t>57,216.64</w:t>
      </w:r>
    </w:p>
    <w:p w:rsidR="00877EFB" w:rsidRPr="007E696E" w:rsidP="0021523A" w14:paraId="2943415E" w14:textId="77777777">
      <w:pPr>
        <w:tabs>
          <w:tab w:val="left" w:pos="360"/>
          <w:tab w:val="left" w:pos="1440"/>
          <w:tab w:val="left" w:pos="5670"/>
        </w:tabs>
        <w:spacing w:after="0" w:line="240" w:lineRule="auto"/>
        <w:rPr>
          <w:rFonts w:ascii="Times New Roman" w:eastAsia="Times New Roman" w:hAnsi="Times New Roman" w:cs="Times New Roman"/>
          <w:sz w:val="24"/>
          <w:szCs w:val="24"/>
        </w:rPr>
      </w:pPr>
    </w:p>
    <w:tbl>
      <w:tblPr>
        <w:tblW w:w="5000" w:type="pct"/>
        <w:tblCellSpacing w:w="22" w:type="dxa"/>
        <w:tblCellMar>
          <w:left w:w="0" w:type="dxa"/>
          <w:right w:w="0" w:type="dxa"/>
        </w:tblCellMar>
        <w:tblLook w:val="04A0"/>
      </w:tblPr>
      <w:tblGrid>
        <w:gridCol w:w="9248"/>
        <w:gridCol w:w="112"/>
      </w:tblGrid>
      <w:tr w14:paraId="463680F4" w14:textId="77777777" w:rsidTr="00D40A01">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tbl>
            <w:tblPr>
              <w:tblW w:w="5000" w:type="pct"/>
              <w:tblCellSpacing w:w="22" w:type="dxa"/>
              <w:tblCellMar>
                <w:left w:w="0" w:type="dxa"/>
                <w:right w:w="0" w:type="dxa"/>
              </w:tblCellMar>
              <w:tblLook w:val="04A0"/>
            </w:tblPr>
            <w:tblGrid>
              <w:gridCol w:w="9130"/>
            </w:tblGrid>
            <w:tr w14:paraId="5CE3D632" w14:textId="77777777" w:rsidTr="00D40A01">
              <w:tblPrEx>
                <w:tblW w:w="5000" w:type="pct"/>
                <w:tblCellSpacing w:w="22" w:type="dxa"/>
                <w:tblCellMar>
                  <w:left w:w="0" w:type="dxa"/>
                  <w:right w:w="0" w:type="dxa"/>
                </w:tblCellMar>
                <w:tblLook w:val="04A0"/>
              </w:tblPrEx>
              <w:trPr>
                <w:tblCellSpacing w:w="22" w:type="dxa"/>
              </w:trPr>
              <w:tc>
                <w:tcPr>
                  <w:tcW w:w="4952" w:type="pct"/>
                  <w:tcMar>
                    <w:top w:w="15" w:type="dxa"/>
                    <w:left w:w="15" w:type="dxa"/>
                    <w:bottom w:w="15" w:type="dxa"/>
                    <w:right w:w="15" w:type="dxa"/>
                  </w:tcMar>
                  <w:vAlign w:val="center"/>
                  <w:hideMark/>
                </w:tcPr>
                <w:p w:rsidR="00877EFB" w:rsidRPr="00E01392" w:rsidP="00D40A01" w14:paraId="3DFB6158"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Burden per Response: </w:t>
                  </w:r>
                </w:p>
                <w:tbl>
                  <w:tblPr>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9"/>
                    <w:gridCol w:w="2154"/>
                    <w:gridCol w:w="2309"/>
                    <w:gridCol w:w="2340"/>
                  </w:tblGrid>
                  <w:tr w14:paraId="1E551DA5" w14:textId="77777777" w:rsidTr="00D40A01">
                    <w:tblPrEx>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877EFB" w:rsidRPr="00E01392" w:rsidP="00D40A01" w14:paraId="6FD23CB1" w14:textId="167DF7F8">
                        <w:pPr>
                          <w:widowControl w:val="0"/>
                          <w:jc w:val="center"/>
                          <w:rPr>
                            <w:rFonts w:ascii="Times New Roman" w:hAnsi="Times New Roman" w:cs="Times New Roman"/>
                            <w:b/>
                            <w:sz w:val="24"/>
                            <w:szCs w:val="24"/>
                          </w:rPr>
                        </w:pPr>
                      </w:p>
                    </w:tc>
                    <w:tc>
                      <w:tcPr>
                        <w:tcW w:w="132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877EFB" w:rsidRPr="00E01392" w:rsidP="00D40A01" w14:paraId="6F6F3654" w14:textId="77777777">
                        <w:pPr>
                          <w:widowControl w:val="0"/>
                          <w:jc w:val="center"/>
                          <w:rPr>
                            <w:rFonts w:ascii="Times New Roman" w:hAnsi="Times New Roman" w:cs="Times New Roman"/>
                            <w:b/>
                            <w:sz w:val="24"/>
                            <w:szCs w:val="24"/>
                          </w:rPr>
                        </w:pPr>
                        <w:r w:rsidRPr="00E01392">
                          <w:rPr>
                            <w:rFonts w:ascii="Times New Roman" w:hAnsi="Times New Roman" w:cs="Times New Roman"/>
                            <w:b/>
                            <w:sz w:val="24"/>
                            <w:szCs w:val="24"/>
                          </w:rPr>
                          <w:t xml:space="preserve">Time Per Response </w:t>
                        </w:r>
                      </w:p>
                    </w:tc>
                    <w:tc>
                      <w:tcPr>
                        <w:tcW w:w="141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877EFB" w:rsidRPr="00E01392" w:rsidP="00D40A01" w14:paraId="1884213D" w14:textId="77777777">
                        <w:pPr>
                          <w:widowControl w:val="0"/>
                          <w:jc w:val="center"/>
                          <w:rPr>
                            <w:rFonts w:ascii="Times New Roman" w:hAnsi="Times New Roman" w:cs="Times New Roman"/>
                            <w:b/>
                            <w:sz w:val="24"/>
                            <w:szCs w:val="24"/>
                          </w:rPr>
                        </w:pPr>
                        <w:r w:rsidRPr="00E01392">
                          <w:rPr>
                            <w:rFonts w:ascii="Times New Roman" w:hAnsi="Times New Roman" w:cs="Times New Roman"/>
                            <w:b/>
                            <w:sz w:val="24"/>
                            <w:szCs w:val="24"/>
                          </w:rPr>
                          <w:t>Hours Per Response</w:t>
                        </w:r>
                      </w:p>
                    </w:tc>
                    <w:tc>
                      <w:tcPr>
                        <w:tcW w:w="1435"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877EFB" w:rsidRPr="00E01392" w:rsidP="00D40A01" w14:paraId="1FFBEA38" w14:textId="77777777">
                        <w:pPr>
                          <w:widowControl w:val="0"/>
                          <w:jc w:val="center"/>
                          <w:rPr>
                            <w:rFonts w:ascii="Times New Roman" w:hAnsi="Times New Roman" w:cs="Times New Roman"/>
                            <w:b/>
                            <w:sz w:val="24"/>
                            <w:szCs w:val="24"/>
                          </w:rPr>
                        </w:pPr>
                        <w:r w:rsidRPr="00E01392">
                          <w:rPr>
                            <w:rFonts w:ascii="Times New Roman" w:hAnsi="Times New Roman" w:cs="Times New Roman"/>
                            <w:b/>
                            <w:sz w:val="24"/>
                            <w:szCs w:val="24"/>
                          </w:rPr>
                          <w:t xml:space="preserve">Cost Per Response </w:t>
                        </w:r>
                      </w:p>
                    </w:tc>
                  </w:tr>
                  <w:tr w14:paraId="3C3668A6" w14:textId="77777777" w:rsidTr="00D40A01">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425EF85E"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Reporting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506AF52E" w14:textId="6193D211">
                        <w:pPr>
                          <w:widowControl w:val="0"/>
                          <w:rPr>
                            <w:rFonts w:ascii="Times New Roman" w:hAnsi="Times New Roman" w:cs="Times New Roman"/>
                            <w:sz w:val="24"/>
                            <w:szCs w:val="24"/>
                          </w:rPr>
                        </w:pPr>
                        <w:r w:rsidRPr="00E01392">
                          <w:rPr>
                            <w:rFonts w:ascii="Times New Roman" w:hAnsi="Times New Roman" w:cs="Times New Roman"/>
                            <w:sz w:val="24"/>
                            <w:szCs w:val="24"/>
                          </w:rPr>
                          <w:t>60 minutes</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324CC70B" w14:textId="13A94BCF">
                        <w:pPr>
                          <w:widowControl w:val="0"/>
                          <w:rPr>
                            <w:rFonts w:ascii="Times New Roman" w:hAnsi="Times New Roman" w:cs="Times New Roman"/>
                            <w:sz w:val="24"/>
                            <w:szCs w:val="24"/>
                          </w:rPr>
                        </w:pPr>
                        <w:r w:rsidRPr="00E01392">
                          <w:rPr>
                            <w:rFonts w:ascii="Times New Roman" w:hAnsi="Times New Roman" w:cs="Times New Roman"/>
                            <w:sz w:val="24"/>
                            <w:szCs w:val="24"/>
                          </w:rPr>
                          <w:t>1 hour</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467CC8F6" w14:textId="28E95B87">
                        <w:pPr>
                          <w:widowControl w:val="0"/>
                          <w:jc w:val="right"/>
                          <w:rPr>
                            <w:rFonts w:ascii="Times New Roman" w:hAnsi="Times New Roman" w:cs="Times New Roman"/>
                            <w:sz w:val="24"/>
                            <w:szCs w:val="24"/>
                          </w:rPr>
                        </w:pPr>
                        <w:r w:rsidRPr="00E01392">
                          <w:rPr>
                            <w:rFonts w:ascii="Times New Roman" w:hAnsi="Times New Roman" w:cs="Times New Roman"/>
                            <w:sz w:val="24"/>
                            <w:szCs w:val="24"/>
                          </w:rPr>
                          <w:t>77.74</w:t>
                        </w:r>
                      </w:p>
                    </w:tc>
                  </w:tr>
                  <w:tr w14:paraId="56F7F348" w14:textId="77777777" w:rsidTr="00D40A01">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0E5975A2"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Record Keeping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19028CB7" w14:textId="77777777">
                        <w:pPr>
                          <w:widowControl w:val="0"/>
                          <w:rPr>
                            <w:rFonts w:ascii="Times New Roman" w:hAnsi="Times New Roman" w:cs="Times New Roman"/>
                            <w:sz w:val="24"/>
                            <w:szCs w:val="24"/>
                          </w:rPr>
                        </w:pP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11DCF930" w14:textId="77777777">
                        <w:pPr>
                          <w:widowControl w:val="0"/>
                          <w:rPr>
                            <w:rFonts w:ascii="Times New Roman" w:hAnsi="Times New Roman" w:cs="Times New Roman"/>
                            <w:sz w:val="24"/>
                            <w:szCs w:val="24"/>
                          </w:rPr>
                        </w:pP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65505C75" w14:textId="77777777">
                        <w:pPr>
                          <w:widowControl w:val="0"/>
                          <w:rPr>
                            <w:rFonts w:ascii="Times New Roman" w:hAnsi="Times New Roman" w:cs="Times New Roman"/>
                            <w:sz w:val="24"/>
                            <w:szCs w:val="24"/>
                          </w:rPr>
                        </w:pPr>
                      </w:p>
                    </w:tc>
                  </w:tr>
                  <w:tr w14:paraId="62C6B17F" w14:textId="77777777" w:rsidTr="00D40A01">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013CF7E3"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Third Party Disclosure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1AFE7411" w14:textId="77777777">
                        <w:pPr>
                          <w:widowControl w:val="0"/>
                          <w:rPr>
                            <w:rFonts w:ascii="Times New Roman" w:hAnsi="Times New Roman" w:cs="Times New Roman"/>
                            <w:sz w:val="24"/>
                            <w:szCs w:val="24"/>
                          </w:rPr>
                        </w:pP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2EB77749" w14:textId="77777777">
                        <w:pPr>
                          <w:widowControl w:val="0"/>
                          <w:rPr>
                            <w:rFonts w:ascii="Times New Roman" w:hAnsi="Times New Roman" w:cs="Times New Roman"/>
                            <w:sz w:val="24"/>
                            <w:szCs w:val="24"/>
                          </w:rPr>
                        </w:pP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877EFB" w:rsidRPr="00E01392" w:rsidP="00D40A01" w14:paraId="4F67F8F5" w14:textId="77777777">
                        <w:pPr>
                          <w:widowControl w:val="0"/>
                          <w:rPr>
                            <w:rFonts w:ascii="Times New Roman" w:hAnsi="Times New Roman" w:cs="Times New Roman"/>
                            <w:sz w:val="24"/>
                            <w:szCs w:val="24"/>
                          </w:rPr>
                        </w:pPr>
                      </w:p>
                    </w:tc>
                  </w:tr>
                  <w:tr w14:paraId="69CEF8A0" w14:textId="77777777" w:rsidTr="00D40A01">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B0CF6" w:rsidRPr="00E01392" w:rsidP="001B0CF6" w14:paraId="7B94393D"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Total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B0CF6" w:rsidRPr="00E01392" w:rsidP="001B0CF6" w14:paraId="0064CCC7" w14:textId="4BCEBA5F">
                        <w:pPr>
                          <w:widowControl w:val="0"/>
                          <w:rPr>
                            <w:rFonts w:ascii="Times New Roman" w:hAnsi="Times New Roman" w:cs="Times New Roman"/>
                            <w:b/>
                            <w:bCs/>
                            <w:sz w:val="24"/>
                            <w:szCs w:val="24"/>
                          </w:rPr>
                        </w:pPr>
                        <w:r w:rsidRPr="00E01392">
                          <w:rPr>
                            <w:rFonts w:ascii="Times New Roman" w:hAnsi="Times New Roman" w:cs="Times New Roman"/>
                            <w:sz w:val="24"/>
                            <w:szCs w:val="24"/>
                          </w:rPr>
                          <w:t>60 minutes</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B0CF6" w:rsidRPr="00E01392" w:rsidP="001B0CF6" w14:paraId="3610AC42" w14:textId="54D0BEAE">
                        <w:pPr>
                          <w:widowControl w:val="0"/>
                          <w:rPr>
                            <w:rFonts w:ascii="Times New Roman" w:hAnsi="Times New Roman" w:cs="Times New Roman"/>
                            <w:sz w:val="24"/>
                            <w:szCs w:val="24"/>
                          </w:rPr>
                        </w:pPr>
                        <w:r w:rsidRPr="00E01392">
                          <w:rPr>
                            <w:rFonts w:ascii="Times New Roman" w:hAnsi="Times New Roman" w:cs="Times New Roman"/>
                            <w:sz w:val="24"/>
                            <w:szCs w:val="24"/>
                          </w:rPr>
                          <w:t>1 hour</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B0CF6" w:rsidRPr="00E01392" w:rsidP="001B0CF6" w14:paraId="38AD4223" w14:textId="672FEFD3">
                        <w:pPr>
                          <w:widowControl w:val="0"/>
                          <w:jc w:val="right"/>
                          <w:rPr>
                            <w:rFonts w:ascii="Times New Roman" w:hAnsi="Times New Roman" w:cs="Times New Roman"/>
                            <w:sz w:val="24"/>
                            <w:szCs w:val="24"/>
                          </w:rPr>
                        </w:pPr>
                        <w:r w:rsidRPr="00E01392">
                          <w:rPr>
                            <w:rFonts w:ascii="Times New Roman" w:hAnsi="Times New Roman" w:cs="Times New Roman"/>
                            <w:sz w:val="24"/>
                            <w:szCs w:val="24"/>
                          </w:rPr>
                          <w:t>77.74</w:t>
                        </w:r>
                      </w:p>
                    </w:tc>
                  </w:tr>
                </w:tbl>
                <w:p w:rsidR="00877EFB" w:rsidRPr="00E01392" w:rsidP="00D40A01" w14:paraId="44251001" w14:textId="77777777">
                  <w:pPr>
                    <w:rPr>
                      <w:rFonts w:ascii="Times New Roman" w:hAnsi="Times New Roman" w:cs="Times New Roman"/>
                      <w:sz w:val="24"/>
                      <w:szCs w:val="24"/>
                    </w:rPr>
                  </w:pPr>
                </w:p>
              </w:tc>
            </w:tr>
          </w:tbl>
          <w:p w:rsidR="00877EFB" w:rsidRPr="00E01392" w:rsidP="00D40A01" w14:paraId="2B9D2238" w14:textId="77777777">
            <w:pPr>
              <w:widowControl w:val="0"/>
              <w:rPr>
                <w:rFonts w:ascii="Times New Roman" w:hAnsi="Times New Roman" w:cs="Times New Roman"/>
                <w:sz w:val="24"/>
                <w:szCs w:val="24"/>
              </w:rPr>
            </w:pPr>
          </w:p>
        </w:tc>
      </w:tr>
      <w:tr w14:paraId="1DE7E507" w14:textId="77777777" w:rsidTr="00D40A01">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877EFB" w:rsidRPr="00E01392" w:rsidP="00D40A01" w14:paraId="33FDFCD7" w14:textId="77777777">
            <w:pPr>
              <w:widowControl w:val="0"/>
              <w:rPr>
                <w:rFonts w:ascii="Times New Roman" w:hAnsi="Times New Roman" w:cs="Times New Roman"/>
                <w:sz w:val="24"/>
                <w:szCs w:val="24"/>
              </w:rPr>
            </w:pPr>
          </w:p>
          <w:p w:rsidR="00877EFB" w:rsidRPr="00E01392" w:rsidP="00D40A01" w14:paraId="31D982AC" w14:textId="77777777">
            <w:pPr>
              <w:widowControl w:val="0"/>
              <w:rPr>
                <w:rFonts w:ascii="Times New Roman" w:hAnsi="Times New Roman" w:cs="Times New Roman"/>
                <w:sz w:val="24"/>
                <w:szCs w:val="24"/>
              </w:rPr>
            </w:pPr>
            <w:r w:rsidRPr="00E01392">
              <w:rPr>
                <w:rFonts w:ascii="Times New Roman" w:hAnsi="Times New Roman" w:cs="Times New Roman"/>
                <w:sz w:val="24"/>
                <w:szCs w:val="24"/>
              </w:rPr>
              <w:t xml:space="preserve">Annual Burden: </w:t>
            </w:r>
          </w:p>
          <w:tbl>
            <w:tblPr>
              <w:tblStyle w:val="TableGrid"/>
              <w:tblW w:w="5000" w:type="pct"/>
              <w:tblLook w:val="04A0"/>
            </w:tblPr>
            <w:tblGrid>
              <w:gridCol w:w="1341"/>
              <w:gridCol w:w="2607"/>
              <w:gridCol w:w="2607"/>
              <w:gridCol w:w="2677"/>
            </w:tblGrid>
            <w:tr w14:paraId="309D9050" w14:textId="77777777" w:rsidTr="00D40A01">
              <w:tblPrEx>
                <w:tblW w:w="5000" w:type="pct"/>
                <w:tblLook w:val="04A0"/>
              </w:tblPrEx>
              <w:tc>
                <w:tcPr>
                  <w:tcW w:w="726" w:type="pct"/>
                  <w:shd w:val="clear" w:color="auto" w:fill="003399"/>
                  <w:hideMark/>
                </w:tcPr>
                <w:p w:rsidR="00877EFB" w:rsidRPr="00E01392" w:rsidP="00D40A01" w14:paraId="0076CDAA" w14:textId="1EF15C3B">
                  <w:pPr>
                    <w:widowControl w:val="0"/>
                    <w:jc w:val="center"/>
                    <w:rPr>
                      <w:b/>
                      <w:bCs/>
                      <w:sz w:val="24"/>
                      <w:szCs w:val="24"/>
                    </w:rPr>
                  </w:pPr>
                </w:p>
              </w:tc>
              <w:tc>
                <w:tcPr>
                  <w:tcW w:w="1412" w:type="pct"/>
                  <w:shd w:val="clear" w:color="auto" w:fill="003399"/>
                </w:tcPr>
                <w:p w:rsidR="00877EFB" w:rsidRPr="00E01392" w:rsidP="00D40A01" w14:paraId="68BCA9AE" w14:textId="77777777">
                  <w:pPr>
                    <w:widowControl w:val="0"/>
                    <w:jc w:val="center"/>
                    <w:rPr>
                      <w:b/>
                      <w:bCs/>
                      <w:sz w:val="24"/>
                      <w:szCs w:val="24"/>
                    </w:rPr>
                  </w:pPr>
                  <w:r w:rsidRPr="00E01392">
                    <w:rPr>
                      <w:b/>
                      <w:bCs/>
                      <w:sz w:val="24"/>
                      <w:szCs w:val="24"/>
                    </w:rPr>
                    <w:t>Annual Number of Responses</w:t>
                  </w:r>
                </w:p>
              </w:tc>
              <w:tc>
                <w:tcPr>
                  <w:tcW w:w="1412" w:type="pct"/>
                  <w:shd w:val="clear" w:color="auto" w:fill="003399"/>
                  <w:hideMark/>
                </w:tcPr>
                <w:p w:rsidR="00877EFB" w:rsidRPr="00E01392" w:rsidP="00D40A01" w14:paraId="28C65786" w14:textId="77777777">
                  <w:pPr>
                    <w:widowControl w:val="0"/>
                    <w:jc w:val="center"/>
                    <w:rPr>
                      <w:b/>
                      <w:bCs/>
                      <w:sz w:val="24"/>
                      <w:szCs w:val="24"/>
                    </w:rPr>
                  </w:pPr>
                  <w:r w:rsidRPr="00E01392">
                    <w:rPr>
                      <w:b/>
                      <w:bCs/>
                      <w:sz w:val="24"/>
                      <w:szCs w:val="24"/>
                    </w:rPr>
                    <w:t xml:space="preserve">Annual Time Burden (Hours) </w:t>
                  </w:r>
                </w:p>
              </w:tc>
              <w:tc>
                <w:tcPr>
                  <w:tcW w:w="1450" w:type="pct"/>
                  <w:shd w:val="clear" w:color="auto" w:fill="003399"/>
                  <w:hideMark/>
                </w:tcPr>
                <w:p w:rsidR="00877EFB" w:rsidRPr="00E01392" w:rsidP="00D40A01" w14:paraId="5C18706B" w14:textId="77777777">
                  <w:pPr>
                    <w:widowControl w:val="0"/>
                    <w:jc w:val="center"/>
                    <w:rPr>
                      <w:b/>
                      <w:bCs/>
                      <w:sz w:val="24"/>
                      <w:szCs w:val="24"/>
                    </w:rPr>
                  </w:pPr>
                  <w:r w:rsidRPr="00E01392">
                    <w:rPr>
                      <w:b/>
                      <w:bCs/>
                      <w:sz w:val="24"/>
                      <w:szCs w:val="24"/>
                    </w:rPr>
                    <w:t xml:space="preserve">Annual Cost Burden (Dollars) </w:t>
                  </w:r>
                </w:p>
              </w:tc>
            </w:tr>
            <w:tr w14:paraId="77E61290" w14:textId="77777777" w:rsidTr="00D40A01">
              <w:tblPrEx>
                <w:tblW w:w="5000" w:type="pct"/>
                <w:tblLook w:val="04A0"/>
              </w:tblPrEx>
              <w:tc>
                <w:tcPr>
                  <w:tcW w:w="726" w:type="pct"/>
                </w:tcPr>
                <w:p w:rsidR="00877EFB" w:rsidRPr="00E01392" w:rsidP="00D40A01" w14:paraId="27B625EE" w14:textId="77777777">
                  <w:pPr>
                    <w:widowControl w:val="0"/>
                    <w:rPr>
                      <w:sz w:val="24"/>
                      <w:szCs w:val="24"/>
                    </w:rPr>
                  </w:pPr>
                  <w:r w:rsidRPr="00E01392">
                    <w:rPr>
                      <w:sz w:val="24"/>
                      <w:szCs w:val="24"/>
                    </w:rPr>
                    <w:t>Reporting</w:t>
                  </w:r>
                </w:p>
              </w:tc>
              <w:tc>
                <w:tcPr>
                  <w:tcW w:w="1412" w:type="pct"/>
                </w:tcPr>
                <w:p w:rsidR="00877EFB" w:rsidRPr="00E01392" w:rsidP="00D40A01" w14:paraId="11D9DF46" w14:textId="63D4452E">
                  <w:pPr>
                    <w:widowControl w:val="0"/>
                    <w:jc w:val="center"/>
                    <w:rPr>
                      <w:sz w:val="24"/>
                      <w:szCs w:val="24"/>
                    </w:rPr>
                  </w:pPr>
                  <w:r w:rsidRPr="00E01392">
                    <w:rPr>
                      <w:sz w:val="24"/>
                      <w:szCs w:val="24"/>
                    </w:rPr>
                    <w:t>736</w:t>
                  </w:r>
                </w:p>
              </w:tc>
              <w:tc>
                <w:tcPr>
                  <w:tcW w:w="1412" w:type="pct"/>
                </w:tcPr>
                <w:p w:rsidR="00877EFB" w:rsidRPr="00E01392" w:rsidP="00D40A01" w14:paraId="6E5742AA" w14:textId="596ADF51">
                  <w:pPr>
                    <w:widowControl w:val="0"/>
                    <w:jc w:val="center"/>
                    <w:rPr>
                      <w:sz w:val="24"/>
                      <w:szCs w:val="24"/>
                    </w:rPr>
                  </w:pPr>
                  <w:r w:rsidRPr="00E01392">
                    <w:rPr>
                      <w:sz w:val="24"/>
                      <w:szCs w:val="24"/>
                    </w:rPr>
                    <w:t>736 hours</w:t>
                  </w:r>
                </w:p>
              </w:tc>
              <w:tc>
                <w:tcPr>
                  <w:tcW w:w="1450" w:type="pct"/>
                </w:tcPr>
                <w:p w:rsidR="00877EFB" w:rsidRPr="00E01392" w:rsidP="00D40A01" w14:paraId="24A5637A" w14:textId="23744ADC">
                  <w:pPr>
                    <w:widowControl w:val="0"/>
                    <w:jc w:val="center"/>
                    <w:rPr>
                      <w:sz w:val="24"/>
                      <w:szCs w:val="24"/>
                    </w:rPr>
                  </w:pPr>
                  <w:r w:rsidRPr="00E01392">
                    <w:rPr>
                      <w:sz w:val="24"/>
                      <w:szCs w:val="24"/>
                    </w:rPr>
                    <w:t>$</w:t>
                  </w:r>
                  <w:r w:rsidRPr="00E01392" w:rsidR="001B0CF6">
                    <w:rPr>
                      <w:sz w:val="24"/>
                      <w:szCs w:val="24"/>
                    </w:rPr>
                    <w:t>57,216</w:t>
                  </w:r>
                  <w:r w:rsidRPr="00E01392">
                    <w:rPr>
                      <w:sz w:val="24"/>
                      <w:szCs w:val="24"/>
                    </w:rPr>
                    <w:t>.64</w:t>
                  </w:r>
                </w:p>
              </w:tc>
            </w:tr>
            <w:tr w14:paraId="7E2AFCAC" w14:textId="77777777" w:rsidTr="00D40A01">
              <w:tblPrEx>
                <w:tblW w:w="5000" w:type="pct"/>
                <w:tblLook w:val="04A0"/>
              </w:tblPrEx>
              <w:tc>
                <w:tcPr>
                  <w:tcW w:w="726" w:type="pct"/>
                  <w:hideMark/>
                </w:tcPr>
                <w:p w:rsidR="00877EFB" w:rsidRPr="00E01392" w:rsidP="00D40A01" w14:paraId="506316F2" w14:textId="77777777">
                  <w:pPr>
                    <w:widowControl w:val="0"/>
                    <w:rPr>
                      <w:sz w:val="24"/>
                      <w:szCs w:val="24"/>
                    </w:rPr>
                  </w:pPr>
                  <w:r w:rsidRPr="00E01392">
                    <w:rPr>
                      <w:sz w:val="24"/>
                      <w:szCs w:val="24"/>
                    </w:rPr>
                    <w:t xml:space="preserve">Record Keeping </w:t>
                  </w:r>
                </w:p>
              </w:tc>
              <w:tc>
                <w:tcPr>
                  <w:tcW w:w="1412" w:type="pct"/>
                </w:tcPr>
                <w:p w:rsidR="00877EFB" w:rsidRPr="00E01392" w:rsidP="00D40A01" w14:paraId="04742CD7" w14:textId="77777777">
                  <w:pPr>
                    <w:widowControl w:val="0"/>
                    <w:jc w:val="center"/>
                    <w:rPr>
                      <w:sz w:val="24"/>
                      <w:szCs w:val="24"/>
                    </w:rPr>
                  </w:pPr>
                </w:p>
              </w:tc>
              <w:tc>
                <w:tcPr>
                  <w:tcW w:w="1412" w:type="pct"/>
                  <w:hideMark/>
                </w:tcPr>
                <w:p w:rsidR="00877EFB" w:rsidRPr="00E01392" w:rsidP="00D40A01" w14:paraId="77E8EF4C" w14:textId="77777777">
                  <w:pPr>
                    <w:widowControl w:val="0"/>
                    <w:jc w:val="center"/>
                    <w:rPr>
                      <w:sz w:val="24"/>
                      <w:szCs w:val="24"/>
                    </w:rPr>
                  </w:pPr>
                </w:p>
              </w:tc>
              <w:tc>
                <w:tcPr>
                  <w:tcW w:w="1450" w:type="pct"/>
                  <w:hideMark/>
                </w:tcPr>
                <w:p w:rsidR="00877EFB" w:rsidRPr="00E01392" w:rsidP="00D40A01" w14:paraId="3E31237B" w14:textId="77777777">
                  <w:pPr>
                    <w:widowControl w:val="0"/>
                    <w:jc w:val="center"/>
                    <w:rPr>
                      <w:sz w:val="24"/>
                      <w:szCs w:val="24"/>
                    </w:rPr>
                  </w:pPr>
                </w:p>
              </w:tc>
            </w:tr>
            <w:tr w14:paraId="32B6FD9E" w14:textId="77777777" w:rsidTr="00D40A01">
              <w:tblPrEx>
                <w:tblW w:w="5000" w:type="pct"/>
                <w:tblLook w:val="04A0"/>
              </w:tblPrEx>
              <w:tc>
                <w:tcPr>
                  <w:tcW w:w="726" w:type="pct"/>
                </w:tcPr>
                <w:p w:rsidR="00877EFB" w:rsidRPr="00E01392" w:rsidP="00D40A01" w14:paraId="522C4E44" w14:textId="77777777">
                  <w:pPr>
                    <w:widowControl w:val="0"/>
                    <w:rPr>
                      <w:sz w:val="24"/>
                      <w:szCs w:val="24"/>
                    </w:rPr>
                  </w:pPr>
                  <w:r w:rsidRPr="00E01392">
                    <w:rPr>
                      <w:sz w:val="24"/>
                      <w:szCs w:val="24"/>
                    </w:rPr>
                    <w:t>Third Party Disclosure</w:t>
                  </w:r>
                </w:p>
              </w:tc>
              <w:tc>
                <w:tcPr>
                  <w:tcW w:w="1412" w:type="pct"/>
                </w:tcPr>
                <w:p w:rsidR="00877EFB" w:rsidRPr="00E01392" w:rsidP="00D40A01" w14:paraId="08C3633E" w14:textId="77777777">
                  <w:pPr>
                    <w:widowControl w:val="0"/>
                    <w:jc w:val="center"/>
                    <w:rPr>
                      <w:sz w:val="24"/>
                      <w:szCs w:val="24"/>
                    </w:rPr>
                  </w:pPr>
                </w:p>
              </w:tc>
              <w:tc>
                <w:tcPr>
                  <w:tcW w:w="1412" w:type="pct"/>
                </w:tcPr>
                <w:p w:rsidR="00877EFB" w:rsidRPr="00E01392" w:rsidP="00D40A01" w14:paraId="4AC30183" w14:textId="77777777">
                  <w:pPr>
                    <w:widowControl w:val="0"/>
                    <w:jc w:val="center"/>
                    <w:rPr>
                      <w:sz w:val="24"/>
                      <w:szCs w:val="24"/>
                    </w:rPr>
                  </w:pPr>
                </w:p>
              </w:tc>
              <w:tc>
                <w:tcPr>
                  <w:tcW w:w="1450" w:type="pct"/>
                </w:tcPr>
                <w:p w:rsidR="00877EFB" w:rsidRPr="00E01392" w:rsidP="00D40A01" w14:paraId="361DDD13" w14:textId="77777777">
                  <w:pPr>
                    <w:widowControl w:val="0"/>
                    <w:jc w:val="center"/>
                    <w:rPr>
                      <w:sz w:val="24"/>
                      <w:szCs w:val="24"/>
                    </w:rPr>
                  </w:pPr>
                </w:p>
              </w:tc>
            </w:tr>
            <w:tr w14:paraId="1CC31491" w14:textId="77777777" w:rsidTr="00D40A01">
              <w:tblPrEx>
                <w:tblW w:w="5000" w:type="pct"/>
                <w:tblLook w:val="04A0"/>
              </w:tblPrEx>
              <w:tc>
                <w:tcPr>
                  <w:tcW w:w="726" w:type="pct"/>
                  <w:hideMark/>
                </w:tcPr>
                <w:p w:rsidR="00C92C64" w:rsidRPr="00E01392" w:rsidP="00C92C64" w14:paraId="312C5677" w14:textId="77777777">
                  <w:pPr>
                    <w:widowControl w:val="0"/>
                    <w:rPr>
                      <w:sz w:val="24"/>
                      <w:szCs w:val="24"/>
                    </w:rPr>
                  </w:pPr>
                  <w:r w:rsidRPr="00E01392">
                    <w:rPr>
                      <w:sz w:val="24"/>
                      <w:szCs w:val="24"/>
                    </w:rPr>
                    <w:t xml:space="preserve">Total </w:t>
                  </w:r>
                </w:p>
              </w:tc>
              <w:tc>
                <w:tcPr>
                  <w:tcW w:w="1412" w:type="pct"/>
                </w:tcPr>
                <w:p w:rsidR="00C92C64" w:rsidRPr="00E01392" w:rsidP="00C92C64" w14:paraId="0CFDD253" w14:textId="7BD4192F">
                  <w:pPr>
                    <w:widowControl w:val="0"/>
                    <w:jc w:val="center"/>
                    <w:rPr>
                      <w:sz w:val="24"/>
                      <w:szCs w:val="24"/>
                    </w:rPr>
                  </w:pPr>
                  <w:r w:rsidRPr="00E01392">
                    <w:rPr>
                      <w:sz w:val="24"/>
                      <w:szCs w:val="24"/>
                    </w:rPr>
                    <w:t>736</w:t>
                  </w:r>
                </w:p>
              </w:tc>
              <w:tc>
                <w:tcPr>
                  <w:tcW w:w="1412" w:type="pct"/>
                  <w:hideMark/>
                </w:tcPr>
                <w:p w:rsidR="00C92C64" w:rsidRPr="00E01392" w:rsidP="00C92C64" w14:paraId="007A6B62" w14:textId="12D72872">
                  <w:pPr>
                    <w:widowControl w:val="0"/>
                    <w:jc w:val="center"/>
                    <w:rPr>
                      <w:sz w:val="24"/>
                      <w:szCs w:val="24"/>
                    </w:rPr>
                  </w:pPr>
                  <w:r w:rsidRPr="00E01392">
                    <w:rPr>
                      <w:sz w:val="24"/>
                      <w:szCs w:val="24"/>
                    </w:rPr>
                    <w:t>736 hours</w:t>
                  </w:r>
                </w:p>
              </w:tc>
              <w:tc>
                <w:tcPr>
                  <w:tcW w:w="1450" w:type="pct"/>
                  <w:hideMark/>
                </w:tcPr>
                <w:p w:rsidR="00C92C64" w:rsidRPr="00E01392" w:rsidP="00C92C64" w14:paraId="73764F09" w14:textId="6337675E">
                  <w:pPr>
                    <w:widowControl w:val="0"/>
                    <w:jc w:val="center"/>
                    <w:rPr>
                      <w:sz w:val="24"/>
                      <w:szCs w:val="24"/>
                    </w:rPr>
                  </w:pPr>
                  <w:r w:rsidRPr="00E01392">
                    <w:rPr>
                      <w:sz w:val="24"/>
                      <w:szCs w:val="24"/>
                    </w:rPr>
                    <w:t>$57,216.64</w:t>
                  </w:r>
                </w:p>
              </w:tc>
            </w:tr>
          </w:tbl>
          <w:p w:rsidR="00877EFB" w:rsidRPr="00E01392" w:rsidP="00D40A01" w14:paraId="02F8CD48" w14:textId="77777777">
            <w:pPr>
              <w:widowControl w:val="0"/>
              <w:rPr>
                <w:rFonts w:ascii="Times New Roman" w:hAnsi="Times New Roman" w:cs="Times New Roman"/>
                <w:sz w:val="24"/>
                <w:szCs w:val="24"/>
              </w:rPr>
            </w:pPr>
          </w:p>
        </w:tc>
      </w:tr>
    </w:tbl>
    <w:p w:rsidR="00877EFB" w:rsidRPr="007E696E" w:rsidP="00877EFB" w14:paraId="6449F4EA" w14:textId="77777777">
      <w:pPr>
        <w:pStyle w:val="NormalWeb"/>
        <w:widowControl w:val="0"/>
        <w:tabs>
          <w:tab w:val="left" w:pos="360"/>
          <w:tab w:val="left" w:pos="720"/>
          <w:tab w:val="left" w:pos="1080"/>
          <w:tab w:val="left" w:pos="1440"/>
        </w:tabs>
        <w:spacing w:before="0" w:beforeAutospacing="0" w:after="0" w:afterAutospacing="0"/>
        <w:rPr>
          <w:u w:val="single"/>
        </w:rPr>
      </w:pPr>
    </w:p>
    <w:p w:rsidR="00877EFB" w:rsidRPr="007E696E" w:rsidP="0021523A" w14:paraId="1C61790A" w14:textId="77777777">
      <w:pPr>
        <w:tabs>
          <w:tab w:val="left" w:pos="360"/>
          <w:tab w:val="left" w:pos="1440"/>
          <w:tab w:val="left" w:pos="5670"/>
        </w:tabs>
        <w:spacing w:after="0" w:line="240" w:lineRule="auto"/>
        <w:rPr>
          <w:rFonts w:ascii="Times New Roman" w:eastAsia="Times New Roman" w:hAnsi="Times New Roman" w:cs="Times New Roman"/>
          <w:sz w:val="24"/>
          <w:szCs w:val="24"/>
        </w:rPr>
      </w:pPr>
    </w:p>
    <w:p w:rsidR="0021523A" w:rsidRPr="007E696E" w:rsidP="0021523A" w14:paraId="1FEB445E" w14:textId="77777777">
      <w:pPr>
        <w:tabs>
          <w:tab w:val="left" w:pos="450"/>
          <w:tab w:val="left" w:pos="1440"/>
          <w:tab w:val="left" w:pos="5040"/>
        </w:tabs>
        <w:spacing w:after="0" w:line="240" w:lineRule="auto"/>
        <w:rPr>
          <w:rFonts w:ascii="Times New Roman" w:eastAsia="Times New Roman" w:hAnsi="Times New Roman" w:cs="Times New Roman"/>
          <w:sz w:val="24"/>
          <w:szCs w:val="24"/>
        </w:rPr>
      </w:pPr>
      <w:r w:rsidRPr="007E696E">
        <w:rPr>
          <w:rFonts w:ascii="Times New Roman" w:eastAsia="Times New Roman" w:hAnsi="Times New Roman" w:cs="Times New Roman"/>
          <w:sz w:val="24"/>
          <w:szCs w:val="24"/>
        </w:rPr>
        <w:tab/>
      </w:r>
    </w:p>
    <w:p w:rsidR="0021523A" w:rsidRPr="0021523A" w:rsidP="0021523A" w14:paraId="1FAA9FA5"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7E696E">
        <w:rPr>
          <w:rFonts w:ascii="Times New Roman" w:eastAsia="Times New Roman" w:hAnsi="Times New Roman" w:cs="Times New Roman"/>
          <w:sz w:val="24"/>
          <w:szCs w:val="24"/>
          <w:u w:val="single"/>
        </w:rPr>
        <w:t>Estimated non-recurring costs</w:t>
      </w:r>
      <w:r w:rsidRPr="0021523A">
        <w:rPr>
          <w:rFonts w:ascii="Times New Roman" w:eastAsia="Times New Roman" w:hAnsi="Times New Roman" w:cs="Times New Roman"/>
          <w:sz w:val="24"/>
          <w:szCs w:val="20"/>
          <w:u w:val="single"/>
        </w:rPr>
        <w:t>.</w:t>
      </w:r>
      <w:r w:rsidRPr="0021523A">
        <w:rPr>
          <w:rFonts w:ascii="Times New Roman" w:eastAsia="Times New Roman" w:hAnsi="Times New Roman" w:cs="Times New Roman"/>
          <w:sz w:val="24"/>
          <w:szCs w:val="20"/>
        </w:rPr>
        <w:t xml:space="preserve"> There is no annual cost burden to respondents other than the cost of the hour burden provided in item 12. </w:t>
      </w:r>
    </w:p>
    <w:p w:rsidR="0021523A" w:rsidRPr="0021523A" w:rsidP="0021523A" w14:paraId="6FBB3A15"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7CB019DB" w14:textId="1154E8A6">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Estimated cost to the Government.</w:t>
      </w:r>
      <w:r w:rsidRPr="0021523A">
        <w:rPr>
          <w:rFonts w:ascii="Times New Roman" w:eastAsia="Times New Roman" w:hAnsi="Times New Roman" w:cs="Times New Roman"/>
          <w:sz w:val="24"/>
          <w:szCs w:val="20"/>
        </w:rPr>
        <w:t xml:space="preserve"> The estimated annual cost of this information collection to the Federal government is calculated using the base hourly rate of $</w:t>
      </w:r>
      <w:r w:rsidR="00FA6914">
        <w:rPr>
          <w:rFonts w:ascii="Times New Roman" w:eastAsia="Times New Roman" w:hAnsi="Times New Roman" w:cs="Times New Roman"/>
          <w:sz w:val="24"/>
          <w:szCs w:val="20"/>
        </w:rPr>
        <w:t>66</w:t>
      </w:r>
      <w:r w:rsidRPr="0021523A">
        <w:rPr>
          <w:rFonts w:ascii="Times New Roman" w:eastAsia="Times New Roman" w:hAnsi="Times New Roman" w:cs="Times New Roman"/>
          <w:sz w:val="24"/>
          <w:szCs w:val="20"/>
        </w:rPr>
        <w:t>.</w:t>
      </w:r>
      <w:r w:rsidR="002F1516">
        <w:rPr>
          <w:rFonts w:ascii="Times New Roman" w:eastAsia="Times New Roman" w:hAnsi="Times New Roman" w:cs="Times New Roman"/>
          <w:sz w:val="24"/>
          <w:szCs w:val="20"/>
        </w:rPr>
        <w:t>36</w:t>
      </w:r>
      <w:r w:rsidRPr="0021523A">
        <w:rPr>
          <w:rFonts w:ascii="Times New Roman" w:eastAsia="Times New Roman" w:hAnsi="Times New Roman" w:cs="Times New Roman"/>
          <w:sz w:val="24"/>
          <w:szCs w:val="20"/>
        </w:rPr>
        <w:t xml:space="preserve"> (base annual salary of $1</w:t>
      </w:r>
      <w:r w:rsidR="009C7965">
        <w:rPr>
          <w:rFonts w:ascii="Times New Roman" w:eastAsia="Times New Roman" w:hAnsi="Times New Roman" w:cs="Times New Roman"/>
          <w:sz w:val="24"/>
          <w:szCs w:val="20"/>
        </w:rPr>
        <w:t>38</w:t>
      </w:r>
      <w:r w:rsidRPr="0021523A">
        <w:rPr>
          <w:rFonts w:ascii="Times New Roman" w:eastAsia="Times New Roman" w:hAnsi="Times New Roman" w:cs="Times New Roman"/>
          <w:sz w:val="24"/>
          <w:szCs w:val="20"/>
        </w:rPr>
        <w:t>,0</w:t>
      </w:r>
      <w:r w:rsidR="00D43D92">
        <w:rPr>
          <w:rFonts w:ascii="Times New Roman" w:eastAsia="Times New Roman" w:hAnsi="Times New Roman" w:cs="Times New Roman"/>
          <w:sz w:val="24"/>
          <w:szCs w:val="20"/>
        </w:rPr>
        <w:t>24</w:t>
      </w:r>
      <w:r w:rsidRPr="0021523A">
        <w:rPr>
          <w:rFonts w:ascii="Times New Roman" w:eastAsia="Times New Roman" w:hAnsi="Times New Roman" w:cs="Times New Roman"/>
          <w:sz w:val="24"/>
          <w:szCs w:val="20"/>
        </w:rPr>
        <w:t>) for a GS-13, Step 5 (rate obtained from the 202</w:t>
      </w:r>
      <w:r w:rsidR="00E07545">
        <w:rPr>
          <w:rFonts w:ascii="Times New Roman" w:eastAsia="Times New Roman" w:hAnsi="Times New Roman" w:cs="Times New Roman"/>
          <w:sz w:val="24"/>
          <w:szCs w:val="20"/>
        </w:rPr>
        <w:t xml:space="preserve">6 </w:t>
      </w:r>
      <w:r w:rsidRPr="0021523A">
        <w:rPr>
          <w:rFonts w:ascii="Times New Roman" w:eastAsia="Times New Roman" w:hAnsi="Times New Roman" w:cs="Times New Roman"/>
          <w:sz w:val="24"/>
          <w:szCs w:val="20"/>
        </w:rPr>
        <w:t>OPM General Schedule, Locality Pay Area for Washington-Baltimore):</w:t>
      </w:r>
    </w:p>
    <w:p w:rsidR="0021523A" w:rsidRPr="0021523A" w:rsidP="0021523A" w14:paraId="0ADCEBDC" w14:textId="77777777">
      <w:pPr>
        <w:tabs>
          <w:tab w:val="left" w:pos="450"/>
        </w:tabs>
        <w:spacing w:after="0" w:line="240" w:lineRule="auto"/>
        <w:ind w:left="360"/>
        <w:jc w:val="both"/>
        <w:rPr>
          <w:rFonts w:ascii="Times New Roman" w:eastAsia="Times New Roman" w:hAnsi="Times New Roman" w:cs="Times New Roman"/>
          <w:sz w:val="24"/>
          <w:szCs w:val="20"/>
        </w:rPr>
      </w:pPr>
    </w:p>
    <w:p w:rsidR="0021523A" w:rsidRPr="0021523A" w:rsidP="0021523A" w14:paraId="58510FCB" w14:textId="20013B22">
      <w:pPr>
        <w:tabs>
          <w:tab w:val="left" w:pos="45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 xml:space="preserve">Number of respondents: </w:t>
      </w:r>
      <w:r w:rsidR="009F238B">
        <w:rPr>
          <w:rFonts w:ascii="Times New Roman" w:eastAsia="Times New Roman" w:hAnsi="Times New Roman" w:cs="Times New Roman"/>
          <w:sz w:val="24"/>
          <w:szCs w:val="20"/>
        </w:rPr>
        <w:t>736</w:t>
      </w:r>
    </w:p>
    <w:p w:rsidR="0021523A" w:rsidRPr="0021523A" w:rsidP="0021523A" w14:paraId="38D7B36A" w14:textId="77777777">
      <w:pPr>
        <w:tabs>
          <w:tab w:val="left" w:pos="45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Hours to prepare/review, per form: 0.5</w:t>
      </w:r>
    </w:p>
    <w:p w:rsidR="0021523A" w:rsidRPr="0021523A" w:rsidP="0021523A" w14:paraId="460ACD16" w14:textId="60D3836F">
      <w:pPr>
        <w:tabs>
          <w:tab w:val="left" w:pos="450"/>
        </w:tabs>
        <w:spacing w:after="0" w:line="240" w:lineRule="auto"/>
        <w:ind w:left="360"/>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Total estimated annual cost: [</w:t>
      </w:r>
      <w:r w:rsidR="00BA6A4D">
        <w:rPr>
          <w:rFonts w:ascii="Times New Roman" w:eastAsia="Times New Roman" w:hAnsi="Times New Roman" w:cs="Times New Roman"/>
          <w:sz w:val="24"/>
          <w:szCs w:val="20"/>
        </w:rPr>
        <w:t>736</w:t>
      </w:r>
      <w:r w:rsidRPr="0021523A">
        <w:rPr>
          <w:rFonts w:ascii="Times New Roman" w:eastAsia="Times New Roman" w:hAnsi="Times New Roman" w:cs="Times New Roman"/>
          <w:sz w:val="24"/>
          <w:szCs w:val="20"/>
        </w:rPr>
        <w:t xml:space="preserve"> x 0.5] x $</w:t>
      </w:r>
      <w:r w:rsidR="00BA6A4D">
        <w:rPr>
          <w:rFonts w:ascii="Times New Roman" w:eastAsia="Times New Roman" w:hAnsi="Times New Roman" w:cs="Times New Roman"/>
          <w:sz w:val="24"/>
          <w:szCs w:val="20"/>
        </w:rPr>
        <w:t>66</w:t>
      </w:r>
      <w:r w:rsidRPr="0021523A">
        <w:rPr>
          <w:rFonts w:ascii="Times New Roman" w:eastAsia="Times New Roman" w:hAnsi="Times New Roman" w:cs="Times New Roman"/>
          <w:sz w:val="24"/>
          <w:szCs w:val="20"/>
        </w:rPr>
        <w:t>.</w:t>
      </w:r>
      <w:r w:rsidR="00BA6A4D">
        <w:rPr>
          <w:rFonts w:ascii="Times New Roman" w:eastAsia="Times New Roman" w:hAnsi="Times New Roman" w:cs="Times New Roman"/>
          <w:sz w:val="24"/>
          <w:szCs w:val="20"/>
        </w:rPr>
        <w:t>36</w:t>
      </w:r>
      <w:r w:rsidRPr="0021523A">
        <w:rPr>
          <w:rFonts w:ascii="Times New Roman" w:eastAsia="Times New Roman" w:hAnsi="Times New Roman" w:cs="Times New Roman"/>
          <w:sz w:val="24"/>
          <w:szCs w:val="20"/>
        </w:rPr>
        <w:t xml:space="preserve"> = $</w:t>
      </w:r>
      <w:r w:rsidRPr="00E22D28" w:rsidR="00E22D28">
        <w:rPr>
          <w:rFonts w:ascii="Times New Roman" w:eastAsia="Times New Roman" w:hAnsi="Times New Roman" w:cs="Times New Roman"/>
          <w:sz w:val="24"/>
          <w:szCs w:val="20"/>
        </w:rPr>
        <w:t>24,420.48</w:t>
      </w:r>
    </w:p>
    <w:p w:rsidR="0021523A" w:rsidRPr="0021523A" w:rsidP="0021523A" w14:paraId="276AAE31" w14:textId="77777777">
      <w:pPr>
        <w:tabs>
          <w:tab w:val="left" w:pos="450"/>
        </w:tabs>
        <w:spacing w:after="0" w:line="240" w:lineRule="auto"/>
        <w:rPr>
          <w:rFonts w:ascii="Times New Roman" w:eastAsia="Times New Roman" w:hAnsi="Times New Roman" w:cs="Times New Roman"/>
          <w:sz w:val="24"/>
          <w:szCs w:val="20"/>
        </w:rPr>
      </w:pPr>
    </w:p>
    <w:p w:rsidR="00E2622C" w:rsidRPr="00E2622C" w:rsidP="00E2622C" w14:paraId="1D010830" w14:textId="25E3E941">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Reasons for changes.</w:t>
      </w:r>
      <w:r w:rsidRPr="0021523A">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To address an</w:t>
      </w:r>
      <w:r w:rsidRPr="00E2622C">
        <w:rPr>
          <w:rFonts w:ascii="Times New Roman" w:eastAsia="Times New Roman" w:hAnsi="Times New Roman" w:cs="Times New Roman"/>
          <w:sz w:val="24"/>
          <w:szCs w:val="20"/>
        </w:rPr>
        <w:t xml:space="preserve"> increase in responses from 604 to 736 from 2023 submission and </w:t>
      </w:r>
      <w:r w:rsidR="001061CB">
        <w:rPr>
          <w:rFonts w:ascii="Times New Roman" w:eastAsia="Times New Roman" w:hAnsi="Times New Roman" w:cs="Times New Roman"/>
          <w:sz w:val="24"/>
          <w:szCs w:val="20"/>
        </w:rPr>
        <w:t>to</w:t>
      </w:r>
      <w:r w:rsidRPr="00E2622C">
        <w:rPr>
          <w:rFonts w:ascii="Times New Roman" w:eastAsia="Times New Roman" w:hAnsi="Times New Roman" w:cs="Times New Roman"/>
          <w:sz w:val="24"/>
          <w:szCs w:val="20"/>
        </w:rPr>
        <w:t xml:space="preserve"> reinstate</w:t>
      </w:r>
      <w:r w:rsidR="001061CB">
        <w:rPr>
          <w:rFonts w:ascii="Times New Roman" w:eastAsia="Times New Roman" w:hAnsi="Times New Roman" w:cs="Times New Roman"/>
          <w:sz w:val="24"/>
          <w:szCs w:val="20"/>
        </w:rPr>
        <w:t xml:space="preserve"> the form</w:t>
      </w:r>
      <w:r w:rsidRPr="00E2622C">
        <w:rPr>
          <w:rFonts w:ascii="Times New Roman" w:eastAsia="Times New Roman" w:hAnsi="Times New Roman" w:cs="Times New Roman"/>
          <w:sz w:val="24"/>
          <w:szCs w:val="20"/>
        </w:rPr>
        <w:t xml:space="preserve"> </w:t>
      </w:r>
      <w:r w:rsidR="001061CB">
        <w:rPr>
          <w:rFonts w:ascii="Times New Roman" w:eastAsia="Times New Roman" w:hAnsi="Times New Roman" w:cs="Times New Roman"/>
          <w:sz w:val="24"/>
          <w:szCs w:val="20"/>
        </w:rPr>
        <w:t>due to its</w:t>
      </w:r>
      <w:r w:rsidRPr="00E2622C">
        <w:rPr>
          <w:rFonts w:ascii="Times New Roman" w:eastAsia="Times New Roman" w:hAnsi="Times New Roman" w:cs="Times New Roman"/>
          <w:sz w:val="24"/>
          <w:szCs w:val="20"/>
        </w:rPr>
        <w:t xml:space="preserve"> expir</w:t>
      </w:r>
      <w:r w:rsidR="001061CB">
        <w:rPr>
          <w:rFonts w:ascii="Times New Roman" w:eastAsia="Times New Roman" w:hAnsi="Times New Roman" w:cs="Times New Roman"/>
          <w:sz w:val="24"/>
          <w:szCs w:val="20"/>
        </w:rPr>
        <w:t>ation</w:t>
      </w:r>
      <w:r w:rsidRPr="00E2622C">
        <w:rPr>
          <w:rFonts w:ascii="Times New Roman" w:eastAsia="Times New Roman" w:hAnsi="Times New Roman" w:cs="Times New Roman"/>
          <w:sz w:val="24"/>
          <w:szCs w:val="20"/>
        </w:rPr>
        <w:t xml:space="preserve"> in March</w:t>
      </w:r>
      <w:r w:rsidR="001061CB">
        <w:rPr>
          <w:rFonts w:ascii="Times New Roman" w:eastAsia="Times New Roman" w:hAnsi="Times New Roman" w:cs="Times New Roman"/>
          <w:sz w:val="24"/>
          <w:szCs w:val="20"/>
        </w:rPr>
        <w:t>.</w:t>
      </w:r>
    </w:p>
    <w:p w:rsidR="00474DD0" w:rsidRPr="00E01392" w:rsidP="00E01392" w14:paraId="11D84EAF" w14:textId="4BA3E4E4">
      <w:pPr>
        <w:numPr>
          <w:ilvl w:val="0"/>
          <w:numId w:val="1"/>
        </w:numPr>
        <w:tabs>
          <w:tab w:val="left" w:pos="450"/>
        </w:tabs>
        <w:spacing w:after="0" w:line="240" w:lineRule="auto"/>
        <w:jc w:val="both"/>
        <w:rPr>
          <w:rFonts w:ascii="Times New Roman" w:hAnsi="Times New Roman"/>
        </w:rPr>
      </w:pPr>
    </w:p>
    <w:tbl>
      <w:tblPr>
        <w:tblW w:w="5000" w:type="pct"/>
        <w:tblCellSpacing w:w="22" w:type="dxa"/>
        <w:tblCellMar>
          <w:left w:w="0" w:type="dxa"/>
          <w:right w:w="0" w:type="dxa"/>
        </w:tblCellMar>
        <w:tblLook w:val="04A0"/>
      </w:tblPr>
      <w:tblGrid>
        <w:gridCol w:w="9360"/>
      </w:tblGrid>
      <w:tr w14:paraId="64CBC6FA" w14:textId="77777777" w:rsidTr="00D40A01">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65"/>
              <w:gridCol w:w="1304"/>
              <w:gridCol w:w="1306"/>
              <w:gridCol w:w="1306"/>
              <w:gridCol w:w="1306"/>
              <w:gridCol w:w="1158"/>
              <w:gridCol w:w="1081"/>
            </w:tblGrid>
            <w:tr w14:paraId="21B2379B" w14:textId="77777777" w:rsidTr="00D40A01">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324F4F57" w14:textId="77777777">
                  <w:pPr>
                    <w:rPr>
                      <w:rFonts w:ascii="Times New Roman" w:hAnsi="Times New Roman"/>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27A38630" w14:textId="77777777">
                  <w:pPr>
                    <w:widowControl w:val="0"/>
                    <w:rPr>
                      <w:rFonts w:ascii="Times New Roman" w:hAnsi="Times New Roman"/>
                      <w:b/>
                    </w:rPr>
                  </w:pPr>
                  <w:r>
                    <w:rPr>
                      <w:rFonts w:ascii="Times New Roman" w:hAnsi="Times New Roman"/>
                      <w:b/>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475FA126" w14:textId="77777777">
                  <w:pPr>
                    <w:widowControl w:val="0"/>
                    <w:rPr>
                      <w:rFonts w:ascii="Times New Roman" w:hAnsi="Times New Roman"/>
                      <w:b/>
                    </w:rPr>
                  </w:pPr>
                  <w:r>
                    <w:rPr>
                      <w:rFonts w:ascii="Times New Roman" w:hAnsi="Times New Roman"/>
                      <w:b/>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3AB6141C" w14:textId="77777777">
                  <w:pPr>
                    <w:widowControl w:val="0"/>
                    <w:rPr>
                      <w:rFonts w:ascii="Times New Roman" w:hAnsi="Times New Roman"/>
                      <w:b/>
                    </w:rPr>
                  </w:pPr>
                  <w:r>
                    <w:rPr>
                      <w:rFonts w:ascii="Times New Roman" w:hAnsi="Times New Roman"/>
                      <w:b/>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762E3FD3" w14:textId="77777777">
                  <w:pPr>
                    <w:widowControl w:val="0"/>
                    <w:rPr>
                      <w:rFonts w:ascii="Times New Roman" w:hAnsi="Times New Roman"/>
                      <w:b/>
                    </w:rPr>
                  </w:pPr>
                  <w:r>
                    <w:rPr>
                      <w:rFonts w:ascii="Times New Roman" w:hAnsi="Times New Roman"/>
                      <w:b/>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675370B2" w14:textId="77777777">
                  <w:pPr>
                    <w:widowControl w:val="0"/>
                    <w:rPr>
                      <w:rFonts w:ascii="Times New Roman" w:hAnsi="Times New Roman"/>
                      <w:b/>
                    </w:rPr>
                  </w:pPr>
                  <w:r>
                    <w:rPr>
                      <w:rFonts w:ascii="Times New Roman" w:hAnsi="Times New Roman"/>
                      <w:b/>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474DD0" w:rsidP="00D40A01" w14:paraId="07173E00" w14:textId="77777777">
                  <w:pPr>
                    <w:widowControl w:val="0"/>
                    <w:rPr>
                      <w:rFonts w:ascii="Times New Roman" w:hAnsi="Times New Roman"/>
                      <w:b/>
                    </w:rPr>
                  </w:pPr>
                  <w:r>
                    <w:rPr>
                      <w:rFonts w:ascii="Times New Roman" w:hAnsi="Times New Roman"/>
                      <w:b/>
                    </w:rPr>
                    <w:t>Previously Approved</w:t>
                  </w:r>
                </w:p>
              </w:tc>
            </w:tr>
            <w:tr w14:paraId="7F2E777C" w14:textId="77777777" w:rsidTr="00D40A01">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4D0BF23A" w14:textId="77777777">
                  <w:pPr>
                    <w:widowControl w:val="0"/>
                    <w:rPr>
                      <w:rFonts w:ascii="Times New Roman" w:hAnsi="Times New Roman"/>
                    </w:rPr>
                  </w:pPr>
                  <w:r>
                    <w:rPr>
                      <w:rFonts w:ascii="Times New Roman" w:hAnsi="Times New Roman"/>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5E586865" w14:textId="2830C045">
                  <w:pPr>
                    <w:widowControl w:val="0"/>
                    <w:rPr>
                      <w:rFonts w:ascii="Times New Roman" w:hAnsi="Times New Roman"/>
                    </w:rPr>
                  </w:pPr>
                  <w:r>
                    <w:rPr>
                      <w:rFonts w:ascii="Times New Roman" w:hAnsi="Times New Roman"/>
                    </w:rPr>
                    <w:t>736</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00A9D5EB"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0E804914" w14:textId="77777777">
                  <w:pPr>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6A803A4A" w14:textId="77777777">
                  <w:pPr>
                    <w:widowControl w:val="0"/>
                    <w:rPr>
                      <w:rFonts w:ascii="Times New Roman" w:hAnsi="Times New Roman"/>
                    </w:rPr>
                  </w:pP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54490CCC" w14:textId="14BA1002">
                  <w:pPr>
                    <w:rPr>
                      <w:rFonts w:ascii="Times New Roman" w:hAnsi="Times New Roman"/>
                    </w:rPr>
                  </w:pPr>
                  <w:r>
                    <w:rPr>
                      <w:rFonts w:ascii="Times New Roman" w:hAnsi="Times New Roman"/>
                    </w:rPr>
                    <w:t>736</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117CE373" w14:textId="63CF4DDA">
                  <w:pPr>
                    <w:widowControl w:val="0"/>
                    <w:rPr>
                      <w:rFonts w:ascii="Times New Roman" w:hAnsi="Times New Roman"/>
                    </w:rPr>
                  </w:pPr>
                  <w:r>
                    <w:rPr>
                      <w:rFonts w:ascii="Times New Roman" w:hAnsi="Times New Roman"/>
                    </w:rPr>
                    <w:t>0</w:t>
                  </w:r>
                </w:p>
              </w:tc>
            </w:tr>
            <w:tr w14:paraId="5F8F60CD" w14:textId="77777777" w:rsidTr="00D40A01">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34AABF8B" w14:textId="77777777">
                  <w:pPr>
                    <w:widowControl w:val="0"/>
                    <w:rPr>
                      <w:rFonts w:ascii="Times New Roman" w:hAnsi="Times New Roman"/>
                    </w:rPr>
                  </w:pPr>
                  <w:r>
                    <w:rPr>
                      <w:rFonts w:ascii="Times New Roman" w:hAnsi="Times New Roman"/>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1582F5C4" w14:textId="6CC00DEA">
                  <w:pPr>
                    <w:widowControl w:val="0"/>
                    <w:rPr>
                      <w:rFonts w:ascii="Times New Roman" w:hAnsi="Times New Roman"/>
                    </w:rPr>
                  </w:pPr>
                  <w:r>
                    <w:rPr>
                      <w:rFonts w:ascii="Times New Roman" w:hAnsi="Times New Roman"/>
                    </w:rPr>
                    <w:t>736</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5C1B1181"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157B6FA3" w14:textId="77777777">
                  <w:pPr>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3B7677AA" w14:textId="77777777">
                  <w:pPr>
                    <w:widowControl w:val="0"/>
                    <w:rPr>
                      <w:rFonts w:ascii="Times New Roman" w:hAnsi="Times New Roman"/>
                    </w:rPr>
                  </w:pP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4AD9781E" w14:textId="4104E2C9">
                  <w:pPr>
                    <w:rPr>
                      <w:rFonts w:ascii="Times New Roman" w:hAnsi="Times New Roman"/>
                    </w:rPr>
                  </w:pPr>
                  <w:r>
                    <w:rPr>
                      <w:rFonts w:ascii="Times New Roman" w:hAnsi="Times New Roman"/>
                    </w:rPr>
                    <w:t>736</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13E1FC0E" w14:textId="31EE4AC4">
                  <w:pPr>
                    <w:widowControl w:val="0"/>
                    <w:rPr>
                      <w:rFonts w:ascii="Times New Roman" w:hAnsi="Times New Roman"/>
                    </w:rPr>
                  </w:pPr>
                  <w:r>
                    <w:rPr>
                      <w:rFonts w:ascii="Times New Roman" w:hAnsi="Times New Roman"/>
                    </w:rPr>
                    <w:t>0</w:t>
                  </w:r>
                </w:p>
              </w:tc>
            </w:tr>
            <w:tr w14:paraId="392A436F" w14:textId="77777777" w:rsidTr="00D40A01">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1A818FC3" w14:textId="77777777">
                  <w:pPr>
                    <w:widowControl w:val="0"/>
                    <w:rPr>
                      <w:rFonts w:ascii="Times New Roman" w:hAnsi="Times New Roman"/>
                    </w:rPr>
                  </w:pPr>
                  <w:r>
                    <w:rPr>
                      <w:rFonts w:ascii="Times New Roman" w:hAnsi="Times New Roman"/>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7774E5E8" w14:textId="21AADB56">
                  <w:pPr>
                    <w:widowControl w:val="0"/>
                    <w:rPr>
                      <w:rFonts w:ascii="Times New Roman" w:hAnsi="Times New Roman"/>
                    </w:rPr>
                  </w:pPr>
                  <w:r w:rsidRPr="00D40A01">
                    <w:rPr>
                      <w:rFonts w:ascii="Times New Roman" w:hAnsi="Times New Roman" w:cs="Times New Roman"/>
                      <w:sz w:val="24"/>
                      <w:szCs w:val="24"/>
                    </w:rPr>
                    <w:t>$57,216.64</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5AA4ECB7"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041A1701" w14:textId="77777777">
                  <w:pPr>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77F131C4" w14:textId="77777777">
                  <w:pPr>
                    <w:widowControl w:val="0"/>
                    <w:rPr>
                      <w:rFonts w:ascii="Times New Roman" w:hAnsi="Times New Roman"/>
                    </w:rPr>
                  </w:pP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7B0F1314" w14:textId="737D0C7D">
                  <w:pPr>
                    <w:rPr>
                      <w:rFonts w:ascii="Times New Roman" w:hAnsi="Times New Roman"/>
                    </w:rPr>
                  </w:pPr>
                  <w:r w:rsidRPr="00D40A01">
                    <w:rPr>
                      <w:rFonts w:ascii="Times New Roman" w:hAnsi="Times New Roman" w:cs="Times New Roman"/>
                      <w:sz w:val="24"/>
                      <w:szCs w:val="24"/>
                    </w:rPr>
                    <w:t>$57,216.64</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474DD0" w:rsidP="00474DD0" w14:paraId="0C5BCF3E" w14:textId="25135EA3">
                  <w:pPr>
                    <w:widowControl w:val="0"/>
                    <w:rPr>
                      <w:rFonts w:ascii="Times New Roman" w:hAnsi="Times New Roman"/>
                    </w:rPr>
                  </w:pPr>
                  <w:r>
                    <w:rPr>
                      <w:rFonts w:ascii="Times New Roman" w:hAnsi="Times New Roman"/>
                    </w:rPr>
                    <w:t>0</w:t>
                  </w:r>
                </w:p>
              </w:tc>
            </w:tr>
          </w:tbl>
          <w:p w:rsidR="00474DD0" w:rsidP="00D40A01" w14:paraId="2569BEDC" w14:textId="77777777">
            <w:pPr>
              <w:rPr>
                <w:rFonts w:ascii="Times New Roman" w:hAnsi="Times New Roman"/>
                <w:sz w:val="20"/>
              </w:rPr>
            </w:pPr>
          </w:p>
        </w:tc>
      </w:tr>
    </w:tbl>
    <w:p w:rsidR="00474DD0" w:rsidRPr="0021523A" w:rsidP="00E01392" w14:paraId="6F5C47D8"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781C4EB2"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7103F753"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Publicizing results.</w:t>
      </w:r>
      <w:r w:rsidRPr="0021523A">
        <w:rPr>
          <w:rFonts w:ascii="Times New Roman" w:eastAsia="Times New Roman" w:hAnsi="Times New Roman" w:cs="Times New Roman"/>
          <w:sz w:val="24"/>
          <w:szCs w:val="20"/>
        </w:rPr>
        <w:t xml:space="preserve"> Not applicable. Results of this collection of information will not be published.</w:t>
      </w:r>
    </w:p>
    <w:p w:rsidR="0021523A" w:rsidRPr="0021523A" w:rsidP="0021523A" w14:paraId="40342450"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2B61DFF7"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OMB Not to Display Approval</w:t>
      </w:r>
      <w:r w:rsidRPr="0021523A">
        <w:rPr>
          <w:rFonts w:ascii="Times New Roman" w:eastAsia="Times New Roman" w:hAnsi="Times New Roman" w:cs="Times New Roman"/>
          <w:sz w:val="24"/>
          <w:szCs w:val="20"/>
        </w:rPr>
        <w:t>. Not applicable. The expiration date will be displayed.</w:t>
      </w:r>
    </w:p>
    <w:p w:rsidR="0021523A" w:rsidRPr="0021523A" w:rsidP="0021523A" w14:paraId="64D9C478"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11532336" w14:textId="77777777">
      <w:pPr>
        <w:numPr>
          <w:ilvl w:val="0"/>
          <w:numId w:val="1"/>
        </w:numPr>
        <w:tabs>
          <w:tab w:val="left" w:pos="450"/>
        </w:tabs>
        <w:spacing w:after="0" w:line="240" w:lineRule="auto"/>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u w:val="single"/>
        </w:rPr>
        <w:t>Exceptions to “Certifications for Paperwork Reduction Submissions.”</w:t>
      </w:r>
      <w:r w:rsidRPr="0021523A">
        <w:rPr>
          <w:rFonts w:ascii="Times New Roman" w:eastAsia="Times New Roman" w:hAnsi="Times New Roman" w:cs="Times New Roman"/>
          <w:sz w:val="24"/>
          <w:szCs w:val="20"/>
        </w:rPr>
        <w:t xml:space="preserve"> Not applicable. There are no exceptions to the certification statement identified in Item 19, “Certification for Paperwork Reduction Act Submissions,” of OMB 83-1.</w:t>
      </w:r>
    </w:p>
    <w:p w:rsidR="0021523A" w:rsidRPr="0021523A" w:rsidP="0021523A" w14:paraId="3D7A8C82" w14:textId="77777777">
      <w:pPr>
        <w:tabs>
          <w:tab w:val="left" w:pos="450"/>
        </w:tabs>
        <w:spacing w:after="0" w:line="240" w:lineRule="auto"/>
        <w:jc w:val="both"/>
        <w:rPr>
          <w:rFonts w:ascii="Times New Roman" w:eastAsia="Times New Roman" w:hAnsi="Times New Roman" w:cs="Times New Roman"/>
          <w:sz w:val="24"/>
          <w:szCs w:val="20"/>
        </w:rPr>
      </w:pPr>
    </w:p>
    <w:p w:rsidR="0021523A" w:rsidRPr="0021523A" w:rsidP="0021523A" w14:paraId="216D326B" w14:textId="77777777">
      <w:pPr>
        <w:tabs>
          <w:tab w:val="left" w:pos="450"/>
          <w:tab w:val="left" w:pos="900"/>
        </w:tabs>
        <w:spacing w:after="0" w:line="240" w:lineRule="auto"/>
        <w:ind w:left="900" w:hanging="900"/>
        <w:jc w:val="both"/>
        <w:rPr>
          <w:rFonts w:ascii="Times New Roman" w:eastAsia="Times New Roman" w:hAnsi="Times New Roman" w:cs="Times New Roman"/>
          <w:sz w:val="24"/>
          <w:szCs w:val="20"/>
          <w:u w:val="single"/>
        </w:rPr>
      </w:pPr>
      <w:r w:rsidRPr="0021523A">
        <w:rPr>
          <w:rFonts w:ascii="Times New Roman" w:eastAsia="Times New Roman" w:hAnsi="Times New Roman" w:cs="Times New Roman"/>
          <w:sz w:val="24"/>
          <w:szCs w:val="20"/>
          <w:u w:val="single"/>
        </w:rPr>
        <w:t>B.</w:t>
      </w:r>
      <w:r w:rsidRPr="0021523A">
        <w:rPr>
          <w:rFonts w:ascii="Times New Roman" w:eastAsia="Times New Roman" w:hAnsi="Times New Roman" w:cs="Times New Roman"/>
          <w:sz w:val="24"/>
          <w:szCs w:val="20"/>
          <w:u w:val="single"/>
        </w:rPr>
        <w:tab/>
        <w:t>Surveys, Censuses, and Other Collections that Employ Statistical Methods</w:t>
      </w:r>
    </w:p>
    <w:p w:rsidR="0021523A" w:rsidRPr="0021523A" w:rsidP="0021523A" w14:paraId="7533E884" w14:textId="77777777">
      <w:pPr>
        <w:tabs>
          <w:tab w:val="left" w:pos="450"/>
          <w:tab w:val="left" w:pos="900"/>
        </w:tabs>
        <w:spacing w:after="0" w:line="240" w:lineRule="auto"/>
        <w:ind w:left="900" w:hanging="900"/>
        <w:jc w:val="both"/>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ab/>
      </w:r>
      <w:r w:rsidRPr="0021523A">
        <w:rPr>
          <w:rFonts w:ascii="Times New Roman" w:eastAsia="Times New Roman" w:hAnsi="Times New Roman" w:cs="Times New Roman"/>
          <w:sz w:val="24"/>
          <w:szCs w:val="20"/>
        </w:rPr>
        <w:t>This collection of information does not employ statistical methods.</w:t>
      </w:r>
    </w:p>
    <w:p w:rsidR="0021523A" w:rsidRPr="0021523A" w:rsidP="0021523A" w14:paraId="636C1240" w14:textId="77777777">
      <w:pPr>
        <w:tabs>
          <w:tab w:val="left" w:pos="450"/>
          <w:tab w:val="left" w:pos="900"/>
        </w:tabs>
        <w:spacing w:after="0" w:line="240" w:lineRule="auto"/>
        <w:ind w:left="900" w:hanging="900"/>
        <w:rPr>
          <w:rFonts w:ascii="Times New Roman" w:eastAsia="Times New Roman" w:hAnsi="Times New Roman" w:cs="Times New Roman"/>
          <w:sz w:val="24"/>
          <w:szCs w:val="20"/>
        </w:rPr>
      </w:pPr>
    </w:p>
    <w:p w:rsidR="0021523A" w:rsidRPr="0021523A" w:rsidP="0021523A" w14:paraId="44051CA8" w14:textId="77777777">
      <w:pPr>
        <w:tabs>
          <w:tab w:val="left" w:pos="450"/>
          <w:tab w:val="left" w:pos="900"/>
        </w:tabs>
        <w:spacing w:after="0" w:line="240" w:lineRule="auto"/>
        <w:ind w:left="900" w:hanging="900"/>
        <w:rPr>
          <w:rFonts w:ascii="Times New Roman" w:eastAsia="Times New Roman" w:hAnsi="Times New Roman" w:cs="Times New Roman"/>
          <w:sz w:val="24"/>
          <w:szCs w:val="20"/>
        </w:rPr>
      </w:pPr>
    </w:p>
    <w:p w:rsidR="0021523A" w:rsidRPr="0021523A" w:rsidP="0021523A" w14:paraId="13293918" w14:textId="77777777">
      <w:pPr>
        <w:tabs>
          <w:tab w:val="left" w:pos="450"/>
          <w:tab w:val="left" w:pos="900"/>
        </w:tabs>
        <w:spacing w:after="0" w:line="240" w:lineRule="auto"/>
        <w:ind w:left="900" w:hanging="900"/>
        <w:rPr>
          <w:rFonts w:ascii="Times New Roman" w:eastAsia="Times New Roman" w:hAnsi="Times New Roman" w:cs="Times New Roman"/>
          <w:sz w:val="24"/>
          <w:szCs w:val="20"/>
          <w:u w:val="single"/>
        </w:rPr>
      </w:pPr>
      <w:r w:rsidRPr="0021523A">
        <w:rPr>
          <w:rFonts w:ascii="Times New Roman" w:eastAsia="Times New Roman" w:hAnsi="Times New Roman" w:cs="Times New Roman"/>
          <w:sz w:val="24"/>
          <w:szCs w:val="20"/>
          <w:u w:val="single"/>
        </w:rPr>
        <w:t>Attachments:</w:t>
      </w:r>
    </w:p>
    <w:p w:rsidR="0021523A" w:rsidRPr="0021523A" w:rsidP="0021523A" w14:paraId="2F7FFBF3" w14:textId="77777777">
      <w:pPr>
        <w:numPr>
          <w:ilvl w:val="0"/>
          <w:numId w:val="2"/>
        </w:numPr>
        <w:tabs>
          <w:tab w:val="left" w:pos="450"/>
          <w:tab w:val="left" w:pos="900"/>
        </w:tabs>
        <w:spacing w:after="0" w:line="240" w:lineRule="auto"/>
        <w:rPr>
          <w:rFonts w:ascii="Times New Roman" w:eastAsia="Times New Roman" w:hAnsi="Times New Roman" w:cs="Times New Roman"/>
          <w:i/>
          <w:sz w:val="24"/>
          <w:szCs w:val="20"/>
        </w:rPr>
      </w:pPr>
      <w:r w:rsidRPr="0021523A">
        <w:rPr>
          <w:rFonts w:ascii="Times New Roman" w:eastAsia="Times New Roman" w:hAnsi="Times New Roman" w:cs="Times New Roman"/>
          <w:sz w:val="24"/>
          <w:szCs w:val="20"/>
        </w:rPr>
        <w:t>SBA Form 1405, Stockholder’s Confirmation (Corporation)</w:t>
      </w:r>
    </w:p>
    <w:p w:rsidR="0021523A" w:rsidRPr="0021523A" w:rsidP="0021523A" w14:paraId="5BF175E3" w14:textId="77777777">
      <w:pPr>
        <w:numPr>
          <w:ilvl w:val="0"/>
          <w:numId w:val="2"/>
        </w:numPr>
        <w:tabs>
          <w:tab w:val="left" w:pos="450"/>
          <w:tab w:val="left" w:pos="900"/>
        </w:tabs>
        <w:spacing w:after="0" w:line="240" w:lineRule="auto"/>
        <w:rPr>
          <w:rFonts w:ascii="Times New Roman" w:eastAsia="Times New Roman" w:hAnsi="Times New Roman" w:cs="Times New Roman"/>
          <w:sz w:val="24"/>
          <w:szCs w:val="20"/>
        </w:rPr>
      </w:pPr>
      <w:r w:rsidRPr="0021523A">
        <w:rPr>
          <w:rFonts w:ascii="Times New Roman" w:eastAsia="Times New Roman" w:hAnsi="Times New Roman" w:cs="Times New Roman"/>
          <w:sz w:val="24"/>
          <w:szCs w:val="20"/>
        </w:rPr>
        <w:t>SBA Form 1405A, Ownership Confirmation (Partnership)</w:t>
      </w:r>
    </w:p>
    <w:p w:rsidR="0021523A" w:rsidRPr="0021523A" w:rsidP="0021523A" w14:paraId="594472C9" w14:textId="77777777">
      <w:pPr>
        <w:tabs>
          <w:tab w:val="left" w:pos="450"/>
          <w:tab w:val="left" w:pos="900"/>
        </w:tabs>
        <w:spacing w:after="0" w:line="240" w:lineRule="auto"/>
        <w:rPr>
          <w:rFonts w:ascii="Times New Roman" w:eastAsia="Times New Roman" w:hAnsi="Times New Roman" w:cs="Times New Roman"/>
          <w:sz w:val="24"/>
          <w:szCs w:val="20"/>
        </w:rPr>
      </w:pPr>
    </w:p>
    <w:p w:rsidR="0021523A" w14:paraId="53B5347F" w14:textId="77777777"/>
    <w:sectPr w:rsidSect="006F0536">
      <w:footerReference w:type="default" r:id="rId8"/>
      <w:pgSz w:w="12240" w:h="15840"/>
      <w:pgMar w:top="117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2002" w14:paraId="31F46362"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C82002" w14:paraId="079582B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73429E"/>
    <w:multiLevelType w:val="hybridMultilevel"/>
    <w:tmpl w:val="E3E200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64A7077"/>
    <w:multiLevelType w:val="hybridMultilevel"/>
    <w:tmpl w:val="7254747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530076804">
    <w:abstractNumId w:val="1"/>
  </w:num>
  <w:num w:numId="2" w16cid:durableId="155327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3A"/>
    <w:rsid w:val="0000485E"/>
    <w:rsid w:val="00011318"/>
    <w:rsid w:val="000146B0"/>
    <w:rsid w:val="0010138F"/>
    <w:rsid w:val="001061CB"/>
    <w:rsid w:val="001B04EA"/>
    <w:rsid w:val="001B0CF6"/>
    <w:rsid w:val="001E5DFE"/>
    <w:rsid w:val="00214F03"/>
    <w:rsid w:val="0021523A"/>
    <w:rsid w:val="002363F9"/>
    <w:rsid w:val="002373EC"/>
    <w:rsid w:val="00251315"/>
    <w:rsid w:val="00285BBF"/>
    <w:rsid w:val="00293C2A"/>
    <w:rsid w:val="002F1516"/>
    <w:rsid w:val="003469B1"/>
    <w:rsid w:val="0036415D"/>
    <w:rsid w:val="003A3604"/>
    <w:rsid w:val="003C02AC"/>
    <w:rsid w:val="003C480B"/>
    <w:rsid w:val="004038CF"/>
    <w:rsid w:val="00473456"/>
    <w:rsid w:val="00474DD0"/>
    <w:rsid w:val="004E60D9"/>
    <w:rsid w:val="00523944"/>
    <w:rsid w:val="00555374"/>
    <w:rsid w:val="0055755B"/>
    <w:rsid w:val="005F60EB"/>
    <w:rsid w:val="00623810"/>
    <w:rsid w:val="00640967"/>
    <w:rsid w:val="00647EE6"/>
    <w:rsid w:val="006A3541"/>
    <w:rsid w:val="006C3FCC"/>
    <w:rsid w:val="006F15FE"/>
    <w:rsid w:val="006F4B7D"/>
    <w:rsid w:val="006F4C3F"/>
    <w:rsid w:val="00735929"/>
    <w:rsid w:val="007463D7"/>
    <w:rsid w:val="0077606B"/>
    <w:rsid w:val="00780A7B"/>
    <w:rsid w:val="007E696E"/>
    <w:rsid w:val="0085426E"/>
    <w:rsid w:val="00854BD3"/>
    <w:rsid w:val="00877EFB"/>
    <w:rsid w:val="008A24D6"/>
    <w:rsid w:val="008A39AB"/>
    <w:rsid w:val="008B708B"/>
    <w:rsid w:val="008D1618"/>
    <w:rsid w:val="008E0878"/>
    <w:rsid w:val="00925E96"/>
    <w:rsid w:val="00942026"/>
    <w:rsid w:val="009543B8"/>
    <w:rsid w:val="009C7965"/>
    <w:rsid w:val="009D7404"/>
    <w:rsid w:val="009E4E41"/>
    <w:rsid w:val="009F238B"/>
    <w:rsid w:val="00A02FAD"/>
    <w:rsid w:val="00A45108"/>
    <w:rsid w:val="00A53C0A"/>
    <w:rsid w:val="00A63FAA"/>
    <w:rsid w:val="00AB2CB5"/>
    <w:rsid w:val="00AD2BDE"/>
    <w:rsid w:val="00B12973"/>
    <w:rsid w:val="00B258AB"/>
    <w:rsid w:val="00B41504"/>
    <w:rsid w:val="00B42B99"/>
    <w:rsid w:val="00B80E6B"/>
    <w:rsid w:val="00BA6A4D"/>
    <w:rsid w:val="00BB79AD"/>
    <w:rsid w:val="00BC2755"/>
    <w:rsid w:val="00BD0864"/>
    <w:rsid w:val="00BF294A"/>
    <w:rsid w:val="00C1110D"/>
    <w:rsid w:val="00C82002"/>
    <w:rsid w:val="00C92C64"/>
    <w:rsid w:val="00CB28E7"/>
    <w:rsid w:val="00D07B22"/>
    <w:rsid w:val="00D24D9E"/>
    <w:rsid w:val="00D3131C"/>
    <w:rsid w:val="00D34C9E"/>
    <w:rsid w:val="00D40A01"/>
    <w:rsid w:val="00D43D92"/>
    <w:rsid w:val="00D54980"/>
    <w:rsid w:val="00D877B7"/>
    <w:rsid w:val="00DC27EC"/>
    <w:rsid w:val="00E01392"/>
    <w:rsid w:val="00E07545"/>
    <w:rsid w:val="00E13C2F"/>
    <w:rsid w:val="00E22D28"/>
    <w:rsid w:val="00E2622C"/>
    <w:rsid w:val="00E42D1D"/>
    <w:rsid w:val="00E776B9"/>
    <w:rsid w:val="00E84B46"/>
    <w:rsid w:val="00E91976"/>
    <w:rsid w:val="00F70CEA"/>
    <w:rsid w:val="00FA6914"/>
    <w:rsid w:val="00FC1EF4"/>
    <w:rsid w:val="44F97849"/>
    <w:rsid w:val="6485A443"/>
    <w:rsid w:val="6550FC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777B3C"/>
  <w15:chartTrackingRefBased/>
  <w15:docId w15:val="{1A2693DE-C841-496D-A262-54D2D95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1523A"/>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21523A"/>
    <w:rPr>
      <w:rFonts w:ascii="Times New Roman" w:eastAsia="Times New Roman" w:hAnsi="Times New Roman" w:cs="Times New Roman"/>
      <w:sz w:val="24"/>
      <w:szCs w:val="20"/>
    </w:rPr>
  </w:style>
  <w:style w:type="paragraph" w:styleId="Revision">
    <w:name w:val="Revision"/>
    <w:hidden/>
    <w:uiPriority w:val="99"/>
    <w:semiHidden/>
    <w:rsid w:val="00293C2A"/>
    <w:pPr>
      <w:spacing w:after="0" w:line="240" w:lineRule="auto"/>
    </w:pPr>
  </w:style>
  <w:style w:type="paragraph" w:styleId="Header">
    <w:name w:val="header"/>
    <w:basedOn w:val="Normal"/>
    <w:link w:val="HeaderChar"/>
    <w:uiPriority w:val="99"/>
    <w:semiHidden/>
    <w:unhideWhenUsed/>
    <w:rsid w:val="00E776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76B9"/>
  </w:style>
  <w:style w:type="character" w:styleId="CommentReference">
    <w:name w:val="annotation reference"/>
    <w:basedOn w:val="DefaultParagraphFont"/>
    <w:uiPriority w:val="99"/>
    <w:semiHidden/>
    <w:unhideWhenUsed/>
    <w:rsid w:val="00555374"/>
    <w:rPr>
      <w:sz w:val="16"/>
      <w:szCs w:val="16"/>
    </w:rPr>
  </w:style>
  <w:style w:type="paragraph" w:styleId="CommentText">
    <w:name w:val="annotation text"/>
    <w:basedOn w:val="Normal"/>
    <w:link w:val="CommentTextChar"/>
    <w:uiPriority w:val="99"/>
    <w:unhideWhenUsed/>
    <w:rsid w:val="00555374"/>
    <w:pPr>
      <w:spacing w:line="240" w:lineRule="auto"/>
    </w:pPr>
    <w:rPr>
      <w:sz w:val="20"/>
      <w:szCs w:val="20"/>
    </w:rPr>
  </w:style>
  <w:style w:type="character" w:customStyle="1" w:styleId="CommentTextChar">
    <w:name w:val="Comment Text Char"/>
    <w:basedOn w:val="DefaultParagraphFont"/>
    <w:link w:val="CommentText"/>
    <w:uiPriority w:val="99"/>
    <w:rsid w:val="00555374"/>
    <w:rPr>
      <w:sz w:val="20"/>
      <w:szCs w:val="20"/>
    </w:rPr>
  </w:style>
  <w:style w:type="paragraph" w:styleId="CommentSubject">
    <w:name w:val="annotation subject"/>
    <w:basedOn w:val="CommentText"/>
    <w:next w:val="CommentText"/>
    <w:link w:val="CommentSubjectChar"/>
    <w:uiPriority w:val="99"/>
    <w:semiHidden/>
    <w:unhideWhenUsed/>
    <w:rsid w:val="00555374"/>
    <w:rPr>
      <w:b/>
      <w:bCs/>
    </w:rPr>
  </w:style>
  <w:style w:type="character" w:customStyle="1" w:styleId="CommentSubjectChar">
    <w:name w:val="Comment Subject Char"/>
    <w:basedOn w:val="CommentTextChar"/>
    <w:link w:val="CommentSubject"/>
    <w:uiPriority w:val="99"/>
    <w:semiHidden/>
    <w:rsid w:val="00555374"/>
    <w:rPr>
      <w:b/>
      <w:bCs/>
      <w:sz w:val="20"/>
      <w:szCs w:val="20"/>
    </w:rPr>
  </w:style>
  <w:style w:type="paragraph" w:styleId="NormalWeb">
    <w:name w:val="Normal (Web)"/>
    <w:basedOn w:val="Normal"/>
    <w:rsid w:val="00877EF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877E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74DD0"/>
    <w:pPr>
      <w:overflowPunct w:val="0"/>
      <w:autoSpaceDE w:val="0"/>
      <w:autoSpaceDN w:val="0"/>
      <w:adjustRightInd w:val="0"/>
      <w:spacing w:after="0" w:line="240" w:lineRule="auto"/>
      <w:ind w:left="720"/>
      <w:contextualSpacing/>
      <w:textAlignment w:val="baseline"/>
    </w:pPr>
    <w:rPr>
      <w:rFonts w:ascii="Tms Rmn" w:eastAsia="Times New Roman" w:hAnsi="Tms Rmn" w:cs="Times New Roman"/>
      <w:sz w:val="24"/>
      <w:szCs w:val="20"/>
    </w:rPr>
  </w:style>
  <w:style w:type="character" w:customStyle="1" w:styleId="ListParagraphChar">
    <w:name w:val="List Paragraph Char"/>
    <w:link w:val="ListParagraph"/>
    <w:uiPriority w:val="34"/>
    <w:locked/>
    <w:rsid w:val="00474DD0"/>
    <w:rPr>
      <w:rFonts w:ascii="Tms Rmn" w:eastAsia="Times New Roman" w:hAnsi="Tms Rm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oh/management/financial-managers.htm"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DF13F9866BD94A8CEF494A73DECA58" ma:contentTypeVersion="12" ma:contentTypeDescription="Create a new document." ma:contentTypeScope="" ma:versionID="f36fdaf085f96cb6d2c47a4eec6f014f">
  <xsd:schema xmlns:xsd="http://www.w3.org/2001/XMLSchema" xmlns:xs="http://www.w3.org/2001/XMLSchema" xmlns:p="http://schemas.microsoft.com/office/2006/metadata/properties" xmlns:ns2="ceeec463-522e-4203-b829-bab6e7ebce26" xmlns:ns3="8fe03ef8-a435-4878-b290-8bcf1e6eb765" targetNamespace="http://schemas.microsoft.com/office/2006/metadata/properties" ma:root="true" ma:fieldsID="4d23316eba4ea1bdebab9533167d0a89" ns2:_="" ns3:_="">
    <xsd:import namespace="ceeec463-522e-4203-b829-bab6e7ebce26"/>
    <xsd:import namespace="8fe03ef8-a435-4878-b290-8bcf1e6eb7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ec463-522e-4203-b829-bab6e7ebc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e03ef8-a435-4878-b290-8bcf1e6eb7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0ea614-2619-447c-bc6e-02248b939086}" ma:internalName="TaxCatchAll" ma:showField="CatchAllData" ma:web="8fe03ef8-a435-4878-b290-8bcf1e6eb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eec463-522e-4203-b829-bab6e7ebce26">
      <Terms xmlns="http://schemas.microsoft.com/office/infopath/2007/PartnerControls"/>
    </lcf76f155ced4ddcb4097134ff3c332f>
    <TaxCatchAll xmlns="8fe03ef8-a435-4878-b290-8bcf1e6eb765" xsi:nil="true"/>
  </documentManagement>
</p:properties>
</file>

<file path=customXml/itemProps1.xml><?xml version="1.0" encoding="utf-8"?>
<ds:datastoreItem xmlns:ds="http://schemas.openxmlformats.org/officeDocument/2006/customXml" ds:itemID="{E1740269-C3FF-41DC-9CC0-07A3E64C25BE}">
  <ds:schemaRefs>
    <ds:schemaRef ds:uri="http://schemas.microsoft.com/sharepoint/v3/contenttype/forms"/>
  </ds:schemaRefs>
</ds:datastoreItem>
</file>

<file path=customXml/itemProps2.xml><?xml version="1.0" encoding="utf-8"?>
<ds:datastoreItem xmlns:ds="http://schemas.openxmlformats.org/officeDocument/2006/customXml" ds:itemID="{BC643D19-D86A-459C-B707-1E1199C93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ec463-522e-4203-b829-bab6e7ebce26"/>
    <ds:schemaRef ds:uri="8fe03ef8-a435-4878-b290-8bcf1e6eb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8B884-4EBF-4105-83A2-7D99491DFF93}">
  <ds:schemaRefs>
    <ds:schemaRef ds:uri="http://schemas.microsoft.com/office/2006/metadata/properties"/>
    <ds:schemaRef ds:uri="http://schemas.microsoft.com/office/infopath/2007/PartnerControls"/>
    <ds:schemaRef ds:uri="ceeec463-522e-4203-b829-bab6e7ebce26"/>
    <ds:schemaRef ds:uri="8fe03ef8-a435-4878-b290-8bcf1e6eb765"/>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1864</Words>
  <Characters>10631</Characters>
  <Application>Microsoft Office Word</Application>
  <DocSecurity>0</DocSecurity>
  <Lines>88</Lines>
  <Paragraphs>24</Paragraphs>
  <ScaleCrop>false</ScaleCrop>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McCready, Lindsey K.</cp:lastModifiedBy>
  <cp:revision>2</cp:revision>
  <dcterms:created xsi:type="dcterms:W3CDTF">2026-08-11T18:47:00Z</dcterms:created>
  <dcterms:modified xsi:type="dcterms:W3CDTF">2026-08-11T18:47:00Z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0x0101001FDF13F9866BD94A8CEF494A73DECA58</vt:lpwstr>
  </property>
</Properties>
</file>