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53BDF" w:rsidP="00453BDF" w14:paraId="37793D4D" w14:textId="28DA55D2">
      <w:pPr>
        <w:pStyle w:val="Heading1"/>
      </w:pPr>
      <w:r>
        <w:t xml:space="preserve">Supporting Statement </w:t>
      </w:r>
      <w:r w:rsidR="00380690">
        <w:t>A</w:t>
      </w:r>
      <w:r>
        <w:t xml:space="preserve"> for OMB 0596-</w:t>
      </w:r>
      <w:r w:rsidRPr="00ED2541" w:rsidR="00ED2541">
        <w:t>0215</w:t>
      </w:r>
      <w:r w:rsidR="00ED2541">
        <w:t xml:space="preserve"> (Extension)</w:t>
      </w:r>
    </w:p>
    <w:p w:rsidR="00FF0505" w:rsidP="0081045E" w14:paraId="2D89E74F" w14:textId="68B3C1FD">
      <w:pPr>
        <w:pStyle w:val="BodyText3"/>
        <w:spacing w:after="0"/>
      </w:pPr>
    </w:p>
    <w:p w:rsidR="00170212" w:rsidRPr="00984242" w:rsidP="00C175C4" w14:paraId="60002CB0" w14:textId="1FB7EEEA">
      <w:pPr>
        <w:pStyle w:val="Heading2"/>
        <w:spacing w:before="0"/>
      </w:pPr>
      <w:r>
        <w:rPr>
          <w:rStyle w:val="Heading3Char"/>
          <w:b w:val="0"/>
          <w:bCs w:val="0"/>
          <w:sz w:val="28"/>
        </w:rPr>
        <w:t>Equal Opportunity Program Delivery Compliance Review Tool</w:t>
      </w:r>
    </w:p>
    <w:p w:rsidR="008677C3" w:rsidRPr="00E01786" w:rsidP="00984242" w14:paraId="60E71C9B" w14:textId="4E957BD5">
      <w:pPr>
        <w:pStyle w:val="BodyText3"/>
      </w:pPr>
    </w:p>
    <w:p w:rsidR="00E46C94" w:rsidP="00255C28" w14:paraId="37B59F1C" w14:textId="4AB883DB">
      <w:pPr>
        <w:pStyle w:val="Heading3"/>
      </w:pPr>
      <w:r w:rsidRPr="00255C28">
        <w:t>Terms of Clearance (5 CFR 1320)</w:t>
      </w:r>
    </w:p>
    <w:p w:rsidR="0047225D" w:rsidP="0047225D" w14:paraId="6B5F5FEA" w14:textId="37D67E13">
      <w:pPr>
        <w:pStyle w:val="BodyText"/>
        <w:ind w:left="-360"/>
      </w:pPr>
      <w:r w:rsidRPr="006E432E">
        <w:t>In accordance with 5 CFR 1320, the information collection is approved for three years.</w:t>
      </w:r>
    </w:p>
    <w:p w:rsidR="008B178A" w:rsidP="0047225D" w14:paraId="0FC8EAFE" w14:textId="22766FAE">
      <w:pPr>
        <w:pStyle w:val="BodyText3"/>
      </w:pPr>
    </w:p>
    <w:p w:rsidR="006230C6" w:rsidP="006230C6" w14:paraId="4E9DAE55" w14:textId="77777777">
      <w:pPr>
        <w:pStyle w:val="Heading3"/>
      </w:pPr>
      <w:r>
        <w:t>Abstract (5 CFR 1320)</w:t>
      </w:r>
    </w:p>
    <w:p w:rsidR="0047225D" w:rsidRPr="00583170" w:rsidP="0047225D" w14:paraId="07C68A00" w14:textId="3B06BC02">
      <w:pPr>
        <w:pStyle w:val="BodyText3"/>
        <w:ind w:left="-360"/>
        <w:rPr>
          <w:rFonts w:cs="Tahoma"/>
          <w:color w:val="000000" w:themeColor="text1"/>
          <w:szCs w:val="22"/>
        </w:rPr>
      </w:pPr>
      <w:r w:rsidRPr="00583170">
        <w:rPr>
          <w:rFonts w:cs="Tahoma"/>
          <w:color w:val="000000" w:themeColor="text1"/>
          <w:szCs w:val="22"/>
        </w:rPr>
        <w:t xml:space="preserve">Federal agencies and entities receiving Federal Financial Assistance are prohibited from discriminating. Federal Financial Assistance is defined as, “Federal monies given by grants, cooperative agreements, commercial special use permits, training, loan/temporary assignment of federal personnel, loan/use of Federal property at below market value.” </w:t>
      </w:r>
    </w:p>
    <w:p w:rsidR="0047225D" w:rsidP="0047225D" w14:paraId="66A8DE8A" w14:textId="77777777">
      <w:pPr>
        <w:pStyle w:val="BodyText3"/>
        <w:spacing w:after="0" w:line="240" w:lineRule="auto"/>
        <w:ind w:left="-360"/>
        <w:rPr>
          <w:rFonts w:cs="Tahoma"/>
          <w:color w:val="000000" w:themeColor="text1"/>
          <w:szCs w:val="22"/>
        </w:rPr>
      </w:pPr>
      <w:r w:rsidRPr="00583170">
        <w:rPr>
          <w:rFonts w:cs="Tahoma"/>
          <w:color w:val="000000" w:themeColor="text1"/>
          <w:szCs w:val="22"/>
        </w:rPr>
        <w:t xml:space="preserve">The Equal Opportunity (EO) laws require agencies to conduct compliance reviews to ensure that entities receiving Federal Financial Assistance from the government are adhering to the nondiscrimination statutes. The statutes require that prior to awarding support or issuing permits, the Federal government shall conduct pre-award reviews to ensure that potential recipients understand their responsibilities to provide services equitable pursuant to the law. Thereafter, during the partnership with the agency, ongoing monitoring will take place to ensure that public is served without any barriers or discrimination. </w:t>
      </w:r>
    </w:p>
    <w:p w:rsidR="0047225D" w:rsidRPr="00583170" w:rsidP="0047225D" w14:paraId="514F08D1" w14:textId="77777777">
      <w:pPr>
        <w:pStyle w:val="BodyText3"/>
        <w:spacing w:after="0" w:line="240" w:lineRule="auto"/>
        <w:ind w:left="-360"/>
        <w:rPr>
          <w:rFonts w:cs="Tahoma"/>
          <w:color w:val="000000" w:themeColor="text1"/>
          <w:szCs w:val="22"/>
        </w:rPr>
      </w:pPr>
    </w:p>
    <w:p w:rsidR="0047225D" w:rsidP="0047225D" w14:paraId="776E4B57" w14:textId="77777777">
      <w:pPr>
        <w:pStyle w:val="BodyText3"/>
        <w:spacing w:after="0" w:line="240" w:lineRule="auto"/>
        <w:ind w:left="-360"/>
        <w:rPr>
          <w:rFonts w:cs="Tahoma"/>
          <w:color w:val="000000" w:themeColor="text1"/>
          <w:szCs w:val="22"/>
        </w:rPr>
      </w:pPr>
      <w:r w:rsidRPr="00583170">
        <w:rPr>
          <w:rFonts w:cs="Tahoma"/>
          <w:color w:val="000000" w:themeColor="text1"/>
          <w:szCs w:val="22"/>
        </w:rPr>
        <w:t>Forest Service employees will use FS-1700-6A, Equal Opportunity Compliance Review Record, to document shared non-discrimination obligations and collect information regarding actions taken by recipients of Federal financial assistance to ensure the public receives services without discrimination or barriers to access. Optional form B documents that recipients’ employees understand their customer service role and optional form C is for customers’ awareness of their rights of non-discrimination.</w:t>
      </w:r>
    </w:p>
    <w:p w:rsidR="0047225D" w:rsidRPr="00583170" w:rsidP="0047225D" w14:paraId="32E2FCFA" w14:textId="77777777">
      <w:pPr>
        <w:pStyle w:val="BodyText3"/>
        <w:spacing w:after="0" w:line="240" w:lineRule="auto"/>
        <w:ind w:left="-360"/>
        <w:rPr>
          <w:rFonts w:cs="Tahoma"/>
          <w:color w:val="000000" w:themeColor="text1"/>
          <w:szCs w:val="22"/>
        </w:rPr>
      </w:pPr>
    </w:p>
    <w:p w:rsidR="0047225D" w:rsidP="0047225D" w14:paraId="5D4D486F" w14:textId="77777777">
      <w:pPr>
        <w:pStyle w:val="BodyText3"/>
        <w:spacing w:after="0" w:line="240" w:lineRule="auto"/>
        <w:ind w:left="-360"/>
        <w:rPr>
          <w:rFonts w:cs="Tahoma"/>
          <w:color w:val="000000" w:themeColor="text1"/>
          <w:szCs w:val="22"/>
        </w:rPr>
      </w:pPr>
      <w:r w:rsidRPr="00583170">
        <w:rPr>
          <w:rFonts w:cs="Tahoma"/>
          <w:color w:val="000000" w:themeColor="text1"/>
          <w:szCs w:val="22"/>
        </w:rPr>
        <w:t>Collection form FS-1700-6A, Equal Opportunity Compliance Review Record, will occur during face-to-face meetings or telephone interviews conducted by a Forest Service employee as part of the pre-award and post-award process. The pre-award interview will take place prior to the signing of a cooperative agreement, domestic grant, commercial special use permit award or similar where a non-discrimination clause appears in the agreement. The post award interview will take place either on a five (5) or 10-year basis as instructed in Forest Service Handbook (FSH) 1709.11, Chapter 70 or upon report/discovery of discrimination.</w:t>
      </w:r>
    </w:p>
    <w:p w:rsidR="0047225D" w:rsidRPr="00583170" w:rsidP="0047225D" w14:paraId="7E85E89A" w14:textId="77777777">
      <w:pPr>
        <w:pStyle w:val="BodyText3"/>
        <w:spacing w:after="0" w:line="240" w:lineRule="auto"/>
        <w:ind w:left="-360"/>
        <w:rPr>
          <w:rFonts w:cs="Tahoma"/>
          <w:color w:val="000000" w:themeColor="text1"/>
          <w:szCs w:val="22"/>
        </w:rPr>
      </w:pPr>
    </w:p>
    <w:p w:rsidR="0047225D" w:rsidP="0047225D" w14:paraId="78E09FAA" w14:textId="77777777">
      <w:pPr>
        <w:pStyle w:val="BodyText3"/>
        <w:spacing w:after="0" w:line="240" w:lineRule="auto"/>
        <w:ind w:left="-360"/>
        <w:rPr>
          <w:rFonts w:cs="Tahoma"/>
          <w:color w:val="000000" w:themeColor="text1"/>
          <w:szCs w:val="22"/>
        </w:rPr>
      </w:pPr>
      <w:r w:rsidRPr="00583170">
        <w:rPr>
          <w:rFonts w:cs="Tahoma"/>
          <w:color w:val="000000" w:themeColor="text1"/>
          <w:szCs w:val="22"/>
        </w:rPr>
        <w:t xml:space="preserve">Only general statistical information will be summarized and shared in the Health and Human Services (HHS) and Department of Justice (DOJ) annual report. However, if a report or discovery of a discrimination complaint is identified then it will be reported to the USDA Office of the Assistant Secretary for Civil Rights. </w:t>
      </w:r>
    </w:p>
    <w:p w:rsidR="0047225D" w:rsidRPr="00583170" w:rsidP="0047225D" w14:paraId="1AEA8E13" w14:textId="77777777">
      <w:pPr>
        <w:pStyle w:val="BodyText3"/>
        <w:spacing w:after="0" w:line="240" w:lineRule="auto"/>
        <w:ind w:left="-360"/>
        <w:rPr>
          <w:rFonts w:cs="Tahoma"/>
          <w:color w:val="000000" w:themeColor="text1"/>
          <w:szCs w:val="22"/>
        </w:rPr>
      </w:pPr>
    </w:p>
    <w:p w:rsidR="0047225D" w:rsidRPr="0047225D" w:rsidP="0047225D" w14:paraId="153C0364" w14:textId="49CA5791">
      <w:pPr>
        <w:pStyle w:val="BodyText3"/>
        <w:spacing w:after="0" w:line="240" w:lineRule="auto"/>
        <w:ind w:left="-360"/>
        <w:rPr>
          <w:rFonts w:cs="Tahoma"/>
          <w:color w:val="000000" w:themeColor="text1"/>
          <w:szCs w:val="22"/>
        </w:rPr>
      </w:pPr>
      <w:r w:rsidRPr="00583170">
        <w:rPr>
          <w:rFonts w:cs="Tahoma"/>
          <w:color w:val="000000" w:themeColor="text1"/>
          <w:szCs w:val="22"/>
        </w:rPr>
        <w:t xml:space="preserve">Monitoring reviews have been a responsibility of the Federal government since 1964 and continue to be an obligatory activity as outlined in 28 Code of Federal Regulations 42.401-415 and 7 Code of Federal Regulation 15.5. Without the ability to monitor recipients of Federal financial assistance, the </w:t>
      </w:r>
      <w:r w:rsidRPr="00583170">
        <w:rPr>
          <w:rFonts w:cs="Tahoma"/>
          <w:color w:val="000000" w:themeColor="text1"/>
          <w:szCs w:val="22"/>
        </w:rPr>
        <w:t xml:space="preserve">Forest Service would not be able to ensure compliance with the civil rights laws, statutes, and current Executive Orders (EO). The Agency would not be aware of potential discriminatory practices. Absence of this form leaves the American people and the public that we serve vulnerable to non-merit-based decisions and discrimination. </w:t>
      </w:r>
    </w:p>
    <w:p w:rsidR="00193CB9" w:rsidP="006230C6" w14:paraId="0C7D9954" w14:textId="26814F42">
      <w:pPr>
        <w:pStyle w:val="BodyText3"/>
        <w:ind w:left="-360"/>
      </w:pPr>
    </w:p>
    <w:p w:rsidR="008A5A15" w:rsidRPr="00170503" w:rsidP="00170503" w14:paraId="63DB63CF" w14:textId="0D6A43C8">
      <w:pPr>
        <w:pStyle w:val="Heading3"/>
      </w:pPr>
      <w:r>
        <w:t xml:space="preserve">A. </w:t>
      </w:r>
      <w:r w:rsidRPr="00170503" w:rsidR="005035FF">
        <w:t>Justification</w:t>
      </w:r>
    </w:p>
    <w:p w:rsidR="0042212C" w:rsidP="00981D2D" w14:paraId="758F79D5" w14:textId="7B7E5BEB">
      <w:pPr>
        <w:pStyle w:val="ListNumber"/>
      </w:pPr>
      <w:r w:rsidRPr="00981D2D">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4274D2" w:rsidP="004274D2" w14:paraId="620A3C98" w14:textId="47567C53">
      <w:pPr>
        <w:pStyle w:val="BodyTextIndent2"/>
        <w:tabs>
          <w:tab w:val="left" w:pos="360"/>
        </w:tabs>
        <w:spacing w:after="0" w:line="240" w:lineRule="auto"/>
        <w:ind w:left="0"/>
        <w:rPr>
          <w:rFonts w:cs="Tahoma"/>
          <w:b/>
          <w:bCs/>
          <w:szCs w:val="22"/>
          <w:u w:val="single"/>
        </w:rPr>
      </w:pPr>
      <w:r w:rsidRPr="00583170">
        <w:rPr>
          <w:rFonts w:cs="Tahoma"/>
          <w:b/>
          <w:bCs/>
          <w:szCs w:val="22"/>
          <w:u w:val="single"/>
        </w:rPr>
        <w:t>Laws, Statutes, and Regulations</w:t>
      </w:r>
    </w:p>
    <w:p w:rsidR="004274D2" w:rsidRPr="00583170" w:rsidP="004274D2" w14:paraId="16E4E957" w14:textId="77777777">
      <w:pPr>
        <w:pStyle w:val="BodyTextIndent2"/>
        <w:tabs>
          <w:tab w:val="left" w:pos="360"/>
        </w:tabs>
        <w:spacing w:after="0" w:line="240" w:lineRule="auto"/>
        <w:ind w:left="0"/>
        <w:rPr>
          <w:rFonts w:cs="Tahoma"/>
          <w:b/>
          <w:bCs/>
          <w:szCs w:val="22"/>
          <w:u w:val="single"/>
        </w:rPr>
      </w:pPr>
    </w:p>
    <w:p w:rsidR="004274D2" w:rsidRPr="00583170" w:rsidP="004274D2" w14:paraId="3DC36E42" w14:textId="77777777">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Style w:val="Strong"/>
          <w:rFonts w:ascii="Tahoma" w:hAnsi="Tahoma" w:cs="Tahoma"/>
          <w:b w:val="0"/>
          <w:bCs w:val="0"/>
          <w:szCs w:val="22"/>
        </w:rPr>
      </w:pPr>
      <w:r w:rsidRPr="00583170">
        <w:rPr>
          <w:rStyle w:val="Strong"/>
          <w:rFonts w:ascii="Tahoma" w:hAnsi="Tahoma" w:cs="Tahoma"/>
          <w:b w:val="0"/>
          <w:bCs w:val="0"/>
          <w:szCs w:val="22"/>
        </w:rPr>
        <w:t>Title VI of the Civil Rights Act</w:t>
      </w:r>
    </w:p>
    <w:p w:rsidR="004274D2" w:rsidRPr="00583170" w:rsidP="004274D2" w14:paraId="0D69A80E" w14:textId="77777777">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Style w:val="Strong"/>
          <w:rFonts w:ascii="Tahoma" w:hAnsi="Tahoma" w:cs="Tahoma"/>
          <w:b w:val="0"/>
          <w:bCs w:val="0"/>
          <w:szCs w:val="22"/>
        </w:rPr>
      </w:pPr>
      <w:r w:rsidRPr="00583170">
        <w:rPr>
          <w:rStyle w:val="Strong"/>
          <w:rFonts w:ascii="Tahoma" w:hAnsi="Tahoma" w:cs="Tahoma"/>
          <w:b w:val="0"/>
          <w:bCs w:val="0"/>
          <w:szCs w:val="22"/>
        </w:rPr>
        <w:t>Title IX of the Education Amendments Act</w:t>
      </w:r>
    </w:p>
    <w:p w:rsidR="004274D2" w:rsidRPr="00583170" w:rsidP="004274D2" w14:paraId="2960DEE7" w14:textId="77777777">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Style w:val="Strong"/>
          <w:rFonts w:ascii="Tahoma" w:hAnsi="Tahoma" w:cs="Tahoma"/>
          <w:b w:val="0"/>
          <w:bCs w:val="0"/>
          <w:szCs w:val="22"/>
        </w:rPr>
      </w:pPr>
      <w:r w:rsidRPr="00583170">
        <w:rPr>
          <w:rStyle w:val="Strong"/>
          <w:rFonts w:ascii="Tahoma" w:hAnsi="Tahoma" w:cs="Tahoma"/>
          <w:b w:val="0"/>
          <w:bCs w:val="0"/>
          <w:szCs w:val="22"/>
        </w:rPr>
        <w:t>Section 504 of the Rehabilitation Act</w:t>
      </w:r>
    </w:p>
    <w:p w:rsidR="004274D2" w:rsidRPr="00583170" w:rsidP="004274D2" w14:paraId="04541824" w14:textId="77777777">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Style w:val="Strong"/>
          <w:rFonts w:ascii="Tahoma" w:hAnsi="Tahoma" w:cs="Tahoma"/>
          <w:b w:val="0"/>
          <w:bCs w:val="0"/>
          <w:szCs w:val="22"/>
        </w:rPr>
      </w:pPr>
      <w:r w:rsidRPr="00583170">
        <w:rPr>
          <w:rStyle w:val="Strong"/>
          <w:rFonts w:ascii="Tahoma" w:hAnsi="Tahoma" w:cs="Tahoma"/>
          <w:b w:val="0"/>
          <w:bCs w:val="0"/>
          <w:szCs w:val="22"/>
        </w:rPr>
        <w:t>Section 508 of the Rehabilitation Act</w:t>
      </w:r>
    </w:p>
    <w:p w:rsidR="004274D2" w:rsidRPr="00583170" w:rsidP="004274D2" w14:paraId="292ED6D9" w14:textId="77777777">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Style w:val="Strong"/>
          <w:rFonts w:ascii="Tahoma" w:hAnsi="Tahoma" w:cs="Tahoma"/>
          <w:b w:val="0"/>
          <w:bCs w:val="0"/>
          <w:szCs w:val="22"/>
        </w:rPr>
      </w:pPr>
      <w:r w:rsidRPr="00583170">
        <w:rPr>
          <w:rStyle w:val="Strong"/>
          <w:rFonts w:ascii="Tahoma" w:hAnsi="Tahoma" w:cs="Tahoma"/>
          <w:b w:val="0"/>
          <w:bCs w:val="0"/>
          <w:szCs w:val="22"/>
        </w:rPr>
        <w:t>Age Discrimination Act</w:t>
      </w:r>
    </w:p>
    <w:p w:rsidR="004274D2" w:rsidRPr="00583170" w:rsidP="004274D2" w14:paraId="04F51E66" w14:textId="3D3D089A">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szCs w:val="22"/>
        </w:rPr>
      </w:pPr>
      <w:r w:rsidRPr="00583170">
        <w:rPr>
          <w:rStyle w:val="Strong"/>
          <w:rFonts w:ascii="Tahoma" w:hAnsi="Tahoma" w:cs="Tahoma"/>
          <w:b w:val="0"/>
          <w:bCs w:val="0"/>
          <w:szCs w:val="22"/>
        </w:rPr>
        <w:t>20 USC §§ 1681–1688</w:t>
      </w:r>
      <w:r w:rsidRPr="00583170">
        <w:rPr>
          <w:rFonts w:cs="Tahoma"/>
          <w:szCs w:val="22"/>
        </w:rPr>
        <w:t xml:space="preserve"> (Title IX of the Education Amendments of 1972</w:t>
      </w:r>
      <w:r w:rsidRPr="00583170" w:rsidR="003674FF">
        <w:rPr>
          <w:rStyle w:val="Strong"/>
          <w:rFonts w:ascii="Tahoma" w:hAnsi="Tahoma" w:cs="Tahoma"/>
          <w:b w:val="0"/>
          <w:bCs w:val="0"/>
          <w:szCs w:val="22"/>
        </w:rPr>
        <w:t>).</w:t>
      </w:r>
    </w:p>
    <w:p w:rsidR="004274D2" w:rsidRPr="00583170" w:rsidP="004274D2" w14:paraId="4A9BE12E" w14:textId="65E08CB8">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szCs w:val="22"/>
        </w:rPr>
      </w:pPr>
      <w:r w:rsidRPr="00583170">
        <w:rPr>
          <w:rFonts w:cs="Tahoma"/>
          <w:szCs w:val="22"/>
        </w:rPr>
        <w:t>29 USC § 701 (Section 504 of the Rehabilitation Act of 1973, as amended</w:t>
      </w:r>
      <w:r w:rsidRPr="00583170" w:rsidR="003674FF">
        <w:rPr>
          <w:rFonts w:cs="Tahoma"/>
          <w:szCs w:val="22"/>
        </w:rPr>
        <w:t>).</w:t>
      </w:r>
    </w:p>
    <w:p w:rsidR="004274D2" w:rsidRPr="00583170" w:rsidP="004274D2" w14:paraId="591A8F68" w14:textId="340EF626">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szCs w:val="22"/>
        </w:rPr>
      </w:pPr>
      <w:r w:rsidRPr="00583170">
        <w:rPr>
          <w:rFonts w:cs="Tahoma"/>
          <w:szCs w:val="22"/>
        </w:rPr>
        <w:t xml:space="preserve">42 USC </w:t>
      </w:r>
      <w:r w:rsidRPr="00583170">
        <w:rPr>
          <w:rStyle w:val="Strong"/>
          <w:rFonts w:ascii="Tahoma" w:hAnsi="Tahoma" w:cs="Tahoma"/>
          <w:b w:val="0"/>
          <w:bCs w:val="0"/>
          <w:szCs w:val="22"/>
        </w:rPr>
        <w:t>§§ 6101-6107 (</w:t>
      </w:r>
      <w:r w:rsidRPr="00583170">
        <w:rPr>
          <w:rFonts w:cs="Tahoma"/>
          <w:szCs w:val="22"/>
        </w:rPr>
        <w:t>Age Discrimination Act of 1975, as amended</w:t>
      </w:r>
      <w:r w:rsidRPr="00583170" w:rsidR="003674FF">
        <w:rPr>
          <w:rFonts w:cs="Tahoma"/>
          <w:szCs w:val="22"/>
        </w:rPr>
        <w:t>).</w:t>
      </w:r>
    </w:p>
    <w:p w:rsidR="004274D2" w:rsidRPr="00583170" w:rsidP="004274D2" w14:paraId="6AFC5F9F" w14:textId="6E023A1A">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b/>
          <w:szCs w:val="22"/>
        </w:rPr>
      </w:pPr>
      <w:r w:rsidRPr="00583170">
        <w:rPr>
          <w:rFonts w:cs="Tahoma"/>
          <w:szCs w:val="22"/>
        </w:rPr>
        <w:t xml:space="preserve">7 CFR 15 – Non-Discrimination, § 15.5 – </w:t>
      </w:r>
      <w:r w:rsidRPr="00583170" w:rsidR="003674FF">
        <w:rPr>
          <w:rFonts w:cs="Tahoma"/>
          <w:szCs w:val="22"/>
        </w:rPr>
        <w:t>Compliance.</w:t>
      </w:r>
    </w:p>
    <w:p w:rsidR="004274D2" w:rsidRPr="00583170" w:rsidP="004274D2" w14:paraId="6EED449B" w14:textId="25D8BC83">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b/>
          <w:szCs w:val="22"/>
        </w:rPr>
      </w:pPr>
      <w:r w:rsidRPr="00583170">
        <w:rPr>
          <w:rFonts w:cs="Tahoma"/>
          <w:szCs w:val="22"/>
        </w:rPr>
        <w:t xml:space="preserve">7 CFR 15d Nondiscrimination in programs or activities conducted by the United States Department of Agriculture; specifically Race, Ethnicity and Gender data collection;28 CFR §§ 42.401-42.415 - Title VI of the Civil Rights Act of 1964, as </w:t>
      </w:r>
      <w:r w:rsidRPr="00583170" w:rsidR="003674FF">
        <w:rPr>
          <w:rFonts w:cs="Tahoma"/>
          <w:szCs w:val="22"/>
        </w:rPr>
        <w:t>amended.</w:t>
      </w:r>
    </w:p>
    <w:p w:rsidR="004274D2" w:rsidRPr="00583170" w:rsidP="004274D2" w14:paraId="1F6DD33D" w14:textId="77777777">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b/>
          <w:szCs w:val="22"/>
        </w:rPr>
      </w:pPr>
      <w:r w:rsidRPr="00583170">
        <w:rPr>
          <w:rFonts w:cs="Tahoma"/>
          <w:szCs w:val="22"/>
        </w:rPr>
        <w:t>Executive Order 14148 Initial Rescissions of Harmful EOs and Actions</w:t>
      </w:r>
    </w:p>
    <w:p w:rsidR="004274D2" w:rsidRPr="00583170" w:rsidP="004274D2" w14:paraId="534D9869" w14:textId="77777777">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b/>
          <w:szCs w:val="22"/>
        </w:rPr>
      </w:pPr>
      <w:r w:rsidRPr="00583170">
        <w:rPr>
          <w:rFonts w:cs="Tahoma"/>
          <w:szCs w:val="22"/>
        </w:rPr>
        <w:t>Executive Order 14151 Ending Radical Wasteful Gov DEI</w:t>
      </w:r>
    </w:p>
    <w:p w:rsidR="004274D2" w:rsidRPr="00583170" w:rsidP="004274D2" w14:paraId="62DCD866" w14:textId="77777777">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b/>
          <w:szCs w:val="22"/>
        </w:rPr>
      </w:pPr>
      <w:r w:rsidRPr="00583170">
        <w:rPr>
          <w:rFonts w:cs="Tahoma"/>
          <w:szCs w:val="22"/>
        </w:rPr>
        <w:t>Executive Order 14168 Defending Women from Gender Ideology Extremism and Restoring Bio Truth to Fed Gov</w:t>
      </w:r>
    </w:p>
    <w:p w:rsidR="004274D2" w:rsidRPr="00583170" w:rsidP="004274D2" w14:paraId="4D669C3E" w14:textId="77777777">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b/>
          <w:szCs w:val="22"/>
        </w:rPr>
      </w:pPr>
      <w:r w:rsidRPr="00583170">
        <w:rPr>
          <w:rFonts w:cs="Tahoma"/>
          <w:szCs w:val="22"/>
        </w:rPr>
        <w:t>Executive Order 14173 Ending Illegal Discrimination and Restoring Merit-Based Opportunity</w:t>
      </w:r>
    </w:p>
    <w:p w:rsidR="004274D2" w:rsidRPr="00583170" w:rsidP="004274D2" w14:paraId="7484D288" w14:textId="77777777">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b/>
          <w:szCs w:val="22"/>
        </w:rPr>
      </w:pPr>
      <w:r w:rsidRPr="00583170">
        <w:rPr>
          <w:rFonts w:cs="Tahoma"/>
          <w:szCs w:val="22"/>
        </w:rPr>
        <w:t>Executive Order 14201 Keeping Men Out of Women’s Sports</w:t>
      </w:r>
    </w:p>
    <w:p w:rsidR="004274D2" w:rsidRPr="00583170" w:rsidP="004274D2" w14:paraId="268DADB5" w14:textId="77777777">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b/>
          <w:szCs w:val="22"/>
        </w:rPr>
      </w:pPr>
      <w:r w:rsidRPr="00583170">
        <w:rPr>
          <w:rFonts w:cs="Tahoma"/>
          <w:szCs w:val="22"/>
        </w:rPr>
        <w:t>Executive Order 14224 Designating English as the Official Language of the US</w:t>
      </w:r>
    </w:p>
    <w:p w:rsidR="004274D2" w:rsidRPr="00583170" w:rsidP="004274D2" w14:paraId="244DCDCD" w14:textId="77777777">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b/>
          <w:szCs w:val="22"/>
        </w:rPr>
      </w:pPr>
      <w:r w:rsidRPr="00583170">
        <w:rPr>
          <w:rFonts w:cs="Tahoma"/>
          <w:szCs w:val="22"/>
        </w:rPr>
        <w:t>Executive Order 14236 Additional Rescission of Harmful EOs and Actions</w:t>
      </w:r>
    </w:p>
    <w:p w:rsidR="004274D2" w:rsidRPr="00583170" w:rsidP="004274D2" w14:paraId="57DCEB2B" w14:textId="77777777">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b/>
          <w:szCs w:val="22"/>
        </w:rPr>
      </w:pPr>
      <w:r w:rsidRPr="00583170">
        <w:rPr>
          <w:rFonts w:cs="Tahoma"/>
          <w:szCs w:val="22"/>
        </w:rPr>
        <w:t>Executive Order 14281 Restoring Equality of Opportunity and Meritocracy</w:t>
      </w:r>
    </w:p>
    <w:p w:rsidR="004274D2" w:rsidRPr="00583170" w:rsidP="004274D2" w14:paraId="5136A537" w14:textId="43E2C4DA">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b/>
          <w:szCs w:val="22"/>
        </w:rPr>
      </w:pPr>
      <w:r w:rsidRPr="00583170">
        <w:rPr>
          <w:rFonts w:cs="Tahoma"/>
          <w:szCs w:val="22"/>
        </w:rPr>
        <w:t>Executive Order 14295 Increasing Efficiency at the Office of the Federal Regist</w:t>
      </w:r>
      <w:r w:rsidR="00F86C80">
        <w:rPr>
          <w:rFonts w:cs="Tahoma"/>
          <w:szCs w:val="22"/>
        </w:rPr>
        <w:t>e</w:t>
      </w:r>
      <w:r w:rsidRPr="00583170">
        <w:rPr>
          <w:rFonts w:cs="Tahoma"/>
          <w:szCs w:val="22"/>
        </w:rPr>
        <w:t>r</w:t>
      </w:r>
    </w:p>
    <w:p w:rsidR="004274D2" w:rsidRPr="00583170" w:rsidP="004274D2" w14:paraId="386D0B98" w14:textId="4565E12B">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b/>
          <w:szCs w:val="22"/>
        </w:rPr>
      </w:pPr>
      <w:r w:rsidRPr="00583170">
        <w:rPr>
          <w:rFonts w:cs="Tahoma"/>
          <w:szCs w:val="22"/>
        </w:rPr>
        <w:t xml:space="preserve">USDA Department Regulation 4330-002, Nondiscrimination in Programs and Activities Receiving Federal Financial Assistance from </w:t>
      </w:r>
      <w:r w:rsidRPr="00583170" w:rsidR="003674FF">
        <w:rPr>
          <w:rFonts w:cs="Tahoma"/>
          <w:szCs w:val="22"/>
        </w:rPr>
        <w:t>USDA.</w:t>
      </w:r>
    </w:p>
    <w:p w:rsidR="004274D2" w:rsidRPr="00583170" w:rsidP="004274D2" w14:paraId="4A628D2D" w14:textId="77777777">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b/>
          <w:szCs w:val="22"/>
        </w:rPr>
      </w:pPr>
      <w:r w:rsidRPr="00583170">
        <w:rPr>
          <w:rFonts w:cs="Tahoma"/>
          <w:szCs w:val="22"/>
        </w:rPr>
        <w:t>USDA Department Regulation 4330-005, Prohibition against National Origen Discrimination affecting Persons with Limited English Proficiency in Program and Activities Conducted by USDA; and</w:t>
      </w:r>
    </w:p>
    <w:p w:rsidR="004274D2" w:rsidRPr="004274D2" w:rsidP="004274D2" w14:paraId="41CED1B6" w14:textId="77777777">
      <w:pPr>
        <w:pStyle w:val="BodyTextIndent2"/>
        <w:widowControl w:val="0"/>
        <w:numPr>
          <w:ilvl w:val="0"/>
          <w:numId w:val="31"/>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b/>
          <w:szCs w:val="22"/>
        </w:rPr>
      </w:pPr>
      <w:r w:rsidRPr="00583170">
        <w:rPr>
          <w:rFonts w:cs="Tahoma"/>
          <w:szCs w:val="22"/>
        </w:rPr>
        <w:t>USDA Forest Service Handbook (FSH) 1709.11 – Civil Rights, Chapter 70 – Federal Financial Assistance.</w:t>
      </w:r>
    </w:p>
    <w:p w:rsidR="004274D2" w:rsidRPr="00583170" w:rsidP="004274D2" w14:paraId="1A5961B6" w14:textId="77777777">
      <w:pPr>
        <w:pStyle w:val="BodyTextIndent2"/>
        <w:widowControl w:val="0"/>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b/>
          <w:szCs w:val="22"/>
        </w:rPr>
      </w:pPr>
    </w:p>
    <w:p w:rsidR="004274D2" w:rsidRPr="00583170" w:rsidP="004274D2" w14:paraId="36500F34" w14:textId="77777777">
      <w:pPr>
        <w:pStyle w:val="BodyTextIndent2"/>
        <w:spacing w:after="0" w:line="240" w:lineRule="auto"/>
        <w:ind w:left="0"/>
        <w:rPr>
          <w:rFonts w:cs="Tahoma"/>
          <w:szCs w:val="22"/>
          <w:u w:val="single"/>
        </w:rPr>
      </w:pPr>
      <w:r w:rsidRPr="00583170">
        <w:rPr>
          <w:rFonts w:cs="Tahoma"/>
          <w:szCs w:val="22"/>
          <w:u w:val="single"/>
        </w:rPr>
        <w:t>Narrative for the above Laws, Statutes, and Regulations</w:t>
      </w:r>
    </w:p>
    <w:p w:rsidR="004274D2" w:rsidRPr="00583170" w:rsidP="004274D2" w14:paraId="386420CC" w14:textId="77777777">
      <w:pPr>
        <w:pStyle w:val="BodyTextIndent2"/>
        <w:spacing w:after="0" w:line="240" w:lineRule="auto"/>
        <w:ind w:left="0"/>
        <w:rPr>
          <w:rFonts w:cs="Tahoma"/>
          <w:szCs w:val="22"/>
          <w:u w:val="single"/>
        </w:rPr>
      </w:pPr>
    </w:p>
    <w:p w:rsidR="004274D2" w:rsidRPr="00583170" w:rsidP="004274D2" w14:paraId="744B02F4" w14:textId="77777777">
      <w:pPr>
        <w:pStyle w:val="BodyTextIndent2"/>
        <w:spacing w:after="0" w:line="240" w:lineRule="auto"/>
        <w:ind w:left="0"/>
        <w:rPr>
          <w:rFonts w:cs="Tahoma"/>
          <w:szCs w:val="22"/>
        </w:rPr>
      </w:pPr>
      <w:r w:rsidRPr="00583170">
        <w:rPr>
          <w:rFonts w:cs="Tahoma"/>
          <w:szCs w:val="22"/>
        </w:rPr>
        <w:t xml:space="preserve">Federal agencies and recipients of Federal financial assistance are prohibited from discriminating against in the delivery of programs and services.  Federal financial assistance is defined as Federal monies given by grants, cooperative agreements, commercial special use </w:t>
      </w:r>
      <w:r w:rsidRPr="00583170">
        <w:rPr>
          <w:rFonts w:cs="Tahoma"/>
          <w:szCs w:val="22"/>
        </w:rPr>
        <w:t>permits, training, loan/temporary assignment of Federal personnel, or loan or use of Federal property at below market value.  Federal Equal Opportunity Laws require agencies to conduct compliance reviews to ensure that those receiving Federal Financial Assistance are adhering to nondiscrimination statutes.</w:t>
      </w:r>
    </w:p>
    <w:p w:rsidR="004274D2" w:rsidRPr="00583170" w:rsidP="004274D2" w14:paraId="7CBD4A77" w14:textId="77777777">
      <w:pPr>
        <w:pStyle w:val="BodyTextIndent2"/>
        <w:spacing w:after="0" w:line="240" w:lineRule="auto"/>
        <w:ind w:left="0"/>
        <w:rPr>
          <w:rFonts w:cs="Tahoma"/>
          <w:b/>
          <w:bCs/>
          <w:szCs w:val="22"/>
        </w:rPr>
      </w:pPr>
    </w:p>
    <w:p w:rsidR="004274D2" w:rsidRPr="00583170" w:rsidP="004274D2" w14:paraId="04DEB2F1" w14:textId="77777777">
      <w:pPr>
        <w:pStyle w:val="BodyTextIndent2"/>
        <w:spacing w:after="0" w:line="240" w:lineRule="auto"/>
        <w:ind w:left="0"/>
        <w:rPr>
          <w:rFonts w:cs="Tahoma"/>
          <w:szCs w:val="22"/>
        </w:rPr>
      </w:pPr>
      <w:r w:rsidRPr="00583170">
        <w:rPr>
          <w:rFonts w:cs="Tahoma"/>
          <w:szCs w:val="22"/>
        </w:rPr>
        <w:t>The Federal government is required to conduct pre-award reviews prior to awarding support and issuing permits to recipients.  The reviews ensure that potential recipients understand the responsibility to provide services equitably and pursuant to Federal law.  Ongoing monitoring ensures that the public receives service without barriers, discrimination, and meritocratic bias.</w:t>
      </w:r>
    </w:p>
    <w:p w:rsidR="004274D2" w:rsidRPr="00583170" w:rsidP="004274D2" w14:paraId="6E8376D4" w14:textId="77777777">
      <w:pPr>
        <w:pStyle w:val="BodyTextIndent2"/>
        <w:spacing w:after="0" w:line="240" w:lineRule="auto"/>
        <w:ind w:left="0"/>
        <w:rPr>
          <w:rFonts w:cs="Tahoma"/>
          <w:b/>
          <w:bCs/>
          <w:szCs w:val="22"/>
        </w:rPr>
      </w:pPr>
    </w:p>
    <w:p w:rsidR="004274D2" w:rsidRPr="00583170" w:rsidP="004274D2" w14:paraId="44729475" w14:textId="77777777">
      <w:pPr>
        <w:spacing w:after="0" w:line="240" w:lineRule="auto"/>
        <w:rPr>
          <w:rFonts w:cs="Tahoma"/>
          <w:szCs w:val="22"/>
        </w:rPr>
      </w:pPr>
      <w:r w:rsidRPr="00583170">
        <w:rPr>
          <w:rFonts w:cs="Tahoma"/>
          <w:szCs w:val="22"/>
        </w:rPr>
        <w:t>Coordinating regulations for Title VI of the Civil Rights Act of 1964 are contained in 28 CFR sections 42.401-42.415.  Section 42.401 states “Responsibility for enforcing Title VI rests with the federal agencies which extend financial assistance”.  Section 42.404 states “Federal agencies shall publish Title VI guidelines for each type of program to which they extend financial assistance…The guidelines shall describe the nature of Title VI coverage, methods of enforcement…”.  As stated in 28 CFR Section 42.407, “Procedures to determine compliance…”  and “(c) post-approval” review:</w:t>
      </w:r>
    </w:p>
    <w:p w:rsidR="004274D2" w:rsidRPr="00583170" w:rsidP="004274D2" w14:paraId="7AB626A4" w14:textId="77777777">
      <w:pPr>
        <w:spacing w:after="0" w:line="240" w:lineRule="auto"/>
        <w:rPr>
          <w:rFonts w:cs="Tahoma"/>
          <w:szCs w:val="22"/>
        </w:rPr>
      </w:pPr>
    </w:p>
    <w:p w:rsidR="004274D2" w:rsidRPr="00583170" w:rsidP="004274D2" w14:paraId="38F54F20" w14:textId="77777777">
      <w:pPr>
        <w:pStyle w:val="NormalWeb"/>
        <w:spacing w:beforeAutospacing="0" w:after="0" w:afterAutospacing="0" w:line="240" w:lineRule="auto"/>
        <w:ind w:left="288"/>
        <w:rPr>
          <w:rFonts w:cs="Tahoma"/>
          <w:szCs w:val="22"/>
        </w:rPr>
      </w:pPr>
      <w:r w:rsidRPr="00583170">
        <w:rPr>
          <w:rFonts w:cs="Tahoma"/>
          <w:szCs w:val="22"/>
        </w:rPr>
        <w:t>“(1) Federal Agencies shall establish and maintain an effective program of post-approval compliance reviews …In carrying out this program agency personnel shall follow agency manuals which establish appropriate review procedures and standards of evaluation…”.</w:t>
      </w:r>
    </w:p>
    <w:p w:rsidR="004274D2" w:rsidRPr="00583170" w:rsidP="004274D2" w14:paraId="35E947AE" w14:textId="77777777">
      <w:pPr>
        <w:pStyle w:val="NormalWeb"/>
        <w:spacing w:beforeAutospacing="0" w:after="0" w:afterAutospacing="0" w:line="240" w:lineRule="auto"/>
        <w:ind w:left="288"/>
        <w:rPr>
          <w:rFonts w:cs="Tahoma"/>
          <w:szCs w:val="22"/>
        </w:rPr>
      </w:pPr>
      <w:r w:rsidRPr="00583170">
        <w:rPr>
          <w:rFonts w:cs="Tahoma"/>
          <w:szCs w:val="22"/>
        </w:rPr>
        <w:t>“(2) The results of post-approval reviews shall be committed to writing and shall include specific findings of fact and recommendations…”.</w:t>
      </w:r>
    </w:p>
    <w:p w:rsidR="004274D2" w:rsidRPr="00583170" w:rsidP="004274D2" w14:paraId="516FBBDF" w14:textId="77777777">
      <w:pPr>
        <w:pStyle w:val="NormalWeb"/>
        <w:spacing w:beforeAutospacing="0" w:after="0" w:afterAutospacing="0" w:line="240" w:lineRule="auto"/>
        <w:ind w:left="288"/>
        <w:rPr>
          <w:rFonts w:cs="Tahoma"/>
          <w:szCs w:val="22"/>
        </w:rPr>
      </w:pPr>
    </w:p>
    <w:p w:rsidR="004274D2" w:rsidRPr="00583170" w:rsidP="004274D2" w14:paraId="468735CC" w14:textId="77777777">
      <w:pPr>
        <w:spacing w:after="0" w:line="240" w:lineRule="auto"/>
        <w:rPr>
          <w:rFonts w:cs="Tahoma"/>
          <w:szCs w:val="22"/>
        </w:rPr>
      </w:pPr>
      <w:r w:rsidRPr="00583170">
        <w:rPr>
          <w:rFonts w:cs="Tahoma"/>
          <w:szCs w:val="22"/>
        </w:rPr>
        <w:t>Title IX of the Education Amendments of 1972 prohibits discrimination against students on the basis of sex in education programs or activities that receive federal financial assistance.  The Act requires that: "No person in the United States shall, on the basis of sex, be excluded from participation in, be denied the benefits of, or be subjected to discrimination under any education program or activity receiving Federal financial assistance".</w:t>
      </w:r>
      <w:r w:rsidRPr="00583170">
        <w:rPr>
          <w:rStyle w:val="FootnoteReference"/>
          <w:rFonts w:cs="Tahoma"/>
          <w:szCs w:val="22"/>
        </w:rPr>
        <w:t xml:space="preserve"> </w:t>
      </w:r>
      <w:r>
        <w:rPr>
          <w:rStyle w:val="FootnoteReference"/>
          <w:rFonts w:cs="Tahoma"/>
          <w:szCs w:val="22"/>
        </w:rPr>
        <w:footnoteReference w:id="2"/>
      </w:r>
    </w:p>
    <w:p w:rsidR="004274D2" w:rsidRPr="00583170" w:rsidP="004274D2" w14:paraId="4C27C081" w14:textId="77777777">
      <w:pPr>
        <w:spacing w:after="0" w:line="240" w:lineRule="auto"/>
        <w:rPr>
          <w:rFonts w:cs="Tahoma"/>
          <w:szCs w:val="22"/>
        </w:rPr>
      </w:pPr>
    </w:p>
    <w:p w:rsidR="004274D2" w:rsidRPr="00583170" w:rsidP="004274D2" w14:paraId="2C10F632" w14:textId="77777777">
      <w:pPr>
        <w:pStyle w:val="BodyTextIndent2"/>
        <w:tabs>
          <w:tab w:val="left" w:pos="360"/>
        </w:tabs>
        <w:spacing w:after="0" w:line="240" w:lineRule="auto"/>
        <w:ind w:left="0"/>
        <w:rPr>
          <w:rFonts w:cs="Tahoma"/>
          <w:szCs w:val="22"/>
        </w:rPr>
      </w:pPr>
      <w:r w:rsidRPr="00583170">
        <w:rPr>
          <w:rFonts w:cs="Tahoma"/>
          <w:szCs w:val="22"/>
        </w:rPr>
        <w:t>The Age Discrimination Act of 1975, as amended, requires that: "No person in the United States shall, on the basis of age, be excluded from participation in, be denied the benefits of, or be subjected to discrimination under any program or activity which receives or benefits from Federal financial assistance…".  The Act permits specific exceptions, such as allowing use of age distinctions if it bears a direct and substantial relationship to the normal operation of the program, activity, or achievement of a statutory objective (for example, if a program provides special benefits to the elderly or to children).</w:t>
      </w:r>
      <w:r>
        <w:rPr>
          <w:rStyle w:val="FootnoteReference"/>
          <w:rFonts w:cs="Tahoma"/>
          <w:b/>
          <w:szCs w:val="22"/>
        </w:rPr>
        <w:footnoteReference w:id="3"/>
      </w:r>
    </w:p>
    <w:p w:rsidR="004274D2" w:rsidRPr="00583170" w:rsidP="004274D2" w14:paraId="21C1B422" w14:textId="77777777">
      <w:pPr>
        <w:pStyle w:val="BodyTextIndent2"/>
        <w:tabs>
          <w:tab w:val="left" w:pos="360"/>
        </w:tabs>
        <w:spacing w:after="0" w:line="240" w:lineRule="auto"/>
        <w:ind w:left="0"/>
        <w:rPr>
          <w:rFonts w:cs="Tahoma"/>
          <w:b/>
          <w:szCs w:val="22"/>
        </w:rPr>
      </w:pPr>
    </w:p>
    <w:p w:rsidR="004274D2" w:rsidRPr="00583170" w:rsidP="004274D2" w14:paraId="1F283945" w14:textId="77777777">
      <w:pPr>
        <w:pStyle w:val="BodyTextIndent2"/>
        <w:tabs>
          <w:tab w:val="left" w:pos="360"/>
        </w:tabs>
        <w:spacing w:after="0" w:line="240" w:lineRule="auto"/>
        <w:ind w:left="0"/>
        <w:rPr>
          <w:rFonts w:cs="Tahoma"/>
          <w:b/>
          <w:szCs w:val="22"/>
        </w:rPr>
      </w:pPr>
      <w:r w:rsidRPr="00583170">
        <w:rPr>
          <w:rFonts w:cs="Tahoma"/>
          <w:szCs w:val="22"/>
        </w:rPr>
        <w:t>Section 504 of the Rehabilitation Act of 1973, as amended, requires that, "No otherwise qualified handicapped individual in the United States shall, solely by reason of his handicap, be excluded from the participation in, be denied the benefits of, or be subjected to discrimination under any program of activity receiving federal financial assistance."</w:t>
      </w:r>
      <w:r w:rsidRPr="00583170">
        <w:rPr>
          <w:rStyle w:val="FootnoteReference"/>
          <w:rFonts w:cs="Tahoma"/>
          <w:b/>
          <w:szCs w:val="22"/>
        </w:rPr>
        <w:t xml:space="preserve"> </w:t>
      </w:r>
      <w:r>
        <w:rPr>
          <w:rStyle w:val="FootnoteReference"/>
          <w:rFonts w:cs="Tahoma"/>
          <w:b/>
          <w:szCs w:val="22"/>
        </w:rPr>
        <w:footnoteReference w:id="4"/>
      </w:r>
    </w:p>
    <w:p w:rsidR="004274D2" w:rsidRPr="00583170" w:rsidP="004274D2" w14:paraId="6529D964" w14:textId="77777777">
      <w:pPr>
        <w:pStyle w:val="BodyTextIndent2"/>
        <w:widowControl w:val="0"/>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0"/>
        <w:rPr>
          <w:rFonts w:cs="Tahoma"/>
          <w:b/>
          <w:szCs w:val="22"/>
        </w:rPr>
      </w:pPr>
    </w:p>
    <w:p w:rsidR="004274D2" w:rsidRPr="00583170" w:rsidP="004274D2" w14:paraId="1185BC8E" w14:textId="77777777">
      <w:pPr>
        <w:spacing w:after="0" w:line="240" w:lineRule="auto"/>
        <w:rPr>
          <w:rFonts w:cs="Tahoma"/>
          <w:szCs w:val="22"/>
        </w:rPr>
      </w:pPr>
      <w:r w:rsidRPr="00583170">
        <w:rPr>
          <w:rFonts w:cs="Tahoma"/>
          <w:szCs w:val="22"/>
        </w:rPr>
        <w:t xml:space="preserve">Title 7 CFR 15 – Nondiscrimination, § 15.5 – Compliance states that, “…designated personnel will in their reviews and other activities or as specifically directed by the Agency, review the </w:t>
      </w:r>
      <w:r w:rsidRPr="00583170">
        <w:rPr>
          <w:rFonts w:cs="Tahoma"/>
          <w:szCs w:val="22"/>
        </w:rPr>
        <w:t>activities of recipients to determine whether they are complying with the regulations in this part.  Reports of such personnel shall include statements regarding compliance…”</w:t>
      </w:r>
    </w:p>
    <w:p w:rsidR="004274D2" w:rsidRPr="00583170" w:rsidP="004274D2" w14:paraId="529F444A" w14:textId="77777777">
      <w:pPr>
        <w:spacing w:after="0" w:line="240" w:lineRule="auto"/>
        <w:rPr>
          <w:rFonts w:cs="Tahoma"/>
          <w:szCs w:val="22"/>
        </w:rPr>
      </w:pPr>
      <w:r w:rsidRPr="00583170">
        <w:rPr>
          <w:rFonts w:cs="Tahoma"/>
          <w:szCs w:val="22"/>
        </w:rPr>
        <w:t>Title 7 CFR 15d Requirements that each agency shall, for civil rights compliance purposes, collect, maintain, and annually compile data on the race, ethnicity, and gender of all applicants and participants of programs and activities conducted by USDA by county and State.</w:t>
      </w:r>
    </w:p>
    <w:p w:rsidR="004274D2" w:rsidP="004274D2" w14:paraId="430BA745" w14:textId="77777777">
      <w:pPr>
        <w:spacing w:after="0" w:line="240" w:lineRule="auto"/>
        <w:rPr>
          <w:rFonts w:cs="Tahoma"/>
          <w:szCs w:val="22"/>
        </w:rPr>
      </w:pPr>
      <w:r w:rsidRPr="00583170">
        <w:rPr>
          <w:rFonts w:cs="Tahoma"/>
          <w:szCs w:val="22"/>
        </w:rPr>
        <w:t>USDA Departmental Regulation 4330-002, Nondiscrimination in Programs and Activities Receiving Federal Financial Assistance from USDA states:</w:t>
      </w:r>
    </w:p>
    <w:p w:rsidR="004274D2" w:rsidRPr="00583170" w:rsidP="004274D2" w14:paraId="311CDA7C" w14:textId="77777777">
      <w:pPr>
        <w:spacing w:after="0" w:line="240" w:lineRule="auto"/>
        <w:rPr>
          <w:rFonts w:cs="Tahoma"/>
          <w:szCs w:val="22"/>
        </w:rPr>
      </w:pPr>
    </w:p>
    <w:p w:rsidR="004274D2" w:rsidP="004274D2" w14:paraId="3AF68769" w14:textId="77777777">
      <w:pPr>
        <w:spacing w:after="0" w:line="240" w:lineRule="auto"/>
        <w:ind w:left="720" w:right="450"/>
        <w:rPr>
          <w:rFonts w:cs="Tahoma"/>
          <w:szCs w:val="22"/>
        </w:rPr>
      </w:pPr>
      <w:r w:rsidRPr="00583170">
        <w:rPr>
          <w:rFonts w:cs="Tahoma"/>
          <w:szCs w:val="22"/>
        </w:rPr>
        <w:t xml:space="preserve">“It is USDA policy to ensure no person is subject to prohibited discrimination…”  “The policy, in part, is enforced by …systematically evaluating whether and the extent to which recipients of Federal USDA financial assistance conduct their programs and activities in a manner consistent with applicable Federal and USDA civil rights requirements.” </w:t>
      </w:r>
    </w:p>
    <w:p w:rsidR="004274D2" w:rsidRPr="00583170" w:rsidP="004274D2" w14:paraId="1EB5A21C" w14:textId="77777777">
      <w:pPr>
        <w:spacing w:after="0" w:line="240" w:lineRule="auto"/>
        <w:ind w:left="720" w:right="450"/>
        <w:rPr>
          <w:rFonts w:cs="Tahoma"/>
          <w:szCs w:val="22"/>
        </w:rPr>
      </w:pPr>
    </w:p>
    <w:p w:rsidR="004274D2" w:rsidP="004274D2" w14:paraId="3918D348" w14:textId="77777777">
      <w:pPr>
        <w:spacing w:after="0" w:line="240" w:lineRule="auto"/>
        <w:rPr>
          <w:rFonts w:cs="Tahoma"/>
          <w:szCs w:val="22"/>
        </w:rPr>
      </w:pPr>
      <w:r w:rsidRPr="00583170">
        <w:rPr>
          <w:rFonts w:cs="Tahoma"/>
          <w:szCs w:val="22"/>
        </w:rPr>
        <w:t xml:space="preserve">It further directs agencies to maintain an effective, </w:t>
      </w:r>
      <w:r w:rsidRPr="00583170">
        <w:rPr>
          <w:rFonts w:cs="Tahoma"/>
          <w:szCs w:val="22"/>
          <w:u w:val="single"/>
        </w:rPr>
        <w:t>proactive</w:t>
      </w:r>
      <w:r w:rsidRPr="00583170">
        <w:rPr>
          <w:rFonts w:cs="Tahoma"/>
          <w:szCs w:val="22"/>
        </w:rPr>
        <w:t xml:space="preserve"> civil rights compliance and enforcement program.</w:t>
      </w:r>
    </w:p>
    <w:p w:rsidR="004274D2" w:rsidRPr="00583170" w:rsidP="004274D2" w14:paraId="086E3319" w14:textId="77777777">
      <w:pPr>
        <w:spacing w:after="0" w:line="240" w:lineRule="auto"/>
        <w:rPr>
          <w:rFonts w:cs="Tahoma"/>
          <w:szCs w:val="22"/>
        </w:rPr>
      </w:pPr>
    </w:p>
    <w:p w:rsidR="004274D2" w:rsidRPr="00583170" w:rsidP="004274D2" w14:paraId="06AAF391" w14:textId="77777777">
      <w:pPr>
        <w:spacing w:after="0" w:line="240" w:lineRule="auto"/>
        <w:ind w:left="43"/>
        <w:rPr>
          <w:rStyle w:val="BodyText3Char"/>
          <w:rFonts w:eastAsiaTheme="minorEastAsia" w:cs="Tahoma"/>
          <w:bCs w:val="0"/>
          <w:iCs w:val="0"/>
          <w:color w:val="auto"/>
          <w:szCs w:val="22"/>
        </w:rPr>
      </w:pPr>
      <w:r w:rsidRPr="00583170">
        <w:rPr>
          <w:rFonts w:cs="Tahoma"/>
          <w:szCs w:val="22"/>
        </w:rPr>
        <w:t xml:space="preserve">Civil Rights Handbook FSH 1709.11, Chapter 70 Federal Financial Assistance, contains procedures for scheduling and conducting pre and post compliance reviews, emphasizes use of form FS-1700-0006, </w:t>
      </w:r>
      <w:r w:rsidRPr="00583170">
        <w:rPr>
          <w:rFonts w:cs="Tahoma"/>
          <w:szCs w:val="22"/>
          <w:u w:val="single"/>
        </w:rPr>
        <w:t>Civil Rights Compliance Review Record - Federally Assisted Programs</w:t>
      </w:r>
      <w:r w:rsidRPr="00583170">
        <w:rPr>
          <w:rFonts w:cs="Tahoma"/>
          <w:szCs w:val="22"/>
        </w:rPr>
        <w:t>, establishes procedures for determining and conducting compliance reviews of recipients of Agency Grants and Agreements and commercial Special Uses Permits.  Forest Service (FS) officials conduct reviews in response to complaints of noncompliance; and for all permits where previous onsite review indicates the need for follow-up.</w:t>
      </w:r>
    </w:p>
    <w:p w:rsidR="00671653" w:rsidP="005604B4" w14:paraId="10C66A0E" w14:textId="1E909A3E">
      <w:pPr>
        <w:pStyle w:val="BodyText"/>
        <w:rPr>
          <w:rStyle w:val="BodyText3Char"/>
          <w:rFonts w:eastAsiaTheme="minorEastAsia"/>
        </w:rPr>
      </w:pPr>
    </w:p>
    <w:p w:rsidR="00115F0C" w:rsidP="00115F0C" w14:paraId="18DAC700" w14:textId="682252AF">
      <w:pPr>
        <w:pStyle w:val="ListNumber"/>
      </w:pPr>
      <w:r>
        <w:t>Indicate how, by whom, and for what purpose the information is to be used. Except for a new collection, indicate the actual use the agency has made of the information received from the current collection.</w:t>
      </w:r>
    </w:p>
    <w:p w:rsidR="00F07A1E" w:rsidP="00115F0C" w14:paraId="32170DB7" w14:textId="7469DDC1">
      <w:pPr>
        <w:pStyle w:val="ListNumber2"/>
      </w:pPr>
      <w:r>
        <w:t xml:space="preserve">What information will be </w:t>
      </w:r>
      <w:r w:rsidR="003674FF">
        <w:t>collected</w:t>
      </w:r>
      <w:r w:rsidRPr="00D61159" w:rsidR="003674FF">
        <w:t xml:space="preserve">, </w:t>
      </w:r>
      <w:r>
        <w:t>reported or recorded? (If there are pieces of information that are especially burdensome in the collection, a specific explanation should be provided.)</w:t>
      </w:r>
    </w:p>
    <w:p w:rsidR="009F4B49" w:rsidP="009F4B49" w14:paraId="2586C03E" w14:textId="4117C78B">
      <w:pPr>
        <w:pStyle w:val="BodyTextIndent"/>
        <w:tabs>
          <w:tab w:val="left" w:pos="720"/>
        </w:tabs>
        <w:spacing w:after="0" w:line="240" w:lineRule="auto"/>
        <w:ind w:left="0"/>
        <w:rPr>
          <w:rFonts w:cs="Tahoma"/>
          <w:color w:val="000000" w:themeColor="text1"/>
          <w:szCs w:val="22"/>
        </w:rPr>
      </w:pPr>
      <w:r w:rsidRPr="00583170">
        <w:rPr>
          <w:rFonts w:cs="Tahoma"/>
          <w:color w:val="000000" w:themeColor="text1"/>
          <w:szCs w:val="22"/>
        </w:rPr>
        <w:t>Data collected includes information on actions taken by recipients of Federal Financial Assistance to ensure the public receives service without discrimination, barriers, or meritocratic bias to access, and that recipients’ employees understand their customer service responsibilities.</w:t>
      </w:r>
    </w:p>
    <w:p w:rsidR="009F4B49" w:rsidRPr="00583170" w:rsidP="009F4B49" w14:paraId="176179B2" w14:textId="77777777">
      <w:pPr>
        <w:pStyle w:val="BodyTextIndent"/>
        <w:tabs>
          <w:tab w:val="left" w:pos="720"/>
        </w:tabs>
        <w:spacing w:after="0" w:line="240" w:lineRule="auto"/>
        <w:ind w:left="0"/>
        <w:rPr>
          <w:rFonts w:cs="Tahoma"/>
          <w:color w:val="000000" w:themeColor="text1"/>
          <w:szCs w:val="22"/>
        </w:rPr>
      </w:pPr>
    </w:p>
    <w:p w:rsidR="009F4B49" w:rsidP="009F4B49" w14:paraId="3D89D5FA" w14:textId="77777777">
      <w:pPr>
        <w:pStyle w:val="BodyTextIndent"/>
        <w:tabs>
          <w:tab w:val="left" w:pos="720"/>
        </w:tabs>
        <w:spacing w:after="0" w:line="240" w:lineRule="auto"/>
        <w:ind w:left="0"/>
        <w:rPr>
          <w:rFonts w:cs="Tahoma"/>
          <w:color w:val="000000" w:themeColor="text1"/>
          <w:szCs w:val="22"/>
        </w:rPr>
      </w:pPr>
      <w:r w:rsidRPr="00583170">
        <w:rPr>
          <w:rFonts w:cs="Tahoma"/>
          <w:color w:val="000000" w:themeColor="text1"/>
          <w:szCs w:val="22"/>
        </w:rPr>
        <w:t>Information gathered includes the following:</w:t>
      </w:r>
    </w:p>
    <w:p w:rsidR="009F4B49" w:rsidRPr="00583170" w:rsidP="009F4B49" w14:paraId="6A07118A" w14:textId="77777777">
      <w:pPr>
        <w:pStyle w:val="BodyTextIndent"/>
        <w:tabs>
          <w:tab w:val="left" w:pos="720"/>
        </w:tabs>
        <w:spacing w:after="0" w:line="240" w:lineRule="auto"/>
        <w:ind w:left="0"/>
        <w:rPr>
          <w:rFonts w:cs="Tahoma"/>
          <w:color w:val="000000" w:themeColor="text1"/>
          <w:szCs w:val="22"/>
        </w:rPr>
      </w:pPr>
    </w:p>
    <w:p w:rsidR="009F4B49" w:rsidRPr="00583170" w:rsidP="009F4B49" w14:paraId="6BE2AE49" w14:textId="77777777">
      <w:pPr>
        <w:pStyle w:val="BodyTextIndent"/>
        <w:widowControl w:val="0"/>
        <w:numPr>
          <w:ilvl w:val="0"/>
          <w:numId w:val="32"/>
        </w:numPr>
        <w:tabs>
          <w:tab w:val="num" w:pos="360"/>
          <w:tab w:val="clear" w:pos="1500"/>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360"/>
        <w:rPr>
          <w:rFonts w:cs="Tahoma"/>
          <w:color w:val="000000" w:themeColor="text1"/>
          <w:szCs w:val="22"/>
        </w:rPr>
      </w:pPr>
      <w:r w:rsidRPr="00583170">
        <w:rPr>
          <w:rFonts w:cs="Tahoma"/>
          <w:color w:val="000000" w:themeColor="text1"/>
          <w:szCs w:val="22"/>
        </w:rPr>
        <w:t>Applicant or recipient’s business name and business contact information.</w:t>
      </w:r>
    </w:p>
    <w:p w:rsidR="009F4B49" w:rsidRPr="00583170" w:rsidP="009F4B49" w14:paraId="724517E2" w14:textId="77777777">
      <w:pPr>
        <w:pStyle w:val="BodyTextIndent"/>
        <w:widowControl w:val="0"/>
        <w:numPr>
          <w:ilvl w:val="0"/>
          <w:numId w:val="32"/>
        </w:numPr>
        <w:tabs>
          <w:tab w:val="num" w:pos="360"/>
          <w:tab w:val="clear" w:pos="1500"/>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360"/>
        <w:rPr>
          <w:rFonts w:cs="Tahoma"/>
          <w:color w:val="000000" w:themeColor="text1"/>
          <w:szCs w:val="22"/>
        </w:rPr>
      </w:pPr>
      <w:r w:rsidRPr="00583170">
        <w:rPr>
          <w:rFonts w:cs="Tahoma"/>
          <w:color w:val="000000" w:themeColor="text1"/>
          <w:szCs w:val="22"/>
        </w:rPr>
        <w:t>FS-1700-0006A – Applicants/Recipients are asked whether:</w:t>
      </w:r>
    </w:p>
    <w:p w:rsidR="009F4B49" w:rsidRPr="00583170" w:rsidP="009F4B49" w14:paraId="5FB2328F" w14:textId="77777777">
      <w:pPr>
        <w:pStyle w:val="BodyTextIndent"/>
        <w:widowControl w:val="0"/>
        <w:numPr>
          <w:ilvl w:val="1"/>
          <w:numId w:val="32"/>
        </w:numPr>
        <w:tabs>
          <w:tab w:val="num" w:pos="720"/>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color w:val="000000" w:themeColor="text1"/>
          <w:szCs w:val="22"/>
        </w:rPr>
      </w:pPr>
      <w:r w:rsidRPr="00583170">
        <w:rPr>
          <w:rFonts w:cs="Tahoma"/>
          <w:color w:val="000000" w:themeColor="text1"/>
          <w:szCs w:val="22"/>
        </w:rPr>
        <w:t>Publications contain required information regarding affiliation with Forest Service and USDA nondiscrimination statement.</w:t>
      </w:r>
    </w:p>
    <w:p w:rsidR="009F4B49" w:rsidRPr="00583170" w:rsidP="009F4B49" w14:paraId="524A82B9" w14:textId="77777777">
      <w:pPr>
        <w:pStyle w:val="BodyTextIndent"/>
        <w:widowControl w:val="0"/>
        <w:numPr>
          <w:ilvl w:val="1"/>
          <w:numId w:val="32"/>
        </w:numPr>
        <w:tabs>
          <w:tab w:val="num" w:pos="720"/>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color w:val="000000" w:themeColor="text1"/>
          <w:szCs w:val="22"/>
        </w:rPr>
      </w:pPr>
      <w:r w:rsidRPr="00583170">
        <w:rPr>
          <w:rFonts w:cs="Tahoma"/>
          <w:color w:val="000000" w:themeColor="text1"/>
          <w:szCs w:val="22"/>
        </w:rPr>
        <w:t>Information is provided to customers on how to file a complaint with USDA.</w:t>
      </w:r>
    </w:p>
    <w:p w:rsidR="009F4B49" w:rsidRPr="00583170" w:rsidP="009F4B49" w14:paraId="0F85C6D5" w14:textId="77777777">
      <w:pPr>
        <w:pStyle w:val="BodyTextIndent"/>
        <w:widowControl w:val="0"/>
        <w:numPr>
          <w:ilvl w:val="1"/>
          <w:numId w:val="32"/>
        </w:numPr>
        <w:tabs>
          <w:tab w:val="num" w:pos="720"/>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color w:val="000000" w:themeColor="text1"/>
          <w:szCs w:val="22"/>
        </w:rPr>
      </w:pPr>
      <w:r w:rsidRPr="00583170">
        <w:rPr>
          <w:rFonts w:cs="Tahoma"/>
          <w:color w:val="000000" w:themeColor="text1"/>
          <w:szCs w:val="22"/>
        </w:rPr>
        <w:t>Required posters have been placed in visible locations for program participants, employees, and customers.</w:t>
      </w:r>
    </w:p>
    <w:p w:rsidR="009F4B49" w:rsidRPr="00583170" w:rsidP="009F4B49" w14:paraId="1A2981C5" w14:textId="77777777">
      <w:pPr>
        <w:pStyle w:val="BodyTextIndent"/>
        <w:widowControl w:val="0"/>
        <w:numPr>
          <w:ilvl w:val="1"/>
          <w:numId w:val="32"/>
        </w:numPr>
        <w:tabs>
          <w:tab w:val="num" w:pos="720"/>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color w:val="000000" w:themeColor="text1"/>
          <w:szCs w:val="22"/>
        </w:rPr>
      </w:pPr>
      <w:r w:rsidRPr="00583170">
        <w:rPr>
          <w:rFonts w:cs="Tahoma"/>
          <w:color w:val="000000" w:themeColor="text1"/>
          <w:szCs w:val="22"/>
        </w:rPr>
        <w:t>Program/project information materials are provided in languages other than English, when necessary for public safety.</w:t>
      </w:r>
    </w:p>
    <w:p w:rsidR="009F4B49" w:rsidRPr="00583170" w:rsidP="009F4B49" w14:paraId="4564125F" w14:textId="77777777">
      <w:pPr>
        <w:pStyle w:val="BodyTextIndent"/>
        <w:widowControl w:val="0"/>
        <w:numPr>
          <w:ilvl w:val="1"/>
          <w:numId w:val="32"/>
        </w:numPr>
        <w:tabs>
          <w:tab w:val="num" w:pos="720"/>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color w:val="000000" w:themeColor="text1"/>
          <w:szCs w:val="22"/>
        </w:rPr>
      </w:pPr>
      <w:r w:rsidRPr="00583170">
        <w:rPr>
          <w:rFonts w:cs="Tahoma"/>
          <w:color w:val="000000" w:themeColor="text1"/>
          <w:szCs w:val="22"/>
        </w:rPr>
        <w:t>Customers have raised issues alleging discrimination or filed discrimination complaints against the subject program in the past 2 years.</w:t>
      </w:r>
    </w:p>
    <w:p w:rsidR="009F4B49" w:rsidRPr="00583170" w:rsidP="009F4B49" w14:paraId="2B219C02" w14:textId="77777777">
      <w:pPr>
        <w:pStyle w:val="BodyTextIndent"/>
        <w:widowControl w:val="0"/>
        <w:numPr>
          <w:ilvl w:val="1"/>
          <w:numId w:val="32"/>
        </w:numPr>
        <w:tabs>
          <w:tab w:val="num" w:pos="720"/>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color w:val="000000" w:themeColor="text1"/>
          <w:szCs w:val="22"/>
        </w:rPr>
      </w:pPr>
      <w:r w:rsidRPr="00583170">
        <w:rPr>
          <w:rFonts w:cs="Tahoma"/>
          <w:color w:val="000000" w:themeColor="text1"/>
          <w:szCs w:val="22"/>
        </w:rPr>
        <w:t>Civil rights and nondiscrimination responsibilities have been explained to employees and sub-recipients.</w:t>
      </w:r>
    </w:p>
    <w:p w:rsidR="009F4B49" w:rsidRPr="00583170" w:rsidP="009F4B49" w14:paraId="436AB5DE" w14:textId="77777777">
      <w:pPr>
        <w:pStyle w:val="BodyTextIndent"/>
        <w:widowControl w:val="0"/>
        <w:numPr>
          <w:ilvl w:val="1"/>
          <w:numId w:val="32"/>
        </w:numPr>
        <w:tabs>
          <w:tab w:val="num" w:pos="720"/>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color w:val="000000" w:themeColor="text1"/>
          <w:szCs w:val="22"/>
        </w:rPr>
      </w:pPr>
      <w:r w:rsidRPr="00583170">
        <w:rPr>
          <w:rFonts w:cs="Tahoma"/>
          <w:color w:val="000000" w:themeColor="text1"/>
          <w:szCs w:val="22"/>
        </w:rPr>
        <w:t>Programs and facilities are fully accessible to persons with disabilities, and if not provide a justification.</w:t>
      </w:r>
    </w:p>
    <w:p w:rsidR="009F4B49" w:rsidRPr="00583170" w:rsidP="009F4B49" w14:paraId="6FCFE7E0" w14:textId="77777777">
      <w:pPr>
        <w:pStyle w:val="BodyTextIndent"/>
        <w:widowControl w:val="0"/>
        <w:numPr>
          <w:ilvl w:val="1"/>
          <w:numId w:val="32"/>
        </w:numPr>
        <w:tabs>
          <w:tab w:val="num" w:pos="720"/>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color w:val="000000" w:themeColor="text1"/>
          <w:szCs w:val="22"/>
        </w:rPr>
      </w:pPr>
      <w:r w:rsidRPr="00583170">
        <w:rPr>
          <w:rFonts w:cs="Tahoma"/>
          <w:color w:val="000000" w:themeColor="text1"/>
          <w:szCs w:val="22"/>
        </w:rPr>
        <w:t>There are no architectural barriers to facilities preventing full accessibility to program by participants.  If so, was an action/transition plan created to remove barriers, and is this plan maintained in program files?</w:t>
      </w:r>
    </w:p>
    <w:p w:rsidR="009F4B49" w:rsidRPr="00583170" w:rsidP="009F4B49" w14:paraId="15FF819A" w14:textId="77777777">
      <w:pPr>
        <w:pStyle w:val="BodyTextIndent"/>
        <w:widowControl w:val="0"/>
        <w:numPr>
          <w:ilvl w:val="1"/>
          <w:numId w:val="32"/>
        </w:numPr>
        <w:tabs>
          <w:tab w:val="num" w:pos="720"/>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color w:val="000000" w:themeColor="text1"/>
          <w:szCs w:val="22"/>
        </w:rPr>
      </w:pPr>
      <w:r w:rsidRPr="00583170">
        <w:rPr>
          <w:rFonts w:cs="Tahoma"/>
          <w:color w:val="000000" w:themeColor="text1"/>
          <w:szCs w:val="22"/>
          <w:u w:val="single"/>
        </w:rPr>
        <w:t xml:space="preserve">Self-Assessment - </w:t>
      </w:r>
      <w:r w:rsidRPr="00583170">
        <w:rPr>
          <w:rFonts w:cs="Tahoma"/>
          <w:color w:val="000000" w:themeColor="text1"/>
          <w:szCs w:val="22"/>
        </w:rPr>
        <w:t>Applicants/Recipients work with FS employees to complete a “Self-Evaluation of Accessibility” according to Section 504 of the Rehabilitation Act of 1973, within one year after receiving a permit, agreement, or grant.  Forest Service employees record responses.  Additional questions may be asked regarding:</w:t>
      </w:r>
    </w:p>
    <w:p w:rsidR="009F4B49" w:rsidRPr="00583170" w:rsidP="009F4B49" w14:paraId="061BA2ED" w14:textId="77777777">
      <w:pPr>
        <w:pStyle w:val="BodyTextIndent"/>
        <w:widowControl w:val="0"/>
        <w:numPr>
          <w:ilvl w:val="1"/>
          <w:numId w:val="32"/>
        </w:numPr>
        <w:tabs>
          <w:tab w:val="left" w:pos="1440"/>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1080"/>
        <w:rPr>
          <w:rFonts w:cs="Tahoma"/>
          <w:color w:val="000000" w:themeColor="text1"/>
          <w:szCs w:val="22"/>
        </w:rPr>
      </w:pPr>
      <w:r w:rsidRPr="00583170">
        <w:rPr>
          <w:rFonts w:cs="Tahoma"/>
          <w:color w:val="000000" w:themeColor="text1"/>
          <w:szCs w:val="22"/>
        </w:rPr>
        <w:t>Review of policies, practices and procedures.</w:t>
      </w:r>
    </w:p>
    <w:p w:rsidR="009F4B49" w:rsidRPr="00583170" w:rsidP="009F4B49" w14:paraId="6D46177E" w14:textId="77777777">
      <w:pPr>
        <w:pStyle w:val="BodyTextIndent"/>
        <w:widowControl w:val="0"/>
        <w:numPr>
          <w:ilvl w:val="1"/>
          <w:numId w:val="32"/>
        </w:numPr>
        <w:tabs>
          <w:tab w:val="left" w:pos="1440"/>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1080"/>
        <w:rPr>
          <w:rFonts w:cs="Tahoma"/>
          <w:color w:val="000000" w:themeColor="text1"/>
          <w:szCs w:val="22"/>
        </w:rPr>
      </w:pPr>
      <w:r w:rsidRPr="00583170">
        <w:rPr>
          <w:rFonts w:cs="Tahoma"/>
          <w:color w:val="000000" w:themeColor="text1"/>
          <w:szCs w:val="22"/>
        </w:rPr>
        <w:t>Assistance to people with disabilities in filling out forms, when appropriate.</w:t>
      </w:r>
    </w:p>
    <w:p w:rsidR="009F4B49" w:rsidRPr="00583170" w:rsidP="009F4B49" w14:paraId="35001BDC" w14:textId="77777777">
      <w:pPr>
        <w:pStyle w:val="BodyTextIndent"/>
        <w:widowControl w:val="0"/>
        <w:numPr>
          <w:ilvl w:val="1"/>
          <w:numId w:val="32"/>
        </w:numPr>
        <w:tabs>
          <w:tab w:val="left" w:pos="1440"/>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1080"/>
        <w:rPr>
          <w:rFonts w:cs="Tahoma"/>
          <w:color w:val="000000" w:themeColor="text1"/>
          <w:szCs w:val="22"/>
        </w:rPr>
      </w:pPr>
      <w:r w:rsidRPr="00583170">
        <w:rPr>
          <w:rFonts w:cs="Tahoma"/>
          <w:color w:val="000000" w:themeColor="text1"/>
          <w:szCs w:val="22"/>
        </w:rPr>
        <w:t>Notification to associations of people with disabilities, of services through public outreach efforts.</w:t>
      </w:r>
    </w:p>
    <w:p w:rsidR="009F4B49" w:rsidRPr="00583170" w:rsidP="009F4B49" w14:paraId="60398DBA" w14:textId="77777777">
      <w:pPr>
        <w:pStyle w:val="BodyTextIndent"/>
        <w:widowControl w:val="0"/>
        <w:numPr>
          <w:ilvl w:val="1"/>
          <w:numId w:val="32"/>
        </w:numPr>
        <w:tabs>
          <w:tab w:val="left" w:pos="1440"/>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1080"/>
        <w:rPr>
          <w:rFonts w:cs="Tahoma"/>
          <w:color w:val="000000" w:themeColor="text1"/>
          <w:szCs w:val="22"/>
        </w:rPr>
      </w:pPr>
      <w:r w:rsidRPr="00583170">
        <w:rPr>
          <w:rFonts w:cs="Tahoma"/>
          <w:color w:val="000000" w:themeColor="text1"/>
          <w:szCs w:val="22"/>
        </w:rPr>
        <w:t>Allowing people with disabilities to take an application home to be completed (upon request).</w:t>
      </w:r>
    </w:p>
    <w:p w:rsidR="009F4B49" w:rsidRPr="00583170" w:rsidP="009F4B49" w14:paraId="1AFF0B5D" w14:textId="77777777">
      <w:pPr>
        <w:pStyle w:val="BodyTextIndent"/>
        <w:widowControl w:val="0"/>
        <w:numPr>
          <w:ilvl w:val="1"/>
          <w:numId w:val="32"/>
        </w:numPr>
        <w:tabs>
          <w:tab w:val="left" w:pos="1440"/>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1080"/>
        <w:rPr>
          <w:rFonts w:cs="Tahoma"/>
          <w:color w:val="000000" w:themeColor="text1"/>
          <w:szCs w:val="22"/>
        </w:rPr>
      </w:pPr>
      <w:r w:rsidRPr="00583170">
        <w:rPr>
          <w:rFonts w:cs="Tahoma"/>
          <w:color w:val="000000" w:themeColor="text1"/>
          <w:szCs w:val="22"/>
        </w:rPr>
        <w:t>Access to transportation services to people with mobility limitations or other impairments, if such services are provided.</w:t>
      </w:r>
    </w:p>
    <w:p w:rsidR="009F4B49" w:rsidRPr="00583170" w:rsidP="009F4B49" w14:paraId="4563ACC0" w14:textId="77777777">
      <w:pPr>
        <w:pStyle w:val="BodyTextIndent"/>
        <w:widowControl w:val="0"/>
        <w:numPr>
          <w:ilvl w:val="1"/>
          <w:numId w:val="32"/>
        </w:numPr>
        <w:tabs>
          <w:tab w:val="left" w:pos="1440"/>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1080"/>
        <w:rPr>
          <w:rFonts w:cs="Tahoma"/>
          <w:color w:val="000000" w:themeColor="text1"/>
          <w:szCs w:val="22"/>
        </w:rPr>
      </w:pPr>
      <w:r w:rsidRPr="00583170">
        <w:rPr>
          <w:rFonts w:cs="Tahoma"/>
          <w:color w:val="000000" w:themeColor="text1"/>
          <w:szCs w:val="22"/>
        </w:rPr>
        <w:t>Provision of auxiliary aids and services for qualified people with disabilities, e.g., large print menus or material, pen and paper at ticket sales offices.</w:t>
      </w:r>
    </w:p>
    <w:p w:rsidR="009F4B49" w:rsidRPr="00583170" w:rsidP="009F4B49" w14:paraId="1BE723E9" w14:textId="77777777">
      <w:pPr>
        <w:pStyle w:val="BodyTextIndent"/>
        <w:widowControl w:val="0"/>
        <w:numPr>
          <w:ilvl w:val="1"/>
          <w:numId w:val="32"/>
        </w:numPr>
        <w:tabs>
          <w:tab w:val="left" w:pos="1440"/>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1080"/>
        <w:rPr>
          <w:rFonts w:cs="Tahoma"/>
          <w:color w:val="000000" w:themeColor="text1"/>
          <w:szCs w:val="22"/>
        </w:rPr>
      </w:pPr>
      <w:r w:rsidRPr="00583170">
        <w:rPr>
          <w:rFonts w:cs="Tahoma"/>
          <w:color w:val="000000" w:themeColor="text1"/>
          <w:szCs w:val="22"/>
        </w:rPr>
        <w:t>Provision of qualified sign-language interpreter services upon request.</w:t>
      </w:r>
    </w:p>
    <w:p w:rsidR="009F4B49" w:rsidRPr="00583170" w:rsidP="009F4B49" w14:paraId="0D59532D" w14:textId="77777777">
      <w:pPr>
        <w:pStyle w:val="BodyTextIndent"/>
        <w:widowControl w:val="0"/>
        <w:numPr>
          <w:ilvl w:val="1"/>
          <w:numId w:val="32"/>
        </w:numPr>
        <w:tabs>
          <w:tab w:val="left" w:pos="1440"/>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1080"/>
        <w:rPr>
          <w:rFonts w:cs="Tahoma"/>
          <w:color w:val="000000" w:themeColor="text1"/>
          <w:szCs w:val="22"/>
        </w:rPr>
      </w:pPr>
      <w:r w:rsidRPr="00583170">
        <w:rPr>
          <w:rFonts w:cs="Tahoma"/>
          <w:color w:val="000000" w:themeColor="text1"/>
          <w:szCs w:val="22"/>
        </w:rPr>
        <w:t>Whether audio-visual presentations and videos are (close) captioned.</w:t>
      </w:r>
    </w:p>
    <w:p w:rsidR="009F4B49" w:rsidRPr="00583170" w:rsidP="009F4B49" w14:paraId="36D89B4C" w14:textId="77777777">
      <w:pPr>
        <w:pStyle w:val="BodyTextIndent"/>
        <w:widowControl w:val="0"/>
        <w:numPr>
          <w:ilvl w:val="1"/>
          <w:numId w:val="32"/>
        </w:numPr>
        <w:tabs>
          <w:tab w:val="left" w:pos="1440"/>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1080"/>
        <w:rPr>
          <w:rFonts w:cs="Tahoma"/>
          <w:color w:val="000000" w:themeColor="text1"/>
          <w:szCs w:val="22"/>
        </w:rPr>
      </w:pPr>
      <w:r w:rsidRPr="00583170">
        <w:rPr>
          <w:rFonts w:cs="Tahoma"/>
          <w:color w:val="000000" w:themeColor="text1"/>
          <w:szCs w:val="22"/>
        </w:rPr>
        <w:t>Whether computer-based products are accessible.</w:t>
      </w:r>
    </w:p>
    <w:p w:rsidR="009F4B49" w:rsidRPr="00583170" w:rsidP="009F4B49" w14:paraId="2ECA840F" w14:textId="77777777">
      <w:pPr>
        <w:pStyle w:val="BodyTextIndent"/>
        <w:widowControl w:val="0"/>
        <w:numPr>
          <w:ilvl w:val="1"/>
          <w:numId w:val="32"/>
        </w:numPr>
        <w:tabs>
          <w:tab w:val="left" w:pos="1440"/>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1080"/>
        <w:rPr>
          <w:rFonts w:cs="Tahoma"/>
          <w:color w:val="000000" w:themeColor="text1"/>
          <w:szCs w:val="22"/>
        </w:rPr>
      </w:pPr>
      <w:r w:rsidRPr="00583170">
        <w:rPr>
          <w:rFonts w:cs="Tahoma"/>
          <w:color w:val="000000" w:themeColor="text1"/>
          <w:szCs w:val="22"/>
        </w:rPr>
        <w:t>All new and newly renovated buildings and facilities comply with appropriate accessibility standards.</w:t>
      </w:r>
    </w:p>
    <w:p w:rsidR="009F4B49" w:rsidP="009F4B49" w14:paraId="2A38F7EF" w14:textId="77777777">
      <w:pPr>
        <w:pStyle w:val="BodyTextIndent"/>
        <w:widowControl w:val="0"/>
        <w:numPr>
          <w:ilvl w:val="1"/>
          <w:numId w:val="32"/>
        </w:numPr>
        <w:tabs>
          <w:tab w:val="left" w:pos="1440"/>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1080"/>
        <w:rPr>
          <w:rFonts w:cs="Tahoma"/>
          <w:color w:val="000000" w:themeColor="text1"/>
          <w:szCs w:val="22"/>
        </w:rPr>
      </w:pPr>
      <w:r w:rsidRPr="00583170">
        <w:rPr>
          <w:rFonts w:cs="Tahoma"/>
          <w:color w:val="000000" w:themeColor="text1"/>
          <w:szCs w:val="22"/>
        </w:rPr>
        <w:t>Facilities for services have an emergency egress plan.</w:t>
      </w:r>
    </w:p>
    <w:p w:rsidR="009F4B49" w:rsidRPr="00583170" w:rsidP="009F4B49" w14:paraId="1B4C0F0A" w14:textId="77777777">
      <w:pPr>
        <w:pStyle w:val="BodyTextIndent"/>
        <w:widowControl w:val="0"/>
        <w:tabs>
          <w:tab w:val="left" w:pos="1440"/>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1080"/>
        <w:rPr>
          <w:rFonts w:cs="Tahoma"/>
          <w:color w:val="000000" w:themeColor="text1"/>
          <w:szCs w:val="22"/>
        </w:rPr>
      </w:pPr>
    </w:p>
    <w:p w:rsidR="009F4B49" w:rsidRPr="00583170" w:rsidP="009F4B49" w14:paraId="668C6669" w14:textId="5CD7EDCA">
      <w:pPr>
        <w:pStyle w:val="BodyTextIndent"/>
        <w:widowControl w:val="0"/>
        <w:numPr>
          <w:ilvl w:val="0"/>
          <w:numId w:val="32"/>
        </w:numPr>
        <w:tabs>
          <w:tab w:val="num" w:pos="360"/>
          <w:tab w:val="clear" w:pos="1500"/>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360"/>
        <w:rPr>
          <w:rFonts w:cs="Tahoma"/>
          <w:color w:val="000000" w:themeColor="text1"/>
          <w:szCs w:val="22"/>
        </w:rPr>
      </w:pPr>
      <w:r w:rsidRPr="00583170">
        <w:rPr>
          <w:rFonts w:cs="Tahoma"/>
          <w:color w:val="000000" w:themeColor="text1"/>
          <w:szCs w:val="22"/>
        </w:rPr>
        <w:t>FS-1700-0006B</w:t>
      </w:r>
      <w:r w:rsidR="00B57706">
        <w:rPr>
          <w:rFonts w:cs="Tahoma"/>
          <w:color w:val="000000" w:themeColor="text1"/>
          <w:szCs w:val="22"/>
        </w:rPr>
        <w:t>*</w:t>
      </w:r>
      <w:r w:rsidRPr="00583170">
        <w:rPr>
          <w:rFonts w:cs="Tahoma"/>
          <w:color w:val="000000" w:themeColor="text1"/>
          <w:szCs w:val="22"/>
        </w:rPr>
        <w:t xml:space="preserve"> – Employees of recipients are asked:</w:t>
      </w:r>
    </w:p>
    <w:p w:rsidR="009F4B49" w:rsidRPr="00583170" w:rsidP="009F4B49" w14:paraId="3341BB23" w14:textId="77777777">
      <w:pPr>
        <w:pStyle w:val="BodyTextIndent"/>
        <w:widowControl w:val="0"/>
        <w:numPr>
          <w:ilvl w:val="1"/>
          <w:numId w:val="32"/>
        </w:numPr>
        <w:tabs>
          <w:tab w:val="num" w:pos="720"/>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color w:val="000000" w:themeColor="text1"/>
          <w:szCs w:val="22"/>
        </w:rPr>
      </w:pPr>
      <w:r w:rsidRPr="00583170">
        <w:rPr>
          <w:rFonts w:cs="Tahoma"/>
          <w:color w:val="000000" w:themeColor="text1"/>
          <w:szCs w:val="22"/>
        </w:rPr>
        <w:t>Whether they have been trained or informed of their nondiscrimination responsibilities.</w:t>
      </w:r>
    </w:p>
    <w:p w:rsidR="009F4B49" w:rsidRPr="00583170" w:rsidP="009F4B49" w14:paraId="7BB50441" w14:textId="77777777">
      <w:pPr>
        <w:pStyle w:val="BodyTextIndent"/>
        <w:widowControl w:val="0"/>
        <w:numPr>
          <w:ilvl w:val="1"/>
          <w:numId w:val="32"/>
        </w:numPr>
        <w:tabs>
          <w:tab w:val="num" w:pos="720"/>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color w:val="000000" w:themeColor="text1"/>
          <w:szCs w:val="22"/>
        </w:rPr>
      </w:pPr>
      <w:r w:rsidRPr="00583170">
        <w:rPr>
          <w:rFonts w:cs="Tahoma"/>
          <w:color w:val="000000" w:themeColor="text1"/>
          <w:szCs w:val="22"/>
        </w:rPr>
        <w:t>Whether they have received information on how to advise participants/customers on filing a program discrimination complaint.</w:t>
      </w:r>
    </w:p>
    <w:p w:rsidR="009F4B49" w:rsidP="009F4B49" w14:paraId="6A7129F2" w14:textId="77777777">
      <w:pPr>
        <w:pStyle w:val="BodyTextIndent"/>
        <w:widowControl w:val="0"/>
        <w:numPr>
          <w:ilvl w:val="1"/>
          <w:numId w:val="32"/>
        </w:numPr>
        <w:tabs>
          <w:tab w:val="num" w:pos="720"/>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color w:val="000000" w:themeColor="text1"/>
          <w:szCs w:val="22"/>
        </w:rPr>
      </w:pPr>
      <w:r w:rsidRPr="00583170">
        <w:rPr>
          <w:rFonts w:cs="Tahoma"/>
          <w:color w:val="000000" w:themeColor="text1"/>
          <w:szCs w:val="22"/>
        </w:rPr>
        <w:t>To provide a description of training or guidance received.</w:t>
      </w:r>
    </w:p>
    <w:p w:rsidR="009F4B49" w:rsidRPr="00583170" w:rsidP="009F4B49" w14:paraId="52E3C2D7" w14:textId="77777777">
      <w:pPr>
        <w:pStyle w:val="BodyTextIndent"/>
        <w:widowControl w:val="0"/>
        <w:tabs>
          <w:tab w:val="num" w:pos="720"/>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color w:val="000000" w:themeColor="text1"/>
          <w:szCs w:val="22"/>
        </w:rPr>
      </w:pPr>
    </w:p>
    <w:p w:rsidR="009F4B49" w:rsidRPr="00583170" w:rsidP="009F4B49" w14:paraId="12631E54" w14:textId="3DDFB406">
      <w:pPr>
        <w:pStyle w:val="BodyTextIndent"/>
        <w:widowControl w:val="0"/>
        <w:numPr>
          <w:ilvl w:val="0"/>
          <w:numId w:val="32"/>
        </w:numPr>
        <w:tabs>
          <w:tab w:val="left" w:pos="1080"/>
          <w:tab w:val="clear" w:pos="1500"/>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360"/>
        <w:rPr>
          <w:rFonts w:cs="Tahoma"/>
          <w:color w:val="000000" w:themeColor="text1"/>
          <w:szCs w:val="22"/>
        </w:rPr>
      </w:pPr>
      <w:r w:rsidRPr="00583170">
        <w:rPr>
          <w:rFonts w:cs="Tahoma"/>
          <w:color w:val="000000" w:themeColor="text1"/>
          <w:szCs w:val="22"/>
        </w:rPr>
        <w:t>FS-1700-0006C</w:t>
      </w:r>
      <w:r w:rsidR="001B688D">
        <w:rPr>
          <w:rFonts w:cs="Tahoma"/>
          <w:color w:val="000000" w:themeColor="text1"/>
          <w:szCs w:val="22"/>
        </w:rPr>
        <w:t>*</w:t>
      </w:r>
      <w:r w:rsidRPr="00583170">
        <w:rPr>
          <w:rFonts w:cs="Tahoma"/>
          <w:color w:val="000000" w:themeColor="text1"/>
          <w:szCs w:val="22"/>
        </w:rPr>
        <w:t xml:space="preserve"> – Program participants/beneficiaries are asked if:</w:t>
      </w:r>
    </w:p>
    <w:p w:rsidR="009F4B49" w:rsidRPr="00583170" w:rsidP="009F4B49" w14:paraId="7F8F4831" w14:textId="77777777">
      <w:pPr>
        <w:pStyle w:val="BodyTextIndent"/>
        <w:widowControl w:val="0"/>
        <w:numPr>
          <w:ilvl w:val="1"/>
          <w:numId w:val="32"/>
        </w:numPr>
        <w:tabs>
          <w:tab w:val="left" w:pos="1440"/>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color w:val="000000" w:themeColor="text1"/>
          <w:szCs w:val="22"/>
        </w:rPr>
      </w:pPr>
      <w:r w:rsidRPr="00583170">
        <w:rPr>
          <w:rFonts w:cs="Tahoma"/>
          <w:color w:val="000000" w:themeColor="text1"/>
          <w:szCs w:val="22"/>
        </w:rPr>
        <w:t>They have experienced any difficulty accessing program information or participating in services offered by the service provider.</w:t>
      </w:r>
    </w:p>
    <w:p w:rsidR="009F4B49" w:rsidP="009F4B49" w14:paraId="36D16B2D" w14:textId="77777777">
      <w:pPr>
        <w:pStyle w:val="BodyTextIndent"/>
        <w:widowControl w:val="0"/>
        <w:numPr>
          <w:ilvl w:val="1"/>
          <w:numId w:val="32"/>
        </w:numPr>
        <w:tabs>
          <w:tab w:val="left" w:pos="1440"/>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color w:val="000000" w:themeColor="text1"/>
          <w:szCs w:val="22"/>
        </w:rPr>
      </w:pPr>
      <w:r w:rsidRPr="00583170">
        <w:rPr>
          <w:rFonts w:cs="Tahoma"/>
          <w:color w:val="000000" w:themeColor="text1"/>
          <w:szCs w:val="22"/>
        </w:rPr>
        <w:t>They have experienced or observed any discriminatory behavior by the service provider and/or employees, and if so, to describe the behavior.</w:t>
      </w:r>
    </w:p>
    <w:p w:rsidR="001B688D" w:rsidP="001B688D" w14:paraId="58B64A65" w14:textId="77777777">
      <w:pPr>
        <w:pStyle w:val="BodyTextIndent"/>
        <w:widowControl w:val="0"/>
        <w:tabs>
          <w:tab w:val="left" w:pos="1440"/>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0"/>
        <w:rPr>
          <w:rFonts w:cs="Tahoma"/>
          <w:color w:val="000000" w:themeColor="text1"/>
          <w:szCs w:val="22"/>
        </w:rPr>
      </w:pPr>
    </w:p>
    <w:p w:rsidR="009F4B49" w:rsidP="00E14006" w14:paraId="7C9945A1" w14:textId="29A3FE92">
      <w:pPr>
        <w:pStyle w:val="BodyTextIndent"/>
        <w:widowControl w:val="0"/>
        <w:tabs>
          <w:tab w:val="left" w:pos="1440"/>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0"/>
      </w:pPr>
      <w:r w:rsidRPr="001B688D">
        <w:rPr>
          <w:rFonts w:cs="Tahoma"/>
          <w:color w:val="000000" w:themeColor="text1"/>
          <w:szCs w:val="22"/>
        </w:rPr>
        <w:t>*Use of Forms FS-1700-0006 A/B/C for Federal Finance Assisted (FFA) pre/post compliance review meetings were paused January 2025 to ensure Executive Order compliance. The use of FS-1700.0006 A/B/C for FFA pre/post compliance review meetings were resumed March 2026. Due to the pause and significant loss of FFA Administrators in the recreation staffs use of resulted in no records for forms FS-1700.0006 B and C for FY2026.</w:t>
      </w:r>
    </w:p>
    <w:p w:rsidR="00043564" w:rsidP="00E8224F" w14:paraId="3496DF6F" w14:textId="00DC8481">
      <w:pPr>
        <w:pStyle w:val="ListNumber2"/>
      </w:pPr>
      <w:r>
        <w:t xml:space="preserve">From whom will the information be collected? If there are different respondent categories (such as a loan applicant versus a bank versus an appraiser), each should be described along with the type of collection activity that applies. </w:t>
      </w:r>
    </w:p>
    <w:p w:rsidR="009F4B49" w:rsidRPr="00583170" w:rsidP="009F4B49" w14:paraId="5E34E890" w14:textId="7E1ABD40">
      <w:pPr>
        <w:pStyle w:val="ListNumber2"/>
        <w:numPr>
          <w:ilvl w:val="0"/>
          <w:numId w:val="0"/>
        </w:numPr>
        <w:spacing w:after="0" w:line="240" w:lineRule="auto"/>
        <w:ind w:left="360"/>
        <w:rPr>
          <w:rFonts w:cs="Tahoma"/>
          <w:b w:val="0"/>
          <w:bCs w:val="0"/>
          <w:szCs w:val="22"/>
        </w:rPr>
      </w:pPr>
      <w:r w:rsidRPr="00583170">
        <w:rPr>
          <w:rFonts w:cs="Tahoma"/>
          <w:b w:val="0"/>
          <w:bCs w:val="0"/>
          <w:szCs w:val="22"/>
        </w:rPr>
        <w:t>There are 3 different respondent categories for this Information Collection.  Information is collected from: applicants/recipients of Federal assistance; their employees; as well as program participants/beneficiaries.  Respondents include holders of commercial special use permits, grant and cooperative agreement partners, and those receiving the benefits of having Forest Service employees assigned on temporary work detail.  See item 2a for additional information.</w:t>
      </w:r>
    </w:p>
    <w:p w:rsidR="00B04FF8" w:rsidP="009F4B49" w14:paraId="79B7E3EB" w14:textId="65C5D967">
      <w:pPr>
        <w:pStyle w:val="ListNumber2"/>
        <w:numPr>
          <w:ilvl w:val="0"/>
          <w:numId w:val="0"/>
        </w:numPr>
        <w:spacing w:after="0" w:line="240" w:lineRule="auto"/>
        <w:ind w:left="360"/>
      </w:pPr>
      <w:r w:rsidRPr="00583170">
        <w:rPr>
          <w:rFonts w:cs="Tahoma"/>
          <w:b w:val="0"/>
          <w:bCs w:val="0"/>
          <w:szCs w:val="22"/>
        </w:rPr>
        <w:t>Employees and beneficiaries of the recipients are asked to respond voluntarily on an ad hoc basis, only if/when a convenient opportunity arises.  These respondents may/may not be approached during a civil rights compliance review of the recipient.  If approached, these respondents are asked two questions each and then given an opportunity to provide detail or examples to their answers</w:t>
      </w:r>
      <w:r>
        <w:rPr>
          <w:rFonts w:cs="Tahoma"/>
          <w:b w:val="0"/>
          <w:bCs w:val="0"/>
          <w:szCs w:val="22"/>
        </w:rPr>
        <w:t>.</w:t>
      </w:r>
    </w:p>
    <w:p w:rsidR="000952F6" w:rsidRPr="000952F6" w:rsidP="007C7B3F" w14:paraId="08DBCF62" w14:textId="77777777">
      <w:pPr>
        <w:pStyle w:val="ListNumber2"/>
      </w:pPr>
      <w:r w:rsidRPr="000952F6">
        <w:t>What will this information be used for? Provide ALL uses.</w:t>
      </w:r>
    </w:p>
    <w:p w:rsidR="000952F6" w:rsidRPr="000952F6" w:rsidP="006D2CE6" w14:paraId="73AF879D" w14:textId="5DDB30F1">
      <w:pPr>
        <w:pStyle w:val="ListNumber2"/>
        <w:numPr>
          <w:ilvl w:val="0"/>
          <w:numId w:val="0"/>
        </w:numPr>
        <w:spacing w:after="0" w:line="240" w:lineRule="auto"/>
        <w:ind w:left="360"/>
      </w:pPr>
      <w:r w:rsidRPr="00583170">
        <w:rPr>
          <w:rFonts w:cs="Tahoma"/>
          <w:b w:val="0"/>
          <w:bCs w:val="0"/>
          <w:szCs w:val="22"/>
        </w:rPr>
        <w:t xml:space="preserve">These tools are used by the Forest Service the collect information for two purposes. First, to monitor recipient compliance with nondiscrimination laws, assuring that the Agency is meeting all requirements under equal opportunity laws. Second, to respond to public program discrimination complaint investigation requests confirming the agencies compliance to communicate shared non-discrimination requirement with recipients of Federal financial assisted programs, activities, and services. </w:t>
      </w:r>
    </w:p>
    <w:p w:rsidR="000952F6" w:rsidRPr="000952F6" w:rsidP="007C7B3F" w14:paraId="2FF287E6" w14:textId="7BA7635D">
      <w:pPr>
        <w:pStyle w:val="ListNumber2"/>
      </w:pPr>
      <w:r w:rsidRPr="000952F6">
        <w:t>How will the information be collected (for example forms, non-forms, electronically, face-to-face, over the phone, over the internet)?</w:t>
      </w:r>
      <w:r w:rsidR="00C431CD">
        <w:t xml:space="preserve"> </w:t>
      </w:r>
      <w:r w:rsidRPr="000952F6">
        <w:t>Does the respondent have multiple options for providing the information? If so, what are they?</w:t>
      </w:r>
    </w:p>
    <w:p w:rsidR="006D2CE6" w:rsidRPr="00583170" w:rsidP="006D2CE6" w14:paraId="784C810E" w14:textId="0A0401FE">
      <w:pPr>
        <w:pStyle w:val="ListNumber2"/>
        <w:numPr>
          <w:ilvl w:val="0"/>
          <w:numId w:val="0"/>
        </w:numPr>
        <w:spacing w:after="0" w:line="240" w:lineRule="auto"/>
        <w:ind w:left="360"/>
        <w:rPr>
          <w:rFonts w:cs="Tahoma"/>
          <w:b w:val="0"/>
          <w:bCs w:val="0"/>
          <w:szCs w:val="22"/>
        </w:rPr>
      </w:pPr>
      <w:r w:rsidRPr="00583170">
        <w:rPr>
          <w:rFonts w:cs="Tahoma"/>
          <w:b w:val="0"/>
          <w:bCs w:val="0"/>
          <w:szCs w:val="22"/>
        </w:rPr>
        <w:t>Forest Service employees complete the form, using information gathered from respondents via face-to-face meetings or telephone interviews. Before respondents are asked to provide any information, they will read the Paper</w:t>
      </w:r>
      <w:r w:rsidR="008D5124">
        <w:rPr>
          <w:rFonts w:cs="Tahoma"/>
          <w:b w:val="0"/>
          <w:bCs w:val="0"/>
          <w:szCs w:val="22"/>
        </w:rPr>
        <w:t>work</w:t>
      </w:r>
      <w:r w:rsidRPr="00583170">
        <w:rPr>
          <w:rFonts w:cs="Tahoma"/>
          <w:b w:val="0"/>
          <w:bCs w:val="0"/>
          <w:szCs w:val="22"/>
        </w:rPr>
        <w:t xml:space="preserve"> Reduction Act and Privacy Statements.</w:t>
      </w:r>
    </w:p>
    <w:p w:rsidR="004B2848" w:rsidRPr="0038337A" w:rsidP="006D2CE6" w14:paraId="1DD1FB6C" w14:textId="2BC1C6BC">
      <w:pPr>
        <w:pStyle w:val="ListNumber2"/>
        <w:numPr>
          <w:ilvl w:val="0"/>
          <w:numId w:val="0"/>
        </w:numPr>
        <w:spacing w:after="0" w:line="240" w:lineRule="auto"/>
        <w:ind w:left="360"/>
      </w:pPr>
      <w:r w:rsidRPr="00583170">
        <w:rPr>
          <w:rFonts w:cs="Tahoma"/>
          <w:b w:val="0"/>
          <w:bCs w:val="0"/>
          <w:szCs w:val="22"/>
        </w:rPr>
        <w:t>The dialogue between the FS administrators and the respondents assures program recipients understand their responsibilities.  FS employees (special use permit administrators, program managers, and grants and agreements Administrators) will use the form as part of the pre-award and post-award process.</w:t>
      </w:r>
    </w:p>
    <w:p w:rsidR="00C0791B" w:rsidRPr="00C0791B" w:rsidP="006D4140" w14:paraId="5D79CAB2" w14:textId="77777777">
      <w:pPr>
        <w:pStyle w:val="ListNumber2"/>
      </w:pPr>
      <w:r w:rsidRPr="00C0791B">
        <w:t>How frequently will the information be collected?</w:t>
      </w:r>
    </w:p>
    <w:p w:rsidR="006D2CE6" w:rsidRPr="00583170" w:rsidP="006D2CE6" w14:paraId="2D7B5131" w14:textId="344C11ED">
      <w:pPr>
        <w:pStyle w:val="ListNumber2"/>
        <w:numPr>
          <w:ilvl w:val="0"/>
          <w:numId w:val="0"/>
        </w:numPr>
        <w:spacing w:after="0" w:line="240" w:lineRule="auto"/>
        <w:ind w:left="360"/>
        <w:rPr>
          <w:rFonts w:cs="Tahoma"/>
          <w:b w:val="0"/>
          <w:bCs w:val="0"/>
          <w:szCs w:val="22"/>
        </w:rPr>
      </w:pPr>
      <w:r w:rsidRPr="00583170">
        <w:rPr>
          <w:rFonts w:cs="Tahoma"/>
          <w:b w:val="0"/>
          <w:bCs w:val="0"/>
          <w:szCs w:val="22"/>
        </w:rPr>
        <w:t xml:space="preserve">Pre-award reviews take place at every new award of grants, cooperative agreements, and granting of commercial special use permits.  Each partner and holder participates in the pre-award review and signs assurance clauses prohibiting discrimination in the delivery of services.  </w:t>
      </w:r>
    </w:p>
    <w:p w:rsidR="00C0791B" w:rsidRPr="006D2CE6" w:rsidP="006D2CE6" w14:paraId="2461F9AA" w14:textId="5701A9A8">
      <w:pPr>
        <w:pStyle w:val="ListNumber2"/>
        <w:numPr>
          <w:ilvl w:val="0"/>
          <w:numId w:val="0"/>
        </w:numPr>
        <w:spacing w:after="0" w:line="240" w:lineRule="auto"/>
        <w:ind w:left="360"/>
        <w:rPr>
          <w:rFonts w:cs="Tahoma"/>
          <w:b w:val="0"/>
          <w:bCs w:val="0"/>
          <w:szCs w:val="22"/>
        </w:rPr>
      </w:pPr>
      <w:r w:rsidRPr="00583170">
        <w:rPr>
          <w:rFonts w:cs="Tahoma"/>
          <w:b w:val="0"/>
          <w:bCs w:val="0"/>
          <w:szCs w:val="22"/>
        </w:rPr>
        <w:t xml:space="preserve">The post award for long term permit(s), domestic grants(s), or cooperative review(s) review takes place not more than once every five or ten years, if at all. The exceptions are incidents of discrimination or concerns reported to the FS by the public or another Federal entity. </w:t>
      </w:r>
    </w:p>
    <w:p w:rsidR="00C0791B" w:rsidRPr="00C0791B" w:rsidP="006D4140" w14:paraId="5DB3B0EB" w14:textId="77777777">
      <w:pPr>
        <w:pStyle w:val="ListNumber2"/>
      </w:pPr>
      <w:r w:rsidRPr="00C0791B">
        <w:t>Will the information be shared with any other organizations inside or outside USDA or the government?</w:t>
      </w:r>
    </w:p>
    <w:p w:rsidR="006D2CE6" w:rsidP="006D2CE6" w14:paraId="69BAD2E0" w14:textId="202AD525">
      <w:pPr>
        <w:pStyle w:val="BodyTextIndent"/>
        <w:tabs>
          <w:tab w:val="left" w:pos="720"/>
        </w:tabs>
        <w:spacing w:after="0" w:line="240" w:lineRule="auto"/>
        <w:rPr>
          <w:rFonts w:cs="Tahoma"/>
          <w:color w:val="000000" w:themeColor="text1"/>
          <w:szCs w:val="22"/>
        </w:rPr>
      </w:pPr>
      <w:r>
        <w:rPr>
          <w:rFonts w:cs="Tahoma"/>
          <w:color w:val="000000" w:themeColor="text1"/>
          <w:szCs w:val="22"/>
        </w:rPr>
        <w:t>The s</w:t>
      </w:r>
      <w:r w:rsidRPr="00583170">
        <w:rPr>
          <w:rFonts w:cs="Tahoma"/>
          <w:color w:val="000000" w:themeColor="text1"/>
          <w:szCs w:val="22"/>
        </w:rPr>
        <w:t>haring of information colle</w:t>
      </w:r>
      <w:r w:rsidR="00375ADC">
        <w:rPr>
          <w:rFonts w:cs="Tahoma"/>
          <w:color w:val="000000" w:themeColor="text1"/>
          <w:szCs w:val="22"/>
        </w:rPr>
        <w:t xml:space="preserve">cted </w:t>
      </w:r>
      <w:r w:rsidRPr="00583170">
        <w:rPr>
          <w:rFonts w:cs="Tahoma"/>
          <w:color w:val="000000" w:themeColor="text1"/>
          <w:szCs w:val="22"/>
        </w:rPr>
        <w:t>only occurs upon discovery of evidence of discriminati</w:t>
      </w:r>
      <w:r>
        <w:rPr>
          <w:rFonts w:cs="Tahoma"/>
          <w:color w:val="000000" w:themeColor="text1"/>
          <w:szCs w:val="22"/>
        </w:rPr>
        <w:t xml:space="preserve">on. </w:t>
      </w:r>
      <w:r w:rsidR="00375ADC">
        <w:rPr>
          <w:rFonts w:cs="Tahoma"/>
          <w:color w:val="000000" w:themeColor="text1"/>
          <w:szCs w:val="22"/>
        </w:rPr>
        <w:t>If discovery of evidence of discrimination is determined to be valid by the Washington Office, Civil Rights Office (Forest Service) then sharing of the discovery would include the USDA Office of the Assistant Secretary for Civil Rights (OASCR), Center for Civil Rights Compliance office.</w:t>
      </w:r>
    </w:p>
    <w:p w:rsidR="006D2CE6" w:rsidRPr="00583170" w:rsidP="006D2CE6" w14:paraId="3F38CFF7" w14:textId="77777777">
      <w:pPr>
        <w:pStyle w:val="BodyTextIndent"/>
        <w:tabs>
          <w:tab w:val="left" w:pos="720"/>
        </w:tabs>
        <w:spacing w:after="0" w:line="240" w:lineRule="auto"/>
        <w:rPr>
          <w:rFonts w:cs="Tahoma"/>
          <w:color w:val="000000" w:themeColor="text1"/>
          <w:szCs w:val="22"/>
        </w:rPr>
      </w:pPr>
    </w:p>
    <w:p w:rsidR="006D2CE6" w:rsidRPr="00583170" w:rsidP="006D2CE6" w14:paraId="018F027D" w14:textId="77777777">
      <w:pPr>
        <w:pStyle w:val="BodyTextIndent"/>
        <w:tabs>
          <w:tab w:val="left" w:pos="720"/>
        </w:tabs>
        <w:spacing w:after="0" w:line="240" w:lineRule="auto"/>
        <w:rPr>
          <w:rFonts w:cs="Tahoma"/>
          <w:color w:val="000000" w:themeColor="text1"/>
          <w:szCs w:val="22"/>
        </w:rPr>
      </w:pPr>
      <w:r w:rsidRPr="00583170">
        <w:rPr>
          <w:rFonts w:cs="Tahoma"/>
          <w:color w:val="000000" w:themeColor="text1"/>
          <w:szCs w:val="22"/>
        </w:rPr>
        <w:t>FS employees maintain official copies of the collected information under the following file codes:</w:t>
      </w:r>
    </w:p>
    <w:p w:rsidR="006D2CE6" w:rsidRPr="00583170" w:rsidP="006D2CE6" w14:paraId="665F1B06" w14:textId="77777777">
      <w:pPr>
        <w:pStyle w:val="BodyTextIndent"/>
        <w:widowControl w:val="0"/>
        <w:numPr>
          <w:ilvl w:val="0"/>
          <w:numId w:val="33"/>
        </w:numPr>
        <w:tabs>
          <w:tab w:val="left" w:pos="720"/>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color w:val="000000" w:themeColor="text1"/>
          <w:szCs w:val="22"/>
        </w:rPr>
      </w:pPr>
      <w:r w:rsidRPr="00583170">
        <w:rPr>
          <w:rFonts w:cs="Tahoma"/>
          <w:color w:val="000000" w:themeColor="text1"/>
          <w:szCs w:val="22"/>
        </w:rPr>
        <w:t>FS-1580 -2 – Grants and Agreements Case Files</w:t>
      </w:r>
    </w:p>
    <w:p w:rsidR="006D2CE6" w:rsidRPr="00583170" w:rsidP="006D2CE6" w14:paraId="699C9610" w14:textId="77777777">
      <w:pPr>
        <w:pStyle w:val="BodyTextIndent"/>
        <w:widowControl w:val="0"/>
        <w:numPr>
          <w:ilvl w:val="0"/>
          <w:numId w:val="33"/>
        </w:numPr>
        <w:tabs>
          <w:tab w:val="left" w:pos="720"/>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color w:val="000000" w:themeColor="text1"/>
          <w:szCs w:val="22"/>
        </w:rPr>
      </w:pPr>
      <w:r w:rsidRPr="00583170">
        <w:rPr>
          <w:rFonts w:cs="Tahoma"/>
          <w:color w:val="000000" w:themeColor="text1"/>
          <w:szCs w:val="22"/>
        </w:rPr>
        <w:t>FS-1770 – Federal Financial Assistance Programs</w:t>
      </w:r>
    </w:p>
    <w:p w:rsidR="006D2CE6" w:rsidRPr="00583170" w:rsidP="006D2CE6" w14:paraId="3735C3CC" w14:textId="77777777">
      <w:pPr>
        <w:pStyle w:val="BodyTextIndent"/>
        <w:widowControl w:val="0"/>
        <w:numPr>
          <w:ilvl w:val="1"/>
          <w:numId w:val="33"/>
        </w:numPr>
        <w:tabs>
          <w:tab w:val="left" w:pos="720"/>
          <w:tab w:val="left" w:pos="1806"/>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color w:val="000000" w:themeColor="text1"/>
          <w:szCs w:val="22"/>
        </w:rPr>
      </w:pPr>
      <w:r w:rsidRPr="00583170">
        <w:rPr>
          <w:rFonts w:cs="Tahoma"/>
          <w:color w:val="000000" w:themeColor="text1"/>
          <w:szCs w:val="22"/>
        </w:rPr>
        <w:t>FS-1770-3 – Compliance Reviews</w:t>
      </w:r>
    </w:p>
    <w:p w:rsidR="006D2CE6" w:rsidRPr="00583170" w:rsidP="006D2CE6" w14:paraId="24A536BD" w14:textId="77777777">
      <w:pPr>
        <w:pStyle w:val="BodyTextIndent"/>
        <w:widowControl w:val="0"/>
        <w:numPr>
          <w:ilvl w:val="1"/>
          <w:numId w:val="33"/>
        </w:numPr>
        <w:tabs>
          <w:tab w:val="left" w:pos="720"/>
          <w:tab w:val="left" w:pos="1806"/>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color w:val="000000" w:themeColor="text1"/>
          <w:szCs w:val="22"/>
        </w:rPr>
      </w:pPr>
      <w:r w:rsidRPr="00583170">
        <w:rPr>
          <w:rFonts w:cs="Tahoma"/>
          <w:color w:val="000000" w:themeColor="text1"/>
          <w:szCs w:val="22"/>
        </w:rPr>
        <w:t>FS-1770-4 – Complaints</w:t>
      </w:r>
    </w:p>
    <w:p w:rsidR="006D2CE6" w:rsidRPr="00583170" w:rsidP="006D2CE6" w14:paraId="7131AB07" w14:textId="77777777">
      <w:pPr>
        <w:pStyle w:val="BodyTextIndent"/>
        <w:widowControl w:val="0"/>
        <w:numPr>
          <w:ilvl w:val="1"/>
          <w:numId w:val="33"/>
        </w:numPr>
        <w:tabs>
          <w:tab w:val="left" w:pos="720"/>
          <w:tab w:val="left" w:pos="1806"/>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color w:val="000000" w:themeColor="text1"/>
          <w:szCs w:val="22"/>
        </w:rPr>
      </w:pPr>
      <w:r w:rsidRPr="00583170">
        <w:rPr>
          <w:rFonts w:cs="Tahoma"/>
          <w:color w:val="000000" w:themeColor="text1"/>
          <w:szCs w:val="22"/>
        </w:rPr>
        <w:t>FS-1770-5 – Noncompliance</w:t>
      </w:r>
    </w:p>
    <w:p w:rsidR="006D2CE6" w:rsidRPr="00583170" w:rsidP="006D2CE6" w14:paraId="197B187E" w14:textId="77777777">
      <w:pPr>
        <w:pStyle w:val="BodyTextIndent"/>
        <w:widowControl w:val="0"/>
        <w:numPr>
          <w:ilvl w:val="0"/>
          <w:numId w:val="33"/>
        </w:numPr>
        <w:tabs>
          <w:tab w:val="left" w:pos="720"/>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color w:val="000000" w:themeColor="text1"/>
          <w:szCs w:val="22"/>
        </w:rPr>
      </w:pPr>
      <w:r w:rsidRPr="00583170">
        <w:rPr>
          <w:rFonts w:cs="Tahoma"/>
          <w:color w:val="000000" w:themeColor="text1"/>
          <w:szCs w:val="22"/>
        </w:rPr>
        <w:t>FS-2720-2 – Special Use Permits</w:t>
      </w:r>
    </w:p>
    <w:p w:rsidR="006D2CE6" w:rsidRPr="00583170" w:rsidP="006D2CE6" w14:paraId="22675173" w14:textId="77777777">
      <w:pPr>
        <w:pStyle w:val="BodyTextIndent"/>
        <w:widowControl w:val="0"/>
        <w:numPr>
          <w:ilvl w:val="1"/>
          <w:numId w:val="33"/>
        </w:numPr>
        <w:tabs>
          <w:tab w:val="left" w:pos="720"/>
          <w:tab w:val="left" w:pos="1806"/>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color w:val="000000" w:themeColor="text1"/>
          <w:szCs w:val="22"/>
        </w:rPr>
      </w:pPr>
      <w:r w:rsidRPr="00583170">
        <w:rPr>
          <w:rFonts w:cs="Tahoma"/>
          <w:color w:val="000000" w:themeColor="text1"/>
          <w:szCs w:val="22"/>
        </w:rPr>
        <w:t>FS-2720-2-1 – Significant Case Files</w:t>
      </w:r>
    </w:p>
    <w:p w:rsidR="006D2CE6" w:rsidP="006D2CE6" w14:paraId="70AC5AAD" w14:textId="77777777">
      <w:pPr>
        <w:pStyle w:val="BodyTextIndent"/>
        <w:widowControl w:val="0"/>
        <w:numPr>
          <w:ilvl w:val="1"/>
          <w:numId w:val="33"/>
        </w:numPr>
        <w:tabs>
          <w:tab w:val="left" w:pos="720"/>
          <w:tab w:val="left" w:pos="1444"/>
          <w:tab w:val="left" w:pos="1806"/>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cs="Tahoma"/>
          <w:color w:val="000000" w:themeColor="text1"/>
          <w:szCs w:val="22"/>
        </w:rPr>
      </w:pPr>
      <w:r w:rsidRPr="00583170">
        <w:rPr>
          <w:rFonts w:cs="Tahoma"/>
          <w:color w:val="000000" w:themeColor="text1"/>
          <w:szCs w:val="22"/>
        </w:rPr>
        <w:t>FS-2720-2-2 – Routine Case Files</w:t>
      </w:r>
    </w:p>
    <w:p w:rsidR="006D2CE6" w:rsidRPr="00583170" w:rsidP="006D2CE6" w14:paraId="1F1F9E01" w14:textId="77777777">
      <w:pPr>
        <w:pStyle w:val="BodyTextIndent"/>
        <w:widowControl w:val="0"/>
        <w:tabs>
          <w:tab w:val="left" w:pos="720"/>
          <w:tab w:val="left" w:pos="1444"/>
          <w:tab w:val="left" w:pos="1806"/>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2160"/>
        <w:rPr>
          <w:rFonts w:cs="Tahoma"/>
          <w:color w:val="000000" w:themeColor="text1"/>
          <w:szCs w:val="22"/>
        </w:rPr>
      </w:pPr>
    </w:p>
    <w:p w:rsidR="00C0791B" w:rsidRPr="00C0791B" w:rsidP="00375ADC" w14:paraId="5197101F" w14:textId="357AF587">
      <w:pPr>
        <w:pStyle w:val="BodyTextIndent"/>
      </w:pPr>
      <w:r w:rsidRPr="00583170">
        <w:rPr>
          <w:rFonts w:cs="Tahoma"/>
          <w:color w:val="000000" w:themeColor="text1"/>
          <w:szCs w:val="22"/>
        </w:rPr>
        <w:t>Records are kept according to the federal record retention standards.</w:t>
      </w:r>
      <w:r>
        <w:rPr>
          <w:rFonts w:cs="Tahoma"/>
          <w:color w:val="000000" w:themeColor="text1"/>
          <w:szCs w:val="22"/>
        </w:rPr>
        <w:t xml:space="preserve"> </w:t>
      </w:r>
      <w:r w:rsidRPr="00583170">
        <w:rPr>
          <w:rFonts w:cs="Tahoma"/>
          <w:color w:val="000000" w:themeColor="text1"/>
          <w:szCs w:val="22"/>
        </w:rPr>
        <w:t>Program Complaint case files of closed cases are maintained for 10 years.</w:t>
      </w:r>
    </w:p>
    <w:p w:rsidR="00C0791B" w:rsidRPr="00C0791B" w:rsidP="006D4140" w14:paraId="2B524C8E" w14:textId="77777777">
      <w:pPr>
        <w:pStyle w:val="ListNumber2"/>
      </w:pPr>
      <w:r w:rsidRPr="00C0791B">
        <w:t>If this is an ongoing collection, how have the collection requirements changed over time?</w:t>
      </w:r>
    </w:p>
    <w:p w:rsidR="00B323C5" w:rsidRPr="00583170" w:rsidP="00B323C5" w14:paraId="5F805675" w14:textId="0F3E1205">
      <w:pPr>
        <w:pStyle w:val="ListNumber2"/>
        <w:numPr>
          <w:ilvl w:val="0"/>
          <w:numId w:val="0"/>
        </w:numPr>
        <w:spacing w:after="0" w:line="240" w:lineRule="auto"/>
        <w:ind w:left="360"/>
        <w:rPr>
          <w:rFonts w:cs="Tahoma"/>
          <w:b w:val="0"/>
          <w:bCs w:val="0"/>
          <w:szCs w:val="22"/>
        </w:rPr>
      </w:pPr>
      <w:r w:rsidRPr="00583170">
        <w:rPr>
          <w:rFonts w:cs="Tahoma"/>
          <w:b w:val="0"/>
          <w:bCs w:val="0"/>
          <w:szCs w:val="22"/>
        </w:rPr>
        <w:t xml:space="preserve">Our current information collection OMB #: 0596-0215 is expiring October </w:t>
      </w:r>
      <w:r w:rsidR="001565AE">
        <w:rPr>
          <w:rFonts w:cs="Tahoma"/>
          <w:b w:val="0"/>
          <w:bCs w:val="0"/>
          <w:szCs w:val="22"/>
        </w:rPr>
        <w:t>31</w:t>
      </w:r>
      <w:r w:rsidRPr="00583170">
        <w:rPr>
          <w:rFonts w:cs="Tahoma"/>
          <w:b w:val="0"/>
          <w:bCs w:val="0"/>
          <w:szCs w:val="22"/>
        </w:rPr>
        <w:t xml:space="preserve">, 2026.  </w:t>
      </w:r>
    </w:p>
    <w:p w:rsidR="00B323C5" w:rsidRPr="00583170" w:rsidP="00B323C5" w14:paraId="5981A8E2" w14:textId="77777777">
      <w:pPr>
        <w:pStyle w:val="ListNumber2"/>
        <w:numPr>
          <w:ilvl w:val="0"/>
          <w:numId w:val="0"/>
        </w:numPr>
        <w:spacing w:after="0" w:line="240" w:lineRule="auto"/>
        <w:ind w:left="360"/>
        <w:rPr>
          <w:rFonts w:cs="Tahoma"/>
          <w:b w:val="0"/>
          <w:bCs w:val="0"/>
          <w:szCs w:val="22"/>
        </w:rPr>
      </w:pPr>
      <w:r w:rsidRPr="00583170">
        <w:rPr>
          <w:rFonts w:cs="Tahoma"/>
          <w:b w:val="0"/>
          <w:bCs w:val="0"/>
          <w:szCs w:val="22"/>
        </w:rPr>
        <w:t xml:space="preserve">Due to privacy concerns, applicants, recipient, employee and/or beneficiary respondent names are no longer collected.  </w:t>
      </w:r>
    </w:p>
    <w:p w:rsidR="00B323C5" w:rsidRPr="00583170" w:rsidP="00B323C5" w14:paraId="5E38D2E5" w14:textId="76BDFABB">
      <w:pPr>
        <w:pStyle w:val="ListNumber2"/>
        <w:numPr>
          <w:ilvl w:val="0"/>
          <w:numId w:val="0"/>
        </w:numPr>
        <w:spacing w:after="0" w:line="240" w:lineRule="auto"/>
        <w:ind w:left="360"/>
        <w:rPr>
          <w:rFonts w:cs="Tahoma"/>
          <w:b w:val="0"/>
          <w:bCs w:val="0"/>
          <w:szCs w:val="22"/>
        </w:rPr>
      </w:pPr>
      <w:r w:rsidRPr="00583170">
        <w:rPr>
          <w:rFonts w:cs="Tahoma"/>
          <w:b w:val="0"/>
          <w:bCs w:val="0"/>
          <w:szCs w:val="22"/>
        </w:rPr>
        <w:t>Modernization of databases has been created to capture the date of the compliance review. The database systems that include fields for Civil Rights Compliance Review confirmations are the: Special Uses Database System (SUDS) for special use permits and the Natural Resources Management System (previously I-Web) for grants and cooperative agreements. F</w:t>
      </w:r>
      <w:r w:rsidR="00254B48">
        <w:rPr>
          <w:rFonts w:cs="Tahoma"/>
          <w:b w:val="0"/>
          <w:bCs w:val="0"/>
          <w:szCs w:val="22"/>
        </w:rPr>
        <w:t xml:space="preserve">orest </w:t>
      </w:r>
      <w:r w:rsidRPr="00583170">
        <w:rPr>
          <w:rFonts w:cs="Tahoma"/>
          <w:b w:val="0"/>
          <w:bCs w:val="0"/>
          <w:szCs w:val="22"/>
        </w:rPr>
        <w:t>S</w:t>
      </w:r>
      <w:r w:rsidR="00254B48">
        <w:rPr>
          <w:rFonts w:cs="Tahoma"/>
          <w:b w:val="0"/>
          <w:bCs w:val="0"/>
          <w:szCs w:val="22"/>
        </w:rPr>
        <w:t>ervice</w:t>
      </w:r>
      <w:r w:rsidRPr="00583170">
        <w:rPr>
          <w:rFonts w:cs="Tahoma"/>
          <w:b w:val="0"/>
          <w:bCs w:val="0"/>
          <w:szCs w:val="22"/>
        </w:rPr>
        <w:t>’s ability to report the number of completed reviews that take place in our regions and stations throughout the U.S. has been improved with the recent addition of Civil Rights certification fields.</w:t>
      </w:r>
    </w:p>
    <w:p w:rsidR="00C0791B" w:rsidRPr="00C0791B" w:rsidP="00B323C5" w14:paraId="0F4FAE84" w14:textId="51E08CE8">
      <w:pPr>
        <w:pStyle w:val="BodyTextIndent"/>
        <w:ind w:left="0"/>
      </w:pPr>
    </w:p>
    <w:p w:rsidR="009B16C5" w:rsidRPr="009B16C5" w:rsidP="009B16C5" w14:paraId="3B080E4C" w14:textId="77777777">
      <w:pPr>
        <w:pStyle w:val="ListNumber"/>
      </w:pPr>
      <w:r w:rsidRPr="009B16C5">
        <w:t>Describe whether, and to what extent, the collection of information involves the use of automated, electronic, mechanical, or other technological collection techniques or other forms of information technology, such as permitting electronic submission of responses, and the basis for the decision for adopting this means of collection. Also describe any consideration of using information technology to reduce burden.</w:t>
      </w:r>
    </w:p>
    <w:p w:rsidR="005B50AA" w:rsidRPr="00583170" w:rsidP="005B50AA" w14:paraId="2CD46DF3" w14:textId="19AA236B">
      <w:pPr>
        <w:pStyle w:val="ListNumber"/>
        <w:numPr>
          <w:ilvl w:val="0"/>
          <w:numId w:val="0"/>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43" w:hanging="43"/>
        <w:rPr>
          <w:rFonts w:cs="Tahoma"/>
          <w:b w:val="0"/>
          <w:bCs w:val="0"/>
          <w:szCs w:val="22"/>
        </w:rPr>
      </w:pPr>
      <w:r w:rsidRPr="00583170">
        <w:rPr>
          <w:rFonts w:cs="Tahoma"/>
          <w:b w:val="0"/>
          <w:bCs w:val="0"/>
          <w:szCs w:val="22"/>
        </w:rPr>
        <w:t>Forest Service employees verbally collect the information from respondents.  This one-on-one interview technique has shown to be the best way to identify the need for additional discussion and action regarding program compliance.</w:t>
      </w:r>
    </w:p>
    <w:p w:rsidR="00A23B00" w:rsidP="005B50AA" w14:paraId="2370809C" w14:textId="5B45FF64">
      <w:pPr>
        <w:pStyle w:val="ListNumber"/>
        <w:numPr>
          <w:ilvl w:val="0"/>
          <w:numId w:val="0"/>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43" w:hanging="43"/>
      </w:pPr>
      <w:r w:rsidRPr="00583170">
        <w:rPr>
          <w:rFonts w:cs="Tahoma"/>
          <w:b w:val="0"/>
          <w:bCs w:val="0"/>
          <w:szCs w:val="22"/>
        </w:rPr>
        <w:t xml:space="preserve">Data collected by employees on forms FS-1700-0006A, B, and C will be stored in official case files.  Databases are maintained by the Grants and Agreements Program and the Recreation Special Uses Program that track completions.  Some case file information is </w:t>
      </w:r>
      <w:r w:rsidRPr="00583170" w:rsidR="004D2930">
        <w:rPr>
          <w:rFonts w:cs="Tahoma"/>
          <w:b w:val="0"/>
          <w:bCs w:val="0"/>
          <w:szCs w:val="22"/>
        </w:rPr>
        <w:t>stored</w:t>
      </w:r>
      <w:r w:rsidRPr="00583170">
        <w:rPr>
          <w:rFonts w:cs="Tahoma"/>
          <w:b w:val="0"/>
          <w:bCs w:val="0"/>
          <w:szCs w:val="22"/>
        </w:rPr>
        <w:t xml:space="preserve"> electronically; in such cases, Agency employees enter data into respective databases and maintain the hard copy files.  While not currently available, in the future employees may use handheld electronic data entry devices to record responses.  Since the respondent/recipient does not physically complete the review tool themselves, there are no plans to have the respondents use such technology.</w:t>
      </w:r>
    </w:p>
    <w:p w:rsidR="00A23B00" w:rsidRPr="00A23B00" w:rsidP="00A23B00" w14:paraId="5779B602" w14:textId="64EA4D62">
      <w:pPr>
        <w:pStyle w:val="ListNumber"/>
      </w:pPr>
      <w:r w:rsidRPr="00A23B00">
        <w:t xml:space="preserve">Describe efforts to identify duplication. Show specifically why any similar information already available cannot be used or modified for use for the purposes described in </w:t>
      </w:r>
      <w:r w:rsidR="00D71BA8">
        <w:t>item</w:t>
      </w:r>
      <w:r w:rsidRPr="00A23B00">
        <w:t xml:space="preserve"> 2 above.</w:t>
      </w:r>
    </w:p>
    <w:p w:rsidR="00A23B00" w:rsidP="003F5035" w14:paraId="73484B28" w14:textId="22297496">
      <w:pPr>
        <w:pStyle w:val="ListNumber"/>
        <w:numPr>
          <w:ilvl w:val="0"/>
          <w:numId w:val="0"/>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43" w:hanging="43"/>
      </w:pPr>
      <w:r w:rsidRPr="00583170">
        <w:rPr>
          <w:rFonts w:cs="Tahoma"/>
          <w:b w:val="0"/>
          <w:bCs w:val="0"/>
          <w:szCs w:val="22"/>
        </w:rPr>
        <w:t xml:space="preserve">The Forest Service does not maintain or utilize any other comprehensive data collection tool that collects and stores the specific data required to assess Agency-wide recipient compliance with all subject Equal Opportunity laws and regulations.  The FS does not collect any of this information in any other way. </w:t>
      </w:r>
    </w:p>
    <w:p w:rsidR="00A23B00" w:rsidRPr="00A23B00" w:rsidP="00A23B00" w14:paraId="377834F8" w14:textId="794AFB83">
      <w:pPr>
        <w:pStyle w:val="ListNumber"/>
      </w:pPr>
      <w:r w:rsidRPr="00A23B00">
        <w:t xml:space="preserve">If the collection of information impacts small businesses or other small entities, </w:t>
      </w:r>
      <w:r w:rsidRPr="00A23B00" w:rsidR="00B45384">
        <w:t>describe</w:t>
      </w:r>
      <w:r w:rsidRPr="00A23B00">
        <w:t xml:space="preserve"> any methods used to minimize burden.</w:t>
      </w:r>
    </w:p>
    <w:p w:rsidR="00A23B00" w:rsidRPr="00A23B00" w:rsidP="00A23B00" w14:paraId="1994D641" w14:textId="25D7BE87">
      <w:pPr>
        <w:pStyle w:val="BodyText"/>
        <w:rPr>
          <w:rStyle w:val="BodyText3Char"/>
          <w:rFonts w:eastAsiaTheme="minorEastAsia"/>
        </w:rPr>
      </w:pPr>
      <w:r w:rsidRPr="00583170">
        <w:rPr>
          <w:rFonts w:cs="Tahoma"/>
        </w:rPr>
        <w:t>The impact of this information collected is minimal and does not affect small entities to a greater degree than large entities.  The impact is minimal as possible while still providing the Agency with information needed to ensure program compliance.  All entities receiving Federal assistance from Forest Service receive information on program requirements at the beginning of the partnership.  Program participants receive information specific to the procedures associated with this monitoring program.  To minimize the burden on all respondents, this information is collected by an interactive, verbal walk-through of the forms FS-1700-0006A, B, and C.</w:t>
      </w:r>
    </w:p>
    <w:p w:rsidR="0087495A" w:rsidP="007224F7" w14:paraId="6A72083F" w14:textId="3F5974AA">
      <w:pPr>
        <w:pStyle w:val="ListNumber"/>
      </w:pPr>
      <w:r>
        <w:t xml:space="preserve">Describe the </w:t>
      </w:r>
      <w:r w:rsidR="00B45384">
        <w:t>consequences</w:t>
      </w:r>
      <w:r>
        <w:t xml:space="preserve"> to Federal program or policy activities if the collection is not conducted or is conducted less frequently, as well as any technical or legal obstacles to reducing burden.</w:t>
      </w:r>
    </w:p>
    <w:p w:rsidR="00F86526" w:rsidRPr="00583170" w:rsidP="00F86526" w14:paraId="46015E92"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rPr>
          <w:rFonts w:cs="Tahoma"/>
          <w:szCs w:val="22"/>
        </w:rPr>
      </w:pPr>
      <w:r w:rsidRPr="00583170">
        <w:rPr>
          <w:rFonts w:cs="Tahoma"/>
          <w:szCs w:val="22"/>
        </w:rPr>
        <w:t xml:space="preserve">Without this data collection, the FS would not have a systematic process to monitor Federal Financial Assistance recipient compliance with Equal Opportunity laws.  A systematic Agency-wide process provides the Agency with the ability to coordinate and monitor compliance across resource areas.  Standardizing documentation requirements and processes for monitoring compliance ensures that monitoring is conducted in a systematic and consistent manner throughout the Agency.  Without this information collection, monitoring may become </w:t>
      </w:r>
      <w:r w:rsidRPr="00583170">
        <w:rPr>
          <w:rFonts w:cs="Tahoma"/>
          <w:szCs w:val="22"/>
        </w:rPr>
        <w:t>inconsistent, resulting in areas of non-compliance.  The consequences of non-compliance include:</w:t>
      </w:r>
    </w:p>
    <w:p w:rsidR="00F86526" w:rsidP="00D763BB" w14:paraId="4683E6B6" w14:textId="77777777">
      <w:pPr>
        <w:pStyle w:val="BodyText3"/>
      </w:pPr>
    </w:p>
    <w:p w:rsidR="00FA273F" w:rsidRPr="00583170" w:rsidP="00FA273F" w14:paraId="0EAB1F45" w14:textId="77777777">
      <w:pPr>
        <w:widowControl w:val="0"/>
        <w:numPr>
          <w:ilvl w:val="0"/>
          <w:numId w:val="34"/>
        </w:numPr>
        <w:tabs>
          <w:tab w:val="left" w:pos="720"/>
          <w:tab w:val="clear"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szCs w:val="22"/>
        </w:rPr>
      </w:pPr>
      <w:r w:rsidRPr="00583170">
        <w:rPr>
          <w:rFonts w:cs="Tahoma"/>
          <w:szCs w:val="22"/>
        </w:rPr>
        <w:t>Agency unawareness of potential violations and the inability to help recipients voluntarily comply.</w:t>
      </w:r>
    </w:p>
    <w:p w:rsidR="00FA273F" w:rsidRPr="00583170" w:rsidP="00FA273F" w14:paraId="55DB642B" w14:textId="77777777">
      <w:pPr>
        <w:widowControl w:val="0"/>
        <w:numPr>
          <w:ilvl w:val="0"/>
          <w:numId w:val="34"/>
        </w:numPr>
        <w:tabs>
          <w:tab w:val="left" w:pos="720"/>
          <w:tab w:val="clear"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szCs w:val="22"/>
        </w:rPr>
      </w:pPr>
      <w:r w:rsidRPr="00583170">
        <w:rPr>
          <w:rFonts w:cs="Tahoma"/>
          <w:szCs w:val="22"/>
        </w:rPr>
        <w:t>Members of the public experiencing discrimination and barriers in services and activities due to lack of compliance with Equal Opportunity laws.</w:t>
      </w:r>
    </w:p>
    <w:p w:rsidR="00FA273F" w:rsidRPr="00583170" w:rsidP="00FA273F" w14:paraId="5C9EB81C" w14:textId="77777777">
      <w:pPr>
        <w:widowControl w:val="0"/>
        <w:numPr>
          <w:ilvl w:val="0"/>
          <w:numId w:val="34"/>
        </w:numPr>
        <w:tabs>
          <w:tab w:val="left" w:pos="720"/>
          <w:tab w:val="clear"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szCs w:val="22"/>
        </w:rPr>
      </w:pPr>
      <w:r w:rsidRPr="00583170">
        <w:rPr>
          <w:rFonts w:cs="Tahoma"/>
          <w:szCs w:val="22"/>
        </w:rPr>
        <w:t>Lack of incentives for recipients to conduct their programs equitably.</w:t>
      </w:r>
    </w:p>
    <w:p w:rsidR="0087495A" w:rsidRPr="00FA273F" w:rsidP="00D763BB" w14:paraId="33B33ABF" w14:textId="3C9942CD">
      <w:pPr>
        <w:widowControl w:val="0"/>
        <w:numPr>
          <w:ilvl w:val="0"/>
          <w:numId w:val="34"/>
        </w:numPr>
        <w:tabs>
          <w:tab w:val="left" w:pos="720"/>
          <w:tab w:val="clear"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cs="Tahoma"/>
          <w:szCs w:val="22"/>
        </w:rPr>
      </w:pPr>
      <w:r w:rsidRPr="00583170">
        <w:rPr>
          <w:rFonts w:cs="Tahoma"/>
          <w:szCs w:val="22"/>
        </w:rPr>
        <w:t xml:space="preserve">The agency would not have consistent accomplishment records for the annual US Department of Justice monitoring report in compliance with current Administration Executive Orders. </w:t>
      </w:r>
    </w:p>
    <w:p w:rsidR="00A23B00" w:rsidP="0087495A" w14:paraId="0044F7A1" w14:textId="77421F41">
      <w:pPr>
        <w:pStyle w:val="ListNumber"/>
      </w:pPr>
      <w:r>
        <w:t>Explain any special circumstances that would cause an information collection to be conducted in a manner:</w:t>
      </w:r>
    </w:p>
    <w:p w:rsidR="00943797" w:rsidP="00943797" w14:paraId="0D2E653A" w14:textId="5220ABC2">
      <w:pPr>
        <w:pStyle w:val="ListNumber2"/>
        <w:numPr>
          <w:ilvl w:val="0"/>
          <w:numId w:val="25"/>
        </w:numPr>
        <w:ind w:left="360"/>
      </w:pPr>
      <w:r>
        <w:t>Requiring respondents to report information to the agency more often than quarterly.</w:t>
      </w:r>
    </w:p>
    <w:p w:rsidR="00943797" w:rsidRPr="00357923" w:rsidP="00357923" w14:paraId="47EE2821" w14:textId="38615884">
      <w:pPr>
        <w:pStyle w:val="ListNumber2"/>
        <w:numPr>
          <w:ilvl w:val="0"/>
          <w:numId w:val="0"/>
        </w:numPr>
        <w:spacing w:after="0" w:line="240" w:lineRule="auto"/>
        <w:ind w:left="360"/>
        <w:rPr>
          <w:rFonts w:cs="Tahoma"/>
          <w:b w:val="0"/>
          <w:bCs w:val="0"/>
          <w:szCs w:val="22"/>
        </w:rPr>
      </w:pPr>
      <w:r w:rsidRPr="00583170">
        <w:rPr>
          <w:rFonts w:cs="Tahoma"/>
          <w:b w:val="0"/>
          <w:bCs w:val="0"/>
          <w:szCs w:val="22"/>
        </w:rPr>
        <w:t xml:space="preserve">This collection of information does not have a requirement for the information to be collected quarterly or more. </w:t>
      </w:r>
    </w:p>
    <w:p w:rsidR="00943797" w:rsidP="00B26C78" w14:paraId="16865B1E" w14:textId="321D900F">
      <w:pPr>
        <w:pStyle w:val="ListNumber2"/>
      </w:pPr>
      <w:r>
        <w:t>Requiring respondents to prepare a written response to a collection of information in fewer than 30 days after receipt.</w:t>
      </w:r>
    </w:p>
    <w:p w:rsidR="00943797" w:rsidRPr="00BD1DD1" w:rsidP="00BD1DD1" w14:paraId="3B624918" w14:textId="0EF56F77">
      <w:pPr>
        <w:pStyle w:val="BodyTextIndent"/>
        <w:spacing w:after="0" w:line="240" w:lineRule="auto"/>
        <w:rPr>
          <w:rFonts w:cs="Tahoma"/>
          <w:color w:val="000000" w:themeColor="text1"/>
          <w:szCs w:val="22"/>
        </w:rPr>
      </w:pPr>
      <w:r w:rsidRPr="00583170">
        <w:rPr>
          <w:rFonts w:cs="Tahoma"/>
          <w:color w:val="000000" w:themeColor="text1"/>
          <w:szCs w:val="22"/>
        </w:rPr>
        <w:t>This collection of information does not have a requirement for the information to prepare a written response to the collection of information in fewer than 30 days after receipt.</w:t>
      </w:r>
    </w:p>
    <w:p w:rsidR="00943797" w:rsidP="00B26C78" w14:paraId="449AE43A" w14:textId="09186574">
      <w:pPr>
        <w:pStyle w:val="ListNumber2"/>
      </w:pPr>
      <w:r>
        <w:t>Requiring respondents to submit more than an original and two copies of any document.</w:t>
      </w:r>
    </w:p>
    <w:p w:rsidR="00943797" w:rsidRPr="00075D58" w:rsidP="00075D58" w14:paraId="05325BFE" w14:textId="7DFE7B0B">
      <w:pPr>
        <w:pStyle w:val="BodyTextIndent"/>
        <w:spacing w:after="0" w:line="240" w:lineRule="auto"/>
        <w:rPr>
          <w:rFonts w:cs="Tahoma"/>
          <w:color w:val="000000" w:themeColor="text1"/>
          <w:szCs w:val="22"/>
        </w:rPr>
      </w:pPr>
      <w:r w:rsidRPr="00583170">
        <w:rPr>
          <w:rFonts w:cs="Tahoma"/>
          <w:color w:val="000000" w:themeColor="text1"/>
          <w:szCs w:val="22"/>
        </w:rPr>
        <w:t>This collection of information does not have a requirement for the respondents to submit more than an original document.</w:t>
      </w:r>
    </w:p>
    <w:p w:rsidR="00943797" w:rsidP="00B26C78" w14:paraId="77FFC75B" w14:textId="511E6487">
      <w:pPr>
        <w:pStyle w:val="ListNumber2"/>
      </w:pPr>
      <w:r>
        <w:t>Requiring respondents to retain records, other than health, medical, government contract, grant-in-aid, or tax records for more than three years.</w:t>
      </w:r>
    </w:p>
    <w:p w:rsidR="00943797" w:rsidRPr="00075D58" w:rsidP="00075D58" w14:paraId="2A8FF515" w14:textId="20A4BDFB">
      <w:pPr>
        <w:pStyle w:val="ListNumber2"/>
        <w:numPr>
          <w:ilvl w:val="0"/>
          <w:numId w:val="0"/>
        </w:numPr>
        <w:spacing w:after="0" w:line="240" w:lineRule="auto"/>
        <w:ind w:left="360"/>
        <w:rPr>
          <w:rFonts w:cs="Tahoma"/>
          <w:b w:val="0"/>
          <w:bCs w:val="0"/>
          <w:szCs w:val="22"/>
        </w:rPr>
      </w:pPr>
      <w:r w:rsidRPr="00583170">
        <w:rPr>
          <w:rFonts w:cs="Tahoma"/>
          <w:b w:val="0"/>
          <w:bCs w:val="0"/>
          <w:szCs w:val="22"/>
        </w:rPr>
        <w:t xml:space="preserve">Section 504 of the Rehabilitation Act requires recipients to conduct a self-assessment for barriers to delivery </w:t>
      </w:r>
      <w:r>
        <w:rPr>
          <w:rFonts w:cs="Tahoma"/>
          <w:b w:val="0"/>
          <w:bCs w:val="0"/>
          <w:szCs w:val="22"/>
        </w:rPr>
        <w:t xml:space="preserve">of services, activities, or program </w:t>
      </w:r>
      <w:r w:rsidRPr="00583170">
        <w:rPr>
          <w:rFonts w:cs="Tahoma"/>
          <w:b w:val="0"/>
          <w:bCs w:val="0"/>
          <w:szCs w:val="22"/>
        </w:rPr>
        <w:t>for people with disabilities.  This self-assessment should remain on file throughout the life of the partnership with the agency.  Note that the self-assessment is part of information collected on form FS-1700-0006A.  FS employees record the assessment, and a copy of the assessment is then provided to the respondent for their records.</w:t>
      </w:r>
    </w:p>
    <w:p w:rsidR="00943797" w:rsidP="00B26C78" w14:paraId="6FB9E664" w14:textId="7BFB3562">
      <w:pPr>
        <w:pStyle w:val="ListNumber2"/>
      </w:pPr>
      <w:r>
        <w:t>In connection with a statistical survey, that is not designed to produce valid and reliable results that can be generalized to the universe of study.</w:t>
      </w:r>
    </w:p>
    <w:p w:rsidR="00943797" w:rsidRPr="00075D58" w:rsidP="00075D58" w14:paraId="49C87A45" w14:textId="5D2A3D69">
      <w:pPr>
        <w:pStyle w:val="BodyTextIndent"/>
        <w:spacing w:after="0" w:line="240" w:lineRule="auto"/>
        <w:rPr>
          <w:rFonts w:cs="Tahoma"/>
          <w:color w:val="000000" w:themeColor="text1"/>
          <w:szCs w:val="22"/>
        </w:rPr>
      </w:pPr>
      <w:r w:rsidRPr="00583170">
        <w:rPr>
          <w:rFonts w:cs="Tahoma"/>
          <w:color w:val="000000" w:themeColor="text1"/>
          <w:szCs w:val="22"/>
        </w:rPr>
        <w:t>This collection of information does not have a connection with a statistical survey.</w:t>
      </w:r>
    </w:p>
    <w:p w:rsidR="00943797" w:rsidP="00B26C78" w14:paraId="2B07914B" w14:textId="59B9813C">
      <w:pPr>
        <w:pStyle w:val="ListNumber2"/>
      </w:pPr>
      <w:r>
        <w:t>Requiring the use of a statistical data classification that has not been reviewed and approved by OMB.</w:t>
      </w:r>
    </w:p>
    <w:p w:rsidR="00943797" w:rsidP="00075D58" w14:paraId="5C5DB71F" w14:textId="446CB58C">
      <w:pPr>
        <w:pStyle w:val="BodyTextIndent"/>
        <w:spacing w:after="0" w:line="240" w:lineRule="auto"/>
      </w:pPr>
      <w:r w:rsidRPr="00583170">
        <w:rPr>
          <w:rFonts w:cs="Tahoma"/>
          <w:color w:val="000000" w:themeColor="text1"/>
          <w:szCs w:val="22"/>
        </w:rPr>
        <w:t>This collection of information does not have a requirement of the use of statistical data classification.</w:t>
      </w:r>
    </w:p>
    <w:p w:rsidR="00943797" w:rsidP="00B26C78" w14:paraId="1247080A" w14:textId="5A7BB6C5">
      <w:pPr>
        <w:pStyle w:val="ListNumber2"/>
      </w:pPr>
      <w: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w:t>
      </w:r>
    </w:p>
    <w:p w:rsidR="00075D58" w:rsidRPr="00583170" w:rsidP="00075D58" w14:paraId="2BC186A0" w14:textId="4C77B0CA">
      <w:pPr>
        <w:pStyle w:val="BodyTextIndent"/>
        <w:spacing w:after="0" w:line="240" w:lineRule="auto"/>
        <w:rPr>
          <w:rFonts w:cs="Tahoma"/>
          <w:color w:val="000000" w:themeColor="text1"/>
          <w:szCs w:val="22"/>
        </w:rPr>
      </w:pPr>
      <w:r w:rsidRPr="00583170">
        <w:rPr>
          <w:rFonts w:cs="Tahoma"/>
          <w:color w:val="000000" w:themeColor="text1"/>
          <w:szCs w:val="22"/>
        </w:rPr>
        <w:t xml:space="preserve">This collection of information does not have a pledge of confidentiality. </w:t>
      </w:r>
    </w:p>
    <w:p w:rsidR="00943797" w:rsidP="00B26C78" w14:paraId="50C30CF3" w14:textId="3F78B726">
      <w:pPr>
        <w:pStyle w:val="ListNumber2"/>
      </w:pPr>
      <w:r>
        <w:t>Requiring respondents to submit proprietary trade secret, or other confidential information unless the agency can demonstrate that it has instituted procedures to protect the information's confidentiality to the extent permitted by law.</w:t>
      </w:r>
    </w:p>
    <w:p w:rsidR="00B318F5" w:rsidRPr="00B318F5" w:rsidP="00075D58" w14:paraId="5D5BD9F0" w14:textId="707FAB76">
      <w:pPr>
        <w:pStyle w:val="BodyText2"/>
        <w:spacing w:after="0" w:line="240" w:lineRule="auto"/>
      </w:pPr>
      <w:r w:rsidRPr="00583170">
        <w:rPr>
          <w:rFonts w:cs="Tahoma"/>
          <w:szCs w:val="22"/>
        </w:rPr>
        <w:t>There are no special circumstances. The collection of information is conducted in a manner consistent with the guidelines in 5 CFR 1320.6.</w:t>
      </w:r>
      <w:r>
        <w:t xml:space="preserve"> </w:t>
      </w:r>
    </w:p>
    <w:p w:rsidR="000C3E7B" w:rsidP="003A4730" w14:paraId="09FE34B8" w14:textId="2F6E0DD3">
      <w:pPr>
        <w:pStyle w:val="ListNumber"/>
      </w:pPr>
      <w:r>
        <w:t xml:space="preserve">If applicable, provide a copy and identify the date and page number of publication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 </w:t>
      </w:r>
    </w:p>
    <w:p w:rsidR="001A1F58" w:rsidP="001A1F58" w14:paraId="28C2631D" w14:textId="09243210">
      <w:pPr>
        <w:pStyle w:val="BodyText"/>
        <w:spacing w:after="0" w:line="240" w:lineRule="auto"/>
        <w:rPr>
          <w:rFonts w:cs="Tahoma"/>
        </w:rPr>
      </w:pPr>
      <w:r w:rsidRPr="00583170">
        <w:rPr>
          <w:rFonts w:cs="Tahoma"/>
        </w:rPr>
        <w:t xml:space="preserve">On May 5, 2026, a 60-Day Federal Register notice was published in Volume 91, No. 86, page 24156-24157. The 60-day comment period for the notice closed on July 10, 2026. There were </w:t>
      </w:r>
      <w:r w:rsidRPr="009034EF">
        <w:rPr>
          <w:rFonts w:cs="Tahoma"/>
          <w:b/>
          <w:bCs/>
        </w:rPr>
        <w:t>no comments</w:t>
      </w:r>
      <w:r w:rsidRPr="00583170">
        <w:rPr>
          <w:rFonts w:cs="Tahoma"/>
        </w:rPr>
        <w:t xml:space="preserve"> received from individuals on the information collection, Equal Opportunity Compliance Review Record.</w:t>
      </w:r>
    </w:p>
    <w:p w:rsidR="00CE3C24" w:rsidP="00827CBB" w14:paraId="25B0FE6E" w14:textId="11F3BD0C">
      <w:pPr>
        <w:pStyle w:val="BodyTextBold"/>
        <w:spacing w:before="360"/>
      </w:pPr>
      <w:r>
        <w:t xml:space="preserve">Describe efforts to consult with </w:t>
      </w:r>
      <w:r w:rsidR="005E4E7E">
        <w:t>people</w:t>
      </w:r>
      <w:r>
        <w:t xml:space="preserve"> outside the agency to obtain their views on the availability of data, frequency of collection, the clarity of instructions and record keeping, disclosure, or reporting format (if any), and on the data elements to be recorded, disclosed, or reported.</w:t>
      </w:r>
    </w:p>
    <w:p w:rsidR="000C3891" w:rsidP="002F2C2C" w14:paraId="06DF78BF" w14:textId="121D9270">
      <w:pPr>
        <w:pStyle w:val="BodyTextBold"/>
        <w:spacing w:before="120" w:after="120"/>
      </w:pPr>
      <w:r>
        <w:t>Consultation with representatives of those from whom information is to be obtained or those who must compile records should occur at least once every 3 years even if the collection of information activity is the same as in prior periods. There may be circumstances that may preclude consultation in a specific situation. These circumstances should be explained.</w:t>
      </w:r>
    </w:p>
    <w:p w:rsidR="005E4E7E" w:rsidRPr="00583170" w:rsidP="005E4E7E" w14:paraId="0CF4962C" w14:textId="0A27F896">
      <w:pPr>
        <w:pStyle w:val="BodyText"/>
        <w:spacing w:after="0" w:line="240" w:lineRule="auto"/>
        <w:rPr>
          <w:rFonts w:cs="Tahoma"/>
        </w:rPr>
      </w:pPr>
      <w:r w:rsidRPr="00583170">
        <w:rPr>
          <w:rFonts w:cs="Tahoma"/>
        </w:rPr>
        <w:t xml:space="preserve">Efforts to consult with people outside </w:t>
      </w:r>
      <w:r w:rsidR="009034EF">
        <w:rPr>
          <w:rFonts w:cs="Tahoma"/>
        </w:rPr>
        <w:t>remained the same as the</w:t>
      </w:r>
      <w:r w:rsidRPr="00583170">
        <w:rPr>
          <w:rFonts w:cs="Tahoma"/>
        </w:rPr>
        <w:t xml:space="preserve"> previous Federal Register notice</w:t>
      </w:r>
      <w:r w:rsidR="009034EF">
        <w:rPr>
          <w:rFonts w:cs="Tahoma"/>
        </w:rPr>
        <w:t xml:space="preserve"> activity</w:t>
      </w:r>
      <w:r w:rsidRPr="00583170">
        <w:rPr>
          <w:rFonts w:cs="Tahoma"/>
        </w:rPr>
        <w:t>. The contacts made were:</w:t>
      </w:r>
    </w:p>
    <w:p w:rsidR="005E4E7E" w:rsidP="005E4E7E" w14:paraId="1E31DCB8" w14:textId="77777777">
      <w:pPr>
        <w:pStyle w:val="BodyText3"/>
      </w:pPr>
    </w:p>
    <w:p w:rsidR="005E4E7E" w:rsidRPr="00583170" w:rsidP="005E4E7E" w14:paraId="79ED444D" w14:textId="77777777">
      <w:pPr>
        <w:pStyle w:val="ListParagraph"/>
        <w:widowControl w:val="0"/>
        <w:numPr>
          <w:ilvl w:val="0"/>
          <w:numId w:val="35"/>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contextualSpacing/>
        <w:rPr>
          <w:rFonts w:cs="Tahoma"/>
          <w:bCs/>
          <w:szCs w:val="22"/>
        </w:rPr>
      </w:pPr>
      <w:r w:rsidRPr="00583170">
        <w:rPr>
          <w:rFonts w:cs="Tahoma"/>
          <w:bCs/>
          <w:szCs w:val="22"/>
        </w:rPr>
        <w:t xml:space="preserve">Kent Reid, Director of Forest Institute, </w:t>
      </w:r>
      <w:hyperlink r:id="rId10" w:history="1">
        <w:r w:rsidRPr="00583170">
          <w:rPr>
            <w:rStyle w:val="Hyperlink"/>
            <w:rFonts w:cs="Tahoma"/>
            <w:bCs/>
            <w:szCs w:val="22"/>
          </w:rPr>
          <w:t>rkreid@nmnhu.edu</w:t>
        </w:r>
      </w:hyperlink>
      <w:r w:rsidRPr="00583170">
        <w:rPr>
          <w:rFonts w:cs="Tahoma"/>
          <w:bCs/>
          <w:szCs w:val="22"/>
        </w:rPr>
        <w:t xml:space="preserve">, New Mexico Highland’s University, Box 9000, Las Vegas, NM 87701-9000, 505-426-2125, </w:t>
      </w:r>
      <w:hyperlink r:id="rId11" w:history="1">
        <w:r w:rsidRPr="00583170">
          <w:rPr>
            <w:rStyle w:val="Hyperlink"/>
            <w:rFonts w:cs="Tahoma"/>
            <w:bCs/>
            <w:szCs w:val="22"/>
          </w:rPr>
          <w:t>https://www.nmhu.edu/</w:t>
        </w:r>
      </w:hyperlink>
      <w:r w:rsidRPr="00583170">
        <w:rPr>
          <w:rFonts w:cs="Tahoma"/>
          <w:bCs/>
          <w:szCs w:val="22"/>
        </w:rPr>
        <w:t xml:space="preserve"> </w:t>
      </w:r>
    </w:p>
    <w:p w:rsidR="005E4E7E" w:rsidRPr="00583170" w:rsidP="005E4E7E" w14:paraId="1E62266D" w14:textId="77777777">
      <w:pPr>
        <w:pStyle w:val="ListParagraph"/>
        <w:widowControl w:val="0"/>
        <w:numPr>
          <w:ilvl w:val="0"/>
          <w:numId w:val="35"/>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contextualSpacing/>
        <w:rPr>
          <w:rFonts w:cs="Tahoma"/>
          <w:bCs/>
          <w:szCs w:val="22"/>
        </w:rPr>
      </w:pPr>
      <w:r w:rsidRPr="00583170">
        <w:rPr>
          <w:rFonts w:cs="Tahoma"/>
          <w:bCs/>
          <w:szCs w:val="22"/>
        </w:rPr>
        <w:t xml:space="preserve">Zuzana Smith, Assistant General Manager, </w:t>
      </w:r>
      <w:hyperlink r:id="rId12" w:history="1">
        <w:r w:rsidRPr="00583170">
          <w:rPr>
            <w:rStyle w:val="Hyperlink"/>
            <w:rFonts w:cs="Tahoma"/>
            <w:bCs/>
            <w:szCs w:val="22"/>
          </w:rPr>
          <w:t>zsmith@gocamputah.com</w:t>
        </w:r>
      </w:hyperlink>
      <w:r w:rsidRPr="00583170">
        <w:rPr>
          <w:rFonts w:cs="Tahoma"/>
          <w:bCs/>
          <w:szCs w:val="22"/>
        </w:rPr>
        <w:t xml:space="preserve">,  Utah Recreation </w:t>
      </w:r>
      <w:r w:rsidRPr="00583170">
        <w:rPr>
          <w:rFonts w:cs="Tahoma"/>
          <w:bCs/>
          <w:szCs w:val="22"/>
        </w:rPr>
        <w:t xml:space="preserve">Company, 564W 700S, Ste 305, Box #5, Pleasant Grove, UT 84062, 385-273-1100 ext. 8604, </w:t>
      </w:r>
      <w:hyperlink r:id="rId13" w:history="1">
        <w:r w:rsidRPr="00583170">
          <w:rPr>
            <w:rStyle w:val="Hyperlink"/>
            <w:rFonts w:cs="Tahoma"/>
            <w:color w:val="4472C4"/>
            <w:szCs w:val="22"/>
            <w:bdr w:val="none" w:sz="0" w:space="0" w:color="auto" w:frame="1"/>
          </w:rPr>
          <w:t>www.gocamputah.com</w:t>
        </w:r>
      </w:hyperlink>
    </w:p>
    <w:p w:rsidR="005E4E7E" w:rsidRPr="00583170" w:rsidP="005E4E7E" w14:paraId="3668DF2B" w14:textId="77777777">
      <w:pPr>
        <w:pStyle w:val="ListParagraph"/>
        <w:widowControl w:val="0"/>
        <w:numPr>
          <w:ilvl w:val="0"/>
          <w:numId w:val="35"/>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contextualSpacing/>
        <w:rPr>
          <w:rStyle w:val="Hyperlink"/>
          <w:rFonts w:cs="Tahoma"/>
          <w:bCs/>
          <w:szCs w:val="22"/>
        </w:rPr>
      </w:pPr>
      <w:r w:rsidRPr="00583170">
        <w:rPr>
          <w:rFonts w:cs="Tahoma"/>
          <w:szCs w:val="22"/>
        </w:rPr>
        <w:t xml:space="preserve">Elizabeth Pickett, Co-Executive Director, </w:t>
      </w:r>
      <w:hyperlink r:id="rId14" w:history="1">
        <w:r w:rsidRPr="00583170">
          <w:rPr>
            <w:rStyle w:val="Hyperlink"/>
            <w:rFonts w:cs="Tahoma"/>
            <w:szCs w:val="22"/>
          </w:rPr>
          <w:t>elizabeth@hawaiiwildfire.org</w:t>
        </w:r>
      </w:hyperlink>
      <w:r w:rsidRPr="00583170">
        <w:rPr>
          <w:rFonts w:cs="Tahoma"/>
          <w:szCs w:val="22"/>
        </w:rPr>
        <w:t xml:space="preserve">, Hawaii Wildfire Management Organization, 65-1279 Kamuela RD., STE. 211, Waimea, HI, 96743, </w:t>
      </w:r>
      <w:r w:rsidRPr="00583170">
        <w:rPr>
          <w:rFonts w:cs="Tahoma"/>
          <w:szCs w:val="22"/>
          <w:lang w:val="en"/>
        </w:rPr>
        <w:t>808-885-0900</w:t>
      </w:r>
      <w:r w:rsidRPr="00583170">
        <w:rPr>
          <w:rFonts w:cs="Tahoma"/>
          <w:color w:val="58595B"/>
          <w:szCs w:val="22"/>
          <w:lang w:val="en"/>
        </w:rPr>
        <w:t xml:space="preserve">, </w:t>
      </w:r>
      <w:hyperlink r:id="rId15" w:history="1">
        <w:r w:rsidRPr="00583170">
          <w:rPr>
            <w:rStyle w:val="Hyperlink"/>
            <w:rFonts w:cs="Tahoma"/>
            <w:szCs w:val="22"/>
          </w:rPr>
          <w:t>nani@hawaiiwildfire.org</w:t>
        </w:r>
      </w:hyperlink>
    </w:p>
    <w:p w:rsidR="005E4E7E" w:rsidRPr="009034EF" w:rsidP="009034EF" w14:paraId="17F3733A" w14:textId="3E0877EA">
      <w:pPr>
        <w:pStyle w:val="ListParagraph"/>
        <w:widowControl w:val="0"/>
        <w:numPr>
          <w:ilvl w:val="0"/>
          <w:numId w:val="35"/>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contextualSpacing/>
        <w:rPr>
          <w:rStyle w:val="HTMLCite"/>
          <w:rFonts w:cs="Tahoma"/>
          <w:bCs/>
          <w:i w:val="0"/>
          <w:iCs w:val="0"/>
          <w:szCs w:val="22"/>
        </w:rPr>
      </w:pPr>
      <w:r w:rsidRPr="009034EF">
        <w:rPr>
          <w:rStyle w:val="Hyperlink"/>
          <w:rFonts w:cs="Tahoma"/>
          <w:color w:val="000000" w:themeColor="text1"/>
          <w:szCs w:val="22"/>
          <w:u w:val="none"/>
        </w:rPr>
        <w:t xml:space="preserve">Beth Hooper, Chief Operating Officer, </w:t>
      </w:r>
      <w:hyperlink r:id="rId16" w:history="1">
        <w:r w:rsidRPr="009034EF">
          <w:rPr>
            <w:rStyle w:val="Hyperlink"/>
            <w:rFonts w:cs="Tahoma"/>
            <w:color w:val="000000" w:themeColor="text1"/>
            <w:szCs w:val="22"/>
            <w:u w:val="none"/>
          </w:rPr>
          <w:t>beth@gofindoutdoors.org</w:t>
        </w:r>
      </w:hyperlink>
      <w:r w:rsidRPr="009034EF">
        <w:rPr>
          <w:rStyle w:val="Hyperlink"/>
          <w:rFonts w:cs="Tahoma"/>
          <w:color w:val="000000" w:themeColor="text1"/>
          <w:szCs w:val="22"/>
          <w:u w:val="none"/>
        </w:rPr>
        <w:t>,  CFAIA DBA Find Outdoors, 49 Pisgah Highway, Suite 4, Pisgah Forest, NC 28768,  828-884-5713 Ext. 228,</w:t>
      </w:r>
      <w:r w:rsidRPr="00F8626C">
        <w:rPr>
          <w:rStyle w:val="Hyperlink"/>
          <w:rFonts w:cs="Tahoma"/>
          <w:szCs w:val="22"/>
          <w:u w:val="none"/>
        </w:rPr>
        <w:t xml:space="preserve"> </w:t>
      </w:r>
      <w:hyperlink r:id="rId17" w:history="1">
        <w:r w:rsidRPr="00F8626C">
          <w:rPr>
            <w:rStyle w:val="Hyperlink"/>
            <w:rFonts w:cs="Tahoma"/>
            <w:szCs w:val="22"/>
            <w:u w:val="none"/>
            <w:lang w:val="en"/>
          </w:rPr>
          <w:t>https://cfaia.org/find-outdoors</w:t>
        </w:r>
      </w:hyperlink>
      <w:r w:rsidRPr="00F8626C">
        <w:rPr>
          <w:rStyle w:val="HTMLCite"/>
          <w:rFonts w:cs="Tahoma"/>
          <w:szCs w:val="22"/>
          <w:lang w:val="en"/>
        </w:rPr>
        <w:t xml:space="preserve"> </w:t>
      </w:r>
    </w:p>
    <w:p w:rsidR="009034EF" w:rsidRPr="009034EF" w:rsidP="009034EF" w14:paraId="2EA74F74" w14:textId="77777777">
      <w:pPr>
        <w:pStyle w:val="ListParagraph"/>
        <w:widowControl w:val="0"/>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contextualSpacing/>
        <w:rPr>
          <w:rFonts w:cs="Tahoma"/>
          <w:bCs/>
          <w:szCs w:val="22"/>
        </w:rPr>
      </w:pPr>
    </w:p>
    <w:p w:rsidR="000C3891" w:rsidP="009034EF" w14:paraId="0202CDA3" w14:textId="639FDBB9">
      <w:pPr>
        <w:pStyle w:val="BodyText"/>
        <w:spacing w:after="0" w:line="240" w:lineRule="auto"/>
        <w:rPr>
          <w:bCs/>
        </w:rPr>
      </w:pPr>
      <w:r w:rsidRPr="00583170">
        <w:rPr>
          <w:rStyle w:val="CaptionTableChar"/>
          <w:rFonts w:ascii="Tahoma" w:hAnsi="Tahoma" w:cs="Tahoma"/>
          <w:sz w:val="22"/>
          <w:szCs w:val="22"/>
        </w:rPr>
        <w:t>Table 1. Efforts to consult with people outside the agency</w:t>
      </w:r>
    </w:p>
    <w:tbl>
      <w:tblPr>
        <w:tblStyle w:val="TableStyleTEAMS"/>
        <w:tblW w:w="9721" w:type="dxa"/>
        <w:tblLook w:val="04E0"/>
      </w:tblPr>
      <w:tblGrid>
        <w:gridCol w:w="2665"/>
        <w:gridCol w:w="7056"/>
      </w:tblGrid>
      <w:tr w14:paraId="3BF55DFE" w14:textId="77777777" w:rsidTr="0050787E">
        <w:tblPrEx>
          <w:tblW w:w="9721" w:type="dxa"/>
          <w:tblLook w:val="04E0"/>
        </w:tblPrEx>
        <w:trPr>
          <w:tblHeader/>
        </w:trPr>
        <w:tc>
          <w:tcPr>
            <w:tcW w:w="2665" w:type="dxa"/>
          </w:tcPr>
          <w:p w:rsidR="009034EF" w:rsidRPr="00583170" w:rsidP="0050787E" w14:paraId="2A2AE070" w14:textId="77777777">
            <w:pPr>
              <w:pStyle w:val="TableHeading"/>
              <w:spacing w:after="0"/>
              <w:rPr>
                <w:rFonts w:ascii="Tahoma" w:hAnsi="Tahoma" w:cs="Tahoma"/>
                <w:sz w:val="22"/>
                <w:szCs w:val="22"/>
              </w:rPr>
            </w:pPr>
            <w:r w:rsidRPr="00583170">
              <w:rPr>
                <w:rFonts w:ascii="Tahoma" w:hAnsi="Tahoma" w:cs="Tahoma"/>
                <w:sz w:val="22"/>
                <w:szCs w:val="22"/>
              </w:rPr>
              <w:t>Contact</w:t>
            </w:r>
          </w:p>
        </w:tc>
        <w:tc>
          <w:tcPr>
            <w:tcW w:w="7056" w:type="dxa"/>
          </w:tcPr>
          <w:p w:rsidR="009034EF" w:rsidRPr="00583170" w:rsidP="0050787E" w14:paraId="49F0F50A" w14:textId="77777777">
            <w:pPr>
              <w:pStyle w:val="TableHeading"/>
              <w:spacing w:after="0"/>
              <w:rPr>
                <w:rFonts w:ascii="Tahoma" w:hAnsi="Tahoma" w:cs="Tahoma"/>
                <w:sz w:val="22"/>
                <w:szCs w:val="22"/>
              </w:rPr>
            </w:pPr>
            <w:r w:rsidRPr="00583170">
              <w:rPr>
                <w:rFonts w:ascii="Tahoma" w:hAnsi="Tahoma" w:cs="Tahoma"/>
                <w:sz w:val="22"/>
                <w:szCs w:val="22"/>
              </w:rPr>
              <w:t>Information Received</w:t>
            </w:r>
          </w:p>
        </w:tc>
      </w:tr>
      <w:tr w14:paraId="0964417F" w14:textId="77777777" w:rsidTr="0050787E">
        <w:tblPrEx>
          <w:tblW w:w="9721" w:type="dxa"/>
          <w:tblLook w:val="04E0"/>
        </w:tblPrEx>
        <w:tc>
          <w:tcPr>
            <w:tcW w:w="2665" w:type="dxa"/>
          </w:tcPr>
          <w:p w:rsidR="009034EF" w:rsidRPr="00583170" w:rsidP="0050787E" w14:paraId="4F23BF8D" w14:textId="77777777">
            <w:pPr>
              <w:pStyle w:val="TableCellLeft"/>
              <w:spacing w:after="0"/>
              <w:rPr>
                <w:rFonts w:ascii="Tahoma" w:hAnsi="Tahoma" w:cs="Tahoma"/>
                <w:sz w:val="22"/>
                <w:szCs w:val="22"/>
                <w:highlight w:val="yellow"/>
              </w:rPr>
            </w:pPr>
            <w:r w:rsidRPr="00583170">
              <w:rPr>
                <w:rFonts w:ascii="Tahoma" w:hAnsi="Tahoma" w:cs="Tahoma"/>
                <w:bCs/>
                <w:sz w:val="22"/>
                <w:szCs w:val="22"/>
              </w:rPr>
              <w:t>New Mexico Highland’s University</w:t>
            </w:r>
          </w:p>
        </w:tc>
        <w:tc>
          <w:tcPr>
            <w:tcW w:w="7056" w:type="dxa"/>
          </w:tcPr>
          <w:p w:rsidR="009034EF" w:rsidRPr="00583170" w:rsidP="0050787E" w14:paraId="29785BBE" w14:textId="77777777">
            <w:pPr>
              <w:ind w:left="360"/>
              <w:rPr>
                <w:rFonts w:cs="Tahoma"/>
                <w:sz w:val="22"/>
                <w:szCs w:val="22"/>
                <w:highlight w:val="yellow"/>
              </w:rPr>
            </w:pPr>
            <w:r w:rsidRPr="00583170">
              <w:rPr>
                <w:rFonts w:cs="Tahoma"/>
                <w:sz w:val="22"/>
                <w:szCs w:val="22"/>
              </w:rPr>
              <w:t xml:space="preserve">“Generally, the questions are straight-forward and are applicable to what we do, especially those on page 2. We have never been challenged on physical access, language, or any other civil rights issue”.  </w:t>
            </w:r>
          </w:p>
        </w:tc>
      </w:tr>
      <w:tr w14:paraId="65F77552" w14:textId="77777777" w:rsidTr="0050787E">
        <w:tblPrEx>
          <w:tblW w:w="9721" w:type="dxa"/>
          <w:tblLook w:val="04E0"/>
        </w:tblPrEx>
        <w:tc>
          <w:tcPr>
            <w:tcW w:w="2665" w:type="dxa"/>
          </w:tcPr>
          <w:p w:rsidR="009034EF" w:rsidRPr="00583170" w:rsidP="0050787E" w14:paraId="663164D3" w14:textId="77777777">
            <w:pPr>
              <w:pStyle w:val="TableCellLeft"/>
              <w:spacing w:after="0"/>
              <w:rPr>
                <w:rFonts w:ascii="Tahoma" w:hAnsi="Tahoma" w:cs="Tahoma"/>
                <w:sz w:val="22"/>
                <w:szCs w:val="22"/>
                <w:highlight w:val="yellow"/>
              </w:rPr>
            </w:pPr>
            <w:r w:rsidRPr="00583170">
              <w:rPr>
                <w:rFonts w:ascii="Tahoma" w:hAnsi="Tahoma" w:cs="Tahoma"/>
                <w:bCs/>
                <w:sz w:val="22"/>
                <w:szCs w:val="22"/>
              </w:rPr>
              <w:t>Utah Recreation Company</w:t>
            </w:r>
          </w:p>
        </w:tc>
        <w:tc>
          <w:tcPr>
            <w:tcW w:w="7056" w:type="dxa"/>
          </w:tcPr>
          <w:p w:rsidR="009034EF" w:rsidRPr="00583170" w:rsidP="0050787E" w14:paraId="0FF5DBA1" w14:textId="77777777">
            <w:pPr>
              <w:pStyle w:val="xmsonormal"/>
              <w:ind w:left="360"/>
              <w:rPr>
                <w:rFonts w:ascii="Tahoma" w:hAnsi="Tahoma" w:cs="Tahoma"/>
                <w:sz w:val="22"/>
              </w:rPr>
            </w:pPr>
            <w:r w:rsidRPr="00583170">
              <w:rPr>
                <w:rFonts w:ascii="Tahoma" w:hAnsi="Tahoma" w:cs="Tahoma"/>
                <w:sz w:val="22"/>
              </w:rPr>
              <w:t>“The only thing I found incorrect on the form – the Applicant/Recipient Responses has “If explanations are provided, enter in Part II”. The form should refer to Part III.  Other than that, I would not change anything on the form. The instructions provide enough information for the applicant/recipient to be able to fill out the form properly.  Questions are simple and straight forward.” – THIS CORRECTION HAS BEEN COMPLETED.</w:t>
            </w:r>
          </w:p>
        </w:tc>
      </w:tr>
      <w:tr w14:paraId="66F0E41A" w14:textId="77777777" w:rsidTr="0050787E">
        <w:tblPrEx>
          <w:tblW w:w="9721" w:type="dxa"/>
          <w:tblLook w:val="04E0"/>
        </w:tblPrEx>
        <w:tc>
          <w:tcPr>
            <w:tcW w:w="2665" w:type="dxa"/>
          </w:tcPr>
          <w:p w:rsidR="009034EF" w:rsidRPr="00583170" w:rsidP="0050787E" w14:paraId="615CAFB7" w14:textId="77777777">
            <w:pPr>
              <w:pStyle w:val="TableCellLeft"/>
              <w:spacing w:after="0"/>
              <w:rPr>
                <w:rFonts w:ascii="Tahoma" w:hAnsi="Tahoma" w:cs="Tahoma"/>
                <w:sz w:val="22"/>
                <w:szCs w:val="22"/>
                <w:highlight w:val="yellow"/>
              </w:rPr>
            </w:pPr>
            <w:r w:rsidRPr="00583170">
              <w:rPr>
                <w:rFonts w:ascii="Tahoma" w:hAnsi="Tahoma" w:cs="Tahoma"/>
                <w:sz w:val="22"/>
                <w:szCs w:val="22"/>
              </w:rPr>
              <w:t>Hawaii Wildfire Management Organization</w:t>
            </w:r>
          </w:p>
        </w:tc>
        <w:tc>
          <w:tcPr>
            <w:tcW w:w="7056" w:type="dxa"/>
          </w:tcPr>
          <w:p w:rsidR="009034EF" w:rsidRPr="00583170" w:rsidP="0050787E" w14:paraId="3BCDF305" w14:textId="77777777">
            <w:pPr>
              <w:pStyle w:val="NormalWeb"/>
              <w:spacing w:after="0" w:afterAutospacing="0"/>
              <w:ind w:left="360" w:right="600"/>
              <w:rPr>
                <w:rFonts w:cs="Tahoma"/>
                <w:sz w:val="22"/>
                <w:szCs w:val="22"/>
              </w:rPr>
            </w:pPr>
            <w:r w:rsidRPr="00583170">
              <w:rPr>
                <w:rFonts w:cs="Tahoma"/>
                <w:sz w:val="22"/>
                <w:szCs w:val="22"/>
              </w:rPr>
              <w:t>“The forms seem designed to be simple to complete and administer (from agency perspective) and easy to understand (from respondent perspective). The time it takes to administer and collect the information seems minimal. The level of ease in which a respondent can respond to the questions seems high. And the opportunity for the respondent to provide additional (qualitative) information is important, and appreciated, for the agency to better understand the nature of the responses.”</w:t>
            </w:r>
          </w:p>
        </w:tc>
      </w:tr>
      <w:tr w14:paraId="2A934836" w14:textId="77777777" w:rsidTr="0050787E">
        <w:tblPrEx>
          <w:tblW w:w="9721" w:type="dxa"/>
          <w:tblLook w:val="04E0"/>
        </w:tblPrEx>
        <w:tc>
          <w:tcPr>
            <w:tcW w:w="2665" w:type="dxa"/>
          </w:tcPr>
          <w:p w:rsidR="009034EF" w:rsidRPr="00583170" w:rsidP="0050787E" w14:paraId="426B98C1" w14:textId="77777777">
            <w:pPr>
              <w:pStyle w:val="TableCellLeft"/>
              <w:spacing w:after="0"/>
              <w:rPr>
                <w:rFonts w:ascii="Tahoma" w:hAnsi="Tahoma" w:cs="Tahoma"/>
                <w:sz w:val="22"/>
                <w:szCs w:val="22"/>
              </w:rPr>
            </w:pPr>
            <w:r w:rsidRPr="00583170">
              <w:rPr>
                <w:rStyle w:val="Hyperlink"/>
                <w:rFonts w:ascii="Tahoma" w:hAnsi="Tahoma" w:cs="Tahoma"/>
                <w:color w:val="auto"/>
                <w:sz w:val="22"/>
                <w:szCs w:val="22"/>
              </w:rPr>
              <w:t>CFAIA DBA Find Outdoors,</w:t>
            </w:r>
          </w:p>
        </w:tc>
        <w:tc>
          <w:tcPr>
            <w:tcW w:w="7056" w:type="dxa"/>
          </w:tcPr>
          <w:p w:rsidR="009034EF" w:rsidRPr="00583170" w:rsidP="0050787E" w14:paraId="34CFFFC0" w14:textId="77777777">
            <w:pPr>
              <w:pStyle w:val="NormalWeb"/>
              <w:spacing w:after="0" w:afterAutospacing="0"/>
              <w:ind w:left="360" w:right="600"/>
              <w:rPr>
                <w:rFonts w:cs="Tahoma"/>
                <w:sz w:val="22"/>
                <w:szCs w:val="22"/>
              </w:rPr>
            </w:pPr>
            <w:r w:rsidRPr="00583170">
              <w:rPr>
                <w:rFonts w:cs="Tahoma"/>
                <w:sz w:val="22"/>
                <w:szCs w:val="22"/>
              </w:rPr>
              <w:t>“The questions are easy to understand. The area to add comments or clarification to questions didn’t match seamlessly back to the original question asked. The yes or no questions were clear.”</w:t>
            </w:r>
          </w:p>
        </w:tc>
      </w:tr>
    </w:tbl>
    <w:p w:rsidR="009034EF" w:rsidP="00B867EA" w14:paraId="78B09AAD" w14:textId="77777777">
      <w:pPr>
        <w:pStyle w:val="BodyText3"/>
        <w:spacing w:after="120"/>
      </w:pPr>
    </w:p>
    <w:p w:rsidR="00F06289" w:rsidP="00F06289" w14:paraId="17A8B7A2" w14:textId="6B3197ED">
      <w:pPr>
        <w:pStyle w:val="ListNumber"/>
      </w:pPr>
      <w:r>
        <w:t>Explain any decision to provide any payment or gift to respondents, other than re-enumeration of contractors or grantees.</w:t>
      </w:r>
    </w:p>
    <w:p w:rsidR="009034EF" w:rsidRPr="00583170" w:rsidP="009034EF" w14:paraId="752F670F" w14:textId="297D7F4B">
      <w:pPr>
        <w:pStyle w:val="BodyText3"/>
        <w:spacing w:after="0" w:line="240" w:lineRule="auto"/>
        <w:rPr>
          <w:rFonts w:cs="Tahoma"/>
          <w:color w:val="000000" w:themeColor="text1"/>
          <w:szCs w:val="22"/>
        </w:rPr>
      </w:pPr>
      <w:r w:rsidRPr="00583170">
        <w:rPr>
          <w:rFonts w:cs="Tahoma"/>
          <w:color w:val="000000" w:themeColor="text1"/>
          <w:szCs w:val="22"/>
        </w:rPr>
        <w:t>This collection of information does not provide any payment or gift to respondents.</w:t>
      </w:r>
    </w:p>
    <w:p w:rsidR="00F06289" w:rsidP="00E565F3" w14:paraId="3E997973" w14:textId="7F953B79">
      <w:pPr>
        <w:pStyle w:val="BodyText3"/>
      </w:pPr>
    </w:p>
    <w:p w:rsidR="00F06289" w:rsidP="00F06289" w14:paraId="20D50214" w14:textId="766F8D75">
      <w:pPr>
        <w:pStyle w:val="ListNumber"/>
      </w:pPr>
      <w:r>
        <w:t>Describe any assurance of confidentiality provided to respondents and the basis for the assurance in statute, regulation, or agency policy.</w:t>
      </w:r>
    </w:p>
    <w:p w:rsidR="00585F62" w:rsidP="00585F62" w14:paraId="25E04223" w14:textId="175BF583">
      <w:pPr>
        <w:pStyle w:val="BodyText3"/>
        <w:spacing w:after="0" w:line="240" w:lineRule="auto"/>
      </w:pPr>
      <w:r w:rsidRPr="00583170">
        <w:rPr>
          <w:rFonts w:cs="Tahoma"/>
          <w:color w:val="000000" w:themeColor="text1"/>
          <w:szCs w:val="22"/>
        </w:rPr>
        <w:t>No information covered by a Privacy Act and the System of Records Notice are included in the collection of information.</w:t>
      </w:r>
    </w:p>
    <w:p w:rsidR="00585F62" w:rsidP="00BE1731" w14:paraId="275B5994" w14:textId="77777777">
      <w:pPr>
        <w:pStyle w:val="BodyText3"/>
      </w:pPr>
    </w:p>
    <w:p w:rsidR="00F06289" w:rsidP="00BE1731" w14:paraId="26BD6FD1" w14:textId="046E5267">
      <w:pPr>
        <w:pStyle w:val="BodyText3"/>
      </w:pPr>
    </w:p>
    <w:p w:rsidR="00F06289" w:rsidP="00F06289" w14:paraId="4C776164" w14:textId="23C400A4">
      <w:pPr>
        <w:pStyle w:val="ListNumber"/>
      </w:pPr>
      <w: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3E6BCE" w:rsidP="00EB4F48" w14:paraId="23449503" w14:textId="141BBADC">
      <w:pPr>
        <w:pStyle w:val="BodyText3"/>
      </w:pPr>
      <w:r w:rsidRPr="00583170">
        <w:rPr>
          <w:rFonts w:cs="Tahoma"/>
          <w:color w:val="000000" w:themeColor="text1"/>
          <w:szCs w:val="22"/>
        </w:rPr>
        <w:t xml:space="preserve">No information of a sensitive nature </w:t>
      </w:r>
      <w:r w:rsidR="00DB62F4">
        <w:rPr>
          <w:rFonts w:cs="Tahoma"/>
          <w:color w:val="000000" w:themeColor="text1"/>
          <w:szCs w:val="22"/>
        </w:rPr>
        <w:t>is</w:t>
      </w:r>
      <w:r w:rsidRPr="00583170">
        <w:rPr>
          <w:rFonts w:cs="Tahoma"/>
          <w:color w:val="000000" w:themeColor="text1"/>
          <w:szCs w:val="22"/>
        </w:rPr>
        <w:t xml:space="preserve"> included with this information collection</w:t>
      </w:r>
      <w:r w:rsidR="00CC747C">
        <w:rPr>
          <w:rFonts w:cs="Tahoma"/>
          <w:color w:val="000000" w:themeColor="text1"/>
          <w:szCs w:val="22"/>
        </w:rPr>
        <w:t>.</w:t>
      </w:r>
    </w:p>
    <w:p w:rsidR="009F5E0B" w:rsidP="00756A74" w14:paraId="5ADFE706" w14:textId="48A22E11">
      <w:pPr>
        <w:pStyle w:val="ListNumber"/>
      </w:pPr>
      <w:r>
        <w:t xml:space="preserve">Provide estimates of the </w:t>
      </w:r>
      <w:r w:rsidRPr="00254B48">
        <w:t>hour burden of the collection of information.</w:t>
      </w:r>
      <w:r w:rsidRPr="00254B48" w:rsidR="002752D0">
        <w:t xml:space="preserve"> </w:t>
      </w:r>
      <w:r w:rsidRPr="00254B48">
        <w:t xml:space="preserve">Indicate </w:t>
      </w:r>
      <w:r w:rsidRPr="00254B48" w:rsidR="00FB3DAD">
        <w:t>the number of respondents, frequency of response, annual hour burden, and an explanation of how the burden was estimated</w:t>
      </w:r>
      <w:r w:rsidRPr="00FB3DAD" w:rsidR="00FB3DAD">
        <w:t xml:space="preserve">. If this request for approval covers more than one form, provide separate hour burden estimates for each form. </w:t>
      </w:r>
    </w:p>
    <w:tbl>
      <w:tblPr>
        <w:tblStyle w:val="TableStyleTEAMS"/>
        <w:tblW w:w="0" w:type="auto"/>
        <w:tblLook w:val="04E0"/>
      </w:tblPr>
      <w:tblGrid>
        <w:gridCol w:w="1715"/>
        <w:gridCol w:w="1762"/>
        <w:gridCol w:w="1703"/>
        <w:gridCol w:w="1701"/>
        <w:gridCol w:w="1385"/>
        <w:gridCol w:w="1094"/>
      </w:tblGrid>
      <w:tr w14:paraId="570D2C7C" w14:textId="77777777" w:rsidTr="00B65D36">
        <w:tblPrEx>
          <w:tblW w:w="0" w:type="auto"/>
          <w:tblLook w:val="04E0"/>
        </w:tblPrEx>
        <w:trPr>
          <w:tblHeader/>
        </w:trPr>
        <w:tc>
          <w:tcPr>
            <w:tcW w:w="1715" w:type="dxa"/>
          </w:tcPr>
          <w:p w:rsidR="00F212D8" w:rsidP="00B65D36" w14:paraId="2C91FB43" w14:textId="77777777">
            <w:pPr>
              <w:pStyle w:val="TableHeading"/>
              <w:jc w:val="center"/>
            </w:pPr>
            <w:r>
              <w:t>(a)</w:t>
            </w:r>
          </w:p>
          <w:p w:rsidR="00F212D8" w:rsidP="00B65D36" w14:paraId="77610E75" w14:textId="77777777">
            <w:pPr>
              <w:pStyle w:val="TableHeading"/>
              <w:jc w:val="center"/>
            </w:pPr>
            <w:r w:rsidRPr="00145E6F">
              <w:t>Description of the Collection Activity</w:t>
            </w:r>
          </w:p>
        </w:tc>
        <w:tc>
          <w:tcPr>
            <w:tcW w:w="1762" w:type="dxa"/>
          </w:tcPr>
          <w:p w:rsidR="00F212D8" w:rsidP="00B65D36" w14:paraId="61748587" w14:textId="77777777">
            <w:pPr>
              <w:pStyle w:val="TableHeading"/>
              <w:jc w:val="center"/>
            </w:pPr>
            <w:r>
              <w:t>(b)</w:t>
            </w:r>
          </w:p>
          <w:p w:rsidR="00F212D8" w:rsidP="00B65D36" w14:paraId="4E3382F4" w14:textId="77777777">
            <w:pPr>
              <w:pStyle w:val="TableHeading"/>
              <w:jc w:val="center"/>
            </w:pPr>
            <w:r>
              <w:t>Number of Respondents</w:t>
            </w:r>
          </w:p>
        </w:tc>
        <w:tc>
          <w:tcPr>
            <w:tcW w:w="1703" w:type="dxa"/>
          </w:tcPr>
          <w:p w:rsidR="00F212D8" w:rsidP="00B65D36" w14:paraId="2933AE99" w14:textId="77777777">
            <w:pPr>
              <w:pStyle w:val="TableHeading"/>
              <w:jc w:val="center"/>
            </w:pPr>
            <w:r>
              <w:t>(c)</w:t>
            </w:r>
          </w:p>
          <w:p w:rsidR="00F212D8" w:rsidP="00B65D36" w14:paraId="3EBDE2E6" w14:textId="77777777">
            <w:pPr>
              <w:pStyle w:val="TableHeading"/>
              <w:jc w:val="center"/>
            </w:pPr>
            <w:r>
              <w:t>Responses per Respondent</w:t>
            </w:r>
          </w:p>
        </w:tc>
        <w:tc>
          <w:tcPr>
            <w:tcW w:w="1701" w:type="dxa"/>
          </w:tcPr>
          <w:p w:rsidR="00F212D8" w:rsidP="00B65D36" w14:paraId="15B657B1" w14:textId="77777777">
            <w:pPr>
              <w:pStyle w:val="TableHeading"/>
              <w:jc w:val="center"/>
            </w:pPr>
            <w:r>
              <w:t>(d)</w:t>
            </w:r>
          </w:p>
          <w:p w:rsidR="00F212D8" w:rsidP="00B65D36" w14:paraId="0F4ED561" w14:textId="77777777">
            <w:pPr>
              <w:pStyle w:val="TableHeading"/>
              <w:jc w:val="center"/>
            </w:pPr>
            <w:r>
              <w:t>Total Annual Responses</w:t>
            </w:r>
          </w:p>
        </w:tc>
        <w:tc>
          <w:tcPr>
            <w:tcW w:w="1385" w:type="dxa"/>
          </w:tcPr>
          <w:p w:rsidR="00F212D8" w:rsidP="00B65D36" w14:paraId="5E5CA6EE" w14:textId="77777777">
            <w:pPr>
              <w:pStyle w:val="TableHeading"/>
              <w:jc w:val="center"/>
            </w:pPr>
            <w:r>
              <w:t>(e)</w:t>
            </w:r>
          </w:p>
          <w:p w:rsidR="00F212D8" w:rsidP="00B65D36" w14:paraId="237CD73F" w14:textId="77777777">
            <w:pPr>
              <w:pStyle w:val="TableHeading"/>
              <w:jc w:val="center"/>
            </w:pPr>
            <w:r>
              <w:t>Hours per Response</w:t>
            </w:r>
          </w:p>
        </w:tc>
        <w:tc>
          <w:tcPr>
            <w:tcW w:w="1094" w:type="dxa"/>
          </w:tcPr>
          <w:p w:rsidR="00F212D8" w:rsidP="00B65D36" w14:paraId="075A5D1D" w14:textId="77777777">
            <w:pPr>
              <w:pStyle w:val="TableHeading"/>
              <w:jc w:val="center"/>
            </w:pPr>
            <w:r>
              <w:t>(f)</w:t>
            </w:r>
          </w:p>
          <w:p w:rsidR="00F212D8" w:rsidP="00B65D36" w14:paraId="30B2D11E" w14:textId="77777777">
            <w:pPr>
              <w:pStyle w:val="TableHeading"/>
              <w:jc w:val="center"/>
            </w:pPr>
            <w:r>
              <w:t>Total Hours</w:t>
            </w:r>
          </w:p>
        </w:tc>
      </w:tr>
      <w:tr w14:paraId="6A6995D2" w14:textId="77777777" w:rsidTr="00B65D36">
        <w:tblPrEx>
          <w:tblW w:w="0" w:type="auto"/>
          <w:tblLook w:val="04E0"/>
        </w:tblPrEx>
        <w:tc>
          <w:tcPr>
            <w:tcW w:w="1715" w:type="dxa"/>
          </w:tcPr>
          <w:p w:rsidR="00F212D8" w:rsidP="00B65D36" w14:paraId="2F7080EB" w14:textId="14DD6DF9">
            <w:pPr>
              <w:pStyle w:val="TableCellLeft"/>
            </w:pPr>
            <w:r w:rsidRPr="00FD1455">
              <w:t>GOVERNMENT AND PRIVATE SECTOR EQUAL OPPORTUNITY CIVIL RIGHTS COMPLIANCE REVIEW RECORD - FEDERALLY ASSISTED PROGRAMS</w:t>
            </w:r>
          </w:p>
        </w:tc>
        <w:tc>
          <w:tcPr>
            <w:tcW w:w="1762" w:type="dxa"/>
          </w:tcPr>
          <w:p w:rsidR="00F212D8" w:rsidP="00B65D36" w14:paraId="0A0E721E" w14:textId="6A463D99">
            <w:pPr>
              <w:pStyle w:val="TableCellLeft"/>
              <w:jc w:val="center"/>
            </w:pPr>
            <w:r>
              <w:t>11</w:t>
            </w:r>
            <w:r w:rsidR="00421EA8">
              <w:t>,</w:t>
            </w:r>
            <w:r>
              <w:t>625</w:t>
            </w:r>
          </w:p>
        </w:tc>
        <w:tc>
          <w:tcPr>
            <w:tcW w:w="1703" w:type="dxa"/>
          </w:tcPr>
          <w:p w:rsidR="00F212D8" w:rsidP="00B65D36" w14:paraId="673CABF5" w14:textId="77777777">
            <w:pPr>
              <w:pStyle w:val="TableCellLeft"/>
              <w:jc w:val="center"/>
            </w:pPr>
            <w:r>
              <w:t>1</w:t>
            </w:r>
          </w:p>
        </w:tc>
        <w:tc>
          <w:tcPr>
            <w:tcW w:w="1701" w:type="dxa"/>
          </w:tcPr>
          <w:p w:rsidR="00F212D8" w:rsidP="00B65D36" w14:paraId="1D9DC5A6" w14:textId="52B7A51D">
            <w:pPr>
              <w:pStyle w:val="TableCellLeft"/>
              <w:jc w:val="center"/>
            </w:pPr>
            <w:r>
              <w:t>11</w:t>
            </w:r>
            <w:r w:rsidR="00421EA8">
              <w:t>,</w:t>
            </w:r>
            <w:r>
              <w:t>625</w:t>
            </w:r>
          </w:p>
        </w:tc>
        <w:tc>
          <w:tcPr>
            <w:tcW w:w="1385" w:type="dxa"/>
          </w:tcPr>
          <w:p w:rsidR="00F212D8" w:rsidP="00B65D36" w14:paraId="48B43D82" w14:textId="2954AE23">
            <w:pPr>
              <w:pStyle w:val="TableCellLeft"/>
              <w:jc w:val="center"/>
            </w:pPr>
            <w:r>
              <w:t>1.</w:t>
            </w:r>
            <w:r>
              <w:t>5</w:t>
            </w:r>
          </w:p>
        </w:tc>
        <w:tc>
          <w:tcPr>
            <w:tcW w:w="1094" w:type="dxa"/>
          </w:tcPr>
          <w:p w:rsidR="00F212D8" w:rsidP="00B65D36" w14:paraId="45A873A7" w14:textId="7D818F90">
            <w:pPr>
              <w:pStyle w:val="TableCellLeft"/>
              <w:jc w:val="center"/>
            </w:pPr>
            <w:r>
              <w:t>17,437</w:t>
            </w:r>
            <w:r>
              <w:t>.5</w:t>
            </w:r>
          </w:p>
        </w:tc>
      </w:tr>
      <w:tr w14:paraId="16797697" w14:textId="77777777" w:rsidTr="00B65D36">
        <w:tblPrEx>
          <w:tblW w:w="0" w:type="auto"/>
          <w:tblLook w:val="04E0"/>
        </w:tblPrEx>
        <w:tc>
          <w:tcPr>
            <w:tcW w:w="1715" w:type="dxa"/>
          </w:tcPr>
          <w:p w:rsidR="00F212D8" w:rsidP="00B65D36" w14:paraId="6FA5966B" w14:textId="53F9F3EA">
            <w:pPr>
              <w:pStyle w:val="TableCellLeft"/>
            </w:pPr>
            <w:r w:rsidRPr="00C71D78">
              <w:t>CIVIL RIGHTS COMPLIANCE REVIEW RECORD - FEDERALLY ASSISTED PROGRAMS, EMPLOYEE INTERVIEW</w:t>
            </w:r>
          </w:p>
        </w:tc>
        <w:tc>
          <w:tcPr>
            <w:tcW w:w="1762" w:type="dxa"/>
          </w:tcPr>
          <w:p w:rsidR="00F212D8" w:rsidP="00B65D36" w14:paraId="3E886DC0" w14:textId="0ECEB61E">
            <w:pPr>
              <w:pStyle w:val="TableCellLeft"/>
              <w:jc w:val="center"/>
            </w:pPr>
            <w:r>
              <w:t>0</w:t>
            </w:r>
          </w:p>
        </w:tc>
        <w:tc>
          <w:tcPr>
            <w:tcW w:w="1703" w:type="dxa"/>
          </w:tcPr>
          <w:p w:rsidR="00F212D8" w:rsidP="00B65D36" w14:paraId="12E7215D" w14:textId="6C49B212">
            <w:pPr>
              <w:pStyle w:val="TableCellLeft"/>
              <w:jc w:val="center"/>
            </w:pPr>
            <w:r>
              <w:t>0</w:t>
            </w:r>
          </w:p>
        </w:tc>
        <w:tc>
          <w:tcPr>
            <w:tcW w:w="1701" w:type="dxa"/>
          </w:tcPr>
          <w:p w:rsidR="00F212D8" w:rsidP="00B65D36" w14:paraId="47F7B29E" w14:textId="7800A6A2">
            <w:pPr>
              <w:pStyle w:val="TableCellLeft"/>
              <w:jc w:val="center"/>
            </w:pPr>
            <w:r>
              <w:t>0</w:t>
            </w:r>
          </w:p>
        </w:tc>
        <w:tc>
          <w:tcPr>
            <w:tcW w:w="1385" w:type="dxa"/>
          </w:tcPr>
          <w:p w:rsidR="00F212D8" w:rsidP="00B65D36" w14:paraId="048C3C55" w14:textId="420F6AC4">
            <w:pPr>
              <w:pStyle w:val="TableCellLeft"/>
              <w:jc w:val="center"/>
            </w:pPr>
            <w:r>
              <w:t>0</w:t>
            </w:r>
          </w:p>
        </w:tc>
        <w:tc>
          <w:tcPr>
            <w:tcW w:w="1094" w:type="dxa"/>
          </w:tcPr>
          <w:p w:rsidR="00F212D8" w:rsidP="00B65D36" w14:paraId="12F32FB2" w14:textId="15622DB6">
            <w:pPr>
              <w:pStyle w:val="TableCellLeft"/>
              <w:jc w:val="center"/>
            </w:pPr>
            <w:r>
              <w:t>0</w:t>
            </w:r>
          </w:p>
        </w:tc>
      </w:tr>
      <w:tr w14:paraId="7F3FCDD1" w14:textId="77777777" w:rsidTr="00B65D36">
        <w:tblPrEx>
          <w:tblW w:w="0" w:type="auto"/>
          <w:tblLook w:val="04E0"/>
        </w:tblPrEx>
        <w:tc>
          <w:tcPr>
            <w:tcW w:w="1715" w:type="dxa"/>
          </w:tcPr>
          <w:p w:rsidR="00F212D8" w:rsidP="00B65D36" w14:paraId="4CC737CD" w14:textId="5F2B3ED3">
            <w:pPr>
              <w:pStyle w:val="TableCellLeft"/>
            </w:pPr>
            <w:r w:rsidRPr="00F55178">
              <w:t>CIVIL RIGHTS COMPLIANCE REVIEW RECORD - FEDERALLY ASSISTED PROGRAMS, PARTICIPANT INTERVIEW</w:t>
            </w:r>
          </w:p>
        </w:tc>
        <w:tc>
          <w:tcPr>
            <w:tcW w:w="1762" w:type="dxa"/>
          </w:tcPr>
          <w:p w:rsidR="00F212D8" w:rsidP="00B65D36" w14:paraId="11B48F1D" w14:textId="2B2D650E">
            <w:pPr>
              <w:pStyle w:val="TableCellLeft"/>
              <w:jc w:val="center"/>
            </w:pPr>
            <w:r>
              <w:t>0</w:t>
            </w:r>
          </w:p>
        </w:tc>
        <w:tc>
          <w:tcPr>
            <w:tcW w:w="1703" w:type="dxa"/>
          </w:tcPr>
          <w:p w:rsidR="00F212D8" w:rsidP="00B65D36" w14:paraId="56E304A1" w14:textId="7D11BEEA">
            <w:pPr>
              <w:pStyle w:val="TableCellLeft"/>
              <w:jc w:val="center"/>
            </w:pPr>
            <w:r>
              <w:t>0</w:t>
            </w:r>
          </w:p>
        </w:tc>
        <w:tc>
          <w:tcPr>
            <w:tcW w:w="1701" w:type="dxa"/>
          </w:tcPr>
          <w:p w:rsidR="00F212D8" w:rsidP="00B65D36" w14:paraId="5E357E10" w14:textId="368D8301">
            <w:pPr>
              <w:pStyle w:val="TableCellLeft"/>
              <w:jc w:val="center"/>
            </w:pPr>
            <w:r>
              <w:t>0</w:t>
            </w:r>
          </w:p>
        </w:tc>
        <w:tc>
          <w:tcPr>
            <w:tcW w:w="1385" w:type="dxa"/>
          </w:tcPr>
          <w:p w:rsidR="00F212D8" w:rsidP="00B65D36" w14:paraId="45320307" w14:textId="65C098AB">
            <w:pPr>
              <w:pStyle w:val="TableCellLeft"/>
              <w:jc w:val="center"/>
            </w:pPr>
            <w:r>
              <w:t>0</w:t>
            </w:r>
          </w:p>
        </w:tc>
        <w:tc>
          <w:tcPr>
            <w:tcW w:w="1094" w:type="dxa"/>
          </w:tcPr>
          <w:p w:rsidR="00F212D8" w:rsidP="00B65D36" w14:paraId="2AAB0DDE" w14:textId="2D655B73">
            <w:pPr>
              <w:pStyle w:val="TableCellLeft"/>
              <w:jc w:val="center"/>
            </w:pPr>
            <w:r>
              <w:t>0</w:t>
            </w:r>
          </w:p>
        </w:tc>
      </w:tr>
      <w:tr w14:paraId="68629B7F" w14:textId="77777777" w:rsidTr="00B65D36">
        <w:tblPrEx>
          <w:tblW w:w="0" w:type="auto"/>
          <w:tblLook w:val="04E0"/>
        </w:tblPrEx>
        <w:tc>
          <w:tcPr>
            <w:tcW w:w="1715" w:type="dxa"/>
          </w:tcPr>
          <w:p w:rsidR="00F212D8" w:rsidP="00B65D36" w14:paraId="33F6A46D" w14:textId="77777777">
            <w:pPr>
              <w:pStyle w:val="TableCellLeft"/>
            </w:pPr>
            <w:r>
              <w:t>Totals</w:t>
            </w:r>
          </w:p>
        </w:tc>
        <w:tc>
          <w:tcPr>
            <w:tcW w:w="1762" w:type="dxa"/>
          </w:tcPr>
          <w:p w:rsidR="00F212D8" w:rsidP="00B65D36" w14:paraId="180EB461" w14:textId="06696849">
            <w:pPr>
              <w:pStyle w:val="TableCellLeft"/>
              <w:jc w:val="center"/>
            </w:pPr>
            <w:r>
              <w:t>11,625</w:t>
            </w:r>
          </w:p>
        </w:tc>
        <w:tc>
          <w:tcPr>
            <w:tcW w:w="1703" w:type="dxa"/>
          </w:tcPr>
          <w:p w:rsidR="00F212D8" w:rsidP="00B65D36" w14:paraId="072AAB5C" w14:textId="77777777">
            <w:pPr>
              <w:pStyle w:val="TableCellLeft"/>
              <w:jc w:val="center"/>
            </w:pPr>
            <w:r>
              <w:t>---</w:t>
            </w:r>
          </w:p>
        </w:tc>
        <w:tc>
          <w:tcPr>
            <w:tcW w:w="1701" w:type="dxa"/>
          </w:tcPr>
          <w:p w:rsidR="00F212D8" w:rsidP="00B65D36" w14:paraId="0AFC8BCB" w14:textId="6D98A0CC">
            <w:pPr>
              <w:pStyle w:val="TableCellLeft"/>
              <w:jc w:val="center"/>
            </w:pPr>
            <w:r>
              <w:t>11,625</w:t>
            </w:r>
          </w:p>
        </w:tc>
        <w:tc>
          <w:tcPr>
            <w:tcW w:w="1385" w:type="dxa"/>
          </w:tcPr>
          <w:p w:rsidR="00F212D8" w:rsidP="00B65D36" w14:paraId="158B9409" w14:textId="4325A0B7">
            <w:pPr>
              <w:pStyle w:val="TableCellLeft"/>
              <w:jc w:val="center"/>
            </w:pPr>
            <w:r>
              <w:t>1.5</w:t>
            </w:r>
          </w:p>
        </w:tc>
        <w:tc>
          <w:tcPr>
            <w:tcW w:w="1094" w:type="dxa"/>
          </w:tcPr>
          <w:p w:rsidR="00F212D8" w:rsidP="00B65D36" w14:paraId="26BAD3F8" w14:textId="1A0C67A0">
            <w:pPr>
              <w:pStyle w:val="TableCellLeft"/>
              <w:jc w:val="center"/>
            </w:pPr>
            <w:r>
              <w:t>17,437.5</w:t>
            </w:r>
          </w:p>
        </w:tc>
      </w:tr>
    </w:tbl>
    <w:p w:rsidR="00661EBA" w:rsidP="00574C0B" w14:paraId="4F098803" w14:textId="77777777">
      <w:pPr>
        <w:pStyle w:val="BodyTextBold"/>
        <w:keepNext/>
        <w:spacing w:before="120"/>
      </w:pPr>
    </w:p>
    <w:p w:rsidR="00756A74" w:rsidP="00574C0B" w14:paraId="18D4FAE5" w14:textId="20EA13E2">
      <w:pPr>
        <w:pStyle w:val="BodyTextBold"/>
        <w:keepNext/>
        <w:spacing w:before="120"/>
      </w:pPr>
      <w:r>
        <w:t>Record keeping burden should be addressed separately and should include columns for:</w:t>
      </w:r>
    </w:p>
    <w:p w:rsidR="00756A74" w:rsidP="00574C0B" w14:paraId="3DA9DA30" w14:textId="3B03FDB9">
      <w:pPr>
        <w:pStyle w:val="BodyTextBold"/>
        <w:keepNext/>
        <w:spacing w:before="120"/>
        <w:ind w:left="360"/>
      </w:pPr>
      <w:r>
        <w:t>a) Description of record keeping activity:</w:t>
      </w:r>
      <w:r w:rsidR="001A2276">
        <w:t xml:space="preserve"> </w:t>
      </w:r>
      <w:r w:rsidRPr="00C503C1" w:rsidR="00C503C1">
        <w:rPr>
          <w:rFonts w:cs="Tahoma"/>
          <w:b w:val="0"/>
          <w:bCs w:val="0"/>
        </w:rPr>
        <w:t xml:space="preserve">Respondent </w:t>
      </w:r>
      <w:r w:rsidR="00524AC8">
        <w:rPr>
          <w:rFonts w:cs="Tahoma"/>
          <w:b w:val="0"/>
          <w:bCs w:val="0"/>
        </w:rPr>
        <w:t xml:space="preserve">and Agency Administrator </w:t>
      </w:r>
      <w:r w:rsidRPr="00C503C1" w:rsidR="00C503C1">
        <w:rPr>
          <w:rFonts w:cs="Tahoma"/>
          <w:b w:val="0"/>
          <w:bCs w:val="0"/>
        </w:rPr>
        <w:t xml:space="preserve">must place </w:t>
      </w:r>
      <w:r w:rsidR="00524AC8">
        <w:rPr>
          <w:rFonts w:cs="Tahoma"/>
          <w:b w:val="0"/>
          <w:bCs w:val="0"/>
        </w:rPr>
        <w:t xml:space="preserve">a copy </w:t>
      </w:r>
      <w:r w:rsidRPr="00C503C1" w:rsidR="00C503C1">
        <w:rPr>
          <w:rFonts w:cs="Tahoma"/>
          <w:b w:val="0"/>
          <w:bCs w:val="0"/>
        </w:rPr>
        <w:t xml:space="preserve">of the </w:t>
      </w:r>
      <w:r w:rsidR="00524AC8">
        <w:rPr>
          <w:rFonts w:cs="Tahoma"/>
          <w:b w:val="0"/>
          <w:bCs w:val="0"/>
        </w:rPr>
        <w:t xml:space="preserve">Equal Opportunity </w:t>
      </w:r>
      <w:r w:rsidRPr="00C503C1" w:rsidR="00C503C1">
        <w:rPr>
          <w:rFonts w:cs="Tahoma"/>
          <w:b w:val="0"/>
          <w:bCs w:val="0"/>
        </w:rPr>
        <w:t>Compliance</w:t>
      </w:r>
      <w:r w:rsidR="00524AC8">
        <w:rPr>
          <w:rFonts w:cs="Tahoma"/>
          <w:b w:val="0"/>
          <w:bCs w:val="0"/>
        </w:rPr>
        <w:t xml:space="preserve"> Review</w:t>
      </w:r>
      <w:r w:rsidRPr="00C503C1" w:rsidR="00C503C1">
        <w:rPr>
          <w:rFonts w:cs="Tahoma"/>
          <w:b w:val="0"/>
          <w:bCs w:val="0"/>
        </w:rPr>
        <w:t xml:space="preserve"> Tool provided to them by </w:t>
      </w:r>
      <w:r w:rsidRPr="00C503C1" w:rsidR="00F33BAE">
        <w:rPr>
          <w:rFonts w:cs="Tahoma"/>
          <w:b w:val="0"/>
          <w:bCs w:val="0"/>
        </w:rPr>
        <w:t>Forest</w:t>
      </w:r>
      <w:r w:rsidR="00F33BAE">
        <w:rPr>
          <w:rFonts w:cs="Tahoma"/>
          <w:b w:val="0"/>
          <w:bCs w:val="0"/>
        </w:rPr>
        <w:t xml:space="preserve"> </w:t>
      </w:r>
      <w:r w:rsidRPr="00C503C1" w:rsidR="00C503C1">
        <w:rPr>
          <w:rFonts w:cs="Tahoma"/>
          <w:b w:val="0"/>
          <w:bCs w:val="0"/>
        </w:rPr>
        <w:t>S</w:t>
      </w:r>
      <w:r w:rsidR="00F33BAE">
        <w:rPr>
          <w:rFonts w:cs="Tahoma"/>
          <w:b w:val="0"/>
          <w:bCs w:val="0"/>
        </w:rPr>
        <w:t>ervice</w:t>
      </w:r>
      <w:r w:rsidR="00524AC8">
        <w:rPr>
          <w:rFonts w:cs="Tahoma"/>
          <w:b w:val="0"/>
          <w:bCs w:val="0"/>
        </w:rPr>
        <w:t xml:space="preserve"> in their case file(s)</w:t>
      </w:r>
      <w:r w:rsidRPr="00C503C1" w:rsidR="00C503C1">
        <w:rPr>
          <w:rFonts w:cs="Tahoma"/>
          <w:b w:val="0"/>
          <w:bCs w:val="0"/>
        </w:rPr>
        <w:t xml:space="preserve">.  This record must remain in the respondent’s case file for the </w:t>
      </w:r>
      <w:r w:rsidR="004866E7">
        <w:rPr>
          <w:rFonts w:cs="Tahoma"/>
          <w:b w:val="0"/>
          <w:bCs w:val="0"/>
        </w:rPr>
        <w:t>life</w:t>
      </w:r>
      <w:r w:rsidRPr="00C503C1" w:rsidR="00C503C1">
        <w:rPr>
          <w:rFonts w:cs="Tahoma"/>
          <w:b w:val="0"/>
          <w:bCs w:val="0"/>
        </w:rPr>
        <w:t xml:space="preserve"> of the</w:t>
      </w:r>
      <w:r w:rsidR="00524AC8">
        <w:rPr>
          <w:rFonts w:cs="Tahoma"/>
          <w:b w:val="0"/>
          <w:bCs w:val="0"/>
        </w:rPr>
        <w:t>ir approved/awarded</w:t>
      </w:r>
      <w:r w:rsidRPr="00C503C1" w:rsidR="00C503C1">
        <w:rPr>
          <w:rFonts w:cs="Tahoma"/>
          <w:b w:val="0"/>
          <w:bCs w:val="0"/>
        </w:rPr>
        <w:t xml:space="preserve"> partnership with F</w:t>
      </w:r>
      <w:r w:rsidR="00C503C1">
        <w:rPr>
          <w:rFonts w:cs="Tahoma"/>
          <w:b w:val="0"/>
          <w:bCs w:val="0"/>
        </w:rPr>
        <w:t>orest Service</w:t>
      </w:r>
      <w:r w:rsidRPr="00A922FA" w:rsidR="00C503C1">
        <w:rPr>
          <w:rFonts w:cs="Tahoma"/>
        </w:rPr>
        <w:t>.</w:t>
      </w:r>
    </w:p>
    <w:p w:rsidR="00756A74" w:rsidP="00574C0B" w14:paraId="382449B7" w14:textId="2DB5FC53">
      <w:pPr>
        <w:pStyle w:val="BodyTextBold"/>
        <w:keepNext/>
        <w:spacing w:before="120"/>
        <w:ind w:left="360"/>
      </w:pPr>
      <w:r>
        <w:t>b) Number of record keepers:</w:t>
      </w:r>
      <w:r w:rsidR="001A2276">
        <w:t xml:space="preserve"> </w:t>
      </w:r>
      <w:r w:rsidR="00EA2182">
        <w:rPr>
          <w:rStyle w:val="BodyText3Char"/>
          <w:rFonts w:eastAsiaTheme="minorEastAsia"/>
          <w:b w:val="0"/>
          <w:bCs/>
          <w:color w:val="404040" w:themeColor="text1" w:themeTint="BF"/>
        </w:rPr>
        <w:t>11625</w:t>
      </w:r>
    </w:p>
    <w:p w:rsidR="00756A74" w:rsidRPr="00683B4A" w:rsidP="00574C0B" w14:paraId="632CC8FF" w14:textId="09BB04AB">
      <w:pPr>
        <w:pStyle w:val="BodyTextBold"/>
        <w:keepNext/>
        <w:spacing w:before="120"/>
        <w:ind w:left="360"/>
        <w:rPr>
          <w:b w:val="0"/>
          <w:bCs w:val="0"/>
        </w:rPr>
      </w:pPr>
      <w:r>
        <w:t>c) Annual hours per record keeper:</w:t>
      </w:r>
      <w:r w:rsidR="001A2276">
        <w:t xml:space="preserve"> </w:t>
      </w:r>
      <w:r w:rsidR="00EA2182">
        <w:rPr>
          <w:rStyle w:val="BodyText3Char"/>
          <w:rFonts w:eastAsiaTheme="minorEastAsia"/>
          <w:b w:val="0"/>
          <w:bCs/>
          <w:color w:val="404040" w:themeColor="text1" w:themeTint="BF"/>
        </w:rPr>
        <w:t>0.0167</w:t>
      </w:r>
    </w:p>
    <w:p w:rsidR="001107D1" w:rsidRPr="00683B4A" w:rsidP="001A2276" w14:paraId="1553C437" w14:textId="5A10B5A9">
      <w:pPr>
        <w:pStyle w:val="BodyTextBold"/>
        <w:spacing w:before="120"/>
        <w:ind w:left="360"/>
        <w:rPr>
          <w:rStyle w:val="BodyText3Char"/>
          <w:rFonts w:eastAsiaTheme="minorEastAsia"/>
          <w:b w:val="0"/>
          <w:bCs/>
        </w:rPr>
      </w:pPr>
      <w:r>
        <w:t>d) Total annual record keeping hours (columns b x c):</w:t>
      </w:r>
      <w:r w:rsidR="001A2276">
        <w:t xml:space="preserve"> </w:t>
      </w:r>
      <w:r w:rsidR="00EA2182">
        <w:rPr>
          <w:rStyle w:val="BodyText3Char"/>
          <w:rFonts w:eastAsiaTheme="minorEastAsia"/>
          <w:b w:val="0"/>
          <w:bCs/>
          <w:color w:val="404040" w:themeColor="text1" w:themeTint="BF"/>
        </w:rPr>
        <w:t>194.1375</w:t>
      </w:r>
    </w:p>
    <w:p w:rsidR="002C5E35" w:rsidP="004F46D3" w14:paraId="07F3D022" w14:textId="54AFC9C8">
      <w:pPr>
        <w:pStyle w:val="CaptionTable"/>
      </w:pPr>
      <w:r>
        <w:t xml:space="preserve">Table </w:t>
      </w:r>
      <w:r w:rsidR="00C3434C">
        <w:t>2</w:t>
      </w:r>
      <w:r>
        <w:t xml:space="preserve">. </w:t>
      </w:r>
      <w:r w:rsidR="00BD19C1">
        <w:t>Record Keeping Burden</w:t>
      </w:r>
    </w:p>
    <w:tbl>
      <w:tblPr>
        <w:tblStyle w:val="TableStyleTEAMS"/>
        <w:tblW w:w="0" w:type="auto"/>
        <w:tblLook w:val="04E0"/>
      </w:tblPr>
      <w:tblGrid>
        <w:gridCol w:w="2340"/>
        <w:gridCol w:w="2340"/>
        <w:gridCol w:w="2340"/>
        <w:gridCol w:w="2340"/>
      </w:tblGrid>
      <w:tr w14:paraId="6C2A3EF3" w14:textId="77777777" w:rsidTr="00062303">
        <w:tblPrEx>
          <w:tblW w:w="0" w:type="auto"/>
          <w:tblLook w:val="04E0"/>
        </w:tblPrEx>
        <w:trPr>
          <w:tblHeader/>
        </w:trPr>
        <w:tc>
          <w:tcPr>
            <w:tcW w:w="2340" w:type="dxa"/>
          </w:tcPr>
          <w:p w:rsidR="008F608A" w:rsidP="00BD25FE" w14:paraId="766F7EEC" w14:textId="77777777">
            <w:pPr>
              <w:pStyle w:val="TableHeading"/>
              <w:jc w:val="center"/>
            </w:pPr>
            <w:r>
              <w:t>(a)</w:t>
            </w:r>
          </w:p>
          <w:p w:rsidR="008F608A" w:rsidP="00BD25FE" w14:paraId="0FDEE13E" w14:textId="09B41B72">
            <w:pPr>
              <w:pStyle w:val="TableHeading"/>
              <w:jc w:val="center"/>
            </w:pPr>
            <w:r>
              <w:t xml:space="preserve">Description of </w:t>
            </w:r>
            <w:r w:rsidR="00DD4246">
              <w:t>R</w:t>
            </w:r>
            <w:r>
              <w:t xml:space="preserve">ecord </w:t>
            </w:r>
            <w:r w:rsidR="00DD4246">
              <w:t>K</w:t>
            </w:r>
            <w:r>
              <w:t xml:space="preserve">eeping </w:t>
            </w:r>
            <w:r w:rsidR="00DD4246">
              <w:t>A</w:t>
            </w:r>
            <w:r>
              <w:t>ctivity</w:t>
            </w:r>
          </w:p>
        </w:tc>
        <w:tc>
          <w:tcPr>
            <w:tcW w:w="2340" w:type="dxa"/>
          </w:tcPr>
          <w:p w:rsidR="008F608A" w:rsidP="00BD25FE" w14:paraId="782C2B00" w14:textId="77777777">
            <w:pPr>
              <w:pStyle w:val="TableHeading"/>
              <w:jc w:val="center"/>
            </w:pPr>
            <w:r>
              <w:t>(b)</w:t>
            </w:r>
          </w:p>
          <w:p w:rsidR="008F608A" w:rsidP="00BD25FE" w14:paraId="7473B9A6" w14:textId="1F41D263">
            <w:pPr>
              <w:pStyle w:val="TableHeading"/>
              <w:jc w:val="center"/>
            </w:pPr>
            <w:r>
              <w:t xml:space="preserve">Number of Record </w:t>
            </w:r>
            <w:r w:rsidR="00DD4246">
              <w:t>K</w:t>
            </w:r>
            <w:r>
              <w:t>eepers</w:t>
            </w:r>
          </w:p>
        </w:tc>
        <w:tc>
          <w:tcPr>
            <w:tcW w:w="2340" w:type="dxa"/>
          </w:tcPr>
          <w:p w:rsidR="008F608A" w:rsidRPr="00970F52" w:rsidP="00BD25FE" w14:paraId="6540A1FB" w14:textId="77777777">
            <w:pPr>
              <w:pStyle w:val="TableHeading"/>
              <w:jc w:val="center"/>
            </w:pPr>
            <w:r w:rsidRPr="00970F52">
              <w:t>(c)</w:t>
            </w:r>
          </w:p>
          <w:p w:rsidR="008F608A" w:rsidRPr="00970F52" w:rsidP="00BD25FE" w14:paraId="16A60301" w14:textId="54FFDC0A">
            <w:pPr>
              <w:pStyle w:val="TableHeading"/>
              <w:jc w:val="center"/>
            </w:pPr>
            <w:r w:rsidRPr="00970F52">
              <w:t xml:space="preserve">Annual </w:t>
            </w:r>
            <w:r w:rsidRPr="00970F52" w:rsidR="00DD4246">
              <w:t>H</w:t>
            </w:r>
            <w:r w:rsidRPr="00970F52">
              <w:t xml:space="preserve">ours per </w:t>
            </w:r>
            <w:r w:rsidRPr="00970F52" w:rsidR="00DD4246">
              <w:t>R</w:t>
            </w:r>
            <w:r w:rsidRPr="00970F52">
              <w:t xml:space="preserve">ecord </w:t>
            </w:r>
            <w:r w:rsidRPr="00970F52" w:rsidR="00DD4246">
              <w:t>K</w:t>
            </w:r>
            <w:r w:rsidRPr="00970F52">
              <w:t>eeper</w:t>
            </w:r>
          </w:p>
        </w:tc>
        <w:tc>
          <w:tcPr>
            <w:tcW w:w="2340" w:type="dxa"/>
          </w:tcPr>
          <w:p w:rsidR="008F608A" w:rsidRPr="00970F52" w:rsidP="00BD25FE" w14:paraId="545CC5AA" w14:textId="77777777">
            <w:pPr>
              <w:pStyle w:val="TableHeading"/>
              <w:jc w:val="center"/>
            </w:pPr>
            <w:r w:rsidRPr="00970F52">
              <w:t>(d)</w:t>
            </w:r>
          </w:p>
          <w:p w:rsidR="008F608A" w:rsidRPr="00970F52" w:rsidP="00BD25FE" w14:paraId="0617E3DA" w14:textId="1CF85F9C">
            <w:pPr>
              <w:pStyle w:val="TableHeading"/>
              <w:jc w:val="center"/>
            </w:pPr>
            <w:r w:rsidRPr="00970F52">
              <w:t xml:space="preserve">Total </w:t>
            </w:r>
            <w:r w:rsidRPr="00970F52" w:rsidR="00DD4246">
              <w:t>A</w:t>
            </w:r>
            <w:r w:rsidRPr="00970F52">
              <w:t xml:space="preserve">nnual </w:t>
            </w:r>
            <w:r w:rsidRPr="00970F52" w:rsidR="00DD4246">
              <w:t>R</w:t>
            </w:r>
            <w:r w:rsidRPr="00970F52">
              <w:t xml:space="preserve">ecord </w:t>
            </w:r>
            <w:r w:rsidRPr="00970F52" w:rsidR="00DD4246">
              <w:t>K</w:t>
            </w:r>
            <w:r w:rsidRPr="00970F52">
              <w:t xml:space="preserve">eeping </w:t>
            </w:r>
            <w:r w:rsidRPr="00970F52" w:rsidR="00DD4246">
              <w:t>H</w:t>
            </w:r>
            <w:r w:rsidRPr="00970F52">
              <w:t>ours</w:t>
            </w:r>
          </w:p>
          <w:p w:rsidR="008F608A" w:rsidRPr="00970F52" w:rsidP="00BD25FE" w14:paraId="79CDEDD7" w14:textId="5D8CD48C">
            <w:pPr>
              <w:pStyle w:val="TableHeading"/>
              <w:jc w:val="center"/>
            </w:pPr>
            <w:r w:rsidRPr="00970F52">
              <w:t>(b x c)</w:t>
            </w:r>
          </w:p>
        </w:tc>
      </w:tr>
      <w:tr w14:paraId="2DA13615" w14:textId="77777777" w:rsidTr="008565E4">
        <w:tblPrEx>
          <w:tblW w:w="0" w:type="auto"/>
          <w:tblLook w:val="04E0"/>
        </w:tblPrEx>
        <w:tc>
          <w:tcPr>
            <w:tcW w:w="2340" w:type="dxa"/>
          </w:tcPr>
          <w:p w:rsidR="008F608A" w:rsidRPr="00970F52" w:rsidP="00970F52" w14:paraId="2BBDD535" w14:textId="38531E8C">
            <w:pPr>
              <w:rPr>
                <w:rFonts w:ascii="Arial" w:eastAsia="Times New Roman" w:hAnsi="Arial" w:cs="Arial"/>
                <w:sz w:val="16"/>
                <w:szCs w:val="16"/>
              </w:rPr>
            </w:pPr>
            <w:r>
              <w:rPr>
                <w:rFonts w:ascii="Arial" w:hAnsi="Arial" w:cs="Arial"/>
                <w:sz w:val="16"/>
                <w:szCs w:val="16"/>
              </w:rPr>
              <w:t>Private Sector EO Compliance Review Tool                                                                                       FS-1700.0006 A/</w:t>
            </w:r>
            <w:r w:rsidR="00CE1CBC">
              <w:rPr>
                <w:rFonts w:ascii="Arial" w:hAnsi="Arial" w:cs="Arial"/>
                <w:sz w:val="16"/>
                <w:szCs w:val="16"/>
              </w:rPr>
              <w:t>OMB (</w:t>
            </w:r>
            <w:r>
              <w:rPr>
                <w:rFonts w:ascii="Arial" w:hAnsi="Arial" w:cs="Arial"/>
                <w:sz w:val="16"/>
                <w:szCs w:val="16"/>
              </w:rPr>
              <w:t>0596-0215)</w:t>
            </w:r>
          </w:p>
        </w:tc>
        <w:tc>
          <w:tcPr>
            <w:tcW w:w="2340" w:type="dxa"/>
          </w:tcPr>
          <w:p w:rsidR="008F608A" w:rsidP="00C503C1" w14:paraId="2CA91F82" w14:textId="42AA3D2B">
            <w:pPr>
              <w:pStyle w:val="TableCellLeft"/>
              <w:jc w:val="center"/>
            </w:pPr>
            <w:r>
              <w:t>116</w:t>
            </w:r>
            <w:r w:rsidR="00970F52">
              <w:t>2</w:t>
            </w:r>
            <w:r>
              <w:t>5</w:t>
            </w:r>
          </w:p>
        </w:tc>
        <w:tc>
          <w:tcPr>
            <w:tcW w:w="2340" w:type="dxa"/>
          </w:tcPr>
          <w:p w:rsidR="008F608A" w:rsidP="00C503C1" w14:paraId="6F2A7C1D" w14:textId="69A45A0F">
            <w:pPr>
              <w:pStyle w:val="TableCellLeft"/>
              <w:jc w:val="center"/>
            </w:pPr>
            <w:r>
              <w:t>0.016</w:t>
            </w:r>
            <w:r w:rsidR="00970F52">
              <w:t>7</w:t>
            </w:r>
          </w:p>
        </w:tc>
        <w:tc>
          <w:tcPr>
            <w:tcW w:w="2340" w:type="dxa"/>
          </w:tcPr>
          <w:p w:rsidR="008F608A" w:rsidP="00C503C1" w14:paraId="4BE86616" w14:textId="111D520A">
            <w:pPr>
              <w:pStyle w:val="TableCellLeft"/>
              <w:jc w:val="center"/>
            </w:pPr>
            <w:r>
              <w:t>194.1375</w:t>
            </w:r>
          </w:p>
        </w:tc>
      </w:tr>
      <w:tr w14:paraId="4970F421" w14:textId="77777777" w:rsidTr="008565E4">
        <w:tblPrEx>
          <w:tblW w:w="0" w:type="auto"/>
          <w:tblLook w:val="04E0"/>
        </w:tblPrEx>
        <w:tc>
          <w:tcPr>
            <w:tcW w:w="2340" w:type="dxa"/>
          </w:tcPr>
          <w:p w:rsidR="00970F52" w:rsidP="00970F52" w14:paraId="5C64719C" w14:textId="74CDD123">
            <w:pPr>
              <w:rPr>
                <w:rFonts w:ascii="Arial" w:eastAsia="Times New Roman" w:hAnsi="Arial" w:cs="Arial"/>
                <w:sz w:val="16"/>
                <w:szCs w:val="16"/>
              </w:rPr>
            </w:pPr>
            <w:r>
              <w:rPr>
                <w:rFonts w:ascii="Arial" w:hAnsi="Arial" w:cs="Arial"/>
                <w:sz w:val="16"/>
                <w:szCs w:val="16"/>
              </w:rPr>
              <w:t>Employee Interview: EO Compliance Review Tool                                                                                    FS-1700.0006 B/</w:t>
            </w:r>
            <w:r w:rsidR="00CE1CBC">
              <w:rPr>
                <w:rFonts w:ascii="Arial" w:hAnsi="Arial" w:cs="Arial"/>
                <w:sz w:val="16"/>
                <w:szCs w:val="16"/>
              </w:rPr>
              <w:t>OMB (</w:t>
            </w:r>
            <w:r>
              <w:rPr>
                <w:rFonts w:ascii="Arial" w:hAnsi="Arial" w:cs="Arial"/>
                <w:sz w:val="16"/>
                <w:szCs w:val="16"/>
              </w:rPr>
              <w:t>0596-0215)</w:t>
            </w:r>
          </w:p>
          <w:p w:rsidR="008F608A" w:rsidP="00C564C6" w14:paraId="1CA4802C" w14:textId="77777777">
            <w:pPr>
              <w:pStyle w:val="TableCellLeft"/>
            </w:pPr>
          </w:p>
        </w:tc>
        <w:tc>
          <w:tcPr>
            <w:tcW w:w="2340" w:type="dxa"/>
          </w:tcPr>
          <w:p w:rsidR="008F608A" w:rsidP="00970F52" w14:paraId="6DD5E8D4" w14:textId="03BFF7E3">
            <w:pPr>
              <w:pStyle w:val="TableCellLeft"/>
              <w:jc w:val="center"/>
            </w:pPr>
            <w:r>
              <w:t>0</w:t>
            </w:r>
          </w:p>
        </w:tc>
        <w:tc>
          <w:tcPr>
            <w:tcW w:w="2340" w:type="dxa"/>
          </w:tcPr>
          <w:p w:rsidR="008F608A" w:rsidP="00970F52" w14:paraId="42520CD8" w14:textId="76956B72">
            <w:pPr>
              <w:pStyle w:val="TableCellLeft"/>
              <w:jc w:val="center"/>
            </w:pPr>
            <w:r>
              <w:t>0</w:t>
            </w:r>
          </w:p>
        </w:tc>
        <w:tc>
          <w:tcPr>
            <w:tcW w:w="2340" w:type="dxa"/>
          </w:tcPr>
          <w:p w:rsidR="008F608A" w:rsidP="00970F52" w14:paraId="60C38FCF" w14:textId="5D47E627">
            <w:pPr>
              <w:pStyle w:val="TableCellLeft"/>
              <w:jc w:val="center"/>
            </w:pPr>
            <w:r>
              <w:t>0</w:t>
            </w:r>
          </w:p>
        </w:tc>
      </w:tr>
      <w:tr w14:paraId="003587DB" w14:textId="77777777" w:rsidTr="008565E4">
        <w:tblPrEx>
          <w:tblW w:w="0" w:type="auto"/>
          <w:tblLook w:val="04E0"/>
        </w:tblPrEx>
        <w:tc>
          <w:tcPr>
            <w:tcW w:w="2340" w:type="dxa"/>
          </w:tcPr>
          <w:p w:rsidR="00970F52" w:rsidP="00970F52" w14:paraId="149B21A3" w14:textId="3A4A31D1">
            <w:pPr>
              <w:rPr>
                <w:rFonts w:ascii="Arial" w:eastAsia="Times New Roman" w:hAnsi="Arial" w:cs="Arial"/>
                <w:sz w:val="16"/>
                <w:szCs w:val="16"/>
              </w:rPr>
            </w:pPr>
            <w:r>
              <w:rPr>
                <w:rFonts w:ascii="Arial" w:hAnsi="Arial" w:cs="Arial"/>
                <w:sz w:val="16"/>
                <w:szCs w:val="16"/>
              </w:rPr>
              <w:t>Participant Interview: EO Compliance Review Tool                                                                               FS-1700.0006 C/</w:t>
            </w:r>
            <w:r w:rsidR="00CE1CBC">
              <w:rPr>
                <w:rFonts w:ascii="Arial" w:hAnsi="Arial" w:cs="Arial"/>
                <w:sz w:val="16"/>
                <w:szCs w:val="16"/>
              </w:rPr>
              <w:t>OMB (</w:t>
            </w:r>
            <w:r>
              <w:rPr>
                <w:rFonts w:ascii="Arial" w:hAnsi="Arial" w:cs="Arial"/>
                <w:sz w:val="16"/>
                <w:szCs w:val="16"/>
              </w:rPr>
              <w:t>0596-0215)</w:t>
            </w:r>
          </w:p>
          <w:p w:rsidR="00970F52" w:rsidP="00970F52" w14:paraId="2A24C27D" w14:textId="77777777">
            <w:pPr>
              <w:rPr>
                <w:rFonts w:ascii="Arial" w:hAnsi="Arial" w:cs="Arial"/>
                <w:sz w:val="16"/>
                <w:szCs w:val="16"/>
              </w:rPr>
            </w:pPr>
          </w:p>
        </w:tc>
        <w:tc>
          <w:tcPr>
            <w:tcW w:w="2340" w:type="dxa"/>
          </w:tcPr>
          <w:p w:rsidR="00970F52" w:rsidP="00970F52" w14:paraId="5F460F3F" w14:textId="2A555C2F">
            <w:pPr>
              <w:pStyle w:val="TableCellLeft"/>
              <w:jc w:val="center"/>
            </w:pPr>
            <w:r>
              <w:t>0</w:t>
            </w:r>
          </w:p>
        </w:tc>
        <w:tc>
          <w:tcPr>
            <w:tcW w:w="2340" w:type="dxa"/>
          </w:tcPr>
          <w:p w:rsidR="00970F52" w:rsidP="00970F52" w14:paraId="1DC3DBED" w14:textId="27BE2DC6">
            <w:pPr>
              <w:pStyle w:val="TableCellLeft"/>
              <w:jc w:val="center"/>
            </w:pPr>
            <w:r>
              <w:t>0</w:t>
            </w:r>
          </w:p>
        </w:tc>
        <w:tc>
          <w:tcPr>
            <w:tcW w:w="2340" w:type="dxa"/>
          </w:tcPr>
          <w:p w:rsidR="00970F52" w:rsidP="00970F52" w14:paraId="7DD8C61F" w14:textId="45EECF55">
            <w:pPr>
              <w:pStyle w:val="TableCellLeft"/>
              <w:jc w:val="center"/>
            </w:pPr>
            <w:r>
              <w:t>0</w:t>
            </w:r>
          </w:p>
        </w:tc>
      </w:tr>
      <w:tr w14:paraId="2F9AAAB2" w14:textId="77777777" w:rsidTr="004F46D3">
        <w:tblPrEx>
          <w:tblW w:w="0" w:type="auto"/>
          <w:tblLook w:val="04E0"/>
        </w:tblPrEx>
        <w:tc>
          <w:tcPr>
            <w:tcW w:w="2340" w:type="dxa"/>
          </w:tcPr>
          <w:p w:rsidR="00C564C6" w:rsidP="00C564C6" w14:paraId="0D528077" w14:textId="60C76887">
            <w:pPr>
              <w:pStyle w:val="TableCellLeft"/>
            </w:pPr>
            <w:r>
              <w:t>Totals</w:t>
            </w:r>
          </w:p>
        </w:tc>
        <w:tc>
          <w:tcPr>
            <w:tcW w:w="2340" w:type="dxa"/>
          </w:tcPr>
          <w:p w:rsidR="00C564C6" w:rsidP="004F46D3" w14:paraId="31170CFA" w14:textId="29197118">
            <w:pPr>
              <w:pStyle w:val="TableCellLeft"/>
              <w:jc w:val="center"/>
            </w:pPr>
            <w:r>
              <w:t>116</w:t>
            </w:r>
            <w:r w:rsidR="00970F52">
              <w:t>2</w:t>
            </w:r>
            <w:r>
              <w:t>5</w:t>
            </w:r>
          </w:p>
        </w:tc>
        <w:tc>
          <w:tcPr>
            <w:tcW w:w="2340" w:type="dxa"/>
          </w:tcPr>
          <w:p w:rsidR="00C564C6" w:rsidP="004F46D3" w14:paraId="5C59B20E" w14:textId="648E3AF1">
            <w:pPr>
              <w:pStyle w:val="TableCellLeft"/>
              <w:jc w:val="center"/>
            </w:pPr>
            <w:r>
              <w:t>0.0</w:t>
            </w:r>
            <w:r w:rsidR="00970F52">
              <w:t>1</w:t>
            </w:r>
            <w:r>
              <w:t>6</w:t>
            </w:r>
            <w:r w:rsidR="00970F52">
              <w:t>7</w:t>
            </w:r>
          </w:p>
        </w:tc>
        <w:tc>
          <w:tcPr>
            <w:tcW w:w="2340" w:type="dxa"/>
          </w:tcPr>
          <w:p w:rsidR="00C564C6" w:rsidP="004F46D3" w14:paraId="781097C0" w14:textId="7AE95065">
            <w:pPr>
              <w:pStyle w:val="TableCellLeft"/>
              <w:jc w:val="center"/>
            </w:pPr>
            <w:r>
              <w:t>19</w:t>
            </w:r>
            <w:r w:rsidR="00970F52">
              <w:t>4</w:t>
            </w:r>
            <w:r>
              <w:t>.13</w:t>
            </w:r>
            <w:r w:rsidR="00970F52">
              <w:t>75</w:t>
            </w:r>
          </w:p>
        </w:tc>
      </w:tr>
    </w:tbl>
    <w:p w:rsidR="00725436" w:rsidP="00725436" w14:paraId="049F4FC8" w14:textId="7020DA79">
      <w:pPr>
        <w:pStyle w:val="BodyTextBold"/>
        <w:spacing w:before="360"/>
      </w:pPr>
      <w:r w:rsidRPr="00725436">
        <w:rPr>
          <w:rFonts w:eastAsia="Times New Roman"/>
        </w:rPr>
        <w:t xml:space="preserve">Provide estimates of </w:t>
      </w:r>
      <w:r w:rsidRPr="00124225">
        <w:rPr>
          <w:rFonts w:eastAsia="Times New Roman"/>
        </w:rPr>
        <w:t>annualized cost to respondents for the hour burdens</w:t>
      </w:r>
      <w:r w:rsidRPr="00725436">
        <w:rPr>
          <w:rFonts w:eastAsia="Times New Roman"/>
        </w:rPr>
        <w:t xml:space="preserve"> for collections of information, identifying and using appropriate wage rate categories.</w:t>
      </w:r>
    </w:p>
    <w:p w:rsidR="008565E4" w:rsidP="004F46D3" w14:paraId="2B25BC1A" w14:textId="06E1DDAE">
      <w:pPr>
        <w:pStyle w:val="CaptionTable"/>
      </w:pPr>
      <w:r w:rsidRPr="00124225">
        <w:t xml:space="preserve">Table </w:t>
      </w:r>
      <w:r w:rsidRPr="00124225" w:rsidR="00C3434C">
        <w:t>3</w:t>
      </w:r>
      <w:r w:rsidRPr="00124225">
        <w:t xml:space="preserve">. </w:t>
      </w:r>
      <w:r w:rsidR="007D3BE2">
        <w:t>Annualized Cost to Respondents</w:t>
      </w:r>
    </w:p>
    <w:tbl>
      <w:tblPr>
        <w:tblStyle w:val="TableStyleTEAMS"/>
        <w:tblW w:w="0" w:type="auto"/>
        <w:tblLook w:val="04E0"/>
      </w:tblPr>
      <w:tblGrid>
        <w:gridCol w:w="2340"/>
        <w:gridCol w:w="2340"/>
        <w:gridCol w:w="2340"/>
        <w:gridCol w:w="2340"/>
      </w:tblGrid>
      <w:tr w14:paraId="6E2A8B3F" w14:textId="77777777" w:rsidTr="00062303">
        <w:tblPrEx>
          <w:tblW w:w="0" w:type="auto"/>
          <w:tblLook w:val="04E0"/>
        </w:tblPrEx>
        <w:trPr>
          <w:tblHeader/>
        </w:trPr>
        <w:tc>
          <w:tcPr>
            <w:tcW w:w="2340" w:type="dxa"/>
          </w:tcPr>
          <w:p w:rsidR="00BD25FE" w:rsidP="00BD25FE" w14:paraId="61140303" w14:textId="77777777">
            <w:pPr>
              <w:pStyle w:val="TableHeading"/>
              <w:jc w:val="center"/>
            </w:pPr>
            <w:r>
              <w:t>(a)</w:t>
            </w:r>
          </w:p>
          <w:p w:rsidR="00BD25FE" w:rsidP="00BD25FE" w14:paraId="6F098A51" w14:textId="57C478AF">
            <w:pPr>
              <w:pStyle w:val="TableHeading"/>
              <w:jc w:val="center"/>
            </w:pPr>
            <w:r w:rsidRPr="00145E6F">
              <w:t>Description of the Collection Activity</w:t>
            </w:r>
          </w:p>
        </w:tc>
        <w:tc>
          <w:tcPr>
            <w:tcW w:w="2340" w:type="dxa"/>
          </w:tcPr>
          <w:p w:rsidR="00BD25FE" w:rsidP="00BD25FE" w14:paraId="43904C74" w14:textId="77777777">
            <w:pPr>
              <w:pStyle w:val="TableHeading"/>
              <w:jc w:val="center"/>
            </w:pPr>
            <w:r>
              <w:t>(b)</w:t>
            </w:r>
          </w:p>
          <w:p w:rsidR="00BD25FE" w:rsidP="00BD25FE" w14:paraId="5C9611B8" w14:textId="11D1E76B">
            <w:pPr>
              <w:pStyle w:val="TableHeading"/>
              <w:jc w:val="center"/>
            </w:pPr>
            <w:r>
              <w:t>Estimated Total Annual Burden on Respondents (Hours)</w:t>
            </w:r>
          </w:p>
        </w:tc>
        <w:tc>
          <w:tcPr>
            <w:tcW w:w="2340" w:type="dxa"/>
          </w:tcPr>
          <w:p w:rsidR="00BD25FE" w:rsidP="00BD25FE" w14:paraId="07F9A56E" w14:textId="78FE4CBF">
            <w:pPr>
              <w:pStyle w:val="TableHeading"/>
              <w:jc w:val="center"/>
            </w:pPr>
            <w:r>
              <w:t>(c)</w:t>
            </w:r>
            <w:r w:rsidRPr="00FC1587" w:rsidR="00FC1587">
              <w:rPr>
                <w:color w:val="3366FF"/>
                <w:sz w:val="20"/>
              </w:rPr>
              <w:t>*</w:t>
            </w:r>
          </w:p>
          <w:p w:rsidR="00BD25FE" w:rsidP="00BD25FE" w14:paraId="2566B2ED" w14:textId="0F4C1547">
            <w:pPr>
              <w:pStyle w:val="TableHeading"/>
              <w:jc w:val="center"/>
            </w:pPr>
            <w:r>
              <w:t>Estimated Average Income per Hour</w:t>
            </w:r>
          </w:p>
        </w:tc>
        <w:tc>
          <w:tcPr>
            <w:tcW w:w="2340" w:type="dxa"/>
          </w:tcPr>
          <w:p w:rsidR="00BD25FE" w:rsidP="00BD25FE" w14:paraId="4121131A" w14:textId="77777777">
            <w:pPr>
              <w:pStyle w:val="TableHeading"/>
              <w:jc w:val="center"/>
            </w:pPr>
            <w:r>
              <w:t>(d)</w:t>
            </w:r>
          </w:p>
          <w:p w:rsidR="00BD25FE" w:rsidP="00BD25FE" w14:paraId="098FD6A7" w14:textId="2CE6AF94">
            <w:pPr>
              <w:pStyle w:val="TableHeading"/>
              <w:jc w:val="center"/>
            </w:pPr>
            <w:r>
              <w:t>Estimated Cost to Respondents</w:t>
            </w:r>
          </w:p>
        </w:tc>
      </w:tr>
      <w:tr w14:paraId="287DBA7F" w14:textId="77777777" w:rsidTr="00753C20">
        <w:tblPrEx>
          <w:tblW w:w="0" w:type="auto"/>
          <w:tblLook w:val="04E0"/>
        </w:tblPrEx>
        <w:tc>
          <w:tcPr>
            <w:tcW w:w="2340" w:type="dxa"/>
          </w:tcPr>
          <w:p w:rsidR="00BD25FE" w:rsidP="00BD25FE" w14:paraId="712CF422" w14:textId="4D3C8DB8">
            <w:pPr>
              <w:pStyle w:val="TableCellLeft"/>
            </w:pPr>
            <w:r>
              <w:rPr>
                <w:rFonts w:cs="Arial"/>
                <w:sz w:val="16"/>
              </w:rPr>
              <w:t>One (1) annual Private Sector EO Compliance Review Tool                                                                                       FS-1700.0006 A/OMB (#0596-0215) meeting and filing Compliance Review Tool form.</w:t>
            </w:r>
          </w:p>
        </w:tc>
        <w:tc>
          <w:tcPr>
            <w:tcW w:w="2340" w:type="dxa"/>
          </w:tcPr>
          <w:p w:rsidR="00BD25FE" w:rsidP="003073EC" w14:paraId="649EAD1E" w14:textId="3D1A7546">
            <w:pPr>
              <w:pStyle w:val="TableCellLeft"/>
              <w:jc w:val="center"/>
            </w:pPr>
            <w:r>
              <w:t>1,7437</w:t>
            </w:r>
            <w:r w:rsidR="00BD2116">
              <w:t>.</w:t>
            </w:r>
            <w:r>
              <w:t>5</w:t>
            </w:r>
          </w:p>
        </w:tc>
        <w:tc>
          <w:tcPr>
            <w:tcW w:w="2340" w:type="dxa"/>
          </w:tcPr>
          <w:p w:rsidR="008651F9" w:rsidP="008651F9" w14:paraId="36643FFA" w14:textId="47173C10">
            <w:pPr>
              <w:pStyle w:val="TableCellLeft"/>
              <w:jc w:val="center"/>
            </w:pPr>
            <w:r>
              <w:t>45.03</w:t>
            </w:r>
          </w:p>
        </w:tc>
        <w:tc>
          <w:tcPr>
            <w:tcW w:w="2340" w:type="dxa"/>
          </w:tcPr>
          <w:p w:rsidR="00BD25FE" w:rsidP="003073EC" w14:paraId="3EF718C3" w14:textId="2BD6D3B1">
            <w:pPr>
              <w:pStyle w:val="TableCellLeft"/>
              <w:jc w:val="center"/>
            </w:pPr>
            <w:r>
              <w:t>$</w:t>
            </w:r>
            <w:r w:rsidR="00392084">
              <w:t>785</w:t>
            </w:r>
            <w:r>
              <w:t>,2</w:t>
            </w:r>
            <w:r w:rsidR="0025192C">
              <w:t>10</w:t>
            </w:r>
            <w:r>
              <w:t>.</w:t>
            </w:r>
            <w:r w:rsidR="0025192C">
              <w:t>6</w:t>
            </w:r>
            <w:r>
              <w:t>3</w:t>
            </w:r>
          </w:p>
        </w:tc>
      </w:tr>
      <w:tr w14:paraId="0F1C263D" w14:textId="77777777" w:rsidTr="00753C20">
        <w:tblPrEx>
          <w:tblW w:w="0" w:type="auto"/>
          <w:tblLook w:val="04E0"/>
        </w:tblPrEx>
        <w:tc>
          <w:tcPr>
            <w:tcW w:w="2340" w:type="dxa"/>
          </w:tcPr>
          <w:p w:rsidR="00BD25FE" w:rsidP="00BD25FE" w14:paraId="72F96213" w14:textId="77777777">
            <w:pPr>
              <w:pStyle w:val="TableCellLeft"/>
            </w:pPr>
            <w:r>
              <w:t>Totals</w:t>
            </w:r>
          </w:p>
        </w:tc>
        <w:tc>
          <w:tcPr>
            <w:tcW w:w="2340" w:type="dxa"/>
          </w:tcPr>
          <w:p w:rsidR="00BD25FE" w:rsidP="00BD25FE" w14:paraId="64346FA9" w14:textId="467BC1B3">
            <w:pPr>
              <w:pStyle w:val="TableCellLeft"/>
              <w:jc w:val="center"/>
            </w:pPr>
            <w:r>
              <w:t>1,7437.5</w:t>
            </w:r>
          </w:p>
        </w:tc>
        <w:tc>
          <w:tcPr>
            <w:tcW w:w="2340" w:type="dxa"/>
          </w:tcPr>
          <w:p w:rsidR="00BD25FE" w:rsidP="00BD25FE" w14:paraId="4AAC816F" w14:textId="77777777">
            <w:pPr>
              <w:pStyle w:val="TableCellLeft"/>
              <w:jc w:val="center"/>
            </w:pPr>
            <w:r>
              <w:t>---</w:t>
            </w:r>
          </w:p>
        </w:tc>
        <w:tc>
          <w:tcPr>
            <w:tcW w:w="2340" w:type="dxa"/>
          </w:tcPr>
          <w:p w:rsidR="00BD25FE" w:rsidP="00BD25FE" w14:paraId="56EE4D66" w14:textId="71084095">
            <w:pPr>
              <w:pStyle w:val="TableCellLeft"/>
              <w:jc w:val="center"/>
            </w:pPr>
            <w:r>
              <w:t>$785,210.63</w:t>
            </w:r>
          </w:p>
        </w:tc>
      </w:tr>
    </w:tbl>
    <w:p w:rsidR="00FC1587" w:rsidRPr="00C3434C" w:rsidP="00FC1587" w14:paraId="18789D30" w14:textId="70EAE20E">
      <w:pPr>
        <w:pStyle w:val="BodyText3"/>
        <w:spacing w:before="120"/>
        <w:rPr>
          <w:sz w:val="18"/>
          <w:szCs w:val="18"/>
        </w:rPr>
      </w:pPr>
      <w:r w:rsidRPr="00C3434C">
        <w:rPr>
          <w:sz w:val="18"/>
          <w:szCs w:val="18"/>
        </w:rPr>
        <w:t>*</w:t>
      </w:r>
      <w:r w:rsidRPr="00C3434C" w:rsidR="008651F9">
        <w:rPr>
          <w:sz w:val="18"/>
          <w:szCs w:val="18"/>
        </w:rPr>
        <w:t xml:space="preserve">The site reference that the </w:t>
      </w:r>
      <w:r w:rsidRPr="00C3434C" w:rsidR="00C3434C">
        <w:rPr>
          <w:sz w:val="18"/>
          <w:szCs w:val="18"/>
        </w:rPr>
        <w:t xml:space="preserve">original </w:t>
      </w:r>
      <w:r w:rsidRPr="00C3434C" w:rsidR="008651F9">
        <w:rPr>
          <w:sz w:val="18"/>
          <w:szCs w:val="18"/>
        </w:rPr>
        <w:t xml:space="preserve">Supporting Statement A template </w:t>
      </w:r>
      <w:r w:rsidRPr="00C3434C" w:rsidR="00C3434C">
        <w:rPr>
          <w:sz w:val="18"/>
          <w:szCs w:val="18"/>
        </w:rPr>
        <w:t>provided [</w:t>
      </w:r>
      <w:r w:rsidRPr="00C3434C" w:rsidR="008651F9">
        <w:rPr>
          <w:sz w:val="18"/>
          <w:szCs w:val="18"/>
        </w:rPr>
        <w:t xml:space="preserve">Bureau of Labor News, Information Category </w:t>
      </w:r>
      <w:r w:rsidRPr="00C3434C" w:rsidR="001A2276">
        <w:rPr>
          <w:sz w:val="18"/>
          <w:szCs w:val="18"/>
        </w:rPr>
        <w:t xml:space="preserve"> </w:t>
      </w:r>
      <w:hyperlink r:id="rId18" w:history="1">
        <w:r w:rsidRPr="00C3434C">
          <w:rPr>
            <w:sz w:val="18"/>
            <w:szCs w:val="18"/>
            <w:u w:val="single"/>
          </w:rPr>
          <w:t>http://www.bls.gov/news.release/pdf.realer.pdf</w:t>
        </w:r>
      </w:hyperlink>
      <w:r w:rsidRPr="00C3434C" w:rsidR="00C3434C">
        <w:rPr>
          <w:sz w:val="18"/>
          <w:szCs w:val="18"/>
        </w:rPr>
        <w:t>]</w:t>
      </w:r>
      <w:r w:rsidRPr="00C3434C">
        <w:rPr>
          <w:sz w:val="18"/>
          <w:szCs w:val="18"/>
        </w:rPr>
        <w:t xml:space="preserve"> </w:t>
      </w:r>
      <w:r w:rsidRPr="00C3434C" w:rsidR="00C3434C">
        <w:rPr>
          <w:sz w:val="18"/>
          <w:szCs w:val="18"/>
        </w:rPr>
        <w:t xml:space="preserve">is not available. The site used for the Estimated Average </w:t>
      </w:r>
      <w:r w:rsidRPr="00C3434C" w:rsidR="00C3434C">
        <w:rPr>
          <w:sz w:val="18"/>
          <w:szCs w:val="18"/>
        </w:rPr>
        <w:t xml:space="preserve">Income per hour used was taken from: </w:t>
      </w:r>
      <w:hyperlink r:id="rId19" w:history="1">
        <w:r w:rsidRPr="00C3434C" w:rsidR="00C3434C">
          <w:rPr>
            <w:rStyle w:val="Hyperlink"/>
            <w:color w:val="3366FF"/>
            <w:sz w:val="18"/>
            <w:szCs w:val="18"/>
          </w:rPr>
          <w:t>http://www.opm.gov/policy-data-oversight/pay-leave/salaries-wages/salary-tables/pdf/2026/GS_h.pdf</w:t>
        </w:r>
      </w:hyperlink>
      <w:r w:rsidRPr="00C3434C" w:rsidR="00C3434C">
        <w:rPr>
          <w:sz w:val="18"/>
          <w:szCs w:val="18"/>
        </w:rPr>
        <w:t xml:space="preserve"> .</w:t>
      </w:r>
    </w:p>
    <w:p w:rsidR="00424DB8" w:rsidP="00B15C6B" w14:paraId="12C08918" w14:textId="25A08000">
      <w:pPr>
        <w:pStyle w:val="ListNumber"/>
        <w:spacing w:before="360"/>
      </w:pPr>
      <w:r>
        <w:t>Provide estimates of the total annual cost burden to respondents or record keepers resulting from the collection of information (do not include the cost of any hour burden shown in items 12 and 14).</w:t>
      </w:r>
      <w:r w:rsidR="001A2276">
        <w:t xml:space="preserve"> </w:t>
      </w:r>
      <w:r>
        <w:t>The cost estimates should be split into two components: (a) a total capital and start-up cost component annualized over its expected useful life; and (b) a total operation and maintenance and purchase of services component.</w:t>
      </w:r>
    </w:p>
    <w:p w:rsidR="00424DB8" w:rsidP="00B15C6B" w14:paraId="7F581CE1" w14:textId="2ACFE72C">
      <w:pPr>
        <w:pStyle w:val="BodyText3"/>
      </w:pPr>
      <w:r w:rsidRPr="00F80966">
        <w:rPr>
          <w:rFonts w:cs="Tahoma"/>
          <w:color w:val="000000" w:themeColor="text1"/>
          <w:szCs w:val="22"/>
        </w:rPr>
        <w:t>There are no capital operation and maintenance costs.</w:t>
      </w:r>
    </w:p>
    <w:p w:rsidR="00424DB8" w:rsidRPr="00652365" w:rsidP="00C92B78" w14:paraId="7258E8A9" w14:textId="794DD996">
      <w:pPr>
        <w:pStyle w:val="ListNumber"/>
      </w:pPr>
      <w:r w:rsidRPr="00652365">
        <w:t>Provide estimates of annualized cost to the Federal government.</w:t>
      </w:r>
    </w:p>
    <w:p w:rsidR="00424DB8" w:rsidRPr="00C74F17" w:rsidP="008C395B" w14:paraId="57E27E39" w14:textId="45B498C4">
      <w:pPr>
        <w:pStyle w:val="BodyText3"/>
        <w:rPr>
          <w:color w:val="000000" w:themeColor="text1"/>
        </w:rPr>
      </w:pPr>
      <w:r w:rsidRPr="00C74F17">
        <w:rPr>
          <w:rFonts w:cs="Tahoma"/>
          <w:color w:val="000000" w:themeColor="text1"/>
          <w:szCs w:val="22"/>
        </w:rPr>
        <w:t>The data represented in Table</w:t>
      </w:r>
      <w:r>
        <w:rPr>
          <w:rFonts w:cs="Tahoma"/>
          <w:color w:val="000000" w:themeColor="text1"/>
          <w:szCs w:val="22"/>
        </w:rPr>
        <w:t xml:space="preserve"> </w:t>
      </w:r>
      <w:r w:rsidRPr="00C74F17">
        <w:rPr>
          <w:rFonts w:cs="Tahoma"/>
          <w:color w:val="000000" w:themeColor="text1"/>
          <w:szCs w:val="22"/>
        </w:rPr>
        <w:t>4 w</w:t>
      </w:r>
      <w:r w:rsidR="00652365">
        <w:rPr>
          <w:rFonts w:cs="Tahoma"/>
          <w:color w:val="000000" w:themeColor="text1"/>
          <w:szCs w:val="22"/>
        </w:rPr>
        <w:t>as</w:t>
      </w:r>
      <w:r w:rsidRPr="00C74F17">
        <w:rPr>
          <w:rFonts w:cs="Tahoma"/>
          <w:color w:val="000000" w:themeColor="text1"/>
          <w:szCs w:val="22"/>
        </w:rPr>
        <w:t xml:space="preserve"> </w:t>
      </w:r>
      <w:r w:rsidR="00652365">
        <w:rPr>
          <w:rFonts w:cs="Tahoma"/>
          <w:color w:val="000000" w:themeColor="text1"/>
          <w:szCs w:val="22"/>
        </w:rPr>
        <w:t>obtained</w:t>
      </w:r>
      <w:r w:rsidRPr="00C74F17">
        <w:rPr>
          <w:rFonts w:cs="Tahoma"/>
          <w:color w:val="000000" w:themeColor="text1"/>
          <w:szCs w:val="22"/>
        </w:rPr>
        <w:t xml:space="preserve"> from the </w:t>
      </w:r>
      <w:r w:rsidR="00652365">
        <w:rPr>
          <w:rFonts w:cs="Tahoma"/>
          <w:color w:val="000000" w:themeColor="text1"/>
          <w:szCs w:val="22"/>
        </w:rPr>
        <w:t xml:space="preserve">FY2026 </w:t>
      </w:r>
      <w:r w:rsidRPr="00C74F17">
        <w:rPr>
          <w:rFonts w:cs="Tahoma"/>
          <w:color w:val="000000" w:themeColor="text1"/>
          <w:szCs w:val="22"/>
        </w:rPr>
        <w:t xml:space="preserve">Special Uses Database System (SUDS) for special uses permits and the Natural Resources Management System, as described in question 2g. </w:t>
      </w:r>
      <w:r>
        <w:rPr>
          <w:rFonts w:cs="Tahoma"/>
          <w:color w:val="000000" w:themeColor="text1"/>
          <w:szCs w:val="22"/>
        </w:rPr>
        <w:t xml:space="preserve">The </w:t>
      </w:r>
      <w:r w:rsidR="00652365">
        <w:rPr>
          <w:rFonts w:cs="Tahoma"/>
          <w:color w:val="000000" w:themeColor="text1"/>
          <w:szCs w:val="22"/>
        </w:rPr>
        <w:t>breakout</w:t>
      </w:r>
      <w:r>
        <w:rPr>
          <w:rFonts w:cs="Tahoma"/>
          <w:color w:val="000000" w:themeColor="text1"/>
          <w:szCs w:val="22"/>
        </w:rPr>
        <w:t xml:space="preserve"> for the burden of hour is based on the time either/both the respondent and/or respondents take to meet, collect the civil rights compliance review tool (form FS-1700.0006 A) information, report, and file the tool. </w:t>
      </w:r>
    </w:p>
    <w:p w:rsidR="00A8581E" w:rsidP="00427BA7" w14:paraId="414E7CF4" w14:textId="450C4874">
      <w:pPr>
        <w:pStyle w:val="CaptionTable"/>
      </w:pPr>
      <w:r>
        <w:t>Table</w:t>
      </w:r>
      <w:r w:rsidRPr="00C3434C">
        <w:t xml:space="preserve"> </w:t>
      </w:r>
      <w:r w:rsidRPr="00C3434C" w:rsidR="00C3434C">
        <w:t>4</w:t>
      </w:r>
      <w:r>
        <w:t xml:space="preserve">. </w:t>
      </w:r>
      <w:r w:rsidR="00941194">
        <w:t>E</w:t>
      </w:r>
      <w:r w:rsidRPr="00941194" w:rsidR="00941194">
        <w:t>stimates of annualized cost to the Federal government</w:t>
      </w:r>
    </w:p>
    <w:tbl>
      <w:tblPr>
        <w:tblStyle w:val="TableStyleTEAMS"/>
        <w:tblW w:w="0" w:type="auto"/>
        <w:tblLook w:val="01E0"/>
      </w:tblPr>
      <w:tblGrid>
        <w:gridCol w:w="3876"/>
        <w:gridCol w:w="1417"/>
        <w:gridCol w:w="905"/>
        <w:gridCol w:w="988"/>
        <w:gridCol w:w="937"/>
        <w:gridCol w:w="1217"/>
      </w:tblGrid>
      <w:tr w14:paraId="1CDE932B" w14:textId="77777777" w:rsidTr="00E20E39">
        <w:tblPrEx>
          <w:tblW w:w="0" w:type="auto"/>
          <w:tblLook w:val="01E0"/>
        </w:tblPrEx>
        <w:trPr>
          <w:tblHeader/>
        </w:trPr>
        <w:tc>
          <w:tcPr>
            <w:tcW w:w="3876" w:type="dxa"/>
          </w:tcPr>
          <w:p w:rsidR="007A0A73" w:rsidRPr="007A0A73" w:rsidP="007A48EF" w14:paraId="2A14F1A4" w14:textId="4B79C054">
            <w:pPr>
              <w:pStyle w:val="TableHeading"/>
              <w:rPr>
                <w:color w:val="0D0D0D" w:themeColor="text1" w:themeTint="F2"/>
                <w:szCs w:val="22"/>
              </w:rPr>
            </w:pPr>
            <w:r w:rsidRPr="007A0A73">
              <w:rPr>
                <w:color w:val="0D0D0D" w:themeColor="text1" w:themeTint="F2"/>
                <w:szCs w:val="22"/>
              </w:rPr>
              <w:t>A</w:t>
            </w:r>
            <w:r w:rsidR="001740C5">
              <w:t>ction</w:t>
            </w:r>
            <w:r w:rsidRPr="007A0A73">
              <w:rPr>
                <w:color w:val="0D0D0D" w:themeColor="text1" w:themeTint="F2"/>
                <w:szCs w:val="22"/>
              </w:rPr>
              <w:t xml:space="preserve"> I</w:t>
            </w:r>
            <w:r w:rsidR="001740C5">
              <w:t>tem</w:t>
            </w:r>
          </w:p>
        </w:tc>
        <w:tc>
          <w:tcPr>
            <w:tcW w:w="1417" w:type="dxa"/>
          </w:tcPr>
          <w:p w:rsidR="007A0A73" w:rsidRPr="007A0A73" w:rsidP="007A48EF" w14:paraId="0086F4F4" w14:textId="2BECDECC">
            <w:pPr>
              <w:pStyle w:val="TableHeading"/>
              <w:rPr>
                <w:color w:val="0D0D0D" w:themeColor="text1" w:themeTint="F2"/>
                <w:szCs w:val="22"/>
              </w:rPr>
            </w:pPr>
            <w:r w:rsidRPr="007A0A73">
              <w:rPr>
                <w:color w:val="0D0D0D" w:themeColor="text1" w:themeTint="F2"/>
                <w:szCs w:val="22"/>
              </w:rPr>
              <w:t>P</w:t>
            </w:r>
            <w:r w:rsidR="007A48EF">
              <w:t>ersonnel</w:t>
            </w:r>
          </w:p>
        </w:tc>
        <w:tc>
          <w:tcPr>
            <w:tcW w:w="905" w:type="dxa"/>
          </w:tcPr>
          <w:p w:rsidR="007A0A73" w:rsidRPr="007A0A73" w:rsidP="007A48EF" w14:paraId="546FD5FC" w14:textId="62DFEFA2">
            <w:pPr>
              <w:pStyle w:val="TableHeading"/>
              <w:rPr>
                <w:color w:val="0D0D0D" w:themeColor="text1" w:themeTint="F2"/>
                <w:szCs w:val="22"/>
              </w:rPr>
            </w:pPr>
            <w:r w:rsidRPr="007A0A73">
              <w:rPr>
                <w:color w:val="0D0D0D" w:themeColor="text1" w:themeTint="F2"/>
                <w:szCs w:val="22"/>
              </w:rPr>
              <w:t>GS L</w:t>
            </w:r>
            <w:r w:rsidR="007A48EF">
              <w:t>evel</w:t>
            </w:r>
          </w:p>
        </w:tc>
        <w:tc>
          <w:tcPr>
            <w:tcW w:w="988" w:type="dxa"/>
          </w:tcPr>
          <w:p w:rsidR="007A0A73" w:rsidRPr="007A0A73" w:rsidP="007A48EF" w14:paraId="6170F7DE" w14:textId="1149A2A3">
            <w:pPr>
              <w:pStyle w:val="TableHeading"/>
              <w:rPr>
                <w:color w:val="0D0D0D" w:themeColor="text1" w:themeTint="F2"/>
                <w:szCs w:val="22"/>
              </w:rPr>
            </w:pPr>
            <w:r w:rsidRPr="007A0A73">
              <w:rPr>
                <w:color w:val="0D0D0D" w:themeColor="text1" w:themeTint="F2"/>
                <w:szCs w:val="22"/>
              </w:rPr>
              <w:t>H</w:t>
            </w:r>
            <w:r w:rsidR="007A48EF">
              <w:t>ourly</w:t>
            </w:r>
            <w:r w:rsidRPr="007A0A73">
              <w:rPr>
                <w:color w:val="0D0D0D" w:themeColor="text1" w:themeTint="F2"/>
                <w:szCs w:val="22"/>
              </w:rPr>
              <w:t xml:space="preserve"> R</w:t>
            </w:r>
            <w:r w:rsidR="007A48EF">
              <w:t>ate</w:t>
            </w:r>
            <w:r w:rsidRPr="00C3434C">
              <w:rPr>
                <w:i/>
                <w:color w:val="0070C0"/>
                <w:sz w:val="20"/>
              </w:rPr>
              <w:t>*</w:t>
            </w:r>
          </w:p>
        </w:tc>
        <w:tc>
          <w:tcPr>
            <w:tcW w:w="937" w:type="dxa"/>
          </w:tcPr>
          <w:p w:rsidR="007A0A73" w:rsidRPr="007A0A73" w:rsidP="007A48EF" w14:paraId="45E1E45A" w14:textId="62BB0000">
            <w:pPr>
              <w:pStyle w:val="TableHeading"/>
              <w:rPr>
                <w:color w:val="0D0D0D" w:themeColor="text1" w:themeTint="F2"/>
                <w:szCs w:val="22"/>
              </w:rPr>
            </w:pPr>
            <w:r w:rsidRPr="007A0A73">
              <w:rPr>
                <w:color w:val="0D0D0D" w:themeColor="text1" w:themeTint="F2"/>
                <w:szCs w:val="22"/>
              </w:rPr>
              <w:t>H</w:t>
            </w:r>
            <w:r w:rsidR="007A48EF">
              <w:t>ours</w:t>
            </w:r>
          </w:p>
        </w:tc>
        <w:tc>
          <w:tcPr>
            <w:tcW w:w="1040" w:type="dxa"/>
          </w:tcPr>
          <w:p w:rsidR="007A0A73" w:rsidRPr="007A0A73" w:rsidP="007A48EF" w14:paraId="06022F55" w14:textId="1AFF4B26">
            <w:pPr>
              <w:pStyle w:val="TableHeading"/>
              <w:rPr>
                <w:color w:val="0D0D0D" w:themeColor="text1" w:themeTint="F2"/>
                <w:szCs w:val="22"/>
              </w:rPr>
            </w:pPr>
            <w:r w:rsidRPr="007A0A73">
              <w:rPr>
                <w:color w:val="0D0D0D" w:themeColor="text1" w:themeTint="F2"/>
                <w:szCs w:val="22"/>
              </w:rPr>
              <w:t>S</w:t>
            </w:r>
            <w:r w:rsidR="007A48EF">
              <w:t>alary</w:t>
            </w:r>
          </w:p>
        </w:tc>
      </w:tr>
      <w:tr w14:paraId="72B849BC" w14:textId="77777777" w:rsidTr="00E20E39">
        <w:tblPrEx>
          <w:tblW w:w="0" w:type="auto"/>
          <w:tblLook w:val="01E0"/>
        </w:tblPrEx>
        <w:tc>
          <w:tcPr>
            <w:tcW w:w="3876" w:type="dxa"/>
          </w:tcPr>
          <w:p w:rsidR="001C2B3B" w:rsidP="001C2B3B" w14:paraId="645D0F46" w14:textId="77777777">
            <w:pPr>
              <w:rPr>
                <w:rFonts w:cs="Tahoma"/>
                <w:sz w:val="20"/>
              </w:rPr>
            </w:pPr>
            <w:r w:rsidRPr="00A54E77">
              <w:rPr>
                <w:rFonts w:cs="Tahoma"/>
                <w:sz w:val="20"/>
              </w:rPr>
              <w:t>Employee labor for collecting information</w:t>
            </w:r>
          </w:p>
          <w:p w:rsidR="001C2B3B" w:rsidP="001C2B3B" w14:paraId="734CCA74" w14:textId="77777777">
            <w:pPr>
              <w:rPr>
                <w:rFonts w:cs="Tahoma"/>
                <w:sz w:val="20"/>
              </w:rPr>
            </w:pPr>
            <w:r>
              <w:rPr>
                <w:rFonts w:cs="Tahoma"/>
                <w:sz w:val="20"/>
              </w:rPr>
              <w:t>(1 hour per form)</w:t>
            </w:r>
          </w:p>
          <w:p w:rsidR="001C2B3B" w:rsidP="001C2B3B" w14:paraId="64C904F9" w14:textId="77777777">
            <w:pPr>
              <w:rPr>
                <w:rFonts w:cs="Tahoma"/>
                <w:sz w:val="20"/>
              </w:rPr>
            </w:pPr>
          </w:p>
          <w:p w:rsidR="001C2B3B" w:rsidP="001C2B3B" w14:paraId="3570F042" w14:textId="77777777">
            <w:pPr>
              <w:rPr>
                <w:rFonts w:cs="Tahoma"/>
                <w:sz w:val="20"/>
              </w:rPr>
            </w:pPr>
            <w:r w:rsidRPr="00A54E77">
              <w:rPr>
                <w:rFonts w:cs="Tahoma"/>
                <w:sz w:val="20"/>
              </w:rPr>
              <w:t>Employee labor for analyzing, evaluating, summarizing, and/or reporting on the collected information</w:t>
            </w:r>
            <w:r>
              <w:rPr>
                <w:rFonts w:cs="Tahoma"/>
                <w:sz w:val="20"/>
              </w:rPr>
              <w:t xml:space="preserve"> </w:t>
            </w:r>
          </w:p>
          <w:p w:rsidR="001C2B3B" w:rsidP="001C2B3B" w14:paraId="46AEA807" w14:textId="48BDD40A">
            <w:pPr>
              <w:rPr>
                <w:rFonts w:cs="Tahoma"/>
                <w:sz w:val="20"/>
              </w:rPr>
            </w:pPr>
            <w:r>
              <w:rPr>
                <w:rFonts w:cs="Tahoma"/>
                <w:sz w:val="20"/>
              </w:rPr>
              <w:t>(20 minutes per form)</w:t>
            </w:r>
          </w:p>
          <w:p w:rsidR="001C2B3B" w:rsidP="001C2B3B" w14:paraId="79324348" w14:textId="77777777">
            <w:pPr>
              <w:rPr>
                <w:rFonts w:cs="Tahoma"/>
                <w:sz w:val="20"/>
              </w:rPr>
            </w:pPr>
          </w:p>
          <w:p w:rsidR="00180D6A" w:rsidP="001C2B3B" w14:paraId="13789D24" w14:textId="24822A02">
            <w:pPr>
              <w:rPr>
                <w:rFonts w:cs="Tahoma"/>
                <w:sz w:val="20"/>
              </w:rPr>
            </w:pPr>
            <w:r w:rsidRPr="00A54E77">
              <w:rPr>
                <w:rFonts w:cs="Tahoma"/>
                <w:sz w:val="20"/>
              </w:rPr>
              <w:t>Employee labor for developing, printing</w:t>
            </w:r>
            <w:r w:rsidRPr="00A54E77" w:rsidR="001C2B3B">
              <w:rPr>
                <w:rFonts w:cs="Tahoma"/>
                <w:sz w:val="20"/>
              </w:rPr>
              <w:t>,</w:t>
            </w:r>
            <w:r w:rsidR="00DA56E2">
              <w:rPr>
                <w:rFonts w:cs="Tahoma"/>
                <w:sz w:val="20"/>
              </w:rPr>
              <w:t xml:space="preserve"> and </w:t>
            </w:r>
            <w:r w:rsidRPr="00A54E77" w:rsidR="001C2B3B">
              <w:rPr>
                <w:rFonts w:cs="Tahoma"/>
                <w:sz w:val="20"/>
              </w:rPr>
              <w:t>storing</w:t>
            </w:r>
            <w:r w:rsidRPr="00A54E77">
              <w:rPr>
                <w:rFonts w:cs="Tahoma"/>
                <w:sz w:val="20"/>
              </w:rPr>
              <w:t xml:space="preserve"> forms</w:t>
            </w:r>
            <w:r>
              <w:rPr>
                <w:rFonts w:cs="Tahoma"/>
                <w:sz w:val="20"/>
              </w:rPr>
              <w:t xml:space="preserve"> </w:t>
            </w:r>
          </w:p>
          <w:p w:rsidR="00180D6A" w:rsidRPr="007A0A73" w:rsidP="00180D6A" w14:paraId="21C09072" w14:textId="046562EF">
            <w:pPr>
              <w:pStyle w:val="TableCellLeft"/>
            </w:pPr>
            <w:r>
              <w:rPr>
                <w:rFonts w:ascii="Tahoma" w:hAnsi="Tahoma" w:cs="Tahoma"/>
                <w:sz w:val="20"/>
                <w:szCs w:val="20"/>
              </w:rPr>
              <w:t>(</w:t>
            </w:r>
            <w:r w:rsidR="001C2B3B">
              <w:rPr>
                <w:rFonts w:ascii="Tahoma" w:hAnsi="Tahoma" w:cs="Tahoma"/>
                <w:sz w:val="20"/>
                <w:szCs w:val="20"/>
              </w:rPr>
              <w:t>10</w:t>
            </w:r>
            <w:r>
              <w:rPr>
                <w:rFonts w:ascii="Tahoma" w:hAnsi="Tahoma" w:cs="Tahoma"/>
                <w:sz w:val="20"/>
                <w:szCs w:val="20"/>
              </w:rPr>
              <w:t xml:space="preserve"> minutes per form)</w:t>
            </w:r>
          </w:p>
        </w:tc>
        <w:tc>
          <w:tcPr>
            <w:tcW w:w="1417" w:type="dxa"/>
            <w:vAlign w:val="top"/>
          </w:tcPr>
          <w:p w:rsidR="00180D6A" w:rsidRPr="007A0A73" w:rsidP="00180D6A" w14:paraId="73722540" w14:textId="49A98E61">
            <w:pPr>
              <w:pStyle w:val="TableCellLeft"/>
            </w:pPr>
            <w:r w:rsidRPr="00A54E77">
              <w:rPr>
                <w:rFonts w:ascii="Tahoma" w:hAnsi="Tahoma" w:cs="Tahoma"/>
                <w:sz w:val="20"/>
                <w:szCs w:val="20"/>
              </w:rPr>
              <w:t xml:space="preserve">Program Managers and </w:t>
            </w:r>
            <w:r w:rsidRPr="00A54E77">
              <w:rPr>
                <w:rFonts w:ascii="Tahoma" w:hAnsi="Tahoma" w:cs="Tahoma"/>
                <w:sz w:val="20"/>
                <w:szCs w:val="20"/>
              </w:rPr>
              <w:t>Grants and Agreements Coordinators</w:t>
            </w:r>
          </w:p>
        </w:tc>
        <w:tc>
          <w:tcPr>
            <w:tcW w:w="905" w:type="dxa"/>
          </w:tcPr>
          <w:p w:rsidR="00180D6A" w:rsidRPr="007A0A73" w:rsidP="00180D6A" w14:paraId="7D0BFF28" w14:textId="2B9D331D">
            <w:pPr>
              <w:pStyle w:val="TableCellLeft"/>
            </w:pPr>
            <w:r w:rsidRPr="00A54E77">
              <w:rPr>
                <w:rFonts w:ascii="Tahoma" w:hAnsi="Tahoma" w:cs="Tahoma"/>
                <w:sz w:val="20"/>
                <w:szCs w:val="20"/>
              </w:rPr>
              <w:t>GS-11/Step 5</w:t>
            </w:r>
          </w:p>
        </w:tc>
        <w:tc>
          <w:tcPr>
            <w:tcW w:w="988" w:type="dxa"/>
          </w:tcPr>
          <w:p w:rsidR="00180D6A" w:rsidRPr="007A0A73" w:rsidP="00180D6A" w14:paraId="5048ABEC" w14:textId="76460B61">
            <w:pPr>
              <w:pStyle w:val="TableCellLeft"/>
            </w:pPr>
            <w:r>
              <w:t>$5</w:t>
            </w:r>
            <w:r w:rsidR="00247253">
              <w:t>2</w:t>
            </w:r>
            <w:r>
              <w:t>.</w:t>
            </w:r>
            <w:r w:rsidR="00247253">
              <w:t>72</w:t>
            </w:r>
          </w:p>
        </w:tc>
        <w:tc>
          <w:tcPr>
            <w:tcW w:w="937" w:type="dxa"/>
          </w:tcPr>
          <w:p w:rsidR="00180D6A" w:rsidRPr="007A0A73" w:rsidP="00180D6A" w14:paraId="0EF86975" w14:textId="7D4028D6">
            <w:pPr>
              <w:pStyle w:val="TableCellLeft"/>
            </w:pPr>
            <w:r>
              <w:t>1,7437</w:t>
            </w:r>
            <w:r w:rsidR="001D5772">
              <w:t>.</w:t>
            </w:r>
            <w:r>
              <w:t>5</w:t>
            </w:r>
          </w:p>
        </w:tc>
        <w:tc>
          <w:tcPr>
            <w:tcW w:w="1040" w:type="dxa"/>
          </w:tcPr>
          <w:p w:rsidR="00180D6A" w:rsidRPr="007A0A73" w:rsidP="00180D6A" w14:paraId="6AF2767B" w14:textId="2579954C">
            <w:pPr>
              <w:pStyle w:val="TableCellLeft"/>
            </w:pPr>
            <w:r>
              <w:t>$</w:t>
            </w:r>
            <w:r w:rsidR="001D5772">
              <w:t>91</w:t>
            </w:r>
            <w:r>
              <w:t>9,3</w:t>
            </w:r>
            <w:r w:rsidR="00951BA2">
              <w:t>05.00</w:t>
            </w:r>
          </w:p>
        </w:tc>
      </w:tr>
      <w:tr w14:paraId="5077975B" w14:textId="77777777" w:rsidTr="00E20E39">
        <w:tblPrEx>
          <w:tblW w:w="0" w:type="auto"/>
          <w:tblLook w:val="01E0"/>
        </w:tblPrEx>
        <w:tc>
          <w:tcPr>
            <w:tcW w:w="3876" w:type="dxa"/>
          </w:tcPr>
          <w:p w:rsidR="00180D6A" w:rsidRPr="007A0A73" w:rsidP="00180D6A" w14:paraId="22F1B7A5" w14:textId="77777777">
            <w:pPr>
              <w:pStyle w:val="TableCellLeft"/>
            </w:pPr>
            <w:r w:rsidRPr="007A0A73">
              <w:t>Total Annual Cost to Federal Government</w:t>
            </w:r>
          </w:p>
        </w:tc>
        <w:tc>
          <w:tcPr>
            <w:tcW w:w="1417" w:type="dxa"/>
          </w:tcPr>
          <w:p w:rsidR="00180D6A" w:rsidRPr="007A0A73" w:rsidP="00180D6A" w14:paraId="2E1F02A5" w14:textId="7A44C488">
            <w:pPr>
              <w:pStyle w:val="TableCellLeft"/>
            </w:pPr>
          </w:p>
        </w:tc>
        <w:tc>
          <w:tcPr>
            <w:tcW w:w="905" w:type="dxa"/>
          </w:tcPr>
          <w:p w:rsidR="00180D6A" w:rsidRPr="007A0A73" w:rsidP="00180D6A" w14:paraId="76B53547" w14:textId="3B3499E1">
            <w:pPr>
              <w:pStyle w:val="TableCellLeft"/>
            </w:pPr>
          </w:p>
        </w:tc>
        <w:tc>
          <w:tcPr>
            <w:tcW w:w="988" w:type="dxa"/>
          </w:tcPr>
          <w:p w:rsidR="00180D6A" w:rsidRPr="007A0A73" w:rsidP="00180D6A" w14:paraId="20C9CD9F" w14:textId="3F62B8CD">
            <w:pPr>
              <w:pStyle w:val="TableCellLeft"/>
            </w:pPr>
            <w:r>
              <w:t>$52.72</w:t>
            </w:r>
          </w:p>
        </w:tc>
        <w:tc>
          <w:tcPr>
            <w:tcW w:w="937" w:type="dxa"/>
          </w:tcPr>
          <w:p w:rsidR="00180D6A" w:rsidRPr="007A0A73" w:rsidP="00180D6A" w14:paraId="78E204BB" w14:textId="44613D08">
            <w:pPr>
              <w:pStyle w:val="TableCellLeft"/>
            </w:pPr>
          </w:p>
        </w:tc>
        <w:tc>
          <w:tcPr>
            <w:tcW w:w="1040" w:type="dxa"/>
          </w:tcPr>
          <w:p w:rsidR="00180D6A" w:rsidRPr="007A0A73" w:rsidP="00180D6A" w14:paraId="11DC6E13" w14:textId="3BB3316A">
            <w:pPr>
              <w:pStyle w:val="TableCellLeft"/>
            </w:pPr>
            <w:r>
              <w:t>$919,305.00</w:t>
            </w:r>
          </w:p>
        </w:tc>
      </w:tr>
    </w:tbl>
    <w:p w:rsidR="00921052" w:rsidRPr="00C3434C" w:rsidP="00523032" w14:paraId="4E5F2837" w14:textId="2F0FE1AA">
      <w:pPr>
        <w:pStyle w:val="tablenote"/>
        <w:ind w:left="144" w:hanging="144"/>
        <w:rPr>
          <w:color w:val="0070C0"/>
        </w:rPr>
      </w:pPr>
      <w:r w:rsidRPr="00C3434C">
        <w:rPr>
          <w:color w:val="0070C0"/>
        </w:rPr>
        <w:t xml:space="preserve">*Taken from: </w:t>
      </w:r>
      <w:hyperlink r:id="rId20" w:history="1">
        <w:r w:rsidRPr="003B0E62" w:rsidR="002B779D">
          <w:rPr>
            <w:rStyle w:val="Hyperlink"/>
          </w:rPr>
          <w:t>https://www.opm.gov/policy-data-oversight/pay-leave/salaries-wages/salary-tables/pdf/2026/RUS_h.pdf</w:t>
        </w:r>
      </w:hyperlink>
      <w:r w:rsidR="00D327B8">
        <w:t>.</w:t>
      </w:r>
      <w:r w:rsidRPr="00C3434C">
        <w:rPr>
          <w:color w:val="0070C0"/>
        </w:rPr>
        <w:t xml:space="preserve"> Cost to Government calculated at hourly wage multiplied by 1.3</w:t>
      </w:r>
      <w:r w:rsidRPr="00C3434C" w:rsidR="00180D6A">
        <w:rPr>
          <w:color w:val="0070C0"/>
        </w:rPr>
        <w:t>: $</w:t>
      </w:r>
      <w:r w:rsidRPr="00EB29CE" w:rsidR="00EB29CE">
        <w:rPr>
          <w:color w:val="0070C0"/>
        </w:rPr>
        <w:t>40.55</w:t>
      </w:r>
      <w:r w:rsidR="00EB29CE">
        <w:rPr>
          <w:color w:val="0070C0"/>
        </w:rPr>
        <w:t xml:space="preserve"> </w:t>
      </w:r>
      <w:r w:rsidRPr="00C3434C" w:rsidR="00180D6A">
        <w:rPr>
          <w:color w:val="0070C0"/>
        </w:rPr>
        <w:t>X</w:t>
      </w:r>
      <w:r w:rsidR="00247253">
        <w:rPr>
          <w:color w:val="0070C0"/>
        </w:rPr>
        <w:t xml:space="preserve"> </w:t>
      </w:r>
      <w:r w:rsidRPr="00C3434C" w:rsidR="00180D6A">
        <w:rPr>
          <w:color w:val="0070C0"/>
        </w:rPr>
        <w:t>1.3 =  $5</w:t>
      </w:r>
      <w:r w:rsidR="00247253">
        <w:rPr>
          <w:color w:val="0070C0"/>
        </w:rPr>
        <w:t>2</w:t>
      </w:r>
      <w:r w:rsidRPr="00C3434C" w:rsidR="00180D6A">
        <w:rPr>
          <w:color w:val="0070C0"/>
        </w:rPr>
        <w:t>.</w:t>
      </w:r>
      <w:r w:rsidR="00247253">
        <w:rPr>
          <w:color w:val="0070C0"/>
        </w:rPr>
        <w:t>72</w:t>
      </w:r>
    </w:p>
    <w:p w:rsidR="00963089" w:rsidP="003E53A8" w14:paraId="7A452486" w14:textId="43C3DF35">
      <w:pPr>
        <w:pStyle w:val="ListNumber"/>
      </w:pPr>
      <w:r>
        <w:t>Explain the reasons for any program changes or adjustments reported on the burden worksheet</w:t>
      </w:r>
      <w:r w:rsidR="003549B6">
        <w:t>.</w:t>
      </w:r>
    </w:p>
    <w:p w:rsidR="0043383E" w:rsidRPr="00180D6A" w:rsidP="0043383E" w14:paraId="7C258530" w14:textId="42C16CE7">
      <w:pPr>
        <w:pStyle w:val="BodyText3"/>
        <w:rPr>
          <w:color w:val="000000" w:themeColor="text1"/>
        </w:rPr>
      </w:pPr>
      <w:r w:rsidRPr="00D75724">
        <w:rPr>
          <w:color w:val="000000" w:themeColor="text1"/>
        </w:rPr>
        <w:t>The estimated number of responses decreased from the previous approval (19,000 to 11,625), and the hours per response increased from one hour to 1.5 hours. This resulted in an overall decrease in reporting burden from 18,450 hours to 17,438 hours. There was also an overall decrease in recordkeeping burden to 194 hours due to the decreased number of respondents; hours per recordkeeper remained the same.</w:t>
      </w:r>
      <w:r w:rsidRPr="00180D6A" w:rsidR="00F92088">
        <w:rPr>
          <w:color w:val="000000" w:themeColor="text1"/>
        </w:rPr>
        <w:t xml:space="preserve"> </w:t>
      </w:r>
    </w:p>
    <w:p w:rsidR="0043383E" w:rsidP="0043383E" w14:paraId="46737C45" w14:textId="335B87EC">
      <w:pPr>
        <w:pStyle w:val="ListNumber"/>
      </w:pPr>
      <w:r>
        <w:t>For collections of information whose results are planned to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43383E" w:rsidP="003E230B" w14:paraId="7CF9CAAC" w14:textId="343F44F8">
      <w:pPr>
        <w:pStyle w:val="BodyText3"/>
      </w:pPr>
      <w:r w:rsidRPr="00A55FC2">
        <w:rPr>
          <w:color w:val="000000" w:themeColor="text1"/>
        </w:rPr>
        <w:t>The Forest Service does not plan to publish results of this information collection.</w:t>
      </w:r>
    </w:p>
    <w:p w:rsidR="0043383E" w:rsidP="0043383E" w14:paraId="15E11B5A" w14:textId="4C824009">
      <w:pPr>
        <w:pStyle w:val="ListNumber"/>
      </w:pPr>
      <w:r>
        <w:t>If seeking approval to not display the expiration date for OMB approval of the information collection, explain the reasons that display would be inappropriate.</w:t>
      </w:r>
    </w:p>
    <w:p w:rsidR="0043383E" w:rsidP="00F475F4" w14:paraId="5D04AE64" w14:textId="234DC58C">
      <w:pPr>
        <w:pStyle w:val="BodyText3"/>
      </w:pPr>
      <w:r w:rsidRPr="00F57E00">
        <w:rPr>
          <w:color w:val="000000" w:themeColor="text1"/>
        </w:rPr>
        <w:t>The Forest Service will display the OMB approval number and expiration date on all instruments.</w:t>
      </w:r>
    </w:p>
    <w:p w:rsidR="00302B46" w:rsidP="00302B46" w14:paraId="3963F337" w14:textId="500BAC8E">
      <w:pPr>
        <w:pStyle w:val="ListNumber"/>
      </w:pPr>
      <w:r>
        <w:t>Explain each exception to the certification statement, "Certification Requirement for Paperwork</w:t>
      </w:r>
      <w:r w:rsidRPr="00302B46">
        <w:t xml:space="preserve"> </w:t>
      </w:r>
      <w:r>
        <w:t>Reduction Act."</w:t>
      </w:r>
    </w:p>
    <w:p w:rsidR="00302B46" w:rsidRPr="00800202" w:rsidP="004C0B23" w14:paraId="59FF345C" w14:textId="3A14EB66">
      <w:pPr>
        <w:pStyle w:val="BodyText3"/>
      </w:pPr>
      <w:r w:rsidRPr="004C0B23">
        <w:rPr>
          <w:color w:val="000000" w:themeColor="text1"/>
        </w:rPr>
        <w:t>There is no exception to the certification statement, “Certification Requirement for Paperwork Reduction Act.”</w:t>
      </w:r>
    </w:p>
    <w:p w:rsidR="00BB2B1E" w:rsidRPr="00BB2B1E" w:rsidP="006E648A" w14:paraId="61642C22" w14:textId="697C4B4C">
      <w:pPr>
        <w:pStyle w:val="BodyText"/>
        <w:spacing w:before="360"/>
        <w:ind w:left="360" w:hanging="360"/>
      </w:pPr>
      <w:sdt>
        <w:sdtPr>
          <w:rPr>
            <w:sz w:val="28"/>
            <w:szCs w:val="28"/>
          </w:rPr>
          <w:id w:val="-1808471415"/>
          <w14:checkbox>
            <w14:checked w14:val="1"/>
            <w14:checkedState w14:val="2612" w14:font="MS Gothic"/>
            <w14:uncheckedState w14:val="2610" w14:font="MS Gothic"/>
          </w14:checkbox>
        </w:sdtPr>
        <w:sdtContent>
          <w:r w:rsidR="00A063D7">
            <w:rPr>
              <w:rFonts w:ascii="MS Gothic" w:eastAsia="MS Gothic" w:hAnsi="MS Gothic" w:hint="eastAsia"/>
              <w:sz w:val="28"/>
              <w:szCs w:val="28"/>
            </w:rPr>
            <w:t>☒</w:t>
          </w:r>
        </w:sdtContent>
      </w:sdt>
      <w:r w:rsidR="00F13705">
        <w:t xml:space="preserve"> </w:t>
      </w:r>
      <w:r w:rsidRPr="00BB2B1E">
        <w:t>On behalf of this USDA Forest Service, I certify that the collection of information encompassed by this request complies with 5 CFR 1320.9 and the related provisions of 5</w:t>
      </w:r>
      <w:r w:rsidR="00327896">
        <w:t> </w:t>
      </w:r>
      <w:r w:rsidRPr="00BB2B1E">
        <w:t>CFR 1320.8(b)(3).</w:t>
      </w:r>
    </w:p>
    <w:sectPr w:rsidSect="00DB1426">
      <w:headerReference w:type="default" r:id="rId21"/>
      <w:footerReference w:type="default" r:id="rId22"/>
      <w:pgSz w:w="12240" w:h="15840"/>
      <w:pgMar w:top="1440" w:right="1440" w:bottom="1152"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4F5DC5" w:rsidP="005B22EB" w14:paraId="20BF083F" w14:textId="77777777">
      <w:pPr>
        <w:spacing w:after="0" w:line="240" w:lineRule="auto"/>
      </w:pPr>
      <w:r>
        <w:separator/>
      </w:r>
    </w:p>
  </w:endnote>
  <w:endnote w:type="continuationSeparator" w:id="1">
    <w:p w:rsidR="004F5DC5" w:rsidP="005B22EB" w14:paraId="7542FC5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7952291"/>
      <w:docPartObj>
        <w:docPartGallery w:val="Page Numbers (Bottom of Page)"/>
        <w:docPartUnique/>
      </w:docPartObj>
    </w:sdtPr>
    <w:sdtEndPr>
      <w:rPr>
        <w:noProof/>
      </w:rPr>
    </w:sdtEndPr>
    <w:sdtContent>
      <w:p w:rsidR="00D35D73" w14:paraId="00C14AA2" w14:textId="4134CAB6">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F5DC5" w:rsidP="00675512" w14:paraId="0DA25862" w14:textId="77777777">
      <w:pPr>
        <w:spacing w:after="80" w:line="240" w:lineRule="auto"/>
      </w:pPr>
      <w:r>
        <w:separator/>
      </w:r>
    </w:p>
  </w:footnote>
  <w:footnote w:type="continuationSeparator" w:id="1">
    <w:p w:rsidR="004F5DC5" w:rsidP="005B22EB" w14:paraId="3B8B86CB" w14:textId="77777777">
      <w:pPr>
        <w:spacing w:after="0" w:line="240" w:lineRule="auto"/>
      </w:pPr>
      <w:r>
        <w:continuationSeparator/>
      </w:r>
    </w:p>
  </w:footnote>
  <w:footnote w:id="2">
    <w:p w:rsidR="004274D2" w:rsidRPr="002F63E8" w:rsidP="004274D2" w14:paraId="5300F9E6" w14:textId="77777777">
      <w:pPr>
        <w:pStyle w:val="FootnoteText"/>
        <w:rPr>
          <w:rFonts w:cs="Tahoma"/>
        </w:rPr>
      </w:pPr>
      <w:r w:rsidRPr="002F63E8">
        <w:rPr>
          <w:rStyle w:val="FootnoteReference"/>
        </w:rPr>
        <w:footnoteRef/>
      </w:r>
      <w:r w:rsidRPr="002F63E8">
        <w:rPr>
          <w:rFonts w:cs="Tahoma"/>
        </w:rPr>
        <w:t xml:space="preserve"> http://eop.ua.edu/summary.html</w:t>
      </w:r>
    </w:p>
  </w:footnote>
  <w:footnote w:id="3">
    <w:p w:rsidR="004274D2" w:rsidRPr="002F63E8" w:rsidP="004274D2" w14:paraId="677FC32B" w14:textId="77777777">
      <w:pPr>
        <w:pStyle w:val="FootnoteText"/>
        <w:rPr>
          <w:rFonts w:cs="Tahoma"/>
        </w:rPr>
      </w:pPr>
      <w:r w:rsidRPr="002F63E8">
        <w:rPr>
          <w:rStyle w:val="FootnoteReference"/>
        </w:rPr>
        <w:footnoteRef/>
      </w:r>
      <w:r w:rsidRPr="002F63E8">
        <w:rPr>
          <w:rFonts w:cs="Tahoma"/>
        </w:rPr>
        <w:t xml:space="preserve"> </w:t>
      </w:r>
      <w:r>
        <w:rPr>
          <w:rFonts w:cs="Tahoma"/>
        </w:rPr>
        <w:t>Ibid</w:t>
      </w:r>
    </w:p>
  </w:footnote>
  <w:footnote w:id="4">
    <w:p w:rsidR="004274D2" w:rsidRPr="002F63E8" w:rsidP="004274D2" w14:paraId="2B6F47ED" w14:textId="77777777">
      <w:pPr>
        <w:pStyle w:val="FootnoteText"/>
        <w:rPr>
          <w:rFonts w:cs="Tahoma"/>
        </w:rPr>
      </w:pPr>
      <w:r w:rsidRPr="002F63E8">
        <w:rPr>
          <w:rStyle w:val="FootnoteReference"/>
        </w:rPr>
        <w:footnoteRef/>
      </w:r>
      <w:r w:rsidRPr="002F63E8">
        <w:rPr>
          <w:rFonts w:cs="Tahoma"/>
        </w:rPr>
        <w:t xml:space="preserve"> </w:t>
      </w:r>
      <w:r>
        <w:rPr>
          <w:rFonts w:cs="Tahoma"/>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4482" w:rsidRPr="00E64482" w:rsidP="00E64482" w14:paraId="563D0662" w14:textId="5A4B61BE">
    <w:pPr>
      <w:pBdr>
        <w:bottom w:val="single" w:sz="4" w:space="3" w:color="auto"/>
      </w:pBdr>
      <w:tabs>
        <w:tab w:val="center" w:pos="4680"/>
        <w:tab w:val="right" w:pos="9360"/>
      </w:tabs>
      <w:spacing w:after="0" w:line="240" w:lineRule="auto"/>
      <w:jc w:val="center"/>
      <w:rPr>
        <w:rFonts w:ascii="Arial" w:eastAsia="Times New Roman" w:hAnsi="Arial" w:cs="Times New Roman"/>
        <w:iCs/>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58C05AA"/>
    <w:lvl w:ilvl="0">
      <w:start w:val="1"/>
      <w:numFmt w:val="decimal"/>
      <w:pStyle w:val="ListNumber5"/>
      <w:lvlText w:val="%1."/>
      <w:lvlJc w:val="left"/>
      <w:pPr>
        <w:tabs>
          <w:tab w:val="num" w:pos="1800"/>
        </w:tabs>
        <w:ind w:left="1800" w:hanging="360"/>
      </w:pPr>
    </w:lvl>
  </w:abstractNum>
  <w:abstractNum w:abstractNumId="1">
    <w:nsid w:val="FFFFFF7D"/>
    <w:multiLevelType w:val="hybridMultilevel"/>
    <w:tmpl w:val="D0447C50"/>
    <w:lvl w:ilvl="0">
      <w:start w:val="1"/>
      <w:numFmt w:val="decimal"/>
      <w:pStyle w:val="ListNumber4"/>
      <w:lvlText w:val="%1."/>
      <w:lvlJc w:val="left"/>
      <w:pPr>
        <w:tabs>
          <w:tab w:val="num" w:pos="1440"/>
        </w:tabs>
        <w:ind w:left="144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FFFFFF80"/>
    <w:multiLevelType w:val="singleLevel"/>
    <w:tmpl w:val="3FCCE110"/>
    <w:lvl w:ilvl="0">
      <w:start w:val="1"/>
      <w:numFmt w:val="bullet"/>
      <w:pStyle w:val="ListBullet5"/>
      <w:lvlText w:val=""/>
      <w:lvlJc w:val="left"/>
      <w:pPr>
        <w:tabs>
          <w:tab w:val="num" w:pos="1800"/>
        </w:tabs>
        <w:ind w:left="1800" w:hanging="360"/>
      </w:pPr>
      <w:rPr>
        <w:rFonts w:ascii="Symbol" w:hAnsi="Symbol" w:hint="default"/>
      </w:rPr>
    </w:lvl>
  </w:abstractNum>
  <w:abstractNum w:abstractNumId="3">
    <w:nsid w:val="FFFFFF81"/>
    <w:multiLevelType w:val="singleLevel"/>
    <w:tmpl w:val="9788E064"/>
    <w:lvl w:ilvl="0">
      <w:start w:val="1"/>
      <w:numFmt w:val="bullet"/>
      <w:pStyle w:val="ListBullet4"/>
      <w:lvlText w:val=""/>
      <w:lvlJc w:val="left"/>
      <w:pPr>
        <w:tabs>
          <w:tab w:val="num" w:pos="1440"/>
        </w:tabs>
        <w:ind w:left="1440" w:hanging="360"/>
      </w:pPr>
      <w:rPr>
        <w:rFonts w:ascii="Symbol" w:hAnsi="Symbol" w:hint="default"/>
      </w:rPr>
    </w:lvl>
  </w:abstractNum>
  <w:abstractNum w:abstractNumId="4">
    <w:nsid w:val="FFFFFFFE"/>
    <w:multiLevelType w:val="singleLevel"/>
    <w:tmpl w:val="3C7E3050"/>
    <w:lvl w:ilvl="0">
      <w:start w:val="0"/>
      <w:numFmt w:val="decimal"/>
      <w:lvlText w:val="*"/>
      <w:lvlJc w:val="left"/>
    </w:lvl>
  </w:abstractNum>
  <w:abstractNum w:abstractNumId="5">
    <w:nsid w:val="00C94FAB"/>
    <w:multiLevelType w:val="hybridMultilevel"/>
    <w:tmpl w:val="AD423EAA"/>
    <w:lvl w:ilvl="0">
      <w:start w:val="1"/>
      <w:numFmt w:val="decimal"/>
      <w:pStyle w:val="ListNumber"/>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D1D3D55"/>
    <w:multiLevelType w:val="hybridMultilevel"/>
    <w:tmpl w:val="27F66DC8"/>
    <w:lvl w:ilvl="0">
      <w:start w:val="1"/>
      <w:numFmt w:val="upperLetter"/>
      <w:lvlText w:val="%1."/>
      <w:lvlJc w:val="left"/>
      <w:pPr>
        <w:ind w:left="0" w:hanging="360"/>
      </w:pPr>
      <w:rPr>
        <w:rFonts w:hint="default"/>
      </w:rPr>
    </w:lvl>
    <w:lvl w:ilvl="1" w:tentative="1">
      <w:start w:val="1"/>
      <w:numFmt w:val="lowerLetter"/>
      <w:lvlText w:val="%2."/>
      <w:lvlJc w:val="left"/>
      <w:pPr>
        <w:ind w:left="720" w:hanging="360"/>
      </w:pPr>
    </w:lvl>
    <w:lvl w:ilvl="2" w:tentative="1">
      <w:start w:val="1"/>
      <w:numFmt w:val="lowerRoman"/>
      <w:lvlText w:val="%3."/>
      <w:lvlJc w:val="right"/>
      <w:pPr>
        <w:ind w:left="1440" w:hanging="180"/>
      </w:pPr>
    </w:lvl>
    <w:lvl w:ilvl="3" w:tentative="1">
      <w:start w:val="1"/>
      <w:numFmt w:val="decimal"/>
      <w:lvlText w:val="%4."/>
      <w:lvlJc w:val="left"/>
      <w:pPr>
        <w:ind w:left="2160" w:hanging="360"/>
      </w:pPr>
    </w:lvl>
    <w:lvl w:ilvl="4" w:tentative="1">
      <w:start w:val="1"/>
      <w:numFmt w:val="lowerLetter"/>
      <w:lvlText w:val="%5."/>
      <w:lvlJc w:val="left"/>
      <w:pPr>
        <w:ind w:left="2880" w:hanging="360"/>
      </w:pPr>
    </w:lvl>
    <w:lvl w:ilvl="5" w:tentative="1">
      <w:start w:val="1"/>
      <w:numFmt w:val="lowerRoman"/>
      <w:lvlText w:val="%6."/>
      <w:lvlJc w:val="right"/>
      <w:pPr>
        <w:ind w:left="3600" w:hanging="180"/>
      </w:pPr>
    </w:lvl>
    <w:lvl w:ilvl="6" w:tentative="1">
      <w:start w:val="1"/>
      <w:numFmt w:val="decimal"/>
      <w:lvlText w:val="%7."/>
      <w:lvlJc w:val="left"/>
      <w:pPr>
        <w:ind w:left="4320" w:hanging="360"/>
      </w:pPr>
    </w:lvl>
    <w:lvl w:ilvl="7" w:tentative="1">
      <w:start w:val="1"/>
      <w:numFmt w:val="lowerLetter"/>
      <w:lvlText w:val="%8."/>
      <w:lvlJc w:val="left"/>
      <w:pPr>
        <w:ind w:left="5040" w:hanging="360"/>
      </w:pPr>
    </w:lvl>
    <w:lvl w:ilvl="8" w:tentative="1">
      <w:start w:val="1"/>
      <w:numFmt w:val="lowerRoman"/>
      <w:lvlText w:val="%9."/>
      <w:lvlJc w:val="right"/>
      <w:pPr>
        <w:ind w:left="5760" w:hanging="180"/>
      </w:pPr>
    </w:lvl>
  </w:abstractNum>
  <w:abstractNum w:abstractNumId="7">
    <w:nsid w:val="10122E19"/>
    <w:multiLevelType w:val="hybridMultilevel"/>
    <w:tmpl w:val="BC7098BE"/>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36D6D9B"/>
    <w:multiLevelType w:val="hybridMultilevel"/>
    <w:tmpl w:val="D66C85F2"/>
    <w:lvl w:ilvl="0">
      <w:start w:val="1"/>
      <w:numFmt w:val="bullet"/>
      <w:lvlText w:val=""/>
      <w:lvlJc w:val="left"/>
      <w:pPr>
        <w:tabs>
          <w:tab w:val="num" w:pos="1500"/>
        </w:tabs>
        <w:ind w:left="1500" w:hanging="360"/>
      </w:pPr>
      <w:rPr>
        <w:rFonts w:ascii="Symbol" w:hAnsi="Symbol" w:hint="default"/>
        <w:sz w:val="20"/>
      </w:rPr>
    </w:lvl>
    <w:lvl w:ilvl="1">
      <w:start w:val="1"/>
      <w:numFmt w:val="bullet"/>
      <w:lvlText w:val="o"/>
      <w:lvlJc w:val="left"/>
      <w:pPr>
        <w:ind w:left="2220" w:hanging="360"/>
      </w:pPr>
      <w:rPr>
        <w:rFonts w:ascii="Courier New" w:hAnsi="Courier New" w:cs="Courier New" w:hint="default"/>
      </w:rPr>
    </w:lvl>
    <w:lvl w:ilvl="2">
      <w:start w:val="1"/>
      <w:numFmt w:val="bullet"/>
      <w:lvlText w:val=""/>
      <w:lvlJc w:val="left"/>
      <w:pPr>
        <w:tabs>
          <w:tab w:val="num" w:pos="2940"/>
        </w:tabs>
        <w:ind w:left="2940" w:hanging="360"/>
      </w:pPr>
      <w:rPr>
        <w:rFonts w:ascii="Wingdings" w:hAnsi="Wingdings" w:hint="default"/>
      </w:rPr>
    </w:lvl>
    <w:lvl w:ilvl="3" w:tentative="1">
      <w:start w:val="1"/>
      <w:numFmt w:val="bullet"/>
      <w:lvlText w:val=""/>
      <w:lvlJc w:val="left"/>
      <w:pPr>
        <w:tabs>
          <w:tab w:val="num" w:pos="3660"/>
        </w:tabs>
        <w:ind w:left="3660" w:hanging="360"/>
      </w:pPr>
      <w:rPr>
        <w:rFonts w:ascii="Symbol" w:hAnsi="Symbol" w:hint="default"/>
      </w:rPr>
    </w:lvl>
    <w:lvl w:ilvl="4" w:tentative="1">
      <w:start w:val="1"/>
      <w:numFmt w:val="bullet"/>
      <w:lvlText w:val="o"/>
      <w:lvlJc w:val="left"/>
      <w:pPr>
        <w:tabs>
          <w:tab w:val="num" w:pos="4380"/>
        </w:tabs>
        <w:ind w:left="4380" w:hanging="360"/>
      </w:pPr>
      <w:rPr>
        <w:rFonts w:ascii="Courier New" w:hAnsi="Courier New" w:cs="Courier New" w:hint="default"/>
      </w:rPr>
    </w:lvl>
    <w:lvl w:ilvl="5" w:tentative="1">
      <w:start w:val="1"/>
      <w:numFmt w:val="bullet"/>
      <w:lvlText w:val=""/>
      <w:lvlJc w:val="left"/>
      <w:pPr>
        <w:tabs>
          <w:tab w:val="num" w:pos="5100"/>
        </w:tabs>
        <w:ind w:left="5100" w:hanging="360"/>
      </w:pPr>
      <w:rPr>
        <w:rFonts w:ascii="Wingdings" w:hAnsi="Wingdings" w:hint="default"/>
      </w:rPr>
    </w:lvl>
    <w:lvl w:ilvl="6" w:tentative="1">
      <w:start w:val="1"/>
      <w:numFmt w:val="bullet"/>
      <w:lvlText w:val=""/>
      <w:lvlJc w:val="left"/>
      <w:pPr>
        <w:tabs>
          <w:tab w:val="num" w:pos="5820"/>
        </w:tabs>
        <w:ind w:left="5820" w:hanging="360"/>
      </w:pPr>
      <w:rPr>
        <w:rFonts w:ascii="Symbol" w:hAnsi="Symbol" w:hint="default"/>
      </w:rPr>
    </w:lvl>
    <w:lvl w:ilvl="7" w:tentative="1">
      <w:start w:val="1"/>
      <w:numFmt w:val="bullet"/>
      <w:lvlText w:val="o"/>
      <w:lvlJc w:val="left"/>
      <w:pPr>
        <w:tabs>
          <w:tab w:val="num" w:pos="6540"/>
        </w:tabs>
        <w:ind w:left="6540" w:hanging="360"/>
      </w:pPr>
      <w:rPr>
        <w:rFonts w:ascii="Courier New" w:hAnsi="Courier New" w:cs="Courier New" w:hint="default"/>
      </w:rPr>
    </w:lvl>
    <w:lvl w:ilvl="8" w:tentative="1">
      <w:start w:val="1"/>
      <w:numFmt w:val="bullet"/>
      <w:lvlText w:val=""/>
      <w:lvlJc w:val="left"/>
      <w:pPr>
        <w:tabs>
          <w:tab w:val="num" w:pos="7260"/>
        </w:tabs>
        <w:ind w:left="7260" w:hanging="360"/>
      </w:pPr>
      <w:rPr>
        <w:rFonts w:ascii="Wingdings" w:hAnsi="Wingdings" w:hint="default"/>
      </w:rPr>
    </w:lvl>
  </w:abstractNum>
  <w:abstractNum w:abstractNumId="9">
    <w:nsid w:val="19546FC8"/>
    <w:multiLevelType w:val="hybridMultilevel"/>
    <w:tmpl w:val="1F404D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A0275D5"/>
    <w:multiLevelType w:val="hybridMultilevel"/>
    <w:tmpl w:val="847608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7867852"/>
    <w:multiLevelType w:val="hybridMultilevel"/>
    <w:tmpl w:val="62640D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7D663ED"/>
    <w:multiLevelType w:val="hybridMultilevel"/>
    <w:tmpl w:val="7540A6F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3">
    <w:nsid w:val="2EB46D2B"/>
    <w:multiLevelType w:val="hybridMultilevel"/>
    <w:tmpl w:val="3878A0D4"/>
    <w:lvl w:ilvl="0">
      <w:start w:val="1"/>
      <w:numFmt w:val="lowerLetter"/>
      <w:pStyle w:val="ListNumber2"/>
      <w:lvlText w:val="%1."/>
      <w:lvlJc w:val="left"/>
      <w:pPr>
        <w:tabs>
          <w:tab w:val="num" w:pos="360"/>
        </w:tabs>
        <w:ind w:left="108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4">
    <w:nsid w:val="2F157307"/>
    <w:multiLevelType w:val="multilevel"/>
    <w:tmpl w:val="87D439E6"/>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30543200"/>
    <w:multiLevelType w:val="hybridMultilevel"/>
    <w:tmpl w:val="433CAD86"/>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Courier New" w:hint="default"/>
      </w:rPr>
    </w:lvl>
    <w:lvl w:ilvl="2">
      <w:start w:val="10"/>
      <w:numFmt w:val="bullet"/>
      <w:lvlText w:val="-"/>
      <w:lvlJc w:val="left"/>
      <w:pPr>
        <w:ind w:left="2880" w:hanging="360"/>
      </w:pPr>
      <w:rPr>
        <w:rFonts w:ascii="Times New Roman" w:eastAsia="Times New Roman" w:hAnsi="Times New Roman" w:cs="Times New Roman"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6">
    <w:nsid w:val="333C4D19"/>
    <w:multiLevelType w:val="hybridMultilevel"/>
    <w:tmpl w:val="14E4C7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5082913"/>
    <w:multiLevelType w:val="hybridMultilevel"/>
    <w:tmpl w:val="EBF016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A6F76E6"/>
    <w:multiLevelType w:val="hybridMultilevel"/>
    <w:tmpl w:val="5D4465A0"/>
    <w:lvl w:ilvl="0">
      <w:start w:val="1"/>
      <w:numFmt w:val="bullet"/>
      <w:lvlText w:val=""/>
      <w:lvlJc w:val="left"/>
      <w:pPr>
        <w:tabs>
          <w:tab w:val="num" w:pos="1140"/>
        </w:tabs>
        <w:ind w:left="1140" w:hanging="360"/>
      </w:pPr>
      <w:rPr>
        <w:rFonts w:ascii="Symbol" w:hAnsi="Symbol" w:hint="default"/>
      </w:rPr>
    </w:lvl>
    <w:lvl w:ilvl="1" w:tentative="1">
      <w:start w:val="1"/>
      <w:numFmt w:val="bullet"/>
      <w:lvlText w:val="o"/>
      <w:lvlJc w:val="left"/>
      <w:pPr>
        <w:tabs>
          <w:tab w:val="num" w:pos="1860"/>
        </w:tabs>
        <w:ind w:left="1860" w:hanging="360"/>
      </w:pPr>
      <w:rPr>
        <w:rFonts w:ascii="Courier New" w:hAnsi="Courier New" w:cs="Courier New" w:hint="default"/>
      </w:rPr>
    </w:lvl>
    <w:lvl w:ilvl="2" w:tentative="1">
      <w:start w:val="1"/>
      <w:numFmt w:val="bullet"/>
      <w:lvlText w:val=""/>
      <w:lvlJc w:val="left"/>
      <w:pPr>
        <w:tabs>
          <w:tab w:val="num" w:pos="2580"/>
        </w:tabs>
        <w:ind w:left="2580" w:hanging="360"/>
      </w:pPr>
      <w:rPr>
        <w:rFonts w:ascii="Wingdings" w:hAnsi="Wingdings" w:hint="default"/>
      </w:rPr>
    </w:lvl>
    <w:lvl w:ilvl="3" w:tentative="1">
      <w:start w:val="1"/>
      <w:numFmt w:val="bullet"/>
      <w:lvlText w:val=""/>
      <w:lvlJc w:val="left"/>
      <w:pPr>
        <w:tabs>
          <w:tab w:val="num" w:pos="3300"/>
        </w:tabs>
        <w:ind w:left="3300" w:hanging="360"/>
      </w:pPr>
      <w:rPr>
        <w:rFonts w:ascii="Symbol" w:hAnsi="Symbol" w:hint="default"/>
      </w:rPr>
    </w:lvl>
    <w:lvl w:ilvl="4" w:tentative="1">
      <w:start w:val="1"/>
      <w:numFmt w:val="bullet"/>
      <w:lvlText w:val="o"/>
      <w:lvlJc w:val="left"/>
      <w:pPr>
        <w:tabs>
          <w:tab w:val="num" w:pos="4020"/>
        </w:tabs>
        <w:ind w:left="4020" w:hanging="360"/>
      </w:pPr>
      <w:rPr>
        <w:rFonts w:ascii="Courier New" w:hAnsi="Courier New" w:cs="Courier New" w:hint="default"/>
      </w:rPr>
    </w:lvl>
    <w:lvl w:ilvl="5" w:tentative="1">
      <w:start w:val="1"/>
      <w:numFmt w:val="bullet"/>
      <w:lvlText w:val=""/>
      <w:lvlJc w:val="left"/>
      <w:pPr>
        <w:tabs>
          <w:tab w:val="num" w:pos="4740"/>
        </w:tabs>
        <w:ind w:left="4740" w:hanging="360"/>
      </w:pPr>
      <w:rPr>
        <w:rFonts w:ascii="Wingdings" w:hAnsi="Wingdings" w:hint="default"/>
      </w:rPr>
    </w:lvl>
    <w:lvl w:ilvl="6" w:tentative="1">
      <w:start w:val="1"/>
      <w:numFmt w:val="bullet"/>
      <w:lvlText w:val=""/>
      <w:lvlJc w:val="left"/>
      <w:pPr>
        <w:tabs>
          <w:tab w:val="num" w:pos="5460"/>
        </w:tabs>
        <w:ind w:left="5460" w:hanging="360"/>
      </w:pPr>
      <w:rPr>
        <w:rFonts w:ascii="Symbol" w:hAnsi="Symbol" w:hint="default"/>
      </w:rPr>
    </w:lvl>
    <w:lvl w:ilvl="7" w:tentative="1">
      <w:start w:val="1"/>
      <w:numFmt w:val="bullet"/>
      <w:lvlText w:val="o"/>
      <w:lvlJc w:val="left"/>
      <w:pPr>
        <w:tabs>
          <w:tab w:val="num" w:pos="6180"/>
        </w:tabs>
        <w:ind w:left="6180" w:hanging="360"/>
      </w:pPr>
      <w:rPr>
        <w:rFonts w:ascii="Courier New" w:hAnsi="Courier New" w:cs="Courier New" w:hint="default"/>
      </w:rPr>
    </w:lvl>
    <w:lvl w:ilvl="8" w:tentative="1">
      <w:start w:val="1"/>
      <w:numFmt w:val="bullet"/>
      <w:lvlText w:val=""/>
      <w:lvlJc w:val="left"/>
      <w:pPr>
        <w:tabs>
          <w:tab w:val="num" w:pos="6900"/>
        </w:tabs>
        <w:ind w:left="6900" w:hanging="360"/>
      </w:pPr>
      <w:rPr>
        <w:rFonts w:ascii="Wingdings" w:hAnsi="Wingdings" w:hint="default"/>
      </w:rPr>
    </w:lvl>
  </w:abstractNum>
  <w:abstractNum w:abstractNumId="19">
    <w:nsid w:val="401073F0"/>
    <w:multiLevelType w:val="hybridMultilevel"/>
    <w:tmpl w:val="17380E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226771F"/>
    <w:multiLevelType w:val="hybridMultilevel"/>
    <w:tmpl w:val="69F441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51C73E7"/>
    <w:multiLevelType w:val="hybridMultilevel"/>
    <w:tmpl w:val="58ECCC0C"/>
    <w:styleLink w:val="1ai1"/>
    <w:lvl w:ilvl="0">
      <w:start w:val="1"/>
      <w:numFmt w:val="bullet"/>
      <w:lvlText w:val=""/>
      <w:lvlJc w:val="left"/>
      <w:pPr>
        <w:ind w:left="1260" w:hanging="360"/>
      </w:pPr>
      <w:rPr>
        <w:rFonts w:ascii="Symbol" w:hAnsi="Symbol" w:hint="default"/>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22">
    <w:nsid w:val="4C40691B"/>
    <w:multiLevelType w:val="hybridMultilevel"/>
    <w:tmpl w:val="575A9600"/>
    <w:lvl w:ilvl="0">
      <w:start w:val="1"/>
      <w:numFmt w:val="bullet"/>
      <w:pStyle w:val="ListBullet2"/>
      <w:lvlText w:val=""/>
      <w:lvlJc w:val="left"/>
      <w:pPr>
        <w:ind w:left="1080" w:hanging="360"/>
      </w:pPr>
      <w:rPr>
        <w:rFonts w:ascii="Symbol" w:hAnsi="Symbol" w:hint="default"/>
        <w:sz w:val="22"/>
        <w:szCs w:val="20"/>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nsid w:val="4EA72CFB"/>
    <w:multiLevelType w:val="hybridMultilevel"/>
    <w:tmpl w:val="C35C5C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09A5A59"/>
    <w:multiLevelType w:val="hybridMultilevel"/>
    <w:tmpl w:val="29424126"/>
    <w:styleLink w:val="1111111"/>
    <w:lvl w:ilvl="0">
      <w:start w:val="1"/>
      <w:numFmt w:val="bullet"/>
      <w:lvlText w:val=""/>
      <w:lvlJc w:val="left"/>
      <w:pPr>
        <w:ind w:left="1260" w:hanging="360"/>
      </w:pPr>
      <w:rPr>
        <w:rFonts w:ascii="Symbol" w:hAnsi="Symbol" w:hint="default"/>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25">
    <w:nsid w:val="53005B6F"/>
    <w:multiLevelType w:val="hybridMultilevel"/>
    <w:tmpl w:val="EE3AAD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9DB7E35"/>
    <w:multiLevelType w:val="hybridMultilevel"/>
    <w:tmpl w:val="1E2C01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nsid w:val="5C155D4D"/>
    <w:multiLevelType w:val="hybrid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64C05D4B"/>
    <w:multiLevelType w:val="hybridMultilevel"/>
    <w:tmpl w:val="97B2FABE"/>
    <w:lvl w:ilvl="0">
      <w:start w:val="1"/>
      <w:numFmt w:val="bullet"/>
      <w:pStyle w:val="ListBullet3"/>
      <w:lvlText w:val="o"/>
      <w:lvlJc w:val="left"/>
      <w:pPr>
        <w:ind w:left="1440" w:hanging="360"/>
      </w:pPr>
      <w:rPr>
        <w:rFonts w:ascii="Courier New" w:hAnsi="Courier New" w:cs="Courier New" w:hint="default"/>
        <w:sz w:val="20"/>
        <w:szCs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nsid w:val="73C8227B"/>
    <w:multiLevelType w:val="multilevel"/>
    <w:tmpl w:val="893E9040"/>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7CD42F58"/>
    <w:multiLevelType w:val="hybridMultilevel"/>
    <w:tmpl w:val="496E5E62"/>
    <w:lvl w:ilvl="0">
      <w:start w:val="1"/>
      <w:numFmt w:val="bullet"/>
      <w:pStyle w:val="ListBullet"/>
      <w:lvlText w:val=""/>
      <w:lvlJc w:val="left"/>
      <w:pPr>
        <w:tabs>
          <w:tab w:val="num" w:pos="865"/>
        </w:tabs>
        <w:ind w:left="865" w:hanging="144"/>
      </w:pPr>
      <w:rPr>
        <w:rFonts w:ascii="Symbol" w:hAnsi="Symbol" w:cs="Symbol" w:hint="default"/>
      </w:rPr>
    </w:lvl>
    <w:lvl w:ilvl="1">
      <w:start w:val="1"/>
      <w:numFmt w:val="lowerLetter"/>
      <w:lvlText w:val="%2."/>
      <w:lvlJc w:val="left"/>
      <w:pPr>
        <w:tabs>
          <w:tab w:val="num" w:pos="1801"/>
        </w:tabs>
        <w:ind w:left="1801" w:hanging="360"/>
      </w:pPr>
    </w:lvl>
    <w:lvl w:ilvl="2">
      <w:start w:val="1"/>
      <w:numFmt w:val="lowerRoman"/>
      <w:lvlText w:val="%3."/>
      <w:lvlJc w:val="right"/>
      <w:pPr>
        <w:tabs>
          <w:tab w:val="num" w:pos="2521"/>
        </w:tabs>
        <w:ind w:left="2521" w:hanging="180"/>
      </w:pPr>
    </w:lvl>
    <w:lvl w:ilvl="3">
      <w:start w:val="1"/>
      <w:numFmt w:val="decimal"/>
      <w:lvlText w:val="%4."/>
      <w:lvlJc w:val="left"/>
      <w:pPr>
        <w:tabs>
          <w:tab w:val="num" w:pos="3241"/>
        </w:tabs>
        <w:ind w:left="3241" w:hanging="360"/>
      </w:pPr>
    </w:lvl>
    <w:lvl w:ilvl="4">
      <w:start w:val="1"/>
      <w:numFmt w:val="lowerLetter"/>
      <w:lvlText w:val="%5."/>
      <w:lvlJc w:val="left"/>
      <w:pPr>
        <w:tabs>
          <w:tab w:val="num" w:pos="3961"/>
        </w:tabs>
        <w:ind w:left="3961" w:hanging="360"/>
      </w:pPr>
    </w:lvl>
    <w:lvl w:ilvl="5">
      <w:start w:val="1"/>
      <w:numFmt w:val="lowerRoman"/>
      <w:lvlText w:val="%6."/>
      <w:lvlJc w:val="right"/>
      <w:pPr>
        <w:tabs>
          <w:tab w:val="num" w:pos="4681"/>
        </w:tabs>
        <w:ind w:left="4681" w:hanging="180"/>
      </w:pPr>
    </w:lvl>
    <w:lvl w:ilvl="6">
      <w:start w:val="1"/>
      <w:numFmt w:val="decimal"/>
      <w:lvlText w:val="%7."/>
      <w:lvlJc w:val="left"/>
      <w:pPr>
        <w:tabs>
          <w:tab w:val="num" w:pos="5401"/>
        </w:tabs>
        <w:ind w:left="5401" w:hanging="360"/>
      </w:pPr>
    </w:lvl>
    <w:lvl w:ilvl="7">
      <w:start w:val="1"/>
      <w:numFmt w:val="lowerLetter"/>
      <w:lvlText w:val="%8."/>
      <w:lvlJc w:val="left"/>
      <w:pPr>
        <w:tabs>
          <w:tab w:val="num" w:pos="6121"/>
        </w:tabs>
        <w:ind w:left="6121" w:hanging="360"/>
      </w:pPr>
    </w:lvl>
    <w:lvl w:ilvl="8">
      <w:start w:val="1"/>
      <w:numFmt w:val="lowerRoman"/>
      <w:lvlText w:val="%9."/>
      <w:lvlJc w:val="right"/>
      <w:pPr>
        <w:tabs>
          <w:tab w:val="num" w:pos="6841"/>
        </w:tabs>
        <w:ind w:left="6841" w:hanging="180"/>
      </w:pPr>
    </w:lvl>
  </w:abstractNum>
  <w:abstractNum w:abstractNumId="31">
    <w:nsid w:val="7DA15F63"/>
    <w:multiLevelType w:val="hybridMultilevel"/>
    <w:tmpl w:val="F1DC09C6"/>
    <w:lvl w:ilvl="0">
      <w:start w:val="1"/>
      <w:numFmt w:val="decimal"/>
      <w:pStyle w:val="ListNumber3"/>
      <w:lvlText w:val="%1)"/>
      <w:lvlJc w:val="left"/>
      <w:pPr>
        <w:ind w:left="72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2">
    <w:nsid w:val="7E1A0036"/>
    <w:multiLevelType w:val="hybridMultilevel"/>
    <w:tmpl w:val="CF9AE136"/>
    <w:styleLink w:val="ArticleSection1"/>
    <w:lvl w:ilvl="0">
      <w:start w:val="1"/>
      <w:numFmt w:val="bullet"/>
      <w:lvlText w:val=""/>
      <w:lvlJc w:val="left"/>
      <w:pPr>
        <w:ind w:left="1260" w:hanging="360"/>
      </w:pPr>
      <w:rPr>
        <w:rFonts w:ascii="Symbol" w:hAnsi="Symbol" w:hint="default"/>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num w:numId="1" w16cid:durableId="1911308124">
    <w:abstractNumId w:val="4"/>
    <w:lvlOverride w:ilvl="0">
      <w:lvl w:ilvl="0">
        <w:start w:val="0"/>
        <w:numFmt w:val="bullet"/>
        <w:lvlText w:val="­"/>
        <w:legacy w:legacy="1" w:legacySpace="0" w:legacyIndent="361"/>
        <w:lvlJc w:val="left"/>
        <w:pPr>
          <w:ind w:left="722" w:hanging="361"/>
        </w:pPr>
        <w:rPr>
          <w:rFonts w:ascii="Times New Roman" w:hAnsi="Times New Roman" w:cs="Times New Roman" w:hint="default"/>
        </w:rPr>
      </w:lvl>
    </w:lvlOverride>
  </w:num>
  <w:num w:numId="2" w16cid:durableId="2114930376">
    <w:abstractNumId w:val="5"/>
  </w:num>
  <w:num w:numId="3" w16cid:durableId="237832389">
    <w:abstractNumId w:val="30"/>
  </w:num>
  <w:num w:numId="4" w16cid:durableId="1027293285">
    <w:abstractNumId w:val="22"/>
  </w:num>
  <w:num w:numId="5" w16cid:durableId="1423914163">
    <w:abstractNumId w:val="28"/>
  </w:num>
  <w:num w:numId="6" w16cid:durableId="1961182357">
    <w:abstractNumId w:val="13"/>
  </w:num>
  <w:num w:numId="7" w16cid:durableId="1323123688">
    <w:abstractNumId w:val="29"/>
  </w:num>
  <w:num w:numId="8" w16cid:durableId="964850981">
    <w:abstractNumId w:val="24"/>
  </w:num>
  <w:num w:numId="9" w16cid:durableId="246379943">
    <w:abstractNumId w:val="32"/>
  </w:num>
  <w:num w:numId="10" w16cid:durableId="148910166">
    <w:abstractNumId w:val="1"/>
  </w:num>
  <w:num w:numId="11" w16cid:durableId="1841774858">
    <w:abstractNumId w:val="0"/>
  </w:num>
  <w:num w:numId="12" w16cid:durableId="482165416">
    <w:abstractNumId w:val="27"/>
  </w:num>
  <w:num w:numId="13" w16cid:durableId="1130591982">
    <w:abstractNumId w:val="31"/>
    <w:lvlOverride w:ilvl="0">
      <w:startOverride w:val="1"/>
    </w:lvlOverride>
  </w:num>
  <w:num w:numId="14" w16cid:durableId="1318074223">
    <w:abstractNumId w:val="3"/>
  </w:num>
  <w:num w:numId="15" w16cid:durableId="2078433213">
    <w:abstractNumId w:val="2"/>
  </w:num>
  <w:num w:numId="16" w16cid:durableId="1278753932">
    <w:abstractNumId w:val="14"/>
  </w:num>
  <w:num w:numId="17" w16cid:durableId="488402574">
    <w:abstractNumId w:val="21"/>
  </w:num>
  <w:num w:numId="18" w16cid:durableId="748650249">
    <w:abstractNumId w:val="5"/>
    <w:lvlOverride w:ilvl="0">
      <w:startOverride w:val="1"/>
    </w:lvlOverride>
  </w:num>
  <w:num w:numId="19" w16cid:durableId="1382830459">
    <w:abstractNumId w:val="20"/>
  </w:num>
  <w:num w:numId="20" w16cid:durableId="565071397">
    <w:abstractNumId w:val="17"/>
  </w:num>
  <w:num w:numId="21" w16cid:durableId="136805634">
    <w:abstractNumId w:val="6"/>
  </w:num>
  <w:num w:numId="22" w16cid:durableId="1279484090">
    <w:abstractNumId w:val="7"/>
  </w:num>
  <w:num w:numId="23" w16cid:durableId="1446003064">
    <w:abstractNumId w:val="23"/>
  </w:num>
  <w:num w:numId="24" w16cid:durableId="1712614174">
    <w:abstractNumId w:val="11"/>
  </w:num>
  <w:num w:numId="25" w16cid:durableId="224679988">
    <w:abstractNumId w:val="13"/>
    <w:lvlOverride w:ilvl="0">
      <w:startOverride w:val="1"/>
    </w:lvlOverride>
  </w:num>
  <w:num w:numId="26" w16cid:durableId="383018646">
    <w:abstractNumId w:val="18"/>
  </w:num>
  <w:num w:numId="27" w16cid:durableId="681206857">
    <w:abstractNumId w:val="9"/>
  </w:num>
  <w:num w:numId="28" w16cid:durableId="668093488">
    <w:abstractNumId w:val="10"/>
  </w:num>
  <w:num w:numId="29" w16cid:durableId="118426259">
    <w:abstractNumId w:val="25"/>
  </w:num>
  <w:num w:numId="30" w16cid:durableId="1855993203">
    <w:abstractNumId w:val="19"/>
  </w:num>
  <w:num w:numId="31" w16cid:durableId="264192256">
    <w:abstractNumId w:val="26"/>
  </w:num>
  <w:num w:numId="32" w16cid:durableId="2051374197">
    <w:abstractNumId w:val="8"/>
  </w:num>
  <w:num w:numId="33" w16cid:durableId="1673215232">
    <w:abstractNumId w:val="15"/>
  </w:num>
  <w:num w:numId="34" w16cid:durableId="1742101120">
    <w:abstractNumId w:val="12"/>
  </w:num>
  <w:num w:numId="35" w16cid:durableId="913210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5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1"/>
  <w:stylePaneSortMethod w:val="name"/>
  <w:defaultTabStop w:val="720"/>
  <w:defaultTableStyle w:val="TableStyleTEAMS"/>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E5"/>
    <w:rsid w:val="0000390E"/>
    <w:rsid w:val="00012D34"/>
    <w:rsid w:val="000141BA"/>
    <w:rsid w:val="00022D21"/>
    <w:rsid w:val="00023313"/>
    <w:rsid w:val="00030674"/>
    <w:rsid w:val="000313C5"/>
    <w:rsid w:val="00031E4F"/>
    <w:rsid w:val="000338C4"/>
    <w:rsid w:val="00043564"/>
    <w:rsid w:val="00046798"/>
    <w:rsid w:val="00051E79"/>
    <w:rsid w:val="00062303"/>
    <w:rsid w:val="00063D93"/>
    <w:rsid w:val="0006773A"/>
    <w:rsid w:val="00070923"/>
    <w:rsid w:val="000718B5"/>
    <w:rsid w:val="00072FAA"/>
    <w:rsid w:val="00075D58"/>
    <w:rsid w:val="00085CB7"/>
    <w:rsid w:val="000905F4"/>
    <w:rsid w:val="000952F6"/>
    <w:rsid w:val="000A15F8"/>
    <w:rsid w:val="000A3250"/>
    <w:rsid w:val="000A3F3B"/>
    <w:rsid w:val="000A60DF"/>
    <w:rsid w:val="000B121E"/>
    <w:rsid w:val="000B194F"/>
    <w:rsid w:val="000B5DCA"/>
    <w:rsid w:val="000C3891"/>
    <w:rsid w:val="000C3E7B"/>
    <w:rsid w:val="000C47DA"/>
    <w:rsid w:val="000D10BF"/>
    <w:rsid w:val="000D1D9A"/>
    <w:rsid w:val="000D7C6E"/>
    <w:rsid w:val="000F71BD"/>
    <w:rsid w:val="001107D1"/>
    <w:rsid w:val="00114532"/>
    <w:rsid w:val="001153A0"/>
    <w:rsid w:val="00115F0C"/>
    <w:rsid w:val="00117207"/>
    <w:rsid w:val="00124225"/>
    <w:rsid w:val="00141E46"/>
    <w:rsid w:val="00142963"/>
    <w:rsid w:val="00145E6F"/>
    <w:rsid w:val="00152B6E"/>
    <w:rsid w:val="001565AE"/>
    <w:rsid w:val="001573F2"/>
    <w:rsid w:val="0016628A"/>
    <w:rsid w:val="00170212"/>
    <w:rsid w:val="00170503"/>
    <w:rsid w:val="001740C5"/>
    <w:rsid w:val="00180D6A"/>
    <w:rsid w:val="001833B9"/>
    <w:rsid w:val="001939A9"/>
    <w:rsid w:val="00193CB9"/>
    <w:rsid w:val="001A1F58"/>
    <w:rsid w:val="001A2276"/>
    <w:rsid w:val="001A35D9"/>
    <w:rsid w:val="001A3E4B"/>
    <w:rsid w:val="001A4BB4"/>
    <w:rsid w:val="001B278D"/>
    <w:rsid w:val="001B318B"/>
    <w:rsid w:val="001B688D"/>
    <w:rsid w:val="001C2B3B"/>
    <w:rsid w:val="001C504C"/>
    <w:rsid w:val="001C51E0"/>
    <w:rsid w:val="001D5772"/>
    <w:rsid w:val="001F12FB"/>
    <w:rsid w:val="001F5CC5"/>
    <w:rsid w:val="00207117"/>
    <w:rsid w:val="002162AD"/>
    <w:rsid w:val="00222B1B"/>
    <w:rsid w:val="00227C79"/>
    <w:rsid w:val="00232D08"/>
    <w:rsid w:val="002336A1"/>
    <w:rsid w:val="002372C9"/>
    <w:rsid w:val="002437EA"/>
    <w:rsid w:val="00244844"/>
    <w:rsid w:val="00245D26"/>
    <w:rsid w:val="00247253"/>
    <w:rsid w:val="00247678"/>
    <w:rsid w:val="0025153A"/>
    <w:rsid w:val="0025192C"/>
    <w:rsid w:val="00254B48"/>
    <w:rsid w:val="00255C28"/>
    <w:rsid w:val="0027229D"/>
    <w:rsid w:val="0027494B"/>
    <w:rsid w:val="002752D0"/>
    <w:rsid w:val="0028147E"/>
    <w:rsid w:val="00295155"/>
    <w:rsid w:val="002A0A3B"/>
    <w:rsid w:val="002B779D"/>
    <w:rsid w:val="002C0709"/>
    <w:rsid w:val="002C2D7B"/>
    <w:rsid w:val="002C5D6B"/>
    <w:rsid w:val="002C5E35"/>
    <w:rsid w:val="002D045F"/>
    <w:rsid w:val="002D10AC"/>
    <w:rsid w:val="002D6026"/>
    <w:rsid w:val="002D712F"/>
    <w:rsid w:val="002E201E"/>
    <w:rsid w:val="002E2C33"/>
    <w:rsid w:val="002E6E00"/>
    <w:rsid w:val="002F1671"/>
    <w:rsid w:val="002F2C2C"/>
    <w:rsid w:val="002F63E8"/>
    <w:rsid w:val="00302B46"/>
    <w:rsid w:val="00303137"/>
    <w:rsid w:val="00305964"/>
    <w:rsid w:val="00305FB0"/>
    <w:rsid w:val="003064E2"/>
    <w:rsid w:val="003073EC"/>
    <w:rsid w:val="003102B6"/>
    <w:rsid w:val="00316A6F"/>
    <w:rsid w:val="0032408D"/>
    <w:rsid w:val="00327896"/>
    <w:rsid w:val="003520D1"/>
    <w:rsid w:val="003549B6"/>
    <w:rsid w:val="00357923"/>
    <w:rsid w:val="00360074"/>
    <w:rsid w:val="00363EE6"/>
    <w:rsid w:val="003674FF"/>
    <w:rsid w:val="00375ADC"/>
    <w:rsid w:val="00380690"/>
    <w:rsid w:val="0038337A"/>
    <w:rsid w:val="00390EE7"/>
    <w:rsid w:val="00392084"/>
    <w:rsid w:val="003967C1"/>
    <w:rsid w:val="003A4730"/>
    <w:rsid w:val="003A76D2"/>
    <w:rsid w:val="003B0E62"/>
    <w:rsid w:val="003B2B6E"/>
    <w:rsid w:val="003B57A5"/>
    <w:rsid w:val="003C158F"/>
    <w:rsid w:val="003E0F2C"/>
    <w:rsid w:val="003E230B"/>
    <w:rsid w:val="003E53A8"/>
    <w:rsid w:val="003E6BCE"/>
    <w:rsid w:val="003F5035"/>
    <w:rsid w:val="003F742C"/>
    <w:rsid w:val="00400D74"/>
    <w:rsid w:val="00405ED7"/>
    <w:rsid w:val="0041088C"/>
    <w:rsid w:val="00420010"/>
    <w:rsid w:val="00421EA8"/>
    <w:rsid w:val="0042212C"/>
    <w:rsid w:val="00423639"/>
    <w:rsid w:val="00424DB8"/>
    <w:rsid w:val="004274D2"/>
    <w:rsid w:val="00427BA7"/>
    <w:rsid w:val="00432318"/>
    <w:rsid w:val="0043383E"/>
    <w:rsid w:val="0044250B"/>
    <w:rsid w:val="00446261"/>
    <w:rsid w:val="00453BDF"/>
    <w:rsid w:val="00462B25"/>
    <w:rsid w:val="00471C0A"/>
    <w:rsid w:val="0047225D"/>
    <w:rsid w:val="004804C5"/>
    <w:rsid w:val="004812D3"/>
    <w:rsid w:val="004866E7"/>
    <w:rsid w:val="004A21FD"/>
    <w:rsid w:val="004A5007"/>
    <w:rsid w:val="004A5B52"/>
    <w:rsid w:val="004A5CEE"/>
    <w:rsid w:val="004A62ED"/>
    <w:rsid w:val="004B2848"/>
    <w:rsid w:val="004B4D84"/>
    <w:rsid w:val="004B73A0"/>
    <w:rsid w:val="004C0B23"/>
    <w:rsid w:val="004C58DC"/>
    <w:rsid w:val="004D0E92"/>
    <w:rsid w:val="004D2930"/>
    <w:rsid w:val="004E763E"/>
    <w:rsid w:val="004F46D3"/>
    <w:rsid w:val="004F5DC5"/>
    <w:rsid w:val="0050063B"/>
    <w:rsid w:val="00501BFC"/>
    <w:rsid w:val="005035FF"/>
    <w:rsid w:val="00503881"/>
    <w:rsid w:val="00505B29"/>
    <w:rsid w:val="00506B2B"/>
    <w:rsid w:val="0050787E"/>
    <w:rsid w:val="0051468E"/>
    <w:rsid w:val="00523032"/>
    <w:rsid w:val="005247C0"/>
    <w:rsid w:val="00524AC8"/>
    <w:rsid w:val="00524B5C"/>
    <w:rsid w:val="0053102F"/>
    <w:rsid w:val="00542C6B"/>
    <w:rsid w:val="00551FFD"/>
    <w:rsid w:val="005524E5"/>
    <w:rsid w:val="00554F90"/>
    <w:rsid w:val="005604B4"/>
    <w:rsid w:val="00564934"/>
    <w:rsid w:val="00574C0B"/>
    <w:rsid w:val="00580E88"/>
    <w:rsid w:val="00583170"/>
    <w:rsid w:val="00585F62"/>
    <w:rsid w:val="0058718F"/>
    <w:rsid w:val="00596EA2"/>
    <w:rsid w:val="005A4E4A"/>
    <w:rsid w:val="005B22EB"/>
    <w:rsid w:val="005B50AA"/>
    <w:rsid w:val="005C1827"/>
    <w:rsid w:val="005D38D9"/>
    <w:rsid w:val="005D50E6"/>
    <w:rsid w:val="005E4E7E"/>
    <w:rsid w:val="005E5338"/>
    <w:rsid w:val="005F1788"/>
    <w:rsid w:val="005F1E08"/>
    <w:rsid w:val="005F343C"/>
    <w:rsid w:val="00604AD2"/>
    <w:rsid w:val="00607FED"/>
    <w:rsid w:val="00615BCD"/>
    <w:rsid w:val="006230C6"/>
    <w:rsid w:val="0063029E"/>
    <w:rsid w:val="00630E33"/>
    <w:rsid w:val="006311FF"/>
    <w:rsid w:val="006318C8"/>
    <w:rsid w:val="00631A79"/>
    <w:rsid w:val="006371BC"/>
    <w:rsid w:val="0064137B"/>
    <w:rsid w:val="00650FCD"/>
    <w:rsid w:val="00652365"/>
    <w:rsid w:val="00655D8C"/>
    <w:rsid w:val="006608D0"/>
    <w:rsid w:val="00661EBA"/>
    <w:rsid w:val="0066279B"/>
    <w:rsid w:val="006674DD"/>
    <w:rsid w:val="00671653"/>
    <w:rsid w:val="00675512"/>
    <w:rsid w:val="00683B4A"/>
    <w:rsid w:val="00696D76"/>
    <w:rsid w:val="006B0B43"/>
    <w:rsid w:val="006D2CE6"/>
    <w:rsid w:val="006D4140"/>
    <w:rsid w:val="006D50A7"/>
    <w:rsid w:val="006D79FF"/>
    <w:rsid w:val="006E432E"/>
    <w:rsid w:val="006E4701"/>
    <w:rsid w:val="006E611E"/>
    <w:rsid w:val="006E648A"/>
    <w:rsid w:val="006F0A5B"/>
    <w:rsid w:val="006F19A3"/>
    <w:rsid w:val="006F3EE7"/>
    <w:rsid w:val="006F51FC"/>
    <w:rsid w:val="00706D95"/>
    <w:rsid w:val="00711098"/>
    <w:rsid w:val="007224F7"/>
    <w:rsid w:val="00725436"/>
    <w:rsid w:val="00735500"/>
    <w:rsid w:val="007441AD"/>
    <w:rsid w:val="007446CE"/>
    <w:rsid w:val="00744C30"/>
    <w:rsid w:val="007510A3"/>
    <w:rsid w:val="00756025"/>
    <w:rsid w:val="00756A74"/>
    <w:rsid w:val="007704A4"/>
    <w:rsid w:val="00771604"/>
    <w:rsid w:val="00771E4E"/>
    <w:rsid w:val="00790AE3"/>
    <w:rsid w:val="00796147"/>
    <w:rsid w:val="007A0A73"/>
    <w:rsid w:val="007A48EF"/>
    <w:rsid w:val="007A533D"/>
    <w:rsid w:val="007A76C5"/>
    <w:rsid w:val="007A7A70"/>
    <w:rsid w:val="007B3EA5"/>
    <w:rsid w:val="007C0949"/>
    <w:rsid w:val="007C7A57"/>
    <w:rsid w:val="007C7B3F"/>
    <w:rsid w:val="007D30A6"/>
    <w:rsid w:val="007D3BE2"/>
    <w:rsid w:val="00800202"/>
    <w:rsid w:val="0081045E"/>
    <w:rsid w:val="008153EB"/>
    <w:rsid w:val="00817801"/>
    <w:rsid w:val="00820749"/>
    <w:rsid w:val="008262AF"/>
    <w:rsid w:val="00827CBB"/>
    <w:rsid w:val="008337AD"/>
    <w:rsid w:val="0083405A"/>
    <w:rsid w:val="00844F77"/>
    <w:rsid w:val="008472D9"/>
    <w:rsid w:val="008510F3"/>
    <w:rsid w:val="00854CAF"/>
    <w:rsid w:val="00855315"/>
    <w:rsid w:val="008565E4"/>
    <w:rsid w:val="0086278F"/>
    <w:rsid w:val="008651F9"/>
    <w:rsid w:val="008677C3"/>
    <w:rsid w:val="0087495A"/>
    <w:rsid w:val="008759E5"/>
    <w:rsid w:val="0088321A"/>
    <w:rsid w:val="00893EB8"/>
    <w:rsid w:val="008A5A15"/>
    <w:rsid w:val="008B178A"/>
    <w:rsid w:val="008C0E60"/>
    <w:rsid w:val="008C25AE"/>
    <w:rsid w:val="008C395B"/>
    <w:rsid w:val="008D5124"/>
    <w:rsid w:val="008E2E9B"/>
    <w:rsid w:val="008E4987"/>
    <w:rsid w:val="008E5F3A"/>
    <w:rsid w:val="008F3405"/>
    <w:rsid w:val="008F608A"/>
    <w:rsid w:val="008F665E"/>
    <w:rsid w:val="008F6AE9"/>
    <w:rsid w:val="008F7777"/>
    <w:rsid w:val="009034EF"/>
    <w:rsid w:val="009045A6"/>
    <w:rsid w:val="0090492C"/>
    <w:rsid w:val="00905933"/>
    <w:rsid w:val="009148F1"/>
    <w:rsid w:val="00921052"/>
    <w:rsid w:val="0092791A"/>
    <w:rsid w:val="00932208"/>
    <w:rsid w:val="00941194"/>
    <w:rsid w:val="00941273"/>
    <w:rsid w:val="00943797"/>
    <w:rsid w:val="00951BA2"/>
    <w:rsid w:val="00963089"/>
    <w:rsid w:val="00970F52"/>
    <w:rsid w:val="00981D2D"/>
    <w:rsid w:val="00983F16"/>
    <w:rsid w:val="00984242"/>
    <w:rsid w:val="00986DA9"/>
    <w:rsid w:val="009900EB"/>
    <w:rsid w:val="00991A4E"/>
    <w:rsid w:val="00993A23"/>
    <w:rsid w:val="009971DD"/>
    <w:rsid w:val="009A42FF"/>
    <w:rsid w:val="009B07AA"/>
    <w:rsid w:val="009B16C5"/>
    <w:rsid w:val="009B1CDC"/>
    <w:rsid w:val="009B26C6"/>
    <w:rsid w:val="009D0D50"/>
    <w:rsid w:val="009D34B6"/>
    <w:rsid w:val="009D37F5"/>
    <w:rsid w:val="009E3315"/>
    <w:rsid w:val="009F45E1"/>
    <w:rsid w:val="009F4B49"/>
    <w:rsid w:val="009F5E0B"/>
    <w:rsid w:val="00A063D7"/>
    <w:rsid w:val="00A12FDA"/>
    <w:rsid w:val="00A17A72"/>
    <w:rsid w:val="00A22FCB"/>
    <w:rsid w:val="00A23B00"/>
    <w:rsid w:val="00A414FA"/>
    <w:rsid w:val="00A54E77"/>
    <w:rsid w:val="00A55FC2"/>
    <w:rsid w:val="00A56996"/>
    <w:rsid w:val="00A62921"/>
    <w:rsid w:val="00A65566"/>
    <w:rsid w:val="00A76E1E"/>
    <w:rsid w:val="00A77093"/>
    <w:rsid w:val="00A8275C"/>
    <w:rsid w:val="00A8581E"/>
    <w:rsid w:val="00A91210"/>
    <w:rsid w:val="00A922FA"/>
    <w:rsid w:val="00A977C5"/>
    <w:rsid w:val="00AB5668"/>
    <w:rsid w:val="00AC0D28"/>
    <w:rsid w:val="00AD1301"/>
    <w:rsid w:val="00AD31D4"/>
    <w:rsid w:val="00AE0E98"/>
    <w:rsid w:val="00AF0315"/>
    <w:rsid w:val="00AF1493"/>
    <w:rsid w:val="00B04FF8"/>
    <w:rsid w:val="00B05F41"/>
    <w:rsid w:val="00B077F9"/>
    <w:rsid w:val="00B15C6B"/>
    <w:rsid w:val="00B24D3C"/>
    <w:rsid w:val="00B26C78"/>
    <w:rsid w:val="00B318F5"/>
    <w:rsid w:val="00B323C5"/>
    <w:rsid w:val="00B36551"/>
    <w:rsid w:val="00B45384"/>
    <w:rsid w:val="00B5315B"/>
    <w:rsid w:val="00B57706"/>
    <w:rsid w:val="00B577F7"/>
    <w:rsid w:val="00B60BC3"/>
    <w:rsid w:val="00B65D36"/>
    <w:rsid w:val="00B6672E"/>
    <w:rsid w:val="00B71A4A"/>
    <w:rsid w:val="00B76AE6"/>
    <w:rsid w:val="00B867EA"/>
    <w:rsid w:val="00BB2B1E"/>
    <w:rsid w:val="00BB5AE1"/>
    <w:rsid w:val="00BC5827"/>
    <w:rsid w:val="00BC6B7B"/>
    <w:rsid w:val="00BD19C1"/>
    <w:rsid w:val="00BD1DD1"/>
    <w:rsid w:val="00BD2116"/>
    <w:rsid w:val="00BD25FE"/>
    <w:rsid w:val="00BE0274"/>
    <w:rsid w:val="00BE04E9"/>
    <w:rsid w:val="00BE1731"/>
    <w:rsid w:val="00BE27B0"/>
    <w:rsid w:val="00BF1627"/>
    <w:rsid w:val="00C003D9"/>
    <w:rsid w:val="00C0376C"/>
    <w:rsid w:val="00C0791B"/>
    <w:rsid w:val="00C07FBE"/>
    <w:rsid w:val="00C11C0B"/>
    <w:rsid w:val="00C14529"/>
    <w:rsid w:val="00C175C4"/>
    <w:rsid w:val="00C24ECE"/>
    <w:rsid w:val="00C261E7"/>
    <w:rsid w:val="00C300EA"/>
    <w:rsid w:val="00C3434C"/>
    <w:rsid w:val="00C4314B"/>
    <w:rsid w:val="00C431CD"/>
    <w:rsid w:val="00C503C1"/>
    <w:rsid w:val="00C53784"/>
    <w:rsid w:val="00C56240"/>
    <w:rsid w:val="00C564C6"/>
    <w:rsid w:val="00C56E6F"/>
    <w:rsid w:val="00C66F8D"/>
    <w:rsid w:val="00C70965"/>
    <w:rsid w:val="00C71D78"/>
    <w:rsid w:val="00C74F17"/>
    <w:rsid w:val="00C759B5"/>
    <w:rsid w:val="00C76148"/>
    <w:rsid w:val="00C87030"/>
    <w:rsid w:val="00C90724"/>
    <w:rsid w:val="00C92B78"/>
    <w:rsid w:val="00C947DA"/>
    <w:rsid w:val="00C9745A"/>
    <w:rsid w:val="00CA0417"/>
    <w:rsid w:val="00CA128D"/>
    <w:rsid w:val="00CA5E73"/>
    <w:rsid w:val="00CB76CF"/>
    <w:rsid w:val="00CC014C"/>
    <w:rsid w:val="00CC47F7"/>
    <w:rsid w:val="00CC5E57"/>
    <w:rsid w:val="00CC66D1"/>
    <w:rsid w:val="00CC747C"/>
    <w:rsid w:val="00CD1A02"/>
    <w:rsid w:val="00CD4FDF"/>
    <w:rsid w:val="00CE0871"/>
    <w:rsid w:val="00CE1CBC"/>
    <w:rsid w:val="00CE39F3"/>
    <w:rsid w:val="00CE3C24"/>
    <w:rsid w:val="00D0003C"/>
    <w:rsid w:val="00D0112C"/>
    <w:rsid w:val="00D019D8"/>
    <w:rsid w:val="00D06920"/>
    <w:rsid w:val="00D107FC"/>
    <w:rsid w:val="00D139CE"/>
    <w:rsid w:val="00D15033"/>
    <w:rsid w:val="00D16E4C"/>
    <w:rsid w:val="00D207D4"/>
    <w:rsid w:val="00D22482"/>
    <w:rsid w:val="00D24FD1"/>
    <w:rsid w:val="00D2549C"/>
    <w:rsid w:val="00D27B4D"/>
    <w:rsid w:val="00D327B8"/>
    <w:rsid w:val="00D32C07"/>
    <w:rsid w:val="00D35D73"/>
    <w:rsid w:val="00D36E49"/>
    <w:rsid w:val="00D47859"/>
    <w:rsid w:val="00D47D11"/>
    <w:rsid w:val="00D55FA0"/>
    <w:rsid w:val="00D61159"/>
    <w:rsid w:val="00D649FC"/>
    <w:rsid w:val="00D71B78"/>
    <w:rsid w:val="00D71BA8"/>
    <w:rsid w:val="00D75724"/>
    <w:rsid w:val="00D763BB"/>
    <w:rsid w:val="00D92645"/>
    <w:rsid w:val="00D951B5"/>
    <w:rsid w:val="00DA56E2"/>
    <w:rsid w:val="00DB0A89"/>
    <w:rsid w:val="00DB1426"/>
    <w:rsid w:val="00DB62F4"/>
    <w:rsid w:val="00DD4246"/>
    <w:rsid w:val="00DF31C9"/>
    <w:rsid w:val="00E01786"/>
    <w:rsid w:val="00E14006"/>
    <w:rsid w:val="00E20E39"/>
    <w:rsid w:val="00E24446"/>
    <w:rsid w:val="00E26AC9"/>
    <w:rsid w:val="00E34677"/>
    <w:rsid w:val="00E42CD7"/>
    <w:rsid w:val="00E46C94"/>
    <w:rsid w:val="00E53F6C"/>
    <w:rsid w:val="00E565F3"/>
    <w:rsid w:val="00E64482"/>
    <w:rsid w:val="00E65702"/>
    <w:rsid w:val="00E75348"/>
    <w:rsid w:val="00E76D50"/>
    <w:rsid w:val="00E77216"/>
    <w:rsid w:val="00E8224F"/>
    <w:rsid w:val="00E836F3"/>
    <w:rsid w:val="00E87F98"/>
    <w:rsid w:val="00E94236"/>
    <w:rsid w:val="00EA2182"/>
    <w:rsid w:val="00EA3BA5"/>
    <w:rsid w:val="00EB29CE"/>
    <w:rsid w:val="00EB2C0A"/>
    <w:rsid w:val="00EB4F48"/>
    <w:rsid w:val="00EB6D21"/>
    <w:rsid w:val="00ED2541"/>
    <w:rsid w:val="00EE0D50"/>
    <w:rsid w:val="00EE6428"/>
    <w:rsid w:val="00EF3168"/>
    <w:rsid w:val="00EF5F47"/>
    <w:rsid w:val="00EF6F22"/>
    <w:rsid w:val="00EF7271"/>
    <w:rsid w:val="00F06289"/>
    <w:rsid w:val="00F07A1E"/>
    <w:rsid w:val="00F11328"/>
    <w:rsid w:val="00F13705"/>
    <w:rsid w:val="00F16FB4"/>
    <w:rsid w:val="00F212D8"/>
    <w:rsid w:val="00F252D7"/>
    <w:rsid w:val="00F32429"/>
    <w:rsid w:val="00F33021"/>
    <w:rsid w:val="00F33BAE"/>
    <w:rsid w:val="00F34630"/>
    <w:rsid w:val="00F467AB"/>
    <w:rsid w:val="00F475F4"/>
    <w:rsid w:val="00F545C9"/>
    <w:rsid w:val="00F55178"/>
    <w:rsid w:val="00F57E00"/>
    <w:rsid w:val="00F700D5"/>
    <w:rsid w:val="00F72CC1"/>
    <w:rsid w:val="00F737E8"/>
    <w:rsid w:val="00F746BB"/>
    <w:rsid w:val="00F80966"/>
    <w:rsid w:val="00F84120"/>
    <w:rsid w:val="00F84E43"/>
    <w:rsid w:val="00F854E0"/>
    <w:rsid w:val="00F8626C"/>
    <w:rsid w:val="00F86526"/>
    <w:rsid w:val="00F86C80"/>
    <w:rsid w:val="00F92088"/>
    <w:rsid w:val="00F95BFF"/>
    <w:rsid w:val="00F97352"/>
    <w:rsid w:val="00FA0815"/>
    <w:rsid w:val="00FA273F"/>
    <w:rsid w:val="00FB0679"/>
    <w:rsid w:val="00FB2885"/>
    <w:rsid w:val="00FB3CFF"/>
    <w:rsid w:val="00FB3DAD"/>
    <w:rsid w:val="00FC1587"/>
    <w:rsid w:val="00FD1455"/>
    <w:rsid w:val="00FD2BEF"/>
    <w:rsid w:val="00FF0505"/>
    <w:rsid w:val="00FF4944"/>
    <w:rsid w:val="00FF6428"/>
    <w:rsid w:val="3FA28428"/>
    <w:rsid w:val="6B402FD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341336F"/>
  <w15:chartTrackingRefBased/>
  <w15:docId w15:val="{3002E1DD-4044-4528-8B2F-A383A3E5E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qFormat="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2D10AC"/>
    <w:rPr>
      <w:rFonts w:ascii="Tahoma" w:hAnsi="Tahoma" w:eastAsiaTheme="minorEastAsia"/>
      <w:kern w:val="0"/>
      <w:szCs w:val="20"/>
      <w14:ligatures w14:val="none"/>
    </w:rPr>
  </w:style>
  <w:style w:type="paragraph" w:styleId="Heading1">
    <w:name w:val="heading 1"/>
    <w:basedOn w:val="Normal"/>
    <w:next w:val="Normal"/>
    <w:link w:val="Heading1Char"/>
    <w:uiPriority w:val="9"/>
    <w:rsid w:val="00C175C4"/>
    <w:pPr>
      <w:spacing w:after="120" w:line="240" w:lineRule="auto"/>
      <w:jc w:val="center"/>
      <w:outlineLvl w:val="0"/>
    </w:pPr>
    <w:rPr>
      <w:rFonts w:cs="Tahoma"/>
      <w:b/>
      <w:bCs/>
      <w:sz w:val="28"/>
      <w:szCs w:val="28"/>
      <w:u w:val="single"/>
    </w:rPr>
  </w:style>
  <w:style w:type="paragraph" w:styleId="Heading2">
    <w:name w:val="heading 2"/>
    <w:basedOn w:val="Normal"/>
    <w:next w:val="BodyText"/>
    <w:link w:val="Heading2Char"/>
    <w:uiPriority w:val="9"/>
    <w:unhideWhenUsed/>
    <w:rsid w:val="00984242"/>
    <w:pPr>
      <w:spacing w:before="120" w:after="240" w:line="240" w:lineRule="auto"/>
      <w:jc w:val="center"/>
      <w:outlineLvl w:val="1"/>
    </w:pPr>
    <w:rPr>
      <w:rFonts w:cs="Tahoma"/>
      <w:sz w:val="28"/>
      <w:szCs w:val="28"/>
    </w:rPr>
  </w:style>
  <w:style w:type="paragraph" w:styleId="Heading3">
    <w:name w:val="heading 3"/>
    <w:basedOn w:val="Normal"/>
    <w:next w:val="BodyText"/>
    <w:link w:val="Heading3Char"/>
    <w:uiPriority w:val="9"/>
    <w:unhideWhenUsed/>
    <w:rsid w:val="00193CB9"/>
    <w:pPr>
      <w:keepNext/>
      <w:spacing w:before="240" w:after="120" w:line="240" w:lineRule="auto"/>
      <w:ind w:left="-360"/>
      <w:outlineLvl w:val="2"/>
    </w:pPr>
    <w:rPr>
      <w:rFonts w:cs="Tahoma"/>
      <w:b/>
      <w:bCs/>
      <w:sz w:val="24"/>
      <w:szCs w:val="28"/>
    </w:rPr>
  </w:style>
  <w:style w:type="paragraph" w:styleId="Heading4">
    <w:name w:val="heading 4"/>
    <w:basedOn w:val="Heading3"/>
    <w:next w:val="BodyText"/>
    <w:link w:val="Heading4Char"/>
    <w:uiPriority w:val="9"/>
    <w:unhideWhenUsed/>
    <w:rsid w:val="00CC5E57"/>
    <w:pPr>
      <w:outlineLvl w:val="3"/>
    </w:pPr>
    <w:rPr>
      <w:b w:val="0"/>
      <w:spacing w:val="10"/>
    </w:rPr>
  </w:style>
  <w:style w:type="paragraph" w:styleId="Heading5">
    <w:name w:val="heading 5"/>
    <w:basedOn w:val="Heading4"/>
    <w:next w:val="BodyText"/>
    <w:link w:val="Heading5Char"/>
    <w:uiPriority w:val="9"/>
    <w:unhideWhenUsed/>
    <w:rsid w:val="00CC5E57"/>
    <w:pPr>
      <w:spacing w:before="200"/>
      <w:outlineLvl w:val="4"/>
    </w:pPr>
    <w:rPr>
      <w:i/>
    </w:rPr>
  </w:style>
  <w:style w:type="paragraph" w:styleId="Heading6">
    <w:name w:val="heading 6"/>
    <w:basedOn w:val="Normal"/>
    <w:next w:val="Normal"/>
    <w:link w:val="Heading6Char"/>
    <w:uiPriority w:val="9"/>
    <w:unhideWhenUsed/>
    <w:rsid w:val="00CC5E57"/>
    <w:pPr>
      <w:keepNext/>
      <w:spacing w:before="200" w:after="120" w:line="240" w:lineRule="auto"/>
      <w:outlineLvl w:val="5"/>
    </w:pPr>
    <w:rPr>
      <w:rFonts w:ascii="Times New Roman" w:hAnsi="Times New Roman" w:cs="Arial"/>
      <w:b/>
      <w:spacing w:val="10"/>
    </w:rPr>
  </w:style>
  <w:style w:type="paragraph" w:styleId="Heading7">
    <w:name w:val="heading 7"/>
    <w:next w:val="Normal"/>
    <w:link w:val="Heading7Char"/>
    <w:uiPriority w:val="9"/>
    <w:unhideWhenUsed/>
    <w:rsid w:val="00CC5E57"/>
    <w:pPr>
      <w:keepNext/>
      <w:spacing w:before="200" w:after="60" w:line="240" w:lineRule="auto"/>
      <w:ind w:left="360"/>
      <w:outlineLvl w:val="6"/>
    </w:pPr>
    <w:rPr>
      <w:rFonts w:ascii="Arial" w:hAnsi="Arial" w:eastAsiaTheme="minorEastAsia"/>
      <w:b/>
      <w:spacing w:val="10"/>
      <w:kern w:val="0"/>
      <w:sz w:val="20"/>
      <w:szCs w:val="20"/>
      <w14:ligatures w14:val="none"/>
    </w:rPr>
  </w:style>
  <w:style w:type="paragraph" w:styleId="Heading8">
    <w:name w:val="heading 8"/>
    <w:next w:val="Normal"/>
    <w:link w:val="Heading8Char"/>
    <w:uiPriority w:val="9"/>
    <w:unhideWhenUsed/>
    <w:rsid w:val="00CC5E57"/>
    <w:pPr>
      <w:keepNext/>
      <w:spacing w:before="200" w:after="60" w:line="240" w:lineRule="auto"/>
      <w:ind w:left="360"/>
      <w:outlineLvl w:val="7"/>
    </w:pPr>
    <w:rPr>
      <w:rFonts w:ascii="Arial" w:hAnsi="Arial" w:eastAsiaTheme="minorEastAsia"/>
      <w:b/>
      <w:i/>
      <w:spacing w:val="10"/>
      <w:kern w:val="0"/>
      <w:sz w:val="18"/>
      <w:szCs w:val="18"/>
      <w14:ligatures w14:val="none"/>
    </w:rPr>
  </w:style>
  <w:style w:type="paragraph" w:styleId="Heading9">
    <w:name w:val="heading 9"/>
    <w:next w:val="Normal"/>
    <w:link w:val="Heading9Char"/>
    <w:uiPriority w:val="9"/>
    <w:unhideWhenUsed/>
    <w:rsid w:val="00CC5E57"/>
    <w:pPr>
      <w:keepNext/>
      <w:spacing w:before="160" w:after="60" w:line="240" w:lineRule="auto"/>
      <w:outlineLvl w:val="8"/>
      <w15:collapsed/>
    </w:pPr>
    <w:rPr>
      <w:rFonts w:ascii="Arial" w:hAnsi="Arial" w:eastAsiaTheme="minorEastAsia"/>
      <w:iCs/>
      <w:spacing w:val="10"/>
      <w:kern w:val="0"/>
      <w:sz w:val="18"/>
      <w:szCs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5C4"/>
    <w:rPr>
      <w:rFonts w:ascii="Tahoma" w:hAnsi="Tahoma" w:eastAsiaTheme="minorEastAsia" w:cs="Tahoma"/>
      <w:b/>
      <w:bCs/>
      <w:kern w:val="0"/>
      <w:sz w:val="28"/>
      <w:szCs w:val="28"/>
      <w:u w:val="single"/>
      <w14:ligatures w14:val="none"/>
    </w:rPr>
  </w:style>
  <w:style w:type="character" w:customStyle="1" w:styleId="Heading2Char">
    <w:name w:val="Heading 2 Char"/>
    <w:basedOn w:val="DefaultParagraphFont"/>
    <w:link w:val="Heading2"/>
    <w:uiPriority w:val="9"/>
    <w:rsid w:val="00984242"/>
    <w:rPr>
      <w:rFonts w:ascii="Tahoma" w:hAnsi="Tahoma" w:eastAsiaTheme="minorEastAsia" w:cs="Tahoma"/>
      <w:kern w:val="0"/>
      <w:sz w:val="28"/>
      <w:szCs w:val="28"/>
      <w14:ligatures w14:val="none"/>
    </w:rPr>
  </w:style>
  <w:style w:type="character" w:customStyle="1" w:styleId="Heading3Char">
    <w:name w:val="Heading 3 Char"/>
    <w:basedOn w:val="DefaultParagraphFont"/>
    <w:link w:val="Heading3"/>
    <w:uiPriority w:val="9"/>
    <w:rsid w:val="00193CB9"/>
    <w:rPr>
      <w:rFonts w:ascii="Tahoma" w:hAnsi="Tahoma" w:eastAsiaTheme="minorEastAsia" w:cs="Tahoma"/>
      <w:b/>
      <w:bCs/>
      <w:kern w:val="0"/>
      <w:sz w:val="24"/>
      <w:szCs w:val="28"/>
      <w14:ligatures w14:val="none"/>
    </w:rPr>
  </w:style>
  <w:style w:type="character" w:customStyle="1" w:styleId="Heading4Char">
    <w:name w:val="Heading 4 Char"/>
    <w:basedOn w:val="DefaultParagraphFont"/>
    <w:link w:val="Heading4"/>
    <w:uiPriority w:val="9"/>
    <w:rsid w:val="00CC5E57"/>
    <w:rPr>
      <w:rFonts w:ascii="Tahoma" w:hAnsi="Tahoma" w:eastAsiaTheme="minorEastAsia" w:cs="Tahoma"/>
      <w:bCs/>
      <w:spacing w:val="10"/>
      <w:kern w:val="0"/>
      <w:sz w:val="24"/>
      <w:szCs w:val="28"/>
      <w14:ligatures w14:val="none"/>
    </w:rPr>
  </w:style>
  <w:style w:type="character" w:customStyle="1" w:styleId="Heading5Char">
    <w:name w:val="Heading 5 Char"/>
    <w:basedOn w:val="DefaultParagraphFont"/>
    <w:link w:val="Heading5"/>
    <w:uiPriority w:val="9"/>
    <w:rsid w:val="00CC5E57"/>
    <w:rPr>
      <w:rFonts w:ascii="Tahoma" w:hAnsi="Tahoma" w:eastAsiaTheme="minorEastAsia" w:cs="Tahoma"/>
      <w:bCs/>
      <w:i/>
      <w:spacing w:val="10"/>
      <w:kern w:val="0"/>
      <w:sz w:val="24"/>
      <w:szCs w:val="28"/>
      <w14:ligatures w14:val="none"/>
    </w:rPr>
  </w:style>
  <w:style w:type="character" w:customStyle="1" w:styleId="Heading6Char">
    <w:name w:val="Heading 6 Char"/>
    <w:basedOn w:val="DefaultParagraphFont"/>
    <w:link w:val="Heading6"/>
    <w:uiPriority w:val="9"/>
    <w:rsid w:val="00CC5E57"/>
    <w:rPr>
      <w:rFonts w:ascii="Times New Roman" w:hAnsi="Times New Roman" w:eastAsiaTheme="minorEastAsia" w:cs="Arial"/>
      <w:b/>
      <w:spacing w:val="10"/>
      <w:kern w:val="0"/>
      <w:szCs w:val="20"/>
      <w14:ligatures w14:val="none"/>
    </w:rPr>
  </w:style>
  <w:style w:type="character" w:customStyle="1" w:styleId="Heading7Char">
    <w:name w:val="Heading 7 Char"/>
    <w:basedOn w:val="DefaultParagraphFont"/>
    <w:link w:val="Heading7"/>
    <w:uiPriority w:val="9"/>
    <w:rsid w:val="00CC5E57"/>
    <w:rPr>
      <w:rFonts w:ascii="Arial" w:hAnsi="Arial" w:eastAsiaTheme="minorEastAsia"/>
      <w:b/>
      <w:spacing w:val="10"/>
      <w:kern w:val="0"/>
      <w:sz w:val="20"/>
      <w:szCs w:val="20"/>
      <w14:ligatures w14:val="none"/>
    </w:rPr>
  </w:style>
  <w:style w:type="character" w:customStyle="1" w:styleId="Heading8Char">
    <w:name w:val="Heading 8 Char"/>
    <w:basedOn w:val="DefaultParagraphFont"/>
    <w:link w:val="Heading8"/>
    <w:uiPriority w:val="9"/>
    <w:rsid w:val="00CC5E57"/>
    <w:rPr>
      <w:rFonts w:ascii="Arial" w:hAnsi="Arial" w:eastAsiaTheme="minorEastAsia"/>
      <w:b/>
      <w:i/>
      <w:spacing w:val="10"/>
      <w:kern w:val="0"/>
      <w:sz w:val="18"/>
      <w:szCs w:val="18"/>
      <w14:ligatures w14:val="none"/>
    </w:rPr>
  </w:style>
  <w:style w:type="character" w:customStyle="1" w:styleId="Heading9Char">
    <w:name w:val="Heading 9 Char"/>
    <w:basedOn w:val="DefaultParagraphFont"/>
    <w:link w:val="Heading9"/>
    <w:uiPriority w:val="9"/>
    <w:rsid w:val="00CC5E57"/>
    <w:rPr>
      <w:rFonts w:ascii="Arial" w:hAnsi="Arial" w:eastAsiaTheme="minorEastAsia"/>
      <w:iCs/>
      <w:spacing w:val="10"/>
      <w:kern w:val="0"/>
      <w:sz w:val="18"/>
      <w:szCs w:val="18"/>
      <w14:ligatures w14:val="none"/>
    </w:rPr>
  </w:style>
  <w:style w:type="paragraph" w:styleId="Title">
    <w:name w:val="Title"/>
    <w:basedOn w:val="Normal"/>
    <w:next w:val="Normal"/>
    <w:link w:val="TitleChar"/>
    <w:uiPriority w:val="10"/>
    <w:rsid w:val="00CC5E5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5E5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rsid w:val="00CC5E57"/>
    <w:pPr>
      <w:spacing w:after="500"/>
    </w:pPr>
    <w:rPr>
      <w:spacing w:val="10"/>
      <w:szCs w:val="21"/>
    </w:rPr>
  </w:style>
  <w:style w:type="character" w:customStyle="1" w:styleId="SubtitleChar">
    <w:name w:val="Subtitle Char"/>
    <w:basedOn w:val="DefaultParagraphFont"/>
    <w:link w:val="Subtitle"/>
    <w:uiPriority w:val="11"/>
    <w:rsid w:val="00CC5E57"/>
    <w:rPr>
      <w:rFonts w:ascii="Tahoma" w:hAnsi="Tahoma" w:eastAsiaTheme="minorEastAsia"/>
      <w:spacing w:val="10"/>
      <w:kern w:val="0"/>
      <w:szCs w:val="21"/>
      <w14:ligatures w14:val="none"/>
    </w:rPr>
  </w:style>
  <w:style w:type="paragraph" w:styleId="Quote">
    <w:name w:val="Quote"/>
    <w:basedOn w:val="Normal"/>
    <w:next w:val="Normal"/>
    <w:link w:val="QuoteChar"/>
    <w:uiPriority w:val="29"/>
    <w:rsid w:val="00CC5E57"/>
    <w:rPr>
      <w:i/>
      <w:iCs/>
      <w:szCs w:val="24"/>
    </w:rPr>
  </w:style>
  <w:style w:type="character" w:customStyle="1" w:styleId="QuoteChar">
    <w:name w:val="Quote Char"/>
    <w:basedOn w:val="DefaultParagraphFont"/>
    <w:link w:val="Quote"/>
    <w:uiPriority w:val="29"/>
    <w:rsid w:val="00CC5E57"/>
    <w:rPr>
      <w:rFonts w:ascii="Tahoma" w:hAnsi="Tahoma" w:eastAsiaTheme="minorEastAsia"/>
      <w:i/>
      <w:iCs/>
      <w:kern w:val="0"/>
      <w:szCs w:val="24"/>
      <w14:ligatures w14:val="none"/>
    </w:rPr>
  </w:style>
  <w:style w:type="paragraph" w:styleId="ListParagraph">
    <w:name w:val="List Paragraph"/>
    <w:basedOn w:val="Normal"/>
    <w:uiPriority w:val="34"/>
    <w:qFormat/>
    <w:rsid w:val="00CC5E57"/>
    <w:pPr>
      <w:ind w:left="360"/>
    </w:pPr>
  </w:style>
  <w:style w:type="character" w:styleId="IntenseEmphasis">
    <w:name w:val="Intense Emphasis"/>
    <w:basedOn w:val="DefaultParagraphFont"/>
    <w:uiPriority w:val="21"/>
    <w:rsid w:val="008759E5"/>
    <w:rPr>
      <w:i/>
      <w:iCs/>
      <w:color w:val="0F4761" w:themeColor="accent1" w:themeShade="BF"/>
    </w:rPr>
  </w:style>
  <w:style w:type="paragraph" w:styleId="IntenseQuote">
    <w:name w:val="Intense Quote"/>
    <w:basedOn w:val="Normal"/>
    <w:next w:val="Normal"/>
    <w:link w:val="IntenseQuoteChar"/>
    <w:uiPriority w:val="30"/>
    <w:rsid w:val="00CC5E57"/>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CC5E57"/>
    <w:rPr>
      <w:rFonts w:ascii="Tahoma" w:hAnsi="Tahoma" w:eastAsiaTheme="minorEastAsia"/>
      <w:i/>
      <w:iCs/>
      <w:color w:val="156082" w:themeColor="accent1"/>
      <w:kern w:val="0"/>
      <w:szCs w:val="20"/>
      <w14:ligatures w14:val="none"/>
    </w:rPr>
  </w:style>
  <w:style w:type="character" w:styleId="IntenseReference">
    <w:name w:val="Intense Reference"/>
    <w:basedOn w:val="DefaultParagraphFont"/>
    <w:uiPriority w:val="32"/>
    <w:rsid w:val="008759E5"/>
    <w:rPr>
      <w:b/>
      <w:bCs/>
      <w:smallCaps/>
      <w:color w:val="0F4761" w:themeColor="accent1" w:themeShade="BF"/>
      <w:spacing w:val="5"/>
    </w:rPr>
  </w:style>
  <w:style w:type="paragraph" w:styleId="CommentText">
    <w:name w:val="annotation text"/>
    <w:basedOn w:val="Normal"/>
    <w:link w:val="CommentTextChar"/>
    <w:uiPriority w:val="99"/>
    <w:unhideWhenUsed/>
    <w:rsid w:val="00CC5E57"/>
    <w:rPr>
      <w:color w:val="612A8A"/>
    </w:rPr>
  </w:style>
  <w:style w:type="character" w:customStyle="1" w:styleId="CommentTextChar">
    <w:name w:val="Comment Text Char"/>
    <w:basedOn w:val="DefaultParagraphFont"/>
    <w:link w:val="CommentText"/>
    <w:uiPriority w:val="99"/>
    <w:rsid w:val="00CC5E57"/>
    <w:rPr>
      <w:rFonts w:ascii="Tahoma" w:hAnsi="Tahoma" w:eastAsiaTheme="minorEastAsia"/>
      <w:color w:val="612A8A"/>
      <w:kern w:val="0"/>
      <w:szCs w:val="20"/>
      <w14:ligatures w14:val="none"/>
    </w:rPr>
  </w:style>
  <w:style w:type="paragraph" w:styleId="BalloonText">
    <w:name w:val="Balloon Text"/>
    <w:basedOn w:val="Normal"/>
    <w:link w:val="BalloonTextChar"/>
    <w:uiPriority w:val="99"/>
    <w:semiHidden/>
    <w:unhideWhenUsed/>
    <w:rsid w:val="00CC5E5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E57"/>
    <w:rPr>
      <w:rFonts w:ascii="Segoe UI" w:hAnsi="Segoe UI" w:eastAsiaTheme="minorEastAsia" w:cs="Segoe UI"/>
      <w:kern w:val="0"/>
      <w:sz w:val="18"/>
      <w:szCs w:val="18"/>
      <w14:ligatures w14:val="none"/>
    </w:rPr>
  </w:style>
  <w:style w:type="paragraph" w:styleId="BodyText">
    <w:name w:val="Body Text"/>
    <w:basedOn w:val="Normal"/>
    <w:link w:val="BodyTextChar"/>
    <w:uiPriority w:val="99"/>
    <w:unhideWhenUsed/>
    <w:qFormat/>
    <w:rsid w:val="00CC5E57"/>
    <w:rPr>
      <w:color w:val="0D0D0D" w:themeColor="text1" w:themeTint="F2"/>
      <w:szCs w:val="22"/>
    </w:rPr>
  </w:style>
  <w:style w:type="character" w:customStyle="1" w:styleId="BodyTextChar">
    <w:name w:val="Body Text Char"/>
    <w:basedOn w:val="DefaultParagraphFont"/>
    <w:link w:val="BodyText"/>
    <w:uiPriority w:val="99"/>
    <w:rsid w:val="00CC5E57"/>
    <w:rPr>
      <w:rFonts w:ascii="Tahoma" w:hAnsi="Tahoma" w:eastAsiaTheme="minorEastAsia"/>
      <w:color w:val="0D0D0D" w:themeColor="text1" w:themeTint="F2"/>
      <w:kern w:val="0"/>
      <w14:ligatures w14:val="none"/>
    </w:rPr>
  </w:style>
  <w:style w:type="paragraph" w:customStyle="1" w:styleId="TableCell">
    <w:name w:val="Table Cell"/>
    <w:basedOn w:val="BodyText"/>
    <w:link w:val="TableCellChar"/>
    <w:rsid w:val="008C25AE"/>
    <w:pPr>
      <w:spacing w:before="40" w:after="40"/>
      <w:jc w:val="center"/>
    </w:pPr>
    <w:rPr>
      <w:rFonts w:ascii="Arial" w:hAnsi="Arial"/>
      <w:sz w:val="18"/>
    </w:rPr>
  </w:style>
  <w:style w:type="paragraph" w:customStyle="1" w:styleId="TableHeading">
    <w:name w:val="Table Heading"/>
    <w:link w:val="TableHeadingChar"/>
    <w:rsid w:val="008C25AE"/>
    <w:pPr>
      <w:keepNext/>
      <w:spacing w:before="40" w:after="40" w:line="240" w:lineRule="auto"/>
    </w:pPr>
    <w:rPr>
      <w:rFonts w:ascii="Arial" w:eastAsia="Times New Roman" w:hAnsi="Arial" w:cs="Times New Roman"/>
      <w:b/>
      <w:color w:val="000000"/>
      <w:kern w:val="24"/>
      <w:sz w:val="18"/>
      <w:szCs w:val="20"/>
      <w14:ligatures w14:val="none"/>
    </w:rPr>
  </w:style>
  <w:style w:type="paragraph" w:customStyle="1" w:styleId="CaptionTable">
    <w:name w:val="Caption Table"/>
    <w:basedOn w:val="Caption"/>
    <w:next w:val="BodyText"/>
    <w:link w:val="CaptionTableChar"/>
    <w:rsid w:val="004A5B52"/>
    <w:pPr>
      <w:keepNext/>
      <w:spacing w:before="360" w:after="60" w:line="240" w:lineRule="auto"/>
    </w:pPr>
    <w:rPr>
      <w:kern w:val="22"/>
      <w:szCs w:val="24"/>
    </w:rPr>
  </w:style>
  <w:style w:type="paragraph" w:styleId="Caption">
    <w:name w:val="caption"/>
    <w:next w:val="Normal"/>
    <w:uiPriority w:val="35"/>
    <w:rsid w:val="00CC5E57"/>
    <w:pPr>
      <w:spacing w:after="0" w:line="260" w:lineRule="atLeast"/>
    </w:pPr>
    <w:rPr>
      <w:rFonts w:ascii="Arial" w:hAnsi="Arial" w:eastAsiaTheme="minorEastAsia"/>
      <w:b/>
      <w:bCs/>
      <w:kern w:val="0"/>
      <w:sz w:val="20"/>
      <w:szCs w:val="16"/>
      <w14:ligatures w14:val="none"/>
    </w:rPr>
  </w:style>
  <w:style w:type="paragraph" w:styleId="ListBullet2">
    <w:name w:val="List Bullet 2"/>
    <w:basedOn w:val="ListBullet"/>
    <w:rsid w:val="00CC5E57"/>
    <w:pPr>
      <w:numPr>
        <w:numId w:val="4"/>
      </w:numPr>
    </w:pPr>
  </w:style>
  <w:style w:type="paragraph" w:customStyle="1" w:styleId="BodyTextAfterTable">
    <w:name w:val="Body Text After Table"/>
    <w:basedOn w:val="BodyText"/>
    <w:next w:val="BodyText"/>
    <w:rsid w:val="00CC5E57"/>
    <w:pPr>
      <w:spacing w:before="360"/>
    </w:pPr>
  </w:style>
  <w:style w:type="paragraph" w:styleId="ListBullet">
    <w:name w:val="List Bullet"/>
    <w:basedOn w:val="Normal"/>
    <w:rsid w:val="00CC5E57"/>
    <w:pPr>
      <w:numPr>
        <w:numId w:val="3"/>
      </w:numPr>
      <w:tabs>
        <w:tab w:val="left" w:pos="0"/>
        <w:tab w:val="left" w:pos="361"/>
        <w:tab w:val="num" w:pos="720"/>
        <w:tab w:val="clear" w:pos="865"/>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hanging="360"/>
    </w:pPr>
    <w:rPr>
      <w:rFonts w:cs="Tahoma"/>
      <w:b/>
      <w:bCs/>
      <w:szCs w:val="22"/>
    </w:rPr>
  </w:style>
  <w:style w:type="paragraph" w:customStyle="1" w:styleId="reference">
    <w:name w:val="reference"/>
    <w:basedOn w:val="BodyText"/>
    <w:link w:val="referenceChar"/>
    <w:rsid w:val="00CC5E57"/>
    <w:pPr>
      <w:keepLines/>
      <w:spacing w:line="252" w:lineRule="auto"/>
      <w:ind w:left="720" w:hanging="720"/>
    </w:pPr>
  </w:style>
  <w:style w:type="paragraph" w:styleId="Header">
    <w:name w:val="header"/>
    <w:link w:val="HeaderChar"/>
    <w:unhideWhenUsed/>
    <w:rsid w:val="00CC5E57"/>
    <w:pPr>
      <w:pBdr>
        <w:bottom w:val="single" w:sz="4" w:space="3" w:color="auto"/>
      </w:pBdr>
      <w:tabs>
        <w:tab w:val="center" w:pos="4680"/>
        <w:tab w:val="right" w:pos="9360"/>
      </w:tabs>
      <w:spacing w:after="0" w:line="240" w:lineRule="auto"/>
      <w:jc w:val="center"/>
    </w:pPr>
    <w:rPr>
      <w:rFonts w:ascii="Arial" w:hAnsi="Arial" w:eastAsiaTheme="minorEastAsia"/>
      <w:i/>
      <w:iCs/>
      <w:kern w:val="0"/>
      <w:sz w:val="18"/>
      <w:szCs w:val="20"/>
      <w14:ligatures w14:val="none"/>
    </w:rPr>
  </w:style>
  <w:style w:type="character" w:customStyle="1" w:styleId="HeaderChar">
    <w:name w:val="Header Char"/>
    <w:basedOn w:val="DefaultParagraphFont"/>
    <w:link w:val="Header"/>
    <w:rsid w:val="00CC5E57"/>
    <w:rPr>
      <w:rFonts w:ascii="Arial" w:hAnsi="Arial" w:eastAsiaTheme="minorEastAsia"/>
      <w:i/>
      <w:iCs/>
      <w:kern w:val="0"/>
      <w:sz w:val="18"/>
      <w:szCs w:val="20"/>
      <w14:ligatures w14:val="none"/>
    </w:rPr>
  </w:style>
  <w:style w:type="paragraph" w:styleId="Footer">
    <w:name w:val="footer"/>
    <w:link w:val="FooterChar"/>
    <w:uiPriority w:val="99"/>
    <w:unhideWhenUsed/>
    <w:rsid w:val="00CC5E57"/>
    <w:pPr>
      <w:tabs>
        <w:tab w:val="center" w:pos="4680"/>
        <w:tab w:val="right" w:pos="9360"/>
      </w:tabs>
      <w:spacing w:after="40" w:line="240" w:lineRule="auto"/>
      <w:jc w:val="center"/>
    </w:pPr>
    <w:rPr>
      <w:rFonts w:ascii="Arial" w:hAnsi="Arial" w:eastAsiaTheme="minorEastAsia"/>
      <w:kern w:val="0"/>
      <w:sz w:val="20"/>
      <w:szCs w:val="20"/>
      <w14:ligatures w14:val="none"/>
    </w:rPr>
  </w:style>
  <w:style w:type="character" w:customStyle="1" w:styleId="FooterChar">
    <w:name w:val="Footer Char"/>
    <w:basedOn w:val="DefaultParagraphFont"/>
    <w:link w:val="Footer"/>
    <w:uiPriority w:val="99"/>
    <w:rsid w:val="00CC5E57"/>
    <w:rPr>
      <w:rFonts w:ascii="Arial" w:hAnsi="Arial" w:eastAsiaTheme="minorEastAsia"/>
      <w:kern w:val="0"/>
      <w:sz w:val="20"/>
      <w:szCs w:val="20"/>
      <w14:ligatures w14:val="none"/>
    </w:rPr>
  </w:style>
  <w:style w:type="character" w:styleId="Hyperlink">
    <w:name w:val="Hyperlink"/>
    <w:basedOn w:val="DefaultParagraphFont"/>
    <w:uiPriority w:val="99"/>
    <w:unhideWhenUsed/>
    <w:rsid w:val="00551FFD"/>
    <w:rPr>
      <w:color w:val="002060"/>
      <w:u w:val="single"/>
    </w:rPr>
  </w:style>
  <w:style w:type="paragraph" w:customStyle="1" w:styleId="CaptionFigure">
    <w:name w:val="Caption Figure"/>
    <w:basedOn w:val="Caption"/>
    <w:next w:val="BodyText"/>
    <w:link w:val="CaptionFigureChar"/>
    <w:rsid w:val="00CC5E57"/>
    <w:pPr>
      <w:spacing w:before="60" w:after="360" w:line="240" w:lineRule="auto"/>
    </w:pPr>
    <w:rPr>
      <w:rFonts w:eastAsiaTheme="minorHAnsi"/>
      <w:szCs w:val="22"/>
    </w:rPr>
  </w:style>
  <w:style w:type="paragraph" w:styleId="ListBullet3">
    <w:name w:val="List Bullet 3"/>
    <w:basedOn w:val="BodyText"/>
    <w:rsid w:val="00CC5E57"/>
    <w:pPr>
      <w:numPr>
        <w:numId w:val="5"/>
      </w:numPr>
      <w:spacing w:after="120"/>
    </w:pPr>
  </w:style>
  <w:style w:type="paragraph" w:styleId="Revision">
    <w:name w:val="Revision"/>
    <w:hidden/>
    <w:uiPriority w:val="99"/>
    <w:semiHidden/>
    <w:rsid w:val="00CC5E57"/>
    <w:pPr>
      <w:spacing w:after="0" w:line="240" w:lineRule="auto"/>
    </w:pPr>
    <w:rPr>
      <w:rFonts w:eastAsiaTheme="minorEastAsia"/>
      <w:kern w:val="0"/>
      <w:sz w:val="20"/>
      <w:szCs w:val="20"/>
      <w14:ligatures w14:val="none"/>
    </w:rPr>
  </w:style>
  <w:style w:type="paragraph" w:styleId="ListNumber">
    <w:name w:val="List Number"/>
    <w:basedOn w:val="Normal"/>
    <w:uiPriority w:val="99"/>
    <w:qFormat/>
    <w:rsid w:val="003E53A8"/>
    <w:pPr>
      <w:keepNext/>
      <w:keepLines/>
      <w:numPr>
        <w:numId w:val="18"/>
      </w:numPr>
      <w:tabs>
        <w:tab w:val="left" w:pos="360"/>
      </w:tabs>
      <w:spacing w:before="240" w:after="120"/>
      <w:ind w:left="43" w:hanging="403"/>
      <w:outlineLvl w:val="3"/>
    </w:pPr>
    <w:rPr>
      <w:b/>
      <w:bCs/>
      <w:szCs w:val="21"/>
    </w:rPr>
  </w:style>
  <w:style w:type="character" w:styleId="FollowedHyperlink">
    <w:name w:val="FollowedHyperlink"/>
    <w:basedOn w:val="DefaultParagraphFont"/>
    <w:uiPriority w:val="99"/>
    <w:unhideWhenUsed/>
    <w:rsid w:val="00CC5E57"/>
    <w:rPr>
      <w:color w:val="96607D" w:themeColor="followedHyperlink"/>
      <w:u w:val="single"/>
    </w:rPr>
  </w:style>
  <w:style w:type="paragraph" w:styleId="ListNumber3">
    <w:name w:val="List Number 3"/>
    <w:basedOn w:val="BodyText"/>
    <w:qFormat/>
    <w:rsid w:val="00CC5E57"/>
    <w:pPr>
      <w:keepNext/>
      <w:numPr>
        <w:numId w:val="13"/>
      </w:numPr>
      <w:spacing w:before="160" w:after="120"/>
      <w:ind w:left="475" w:hanging="187"/>
    </w:pPr>
    <w:rPr>
      <w:b/>
    </w:rPr>
  </w:style>
  <w:style w:type="paragraph" w:styleId="ListNumber2">
    <w:name w:val="List Number 2"/>
    <w:basedOn w:val="ListNumber"/>
    <w:qFormat/>
    <w:rsid w:val="00CC5E57"/>
    <w:pPr>
      <w:numPr>
        <w:numId w:val="6"/>
      </w:numPr>
      <w:tabs>
        <w:tab w:val="left" w:pos="450"/>
      </w:tabs>
      <w:ind w:left="360"/>
      <w:outlineLvl w:val="9"/>
    </w:pPr>
    <w:rPr>
      <w:szCs w:val="20"/>
    </w:rPr>
  </w:style>
  <w:style w:type="paragraph" w:customStyle="1" w:styleId="TableCellLeft">
    <w:name w:val="Table Cell Left"/>
    <w:basedOn w:val="Normal"/>
    <w:rsid w:val="008C25AE"/>
    <w:pPr>
      <w:spacing w:before="40" w:after="40"/>
    </w:pPr>
    <w:rPr>
      <w:rFonts w:ascii="Arial" w:eastAsia="Times New Roman" w:hAnsi="Arial" w:cs="Times New Roman"/>
      <w:color w:val="000000"/>
      <w:kern w:val="22"/>
      <w:sz w:val="18"/>
      <w:szCs w:val="16"/>
    </w:rPr>
  </w:style>
  <w:style w:type="table" w:styleId="TableGrid">
    <w:name w:val="Table Grid"/>
    <w:aliases w:val="TableEnterprise"/>
    <w:basedOn w:val="TableNormal"/>
    <w:uiPriority w:val="39"/>
    <w:rsid w:val="00CC5E57"/>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 note"/>
    <w:link w:val="tablenoteChar"/>
    <w:rsid w:val="00BE04E9"/>
    <w:pPr>
      <w:spacing w:before="120" w:after="0"/>
    </w:pPr>
    <w:rPr>
      <w:rFonts w:ascii="Arial" w:eastAsia="Times New Roman" w:hAnsi="Arial" w:cs="Times New Roman"/>
      <w:color w:val="000000"/>
      <w:kern w:val="22"/>
      <w:sz w:val="19"/>
      <w:szCs w:val="18"/>
      <w14:ligatures w14:val="none"/>
    </w:rPr>
  </w:style>
  <w:style w:type="character" w:styleId="CommentReference">
    <w:name w:val="annotation reference"/>
    <w:basedOn w:val="DefaultParagraphFont"/>
    <w:semiHidden/>
    <w:unhideWhenUsed/>
    <w:rsid w:val="00CC5E57"/>
    <w:rPr>
      <w:sz w:val="16"/>
      <w:szCs w:val="16"/>
    </w:rPr>
  </w:style>
  <w:style w:type="table" w:customStyle="1" w:styleId="EnterpriseTableStyle1">
    <w:name w:val="Enterprise Table Style1"/>
    <w:basedOn w:val="TableNormal"/>
    <w:uiPriority w:val="99"/>
    <w:rsid w:val="00CC5E57"/>
    <w:pPr>
      <w:spacing w:after="0" w:line="240" w:lineRule="auto"/>
    </w:pPr>
    <w:rPr>
      <w:rFonts w:ascii="Times" w:eastAsia="Times New Roman" w:hAnsi="Times" w:cs="Times New Roman"/>
      <w:kern w:val="0"/>
      <w:sz w:val="20"/>
      <w:szCs w:val="20"/>
      <w14:ligatures w14:val="none"/>
    </w:rPr>
    <w:tblPr>
      <w:tbl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insideH w:val="single" w:sz="4" w:space="0" w:color="A6A6A6" w:themeColor="background1" w:themeShade="A6"/>
        <w:insideV w:val="single" w:sz="4" w:space="0" w:color="A6A6A6" w:themeColor="background1" w:themeShade="A6"/>
      </w:tblBorders>
    </w:tblPr>
    <w:trPr>
      <w:cantSplit/>
    </w:trPr>
    <w:tcPr>
      <w:shd w:val="clear" w:color="auto" w:fill="auto"/>
    </w:tcPr>
    <w:tblStylePr w:type="firstRow">
      <w:tblPr/>
      <w:trPr>
        <w:tblHeader/>
      </w:trPr>
      <w:tcPr>
        <w:tcBorders>
          <w:top w:val="single" w:sz="8" w:space="0" w:color="auto"/>
          <w:bottom w:val="single" w:sz="8" w:space="0" w:color="auto"/>
        </w:tcBorders>
      </w:tcPr>
    </w:tblStylePr>
    <w:tblStylePr w:type="lastRow">
      <w:tblPr/>
      <w:tcPr>
        <w:tcBorders>
          <w:bottom w:val="single" w:sz="4" w:space="0" w:color="auto"/>
        </w:tcBorders>
        <w:shd w:val="clear" w:color="auto" w:fill="auto"/>
      </w:tcPr>
    </w:tblStylePr>
  </w:style>
  <w:style w:type="character" w:styleId="UnresolvedMention">
    <w:name w:val="Unresolved Mention"/>
    <w:basedOn w:val="DefaultParagraphFont"/>
    <w:uiPriority w:val="99"/>
    <w:semiHidden/>
    <w:unhideWhenUsed/>
    <w:rsid w:val="00CC5E57"/>
    <w:rPr>
      <w:color w:val="605E5C"/>
      <w:shd w:val="clear" w:color="auto" w:fill="E1DFDD"/>
    </w:rPr>
  </w:style>
  <w:style w:type="character" w:styleId="PlaceholderText">
    <w:name w:val="Placeholder Text"/>
    <w:basedOn w:val="DefaultParagraphFont"/>
    <w:uiPriority w:val="99"/>
    <w:semiHidden/>
    <w:rsid w:val="00CC5E57"/>
    <w:rPr>
      <w:color w:val="808080"/>
    </w:rPr>
  </w:style>
  <w:style w:type="table" w:styleId="GridTable4">
    <w:name w:val="Grid Table 4"/>
    <w:basedOn w:val="TableNormal"/>
    <w:uiPriority w:val="49"/>
    <w:rsid w:val="00CC5E57"/>
    <w:pPr>
      <w:spacing w:after="0" w:line="240" w:lineRule="auto"/>
    </w:pPr>
    <w:rPr>
      <w:rFonts w:eastAsiaTheme="minorEastAsia"/>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nhideWhenUsed/>
    <w:rsid w:val="00CC5E57"/>
    <w:pPr>
      <w:spacing w:after="0"/>
    </w:pPr>
    <w:rPr>
      <w:sz w:val="18"/>
    </w:rPr>
  </w:style>
  <w:style w:type="character" w:customStyle="1" w:styleId="FootnoteTextChar">
    <w:name w:val="Footnote Text Char"/>
    <w:basedOn w:val="DefaultParagraphFont"/>
    <w:link w:val="FootnoteText"/>
    <w:uiPriority w:val="99"/>
    <w:rsid w:val="00CC5E57"/>
    <w:rPr>
      <w:rFonts w:ascii="Tahoma" w:hAnsi="Tahoma" w:eastAsiaTheme="minorEastAsia"/>
      <w:kern w:val="0"/>
      <w:sz w:val="18"/>
      <w:szCs w:val="20"/>
      <w14:ligatures w14:val="none"/>
    </w:rPr>
  </w:style>
  <w:style w:type="character" w:styleId="FootnoteReference">
    <w:name w:val="footnote reference"/>
    <w:basedOn w:val="DefaultParagraphFont"/>
    <w:unhideWhenUsed/>
    <w:rsid w:val="00CC5E57"/>
    <w:rPr>
      <w:i/>
      <w:vertAlign w:val="superscript"/>
    </w:rPr>
  </w:style>
  <w:style w:type="paragraph" w:styleId="NormalWeb">
    <w:name w:val="Normal (Web)"/>
    <w:basedOn w:val="Normal"/>
    <w:uiPriority w:val="99"/>
    <w:unhideWhenUsed/>
    <w:rsid w:val="00CC5E57"/>
    <w:pPr>
      <w:spacing w:beforeAutospacing="1" w:after="100" w:afterAutospacing="1"/>
    </w:pPr>
    <w:rPr>
      <w:rFonts w:eastAsia="Times New Roman" w:cs="Times New Roman"/>
      <w:szCs w:val="24"/>
    </w:rPr>
  </w:style>
  <w:style w:type="character" w:styleId="Strong">
    <w:name w:val="Strong"/>
    <w:qFormat/>
    <w:rsid w:val="00CC5E57"/>
    <w:rPr>
      <w:rFonts w:ascii="Arial" w:hAnsi="Arial"/>
      <w:b/>
      <w:bCs/>
    </w:rPr>
  </w:style>
  <w:style w:type="paragraph" w:styleId="NoSpacing">
    <w:name w:val="No Spacing"/>
    <w:uiPriority w:val="1"/>
    <w:rsid w:val="00CC5E57"/>
    <w:pPr>
      <w:spacing w:before="100" w:after="0" w:line="240" w:lineRule="auto"/>
    </w:pPr>
    <w:rPr>
      <w:rFonts w:eastAsiaTheme="minorEastAsia"/>
      <w:kern w:val="0"/>
      <w:sz w:val="20"/>
      <w:szCs w:val="20"/>
      <w14:ligatures w14:val="none"/>
    </w:rPr>
  </w:style>
  <w:style w:type="character" w:styleId="SubtleEmphasis">
    <w:name w:val="Subtle Emphasis"/>
    <w:uiPriority w:val="19"/>
    <w:rsid w:val="00CC5E57"/>
    <w:rPr>
      <w:i/>
      <w:iCs/>
      <w:color w:val="0A2F40" w:themeColor="accent1" w:themeShade="7F"/>
    </w:rPr>
  </w:style>
  <w:style w:type="paragraph" w:styleId="TOCHeading">
    <w:name w:val="TOC Heading"/>
    <w:basedOn w:val="Heading1"/>
    <w:next w:val="Normal"/>
    <w:uiPriority w:val="39"/>
    <w:semiHidden/>
    <w:unhideWhenUsed/>
    <w:qFormat/>
    <w:rsid w:val="00CC5E57"/>
    <w:pPr>
      <w:outlineLvl w:val="9"/>
    </w:pPr>
  </w:style>
  <w:style w:type="table" w:styleId="ListTable4">
    <w:name w:val="List Table 4"/>
    <w:basedOn w:val="TableNormal"/>
    <w:uiPriority w:val="49"/>
    <w:rsid w:val="00CC5E57"/>
    <w:pPr>
      <w:spacing w:after="0" w:line="240" w:lineRule="auto"/>
    </w:pPr>
    <w:rPr>
      <w:rFonts w:eastAsiaTheme="minorEastAsia"/>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iscriminationstatement">
    <w:name w:val="discrimination statement"/>
    <w:basedOn w:val="Normal"/>
    <w:rsid w:val="00CC5E57"/>
    <w:pPr>
      <w:ind w:right="720"/>
    </w:pPr>
    <w:rPr>
      <w:rFonts w:ascii="Source Sans Pro" w:hAnsi="Source Sans Pro"/>
      <w:color w:val="000000"/>
      <w:sz w:val="20"/>
    </w:rPr>
  </w:style>
  <w:style w:type="character" w:customStyle="1" w:styleId="CaptionTableChar">
    <w:name w:val="Caption Table Char"/>
    <w:basedOn w:val="DefaultParagraphFont"/>
    <w:link w:val="CaptionTable"/>
    <w:rsid w:val="004A5B52"/>
    <w:rPr>
      <w:rFonts w:ascii="Arial" w:hAnsi="Arial" w:eastAsiaTheme="minorEastAsia"/>
      <w:b/>
      <w:bCs/>
      <w:kern w:val="22"/>
      <w:sz w:val="20"/>
      <w:szCs w:val="24"/>
      <w14:ligatures w14:val="none"/>
    </w:rPr>
  </w:style>
  <w:style w:type="paragraph" w:customStyle="1" w:styleId="BlockQuote">
    <w:name w:val="Block Quote"/>
    <w:basedOn w:val="BodyText"/>
    <w:next w:val="BodyText"/>
    <w:rsid w:val="00CC5E57"/>
    <w:pPr>
      <w:spacing w:before="120"/>
      <w:ind w:left="720" w:right="720"/>
    </w:pPr>
  </w:style>
  <w:style w:type="table" w:customStyle="1" w:styleId="EnterpriseTableStyle">
    <w:name w:val="Enterprise Table Style"/>
    <w:basedOn w:val="TableNormal"/>
    <w:uiPriority w:val="99"/>
    <w:rsid w:val="00CC5E57"/>
    <w:pPr>
      <w:spacing w:after="0" w:line="240" w:lineRule="auto"/>
    </w:pPr>
    <w:rPr>
      <w:rFonts w:ascii="Times" w:eastAsia="Times New Roman" w:hAnsi="Times" w:cs="Times New Roman"/>
      <w:sz w:val="20"/>
      <w:szCs w:val="20"/>
    </w:rPr>
    <w:tblPr>
      <w:tbl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insideH w:val="single" w:sz="4" w:space="0" w:color="A6A6A6" w:themeColor="background1" w:themeShade="A6"/>
        <w:insideV w:val="single" w:sz="4" w:space="0" w:color="A6A6A6" w:themeColor="background1" w:themeShade="A6"/>
      </w:tblBorders>
    </w:tblPr>
    <w:trPr>
      <w:cantSplit/>
    </w:trPr>
    <w:tcPr>
      <w:shd w:val="clear" w:color="auto" w:fill="auto"/>
    </w:tcPr>
    <w:tblStylePr w:type="firstRow">
      <w:tblPr/>
      <w:tcPr>
        <w:tcBorders>
          <w:top w:val="single" w:sz="8" w:space="0" w:color="auto"/>
          <w:bottom w:val="single" w:sz="8" w:space="0" w:color="auto"/>
        </w:tcBorders>
        <w:shd w:val="clear" w:color="auto" w:fill="auto"/>
      </w:tcPr>
    </w:tblStylePr>
    <w:tblStylePr w:type="lastRow">
      <w:tblPr/>
      <w:tcPr>
        <w:tcBorders>
          <w:bottom w:val="single" w:sz="4" w:space="0" w:color="auto"/>
        </w:tcBorders>
        <w:shd w:val="clear" w:color="auto" w:fill="auto"/>
      </w:tcPr>
    </w:tblStylePr>
  </w:style>
  <w:style w:type="table" w:customStyle="1" w:styleId="TableEnterprise0">
    <w:name w:val="Table Enterprise"/>
    <w:basedOn w:val="TableNormal"/>
    <w:uiPriority w:val="99"/>
    <w:rsid w:val="00CC5E57"/>
    <w:pPr>
      <w:spacing w:after="0" w:line="240" w:lineRule="auto"/>
    </w:pPr>
    <w:rPr>
      <w:rFonts w:ascii="Times" w:eastAsia="Times New Roman" w:hAnsi="Times" w:cs="Times New Roman"/>
      <w:kern w:val="0"/>
      <w:sz w:val="20"/>
      <w:szCs w:val="20"/>
      <w14:ligatures w14:val="none"/>
    </w:rPr>
    <w:tblPr>
      <w:tblBorders>
        <w:top w:val="single" w:sz="4" w:space="0" w:color="A6A6A6" w:themeColor="background1" w:themeShade="A6"/>
        <w:bottom w:val="single" w:sz="4" w:space="0" w:color="auto"/>
        <w:insideH w:val="single" w:sz="4" w:space="0" w:color="A6A6A6" w:themeColor="background1" w:themeShade="A6"/>
        <w:insideV w:val="single" w:sz="4" w:space="0" w:color="A6A6A6" w:themeColor="background1" w:themeShade="A6"/>
      </w:tblBorders>
    </w:tblPr>
    <w:trPr>
      <w:cantSplit/>
    </w:trPr>
    <w:tcPr>
      <w:shd w:val="clear" w:color="auto" w:fill="auto"/>
    </w:tcPr>
    <w:tblStylePr w:type="firstRow">
      <w:tblPr/>
      <w:trPr>
        <w:tblHeader/>
      </w:trPr>
      <w:tcPr>
        <w:tcBorders>
          <w:top w:val="single" w:sz="8" w:space="0" w:color="auto"/>
          <w:bottom w:val="single" w:sz="8" w:space="0" w:color="auto"/>
        </w:tcBorders>
      </w:tcPr>
    </w:tblStylePr>
    <w:tblStylePr w:type="lastRow">
      <w:tblPr/>
      <w:tcPr>
        <w:tcBorders>
          <w:bottom w:val="single" w:sz="4" w:space="0" w:color="auto"/>
        </w:tcBorders>
        <w:shd w:val="clear" w:color="auto" w:fill="auto"/>
      </w:tcPr>
    </w:tblStylePr>
  </w:style>
  <w:style w:type="table" w:customStyle="1" w:styleId="TableStyleTEAMS">
    <w:name w:val="Table Style TEAMS"/>
    <w:basedOn w:val="TableGrid"/>
    <w:rsid w:val="00CC5E57"/>
    <w:rPr>
      <w:rFonts w:ascii="Arial" w:hAnsi="Arial"/>
      <w:sz w:val="18"/>
    </w:rPr>
    <w:tblPr>
      <w:tblBorders>
        <w:top w:val="none" w:sz="0" w:space="0" w:color="auto"/>
        <w:left w:val="none" w:sz="0" w:space="0" w:color="auto"/>
        <w:bottom w:val="none" w:sz="0" w:space="0" w:color="auto"/>
        <w:right w:val="none" w:sz="0" w:space="0" w:color="auto"/>
        <w:insideH w:val="single" w:sz="4" w:space="0" w:color="A6A6A6" w:themeColor="background1" w:themeShade="A6"/>
        <w:insideV w:val="single" w:sz="4" w:space="0" w:color="A6A6A6" w:themeColor="background1" w:themeShade="A6"/>
      </w:tblBorders>
    </w:tblPr>
    <w:trPr>
      <w:cantSplit/>
    </w:trPr>
    <w:tcPr>
      <w:vAlign w:val="center"/>
    </w:tcPr>
    <w:tblStylePr w:type="firstRow">
      <w:pPr>
        <w:jc w:val="left"/>
      </w:pPr>
      <w:rPr>
        <w:rFonts w:ascii="Arial" w:hAnsi="Arial"/>
        <w:b w:val="0"/>
        <w:sz w:val="18"/>
      </w:rPr>
      <w:tblPr/>
      <w:tcPr>
        <w:tcBorders>
          <w:top w:val="single" w:sz="12" w:space="0" w:color="000000"/>
          <w:bottom w:val="single" w:sz="12" w:space="0" w:color="auto"/>
        </w:tcBorders>
      </w:tcPr>
    </w:tblStylePr>
    <w:tblStylePr w:type="lastRow">
      <w:rPr>
        <w:color w:val="auto"/>
      </w:rPr>
      <w:tblPr/>
      <w:tcPr>
        <w:tcBorders>
          <w:top w:val="nil"/>
          <w:left w:val="nil"/>
          <w:bottom w:val="single" w:sz="12" w:space="0" w:color="auto"/>
          <w:right w:val="nil"/>
          <w:insideH w:val="nil"/>
          <w:insideV w:val="single" w:sz="8" w:space="0" w:color="A6A6A6" w:themeColor="background1" w:themeShade="A6"/>
          <w:tl2br w:val="nil"/>
          <w:tr2bl w:val="nil"/>
        </w:tcBorders>
      </w:tcPr>
    </w:tblStylePr>
  </w:style>
  <w:style w:type="table" w:customStyle="1" w:styleId="Enterprise">
    <w:name w:val="Enterprise"/>
    <w:basedOn w:val="TableNormal"/>
    <w:uiPriority w:val="99"/>
    <w:rsid w:val="00CC5E57"/>
    <w:pPr>
      <w:spacing w:after="0" w:line="240" w:lineRule="auto"/>
    </w:pPr>
    <w:rPr>
      <w:kern w:val="0"/>
      <w14:ligatures w14:val="none"/>
    </w:rPr>
    <w:tblPr>
      <w:tblBorders>
        <w:insideH w:val="single" w:sz="4" w:space="0" w:color="A6A6A6" w:themeColor="background1" w:themeShade="A6"/>
        <w:insideV w:val="single" w:sz="4" w:space="0" w:color="A6A6A6" w:themeColor="background1" w:themeShade="A6"/>
      </w:tblBorders>
    </w:tblPr>
    <w:tblStylePr w:type="firstRow">
      <w:tblPr/>
      <w:tcPr>
        <w:tcBorders>
          <w:top w:val="single" w:sz="4" w:space="0" w:color="auto"/>
          <w:bottom w:val="single" w:sz="4" w:space="0" w:color="auto"/>
        </w:tcBorders>
      </w:tcPr>
    </w:tblStylePr>
    <w:tblStylePr w:type="lastRow">
      <w:tblPr/>
      <w:tcPr>
        <w:tcBorders>
          <w:bottom w:val="nil"/>
        </w:tcBorders>
      </w:tcPr>
    </w:tblStylePr>
  </w:style>
  <w:style w:type="paragraph" w:customStyle="1" w:styleId="TOCTitle">
    <w:name w:val="TOC Title"/>
    <w:basedOn w:val="TOC1"/>
    <w:next w:val="BodyText"/>
    <w:rsid w:val="00CC5E57"/>
    <w:pPr>
      <w:spacing w:before="120" w:after="240"/>
      <w:jc w:val="center"/>
    </w:pPr>
    <w:rPr>
      <w:rFonts w:ascii="Helvetica" w:hAnsi="Helvetica" w:cstheme="minorHAnsi"/>
      <w:sz w:val="32"/>
      <w:szCs w:val="32"/>
    </w:rPr>
  </w:style>
  <w:style w:type="paragraph" w:styleId="TOC1">
    <w:name w:val="toc 1"/>
    <w:basedOn w:val="Normal"/>
    <w:next w:val="Normal"/>
    <w:autoRedefine/>
    <w:uiPriority w:val="39"/>
    <w:unhideWhenUsed/>
    <w:rsid w:val="00CC5E57"/>
    <w:pPr>
      <w:spacing w:after="100"/>
    </w:pPr>
  </w:style>
  <w:style w:type="table" w:customStyle="1" w:styleId="tablestandard">
    <w:name w:val="table standard"/>
    <w:basedOn w:val="TableGrid"/>
    <w:semiHidden/>
    <w:rsid w:val="00CC5E57"/>
    <w:tblPr>
      <w:jc w:val="center"/>
      <w:tblBorders>
        <w:top w:val="none" w:sz="0" w:space="0" w:color="auto"/>
        <w:left w:val="single" w:sz="12" w:space="0" w:color="auto"/>
        <w:bottom w:val="none" w:sz="0" w:space="0" w:color="auto"/>
        <w:right w:val="single" w:sz="12" w:space="0" w:color="auto"/>
        <w:insideH w:val="none" w:sz="0" w:space="0" w:color="auto"/>
        <w:insideV w:val="none" w:sz="0" w:space="0" w:color="auto"/>
      </w:tblBorders>
      <w:tblCellMar>
        <w:left w:w="29" w:type="dxa"/>
        <w:right w:w="29" w:type="dxa"/>
      </w:tblCellMar>
    </w:tblPr>
    <w:trPr>
      <w:cantSplit/>
      <w:jc w:val="center"/>
    </w:trPr>
    <w:tblStylePr w:type="firstRow">
      <w:rPr>
        <w:rFonts w:ascii="Arial" w:hAnsi="Arial"/>
        <w:color w:val="003300"/>
        <w:sz w:val="18"/>
      </w:rPr>
      <w:tblPr/>
      <w:trPr>
        <w:tblHeader/>
      </w:trPr>
      <w:tcPr>
        <w:tcBorders>
          <w:top w:val="single" w:sz="12" w:space="0" w:color="auto"/>
          <w:left w:val="single" w:sz="12" w:space="0" w:color="auto"/>
          <w:bottom w:val="single" w:sz="12" w:space="0" w:color="auto"/>
          <w:right w:val="single" w:sz="12" w:space="0" w:color="auto"/>
        </w:tcBorders>
        <w:shd w:val="clear" w:color="auto" w:fill="CCCCCC"/>
      </w:tcPr>
    </w:tblStylePr>
    <w:tblStylePr w:type="lastRow">
      <w:rPr>
        <w:color w:val="auto"/>
      </w:rPr>
      <w:tblPr/>
      <w:tcPr>
        <w:tcBorders>
          <w:bottom w:val="single" w:sz="12" w:space="0" w:color="auto"/>
        </w:tcBorders>
      </w:tcPr>
    </w:tblStylePr>
  </w:style>
  <w:style w:type="paragraph" w:customStyle="1" w:styleId="htmlhyperlinktext">
    <w:name w:val="html_hyperlink_text"/>
    <w:basedOn w:val="Normal"/>
    <w:semiHidden/>
    <w:rsid w:val="00CC5E57"/>
    <w:pPr>
      <w:widowControl w:val="0"/>
      <w:autoSpaceDE w:val="0"/>
      <w:autoSpaceDN w:val="0"/>
      <w:adjustRightInd w:val="0"/>
    </w:pPr>
    <w:rPr>
      <w:noProof/>
      <w:color w:val="0000FF"/>
      <w:u w:val="single"/>
    </w:rPr>
  </w:style>
  <w:style w:type="paragraph" w:customStyle="1" w:styleId="Normal1">
    <w:name w:val="Normal+1"/>
    <w:basedOn w:val="Normal"/>
    <w:next w:val="Normal"/>
    <w:semiHidden/>
    <w:rsid w:val="00CC5E57"/>
    <w:pPr>
      <w:autoSpaceDE w:val="0"/>
      <w:autoSpaceDN w:val="0"/>
      <w:adjustRightInd w:val="0"/>
      <w:spacing w:after="120"/>
    </w:pPr>
    <w:rPr>
      <w:rFonts w:ascii="Arial Narrow" w:hAnsi="Arial Narrow"/>
    </w:rPr>
  </w:style>
  <w:style w:type="table" w:customStyle="1" w:styleId="TEAMSTableStyle">
    <w:name w:val="TEAMS Table Style"/>
    <w:basedOn w:val="TableNormal"/>
    <w:uiPriority w:val="99"/>
    <w:rsid w:val="00CC5E57"/>
    <w:pPr>
      <w:spacing w:after="0" w:line="240" w:lineRule="auto"/>
    </w:pPr>
    <w:rPr>
      <w:rFonts w:ascii="Times New Roman" w:eastAsia="Times New Roman" w:hAnsi="Times New Roman" w:cs="Times New Roman"/>
      <w:kern w:val="22"/>
      <w:sz w:val="24"/>
      <w:szCs w:val="24"/>
      <w14:ligatures w14:val="none"/>
    </w:rPr>
    <w:tblPr>
      <w:tblInd w:w="14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rPr>
      <w:cantSplit/>
    </w:trPr>
    <w:tcPr>
      <w:shd w:val="clear" w:color="auto" w:fill="auto"/>
    </w:tcPr>
    <w:tblStylePr w:type="firstRow">
      <w:tblPr/>
      <w:tcPr>
        <w:tcBorders>
          <w:top w:val="single" w:sz="8" w:space="0" w:color="auto"/>
          <w:bottom w:val="single" w:sz="8" w:space="0" w:color="auto"/>
        </w:tcBorders>
        <w:shd w:val="clear" w:color="auto" w:fill="auto"/>
      </w:tcPr>
    </w:tblStylePr>
    <w:tblStylePr w:type="lastRow">
      <w:tblPr/>
      <w:tcPr>
        <w:tcBorders>
          <w:bottom w:val="single" w:sz="8" w:space="0" w:color="auto"/>
        </w:tcBorders>
        <w:shd w:val="clear" w:color="auto" w:fill="auto"/>
      </w:tcPr>
    </w:tblStylePr>
  </w:style>
  <w:style w:type="table" w:customStyle="1" w:styleId="LightShading1">
    <w:name w:val="Light Shading1"/>
    <w:basedOn w:val="TableNormal"/>
    <w:next w:val="LightShading"/>
    <w:uiPriority w:val="60"/>
    <w:rsid w:val="00CC5E57"/>
    <w:pPr>
      <w:widowControl w:val="0"/>
      <w:spacing w:after="80" w:line="240" w:lineRule="auto"/>
    </w:pPr>
    <w:rPr>
      <w:rFonts w:ascii="Times New Roman" w:eastAsia="Calibri"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semiHidden/>
    <w:unhideWhenUsed/>
    <w:rsid w:val="00CC5E57"/>
    <w:pPr>
      <w:spacing w:after="0" w:line="240" w:lineRule="auto"/>
    </w:pPr>
    <w:rPr>
      <w:rFonts w:ascii="Times" w:eastAsia="Times New Roman" w:hAnsi="Times" w:cs="Times New Roman"/>
      <w:color w:val="000000" w:themeColor="text1" w:themeShade="BF"/>
      <w:kern w:val="0"/>
      <w:sz w:val="20"/>
      <w:szCs w:val="2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next w:val="LightShading"/>
    <w:uiPriority w:val="60"/>
    <w:semiHidden/>
    <w:unhideWhenUsed/>
    <w:rsid w:val="00CC5E57"/>
    <w:pPr>
      <w:spacing w:after="0" w:line="240" w:lineRule="auto"/>
    </w:pPr>
    <w:rPr>
      <w:rFonts w:ascii="Calibri" w:eastAsia="Times New Roman" w:hAnsi="Calibri" w:cs="Times New Roman"/>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
    <w:name w:val="No List1"/>
    <w:next w:val="NoList"/>
    <w:uiPriority w:val="99"/>
    <w:semiHidden/>
    <w:unhideWhenUsed/>
    <w:rsid w:val="00CC5E57"/>
  </w:style>
  <w:style w:type="numbering" w:customStyle="1" w:styleId="NoList11">
    <w:name w:val="No List11"/>
    <w:next w:val="NoList"/>
    <w:uiPriority w:val="99"/>
    <w:semiHidden/>
    <w:unhideWhenUsed/>
    <w:rsid w:val="00CC5E57"/>
  </w:style>
  <w:style w:type="table" w:customStyle="1" w:styleId="TableGrid1">
    <w:name w:val="Table Grid1"/>
    <w:basedOn w:val="TableNormal"/>
    <w:next w:val="TableGrid"/>
    <w:uiPriority w:val="59"/>
    <w:rsid w:val="00CC5E57"/>
    <w:pPr>
      <w:spacing w:after="0" w:line="240" w:lineRule="auto"/>
    </w:pPr>
    <w:rPr>
      <w:rFonts w:ascii="Times" w:eastAsia="Times New Roman"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next w:val="111111"/>
    <w:semiHidden/>
    <w:rsid w:val="00CC5E57"/>
    <w:pPr>
      <w:numPr>
        <w:numId w:val="8"/>
      </w:numPr>
    </w:pPr>
  </w:style>
  <w:style w:type="numbering" w:styleId="111111">
    <w:name w:val="Outline List 2"/>
    <w:basedOn w:val="NoList"/>
    <w:semiHidden/>
    <w:rsid w:val="00CC5E57"/>
    <w:pPr>
      <w:numPr>
        <w:numId w:val="7"/>
      </w:numPr>
    </w:pPr>
  </w:style>
  <w:style w:type="numbering" w:customStyle="1" w:styleId="1ai1">
    <w:name w:val="1 / a / i1"/>
    <w:basedOn w:val="NoList"/>
    <w:next w:val="1ai"/>
    <w:semiHidden/>
    <w:rsid w:val="00CC5E57"/>
    <w:pPr>
      <w:numPr>
        <w:numId w:val="17"/>
      </w:numPr>
    </w:pPr>
  </w:style>
  <w:style w:type="numbering" w:styleId="1ai">
    <w:name w:val="Outline List 1"/>
    <w:basedOn w:val="NoList"/>
    <w:semiHidden/>
    <w:rsid w:val="00CC5E57"/>
    <w:pPr>
      <w:numPr>
        <w:numId w:val="12"/>
      </w:numPr>
    </w:pPr>
  </w:style>
  <w:style w:type="numbering" w:customStyle="1" w:styleId="ArticleSection1">
    <w:name w:val="Article / Section1"/>
    <w:basedOn w:val="NoList"/>
    <w:next w:val="ArticleSection"/>
    <w:semiHidden/>
    <w:rsid w:val="00CC5E57"/>
    <w:pPr>
      <w:numPr>
        <w:numId w:val="9"/>
      </w:numPr>
    </w:pPr>
  </w:style>
  <w:style w:type="numbering" w:styleId="ArticleSection">
    <w:name w:val="Outline List 3"/>
    <w:basedOn w:val="NoList"/>
    <w:semiHidden/>
    <w:rsid w:val="00CC5E57"/>
    <w:pPr>
      <w:numPr>
        <w:numId w:val="16"/>
      </w:numPr>
    </w:pPr>
  </w:style>
  <w:style w:type="table" w:customStyle="1" w:styleId="ReportTable">
    <w:name w:val="ReportTable"/>
    <w:basedOn w:val="TableNormal"/>
    <w:uiPriority w:val="99"/>
    <w:qFormat/>
    <w:rsid w:val="00CC5E57"/>
    <w:pPr>
      <w:spacing w:after="0" w:line="276" w:lineRule="auto"/>
      <w:jc w:val="center"/>
    </w:pPr>
    <w:rPr>
      <w:rFonts w:ascii="Calibri" w:eastAsia="Times New Roman" w:hAnsi="Calibri" w:cs="Times New Roman"/>
      <w:kern w:val="0"/>
      <w14:ligatures w14:val="none"/>
    </w:rPr>
    <w:tblPr>
      <w:tblBorders>
        <w:left w:val="single" w:sz="4" w:space="0" w:color="auto"/>
        <w:bottom w:val="single" w:sz="4" w:space="0" w:color="auto"/>
        <w:right w:val="single" w:sz="4" w:space="0" w:color="auto"/>
        <w:insideH w:val="single" w:sz="2" w:space="0" w:color="auto"/>
        <w:insideV w:val="single" w:sz="2" w:space="0" w:color="auto"/>
      </w:tblBorders>
    </w:tblPr>
    <w:trPr>
      <w:cantSplit/>
    </w:trPr>
    <w:tcPr>
      <w:vAlign w:val="center"/>
    </w:tcPr>
    <w:tblStylePr w:type="firstRow">
      <w:pPr>
        <w:jc w:val="center"/>
      </w:pPr>
      <w:rPr>
        <w:b/>
      </w:rPr>
      <w:tblPr/>
      <w:trPr>
        <w:cantSplit/>
        <w:tblHeader/>
      </w:trPr>
      <w:tcPr>
        <w:tcBorders>
          <w:top w:val="single" w:sz="4" w:space="0" w:color="auto"/>
          <w:left w:val="single" w:sz="4" w:space="0" w:color="auto"/>
          <w:bottom w:val="single" w:sz="8" w:space="0" w:color="auto"/>
          <w:right w:val="single" w:sz="4" w:space="0" w:color="auto"/>
          <w:insideH w:val="single" w:sz="8" w:space="0" w:color="auto"/>
          <w:insideV w:val="single" w:sz="2" w:space="0" w:color="auto"/>
          <w:tl2br w:val="nil"/>
          <w:tr2bl w:val="nil"/>
        </w:tcBorders>
        <w:shd w:val="clear" w:color="auto" w:fill="DBE5F1"/>
      </w:tcPr>
    </w:tblStylePr>
    <w:tblStylePr w:type="firstCol">
      <w:pPr>
        <w:jc w:val="right"/>
      </w:pPr>
      <w:tblPr>
        <w:jc w:val="center"/>
      </w:tblPr>
      <w:trPr>
        <w:cantSplit/>
        <w:jc w:val="center"/>
      </w:trPr>
    </w:tblStylePr>
  </w:style>
  <w:style w:type="table" w:customStyle="1" w:styleId="TableGrid11">
    <w:name w:val="Table Grid11"/>
    <w:basedOn w:val="TableNormal"/>
    <w:next w:val="TableGrid"/>
    <w:uiPriority w:val="59"/>
    <w:rsid w:val="00CC5E57"/>
    <w:pPr>
      <w:spacing w:after="0" w:line="240" w:lineRule="auto"/>
    </w:pPr>
    <w:rPr>
      <w:rFonts w:ascii="Calibri" w:eastAsia="Times New Roman"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uiPriority w:val="99"/>
    <w:semiHidden/>
    <w:unhideWhenUsed/>
    <w:rsid w:val="00CC5E57"/>
  </w:style>
  <w:style w:type="table" w:customStyle="1" w:styleId="TableGrid2">
    <w:name w:val="Table Grid2"/>
    <w:basedOn w:val="TableNormal"/>
    <w:next w:val="TableGrid"/>
    <w:uiPriority w:val="59"/>
    <w:rsid w:val="00CC5E5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CC5E57"/>
  </w:style>
  <w:style w:type="numbering" w:customStyle="1" w:styleId="NoList2">
    <w:name w:val="No List2"/>
    <w:next w:val="NoList"/>
    <w:uiPriority w:val="99"/>
    <w:semiHidden/>
    <w:unhideWhenUsed/>
    <w:rsid w:val="00CC5E57"/>
  </w:style>
  <w:style w:type="table" w:customStyle="1" w:styleId="TableGrid3">
    <w:name w:val="Table Grid3"/>
    <w:basedOn w:val="TableNormal"/>
    <w:next w:val="TableGrid"/>
    <w:uiPriority w:val="59"/>
    <w:rsid w:val="00CC5E57"/>
    <w:pPr>
      <w:spacing w:after="0" w:line="240" w:lineRule="auto"/>
    </w:pPr>
    <w:rPr>
      <w:rFonts w:ascii="Times" w:eastAsia="Times New Roman" w:hAnsi="Time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andard1">
    <w:name w:val="table standard1"/>
    <w:basedOn w:val="TableGrid"/>
    <w:semiHidden/>
    <w:rsid w:val="00CC5E57"/>
    <w:rPr>
      <w:rFonts w:ascii="Times" w:eastAsia="Times New Roman" w:hAnsi="Times" w:cs="Times New Roman"/>
    </w:rPr>
    <w:tblPr>
      <w:jc w:val="center"/>
      <w:tblBorders>
        <w:top w:val="none" w:sz="0" w:space="0" w:color="auto"/>
        <w:left w:val="single" w:sz="12" w:space="0" w:color="auto"/>
        <w:bottom w:val="none" w:sz="0" w:space="0" w:color="auto"/>
        <w:right w:val="single" w:sz="12" w:space="0" w:color="auto"/>
        <w:insideH w:val="none" w:sz="0" w:space="0" w:color="auto"/>
        <w:insideV w:val="none" w:sz="0" w:space="0" w:color="auto"/>
      </w:tblBorders>
      <w:tblCellMar>
        <w:left w:w="29" w:type="dxa"/>
        <w:right w:w="29" w:type="dxa"/>
      </w:tblCellMar>
    </w:tblPr>
    <w:trPr>
      <w:cantSplit/>
      <w:jc w:val="center"/>
    </w:trPr>
    <w:tblStylePr w:type="firstRow">
      <w:tblPr/>
      <w:trPr>
        <w:tblHeader/>
      </w:trPr>
      <w:tcPr>
        <w:tcBorders>
          <w:top w:val="single" w:sz="12" w:space="0" w:color="auto"/>
          <w:left w:val="single" w:sz="12" w:space="0" w:color="auto"/>
          <w:bottom w:val="single" w:sz="12" w:space="0" w:color="auto"/>
          <w:right w:val="single" w:sz="12" w:space="0" w:color="auto"/>
        </w:tcBorders>
        <w:shd w:val="clear" w:color="auto" w:fill="CCCCCC"/>
      </w:tcPr>
    </w:tblStylePr>
    <w:tblStylePr w:type="lastRow">
      <w:rPr>
        <w:color w:val="auto"/>
      </w:rPr>
      <w:tblPr/>
      <w:tcPr>
        <w:tcBorders>
          <w:bottom w:val="single" w:sz="12" w:space="0" w:color="auto"/>
        </w:tcBorders>
      </w:tcPr>
    </w:tblStylePr>
  </w:style>
  <w:style w:type="table" w:customStyle="1" w:styleId="TableElegant1">
    <w:name w:val="Table Elegant1"/>
    <w:basedOn w:val="TableNormal"/>
    <w:next w:val="TableElegant"/>
    <w:semiHidden/>
    <w:rsid w:val="00CC5E57"/>
    <w:pPr>
      <w:spacing w:after="0" w:line="240" w:lineRule="auto"/>
    </w:pPr>
    <w:rPr>
      <w:rFonts w:ascii="Times" w:eastAsia="Times New Roman" w:hAnsi="Times"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semiHidden/>
    <w:rsid w:val="00CC5E57"/>
    <w:pPr>
      <w:spacing w:after="0" w:line="240" w:lineRule="auto"/>
    </w:pPr>
    <w:rPr>
      <w:rFonts w:ascii="Times New Roman" w:eastAsia="Times New Roman" w:hAnsi="Times New Roman" w:cs="Times New Roman"/>
      <w:kern w:val="22"/>
      <w:sz w:val="24"/>
      <w:szCs w:val="24"/>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CC5E57"/>
    <w:pPr>
      <w:spacing w:after="0" w:line="240" w:lineRule="auto"/>
    </w:pPr>
    <w:rPr>
      <w:rFonts w:ascii="Times" w:eastAsia="Times New Roman" w:hAnsi="Times"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lassic4">
    <w:name w:val="Table Classic 4"/>
    <w:basedOn w:val="TableNormal"/>
    <w:semiHidden/>
    <w:rsid w:val="00CC5E57"/>
    <w:pPr>
      <w:spacing w:after="0" w:line="240" w:lineRule="auto"/>
    </w:pPr>
    <w:rPr>
      <w:rFonts w:ascii="Times New Roman" w:eastAsia="Times New Roman" w:hAnsi="Times New Roman" w:cs="Times New Roman"/>
      <w:kern w:val="22"/>
      <w:sz w:val="24"/>
      <w:szCs w:val="24"/>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CC5E57"/>
    <w:pPr>
      <w:spacing w:after="0" w:line="240" w:lineRule="auto"/>
    </w:pPr>
    <w:rPr>
      <w:rFonts w:ascii="Times" w:eastAsia="Times New Roman" w:hAnsi="Times"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2">
    <w:name w:val="Table Classic 2"/>
    <w:basedOn w:val="TableNormal"/>
    <w:semiHidden/>
    <w:rsid w:val="00CC5E57"/>
    <w:pPr>
      <w:spacing w:after="0" w:line="240" w:lineRule="auto"/>
    </w:pPr>
    <w:rPr>
      <w:rFonts w:ascii="Times New Roman" w:eastAsia="Times New Roman" w:hAnsi="Times New Roman" w:cs="Times New Roman"/>
      <w:kern w:val="22"/>
      <w:sz w:val="24"/>
      <w:szCs w:val="24"/>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CC5E57"/>
    <w:pPr>
      <w:spacing w:after="0" w:line="240" w:lineRule="auto"/>
    </w:pPr>
    <w:rPr>
      <w:rFonts w:ascii="Times" w:eastAsia="Times New Roman" w:hAnsi="Times"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CC5E57"/>
    <w:pPr>
      <w:spacing w:after="0" w:line="240" w:lineRule="auto"/>
    </w:pPr>
    <w:rPr>
      <w:rFonts w:ascii="Times New Roman" w:eastAsia="Times New Roman" w:hAnsi="Times New Roman" w:cs="Times New Roman"/>
      <w:kern w:val="22"/>
      <w:sz w:val="24"/>
      <w:szCs w:val="24"/>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1111111">
    <w:name w:val="1 / 1.1 / 1.1.111"/>
    <w:basedOn w:val="NoList"/>
    <w:next w:val="111111"/>
    <w:semiHidden/>
    <w:rsid w:val="00CC5E57"/>
  </w:style>
  <w:style w:type="numbering" w:customStyle="1" w:styleId="1ai11">
    <w:name w:val="1 / a / i11"/>
    <w:basedOn w:val="NoList"/>
    <w:next w:val="1ai"/>
    <w:semiHidden/>
    <w:rsid w:val="00CC5E57"/>
  </w:style>
  <w:style w:type="numbering" w:customStyle="1" w:styleId="ArticleSection11">
    <w:name w:val="Article / Section11"/>
    <w:basedOn w:val="NoList"/>
    <w:next w:val="ArticleSection"/>
    <w:semiHidden/>
    <w:rsid w:val="00CC5E57"/>
  </w:style>
  <w:style w:type="table" w:customStyle="1" w:styleId="TEAMSTableStyle1">
    <w:name w:val="TEAMS Table Style1"/>
    <w:basedOn w:val="TableNormal"/>
    <w:uiPriority w:val="99"/>
    <w:rsid w:val="00CC5E57"/>
    <w:pPr>
      <w:spacing w:after="0" w:line="240" w:lineRule="auto"/>
    </w:pPr>
    <w:rPr>
      <w:rFonts w:ascii="Times" w:eastAsia="Times New Roman" w:hAnsi="Times" w:cs="Times New Roman"/>
      <w:kern w:val="0"/>
      <w:sz w:val="20"/>
      <w:szCs w:val="20"/>
      <w14:ligatures w14:val="none"/>
    </w:rPr>
    <w:tblPr>
      <w:tblInd w:w="14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rPr>
      <w:cantSplit/>
    </w:trPr>
    <w:tcPr>
      <w:shd w:val="clear" w:color="auto" w:fill="auto"/>
    </w:tcPr>
    <w:tblStylePr w:type="firstRow">
      <w:tblPr/>
      <w:tcPr>
        <w:tcBorders>
          <w:top w:val="single" w:sz="8" w:space="0" w:color="auto"/>
          <w:bottom w:val="single" w:sz="8" w:space="0" w:color="auto"/>
        </w:tcBorders>
        <w:shd w:val="clear" w:color="auto" w:fill="auto"/>
      </w:tcPr>
    </w:tblStylePr>
    <w:tblStylePr w:type="lastRow">
      <w:tblPr/>
      <w:tcPr>
        <w:tcBorders>
          <w:bottom w:val="single" w:sz="8" w:space="0" w:color="auto"/>
        </w:tcBorders>
        <w:shd w:val="clear" w:color="auto" w:fill="auto"/>
      </w:tcPr>
    </w:tblStylePr>
  </w:style>
  <w:style w:type="table" w:customStyle="1" w:styleId="ReportTable1">
    <w:name w:val="ReportTable1"/>
    <w:basedOn w:val="TableNormal"/>
    <w:uiPriority w:val="99"/>
    <w:qFormat/>
    <w:rsid w:val="00CC5E57"/>
    <w:pPr>
      <w:spacing w:after="0" w:line="276" w:lineRule="auto"/>
      <w:jc w:val="center"/>
    </w:pPr>
    <w:rPr>
      <w:rFonts w:ascii="Calibri" w:eastAsia="Times New Roman" w:hAnsi="Calibri" w:cs="Times New Roman"/>
      <w:kern w:val="0"/>
      <w14:ligatures w14:val="none"/>
    </w:rPr>
    <w:tblPr>
      <w:tblBorders>
        <w:left w:val="single" w:sz="4" w:space="0" w:color="auto"/>
        <w:bottom w:val="single" w:sz="4" w:space="0" w:color="auto"/>
        <w:right w:val="single" w:sz="4" w:space="0" w:color="auto"/>
        <w:insideH w:val="single" w:sz="2" w:space="0" w:color="auto"/>
        <w:insideV w:val="single" w:sz="2" w:space="0" w:color="auto"/>
      </w:tblBorders>
    </w:tblPr>
    <w:trPr>
      <w:cantSplit/>
    </w:trPr>
    <w:tcPr>
      <w:vAlign w:val="center"/>
    </w:tcPr>
    <w:tblStylePr w:type="firstRow">
      <w:pPr>
        <w:jc w:val="center"/>
      </w:pPr>
      <w:rPr>
        <w:b/>
      </w:rPr>
      <w:tblPr/>
      <w:trPr>
        <w:cantSplit/>
        <w:tblHeader/>
      </w:trPr>
      <w:tcPr>
        <w:tcBorders>
          <w:top w:val="single" w:sz="4" w:space="0" w:color="auto"/>
          <w:left w:val="single" w:sz="4" w:space="0" w:color="auto"/>
          <w:bottom w:val="single" w:sz="8" w:space="0" w:color="auto"/>
          <w:right w:val="single" w:sz="4" w:space="0" w:color="auto"/>
          <w:insideH w:val="single" w:sz="8" w:space="0" w:color="auto"/>
          <w:insideV w:val="single" w:sz="2" w:space="0" w:color="auto"/>
          <w:tl2br w:val="nil"/>
          <w:tr2bl w:val="nil"/>
        </w:tcBorders>
        <w:shd w:val="clear" w:color="auto" w:fill="DBE5F1"/>
      </w:tcPr>
    </w:tblStylePr>
    <w:tblStylePr w:type="firstCol">
      <w:pPr>
        <w:jc w:val="right"/>
      </w:pPr>
      <w:tblPr>
        <w:jc w:val="center"/>
      </w:tblPr>
      <w:trPr>
        <w:cantSplit/>
        <w:jc w:val="center"/>
      </w:trPr>
    </w:tblStylePr>
  </w:style>
  <w:style w:type="table" w:customStyle="1" w:styleId="TableGrid12">
    <w:name w:val="Table Grid12"/>
    <w:basedOn w:val="TableNormal"/>
    <w:next w:val="TableGrid"/>
    <w:uiPriority w:val="59"/>
    <w:rsid w:val="00CC5E57"/>
    <w:pPr>
      <w:spacing w:after="0" w:line="240" w:lineRule="auto"/>
    </w:pPr>
    <w:rPr>
      <w:rFonts w:ascii="Calibri" w:eastAsia="Times New Roman"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
    <w:name w:val="No List12"/>
    <w:next w:val="NoList"/>
    <w:uiPriority w:val="99"/>
    <w:semiHidden/>
    <w:unhideWhenUsed/>
    <w:rsid w:val="00CC5E57"/>
  </w:style>
  <w:style w:type="table" w:customStyle="1" w:styleId="TableGrid21">
    <w:name w:val="Table Grid21"/>
    <w:basedOn w:val="TableNormal"/>
    <w:next w:val="TableGrid"/>
    <w:uiPriority w:val="59"/>
    <w:rsid w:val="00CC5E5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CC5E57"/>
    <w:pPr>
      <w:spacing w:after="0" w:line="240" w:lineRule="auto"/>
    </w:pPr>
    <w:rPr>
      <w:rFonts w:ascii="Calibri" w:eastAsia="Times New Roman"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2">
    <w:name w:val="No List112"/>
    <w:next w:val="NoList"/>
    <w:uiPriority w:val="99"/>
    <w:semiHidden/>
    <w:unhideWhenUsed/>
    <w:rsid w:val="00CC5E57"/>
  </w:style>
  <w:style w:type="table" w:customStyle="1" w:styleId="TEAMSTableStyle2">
    <w:name w:val="TEAMS Table Style2"/>
    <w:basedOn w:val="TableNormal"/>
    <w:uiPriority w:val="99"/>
    <w:rsid w:val="00CC5E57"/>
    <w:pPr>
      <w:spacing w:after="0" w:line="240" w:lineRule="auto"/>
    </w:pPr>
    <w:rPr>
      <w:rFonts w:ascii="Times" w:eastAsia="Times New Roman" w:hAnsi="Times" w:cs="Times New Roman"/>
      <w:kern w:val="0"/>
      <w:sz w:val="20"/>
      <w:szCs w:val="20"/>
      <w14:ligatures w14:val="none"/>
    </w:rPr>
    <w:tblPr>
      <w:tblBorders>
        <w:top w:val="single" w:sz="4" w:space="0" w:color="A6A6A6"/>
        <w:left w:val="single" w:sz="4" w:space="0" w:color="A6A6A6"/>
        <w:bottom w:val="single" w:sz="4" w:space="0" w:color="auto"/>
        <w:right w:val="single" w:sz="4" w:space="0" w:color="A6A6A6"/>
        <w:insideH w:val="single" w:sz="4" w:space="0" w:color="A6A6A6"/>
        <w:insideV w:val="single" w:sz="4" w:space="0" w:color="A6A6A6"/>
      </w:tblBorders>
    </w:tblPr>
    <w:trPr>
      <w:cantSplit/>
    </w:trPr>
    <w:tcPr>
      <w:shd w:val="clear" w:color="auto" w:fill="auto"/>
    </w:tcPr>
    <w:tblStylePr w:type="firstRow">
      <w:tblPr/>
      <w:tcPr>
        <w:tcBorders>
          <w:top w:val="single" w:sz="8" w:space="0" w:color="auto"/>
          <w:bottom w:val="single" w:sz="8" w:space="0" w:color="auto"/>
        </w:tcBorders>
        <w:shd w:val="clear" w:color="auto" w:fill="auto"/>
      </w:tcPr>
    </w:tblStylePr>
    <w:tblStylePr w:type="lastRow">
      <w:tblPr/>
      <w:tcPr>
        <w:tcBorders>
          <w:bottom w:val="single" w:sz="4" w:space="0" w:color="auto"/>
        </w:tcBorders>
        <w:shd w:val="clear" w:color="auto" w:fill="auto"/>
      </w:tcPr>
    </w:tblStylePr>
  </w:style>
  <w:style w:type="character" w:customStyle="1" w:styleId="IntenseQuoteChar3">
    <w:name w:val="Intense Quote Char3"/>
    <w:basedOn w:val="DefaultParagraphFont"/>
    <w:uiPriority w:val="30"/>
    <w:semiHidden/>
    <w:rsid w:val="00CC5E57"/>
    <w:rPr>
      <w:rFonts w:ascii="Times New Roman" w:hAnsi="Times New Roman"/>
      <w:i/>
      <w:iCs/>
      <w:color w:val="156082" w:themeColor="accent1"/>
      <w:kern w:val="24"/>
      <w:sz w:val="22"/>
      <w:szCs w:val="24"/>
    </w:rPr>
  </w:style>
  <w:style w:type="paragraph" w:styleId="TOC2">
    <w:name w:val="toc 2"/>
    <w:basedOn w:val="Normal"/>
    <w:next w:val="Normal"/>
    <w:uiPriority w:val="39"/>
    <w:rsid w:val="00CC5E57"/>
    <w:pPr>
      <w:ind w:left="240"/>
    </w:pPr>
  </w:style>
  <w:style w:type="paragraph" w:styleId="TOC3">
    <w:name w:val="toc 3"/>
    <w:basedOn w:val="Normal"/>
    <w:next w:val="Normal"/>
    <w:autoRedefine/>
    <w:uiPriority w:val="39"/>
    <w:rsid w:val="00CC5E57"/>
    <w:pPr>
      <w:ind w:left="440"/>
    </w:pPr>
  </w:style>
  <w:style w:type="paragraph" w:styleId="TOC4">
    <w:name w:val="toc 4"/>
    <w:basedOn w:val="Normal"/>
    <w:next w:val="Normal"/>
    <w:autoRedefine/>
    <w:uiPriority w:val="39"/>
    <w:rsid w:val="00CC5E57"/>
    <w:pPr>
      <w:ind w:left="720"/>
    </w:pPr>
    <w:rPr>
      <w:szCs w:val="21"/>
    </w:rPr>
  </w:style>
  <w:style w:type="paragraph" w:styleId="TOC5">
    <w:name w:val="toc 5"/>
    <w:basedOn w:val="Normal"/>
    <w:next w:val="Normal"/>
    <w:autoRedefine/>
    <w:uiPriority w:val="39"/>
    <w:rsid w:val="00CC5E57"/>
    <w:pPr>
      <w:ind w:left="880"/>
    </w:pPr>
  </w:style>
  <w:style w:type="paragraph" w:styleId="TOC6">
    <w:name w:val="toc 6"/>
    <w:basedOn w:val="Normal"/>
    <w:next w:val="Normal"/>
    <w:autoRedefine/>
    <w:uiPriority w:val="39"/>
    <w:unhideWhenUsed/>
    <w:rsid w:val="00CC5E57"/>
    <w:pPr>
      <w:spacing w:after="100"/>
      <w:ind w:left="1100"/>
    </w:pPr>
    <w:rPr>
      <w:rFonts w:asciiTheme="minorHAnsi" w:hAnsiTheme="minorHAnsi"/>
      <w:szCs w:val="22"/>
    </w:rPr>
  </w:style>
  <w:style w:type="paragraph" w:styleId="TOC7">
    <w:name w:val="toc 7"/>
    <w:basedOn w:val="Normal"/>
    <w:next w:val="Normal"/>
    <w:autoRedefine/>
    <w:uiPriority w:val="39"/>
    <w:rsid w:val="00CC5E57"/>
    <w:pPr>
      <w:ind w:left="1440"/>
    </w:pPr>
    <w:rPr>
      <w:szCs w:val="21"/>
    </w:rPr>
  </w:style>
  <w:style w:type="paragraph" w:styleId="TOC8">
    <w:name w:val="toc 8"/>
    <w:basedOn w:val="Normal"/>
    <w:next w:val="Normal"/>
    <w:autoRedefine/>
    <w:uiPriority w:val="39"/>
    <w:rsid w:val="00CC5E57"/>
    <w:pPr>
      <w:ind w:left="1680"/>
    </w:pPr>
    <w:rPr>
      <w:szCs w:val="21"/>
    </w:rPr>
  </w:style>
  <w:style w:type="paragraph" w:styleId="TOC9">
    <w:name w:val="toc 9"/>
    <w:basedOn w:val="Normal"/>
    <w:next w:val="Normal"/>
    <w:autoRedefine/>
    <w:uiPriority w:val="39"/>
    <w:unhideWhenUsed/>
    <w:rsid w:val="00CC5E57"/>
    <w:pPr>
      <w:spacing w:after="100"/>
      <w:ind w:left="1760"/>
    </w:pPr>
    <w:rPr>
      <w:rFonts w:asciiTheme="minorHAnsi" w:hAnsiTheme="minorHAnsi"/>
      <w:szCs w:val="22"/>
    </w:rPr>
  </w:style>
  <w:style w:type="paragraph" w:styleId="NormalIndent">
    <w:name w:val="Normal Indent"/>
    <w:basedOn w:val="Normal"/>
    <w:semiHidden/>
    <w:rsid w:val="00CC5E57"/>
    <w:pPr>
      <w:ind w:left="720"/>
    </w:pPr>
  </w:style>
  <w:style w:type="character" w:styleId="LineNumber">
    <w:name w:val="line number"/>
    <w:basedOn w:val="DefaultParagraphFont"/>
    <w:uiPriority w:val="99"/>
    <w:semiHidden/>
    <w:unhideWhenUsed/>
    <w:rsid w:val="00CC5E57"/>
  </w:style>
  <w:style w:type="character" w:styleId="PageNumber">
    <w:name w:val="page number"/>
    <w:basedOn w:val="DefaultParagraphFont"/>
    <w:rsid w:val="00CC5E57"/>
    <w:rPr>
      <w:rFonts w:ascii="Arial" w:hAnsi="Arial"/>
      <w:sz w:val="20"/>
    </w:rPr>
  </w:style>
  <w:style w:type="paragraph" w:styleId="List">
    <w:name w:val="List"/>
    <w:basedOn w:val="Normal"/>
    <w:semiHidden/>
    <w:unhideWhenUsed/>
    <w:rsid w:val="00CC5E57"/>
    <w:pPr>
      <w:ind w:left="360" w:hanging="360"/>
      <w:contextualSpacing/>
    </w:pPr>
  </w:style>
  <w:style w:type="paragraph" w:styleId="ListNumber4">
    <w:name w:val="List Number 4"/>
    <w:basedOn w:val="Normal"/>
    <w:semiHidden/>
    <w:rsid w:val="00CC5E57"/>
    <w:pPr>
      <w:numPr>
        <w:numId w:val="10"/>
      </w:numPr>
    </w:pPr>
  </w:style>
  <w:style w:type="paragraph" w:styleId="ListNumber5">
    <w:name w:val="List Number 5"/>
    <w:basedOn w:val="Normal"/>
    <w:semiHidden/>
    <w:rsid w:val="00CC5E57"/>
    <w:pPr>
      <w:numPr>
        <w:numId w:val="11"/>
      </w:numPr>
    </w:pPr>
  </w:style>
  <w:style w:type="paragraph" w:styleId="Closing">
    <w:name w:val="Closing"/>
    <w:basedOn w:val="Normal"/>
    <w:link w:val="ClosingChar"/>
    <w:semiHidden/>
    <w:rsid w:val="00CC5E57"/>
    <w:pPr>
      <w:ind w:left="4320"/>
    </w:pPr>
  </w:style>
  <w:style w:type="character" w:customStyle="1" w:styleId="ClosingChar">
    <w:name w:val="Closing Char"/>
    <w:basedOn w:val="DefaultParagraphFont"/>
    <w:link w:val="Closing"/>
    <w:semiHidden/>
    <w:rsid w:val="00CC5E57"/>
    <w:rPr>
      <w:rFonts w:ascii="Tahoma" w:hAnsi="Tahoma" w:eastAsiaTheme="minorEastAsia"/>
      <w:kern w:val="0"/>
      <w:szCs w:val="20"/>
      <w14:ligatures w14:val="none"/>
    </w:rPr>
  </w:style>
  <w:style w:type="paragraph" w:styleId="BlockText">
    <w:name w:val="Block Text"/>
    <w:basedOn w:val="Normal"/>
    <w:uiPriority w:val="99"/>
    <w:semiHidden/>
    <w:unhideWhenUsed/>
    <w:rsid w:val="00CC5E5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hAnsiTheme="minorHAnsi"/>
      <w:i/>
      <w:iCs/>
      <w:color w:val="156082" w:themeColor="accent1"/>
    </w:rPr>
  </w:style>
  <w:style w:type="paragraph" w:styleId="ListContinue3">
    <w:name w:val="List Continue 3"/>
    <w:basedOn w:val="Normal"/>
    <w:semiHidden/>
    <w:rsid w:val="00CC5E57"/>
    <w:pPr>
      <w:spacing w:after="120"/>
      <w:ind w:left="1080"/>
    </w:pPr>
  </w:style>
  <w:style w:type="paragraph" w:styleId="ListContinue4">
    <w:name w:val="List Continue 4"/>
    <w:basedOn w:val="Normal"/>
    <w:semiHidden/>
    <w:rsid w:val="00CC5E57"/>
    <w:pPr>
      <w:spacing w:after="120"/>
      <w:ind w:left="1440"/>
    </w:pPr>
  </w:style>
  <w:style w:type="paragraph" w:styleId="ListContinue5">
    <w:name w:val="List Continue 5"/>
    <w:basedOn w:val="Normal"/>
    <w:semiHidden/>
    <w:rsid w:val="00CC5E57"/>
    <w:pPr>
      <w:spacing w:after="120"/>
      <w:ind w:left="1800"/>
    </w:pPr>
  </w:style>
  <w:style w:type="paragraph" w:styleId="MessageHeader">
    <w:name w:val="Message Header"/>
    <w:basedOn w:val="Normal"/>
    <w:link w:val="MessageHeaderChar"/>
    <w:semiHidden/>
    <w:rsid w:val="00CC5E57"/>
    <w:pPr>
      <w:pBdr>
        <w:top w:val="single" w:sz="6" w:space="1" w:color="auto"/>
        <w:left w:val="single" w:sz="6" w:space="1" w:color="auto"/>
        <w:bottom w:val="single" w:sz="6" w:space="1" w:color="auto"/>
        <w:right w:val="single" w:sz="6" w:space="1" w:color="auto"/>
      </w:pBdr>
      <w:shd w:val="pct20" w:color="auto" w:fill="auto"/>
      <w:ind w:left="1080" w:hanging="1080"/>
    </w:pPr>
    <w:rPr>
      <w:rFonts w:cs="Arial"/>
    </w:rPr>
  </w:style>
  <w:style w:type="character" w:customStyle="1" w:styleId="MessageHeaderChar">
    <w:name w:val="Message Header Char"/>
    <w:basedOn w:val="DefaultParagraphFont"/>
    <w:link w:val="MessageHeader"/>
    <w:semiHidden/>
    <w:rsid w:val="00CC5E57"/>
    <w:rPr>
      <w:rFonts w:ascii="Tahoma" w:hAnsi="Tahoma" w:eastAsiaTheme="minorEastAsia" w:cs="Arial"/>
      <w:kern w:val="0"/>
      <w:szCs w:val="20"/>
      <w:shd w:val="pct20" w:color="auto" w:fill="auto"/>
      <w14:ligatures w14:val="none"/>
    </w:rPr>
  </w:style>
  <w:style w:type="paragraph" w:styleId="NoteHeading">
    <w:name w:val="Note Heading"/>
    <w:basedOn w:val="Normal"/>
    <w:next w:val="Normal"/>
    <w:link w:val="NoteHeadingChar"/>
    <w:semiHidden/>
    <w:rsid w:val="00CC5E57"/>
  </w:style>
  <w:style w:type="character" w:customStyle="1" w:styleId="NoteHeadingChar">
    <w:name w:val="Note Heading Char"/>
    <w:basedOn w:val="DefaultParagraphFont"/>
    <w:link w:val="NoteHeading"/>
    <w:semiHidden/>
    <w:rsid w:val="00CC5E57"/>
    <w:rPr>
      <w:rFonts w:ascii="Tahoma" w:hAnsi="Tahoma" w:eastAsiaTheme="minorEastAsia"/>
      <w:kern w:val="0"/>
      <w:szCs w:val="20"/>
      <w14:ligatures w14:val="none"/>
    </w:rPr>
  </w:style>
  <w:style w:type="paragraph" w:styleId="BodyText2">
    <w:name w:val="Body Text 2"/>
    <w:basedOn w:val="BodyTextIndent"/>
    <w:link w:val="BodyText2Char"/>
    <w:uiPriority w:val="99"/>
    <w:unhideWhenUsed/>
    <w:rsid w:val="002D6026"/>
    <w:rPr>
      <w:color w:val="auto"/>
    </w:rPr>
  </w:style>
  <w:style w:type="character" w:customStyle="1" w:styleId="BodyText2Char">
    <w:name w:val="Body Text 2 Char"/>
    <w:basedOn w:val="DefaultParagraphFont"/>
    <w:link w:val="BodyText2"/>
    <w:uiPriority w:val="99"/>
    <w:rsid w:val="002D6026"/>
    <w:rPr>
      <w:rFonts w:ascii="Tahoma" w:eastAsia="Times New Roman" w:hAnsi="Tahoma" w:cs="Times New Roman"/>
      <w:bCs/>
      <w:iCs/>
      <w:kern w:val="0"/>
      <w:szCs w:val="21"/>
      <w14:ligatures w14:val="none"/>
    </w:rPr>
  </w:style>
  <w:style w:type="paragraph" w:styleId="BodyText3">
    <w:name w:val="Body Text 3"/>
    <w:basedOn w:val="Normal"/>
    <w:link w:val="BodyText3Char"/>
    <w:uiPriority w:val="99"/>
    <w:unhideWhenUsed/>
    <w:qFormat/>
    <w:rsid w:val="00501BFC"/>
    <w:rPr>
      <w:rFonts w:eastAsia="Times New Roman" w:cs="Times New Roman"/>
      <w:bCs/>
      <w:iCs/>
      <w:color w:val="3366FF"/>
      <w:szCs w:val="21"/>
    </w:rPr>
  </w:style>
  <w:style w:type="character" w:customStyle="1" w:styleId="BodyText3Char">
    <w:name w:val="Body Text 3 Char"/>
    <w:basedOn w:val="DefaultParagraphFont"/>
    <w:link w:val="BodyText3"/>
    <w:uiPriority w:val="99"/>
    <w:rsid w:val="00501BFC"/>
    <w:rPr>
      <w:rFonts w:ascii="Tahoma" w:eastAsia="Times New Roman" w:hAnsi="Tahoma" w:cs="Times New Roman"/>
      <w:bCs/>
      <w:iCs/>
      <w:color w:val="3366FF"/>
      <w:kern w:val="0"/>
      <w:szCs w:val="21"/>
      <w14:ligatures w14:val="none"/>
    </w:rPr>
  </w:style>
  <w:style w:type="paragraph" w:styleId="BodyTextIndent2">
    <w:name w:val="Body Text Indent 2"/>
    <w:basedOn w:val="Normal"/>
    <w:link w:val="BodyTextIndent2Char"/>
    <w:semiHidden/>
    <w:rsid w:val="00CC5E57"/>
    <w:pPr>
      <w:spacing w:after="120" w:line="480" w:lineRule="auto"/>
      <w:ind w:left="360"/>
    </w:pPr>
  </w:style>
  <w:style w:type="character" w:customStyle="1" w:styleId="BodyTextIndent2Char">
    <w:name w:val="Body Text Indent 2 Char"/>
    <w:basedOn w:val="DefaultParagraphFont"/>
    <w:link w:val="BodyTextIndent2"/>
    <w:semiHidden/>
    <w:rsid w:val="00CC5E57"/>
    <w:rPr>
      <w:rFonts w:ascii="Tahoma" w:hAnsi="Tahoma" w:eastAsiaTheme="minorEastAsia"/>
      <w:kern w:val="0"/>
      <w:szCs w:val="20"/>
      <w14:ligatures w14:val="none"/>
    </w:rPr>
  </w:style>
  <w:style w:type="paragraph" w:styleId="DocumentMap">
    <w:name w:val="Document Map"/>
    <w:basedOn w:val="Normal"/>
    <w:link w:val="DocumentMapChar"/>
    <w:semiHidden/>
    <w:rsid w:val="00CC5E57"/>
    <w:pPr>
      <w:shd w:val="clear" w:color="auto" w:fill="000080"/>
    </w:pPr>
    <w:rPr>
      <w:rFonts w:cs="Tahoma"/>
    </w:rPr>
  </w:style>
  <w:style w:type="character" w:customStyle="1" w:styleId="DocumentMapChar">
    <w:name w:val="Document Map Char"/>
    <w:basedOn w:val="DefaultParagraphFont"/>
    <w:link w:val="DocumentMap"/>
    <w:semiHidden/>
    <w:rsid w:val="00CC5E57"/>
    <w:rPr>
      <w:rFonts w:ascii="Tahoma" w:hAnsi="Tahoma" w:eastAsiaTheme="minorEastAsia" w:cs="Tahoma"/>
      <w:kern w:val="0"/>
      <w:szCs w:val="20"/>
      <w:shd w:val="clear" w:color="auto" w:fill="000080"/>
      <w14:ligatures w14:val="none"/>
    </w:rPr>
  </w:style>
  <w:style w:type="paragraph" w:styleId="PlainText">
    <w:name w:val="Plain Text"/>
    <w:basedOn w:val="Normal"/>
    <w:link w:val="PlainTextChar"/>
    <w:semiHidden/>
    <w:rsid w:val="00CC5E57"/>
    <w:rPr>
      <w:rFonts w:ascii="Courier New" w:hAnsi="Courier New" w:cs="Courier New"/>
    </w:rPr>
  </w:style>
  <w:style w:type="character" w:customStyle="1" w:styleId="PlainTextChar">
    <w:name w:val="Plain Text Char"/>
    <w:basedOn w:val="DefaultParagraphFont"/>
    <w:link w:val="PlainText"/>
    <w:semiHidden/>
    <w:rsid w:val="00CC5E57"/>
    <w:rPr>
      <w:rFonts w:ascii="Courier New" w:hAnsi="Courier New" w:eastAsiaTheme="minorEastAsia" w:cs="Courier New"/>
      <w:kern w:val="0"/>
      <w:szCs w:val="20"/>
      <w14:ligatures w14:val="none"/>
    </w:rPr>
  </w:style>
  <w:style w:type="character" w:styleId="HTMLCite">
    <w:name w:val="HTML Cite"/>
    <w:basedOn w:val="DefaultParagraphFont"/>
    <w:uiPriority w:val="99"/>
    <w:semiHidden/>
    <w:rsid w:val="00CC5E57"/>
    <w:rPr>
      <w:i/>
      <w:iCs/>
    </w:rPr>
  </w:style>
  <w:style w:type="character" w:styleId="HTMLCode">
    <w:name w:val="HTML Code"/>
    <w:basedOn w:val="DefaultParagraphFont"/>
    <w:semiHidden/>
    <w:rsid w:val="00CC5E57"/>
    <w:rPr>
      <w:rFonts w:ascii="Courier New" w:hAnsi="Courier New" w:cs="Courier New"/>
      <w:sz w:val="20"/>
      <w:szCs w:val="20"/>
    </w:rPr>
  </w:style>
  <w:style w:type="character" w:styleId="HTMLDefinition">
    <w:name w:val="HTML Definition"/>
    <w:basedOn w:val="DefaultParagraphFont"/>
    <w:semiHidden/>
    <w:rsid w:val="00CC5E57"/>
    <w:rPr>
      <w:i/>
      <w:iCs/>
    </w:rPr>
  </w:style>
  <w:style w:type="character" w:styleId="HTMLKeyboard">
    <w:name w:val="HTML Keyboard"/>
    <w:basedOn w:val="DefaultParagraphFont"/>
    <w:semiHidden/>
    <w:rsid w:val="00CC5E57"/>
    <w:rPr>
      <w:rFonts w:ascii="Courier New" w:hAnsi="Courier New" w:cs="Courier New"/>
      <w:sz w:val="20"/>
      <w:szCs w:val="20"/>
    </w:rPr>
  </w:style>
  <w:style w:type="character" w:styleId="HTMLSample">
    <w:name w:val="HTML Sample"/>
    <w:basedOn w:val="DefaultParagraphFont"/>
    <w:semiHidden/>
    <w:rsid w:val="00CC5E57"/>
    <w:rPr>
      <w:rFonts w:ascii="Courier New" w:hAnsi="Courier New" w:cs="Courier New"/>
    </w:rPr>
  </w:style>
  <w:style w:type="character" w:styleId="HTMLTypewriter">
    <w:name w:val="HTML Typewriter"/>
    <w:basedOn w:val="DefaultParagraphFont"/>
    <w:semiHidden/>
    <w:rsid w:val="00CC5E57"/>
    <w:rPr>
      <w:rFonts w:ascii="Courier New" w:hAnsi="Courier New" w:cs="Courier New"/>
      <w:sz w:val="20"/>
      <w:szCs w:val="20"/>
    </w:rPr>
  </w:style>
  <w:style w:type="character" w:styleId="HTMLVariable">
    <w:name w:val="HTML Variable"/>
    <w:basedOn w:val="DefaultParagraphFont"/>
    <w:semiHidden/>
    <w:rsid w:val="00CC5E57"/>
    <w:rPr>
      <w:i/>
      <w:iCs/>
    </w:rPr>
  </w:style>
  <w:style w:type="character" w:customStyle="1" w:styleId="TableCellChar">
    <w:name w:val="Table Cell Char"/>
    <w:basedOn w:val="DefaultParagraphFont"/>
    <w:link w:val="TableCell"/>
    <w:rsid w:val="008C25AE"/>
    <w:rPr>
      <w:rFonts w:ascii="Arial" w:hAnsi="Arial" w:eastAsiaTheme="minorEastAsia"/>
      <w:color w:val="0D0D0D" w:themeColor="text1" w:themeTint="F2"/>
      <w:kern w:val="0"/>
      <w:sz w:val="18"/>
      <w14:ligatures w14:val="none"/>
    </w:rPr>
  </w:style>
  <w:style w:type="character" w:customStyle="1" w:styleId="TableHeadingChar">
    <w:name w:val="Table Heading Char"/>
    <w:basedOn w:val="DefaultParagraphFont"/>
    <w:link w:val="TableHeading"/>
    <w:rsid w:val="008C25AE"/>
    <w:rPr>
      <w:rFonts w:ascii="Arial" w:eastAsia="Times New Roman" w:hAnsi="Arial" w:cs="Times New Roman"/>
      <w:b/>
      <w:color w:val="000000"/>
      <w:kern w:val="24"/>
      <w:sz w:val="18"/>
      <w:szCs w:val="20"/>
      <w14:ligatures w14:val="none"/>
    </w:rPr>
  </w:style>
  <w:style w:type="character" w:customStyle="1" w:styleId="tablenoteChar">
    <w:name w:val="table note Char"/>
    <w:link w:val="tablenote"/>
    <w:rsid w:val="00BE04E9"/>
    <w:rPr>
      <w:rFonts w:ascii="Arial" w:eastAsia="Times New Roman" w:hAnsi="Arial" w:cs="Times New Roman"/>
      <w:color w:val="000000"/>
      <w:kern w:val="22"/>
      <w:sz w:val="19"/>
      <w:szCs w:val="18"/>
      <w14:ligatures w14:val="none"/>
    </w:rPr>
  </w:style>
  <w:style w:type="table" w:customStyle="1" w:styleId="TEAMSTableStyle12">
    <w:name w:val="TEAMS Table Style12"/>
    <w:basedOn w:val="TableGrid"/>
    <w:rsid w:val="00CC5E57"/>
    <w:pPr>
      <w:jc w:val="center"/>
    </w:pPr>
    <w:rPr>
      <w:rFonts w:ascii="Arial" w:hAnsi="Arial"/>
      <w:sz w:val="18"/>
    </w:rPr>
    <w:tblPr>
      <w:tblInd w:w="144" w:type="dxa"/>
      <w:tblBorders>
        <w:top w:val="none" w:sz="0" w:space="0" w:color="auto"/>
        <w:left w:val="none" w:sz="0" w:space="0" w:color="auto"/>
        <w:bottom w:val="none" w:sz="0" w:space="0" w:color="auto"/>
        <w:right w:val="none" w:sz="0" w:space="0" w:color="auto"/>
        <w:insideH w:val="single" w:sz="4" w:space="0" w:color="A6A6A6"/>
        <w:insideV w:val="single" w:sz="4" w:space="0" w:color="A6A6A6"/>
      </w:tblBorders>
    </w:tblPr>
    <w:tcPr>
      <w:vAlign w:val="center"/>
    </w:tcPr>
    <w:tblStylePr w:type="firstRow">
      <w:pPr>
        <w:jc w:val="center"/>
      </w:pPr>
      <w:rPr>
        <w:rFonts w:ascii="Arial" w:hAnsi="Arial"/>
        <w:b w:val="0"/>
        <w:sz w:val="18"/>
      </w:rPr>
      <w:tblPr/>
      <w:tcPr>
        <w:tcBorders>
          <w:top w:val="single" w:sz="12" w:space="0" w:color="auto"/>
          <w:bottom w:val="single" w:sz="12" w:space="0" w:color="auto"/>
        </w:tcBorders>
      </w:tcPr>
    </w:tblStylePr>
    <w:tblStylePr w:type="lastRow">
      <w:rPr>
        <w:color w:val="auto"/>
      </w:rPr>
      <w:tblPr/>
      <w:tcPr>
        <w:tcBorders>
          <w:bottom w:val="single" w:sz="12" w:space="0" w:color="auto"/>
        </w:tcBorders>
      </w:tcPr>
    </w:tblStylePr>
    <w:tblStylePr w:type="firstCol">
      <w:pPr>
        <w:jc w:val="left"/>
      </w:pPr>
    </w:tblStylePr>
  </w:style>
  <w:style w:type="character" w:customStyle="1" w:styleId="CaptionFigureChar">
    <w:name w:val="Caption Figure Char"/>
    <w:basedOn w:val="DefaultParagraphFont"/>
    <w:link w:val="CaptionFigure"/>
    <w:rsid w:val="00CC5E57"/>
    <w:rPr>
      <w:rFonts w:ascii="Arial" w:hAnsi="Arial"/>
      <w:b/>
      <w:bCs/>
      <w:kern w:val="0"/>
      <w:sz w:val="20"/>
      <w14:ligatures w14:val="none"/>
    </w:rPr>
  </w:style>
  <w:style w:type="paragraph" w:customStyle="1" w:styleId="BodyTextBold">
    <w:name w:val="Body Text Bold"/>
    <w:basedOn w:val="BodyText"/>
    <w:link w:val="BodyTextBoldChar"/>
    <w:rsid w:val="00CC5E57"/>
    <w:pPr>
      <w:spacing w:before="200" w:after="60"/>
    </w:pPr>
    <w:rPr>
      <w:b/>
      <w:bCs/>
    </w:rPr>
  </w:style>
  <w:style w:type="character" w:customStyle="1" w:styleId="BodyTextBoldChar">
    <w:name w:val="Body Text Bold Char"/>
    <w:basedOn w:val="BodyTextChar"/>
    <w:link w:val="BodyTextBold"/>
    <w:rsid w:val="00CC5E57"/>
    <w:rPr>
      <w:rFonts w:ascii="Tahoma" w:hAnsi="Tahoma" w:eastAsiaTheme="minorEastAsia"/>
      <w:b/>
      <w:bCs/>
      <w:color w:val="0D0D0D" w:themeColor="text1" w:themeTint="F2"/>
      <w:kern w:val="0"/>
      <w14:ligatures w14:val="none"/>
    </w:rPr>
  </w:style>
  <w:style w:type="character" w:customStyle="1" w:styleId="referenceChar">
    <w:name w:val="reference Char"/>
    <w:basedOn w:val="BodyTextChar"/>
    <w:link w:val="reference"/>
    <w:rsid w:val="00CC5E57"/>
    <w:rPr>
      <w:rFonts w:ascii="Tahoma" w:hAnsi="Tahoma" w:eastAsiaTheme="minorEastAsia"/>
      <w:color w:val="0D0D0D" w:themeColor="text1" w:themeTint="F2"/>
      <w:kern w:val="0"/>
      <w14:ligatures w14:val="none"/>
    </w:rPr>
  </w:style>
  <w:style w:type="character" w:customStyle="1" w:styleId="Style2">
    <w:name w:val="Style2"/>
    <w:basedOn w:val="DefaultParagraphFont"/>
    <w:uiPriority w:val="1"/>
    <w:rsid w:val="00CC5E57"/>
  </w:style>
  <w:style w:type="paragraph" w:customStyle="1" w:styleId="Bodystyle-questions">
    <w:name w:val="Body style - questions"/>
    <w:basedOn w:val="Normal"/>
    <w:next w:val="BodyText"/>
    <w:rsid w:val="00CC5E57"/>
    <w:pPr>
      <w:spacing w:before="200" w:after="60"/>
    </w:pPr>
    <w:rPr>
      <w:b/>
    </w:rPr>
  </w:style>
  <w:style w:type="paragraph" w:styleId="Bibliography">
    <w:name w:val="Bibliography"/>
    <w:basedOn w:val="Normal"/>
    <w:next w:val="Normal"/>
    <w:uiPriority w:val="37"/>
    <w:semiHidden/>
    <w:unhideWhenUsed/>
    <w:rsid w:val="00CC5E57"/>
  </w:style>
  <w:style w:type="paragraph" w:styleId="BodyTextFirstIndent">
    <w:name w:val="Body Text First Indent"/>
    <w:basedOn w:val="BodyText"/>
    <w:link w:val="BodyTextFirstIndentChar"/>
    <w:uiPriority w:val="99"/>
    <w:semiHidden/>
    <w:unhideWhenUsed/>
    <w:rsid w:val="00CC5E57"/>
    <w:pPr>
      <w:ind w:firstLine="360"/>
    </w:pPr>
  </w:style>
  <w:style w:type="character" w:customStyle="1" w:styleId="BodyTextFirstIndentChar">
    <w:name w:val="Body Text First Indent Char"/>
    <w:basedOn w:val="BodyTextChar"/>
    <w:link w:val="BodyTextFirstIndent"/>
    <w:uiPriority w:val="99"/>
    <w:semiHidden/>
    <w:rsid w:val="00CC5E57"/>
    <w:rPr>
      <w:rFonts w:ascii="Tahoma" w:hAnsi="Tahoma" w:eastAsiaTheme="minorEastAsia"/>
      <w:color w:val="0D0D0D" w:themeColor="text1" w:themeTint="F2"/>
      <w:kern w:val="0"/>
      <w14:ligatures w14:val="none"/>
    </w:rPr>
  </w:style>
  <w:style w:type="paragraph" w:styleId="BodyTextIndent">
    <w:name w:val="Body Text Indent"/>
    <w:basedOn w:val="BodyText3"/>
    <w:link w:val="BodyTextIndentChar"/>
    <w:unhideWhenUsed/>
    <w:rsid w:val="003B2B6E"/>
    <w:pPr>
      <w:ind w:left="360"/>
    </w:pPr>
  </w:style>
  <w:style w:type="character" w:customStyle="1" w:styleId="BodyTextIndentChar">
    <w:name w:val="Body Text Indent Char"/>
    <w:basedOn w:val="DefaultParagraphFont"/>
    <w:link w:val="BodyTextIndent"/>
    <w:rsid w:val="003B2B6E"/>
    <w:rPr>
      <w:rFonts w:ascii="Tahoma" w:eastAsia="Times New Roman" w:hAnsi="Tahoma" w:cs="Times New Roman"/>
      <w:bCs/>
      <w:iCs/>
      <w:color w:val="3366FF"/>
      <w:kern w:val="0"/>
      <w:szCs w:val="21"/>
      <w14:ligatures w14:val="none"/>
    </w:rPr>
  </w:style>
  <w:style w:type="paragraph" w:styleId="BodyTextFirstIndent2">
    <w:name w:val="Body Text First Indent 2"/>
    <w:basedOn w:val="BodyTextIndent"/>
    <w:link w:val="BodyTextFirstIndent2Char"/>
    <w:uiPriority w:val="99"/>
    <w:semiHidden/>
    <w:unhideWhenUsed/>
    <w:rsid w:val="00CC5E57"/>
    <w:pPr>
      <w:ind w:firstLine="360"/>
    </w:pPr>
  </w:style>
  <w:style w:type="character" w:customStyle="1" w:styleId="BodyTextFirstIndent2Char">
    <w:name w:val="Body Text First Indent 2 Char"/>
    <w:basedOn w:val="BodyTextIndentChar"/>
    <w:link w:val="BodyTextFirstIndent2"/>
    <w:uiPriority w:val="99"/>
    <w:semiHidden/>
    <w:rsid w:val="00CC5E57"/>
    <w:rPr>
      <w:rFonts w:ascii="Tahoma" w:hAnsi="Tahoma" w:eastAsiaTheme="minorEastAsia" w:cs="Times New Roman"/>
      <w:bCs/>
      <w:iCs/>
      <w:color w:val="3366FF"/>
      <w:kern w:val="0"/>
      <w:szCs w:val="20"/>
      <w14:ligatures w14:val="none"/>
    </w:rPr>
  </w:style>
  <w:style w:type="paragraph" w:styleId="BodyTextIndent3">
    <w:name w:val="Body Text Indent 3"/>
    <w:basedOn w:val="Normal"/>
    <w:link w:val="BodyTextIndent3Char"/>
    <w:uiPriority w:val="99"/>
    <w:semiHidden/>
    <w:unhideWhenUsed/>
    <w:rsid w:val="00CC5E5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C5E57"/>
    <w:rPr>
      <w:rFonts w:ascii="Tahoma" w:hAnsi="Tahoma" w:eastAsiaTheme="minorEastAsia"/>
      <w:kern w:val="0"/>
      <w:sz w:val="16"/>
      <w:szCs w:val="16"/>
      <w14:ligatures w14:val="none"/>
    </w:rPr>
  </w:style>
  <w:style w:type="paragraph" w:styleId="Date">
    <w:name w:val="Date"/>
    <w:basedOn w:val="Normal"/>
    <w:next w:val="Normal"/>
    <w:link w:val="DateChar"/>
    <w:uiPriority w:val="99"/>
    <w:semiHidden/>
    <w:unhideWhenUsed/>
    <w:rsid w:val="00CC5E57"/>
  </w:style>
  <w:style w:type="character" w:customStyle="1" w:styleId="DateChar">
    <w:name w:val="Date Char"/>
    <w:basedOn w:val="DefaultParagraphFont"/>
    <w:link w:val="Date"/>
    <w:uiPriority w:val="99"/>
    <w:semiHidden/>
    <w:rsid w:val="00CC5E57"/>
    <w:rPr>
      <w:rFonts w:ascii="Tahoma" w:hAnsi="Tahoma" w:eastAsiaTheme="minorEastAsia"/>
      <w:kern w:val="0"/>
      <w:szCs w:val="20"/>
      <w14:ligatures w14:val="none"/>
    </w:rPr>
  </w:style>
  <w:style w:type="paragraph" w:styleId="Index1">
    <w:name w:val="index 1"/>
    <w:basedOn w:val="Normal"/>
    <w:next w:val="Normal"/>
    <w:autoRedefine/>
    <w:uiPriority w:val="99"/>
    <w:semiHidden/>
    <w:unhideWhenUsed/>
    <w:rsid w:val="00CC5E57"/>
    <w:pPr>
      <w:spacing w:after="0" w:line="240" w:lineRule="auto"/>
      <w:ind w:left="220" w:hanging="220"/>
    </w:pPr>
  </w:style>
  <w:style w:type="paragraph" w:styleId="Index2">
    <w:name w:val="index 2"/>
    <w:basedOn w:val="Normal"/>
    <w:next w:val="Normal"/>
    <w:autoRedefine/>
    <w:uiPriority w:val="99"/>
    <w:semiHidden/>
    <w:unhideWhenUsed/>
    <w:rsid w:val="00CC5E57"/>
    <w:pPr>
      <w:spacing w:after="0" w:line="240" w:lineRule="auto"/>
      <w:ind w:left="440" w:hanging="220"/>
    </w:pPr>
  </w:style>
  <w:style w:type="paragraph" w:styleId="Index3">
    <w:name w:val="index 3"/>
    <w:basedOn w:val="Normal"/>
    <w:next w:val="Normal"/>
    <w:autoRedefine/>
    <w:uiPriority w:val="99"/>
    <w:semiHidden/>
    <w:unhideWhenUsed/>
    <w:rsid w:val="00CC5E57"/>
    <w:pPr>
      <w:spacing w:after="0" w:line="240" w:lineRule="auto"/>
      <w:ind w:left="660" w:hanging="220"/>
    </w:pPr>
  </w:style>
  <w:style w:type="paragraph" w:styleId="Index4">
    <w:name w:val="index 4"/>
    <w:basedOn w:val="Normal"/>
    <w:next w:val="Normal"/>
    <w:autoRedefine/>
    <w:uiPriority w:val="99"/>
    <w:semiHidden/>
    <w:unhideWhenUsed/>
    <w:rsid w:val="00CC5E57"/>
    <w:pPr>
      <w:spacing w:after="0" w:line="240" w:lineRule="auto"/>
      <w:ind w:left="880" w:hanging="220"/>
    </w:pPr>
  </w:style>
  <w:style w:type="paragraph" w:styleId="Index5">
    <w:name w:val="index 5"/>
    <w:basedOn w:val="Normal"/>
    <w:next w:val="Normal"/>
    <w:autoRedefine/>
    <w:uiPriority w:val="99"/>
    <w:semiHidden/>
    <w:unhideWhenUsed/>
    <w:rsid w:val="00CC5E57"/>
    <w:pPr>
      <w:spacing w:after="0" w:line="240" w:lineRule="auto"/>
      <w:ind w:left="1100" w:hanging="220"/>
    </w:pPr>
  </w:style>
  <w:style w:type="paragraph" w:styleId="Index6">
    <w:name w:val="index 6"/>
    <w:basedOn w:val="Normal"/>
    <w:next w:val="Normal"/>
    <w:autoRedefine/>
    <w:uiPriority w:val="99"/>
    <w:semiHidden/>
    <w:unhideWhenUsed/>
    <w:rsid w:val="00CC5E57"/>
    <w:pPr>
      <w:spacing w:after="0" w:line="240" w:lineRule="auto"/>
      <w:ind w:left="1320" w:hanging="220"/>
    </w:pPr>
  </w:style>
  <w:style w:type="paragraph" w:styleId="Index7">
    <w:name w:val="index 7"/>
    <w:basedOn w:val="Normal"/>
    <w:next w:val="Normal"/>
    <w:autoRedefine/>
    <w:uiPriority w:val="99"/>
    <w:semiHidden/>
    <w:unhideWhenUsed/>
    <w:rsid w:val="00CC5E57"/>
    <w:pPr>
      <w:spacing w:after="0" w:line="240" w:lineRule="auto"/>
      <w:ind w:left="1540" w:hanging="220"/>
    </w:pPr>
  </w:style>
  <w:style w:type="paragraph" w:styleId="Index8">
    <w:name w:val="index 8"/>
    <w:basedOn w:val="Normal"/>
    <w:next w:val="Normal"/>
    <w:autoRedefine/>
    <w:uiPriority w:val="99"/>
    <w:semiHidden/>
    <w:unhideWhenUsed/>
    <w:rsid w:val="00CC5E57"/>
    <w:pPr>
      <w:spacing w:after="0" w:line="240" w:lineRule="auto"/>
      <w:ind w:left="1760" w:hanging="220"/>
    </w:pPr>
  </w:style>
  <w:style w:type="paragraph" w:styleId="Index9">
    <w:name w:val="index 9"/>
    <w:basedOn w:val="Normal"/>
    <w:next w:val="Normal"/>
    <w:autoRedefine/>
    <w:uiPriority w:val="99"/>
    <w:semiHidden/>
    <w:unhideWhenUsed/>
    <w:rsid w:val="00CC5E57"/>
    <w:pPr>
      <w:spacing w:after="0" w:line="240" w:lineRule="auto"/>
      <w:ind w:left="1980" w:hanging="220"/>
    </w:pPr>
  </w:style>
  <w:style w:type="paragraph" w:styleId="List2">
    <w:name w:val="List 2"/>
    <w:basedOn w:val="Normal"/>
    <w:uiPriority w:val="99"/>
    <w:semiHidden/>
    <w:unhideWhenUsed/>
    <w:rsid w:val="00CC5E57"/>
    <w:pPr>
      <w:ind w:left="720" w:hanging="360"/>
      <w:contextualSpacing/>
    </w:pPr>
  </w:style>
  <w:style w:type="paragraph" w:styleId="List3">
    <w:name w:val="List 3"/>
    <w:basedOn w:val="Normal"/>
    <w:uiPriority w:val="99"/>
    <w:semiHidden/>
    <w:unhideWhenUsed/>
    <w:rsid w:val="00CC5E57"/>
    <w:pPr>
      <w:ind w:left="1080" w:hanging="360"/>
      <w:contextualSpacing/>
    </w:pPr>
  </w:style>
  <w:style w:type="paragraph" w:styleId="List4">
    <w:name w:val="List 4"/>
    <w:basedOn w:val="Normal"/>
    <w:uiPriority w:val="99"/>
    <w:semiHidden/>
    <w:unhideWhenUsed/>
    <w:rsid w:val="00CC5E57"/>
    <w:pPr>
      <w:ind w:left="1440" w:hanging="360"/>
      <w:contextualSpacing/>
    </w:pPr>
  </w:style>
  <w:style w:type="paragraph" w:styleId="List5">
    <w:name w:val="List 5"/>
    <w:basedOn w:val="Normal"/>
    <w:uiPriority w:val="99"/>
    <w:semiHidden/>
    <w:unhideWhenUsed/>
    <w:rsid w:val="00CC5E57"/>
    <w:pPr>
      <w:ind w:left="1800" w:hanging="360"/>
      <w:contextualSpacing/>
    </w:pPr>
  </w:style>
  <w:style w:type="paragraph" w:styleId="ListBullet4">
    <w:name w:val="List Bullet 4"/>
    <w:basedOn w:val="Normal"/>
    <w:uiPriority w:val="99"/>
    <w:semiHidden/>
    <w:unhideWhenUsed/>
    <w:rsid w:val="00CC5E57"/>
    <w:pPr>
      <w:numPr>
        <w:numId w:val="14"/>
      </w:numPr>
      <w:contextualSpacing/>
    </w:pPr>
  </w:style>
  <w:style w:type="paragraph" w:styleId="ListBullet5">
    <w:name w:val="List Bullet 5"/>
    <w:basedOn w:val="Normal"/>
    <w:uiPriority w:val="99"/>
    <w:semiHidden/>
    <w:unhideWhenUsed/>
    <w:rsid w:val="00CC5E57"/>
    <w:pPr>
      <w:numPr>
        <w:numId w:val="15"/>
      </w:numPr>
      <w:contextualSpacing/>
    </w:pPr>
  </w:style>
  <w:style w:type="paragraph" w:styleId="ListContinue">
    <w:name w:val="List Continue"/>
    <w:basedOn w:val="Normal"/>
    <w:uiPriority w:val="99"/>
    <w:semiHidden/>
    <w:unhideWhenUsed/>
    <w:rsid w:val="00CC5E57"/>
    <w:pPr>
      <w:spacing w:after="120"/>
      <w:ind w:left="360"/>
      <w:contextualSpacing/>
    </w:pPr>
  </w:style>
  <w:style w:type="paragraph" w:styleId="ListContinue2">
    <w:name w:val="List Continue 2"/>
    <w:basedOn w:val="Normal"/>
    <w:uiPriority w:val="99"/>
    <w:semiHidden/>
    <w:unhideWhenUsed/>
    <w:rsid w:val="00CC5E57"/>
    <w:pPr>
      <w:spacing w:after="120"/>
      <w:ind w:left="720"/>
      <w:contextualSpacing/>
    </w:pPr>
  </w:style>
  <w:style w:type="paragraph" w:styleId="Macro">
    <w:name w:val="macro"/>
    <w:link w:val="MacroTextChar"/>
    <w:uiPriority w:val="99"/>
    <w:semiHidden/>
    <w:unhideWhenUsed/>
    <w:rsid w:val="00CC5E5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eastAsiaTheme="minorEastAsia"/>
      <w:kern w:val="0"/>
      <w:sz w:val="20"/>
      <w:szCs w:val="20"/>
      <w14:ligatures w14:val="none"/>
    </w:rPr>
  </w:style>
  <w:style w:type="character" w:customStyle="1" w:styleId="MacroTextChar">
    <w:name w:val="Macro Text Char"/>
    <w:basedOn w:val="DefaultParagraphFont"/>
    <w:link w:val="Macro"/>
    <w:uiPriority w:val="99"/>
    <w:semiHidden/>
    <w:rsid w:val="00CC5E57"/>
    <w:rPr>
      <w:rFonts w:ascii="Consolas" w:hAnsi="Consolas" w:eastAsiaTheme="minorEastAsia"/>
      <w:kern w:val="0"/>
      <w:sz w:val="20"/>
      <w:szCs w:val="20"/>
      <w14:ligatures w14:val="none"/>
    </w:rPr>
  </w:style>
  <w:style w:type="paragraph" w:styleId="TableofAuthorities">
    <w:name w:val="table of authorities"/>
    <w:basedOn w:val="Normal"/>
    <w:next w:val="Normal"/>
    <w:uiPriority w:val="99"/>
    <w:semiHidden/>
    <w:unhideWhenUsed/>
    <w:rsid w:val="00CC5E57"/>
    <w:pPr>
      <w:spacing w:after="0"/>
      <w:ind w:left="220" w:hanging="220"/>
    </w:pPr>
  </w:style>
  <w:style w:type="paragraph" w:styleId="TableofFigures">
    <w:name w:val="table of figures"/>
    <w:basedOn w:val="Normal"/>
    <w:next w:val="Normal"/>
    <w:uiPriority w:val="99"/>
    <w:semiHidden/>
    <w:unhideWhenUsed/>
    <w:rsid w:val="00CC5E57"/>
    <w:pPr>
      <w:spacing w:after="0"/>
    </w:pPr>
  </w:style>
  <w:style w:type="paragraph" w:styleId="TOAHeading">
    <w:name w:val="toa heading"/>
    <w:basedOn w:val="Normal"/>
    <w:next w:val="Normal"/>
    <w:uiPriority w:val="99"/>
    <w:semiHidden/>
    <w:unhideWhenUsed/>
    <w:rsid w:val="00CC5E57"/>
    <w:pPr>
      <w:spacing w:before="120"/>
    </w:pPr>
    <w:rPr>
      <w:rFonts w:asciiTheme="majorHAnsi" w:eastAsiaTheme="majorEastAsia" w:hAnsiTheme="majorHAnsi" w:cstheme="majorBidi"/>
      <w:b/>
      <w:bCs/>
      <w:sz w:val="24"/>
      <w:szCs w:val="24"/>
    </w:rPr>
  </w:style>
  <w:style w:type="character" w:styleId="SmartLink">
    <w:name w:val="Smart Link"/>
    <w:basedOn w:val="DefaultParagraphFont"/>
    <w:uiPriority w:val="99"/>
    <w:unhideWhenUsed/>
    <w:rsid w:val="00CC5E57"/>
    <w:rPr>
      <w:color w:val="0000FF"/>
      <w:u w:val="single"/>
      <w:shd w:val="clear" w:color="auto" w:fill="F3F2F1"/>
    </w:rPr>
  </w:style>
  <w:style w:type="paragraph" w:styleId="CommentSubject">
    <w:name w:val="annotation subject"/>
    <w:basedOn w:val="CommentText"/>
    <w:next w:val="CommentText"/>
    <w:link w:val="CommentSubjectChar"/>
    <w:uiPriority w:val="99"/>
    <w:semiHidden/>
    <w:unhideWhenUsed/>
    <w:rsid w:val="00855315"/>
    <w:pPr>
      <w:spacing w:line="240" w:lineRule="auto"/>
    </w:pPr>
    <w:rPr>
      <w:b/>
      <w:bCs/>
      <w:color w:val="auto"/>
      <w:sz w:val="20"/>
    </w:rPr>
  </w:style>
  <w:style w:type="character" w:customStyle="1" w:styleId="CommentSubjectChar">
    <w:name w:val="Comment Subject Char"/>
    <w:basedOn w:val="CommentTextChar"/>
    <w:link w:val="CommentSubject"/>
    <w:uiPriority w:val="99"/>
    <w:semiHidden/>
    <w:rsid w:val="00855315"/>
    <w:rPr>
      <w:rFonts w:ascii="Tahoma" w:hAnsi="Tahoma" w:eastAsiaTheme="minorEastAsia"/>
      <w:b/>
      <w:bCs/>
      <w:color w:val="612A8A"/>
      <w:kern w:val="0"/>
      <w:sz w:val="20"/>
      <w:szCs w:val="20"/>
      <w14:ligatures w14:val="none"/>
    </w:rPr>
  </w:style>
  <w:style w:type="paragraph" w:customStyle="1" w:styleId="xmsonormal">
    <w:name w:val="x_msonormal"/>
    <w:basedOn w:val="Normal"/>
    <w:rsid w:val="009034EF"/>
    <w:pPr>
      <w:spacing w:after="0" w:line="240" w:lineRule="auto"/>
    </w:pPr>
    <w:rPr>
      <w:rFonts w:ascii="Calibri" w:hAnsi="Calibri" w:eastAsiaTheme="minorHAnsi" w:cs="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rkreid@nmnhu.edu" TargetMode="External" /><Relationship Id="rId11" Type="http://schemas.openxmlformats.org/officeDocument/2006/relationships/hyperlink" Target="https://www.nmhu.edu/" TargetMode="External" /><Relationship Id="rId12" Type="http://schemas.openxmlformats.org/officeDocument/2006/relationships/hyperlink" Target="mailto:zsmith@gocamputah.com" TargetMode="External" /><Relationship Id="rId13" Type="http://schemas.openxmlformats.org/officeDocument/2006/relationships/hyperlink" Target="https://gcc02.safelinks.protection.outlook.com/?url=http%3A%2F%2Fwww.gocamputah.com%2F&amp;data=04%7C01%7C%7C6445bd07858d4ab6297108d87de79282%7Ced5b36e701ee4ebc867ee03cfa0d4697%7C0%7C0%7C637397780849454808%7CUnknown%7CTWFpbGZsb3d8eyJWIjoiMC4wLjAwMDAiLCJQIjoiV2luMzIiLCJBTiI6Ik1haWwiLCJXVCI6Mn0%3D%7C1000&amp;sdata=0z2JrF9E6D43OnBWlsS7QAiQTeuhMiouytZUurDtP%2FY%3D&amp;reserved=0" TargetMode="External" /><Relationship Id="rId14" Type="http://schemas.openxmlformats.org/officeDocument/2006/relationships/hyperlink" Target="mailto:elizabeth@hawaiiwildfire.org" TargetMode="External" /><Relationship Id="rId15" Type="http://schemas.openxmlformats.org/officeDocument/2006/relationships/hyperlink" Target="mailto:nani@hawaiiwildfire.org" TargetMode="External" /><Relationship Id="rId16" Type="http://schemas.openxmlformats.org/officeDocument/2006/relationships/hyperlink" Target="mailto:beth@gofindoutdoors.org" TargetMode="External" /><Relationship Id="rId17" Type="http://schemas.openxmlformats.org/officeDocument/2006/relationships/hyperlink" Target="https://cfaia.org/find-outdoors" TargetMode="External" /><Relationship Id="rId18" Type="http://schemas.openxmlformats.org/officeDocument/2006/relationships/hyperlink" Target="http://www.bls.gov/news.release/pdf.realer.pdf" TargetMode="External" /><Relationship Id="rId19" Type="http://schemas.openxmlformats.org/officeDocument/2006/relationships/hyperlink" Target="http://www.opm.gov/policy-data-oversight/pay-leave/salaries-wages/salary-tables/pdf/2026/GS_h.pdf" TargetMode="External" /><Relationship Id="rId2" Type="http://schemas.openxmlformats.org/officeDocument/2006/relationships/endnotes" Target="endnotes.xml" /><Relationship Id="rId20" Type="http://schemas.openxmlformats.org/officeDocument/2006/relationships/hyperlink" Target="https://www.opm.gov/policy-data-oversight/pay-leave/salaries-wages/salary-tables/pdf/2026/RUS_h.pdf" TargetMode="External" /><Relationship Id="rId21" Type="http://schemas.openxmlformats.org/officeDocument/2006/relationships/header" Target="header1.xml" /><Relationship Id="rId22" Type="http://schemas.openxmlformats.org/officeDocument/2006/relationships/footer" Target="footer1.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kschnider\OneDrive%20-%20USDA\Documents\Custom%20Office%20Templates\Supporting%20Statement%20A%20template-November2024.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25f8c5-80a9-4574-a617-5c233853156a">
      <Terms xmlns="http://schemas.microsoft.com/office/infopath/2007/PartnerControls"/>
    </lcf76f155ced4ddcb4097134ff3c332f>
    <TaxCatchAll xmlns="ca3979a3-3465-418c-982b-0defcebcf79e"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BA69C46C6F4D4EAC2FD955BD25D0EC" ma:contentTypeVersion="16" ma:contentTypeDescription="Create a new document." ma:contentTypeScope="" ma:versionID="0b70d76eb58bbd783514f48d4011028d">
  <xsd:schema xmlns:xsd="http://www.w3.org/2001/XMLSchema" xmlns:xs="http://www.w3.org/2001/XMLSchema" xmlns:p="http://schemas.microsoft.com/office/2006/metadata/properties" xmlns:ns1="http://schemas.microsoft.com/sharepoint/v3" xmlns:ns2="7e25f8c5-80a9-4574-a617-5c233853156a" xmlns:ns3="ca3979a3-3465-418c-982b-0defcebcf79e" targetNamespace="http://schemas.microsoft.com/office/2006/metadata/properties" ma:root="true" ma:fieldsID="cce0b4a63eff0eb410844183ebf887ba" ns1:_="" ns2:_="" ns3:_="">
    <xsd:import namespace="http://schemas.microsoft.com/sharepoint/v3"/>
    <xsd:import namespace="7e25f8c5-80a9-4574-a617-5c233853156a"/>
    <xsd:import namespace="ca3979a3-3465-418c-982b-0defcebcf7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25f8c5-80a9-4574-a617-5c23385315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3979a3-3465-418c-982b-0defcebcf79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860f34c-83ee-4f12-91ab-cc730a0fb52f}" ma:internalName="TaxCatchAll" ma:showField="CatchAllData" ma:web="ca3979a3-3465-418c-982b-0defcebcf7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427124-FDEA-469B-9505-075E26F58928}">
  <ds:schemaRefs>
    <ds:schemaRef ds:uri="http://schemas.openxmlformats.org/officeDocument/2006/bibliography"/>
  </ds:schemaRefs>
</ds:datastoreItem>
</file>

<file path=customXml/itemProps2.xml><?xml version="1.0" encoding="utf-8"?>
<ds:datastoreItem xmlns:ds="http://schemas.openxmlformats.org/officeDocument/2006/customXml" ds:itemID="{BC59B9CD-1806-4D81-8F42-D48D1F0FF275}">
  <ds:schemaRefs>
    <ds:schemaRef ds:uri="http://schemas.microsoft.com/office/2006/metadata/properties"/>
    <ds:schemaRef ds:uri="http://schemas.microsoft.com/office/infopath/2007/PartnerControls"/>
    <ds:schemaRef ds:uri="7e25f8c5-80a9-4574-a617-5c233853156a"/>
    <ds:schemaRef ds:uri="ca3979a3-3465-418c-982b-0defcebcf79e"/>
    <ds:schemaRef ds:uri="http://schemas.microsoft.com/sharepoint/v3"/>
  </ds:schemaRefs>
</ds:datastoreItem>
</file>

<file path=customXml/itemProps3.xml><?xml version="1.0" encoding="utf-8"?>
<ds:datastoreItem xmlns:ds="http://schemas.openxmlformats.org/officeDocument/2006/customXml" ds:itemID="{117F7623-53F5-4499-A6D6-361E1136CA74}">
  <ds:schemaRefs>
    <ds:schemaRef ds:uri="http://schemas.microsoft.com/sharepoint/v3/contenttype/forms"/>
  </ds:schemaRefs>
</ds:datastoreItem>
</file>

<file path=customXml/itemProps4.xml><?xml version="1.0" encoding="utf-8"?>
<ds:datastoreItem xmlns:ds="http://schemas.openxmlformats.org/officeDocument/2006/customXml" ds:itemID="{B8AB5EE8-10F2-4173-AEEE-E874350BA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e25f8c5-80a9-4574-a617-5c233853156a"/>
    <ds:schemaRef ds:uri="ca3979a3-3465-418c-982b-0defcebcf7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Supporting Statement A template-November2024</Template>
  <TotalTime>337</TotalTime>
  <Pages>15</Pages>
  <Words>5773</Words>
  <Characters>32907</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Supporting Statement A for Information Collection Request</vt:lpstr>
    </vt:vector>
  </TitlesOfParts>
  <Company/>
  <LinksUpToDate>false</LinksUpToDate>
  <CharactersWithSpaces>38603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A for Information Collection Request</dc:title>
  <dc:creator>USDA Forest Service</dc:creator>
  <cp:lastModifiedBy>Info Collections Specialist</cp:lastModifiedBy>
  <cp:revision>91</cp:revision>
  <dcterms:created xsi:type="dcterms:W3CDTF">2026-07-22T18:06:00Z</dcterms:created>
  <dcterms:modified xsi:type="dcterms:W3CDTF">2026-10-28T14:14:00Z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0x010100AEBA69C46C6F4D4EAC2FD955BD25D0EC</vt:lpwstr>
  </property>
  <property fmtid="{D5CDD505-2E9C-101B-9397-08002B2CF9AE}" pid="3" name="MediaServiceImageTags">
    <vt:lpwstr/>
  </property>
</Properties>
</file>