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9078B" w:rsidP="00684AAB" w14:paraId="70B77BA4" w14:textId="77777777">
      <w:pPr>
        <w:pStyle w:val="Heading1"/>
        <w:spacing w:before="0"/>
        <w:ind w:left="0"/>
        <w:jc w:val="center"/>
      </w:pPr>
      <w:r>
        <w:t>SUPPORTING STATEMENT</w:t>
      </w:r>
    </w:p>
    <w:p w:rsidR="0029078B" w:rsidP="00684AAB" w14:paraId="4A0F4135" w14:textId="77777777">
      <w:pPr>
        <w:ind w:firstLine="14"/>
        <w:jc w:val="center"/>
        <w:rPr>
          <w:b/>
        </w:rPr>
      </w:pPr>
      <w:r>
        <w:rPr>
          <w:b/>
        </w:rPr>
        <w:t>U.S. Department of Commerce</w:t>
      </w:r>
    </w:p>
    <w:p w:rsidR="0029078B" w:rsidP="00684AAB" w14:paraId="46456732" w14:textId="77777777">
      <w:pPr>
        <w:ind w:firstLine="14"/>
        <w:jc w:val="center"/>
        <w:rPr>
          <w:b/>
        </w:rPr>
      </w:pPr>
      <w:r>
        <w:rPr>
          <w:b/>
        </w:rPr>
        <w:t>National Oceanic &amp; Atmospheric Administration</w:t>
      </w:r>
    </w:p>
    <w:p w:rsidR="0029078B" w:rsidP="00684AAB" w14:paraId="6F94B3F1" w14:textId="115C8F71">
      <w:pPr>
        <w:ind w:firstLine="14"/>
        <w:jc w:val="center"/>
        <w:rPr>
          <w:b/>
        </w:rPr>
      </w:pPr>
      <w:r w:rsidRPr="00CB65BF">
        <w:rPr>
          <w:b/>
        </w:rPr>
        <w:t>Alaska Region Amendment 80 Program</w:t>
      </w:r>
    </w:p>
    <w:p w:rsidR="0029078B" w:rsidP="00684AAB" w14:paraId="36C80908" w14:textId="1F0FC7EE">
      <w:pPr>
        <w:ind w:hanging="6"/>
        <w:jc w:val="center"/>
        <w:rPr>
          <w:b/>
        </w:rPr>
      </w:pPr>
      <w:r>
        <w:rPr>
          <w:b/>
        </w:rPr>
        <w:t>OMB Control No. 0648-</w:t>
      </w:r>
      <w:r w:rsidR="00345744">
        <w:rPr>
          <w:b/>
        </w:rPr>
        <w:t>0565</w:t>
      </w:r>
    </w:p>
    <w:p w:rsidR="0029078B" w:rsidP="00E9607E" w14:paraId="330F41B6" w14:textId="77777777">
      <w:pPr>
        <w:pBdr>
          <w:top w:val="nil"/>
          <w:left w:val="nil"/>
          <w:bottom w:val="nil"/>
          <w:right w:val="nil"/>
          <w:between w:val="nil"/>
        </w:pBdr>
        <w:spacing w:before="240"/>
        <w:jc w:val="center"/>
        <w:rPr>
          <w:b/>
          <w:color w:val="000000"/>
        </w:rPr>
      </w:pPr>
    </w:p>
    <w:p w:rsidR="0029078B" w:rsidP="00E9607E" w14:paraId="6B58B9BB" w14:textId="4810008F">
      <w:pPr>
        <w:pStyle w:val="Heading1"/>
        <w:spacing w:before="240"/>
        <w:ind w:left="0"/>
      </w:pPr>
      <w:r>
        <w:t>Abstract</w:t>
      </w:r>
    </w:p>
    <w:p w:rsidR="000B3533" w:rsidRPr="00F20080" w:rsidP="000B3533" w14:paraId="3DB7EC8F" w14:textId="1B27ED40">
      <w:pPr>
        <w:spacing w:before="240"/>
      </w:pPr>
      <w:r w:rsidRPr="00B3034E">
        <w:t>The National Marine Fisheries Servic</w:t>
      </w:r>
      <w:r>
        <w:t>e (NMFS), Alaska Region</w:t>
      </w:r>
      <w:r w:rsidRPr="00127928">
        <w:t>,</w:t>
      </w:r>
      <w:r w:rsidRPr="00B3034E">
        <w:t xml:space="preserve"> requests </w:t>
      </w:r>
      <w:r w:rsidR="00684AAB">
        <w:t xml:space="preserve">an </w:t>
      </w:r>
      <w:r w:rsidRPr="00B3034E">
        <w:t>extension of this currently approved information collection</w:t>
      </w:r>
      <w:r>
        <w:t xml:space="preserve">. </w:t>
      </w:r>
      <w:r>
        <w:t xml:space="preserve"> </w:t>
      </w:r>
      <w:r w:rsidR="00051932">
        <w:t>Non-substantive</w:t>
      </w:r>
      <w:r w:rsidRPr="00051932" w:rsidR="00051932">
        <w:t xml:space="preserve"> editorial </w:t>
      </w:r>
      <w:r w:rsidR="00051932">
        <w:t>changes</w:t>
      </w:r>
      <w:r w:rsidRPr="00051932" w:rsidR="00051932">
        <w:t xml:space="preserve"> have been incorporated into </w:t>
      </w:r>
      <w:r w:rsidR="00051932">
        <w:t>the forms in this collection</w:t>
      </w:r>
      <w:r w:rsidRPr="00051932" w:rsidR="00051932">
        <w:t xml:space="preserve"> to improve clarity and maintain alignment with standard NMFS </w:t>
      </w:r>
      <w:r w:rsidR="00051932">
        <w:t>Alaska Region Restricted Access Management Division (</w:t>
      </w:r>
      <w:r w:rsidRPr="00051932" w:rsidR="00051932">
        <w:t>RAM</w:t>
      </w:r>
      <w:r w:rsidR="00051932">
        <w:t>)</w:t>
      </w:r>
      <w:r w:rsidRPr="00051932" w:rsidR="00051932">
        <w:t xml:space="preserve"> documentation.</w:t>
      </w:r>
    </w:p>
    <w:p w:rsidR="00345744" w:rsidP="00E9607E" w14:paraId="283699B6" w14:textId="77777777">
      <w:pPr>
        <w:spacing w:before="240"/>
      </w:pPr>
      <w:r w:rsidRPr="00F20080">
        <w:t xml:space="preserve">This information collection contains applications for permits and transfers used </w:t>
      </w:r>
      <w:r>
        <w:t>by</w:t>
      </w:r>
      <w:r w:rsidRPr="00F20080">
        <w:t xml:space="preserve"> </w:t>
      </w:r>
      <w:r>
        <w:t xml:space="preserve">NMFS Alaska Region to manage </w:t>
      </w:r>
      <w:r w:rsidRPr="00F20080">
        <w:t>the Amendment 80 Program. It also contains the appeals process for an application that is denied.</w:t>
      </w:r>
      <w:r>
        <w:t xml:space="preserve"> NMFS uses this information to establish eligibility to receive Amendment 80 quota share, community quota, and permits; transfer and assign harvest quota; replace vessels used in the Amendment 80 Program; determine Amendment 80 species initial total allowable catch assignments; determine which vessels must be tracked for catch accounting; and review ownership and control information to ensure that quota share and community quota use caps are not exceeded.</w:t>
      </w:r>
    </w:p>
    <w:p w:rsidR="00345744" w:rsidP="00E9607E" w14:paraId="51B3ADEA" w14:textId="77777777">
      <w:pPr>
        <w:spacing w:before="240"/>
      </w:pPr>
    </w:p>
    <w:p w:rsidR="0029078B" w:rsidP="00E9607E" w14:paraId="5FF90103" w14:textId="77777777">
      <w:pPr>
        <w:pStyle w:val="Heading1"/>
        <w:spacing w:before="240"/>
        <w:ind w:left="0"/>
      </w:pPr>
      <w:r>
        <w:t>Justification</w:t>
      </w:r>
    </w:p>
    <w:p w:rsidR="0029078B" w:rsidP="00E9607E" w14:paraId="6EA8BB89"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45744" w:rsidRPr="00F20080" w:rsidP="00E9607E" w14:paraId="0D1B31BC" w14:textId="4463C9C8">
      <w:pPr>
        <w:widowControl/>
        <w:spacing w:before="240"/>
        <w:rPr>
          <w:bCs/>
        </w:rPr>
      </w:pPr>
      <w:r w:rsidRPr="00F20080">
        <w:rPr>
          <w:rFonts w:eastAsia="Calibri"/>
        </w:rPr>
        <w:t xml:space="preserve">Under the </w:t>
      </w:r>
      <w:hyperlink r:id="rId7" w:history="1">
        <w:r w:rsidRPr="00F20080">
          <w:rPr>
            <w:rFonts w:eastAsia="Calibri"/>
            <w:color w:val="0000FF"/>
            <w:u w:val="single"/>
          </w:rPr>
          <w:t>Magnuson-Stevens Fishery Conservation and Management Act</w:t>
        </w:r>
      </w:hyperlink>
      <w:r>
        <w:rPr>
          <w:rStyle w:val="FootnoteReference"/>
          <w:rFonts w:eastAsia="Calibri"/>
          <w:color w:val="0000FF"/>
          <w:u w:val="single"/>
        </w:rPr>
        <w:footnoteReference w:id="2"/>
      </w:r>
      <w:r w:rsidRPr="00F20080">
        <w:rPr>
          <w:rFonts w:eastAsia="Calibri"/>
        </w:rPr>
        <w:t xml:space="preserve"> 16 U.S.C. 1801 </w:t>
      </w:r>
      <w:r w:rsidRPr="00F20080">
        <w:rPr>
          <w:rFonts w:eastAsia="Calibri"/>
          <w:i/>
        </w:rPr>
        <w:t>et seq</w:t>
      </w:r>
      <w:r w:rsidRPr="00F20080">
        <w:rPr>
          <w:rFonts w:eastAsia="Calibri"/>
        </w:rPr>
        <w:t>. (Magnuson-Stevens Act), the Secretary of Commerce is responsible for the conservation and management of marine fishery resources within the Exclusive Economic Zone (EEZ) of the United States through the National Oceanic and Atmospheric Administration</w:t>
      </w:r>
      <w:r w:rsidR="000B3533">
        <w:rPr>
          <w:rFonts w:eastAsia="Calibri"/>
        </w:rPr>
        <w:t xml:space="preserve"> (NOAA)</w:t>
      </w:r>
      <w:r w:rsidRPr="00F20080">
        <w:rPr>
          <w:rFonts w:eastAsia="Calibri"/>
        </w:rPr>
        <w:t xml:space="preserve">/National Marine Fisheries Service (NMFS). </w:t>
      </w:r>
      <w:r w:rsidRPr="00F20080">
        <w:rPr>
          <w:bCs/>
        </w:rPr>
        <w:t xml:space="preserve">NMFS </w:t>
      </w:r>
      <w:r>
        <w:rPr>
          <w:bCs/>
        </w:rPr>
        <w:t>Alaska Region</w:t>
      </w:r>
      <w:r w:rsidRPr="00F20080">
        <w:rPr>
          <w:bCs/>
        </w:rPr>
        <w:t xml:space="preserve"> manages the EEZ off Alaska under the Fishery Management Plan for Groundfish of the Bering Sea and Aleutian Islands Management Area (BSAI FMP) and the Fishery Management Plan for Groundfish of the Gulf of Alaska. The North Pacific Fishery Management Council (Council) prepared these fishery management plans under the authority of the Magnuson-Stevens Act. Regulations implementing the groundfish fishery management plans appear at </w:t>
      </w:r>
      <w:r w:rsidRPr="00115A5C">
        <w:rPr>
          <w:bCs/>
        </w:rPr>
        <w:t xml:space="preserve">50 CFR parts </w:t>
      </w:r>
      <w:hyperlink r:id="rId8" w:history="1">
        <w:r w:rsidRPr="00115A5C">
          <w:rPr>
            <w:rStyle w:val="Hyperlink"/>
            <w:bCs/>
          </w:rPr>
          <w:t>600</w:t>
        </w:r>
      </w:hyperlink>
      <w:r>
        <w:rPr>
          <w:rStyle w:val="FootnoteReference"/>
          <w:bCs/>
          <w:color w:val="0000FF" w:themeColor="hyperlink"/>
          <w:u w:val="single"/>
        </w:rPr>
        <w:footnoteReference w:id="3"/>
      </w:r>
      <w:r w:rsidRPr="00115A5C">
        <w:rPr>
          <w:bCs/>
        </w:rPr>
        <w:t xml:space="preserve"> and </w:t>
      </w:r>
      <w:hyperlink r:id="rId9" w:history="1">
        <w:r w:rsidRPr="00115A5C">
          <w:rPr>
            <w:rStyle w:val="Hyperlink"/>
            <w:bCs/>
          </w:rPr>
          <w:t>679</w:t>
        </w:r>
      </w:hyperlink>
      <w:r>
        <w:rPr>
          <w:rStyle w:val="FootnoteReference"/>
          <w:bCs/>
          <w:color w:val="0000FF" w:themeColor="hyperlink"/>
          <w:u w:val="single"/>
        </w:rPr>
        <w:footnoteReference w:id="4"/>
      </w:r>
      <w:r w:rsidRPr="00F20080">
        <w:rPr>
          <w:bCs/>
        </w:rPr>
        <w:t xml:space="preserve">. </w:t>
      </w:r>
    </w:p>
    <w:p w:rsidR="00345744" w:rsidRPr="00F20080" w:rsidP="00E9607E" w14:paraId="7661DC93" w14:textId="04B5458B">
      <w:pPr>
        <w:widowControl/>
        <w:spacing w:before="240"/>
        <w:rPr>
          <w:szCs w:val="22"/>
        </w:rPr>
      </w:pPr>
      <w:r w:rsidRPr="00F20080">
        <w:rPr>
          <w:bCs/>
        </w:rPr>
        <w:t>The Council adopted Amendment 80</w:t>
      </w:r>
      <w:r>
        <w:rPr>
          <w:bCs/>
        </w:rPr>
        <w:t xml:space="preserve"> (A80)</w:t>
      </w:r>
      <w:r w:rsidRPr="00F20080">
        <w:rPr>
          <w:bCs/>
        </w:rPr>
        <w:t xml:space="preserve"> to the BSAI FMP in June 2006 (</w:t>
      </w:r>
      <w:hyperlink r:id="rId10" w:history="1">
        <w:r w:rsidRPr="000B3533">
          <w:rPr>
            <w:rStyle w:val="Hyperlink"/>
            <w:bCs/>
          </w:rPr>
          <w:t>72 FR 52668</w:t>
        </w:r>
      </w:hyperlink>
      <w:r>
        <w:rPr>
          <w:rStyle w:val="FootnoteReference"/>
          <w:bCs/>
          <w:color w:val="0000FF"/>
          <w:u w:val="single"/>
        </w:rPr>
        <w:footnoteReference w:id="5"/>
      </w:r>
      <w:r w:rsidRPr="00F20080">
        <w:rPr>
          <w:bCs/>
          <w:color w:val="0000FF"/>
          <w:u w:val="single"/>
        </w:rPr>
        <w:t xml:space="preserve">, </w:t>
      </w:r>
      <w:r w:rsidRPr="000B3533">
        <w:rPr>
          <w:bCs/>
        </w:rPr>
        <w:t>September 14, 2007</w:t>
      </w:r>
      <w:r w:rsidRPr="00F20080">
        <w:rPr>
          <w:bCs/>
        </w:rPr>
        <w:t xml:space="preserve">). </w:t>
      </w:r>
      <w:r>
        <w:rPr>
          <w:szCs w:val="22"/>
        </w:rPr>
        <w:t>A</w:t>
      </w:r>
      <w:r w:rsidRPr="00F20080">
        <w:rPr>
          <w:szCs w:val="22"/>
        </w:rPr>
        <w:t>80 allocates several Bering Sea and Aleutian Islands (BSAI) non-pollock trawl groundfish species among trawl fishery sectors, establishe</w:t>
      </w:r>
      <w:r w:rsidR="00AD027F">
        <w:rPr>
          <w:szCs w:val="22"/>
        </w:rPr>
        <w:t>s</w:t>
      </w:r>
      <w:r w:rsidRPr="00F20080">
        <w:rPr>
          <w:szCs w:val="22"/>
        </w:rPr>
        <w:t xml:space="preserve"> a limited access privilege program (LAPP), and facilitate</w:t>
      </w:r>
      <w:r w:rsidR="00AD027F">
        <w:rPr>
          <w:szCs w:val="22"/>
        </w:rPr>
        <w:t>s</w:t>
      </w:r>
      <w:r w:rsidRPr="00F20080">
        <w:rPr>
          <w:szCs w:val="22"/>
        </w:rPr>
        <w:t xml:space="preserve"> the formation of harvesting cooperatives in the non-American Fisheries Act (non-AFA) trawl catcher/processor sector.</w:t>
      </w:r>
      <w:r>
        <w:rPr>
          <w:szCs w:val="22"/>
        </w:rPr>
        <w:t xml:space="preserve"> </w:t>
      </w:r>
      <w:r w:rsidRPr="00F20080">
        <w:rPr>
          <w:bCs/>
        </w:rPr>
        <w:t>The BSAI groundfish species</w:t>
      </w:r>
      <w:r>
        <w:rPr>
          <w:bCs/>
        </w:rPr>
        <w:t xml:space="preserve"> directly affected by A</w:t>
      </w:r>
      <w:r w:rsidRPr="00F20080">
        <w:rPr>
          <w:bCs/>
        </w:rPr>
        <w:t xml:space="preserve">80 include Atka mackerel, Aleutian Islands </w:t>
      </w:r>
      <w:r w:rsidRPr="00F20080" w:rsidR="00E23817">
        <w:rPr>
          <w:bCs/>
        </w:rPr>
        <w:t>Pacific Ocean</w:t>
      </w:r>
      <w:r w:rsidRPr="00F20080">
        <w:rPr>
          <w:bCs/>
        </w:rPr>
        <w:t xml:space="preserve"> perch, flathead sole, Pacific cod, rock sole, and yellowf</w:t>
      </w:r>
      <w:r>
        <w:rPr>
          <w:bCs/>
        </w:rPr>
        <w:t>in sole. In addition, A</w:t>
      </w:r>
      <w:r w:rsidRPr="00F20080">
        <w:rPr>
          <w:bCs/>
        </w:rPr>
        <w:t>80 modified the management of halibut and crab prohibited species catch limits.</w:t>
      </w:r>
    </w:p>
    <w:p w:rsidR="00345744" w:rsidRPr="00F20080" w:rsidP="00E9607E" w14:paraId="7D0D16F3" w14:textId="77777777">
      <w:pPr>
        <w:widowControl/>
        <w:spacing w:before="240"/>
        <w:rPr>
          <w:bCs/>
        </w:rPr>
      </w:pPr>
      <w:r w:rsidRPr="00F20080">
        <w:rPr>
          <w:bCs/>
        </w:rPr>
        <w:t>The Amendment 80 Program (A80 Program) encourages the formation of cooperatives and cooperative fishing practices among all persons holding A80 quota share (QS) permits. Cooperatives, which receive allocations of cooperative quota (CQ), allow vessel operators to make operational choices to improve fishery returns, reduce prohibited species catch usage, and reduce fish discards. Two cooperatives have been established under this program; however, since 2018, all A80 vessels have been operating under one cooperative, the Alaska Seafood Cooperative.</w:t>
      </w:r>
    </w:p>
    <w:p w:rsidR="00345744" w:rsidRPr="00F20080" w:rsidP="00E9607E" w14:paraId="14F12165" w14:textId="77777777">
      <w:pPr>
        <w:widowControl/>
        <w:spacing w:before="240"/>
        <w:rPr>
          <w:szCs w:val="22"/>
        </w:rPr>
      </w:pPr>
      <w:r w:rsidRPr="00F20080">
        <w:rPr>
          <w:bCs/>
        </w:rPr>
        <w:t xml:space="preserve">The </w:t>
      </w:r>
      <w:r w:rsidRPr="00F20080">
        <w:rPr>
          <w:szCs w:val="22"/>
        </w:rPr>
        <w:t>A80 Program is intended to meet the following broad goals:</w:t>
      </w:r>
    </w:p>
    <w:p w:rsidR="00345744" w:rsidRPr="00F20080" w:rsidP="00684AAB" w14:paraId="019AE441" w14:textId="77777777">
      <w:pPr>
        <w:widowControl/>
        <w:numPr>
          <w:ilvl w:val="0"/>
          <w:numId w:val="2"/>
        </w:numPr>
        <w:tabs>
          <w:tab w:val="left" w:pos="360"/>
          <w:tab w:val="left" w:pos="720"/>
          <w:tab w:val="left" w:pos="1080"/>
        </w:tabs>
        <w:spacing w:before="120"/>
        <w:rPr>
          <w:szCs w:val="22"/>
        </w:rPr>
      </w:pPr>
      <w:r w:rsidRPr="00F20080">
        <w:rPr>
          <w:szCs w:val="22"/>
        </w:rPr>
        <w:t>improve retention and utilization of fishery resources by the non-AFA trawl catcher/processor fleet by extending the groundfish retention standard (GRS) to non-AFA trawl catcher/processor vessels of all lengths;</w:t>
      </w:r>
    </w:p>
    <w:p w:rsidR="00345744" w:rsidRPr="00F20080" w:rsidP="00684AAB" w14:paraId="2E334CCF" w14:textId="77777777">
      <w:pPr>
        <w:widowControl/>
        <w:numPr>
          <w:ilvl w:val="0"/>
          <w:numId w:val="2"/>
        </w:numPr>
        <w:tabs>
          <w:tab w:val="left" w:pos="360"/>
          <w:tab w:val="left" w:pos="720"/>
          <w:tab w:val="left" w:pos="1080"/>
        </w:tabs>
        <w:spacing w:before="120"/>
        <w:rPr>
          <w:szCs w:val="22"/>
        </w:rPr>
      </w:pPr>
      <w:r w:rsidRPr="00F20080">
        <w:rPr>
          <w:szCs w:val="22"/>
        </w:rPr>
        <w:t xml:space="preserve">allocate fishery resources among BSAI trawl harvesters in consideration of historic and present harvest patterns and future harvest needs; </w:t>
      </w:r>
    </w:p>
    <w:p w:rsidR="00345744" w:rsidRPr="00F20080" w:rsidP="00684AAB" w14:paraId="011667B6" w14:textId="77777777">
      <w:pPr>
        <w:widowControl/>
        <w:numPr>
          <w:ilvl w:val="0"/>
          <w:numId w:val="2"/>
        </w:numPr>
        <w:tabs>
          <w:tab w:val="left" w:pos="360"/>
          <w:tab w:val="left" w:pos="720"/>
          <w:tab w:val="left" w:pos="1080"/>
        </w:tabs>
        <w:spacing w:before="120"/>
        <w:rPr>
          <w:szCs w:val="22"/>
        </w:rPr>
      </w:pPr>
      <w:r w:rsidRPr="00F20080">
        <w:rPr>
          <w:szCs w:val="22"/>
        </w:rPr>
        <w:t xml:space="preserve">authorize the allocation of groundfish species to harvesting cooperatives and establish a LAPP for the non-AFA trawl catcher/processors to reduce potential GRS compliance costs, encourage fishing practices with lower discard rates, and improve the opportunity for increasing the value of harvested species; and </w:t>
      </w:r>
    </w:p>
    <w:p w:rsidR="00345744" w:rsidRPr="00F20080" w:rsidP="00684AAB" w14:paraId="53956D2C" w14:textId="77777777">
      <w:pPr>
        <w:widowControl/>
        <w:numPr>
          <w:ilvl w:val="0"/>
          <w:numId w:val="2"/>
        </w:numPr>
        <w:tabs>
          <w:tab w:val="left" w:pos="360"/>
          <w:tab w:val="left" w:pos="720"/>
          <w:tab w:val="left" w:pos="1080"/>
        </w:tabs>
        <w:spacing w:before="120"/>
        <w:rPr>
          <w:szCs w:val="22"/>
        </w:rPr>
      </w:pPr>
      <w:r w:rsidRPr="00F20080">
        <w:rPr>
          <w:szCs w:val="22"/>
        </w:rPr>
        <w:t>limit the ability of non-AFA trawl catcher/processors to expand their harvesting capacity into other fisheries not managed under a LAPP.</w:t>
      </w:r>
    </w:p>
    <w:p w:rsidR="00345744" w:rsidRPr="00F20080" w:rsidP="00E9607E" w14:paraId="194B2834" w14:textId="69F229C6">
      <w:pPr>
        <w:widowControl/>
        <w:spacing w:before="240"/>
      </w:pPr>
      <w:r w:rsidRPr="00F20080">
        <w:t>On January 5, 2016, NMFS published a final rule to implement cost recovery payments for the A80 Program (</w:t>
      </w:r>
      <w:hyperlink r:id="rId11" w:history="1">
        <w:r w:rsidRPr="00AD027F">
          <w:rPr>
            <w:rStyle w:val="Hyperlink"/>
          </w:rPr>
          <w:t>81 FR 150</w:t>
        </w:r>
      </w:hyperlink>
      <w:r>
        <w:rPr>
          <w:rStyle w:val="FootnoteReference"/>
        </w:rPr>
        <w:footnoteReference w:id="6"/>
      </w:r>
      <w:r w:rsidRPr="00F20080">
        <w:t>). A80 cooperatives are responsible for paying the annual fee for groundfish landed under the A80 Program. The cost recovery fee is approved under OMB Control Number 0648-0711.</w:t>
      </w:r>
    </w:p>
    <w:p w:rsidR="00345744" w:rsidRPr="00F20080" w:rsidP="00E9607E" w14:paraId="20594FCA" w14:textId="4E8BF1F4">
      <w:pPr>
        <w:widowControl/>
        <w:spacing w:before="240"/>
        <w:rPr>
          <w:szCs w:val="22"/>
        </w:rPr>
      </w:pPr>
      <w:r w:rsidRPr="00F20080">
        <w:rPr>
          <w:szCs w:val="22"/>
        </w:rPr>
        <w:t>This information collection is necessary for NMFS to manage the A80 Program.</w:t>
      </w:r>
      <w:r w:rsidR="00AD027F">
        <w:rPr>
          <w:szCs w:val="22"/>
        </w:rPr>
        <w:t xml:space="preserve">  </w:t>
      </w:r>
      <w:r w:rsidRPr="00F20080">
        <w:rPr>
          <w:bCs/>
        </w:rPr>
        <w:t xml:space="preserve">NMFS uses this </w:t>
      </w:r>
      <w:r w:rsidRPr="00F20080">
        <w:rPr>
          <w:szCs w:val="22"/>
        </w:rPr>
        <w:t>information to establish eligibility to receive A80 QS, CQ, and permits; transfer and assign harvest quota; replace vessels used in the A80 Program; determine A80 species initial total allowable catch assignments; determine which vessels must be tracked for catch accounting; and review ownership and control information to ensure that QS and CQ use caps are not exceeded.</w:t>
      </w:r>
    </w:p>
    <w:p w:rsidR="00345744" w:rsidRPr="00F20080" w:rsidP="00E9607E" w14:paraId="228197C9" w14:textId="7071E69B">
      <w:pPr>
        <w:widowControl/>
        <w:spacing w:before="240"/>
        <w:rPr>
          <w:szCs w:val="22"/>
        </w:rPr>
      </w:pPr>
      <w:r w:rsidRPr="00F20080">
        <w:rPr>
          <w:szCs w:val="22"/>
        </w:rPr>
        <w:t>Other information to manage the A80 Program is collected under the following Office of Management and Budget (OMB) control numbers:</w:t>
      </w:r>
    </w:p>
    <w:p w:rsidR="00345744" w:rsidRPr="00F20080" w:rsidP="00684AAB" w14:paraId="60A8AE65" w14:textId="77777777">
      <w:pPr>
        <w:widowControl/>
        <w:numPr>
          <w:ilvl w:val="0"/>
          <w:numId w:val="3"/>
        </w:numPr>
        <w:spacing w:before="60"/>
        <w:rPr>
          <w:szCs w:val="22"/>
        </w:rPr>
      </w:pPr>
      <w:r w:rsidRPr="00F20080">
        <w:rPr>
          <w:szCs w:val="22"/>
        </w:rPr>
        <w:t>0648-0678: Alaska Council Cooperative Annual Reports</w:t>
      </w:r>
    </w:p>
    <w:p w:rsidR="00345744" w:rsidRPr="00F20080" w:rsidP="00684AAB" w14:paraId="42373142" w14:textId="4BDAE85E">
      <w:pPr>
        <w:widowControl/>
        <w:numPr>
          <w:ilvl w:val="0"/>
          <w:numId w:val="3"/>
        </w:numPr>
        <w:spacing w:before="60"/>
        <w:rPr>
          <w:szCs w:val="22"/>
        </w:rPr>
      </w:pPr>
      <w:r w:rsidRPr="00F20080">
        <w:rPr>
          <w:szCs w:val="22"/>
        </w:rPr>
        <w:t>0648-0</w:t>
      </w:r>
      <w:r>
        <w:rPr>
          <w:szCs w:val="22"/>
        </w:rPr>
        <w:t>564</w:t>
      </w:r>
      <w:r w:rsidRPr="00F20080">
        <w:rPr>
          <w:szCs w:val="22"/>
        </w:rPr>
        <w:t xml:space="preserve">: </w:t>
      </w:r>
      <w:r w:rsidRPr="00F552D0">
        <w:rPr>
          <w:szCs w:val="22"/>
        </w:rPr>
        <w:t>Groundfish Trawl Catcher/</w:t>
      </w:r>
      <w:r w:rsidRPr="00F552D0" w:rsidR="00E23817">
        <w:rPr>
          <w:szCs w:val="22"/>
        </w:rPr>
        <w:t xml:space="preserve">Processor </w:t>
      </w:r>
      <w:r w:rsidRPr="00F20080" w:rsidR="00E23817">
        <w:rPr>
          <w:szCs w:val="22"/>
        </w:rPr>
        <w:t>Economic</w:t>
      </w:r>
      <w:r w:rsidRPr="00F20080">
        <w:rPr>
          <w:szCs w:val="22"/>
        </w:rPr>
        <w:t xml:space="preserve"> Data Report</w:t>
      </w:r>
    </w:p>
    <w:p w:rsidR="00345744" w:rsidRPr="00F20080" w:rsidP="00684AAB" w14:paraId="5A697F46" w14:textId="77777777">
      <w:pPr>
        <w:widowControl/>
        <w:numPr>
          <w:ilvl w:val="0"/>
          <w:numId w:val="3"/>
        </w:numPr>
        <w:spacing w:before="60"/>
        <w:rPr>
          <w:szCs w:val="22"/>
        </w:rPr>
      </w:pPr>
      <w:r w:rsidRPr="00F20080">
        <w:rPr>
          <w:szCs w:val="22"/>
        </w:rPr>
        <w:t xml:space="preserve">0648-0711: Alaska Quota Cost Recovery Programs </w:t>
      </w:r>
    </w:p>
    <w:p w:rsidR="0056308D" w:rsidP="00E9607E" w14:paraId="0274FCC6" w14:textId="77777777">
      <w:pPr>
        <w:pBdr>
          <w:top w:val="nil"/>
          <w:left w:val="nil"/>
          <w:bottom w:val="nil"/>
          <w:right w:val="nil"/>
          <w:between w:val="nil"/>
        </w:pBdr>
        <w:spacing w:before="240"/>
      </w:pPr>
    </w:p>
    <w:p w:rsidR="0029078B" w:rsidP="00E9607E" w14:paraId="5D11E99B" w14:textId="77777777">
      <w:pPr>
        <w:pStyle w:val="Heading1"/>
        <w:numPr>
          <w:ilvl w:val="0"/>
          <w:numId w:val="1"/>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345744" w:rsidP="00AD027F" w14:paraId="22384A0C" w14:textId="77777777">
      <w:pPr>
        <w:pStyle w:val="ListParagraph"/>
        <w:widowControl/>
        <w:spacing w:before="240"/>
        <w:ind w:left="0" w:firstLine="0"/>
        <w:rPr>
          <w:rFonts w:eastAsia="Calibri"/>
        </w:rPr>
      </w:pPr>
      <w:r w:rsidRPr="00345744">
        <w:rPr>
          <w:rFonts w:eastAsia="Calibri"/>
        </w:rPr>
        <w:t>This information collection contains the following applications and appeals for the A80 Program.</w:t>
      </w:r>
    </w:p>
    <w:p w:rsidR="00684AAB" w:rsidRPr="00345744" w:rsidP="00E9607E" w14:paraId="4D7EC6D7" w14:textId="77777777">
      <w:pPr>
        <w:pStyle w:val="ListParagraph"/>
        <w:widowControl/>
        <w:spacing w:before="240"/>
        <w:ind w:left="400" w:firstLine="0"/>
        <w:rPr>
          <w:rFonts w:eastAsia="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48"/>
        <w:gridCol w:w="2032"/>
        <w:gridCol w:w="1293"/>
        <w:gridCol w:w="1778"/>
        <w:gridCol w:w="1899"/>
      </w:tblGrid>
      <w:tr w14:paraId="6972B276" w14:textId="77777777" w:rsidTr="00684AA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23"/>
          <w:jc w:val="center"/>
        </w:trPr>
        <w:tc>
          <w:tcPr>
            <w:tcW w:w="2474" w:type="dxa"/>
            <w:tcBorders>
              <w:bottom w:val="single" w:sz="4" w:space="0" w:color="auto"/>
            </w:tcBorders>
            <w:shd w:val="clear" w:color="auto" w:fill="C6D9F0" w:themeFill="text2" w:themeFillTint="33"/>
            <w:vAlign w:val="center"/>
          </w:tcPr>
          <w:p w:rsidR="00345744" w:rsidRPr="00F20080" w:rsidP="00684AAB" w14:paraId="647D7B50" w14:textId="77777777">
            <w:pPr>
              <w:widowControl/>
              <w:jc w:val="center"/>
              <w:rPr>
                <w:rFonts w:ascii="Calibri" w:eastAsia="Calibri" w:hAnsi="Calibri"/>
                <w:b/>
                <w:sz w:val="20"/>
                <w:szCs w:val="20"/>
              </w:rPr>
            </w:pPr>
          </w:p>
        </w:tc>
        <w:tc>
          <w:tcPr>
            <w:tcW w:w="2134" w:type="dxa"/>
            <w:tcBorders>
              <w:bottom w:val="single" w:sz="4" w:space="0" w:color="auto"/>
            </w:tcBorders>
            <w:shd w:val="clear" w:color="auto" w:fill="C6D9F0" w:themeFill="text2" w:themeFillTint="33"/>
            <w:vAlign w:val="center"/>
          </w:tcPr>
          <w:p w:rsidR="00345744" w:rsidRPr="00F20080" w:rsidP="00684AAB" w14:paraId="3CF08B72" w14:textId="77777777">
            <w:pPr>
              <w:widowControl/>
              <w:jc w:val="center"/>
              <w:rPr>
                <w:rFonts w:ascii="Calibri" w:eastAsia="Calibri" w:hAnsi="Calibri"/>
                <w:b/>
                <w:sz w:val="20"/>
                <w:szCs w:val="20"/>
              </w:rPr>
            </w:pPr>
            <w:r>
              <w:rPr>
                <w:rFonts w:ascii="Calibri" w:eastAsia="Calibri" w:hAnsi="Calibri"/>
                <w:b/>
                <w:sz w:val="20"/>
                <w:szCs w:val="20"/>
              </w:rPr>
              <w:t>Regulation</w:t>
            </w:r>
          </w:p>
        </w:tc>
        <w:tc>
          <w:tcPr>
            <w:tcW w:w="1350" w:type="dxa"/>
            <w:tcBorders>
              <w:bottom w:val="single" w:sz="4" w:space="0" w:color="auto"/>
            </w:tcBorders>
            <w:shd w:val="clear" w:color="auto" w:fill="C6D9F0" w:themeFill="text2" w:themeFillTint="33"/>
            <w:vAlign w:val="center"/>
          </w:tcPr>
          <w:p w:rsidR="00345744" w:rsidRPr="00F20080" w:rsidP="00684AAB" w14:paraId="73227704" w14:textId="77777777">
            <w:pPr>
              <w:widowControl/>
              <w:jc w:val="center"/>
              <w:rPr>
                <w:rFonts w:ascii="Calibri" w:eastAsia="Calibri" w:hAnsi="Calibri"/>
                <w:b/>
                <w:sz w:val="20"/>
                <w:szCs w:val="20"/>
              </w:rPr>
            </w:pPr>
            <w:r w:rsidRPr="00F20080">
              <w:rPr>
                <w:rFonts w:ascii="Calibri" w:eastAsia="Calibri" w:hAnsi="Calibri"/>
                <w:b/>
                <w:sz w:val="20"/>
                <w:szCs w:val="20"/>
              </w:rPr>
              <w:t>Form?</w:t>
            </w:r>
            <w:r w:rsidRPr="00F20080">
              <w:rPr>
                <w:rFonts w:ascii="Calibri" w:eastAsia="Calibri" w:hAnsi="Calibri"/>
                <w:b/>
                <w:sz w:val="20"/>
                <w:szCs w:val="20"/>
                <w:vertAlign w:val="superscript"/>
              </w:rPr>
              <w:t>1</w:t>
            </w:r>
          </w:p>
        </w:tc>
        <w:tc>
          <w:tcPr>
            <w:tcW w:w="1851" w:type="dxa"/>
            <w:tcBorders>
              <w:bottom w:val="single" w:sz="4" w:space="0" w:color="auto"/>
            </w:tcBorders>
            <w:shd w:val="clear" w:color="auto" w:fill="C6D9F0" w:themeFill="text2" w:themeFillTint="33"/>
            <w:vAlign w:val="center"/>
          </w:tcPr>
          <w:p w:rsidR="00345744" w:rsidRPr="00F20080" w:rsidP="00684AAB" w14:paraId="0C3CD628" w14:textId="77777777">
            <w:pPr>
              <w:widowControl/>
              <w:jc w:val="center"/>
              <w:rPr>
                <w:rFonts w:ascii="Calibri" w:eastAsia="Calibri" w:hAnsi="Calibri"/>
                <w:b/>
                <w:sz w:val="20"/>
                <w:szCs w:val="20"/>
              </w:rPr>
            </w:pPr>
            <w:r w:rsidRPr="00F20080">
              <w:rPr>
                <w:rFonts w:ascii="Calibri" w:eastAsia="Calibri" w:hAnsi="Calibri"/>
                <w:b/>
                <w:sz w:val="20"/>
                <w:szCs w:val="20"/>
              </w:rPr>
              <w:t>Submission Method</w:t>
            </w:r>
            <w:r w:rsidRPr="00F20080">
              <w:rPr>
                <w:rFonts w:ascii="Calibri" w:eastAsia="Calibri" w:hAnsi="Calibri"/>
                <w:sz w:val="20"/>
                <w:szCs w:val="20"/>
                <w:vertAlign w:val="superscript"/>
              </w:rPr>
              <w:t>2</w:t>
            </w:r>
          </w:p>
        </w:tc>
        <w:tc>
          <w:tcPr>
            <w:tcW w:w="1996" w:type="dxa"/>
            <w:tcBorders>
              <w:bottom w:val="single" w:sz="4" w:space="0" w:color="auto"/>
            </w:tcBorders>
            <w:shd w:val="clear" w:color="auto" w:fill="C6D9F0" w:themeFill="text2" w:themeFillTint="33"/>
            <w:vAlign w:val="center"/>
          </w:tcPr>
          <w:p w:rsidR="00345744" w:rsidRPr="00F20080" w:rsidP="00684AAB" w14:paraId="14F08032" w14:textId="77777777">
            <w:pPr>
              <w:widowControl/>
              <w:jc w:val="center"/>
              <w:rPr>
                <w:rFonts w:ascii="Calibri" w:eastAsia="Calibri" w:hAnsi="Calibri"/>
                <w:b/>
                <w:sz w:val="20"/>
                <w:szCs w:val="20"/>
              </w:rPr>
            </w:pPr>
            <w:r>
              <w:rPr>
                <w:rFonts w:ascii="Calibri" w:eastAsia="Calibri" w:hAnsi="Calibri"/>
                <w:b/>
                <w:sz w:val="20"/>
                <w:szCs w:val="20"/>
              </w:rPr>
              <w:t>Frequency</w:t>
            </w:r>
          </w:p>
        </w:tc>
      </w:tr>
      <w:tr w14:paraId="6C73E2F5"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703550D3" w14:textId="77777777">
            <w:pPr>
              <w:widowControl/>
              <w:rPr>
                <w:rFonts w:ascii="Calibri" w:eastAsia="Calibri" w:hAnsi="Calibri"/>
                <w:sz w:val="20"/>
                <w:szCs w:val="20"/>
              </w:rPr>
            </w:pPr>
            <w:r w:rsidRPr="00F20080">
              <w:rPr>
                <w:rFonts w:ascii="Calibri" w:eastAsia="Calibri" w:hAnsi="Calibri"/>
                <w:sz w:val="20"/>
                <w:szCs w:val="20"/>
              </w:rPr>
              <w:t>Application for A80 Quota Share</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486AA770" w14:textId="77777777">
            <w:pPr>
              <w:widowControl/>
              <w:jc w:val="center"/>
              <w:rPr>
                <w:rFonts w:ascii="Calibri" w:eastAsia="Calibri" w:hAnsi="Calibri"/>
                <w:sz w:val="20"/>
                <w:szCs w:val="20"/>
              </w:rPr>
            </w:pPr>
            <w:r w:rsidRPr="00F20080">
              <w:rPr>
                <w:rFonts w:ascii="Calibri" w:eastAsia="Calibri" w:hAnsi="Calibri"/>
                <w:sz w:val="20"/>
                <w:szCs w:val="20"/>
              </w:rPr>
              <w:t xml:space="preserve">50 CFR </w:t>
            </w:r>
            <w:hyperlink r:id="rId12" w:anchor="p-679.4(o)(1)" w:history="1">
              <w:r w:rsidRPr="005F2963">
                <w:rPr>
                  <w:rStyle w:val="Hyperlink"/>
                  <w:rFonts w:ascii="Calibri" w:eastAsia="Calibri" w:hAnsi="Calibri"/>
                  <w:sz w:val="20"/>
                  <w:szCs w:val="20"/>
                </w:rPr>
                <w:t>679.4(o)(1)</w:t>
              </w:r>
            </w:hyperlink>
            <w:r w:rsidRPr="00F20080">
              <w:rPr>
                <w:rFonts w:ascii="Calibri" w:eastAsia="Calibri" w:hAnsi="Calibri"/>
                <w:sz w:val="20"/>
                <w:szCs w:val="20"/>
              </w:rPr>
              <w:t xml:space="preserve">, </w:t>
            </w:r>
            <w:hyperlink r:id="rId13" w:anchor="p-679.90(b)" w:history="1">
              <w:r w:rsidRPr="005F2963">
                <w:rPr>
                  <w:rStyle w:val="Hyperlink"/>
                  <w:rFonts w:ascii="Calibri" w:eastAsia="Calibri" w:hAnsi="Calibri"/>
                  <w:sz w:val="20"/>
                  <w:szCs w:val="20"/>
                </w:rPr>
                <w:t>679.90(b)</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EA64609"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BD992A7" w14:textId="77777777">
            <w:pPr>
              <w:widowControl/>
              <w:jc w:val="center"/>
              <w:rPr>
                <w:rFonts w:ascii="Calibri" w:eastAsia="Calibri" w:hAnsi="Calibri"/>
                <w:sz w:val="20"/>
                <w:szCs w:val="20"/>
              </w:rPr>
            </w:pPr>
            <w:r w:rsidRPr="00F20080">
              <w:rPr>
                <w:rFonts w:ascii="Calibri" w:eastAsia="Calibri" w:hAnsi="Calibri"/>
                <w:sz w:val="20"/>
                <w:szCs w:val="20"/>
              </w:rPr>
              <w:t>mail, delivery, or fax</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4DBB9CE" w14:textId="77777777">
            <w:pPr>
              <w:widowControl/>
              <w:jc w:val="center"/>
              <w:rPr>
                <w:rFonts w:ascii="Calibri" w:eastAsia="Calibri" w:hAnsi="Calibri"/>
                <w:sz w:val="20"/>
                <w:szCs w:val="20"/>
              </w:rPr>
            </w:pPr>
            <w:r>
              <w:rPr>
                <w:rFonts w:ascii="Calibri" w:eastAsia="Calibri" w:hAnsi="Calibri"/>
                <w:sz w:val="20"/>
                <w:szCs w:val="20"/>
              </w:rPr>
              <w:t>One time only</w:t>
            </w:r>
          </w:p>
        </w:tc>
      </w:tr>
      <w:tr w14:paraId="112C4F6D"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4D6CA04" w14:textId="77777777">
            <w:pPr>
              <w:widowControl/>
              <w:rPr>
                <w:rFonts w:ascii="Calibri" w:eastAsia="Calibri" w:hAnsi="Calibri"/>
                <w:sz w:val="20"/>
                <w:szCs w:val="20"/>
              </w:rPr>
            </w:pPr>
            <w:r w:rsidRPr="00F20080">
              <w:rPr>
                <w:rFonts w:ascii="Calibri" w:eastAsia="Calibri" w:hAnsi="Calibri"/>
                <w:sz w:val="20"/>
                <w:szCs w:val="20"/>
              </w:rPr>
              <w:t xml:space="preserve">Application for A80 Limited Access Permit </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2F10BC6B" w14:textId="77777777">
            <w:pPr>
              <w:widowControl/>
              <w:jc w:val="center"/>
              <w:rPr>
                <w:rFonts w:ascii="Calibri" w:eastAsia="Calibri" w:hAnsi="Calibri"/>
                <w:sz w:val="20"/>
                <w:szCs w:val="20"/>
              </w:rPr>
            </w:pPr>
            <w:r w:rsidRPr="00F20080">
              <w:rPr>
                <w:rFonts w:ascii="Calibri" w:eastAsia="Calibri" w:hAnsi="Calibri"/>
                <w:sz w:val="20"/>
                <w:szCs w:val="20"/>
              </w:rPr>
              <w:t xml:space="preserve">50 CFR </w:t>
            </w:r>
            <w:hyperlink r:id="rId12" w:anchor="p-679.4(o)(3)" w:history="1">
              <w:r w:rsidRPr="005F2963">
                <w:rPr>
                  <w:rStyle w:val="Hyperlink"/>
                  <w:rFonts w:ascii="Calibri" w:eastAsia="Calibri" w:hAnsi="Calibri"/>
                  <w:sz w:val="20"/>
                  <w:szCs w:val="20"/>
                </w:rPr>
                <w:t>679.4(o)(3)</w:t>
              </w:r>
            </w:hyperlink>
            <w:r w:rsidRPr="00F20080">
              <w:rPr>
                <w:rFonts w:ascii="Calibri" w:eastAsia="Calibri" w:hAnsi="Calibri"/>
                <w:sz w:val="20"/>
                <w:szCs w:val="20"/>
              </w:rPr>
              <w:t xml:space="preserve">, </w:t>
            </w:r>
            <w:hyperlink r:id="rId14" w:anchor="p-679.91(b)" w:history="1">
              <w:r w:rsidRPr="005F2963">
                <w:rPr>
                  <w:rStyle w:val="Hyperlink"/>
                  <w:rFonts w:ascii="Calibri" w:eastAsia="Calibri" w:hAnsi="Calibri"/>
                  <w:sz w:val="20"/>
                  <w:szCs w:val="20"/>
                </w:rPr>
                <w:t>679.91(b)</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0191ADB"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4E28100F" w14:textId="77777777">
            <w:pPr>
              <w:widowControl/>
              <w:jc w:val="center"/>
              <w:rPr>
                <w:rFonts w:ascii="Calibri" w:eastAsia="Calibri" w:hAnsi="Calibri"/>
                <w:sz w:val="20"/>
                <w:szCs w:val="20"/>
              </w:rPr>
            </w:pPr>
            <w:r w:rsidRPr="00F20080">
              <w:rPr>
                <w:rFonts w:ascii="Calibri" w:eastAsia="Calibri" w:hAnsi="Calibri"/>
                <w:sz w:val="20"/>
                <w:szCs w:val="20"/>
              </w:rPr>
              <w:t xml:space="preserve">mail, delivery, or fax </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71FCFABE" w14:textId="77777777">
            <w:pPr>
              <w:widowControl/>
              <w:jc w:val="center"/>
              <w:rPr>
                <w:rFonts w:ascii="Calibri" w:eastAsia="Calibri" w:hAnsi="Calibri"/>
                <w:sz w:val="20"/>
                <w:szCs w:val="20"/>
              </w:rPr>
            </w:pPr>
            <w:r>
              <w:rPr>
                <w:rFonts w:ascii="Calibri" w:eastAsia="Calibri" w:hAnsi="Calibri"/>
                <w:sz w:val="20"/>
                <w:szCs w:val="20"/>
              </w:rPr>
              <w:t>Annually</w:t>
            </w:r>
          </w:p>
        </w:tc>
      </w:tr>
      <w:tr w14:paraId="5EF06CDF"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6BEFBA93" w14:textId="77777777">
            <w:pPr>
              <w:widowControl/>
              <w:rPr>
                <w:rFonts w:ascii="Calibri" w:eastAsia="Calibri" w:hAnsi="Calibri"/>
                <w:sz w:val="20"/>
                <w:szCs w:val="20"/>
              </w:rPr>
            </w:pPr>
            <w:r w:rsidRPr="00F20080">
              <w:rPr>
                <w:rFonts w:ascii="Calibri" w:eastAsia="Calibri" w:hAnsi="Calibri"/>
                <w:sz w:val="20"/>
                <w:szCs w:val="20"/>
              </w:rPr>
              <w:t>Application for A80 CQ Permit</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66D57929" w14:textId="77777777">
            <w:pPr>
              <w:widowControl/>
              <w:jc w:val="center"/>
              <w:rPr>
                <w:rFonts w:ascii="Calibri" w:eastAsia="Calibri" w:hAnsi="Calibri"/>
                <w:sz w:val="20"/>
                <w:szCs w:val="20"/>
              </w:rPr>
            </w:pPr>
            <w:r w:rsidRPr="00F20080">
              <w:rPr>
                <w:rFonts w:ascii="Calibri" w:eastAsia="Calibri" w:hAnsi="Calibri"/>
                <w:sz w:val="20"/>
                <w:szCs w:val="20"/>
              </w:rPr>
              <w:t xml:space="preserve">50 CFR </w:t>
            </w:r>
            <w:hyperlink r:id="rId12" w:anchor="p-679.4(o)(2)" w:history="1">
              <w:r w:rsidRPr="005F2963">
                <w:rPr>
                  <w:rStyle w:val="Hyperlink"/>
                  <w:rFonts w:ascii="Calibri" w:eastAsia="Calibri" w:hAnsi="Calibri"/>
                  <w:sz w:val="20"/>
                  <w:szCs w:val="20"/>
                </w:rPr>
                <w:t>679.4(o)(2)</w:t>
              </w:r>
            </w:hyperlink>
            <w:r w:rsidRPr="00F20080">
              <w:rPr>
                <w:rFonts w:ascii="Calibri" w:eastAsia="Calibri" w:hAnsi="Calibri"/>
                <w:sz w:val="20"/>
                <w:szCs w:val="20"/>
              </w:rPr>
              <w:t xml:space="preserve">, </w:t>
            </w:r>
            <w:hyperlink r:id="rId14" w:anchor="p-679.91(b)" w:history="1">
              <w:r w:rsidRPr="005F2963">
                <w:rPr>
                  <w:rStyle w:val="Hyperlink"/>
                  <w:rFonts w:ascii="Calibri" w:eastAsia="Calibri" w:hAnsi="Calibri"/>
                  <w:sz w:val="20"/>
                  <w:szCs w:val="20"/>
                </w:rPr>
                <w:t>679.91(b)</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2695F921"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62833BA8" w14:textId="77777777">
            <w:pPr>
              <w:widowControl/>
              <w:jc w:val="center"/>
              <w:rPr>
                <w:rFonts w:ascii="Calibri" w:eastAsia="Calibri" w:hAnsi="Calibri"/>
                <w:sz w:val="20"/>
                <w:szCs w:val="20"/>
              </w:rPr>
            </w:pPr>
            <w:r w:rsidRPr="00F20080">
              <w:rPr>
                <w:rFonts w:ascii="Calibri" w:eastAsia="Calibri" w:hAnsi="Calibri"/>
                <w:sz w:val="20"/>
                <w:szCs w:val="20"/>
              </w:rPr>
              <w:t>mail, delivery, or fax</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5F947F9C" w14:textId="77777777">
            <w:pPr>
              <w:widowControl/>
              <w:jc w:val="center"/>
              <w:rPr>
                <w:rFonts w:ascii="Calibri" w:eastAsia="Calibri" w:hAnsi="Calibri"/>
                <w:sz w:val="20"/>
                <w:szCs w:val="20"/>
              </w:rPr>
            </w:pPr>
            <w:r>
              <w:rPr>
                <w:rFonts w:ascii="Calibri" w:eastAsia="Calibri" w:hAnsi="Calibri"/>
                <w:sz w:val="20"/>
                <w:szCs w:val="20"/>
              </w:rPr>
              <w:t>Annually</w:t>
            </w:r>
          </w:p>
        </w:tc>
      </w:tr>
      <w:tr w14:paraId="3439E398"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488D81C0" w14:textId="77777777">
            <w:pPr>
              <w:widowControl/>
              <w:rPr>
                <w:rFonts w:ascii="Calibri" w:eastAsia="Calibri" w:hAnsi="Calibri"/>
                <w:sz w:val="20"/>
                <w:szCs w:val="20"/>
              </w:rPr>
            </w:pPr>
            <w:r w:rsidRPr="00F20080">
              <w:rPr>
                <w:rFonts w:ascii="Calibri" w:eastAsia="Calibri" w:hAnsi="Calibri"/>
                <w:sz w:val="20"/>
                <w:szCs w:val="20"/>
              </w:rPr>
              <w:t>Application to Transfer A80 QS</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77B77B50" w14:textId="77777777">
            <w:pPr>
              <w:widowControl/>
              <w:jc w:val="center"/>
              <w:rPr>
                <w:rFonts w:ascii="Calibri" w:eastAsia="Calibri" w:hAnsi="Calibri"/>
                <w:sz w:val="20"/>
                <w:szCs w:val="20"/>
              </w:rPr>
            </w:pPr>
            <w:hyperlink r:id="rId13" w:anchor="p-679.90(f)" w:history="1">
              <w:r w:rsidRPr="00AF3D3B" w:rsidR="00543705">
                <w:rPr>
                  <w:rStyle w:val="Hyperlink"/>
                  <w:rFonts w:ascii="Calibri" w:eastAsia="Calibri" w:hAnsi="Calibri"/>
                  <w:sz w:val="20"/>
                  <w:szCs w:val="20"/>
                </w:rPr>
                <w:t>50 CFR 679.90(f)</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5502A0BA"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60DCD25D" w14:textId="77777777">
            <w:pPr>
              <w:widowControl/>
              <w:jc w:val="center"/>
              <w:rPr>
                <w:rFonts w:ascii="Calibri" w:eastAsia="Calibri" w:hAnsi="Calibri"/>
                <w:sz w:val="20"/>
                <w:szCs w:val="20"/>
              </w:rPr>
            </w:pPr>
            <w:r w:rsidRPr="00F20080">
              <w:rPr>
                <w:rFonts w:ascii="Calibri" w:eastAsia="Calibri" w:hAnsi="Calibri"/>
                <w:sz w:val="20"/>
                <w:szCs w:val="20"/>
              </w:rPr>
              <w:t>mail, delivery, or fax</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127F2EFA" w14:textId="77777777">
            <w:pPr>
              <w:widowControl/>
              <w:jc w:val="center"/>
              <w:rPr>
                <w:rFonts w:ascii="Calibri" w:eastAsia="Calibri" w:hAnsi="Calibri"/>
                <w:sz w:val="20"/>
                <w:szCs w:val="20"/>
              </w:rPr>
            </w:pPr>
            <w:r>
              <w:rPr>
                <w:rFonts w:ascii="Calibri" w:eastAsia="Calibri" w:hAnsi="Calibri"/>
                <w:sz w:val="20"/>
                <w:szCs w:val="20"/>
              </w:rPr>
              <w:t>As needed</w:t>
            </w:r>
          </w:p>
        </w:tc>
      </w:tr>
      <w:tr w14:paraId="0AC4B69E" w14:textId="77777777" w:rsidTr="00684AAB">
        <w:tblPrEx>
          <w:tblW w:w="0" w:type="auto"/>
          <w:jc w:val="center"/>
          <w:tblLook w:val="04A0"/>
        </w:tblPrEx>
        <w:trPr>
          <w:trHeight w:val="371"/>
          <w:jc w:val="center"/>
        </w:trPr>
        <w:tc>
          <w:tcPr>
            <w:tcW w:w="2474" w:type="dxa"/>
            <w:vAlign w:val="center"/>
          </w:tcPr>
          <w:p w:rsidR="00345744" w:rsidRPr="00F20080" w:rsidP="00684AAB" w14:paraId="2BDD0F98" w14:textId="77777777">
            <w:pPr>
              <w:widowControl/>
              <w:rPr>
                <w:rFonts w:ascii="Calibri" w:eastAsia="Calibri" w:hAnsi="Calibri"/>
                <w:sz w:val="20"/>
                <w:szCs w:val="20"/>
              </w:rPr>
            </w:pPr>
            <w:r w:rsidRPr="00F20080">
              <w:rPr>
                <w:rFonts w:ascii="Calibri" w:eastAsia="Calibri" w:hAnsi="Calibri"/>
                <w:sz w:val="20"/>
                <w:szCs w:val="20"/>
              </w:rPr>
              <w:t>Application for Inter-Cooperative Transfer of A80 CQ</w:t>
            </w:r>
          </w:p>
        </w:tc>
        <w:tc>
          <w:tcPr>
            <w:tcW w:w="2134" w:type="dxa"/>
            <w:vAlign w:val="center"/>
          </w:tcPr>
          <w:p w:rsidR="00345744" w:rsidRPr="00F20080" w:rsidP="00684AAB" w14:paraId="5AABF7BC" w14:textId="77777777">
            <w:pPr>
              <w:widowControl/>
              <w:jc w:val="center"/>
              <w:rPr>
                <w:rFonts w:ascii="Calibri" w:eastAsia="Calibri" w:hAnsi="Calibri"/>
                <w:sz w:val="20"/>
                <w:szCs w:val="20"/>
              </w:rPr>
            </w:pPr>
            <w:hyperlink r:id="rId14" w:anchor="p-679.91(g)" w:history="1">
              <w:r w:rsidRPr="00D971C6" w:rsidR="00543705">
                <w:rPr>
                  <w:rStyle w:val="Hyperlink"/>
                  <w:rFonts w:ascii="Calibri" w:eastAsia="Calibri" w:hAnsi="Calibri"/>
                  <w:sz w:val="20"/>
                  <w:szCs w:val="20"/>
                </w:rPr>
                <w:t>50 CFR 679.91(g)</w:t>
              </w:r>
            </w:hyperlink>
          </w:p>
        </w:tc>
        <w:tc>
          <w:tcPr>
            <w:tcW w:w="1350" w:type="dxa"/>
            <w:vAlign w:val="center"/>
          </w:tcPr>
          <w:p w:rsidR="00345744" w:rsidRPr="00F20080" w:rsidP="00684AAB" w14:paraId="124BC602"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vAlign w:val="center"/>
          </w:tcPr>
          <w:p w:rsidR="00345744" w:rsidRPr="00F20080" w:rsidP="00684AAB" w14:paraId="7FF804FA" w14:textId="77777777">
            <w:pPr>
              <w:widowControl/>
              <w:jc w:val="center"/>
              <w:rPr>
                <w:rFonts w:ascii="Calibri" w:eastAsia="Calibri" w:hAnsi="Calibri"/>
                <w:sz w:val="20"/>
                <w:szCs w:val="20"/>
              </w:rPr>
            </w:pPr>
            <w:r w:rsidRPr="00F20080">
              <w:rPr>
                <w:rFonts w:ascii="Calibri" w:eastAsia="Calibri" w:hAnsi="Calibri"/>
                <w:sz w:val="20"/>
                <w:szCs w:val="20"/>
              </w:rPr>
              <w:t>eFISH</w:t>
            </w:r>
            <w:r w:rsidRPr="00F20080">
              <w:rPr>
                <w:rFonts w:ascii="Calibri" w:eastAsia="Calibri" w:hAnsi="Calibri"/>
                <w:sz w:val="20"/>
                <w:szCs w:val="20"/>
              </w:rPr>
              <w:t>, mail, delivery, or fax</w:t>
            </w:r>
          </w:p>
        </w:tc>
        <w:tc>
          <w:tcPr>
            <w:tcW w:w="1996" w:type="dxa"/>
            <w:vAlign w:val="center"/>
          </w:tcPr>
          <w:p w:rsidR="00345744" w:rsidRPr="00F20080" w:rsidP="00684AAB" w14:paraId="68E3EB3F" w14:textId="77777777">
            <w:pPr>
              <w:widowControl/>
              <w:jc w:val="center"/>
              <w:rPr>
                <w:rFonts w:ascii="Calibri" w:eastAsia="Calibri" w:hAnsi="Calibri"/>
                <w:sz w:val="20"/>
                <w:szCs w:val="20"/>
              </w:rPr>
            </w:pPr>
            <w:r>
              <w:rPr>
                <w:rFonts w:ascii="Calibri" w:eastAsia="Calibri" w:hAnsi="Calibri"/>
                <w:sz w:val="20"/>
                <w:szCs w:val="20"/>
              </w:rPr>
              <w:t>As needed</w:t>
            </w:r>
          </w:p>
        </w:tc>
      </w:tr>
      <w:tr w14:paraId="1A81D5FB"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79E8000" w14:textId="77777777">
            <w:pPr>
              <w:widowControl/>
              <w:rPr>
                <w:rFonts w:ascii="Calibri" w:eastAsia="Calibri" w:hAnsi="Calibri"/>
                <w:sz w:val="20"/>
                <w:szCs w:val="20"/>
              </w:rPr>
            </w:pPr>
            <w:r w:rsidRPr="00F20080">
              <w:rPr>
                <w:rFonts w:ascii="Calibri" w:eastAsia="Calibri" w:hAnsi="Calibri"/>
                <w:sz w:val="20"/>
                <w:szCs w:val="20"/>
              </w:rPr>
              <w:t>Flatfish Exchange Application</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56A1471B" w14:textId="77777777">
            <w:pPr>
              <w:widowControl/>
              <w:jc w:val="center"/>
              <w:rPr>
                <w:rFonts w:ascii="Calibri" w:eastAsia="Calibri" w:hAnsi="Calibri"/>
                <w:sz w:val="20"/>
                <w:szCs w:val="20"/>
              </w:rPr>
            </w:pPr>
            <w:hyperlink r:id="rId12" w:anchor="p-679.4(p)" w:history="1">
              <w:r w:rsidRPr="00E456C6" w:rsidR="00543705">
                <w:rPr>
                  <w:rStyle w:val="Hyperlink"/>
                  <w:rFonts w:ascii="Calibri" w:eastAsia="Calibri" w:hAnsi="Calibri"/>
                  <w:sz w:val="20"/>
                  <w:szCs w:val="20"/>
                </w:rPr>
                <w:t>50 CFR 679.4(p)</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431BF1D" w14:textId="77777777">
            <w:pPr>
              <w:widowControl/>
              <w:jc w:val="center"/>
              <w:rPr>
                <w:rFonts w:ascii="Calibri" w:eastAsia="Calibri" w:hAnsi="Calibri"/>
                <w:sz w:val="20"/>
                <w:szCs w:val="20"/>
              </w:rPr>
            </w:pPr>
            <w:r w:rsidRPr="00F20080">
              <w:rPr>
                <w:rFonts w:ascii="Calibri" w:eastAsia="Calibri" w:hAnsi="Calibri"/>
                <w:sz w:val="20"/>
                <w:szCs w:val="20"/>
              </w:rPr>
              <w:t>N</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37D6905" w14:textId="77777777">
            <w:pPr>
              <w:widowControl/>
              <w:jc w:val="center"/>
              <w:rPr>
                <w:rFonts w:ascii="Calibri" w:eastAsia="Calibri" w:hAnsi="Calibri"/>
                <w:sz w:val="20"/>
                <w:szCs w:val="20"/>
              </w:rPr>
            </w:pPr>
            <w:r w:rsidRPr="00F20080">
              <w:rPr>
                <w:rFonts w:ascii="Calibri" w:eastAsia="Calibri" w:hAnsi="Calibri"/>
                <w:sz w:val="20"/>
                <w:szCs w:val="20"/>
              </w:rPr>
              <w:t>eFISH</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7D32A21B" w14:textId="77777777">
            <w:pPr>
              <w:widowControl/>
              <w:jc w:val="center"/>
              <w:rPr>
                <w:rFonts w:ascii="Calibri" w:eastAsia="Calibri" w:hAnsi="Calibri"/>
                <w:sz w:val="20"/>
                <w:szCs w:val="20"/>
              </w:rPr>
            </w:pPr>
            <w:r>
              <w:rPr>
                <w:rFonts w:ascii="Calibri" w:eastAsia="Calibri" w:hAnsi="Calibri"/>
                <w:sz w:val="20"/>
                <w:szCs w:val="20"/>
              </w:rPr>
              <w:t>As needed (</w:t>
            </w:r>
            <w:r w:rsidRPr="0030748C">
              <w:rPr>
                <w:rFonts w:ascii="Calibri" w:eastAsia="Calibri" w:hAnsi="Calibri"/>
                <w:sz w:val="20"/>
                <w:szCs w:val="20"/>
              </w:rPr>
              <w:t>limited to three exchanges per calendar year</w:t>
            </w:r>
            <w:r>
              <w:rPr>
                <w:rFonts w:ascii="Calibri" w:eastAsia="Calibri" w:hAnsi="Calibri"/>
                <w:sz w:val="20"/>
                <w:szCs w:val="20"/>
              </w:rPr>
              <w:t>)</w:t>
            </w:r>
          </w:p>
        </w:tc>
      </w:tr>
      <w:tr w14:paraId="46A8ABA3" w14:textId="77777777" w:rsidTr="00684AAB">
        <w:tblPrEx>
          <w:tblW w:w="0" w:type="auto"/>
          <w:jc w:val="center"/>
          <w:tblLook w:val="04A0"/>
        </w:tblPrEx>
        <w:trPr>
          <w:trHeight w:val="371"/>
          <w:jc w:val="center"/>
        </w:trPr>
        <w:tc>
          <w:tcPr>
            <w:tcW w:w="247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1FAAE84" w14:textId="77777777">
            <w:pPr>
              <w:widowControl/>
              <w:rPr>
                <w:rFonts w:ascii="Calibri" w:eastAsia="Calibri" w:hAnsi="Calibri"/>
                <w:sz w:val="20"/>
                <w:szCs w:val="20"/>
              </w:rPr>
            </w:pPr>
            <w:r w:rsidRPr="00F20080">
              <w:rPr>
                <w:rFonts w:ascii="Calibri" w:eastAsia="Calibri" w:hAnsi="Calibri"/>
                <w:sz w:val="20"/>
                <w:szCs w:val="20"/>
              </w:rPr>
              <w:t>Application for A80 Vessel Replacement</w:t>
            </w:r>
          </w:p>
        </w:tc>
        <w:tc>
          <w:tcPr>
            <w:tcW w:w="2134"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905B780" w14:textId="77777777">
            <w:pPr>
              <w:widowControl/>
              <w:jc w:val="center"/>
              <w:rPr>
                <w:rFonts w:ascii="Calibri" w:eastAsia="Calibri" w:hAnsi="Calibri"/>
                <w:sz w:val="20"/>
                <w:szCs w:val="20"/>
              </w:rPr>
            </w:pPr>
            <w:hyperlink r:id="rId12" w:anchor="p-679.4(o)(4)" w:history="1">
              <w:r w:rsidRPr="00E456C6" w:rsidR="00543705">
                <w:rPr>
                  <w:rStyle w:val="Hyperlink"/>
                  <w:rFonts w:ascii="Calibri" w:eastAsia="Calibri" w:hAnsi="Calibri"/>
                  <w:sz w:val="20"/>
                  <w:szCs w:val="20"/>
                </w:rPr>
                <w:t>50 CFR 679.4(o)(4)</w:t>
              </w:r>
            </w:hyperlink>
          </w:p>
        </w:tc>
        <w:tc>
          <w:tcPr>
            <w:tcW w:w="1350"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3B5D7029" w14:textId="77777777">
            <w:pPr>
              <w:widowControl/>
              <w:jc w:val="center"/>
              <w:rPr>
                <w:rFonts w:ascii="Calibri" w:eastAsia="Calibri" w:hAnsi="Calibri"/>
                <w:sz w:val="20"/>
                <w:szCs w:val="20"/>
              </w:rPr>
            </w:pPr>
            <w:r w:rsidRPr="00F20080">
              <w:rPr>
                <w:rFonts w:ascii="Calibri" w:eastAsia="Calibri" w:hAnsi="Calibri"/>
                <w:sz w:val="20"/>
                <w:szCs w:val="20"/>
              </w:rPr>
              <w:t>Y</w:t>
            </w:r>
          </w:p>
        </w:tc>
        <w:tc>
          <w:tcPr>
            <w:tcW w:w="1851"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0AA4AA62" w14:textId="77777777">
            <w:pPr>
              <w:widowControl/>
              <w:jc w:val="center"/>
              <w:rPr>
                <w:rFonts w:ascii="Calibri" w:eastAsia="Calibri" w:hAnsi="Calibri"/>
                <w:sz w:val="20"/>
                <w:szCs w:val="20"/>
              </w:rPr>
            </w:pPr>
            <w:r w:rsidRPr="00F20080">
              <w:rPr>
                <w:rFonts w:ascii="Calibri" w:eastAsia="Calibri" w:hAnsi="Calibri"/>
                <w:sz w:val="20"/>
                <w:szCs w:val="20"/>
              </w:rPr>
              <w:t>mail, delivery, or fax</w:t>
            </w:r>
          </w:p>
        </w:tc>
        <w:tc>
          <w:tcPr>
            <w:tcW w:w="1996" w:type="dxa"/>
            <w:tcBorders>
              <w:top w:val="single" w:sz="4" w:space="0" w:color="auto"/>
              <w:left w:val="single" w:sz="4" w:space="0" w:color="auto"/>
              <w:bottom w:val="single" w:sz="4" w:space="0" w:color="auto"/>
              <w:right w:val="single" w:sz="4" w:space="0" w:color="auto"/>
            </w:tcBorders>
            <w:vAlign w:val="center"/>
          </w:tcPr>
          <w:p w:rsidR="00345744" w:rsidRPr="00F20080" w:rsidP="00684AAB" w14:paraId="6A291F75" w14:textId="77777777">
            <w:pPr>
              <w:widowControl/>
              <w:jc w:val="center"/>
              <w:rPr>
                <w:rFonts w:ascii="Calibri" w:eastAsia="Calibri" w:hAnsi="Calibri"/>
                <w:sz w:val="20"/>
                <w:szCs w:val="20"/>
              </w:rPr>
            </w:pPr>
            <w:r>
              <w:rPr>
                <w:rFonts w:ascii="Calibri" w:eastAsia="Calibri" w:hAnsi="Calibri"/>
                <w:sz w:val="20"/>
                <w:szCs w:val="20"/>
              </w:rPr>
              <w:t>As needed</w:t>
            </w:r>
          </w:p>
        </w:tc>
      </w:tr>
      <w:tr w14:paraId="022C9AC3" w14:textId="77777777" w:rsidTr="00684AAB">
        <w:tblPrEx>
          <w:tblW w:w="0" w:type="auto"/>
          <w:jc w:val="center"/>
          <w:tblLook w:val="04A0"/>
        </w:tblPrEx>
        <w:trPr>
          <w:trHeight w:val="371"/>
          <w:jc w:val="center"/>
        </w:trPr>
        <w:tc>
          <w:tcPr>
            <w:tcW w:w="2474" w:type="dxa"/>
            <w:vAlign w:val="center"/>
          </w:tcPr>
          <w:p w:rsidR="00345744" w:rsidRPr="00F20080" w:rsidP="00684AAB" w14:paraId="4FCD67C7" w14:textId="77777777">
            <w:pPr>
              <w:widowControl/>
              <w:rPr>
                <w:rFonts w:ascii="Calibri" w:eastAsia="Calibri" w:hAnsi="Calibri"/>
                <w:sz w:val="20"/>
                <w:szCs w:val="20"/>
              </w:rPr>
            </w:pPr>
            <w:r>
              <w:rPr>
                <w:rFonts w:ascii="Calibri" w:eastAsia="Calibri" w:hAnsi="Calibri"/>
                <w:sz w:val="20"/>
                <w:szCs w:val="20"/>
              </w:rPr>
              <w:t>Appeals</w:t>
            </w:r>
          </w:p>
        </w:tc>
        <w:tc>
          <w:tcPr>
            <w:tcW w:w="2134" w:type="dxa"/>
            <w:vAlign w:val="center"/>
          </w:tcPr>
          <w:p w:rsidR="00345744" w:rsidRPr="00F20080" w:rsidP="00684AAB" w14:paraId="161315C9" w14:textId="77777777">
            <w:pPr>
              <w:widowControl/>
              <w:jc w:val="center"/>
              <w:rPr>
                <w:rFonts w:ascii="Calibri" w:eastAsia="Calibri" w:hAnsi="Calibri"/>
                <w:sz w:val="20"/>
                <w:szCs w:val="20"/>
              </w:rPr>
            </w:pPr>
            <w:hyperlink r:id="rId12" w:anchor="p-679.4(o)(5)" w:history="1">
              <w:r w:rsidRPr="005F2963" w:rsidR="00543705">
                <w:rPr>
                  <w:rStyle w:val="Hyperlink"/>
                  <w:rFonts w:ascii="Calibri" w:eastAsia="Calibri" w:hAnsi="Calibri"/>
                  <w:sz w:val="20"/>
                  <w:szCs w:val="20"/>
                </w:rPr>
                <w:t>50 CFR 679.4(o)(5)</w:t>
              </w:r>
            </w:hyperlink>
            <w:r w:rsidR="00543705">
              <w:rPr>
                <w:rFonts w:ascii="Calibri" w:eastAsia="Calibri" w:hAnsi="Calibri"/>
                <w:sz w:val="20"/>
                <w:szCs w:val="20"/>
              </w:rPr>
              <w:t xml:space="preserve">; </w:t>
            </w:r>
            <w:hyperlink r:id="rId15" w:history="1">
              <w:r w:rsidRPr="005F2963" w:rsidR="00543705">
                <w:rPr>
                  <w:rStyle w:val="Hyperlink"/>
                  <w:rFonts w:ascii="Calibri" w:eastAsia="Calibri" w:hAnsi="Calibri"/>
                  <w:sz w:val="20"/>
                  <w:szCs w:val="20"/>
                </w:rPr>
                <w:t>15 CFR 906</w:t>
              </w:r>
            </w:hyperlink>
          </w:p>
        </w:tc>
        <w:tc>
          <w:tcPr>
            <w:tcW w:w="1350" w:type="dxa"/>
            <w:vAlign w:val="center"/>
          </w:tcPr>
          <w:p w:rsidR="00345744" w:rsidRPr="00F20080" w:rsidP="00684AAB" w14:paraId="75378759" w14:textId="77777777">
            <w:pPr>
              <w:widowControl/>
              <w:jc w:val="center"/>
              <w:rPr>
                <w:rFonts w:ascii="Calibri" w:eastAsia="Calibri" w:hAnsi="Calibri"/>
                <w:sz w:val="20"/>
                <w:szCs w:val="20"/>
              </w:rPr>
            </w:pPr>
            <w:r w:rsidRPr="00F20080">
              <w:rPr>
                <w:rFonts w:ascii="Calibri" w:eastAsia="Calibri" w:hAnsi="Calibri"/>
                <w:sz w:val="20"/>
                <w:szCs w:val="20"/>
              </w:rPr>
              <w:t>N</w:t>
            </w:r>
          </w:p>
        </w:tc>
        <w:tc>
          <w:tcPr>
            <w:tcW w:w="1851" w:type="dxa"/>
            <w:vAlign w:val="center"/>
          </w:tcPr>
          <w:p w:rsidR="00345744" w:rsidRPr="00F20080" w:rsidP="00684AAB" w14:paraId="6E505E89" w14:textId="77777777">
            <w:pPr>
              <w:widowControl/>
              <w:jc w:val="center"/>
              <w:rPr>
                <w:rFonts w:ascii="Calibri" w:eastAsia="Calibri" w:hAnsi="Calibri"/>
                <w:sz w:val="20"/>
                <w:szCs w:val="20"/>
              </w:rPr>
            </w:pPr>
            <w:r w:rsidRPr="00F20080">
              <w:rPr>
                <w:rFonts w:ascii="Calibri" w:eastAsia="Calibri" w:hAnsi="Calibri"/>
                <w:sz w:val="20"/>
                <w:szCs w:val="20"/>
              </w:rPr>
              <w:t>mail, delivery, or fax</w:t>
            </w:r>
          </w:p>
        </w:tc>
        <w:tc>
          <w:tcPr>
            <w:tcW w:w="1996" w:type="dxa"/>
            <w:vAlign w:val="center"/>
          </w:tcPr>
          <w:p w:rsidR="00345744" w:rsidRPr="00F20080" w:rsidP="00684AAB" w14:paraId="1C479BB1" w14:textId="77777777">
            <w:pPr>
              <w:widowControl/>
              <w:jc w:val="center"/>
              <w:rPr>
                <w:rFonts w:ascii="Calibri" w:eastAsia="Calibri" w:hAnsi="Calibri"/>
                <w:sz w:val="20"/>
                <w:szCs w:val="20"/>
              </w:rPr>
            </w:pPr>
            <w:r>
              <w:rPr>
                <w:rFonts w:ascii="Calibri" w:eastAsia="Calibri" w:hAnsi="Calibri"/>
                <w:sz w:val="20"/>
                <w:szCs w:val="20"/>
              </w:rPr>
              <w:t>As needed</w:t>
            </w:r>
          </w:p>
        </w:tc>
      </w:tr>
    </w:tbl>
    <w:p w:rsidR="00345744" w:rsidRPr="00345744" w:rsidP="00E9607E" w14:paraId="0439ECEE" w14:textId="77777777">
      <w:pPr>
        <w:widowControl/>
        <w:spacing w:before="240"/>
        <w:ind w:left="131"/>
        <w:rPr>
          <w:rFonts w:ascii="Calibri" w:eastAsia="Calibri" w:hAnsi="Calibri"/>
          <w:sz w:val="20"/>
          <w:szCs w:val="20"/>
        </w:rPr>
      </w:pPr>
      <w:r w:rsidRPr="00345744">
        <w:rPr>
          <w:rFonts w:ascii="Calibri" w:eastAsia="Calibri" w:hAnsi="Calibri"/>
          <w:sz w:val="20"/>
          <w:szCs w:val="20"/>
          <w:vertAlign w:val="superscript"/>
        </w:rPr>
        <w:t>1</w:t>
      </w:r>
      <w:r w:rsidRPr="00345744">
        <w:rPr>
          <w:rFonts w:ascii="Calibri" w:eastAsia="Calibri" w:hAnsi="Calibri"/>
          <w:sz w:val="20"/>
          <w:szCs w:val="20"/>
        </w:rPr>
        <w:t xml:space="preserve"> Forms are available as fillable pdfs on the </w:t>
      </w:r>
      <w:hyperlink r:id="rId16" w:history="1">
        <w:r w:rsidRPr="00345744">
          <w:rPr>
            <w:rFonts w:ascii="Calibri" w:hAnsi="Calibri"/>
            <w:color w:val="0000FF"/>
            <w:sz w:val="20"/>
            <w:szCs w:val="20"/>
            <w:u w:val="single"/>
          </w:rPr>
          <w:t>NMFS Alaska Region website</w:t>
        </w:r>
      </w:hyperlink>
      <w:r w:rsidRPr="00345744">
        <w:rPr>
          <w:rFonts w:ascii="Calibri" w:eastAsia="Calibri" w:hAnsi="Calibri"/>
          <w:sz w:val="20"/>
          <w:szCs w:val="20"/>
        </w:rPr>
        <w:t>.</w:t>
      </w:r>
    </w:p>
    <w:p w:rsidR="00345744" w:rsidRPr="00345744" w:rsidP="00684AAB" w14:paraId="3D4321E2" w14:textId="77777777">
      <w:pPr>
        <w:widowControl/>
        <w:ind w:left="130"/>
        <w:rPr>
          <w:rFonts w:ascii="Calibri" w:eastAsia="Calibri" w:hAnsi="Calibri"/>
          <w:sz w:val="20"/>
          <w:szCs w:val="20"/>
        </w:rPr>
      </w:pPr>
      <w:r w:rsidRPr="00345744">
        <w:rPr>
          <w:rFonts w:ascii="Calibri" w:eastAsia="Calibri" w:hAnsi="Calibri"/>
          <w:sz w:val="20"/>
          <w:szCs w:val="20"/>
          <w:vertAlign w:val="superscript"/>
        </w:rPr>
        <w:t>2</w:t>
      </w:r>
      <w:r w:rsidRPr="00345744">
        <w:rPr>
          <w:rFonts w:ascii="Calibri" w:eastAsia="Calibri" w:hAnsi="Calibri"/>
          <w:sz w:val="20"/>
          <w:szCs w:val="20"/>
        </w:rPr>
        <w:t xml:space="preserve"> </w:t>
      </w:r>
      <w:r w:rsidRPr="00345744">
        <w:rPr>
          <w:rFonts w:ascii="Calibri" w:eastAsia="Calibri" w:hAnsi="Calibri"/>
          <w:b/>
          <w:sz w:val="20"/>
          <w:szCs w:val="20"/>
        </w:rPr>
        <w:t>eFISH</w:t>
      </w:r>
      <w:hyperlink r:id="rId17" w:history="1">
        <w:r w:rsidRPr="00345744">
          <w:rPr>
            <w:rFonts w:ascii="Calibri" w:eastAsia="Calibri" w:hAnsi="Calibri"/>
            <w:sz w:val="20"/>
            <w:szCs w:val="20"/>
          </w:rPr>
          <w:t xml:space="preserve">: </w:t>
        </w:r>
        <w:r w:rsidRPr="00345744">
          <w:rPr>
            <w:rFonts w:ascii="Calibri" w:eastAsia="Calibri" w:hAnsi="Calibri"/>
            <w:color w:val="0000FF"/>
            <w:sz w:val="20"/>
            <w:szCs w:val="20"/>
            <w:u w:val="single"/>
          </w:rPr>
          <w:t>https://alaskafisheries.noaa.gov/webapps/efish/login</w:t>
        </w:r>
      </w:hyperlink>
    </w:p>
    <w:p w:rsidR="00345744" w:rsidRPr="00345744" w:rsidP="00684AAB" w14:paraId="5377A725" w14:textId="77777777">
      <w:pPr>
        <w:widowControl/>
        <w:ind w:left="130"/>
        <w:rPr>
          <w:rFonts w:ascii="Calibri" w:eastAsia="Calibri" w:hAnsi="Calibri"/>
          <w:sz w:val="20"/>
          <w:szCs w:val="20"/>
        </w:rPr>
      </w:pPr>
      <w:r w:rsidRPr="00345744">
        <w:rPr>
          <w:rFonts w:ascii="Calibri" w:eastAsia="Calibri" w:hAnsi="Calibri"/>
          <w:sz w:val="20"/>
          <w:szCs w:val="20"/>
        </w:rPr>
        <w:t xml:space="preserve">  </w:t>
      </w:r>
      <w:r w:rsidRPr="00345744">
        <w:rPr>
          <w:rFonts w:ascii="Calibri" w:eastAsia="Calibri" w:hAnsi="Calibri"/>
          <w:b/>
          <w:sz w:val="20"/>
          <w:szCs w:val="20"/>
        </w:rPr>
        <w:t>Mail</w:t>
      </w:r>
      <w:r w:rsidRPr="00345744">
        <w:rPr>
          <w:rFonts w:ascii="Calibri" w:eastAsia="Calibri" w:hAnsi="Calibri"/>
          <w:sz w:val="20"/>
          <w:szCs w:val="20"/>
        </w:rPr>
        <w:t>: NMFS Alaska Region, Restricted Access Management, P.O. Box 21668, Juneau, AK 99802-1668</w:t>
      </w:r>
    </w:p>
    <w:p w:rsidR="00345744" w:rsidRPr="00345744" w:rsidP="00684AAB" w14:paraId="30540F02" w14:textId="77777777">
      <w:pPr>
        <w:widowControl/>
        <w:ind w:left="130"/>
        <w:rPr>
          <w:rFonts w:ascii="Calibri" w:eastAsia="Calibri" w:hAnsi="Calibri"/>
          <w:sz w:val="20"/>
          <w:szCs w:val="20"/>
        </w:rPr>
      </w:pPr>
      <w:r w:rsidRPr="00345744">
        <w:rPr>
          <w:rFonts w:ascii="Calibri" w:eastAsia="Calibri" w:hAnsi="Calibri"/>
          <w:sz w:val="20"/>
          <w:szCs w:val="20"/>
        </w:rPr>
        <w:t xml:space="preserve">  </w:t>
      </w:r>
      <w:r w:rsidRPr="00345744">
        <w:rPr>
          <w:rFonts w:ascii="Calibri" w:eastAsia="Calibri" w:hAnsi="Calibri"/>
          <w:b/>
          <w:sz w:val="20"/>
          <w:szCs w:val="20"/>
        </w:rPr>
        <w:t>Delivery</w:t>
      </w:r>
      <w:r w:rsidRPr="00345744">
        <w:rPr>
          <w:rFonts w:ascii="Calibri" w:eastAsia="Calibri" w:hAnsi="Calibri"/>
          <w:sz w:val="20"/>
          <w:szCs w:val="20"/>
        </w:rPr>
        <w:t>: 709 West 9</w:t>
      </w:r>
      <w:r w:rsidRPr="00345744">
        <w:rPr>
          <w:rFonts w:ascii="Calibri" w:eastAsia="Calibri" w:hAnsi="Calibri"/>
          <w:sz w:val="20"/>
          <w:szCs w:val="20"/>
          <w:vertAlign w:val="superscript"/>
        </w:rPr>
        <w:t>th</w:t>
      </w:r>
      <w:r w:rsidRPr="00345744">
        <w:rPr>
          <w:rFonts w:ascii="Calibri" w:eastAsia="Calibri" w:hAnsi="Calibri"/>
          <w:sz w:val="20"/>
          <w:szCs w:val="20"/>
        </w:rPr>
        <w:t xml:space="preserve"> Street, Room 713, Juneau, AK, 99801</w:t>
      </w:r>
    </w:p>
    <w:p w:rsidR="00345744" w:rsidRPr="00345744" w:rsidP="00684AAB" w14:paraId="23D08E07" w14:textId="77777777">
      <w:pPr>
        <w:widowControl/>
        <w:ind w:left="130"/>
        <w:rPr>
          <w:rFonts w:ascii="Calibri" w:eastAsia="Calibri" w:hAnsi="Calibri"/>
          <w:sz w:val="20"/>
          <w:szCs w:val="20"/>
        </w:rPr>
      </w:pPr>
      <w:r w:rsidRPr="00345744">
        <w:rPr>
          <w:rFonts w:ascii="Calibri" w:eastAsia="Calibri" w:hAnsi="Calibri"/>
          <w:sz w:val="20"/>
          <w:szCs w:val="20"/>
        </w:rPr>
        <w:t xml:space="preserve">  </w:t>
      </w:r>
      <w:r w:rsidRPr="00345744">
        <w:rPr>
          <w:rFonts w:ascii="Calibri" w:eastAsia="Calibri" w:hAnsi="Calibri"/>
          <w:b/>
          <w:sz w:val="20"/>
          <w:szCs w:val="20"/>
        </w:rPr>
        <w:t>Fax</w:t>
      </w:r>
      <w:r w:rsidRPr="00345744">
        <w:rPr>
          <w:rFonts w:ascii="Calibri" w:eastAsia="Calibri" w:hAnsi="Calibri"/>
          <w:sz w:val="20"/>
          <w:szCs w:val="20"/>
        </w:rPr>
        <w:t>: (907) 586-7354</w:t>
      </w:r>
    </w:p>
    <w:p w:rsidR="00345744" w:rsidRPr="00345744" w:rsidP="00684AAB" w14:paraId="12E57544" w14:textId="77777777">
      <w:pPr>
        <w:widowControl/>
        <w:ind w:left="130"/>
        <w:rPr>
          <w:rFonts w:ascii="Calibri" w:eastAsia="Calibri" w:hAnsi="Calibri"/>
          <w:color w:val="0000FF"/>
          <w:sz w:val="20"/>
          <w:szCs w:val="20"/>
          <w:u w:val="single"/>
        </w:rPr>
      </w:pPr>
      <w:r w:rsidRPr="00345744">
        <w:rPr>
          <w:rFonts w:ascii="Calibri" w:eastAsia="Calibri" w:hAnsi="Calibri"/>
          <w:sz w:val="20"/>
          <w:szCs w:val="20"/>
        </w:rPr>
        <w:t xml:space="preserve">  </w:t>
      </w:r>
      <w:r w:rsidRPr="00345744">
        <w:rPr>
          <w:rFonts w:ascii="Calibri" w:eastAsia="Calibri" w:hAnsi="Calibri"/>
          <w:b/>
          <w:sz w:val="20"/>
          <w:szCs w:val="20"/>
        </w:rPr>
        <w:t>Email</w:t>
      </w:r>
      <w:r w:rsidRPr="00345744">
        <w:rPr>
          <w:rFonts w:ascii="Calibri" w:eastAsia="Calibri" w:hAnsi="Calibri"/>
          <w:sz w:val="20"/>
          <w:szCs w:val="20"/>
        </w:rPr>
        <w:t xml:space="preserve">: </w:t>
      </w:r>
      <w:hyperlink r:id="rId18" w:history="1">
        <w:r w:rsidRPr="00345744">
          <w:rPr>
            <w:rFonts w:ascii="Calibri" w:eastAsia="Calibri" w:hAnsi="Calibri"/>
            <w:color w:val="0000FF"/>
            <w:sz w:val="20"/>
            <w:szCs w:val="20"/>
            <w:u w:val="single"/>
          </w:rPr>
          <w:t>RAM.Alaska@noaa.gov</w:t>
        </w:r>
      </w:hyperlink>
    </w:p>
    <w:p w:rsidR="00345744" w:rsidRPr="00345744" w:rsidP="00684AAB" w14:paraId="07D07990" w14:textId="77777777">
      <w:pPr>
        <w:widowControl/>
        <w:ind w:left="130"/>
        <w:rPr>
          <w:rFonts w:ascii="Calibri" w:eastAsia="Calibri" w:hAnsi="Calibri" w:cs="Calibri"/>
          <w:sz w:val="20"/>
          <w:szCs w:val="20"/>
        </w:rPr>
      </w:pPr>
      <w:r w:rsidRPr="00345744">
        <w:rPr>
          <w:rFonts w:ascii="Calibri" w:hAnsi="Calibri" w:cs="Calibri"/>
          <w:b/>
          <w:sz w:val="20"/>
          <w:szCs w:val="20"/>
        </w:rPr>
        <w:t xml:space="preserve">  Appeals</w:t>
      </w:r>
      <w:r w:rsidRPr="00345744">
        <w:rPr>
          <w:rFonts w:ascii="Calibri" w:hAnsi="Calibri" w:cs="Calibri"/>
          <w:sz w:val="20"/>
          <w:szCs w:val="20"/>
        </w:rPr>
        <w:t xml:space="preserve"> — </w:t>
      </w:r>
      <w:r w:rsidRPr="00345744">
        <w:rPr>
          <w:rFonts w:ascii="Calibri" w:hAnsi="Calibri" w:cs="Calibri"/>
          <w:b/>
          <w:sz w:val="20"/>
          <w:szCs w:val="20"/>
        </w:rPr>
        <w:t>Mail or delivery</w:t>
      </w:r>
      <w:r w:rsidRPr="00345744">
        <w:rPr>
          <w:rFonts w:ascii="Calibri" w:hAnsi="Calibri" w:cs="Calibri"/>
          <w:sz w:val="20"/>
          <w:szCs w:val="20"/>
        </w:rPr>
        <w:t xml:space="preserve">: National Appeals Office, 1315 East-West Highway, Silver Spring, MD 20910; </w:t>
      </w:r>
      <w:r w:rsidRPr="00345744">
        <w:rPr>
          <w:rFonts w:ascii="Calibri" w:hAnsi="Calibri" w:cs="Calibri"/>
          <w:b/>
          <w:sz w:val="20"/>
          <w:szCs w:val="20"/>
        </w:rPr>
        <w:t>F</w:t>
      </w:r>
      <w:r w:rsidRPr="00345744">
        <w:rPr>
          <w:rFonts w:ascii="Calibri" w:eastAsia="Calibri" w:hAnsi="Calibri" w:cs="Calibri"/>
          <w:b/>
          <w:sz w:val="20"/>
          <w:szCs w:val="20"/>
        </w:rPr>
        <w:t>ax</w:t>
      </w:r>
      <w:r w:rsidRPr="00345744">
        <w:rPr>
          <w:rFonts w:ascii="Calibri" w:eastAsia="Calibri" w:hAnsi="Calibri" w:cs="Calibri"/>
          <w:sz w:val="20"/>
          <w:szCs w:val="20"/>
        </w:rPr>
        <w:t>: (307) 713-2384</w:t>
      </w:r>
    </w:p>
    <w:p w:rsidR="00345744" w:rsidP="00E9607E" w14:paraId="71529931" w14:textId="77777777">
      <w:pPr>
        <w:pStyle w:val="Heading1"/>
        <w:spacing w:before="240"/>
        <w:ind w:left="0"/>
        <w:rPr>
          <w:b w:val="0"/>
        </w:rPr>
      </w:pPr>
    </w:p>
    <w:p w:rsidR="00345744" w:rsidRPr="00F20080" w:rsidP="00E9607E" w14:paraId="2D3DE67F" w14:textId="77777777">
      <w:pPr>
        <w:widowControl/>
        <w:spacing w:before="240"/>
        <w:rPr>
          <w:b/>
        </w:rPr>
      </w:pPr>
      <w:r w:rsidRPr="00F20080">
        <w:rPr>
          <w:b/>
        </w:rPr>
        <w:t>a. Application for Amendment 80 Quota Share (QS)</w:t>
      </w:r>
    </w:p>
    <w:p w:rsidR="00543705" w:rsidRPr="00543705" w:rsidP="00543705" w14:paraId="7651F01A" w14:textId="77777777">
      <w:pPr>
        <w:widowControl/>
        <w:tabs>
          <w:tab w:val="left" w:pos="360"/>
          <w:tab w:val="left" w:pos="720"/>
          <w:tab w:val="left" w:pos="1080"/>
          <w:tab w:val="left" w:pos="1440"/>
        </w:tabs>
        <w:spacing w:before="240"/>
      </w:pPr>
      <w:r w:rsidRPr="00543705">
        <w:t>An individual or business entity uses the Application for Amendment 80 Quota Share (QS) to request an initial allocation of A80 QS alongside an A80 QS permit. Holding an A80 QS permit grants authorization to participate in an A80 fishery.</w:t>
      </w:r>
    </w:p>
    <w:p w:rsidR="00543705" w:rsidRPr="00543705" w:rsidP="00543705" w14:paraId="4074F966" w14:textId="77777777">
      <w:pPr>
        <w:widowControl/>
        <w:tabs>
          <w:tab w:val="left" w:pos="360"/>
          <w:tab w:val="left" w:pos="720"/>
          <w:tab w:val="left" w:pos="1080"/>
          <w:tab w:val="left" w:pos="1440"/>
        </w:tabs>
        <w:spacing w:before="240"/>
      </w:pPr>
      <w:r w:rsidRPr="00543705">
        <w:t>NMFS evaluates completed applications to establish applicant eligibility under § 679.90(a)(2) for receiving A80 QS. To qualify for A80 QS, the applicant must own an A80 vessel or hold an A80 License Limitation Program (LLP) license originally designated for an A80 vessel that can no longer operate in the A80 Program because of actual total loss, total constructive loss, or permanent ineligibility for a fishery endorsement pursuant to 46 U.S.C. 12108. Should the A80 vessel not satisfy these conditions, its owner must directly apply for the A80 QS derived from that vessel's catch.</w:t>
      </w:r>
    </w:p>
    <w:p w:rsidR="00543705" w:rsidRPr="00543705" w:rsidP="00543705" w14:paraId="6290A3E1" w14:textId="77777777">
      <w:pPr>
        <w:widowControl/>
        <w:tabs>
          <w:tab w:val="left" w:pos="360"/>
          <w:tab w:val="left" w:pos="720"/>
          <w:tab w:val="left" w:pos="1080"/>
          <w:tab w:val="left" w:pos="1440"/>
        </w:tabs>
        <w:spacing w:before="240"/>
      </w:pPr>
      <w:r w:rsidRPr="00543705">
        <w:t>NMFS must receive fully completed A80 QS applications by 1700 hours, Alaska local time (A.l.t.), on October 15 preceding the target fishing year, or have them postmarked by that date if submitted via U.S. mail. Applications that fail to meet this submission or postmark deadline will be ineligible for an A80 QS permit for the upcoming fishing year.</w:t>
      </w:r>
    </w:p>
    <w:p w:rsidR="00543705" w:rsidRPr="00543705" w:rsidP="00543705" w14:paraId="61EBE92B" w14:textId="77777777">
      <w:pPr>
        <w:widowControl/>
        <w:tabs>
          <w:tab w:val="left" w:pos="360"/>
          <w:tab w:val="left" w:pos="720"/>
          <w:tab w:val="left" w:pos="1080"/>
          <w:tab w:val="left" w:pos="1440"/>
        </w:tabs>
        <w:spacing w:before="240"/>
      </w:pPr>
      <w:r w:rsidRPr="00543705">
        <w:t>A80 QS permits remain valid indefinitely, meaning applicants approved by NMFS do not need to reapply in subsequent years.</w:t>
      </w:r>
    </w:p>
    <w:p w:rsidR="00543705" w:rsidRPr="00543705" w:rsidP="00543705" w14:paraId="325D0F2F" w14:textId="77777777">
      <w:pPr>
        <w:widowControl/>
        <w:tabs>
          <w:tab w:val="left" w:pos="360"/>
          <w:tab w:val="left" w:pos="720"/>
          <w:tab w:val="left" w:pos="1080"/>
          <w:tab w:val="left" w:pos="1440"/>
        </w:tabs>
        <w:spacing w:before="240"/>
      </w:pPr>
      <w:r w:rsidRPr="00543705">
        <w:t>Required information on this application comprises:</w:t>
      </w:r>
    </w:p>
    <w:p w:rsidR="00543705" w:rsidRPr="00543705" w:rsidP="00543705" w14:paraId="371C3B84" w14:textId="366BD525">
      <w:pPr>
        <w:widowControl/>
        <w:numPr>
          <w:ilvl w:val="0"/>
          <w:numId w:val="19"/>
        </w:numPr>
        <w:tabs>
          <w:tab w:val="left" w:pos="360"/>
          <w:tab w:val="left" w:pos="720"/>
          <w:tab w:val="left" w:pos="1080"/>
          <w:tab w:val="left" w:pos="1440"/>
        </w:tabs>
        <w:spacing w:before="60"/>
      </w:pPr>
      <w:r w:rsidRPr="00543705">
        <w:t>Applicant identification, contact details, and taxpayer identification number</w:t>
      </w:r>
      <w:r w:rsidR="003A21F3">
        <w:t xml:space="preserve"> or date of birth</w:t>
      </w:r>
      <w:r w:rsidRPr="00543705">
        <w:t>;</w:t>
      </w:r>
      <w:r w:rsidR="003A21F3">
        <w:t xml:space="preserve"> (</w:t>
      </w:r>
      <w:r w:rsidRPr="003A21F3" w:rsidR="003A21F3">
        <w:t>Collecting the date of birth is necessary to verify the applicant's U.S. citizenship, in accordance with the regulatory requirements set forth in 50 CFR 679.90(a)(2)(</w:t>
      </w:r>
      <w:r w:rsidRPr="003A21F3" w:rsidR="003A21F3">
        <w:t>i</w:t>
      </w:r>
      <w:r w:rsidRPr="003A21F3" w:rsidR="003A21F3">
        <w:t>)(C).</w:t>
      </w:r>
      <w:r w:rsidR="003A21F3">
        <w:t>)</w:t>
      </w:r>
    </w:p>
    <w:p w:rsidR="00543705" w:rsidRPr="00543705" w:rsidP="00543705" w14:paraId="51240EB2" w14:textId="77777777">
      <w:pPr>
        <w:widowControl/>
        <w:numPr>
          <w:ilvl w:val="0"/>
          <w:numId w:val="19"/>
        </w:numPr>
        <w:tabs>
          <w:tab w:val="left" w:pos="360"/>
          <w:tab w:val="left" w:pos="720"/>
          <w:tab w:val="left" w:pos="1080"/>
          <w:tab w:val="left" w:pos="1440"/>
        </w:tabs>
        <w:spacing w:before="60"/>
      </w:pPr>
      <w:r w:rsidRPr="00543705">
        <w:t>A80 vessel names and identification details;</w:t>
      </w:r>
    </w:p>
    <w:p w:rsidR="00543705" w:rsidRPr="00543705" w:rsidP="00543705" w14:paraId="6F549109" w14:textId="77777777">
      <w:pPr>
        <w:widowControl/>
        <w:numPr>
          <w:ilvl w:val="0"/>
          <w:numId w:val="19"/>
        </w:numPr>
        <w:tabs>
          <w:tab w:val="left" w:pos="360"/>
          <w:tab w:val="left" w:pos="720"/>
          <w:tab w:val="left" w:pos="1080"/>
          <w:tab w:val="left" w:pos="1440"/>
        </w:tabs>
        <w:spacing w:before="60"/>
      </w:pPr>
      <w:r w:rsidRPr="00543705">
        <w:t>Indication of whether the applicant agrees with, disagrees with, or did not receive the NMFS A80 Official Record Summary; and</w:t>
      </w:r>
    </w:p>
    <w:p w:rsidR="00543705" w:rsidRPr="00543705" w:rsidP="00543705" w14:paraId="1A4D0653" w14:textId="77777777">
      <w:pPr>
        <w:widowControl/>
        <w:numPr>
          <w:ilvl w:val="0"/>
          <w:numId w:val="19"/>
        </w:numPr>
        <w:tabs>
          <w:tab w:val="left" w:pos="360"/>
          <w:tab w:val="left" w:pos="720"/>
          <w:tab w:val="left" w:pos="1080"/>
          <w:tab w:val="left" w:pos="1440"/>
        </w:tabs>
        <w:spacing w:before="60"/>
      </w:pPr>
      <w:r w:rsidRPr="00543705">
        <w:t>The signature of the applicant or an authorized representative (with written authorization attached if signed by a representative).</w:t>
      </w:r>
    </w:p>
    <w:p w:rsidR="00543705" w:rsidRPr="00543705" w:rsidP="00543705" w14:paraId="17F861F7" w14:textId="77777777">
      <w:pPr>
        <w:widowControl/>
        <w:tabs>
          <w:tab w:val="left" w:pos="360"/>
          <w:tab w:val="left" w:pos="720"/>
          <w:tab w:val="left" w:pos="1080"/>
          <w:tab w:val="left" w:pos="1440"/>
        </w:tabs>
        <w:spacing w:before="240"/>
      </w:pPr>
      <w:r w:rsidRPr="00543705">
        <w:t>Additional Documentation Requirements:</w:t>
      </w:r>
    </w:p>
    <w:p w:rsidR="00543705" w:rsidRPr="00543705" w:rsidP="00543705" w14:paraId="2ED302F8" w14:textId="77777777">
      <w:pPr>
        <w:widowControl/>
        <w:numPr>
          <w:ilvl w:val="0"/>
          <w:numId w:val="20"/>
        </w:numPr>
        <w:tabs>
          <w:tab w:val="left" w:pos="360"/>
          <w:tab w:val="left" w:pos="720"/>
          <w:tab w:val="left" w:pos="1080"/>
          <w:tab w:val="left" w:pos="1440"/>
        </w:tabs>
        <w:spacing w:before="120"/>
      </w:pPr>
      <w:r w:rsidRPr="00543705">
        <w:rPr>
          <w:b/>
          <w:bCs/>
        </w:rPr>
        <w:t xml:space="preserve">Vessel Owners: </w:t>
      </w:r>
      <w:r w:rsidRPr="00543705">
        <w:t>Applicants claiming Amendment 80 QS as vessel owners may need to submit supporting documentation establishing ownership, such as a U.S. Coast Guard (USCG) Certificate of Documentation or an abstract of title for each vessel.</w:t>
      </w:r>
    </w:p>
    <w:p w:rsidR="00543705" w:rsidRPr="00543705" w:rsidP="00543705" w14:paraId="7025AD72" w14:textId="77777777">
      <w:pPr>
        <w:widowControl/>
        <w:numPr>
          <w:ilvl w:val="0"/>
          <w:numId w:val="20"/>
        </w:numPr>
        <w:tabs>
          <w:tab w:val="left" w:pos="360"/>
          <w:tab w:val="left" w:pos="720"/>
          <w:tab w:val="left" w:pos="1080"/>
          <w:tab w:val="left" w:pos="1440"/>
        </w:tabs>
        <w:spacing w:before="120"/>
      </w:pPr>
      <w:r w:rsidRPr="00543705">
        <w:rPr>
          <w:b/>
          <w:bCs/>
        </w:rPr>
        <w:t xml:space="preserve">LLP License Holders: </w:t>
      </w:r>
      <w:r w:rsidRPr="00543705">
        <w:t>An Amendment 80 LLP license holder can receive an initial Amendment 80 QS allocation only if the vessel originally assigned to that license is rendered unable to participate in the A80 Program due to actual total loss, constructive loss, or permanent ineligibility. Proof of this loss or ineligibility to hold a fishery endorsement must be attached.</w:t>
      </w:r>
    </w:p>
    <w:p w:rsidR="00543705" w:rsidRPr="00543705" w:rsidP="00543705" w14:paraId="707BE7F2" w14:textId="77777777">
      <w:pPr>
        <w:widowControl/>
        <w:tabs>
          <w:tab w:val="left" w:pos="360"/>
          <w:tab w:val="left" w:pos="720"/>
          <w:tab w:val="left" w:pos="1080"/>
          <w:tab w:val="left" w:pos="1440"/>
        </w:tabs>
        <w:spacing w:before="240"/>
      </w:pPr>
      <w:r w:rsidRPr="00543705">
        <w:t>If the LLP license holder is not the vessel owner, the applicant must also attach a copy of a written contract demonstrating that the vessel owner transferred all rights and privileges to use A80 legal landings, resulting A80 QS, or exclusive harvest privileges to the holder of the originally assigned A80 LLP license.</w:t>
      </w:r>
    </w:p>
    <w:p w:rsidR="00345744" w:rsidRPr="00F20080" w:rsidP="00E9607E" w14:paraId="655A7021" w14:textId="77777777">
      <w:pPr>
        <w:widowControl/>
        <w:tabs>
          <w:tab w:val="left" w:pos="360"/>
          <w:tab w:val="left" w:pos="720"/>
          <w:tab w:val="left" w:pos="1080"/>
          <w:tab w:val="left" w:pos="1440"/>
        </w:tabs>
        <w:spacing w:before="240"/>
        <w:rPr>
          <w:sz w:val="20"/>
          <w:szCs w:val="20"/>
        </w:rPr>
      </w:pPr>
    </w:p>
    <w:p w:rsidR="00345744" w:rsidRPr="00F20080" w:rsidP="00E9607E" w14:paraId="598C8BF0" w14:textId="77777777">
      <w:pPr>
        <w:widowControl/>
        <w:tabs>
          <w:tab w:val="left" w:pos="720"/>
        </w:tabs>
        <w:spacing w:before="240"/>
      </w:pPr>
      <w:r w:rsidRPr="00F20080">
        <w:rPr>
          <w:b/>
        </w:rPr>
        <w:t xml:space="preserve">b. Application for A80 Limited Access Fishery Permit </w:t>
      </w:r>
    </w:p>
    <w:p w:rsidR="00543705" w:rsidRPr="00543705" w:rsidP="00543705" w14:paraId="40E3EA19" w14:textId="77777777">
      <w:pPr>
        <w:spacing w:before="240"/>
      </w:pPr>
      <w:r w:rsidRPr="00543705">
        <w:t xml:space="preserve">An A80 Quota Share (QS) holder must complete and submit the Application for A80 Limited Access Fishery Permit each year to request authorization to participate in the A80 limited access </w:t>
      </w:r>
      <w:r w:rsidRPr="00543705">
        <w:t>fishery. Once issued, this permit allows the QS holder to catch, process, and receive allocated A80 species, as well as utilize assigned halibut and crab prohibited species catch during the specified fishing year. Whenever an assigned vessel is fishing in the BSAI or State of Alaska waters open for a parallel Federal fishing season, a legible copy of the permit must be kept on board.</w:t>
      </w:r>
    </w:p>
    <w:p w:rsidR="00543705" w:rsidRPr="00543705" w:rsidP="00543705" w14:paraId="02989B99" w14:textId="77777777">
      <w:pPr>
        <w:spacing w:before="240"/>
      </w:pPr>
      <w:r w:rsidRPr="00543705">
        <w:t>NMFS reviews each fully completed application to determine the QS holder's eligibility and to issue the corresponding permit. Approval of the permit requires both an eligible, approved application and the timely submission of a complete Annual Trawl Catcher/Processor Economic Data Report (EDR) (approved under OMB Control Number 0648-0564).</w:t>
      </w:r>
    </w:p>
    <w:p w:rsidR="00543705" w:rsidRPr="00543705" w:rsidP="00543705" w14:paraId="3396003E" w14:textId="77777777">
      <w:pPr>
        <w:spacing w:before="240"/>
      </w:pPr>
      <w:r w:rsidRPr="00543705">
        <w:t>The EDR must cover all A80 QS permits held throughout the preceding calendar year and must be submitted by June 1 of the following year.</w:t>
      </w:r>
    </w:p>
    <w:p w:rsidR="00543705" w:rsidRPr="00543705" w:rsidP="00543705" w14:paraId="1C942531" w14:textId="77777777">
      <w:pPr>
        <w:spacing w:before="240"/>
      </w:pPr>
      <w:r w:rsidRPr="00543705">
        <w:t>For participation in an upcoming fishing year, NMFS must receive the annual application by 1700 hours A.l.t. on November 1 of the preceding year (or it must be postmarked by that date if submitted via U.S. mail).</w:t>
      </w:r>
    </w:p>
    <w:p w:rsidR="00543705" w:rsidRPr="00543705" w:rsidP="00543705" w14:paraId="7A638B09" w14:textId="77777777">
      <w:pPr>
        <w:spacing w:before="240"/>
      </w:pPr>
      <w:r w:rsidRPr="00543705">
        <w:t>The application requires the following information:</w:t>
      </w:r>
    </w:p>
    <w:p w:rsidR="00543705" w:rsidRPr="00543705" w:rsidP="00543705" w14:paraId="57D9C7FD" w14:textId="5BD59205">
      <w:pPr>
        <w:pStyle w:val="ListParagraph"/>
        <w:numPr>
          <w:ilvl w:val="0"/>
          <w:numId w:val="18"/>
        </w:numPr>
        <w:spacing w:before="60"/>
      </w:pPr>
      <w:r w:rsidRPr="00543705">
        <w:t>applicant identification, contact details, and taxpayer identification number; </w:t>
      </w:r>
    </w:p>
    <w:p w:rsidR="00543705" w:rsidRPr="00543705" w:rsidP="00543705" w14:paraId="58DA0828" w14:textId="77777777">
      <w:pPr>
        <w:pStyle w:val="ListParagraph"/>
        <w:numPr>
          <w:ilvl w:val="0"/>
          <w:numId w:val="18"/>
        </w:numPr>
        <w:spacing w:before="60"/>
      </w:pPr>
      <w:r w:rsidRPr="00543705">
        <w:t>identification data for A80 vessels and A80 LLP licenses;</w:t>
      </w:r>
    </w:p>
    <w:p w:rsidR="00543705" w:rsidRPr="00543705" w:rsidP="00543705" w14:paraId="3F77B8CE" w14:textId="77777777">
      <w:pPr>
        <w:pStyle w:val="ListParagraph"/>
        <w:numPr>
          <w:ilvl w:val="0"/>
          <w:numId w:val="18"/>
        </w:numPr>
        <w:spacing w:before="60"/>
      </w:pPr>
      <w:r w:rsidRPr="00543705">
        <w:t>permit details and ownership documentation; </w:t>
      </w:r>
    </w:p>
    <w:p w:rsidR="00543705" w:rsidRPr="00543705" w:rsidP="00543705" w14:paraId="6EF97B3E" w14:textId="77777777">
      <w:pPr>
        <w:pStyle w:val="ListParagraph"/>
        <w:numPr>
          <w:ilvl w:val="0"/>
          <w:numId w:val="18"/>
        </w:numPr>
        <w:spacing w:before="60"/>
      </w:pPr>
      <w:r w:rsidRPr="00543705">
        <w:t>verification of timely EDR submission for each held Amendment 80 QS permit; and</w:t>
      </w:r>
    </w:p>
    <w:p w:rsidR="00543705" w:rsidRPr="00543705" w:rsidP="00543705" w14:paraId="73F9F381" w14:textId="77777777">
      <w:pPr>
        <w:pStyle w:val="ListParagraph"/>
        <w:numPr>
          <w:ilvl w:val="0"/>
          <w:numId w:val="18"/>
        </w:numPr>
        <w:spacing w:before="60"/>
      </w:pPr>
      <w:r w:rsidRPr="00543705">
        <w:t>the signature of the applicant or their authorized representative (including formal authorization if submitted by a representative).</w:t>
      </w:r>
    </w:p>
    <w:p w:rsidR="00345744" w:rsidRPr="00F20080" w:rsidP="00E9607E" w14:paraId="3C1187E0" w14:textId="77777777">
      <w:pPr>
        <w:widowControl/>
        <w:tabs>
          <w:tab w:val="left" w:pos="360"/>
          <w:tab w:val="left" w:pos="720"/>
          <w:tab w:val="left" w:pos="1080"/>
          <w:tab w:val="left" w:pos="1440"/>
        </w:tabs>
        <w:spacing w:before="240"/>
        <w:rPr>
          <w:b/>
        </w:rPr>
      </w:pPr>
    </w:p>
    <w:p w:rsidR="00345744" w:rsidRPr="00F20080" w:rsidP="00E9607E" w14:paraId="07967DDD" w14:textId="77777777">
      <w:pPr>
        <w:widowControl/>
        <w:tabs>
          <w:tab w:val="left" w:pos="360"/>
          <w:tab w:val="left" w:pos="720"/>
          <w:tab w:val="left" w:pos="1080"/>
          <w:tab w:val="left" w:pos="1440"/>
        </w:tabs>
        <w:spacing w:before="240"/>
        <w:rPr>
          <w:b/>
        </w:rPr>
      </w:pPr>
      <w:r w:rsidRPr="00F20080">
        <w:rPr>
          <w:b/>
        </w:rPr>
        <w:t>c. Application for Cooperative Quota Permit</w:t>
      </w:r>
    </w:p>
    <w:p w:rsidR="006D1EC9" w:rsidRPr="006D1EC9" w:rsidP="006D1EC9" w14:paraId="54C44419" w14:textId="77777777">
      <w:pPr>
        <w:widowControl/>
        <w:spacing w:before="240"/>
      </w:pPr>
      <w:r w:rsidRPr="006D1EC9">
        <w:t>An A80 cooperative is required to appoint an authorized representative who will annually submit the Application for CQ Permit on behalf of its members. Applications must be received by NMFS, or postmarked if sent by U.S. mail, by 5:00 p.m., A.l.t., on November 1 of the year preceding the intended fishing season.</w:t>
      </w:r>
    </w:p>
    <w:p w:rsidR="006D1EC9" w:rsidRPr="006D1EC9" w:rsidP="006D1EC9" w14:paraId="0875480E" w14:textId="77777777">
      <w:pPr>
        <w:widowControl/>
        <w:spacing w:before="240"/>
      </w:pPr>
      <w:r w:rsidRPr="006D1EC9">
        <w:t xml:space="preserve">An A80 cooperative CQ permit authorizes the cooperative to participate in the A80 Program for the specified fishing year. A legible copy of this permit must be kept on board every A80 vessel assigned to the cooperative while fishing in the BSAI or state-managed adjacent waters adhering to a </w:t>
      </w:r>
      <w:r w:rsidRPr="006D1EC9">
        <w:t>Federal</w:t>
      </w:r>
      <w:r w:rsidRPr="006D1EC9">
        <w:t xml:space="preserve"> season.</w:t>
      </w:r>
    </w:p>
    <w:p w:rsidR="006D1EC9" w:rsidRPr="006D1EC9" w:rsidP="006D1EC9" w14:paraId="1659F3D1" w14:textId="77777777">
      <w:pPr>
        <w:widowControl/>
        <w:spacing w:before="240"/>
      </w:pPr>
      <w:r w:rsidRPr="006D1EC9">
        <w:t>NMFS uses the submitted application details to:</w:t>
      </w:r>
    </w:p>
    <w:p w:rsidR="006D1EC9" w:rsidRPr="006D1EC9" w:rsidP="006D1EC9" w14:paraId="13EB4B48" w14:textId="77777777">
      <w:pPr>
        <w:widowControl/>
        <w:numPr>
          <w:ilvl w:val="0"/>
          <w:numId w:val="16"/>
        </w:numPr>
        <w:spacing w:before="60"/>
      </w:pPr>
      <w:r w:rsidRPr="006D1EC9">
        <w:t>Confirm eligibility for an A80 CQ permit.</w:t>
      </w:r>
    </w:p>
    <w:p w:rsidR="006D1EC9" w:rsidRPr="006D1EC9" w:rsidP="006D1EC9" w14:paraId="44B3BF08" w14:textId="77777777">
      <w:pPr>
        <w:widowControl/>
        <w:numPr>
          <w:ilvl w:val="0"/>
          <w:numId w:val="16"/>
        </w:numPr>
        <w:spacing w:before="60"/>
      </w:pPr>
      <w:r w:rsidRPr="006D1EC9">
        <w:t>Assign CQ to A80 cooperatives prior to the start of the fishing year.</w:t>
      </w:r>
    </w:p>
    <w:p w:rsidR="006D1EC9" w:rsidRPr="006D1EC9" w:rsidP="006D1EC9" w14:paraId="3EB46063" w14:textId="77777777">
      <w:pPr>
        <w:widowControl/>
        <w:numPr>
          <w:ilvl w:val="0"/>
          <w:numId w:val="16"/>
        </w:numPr>
        <w:spacing w:before="60"/>
      </w:pPr>
      <w:r w:rsidRPr="006D1EC9">
        <w:t>Establish initial total allowable catch allocations for the A80 species limited access fishery.</w:t>
      </w:r>
    </w:p>
    <w:p w:rsidR="006D1EC9" w:rsidRPr="006D1EC9" w:rsidP="006D1EC9" w14:paraId="28E27E92" w14:textId="77777777">
      <w:pPr>
        <w:widowControl/>
        <w:numPr>
          <w:ilvl w:val="0"/>
          <w:numId w:val="16"/>
        </w:numPr>
        <w:spacing w:before="60"/>
      </w:pPr>
      <w:r w:rsidRPr="006D1EC9">
        <w:t>Identify vessels required to be tracked for catch accounting.</w:t>
      </w:r>
    </w:p>
    <w:p w:rsidR="006D1EC9" w:rsidRPr="006D1EC9" w:rsidP="006D1EC9" w14:paraId="141E8141" w14:textId="77777777">
      <w:pPr>
        <w:widowControl/>
        <w:numPr>
          <w:ilvl w:val="0"/>
          <w:numId w:val="16"/>
        </w:numPr>
        <w:spacing w:before="60"/>
      </w:pPr>
      <w:r w:rsidRPr="006D1EC9">
        <w:t>Evaluate ownership and control data across QS holders to ensure compliance with QS and CQ usage limits.</w:t>
      </w:r>
    </w:p>
    <w:p w:rsidR="006D1EC9" w:rsidRPr="006D1EC9" w:rsidP="006D1EC9" w14:paraId="715168C3" w14:textId="77777777">
      <w:pPr>
        <w:widowControl/>
        <w:spacing w:before="240"/>
      </w:pPr>
      <w:r w:rsidRPr="006D1EC9">
        <w:t>Approval and issuance of a CQ permit by NMFS require a complete application and verification that every cooperative member has submitted a timely Economic Data Report (EDR) under OMB Control Number 0648-0564. Every member must file an EDR for each A80 QS permit held during the prior calendar year no later than June 1.</w:t>
      </w:r>
    </w:p>
    <w:p w:rsidR="006D1EC9" w:rsidRPr="006D1EC9" w:rsidP="006D1EC9" w14:paraId="5B2CEBFC" w14:textId="77777777">
      <w:pPr>
        <w:widowControl/>
        <w:spacing w:before="240"/>
      </w:pPr>
      <w:r w:rsidRPr="006D1EC9">
        <w:t>The permit application collects the following information:</w:t>
      </w:r>
    </w:p>
    <w:p w:rsidR="006D1EC9" w:rsidRPr="006D1EC9" w:rsidP="006D1EC9" w14:paraId="65661928" w14:textId="77777777">
      <w:pPr>
        <w:widowControl/>
        <w:numPr>
          <w:ilvl w:val="0"/>
          <w:numId w:val="17"/>
        </w:numPr>
        <w:spacing w:before="60"/>
      </w:pPr>
      <w:r w:rsidRPr="006D1EC9">
        <w:t>Identification and contact information for the cooperative.</w:t>
      </w:r>
    </w:p>
    <w:p w:rsidR="006D1EC9" w:rsidRPr="006D1EC9" w:rsidP="006D1EC9" w14:paraId="18E001FA" w14:textId="77777777">
      <w:pPr>
        <w:widowControl/>
        <w:numPr>
          <w:ilvl w:val="0"/>
          <w:numId w:val="17"/>
        </w:numPr>
        <w:spacing w:before="60"/>
      </w:pPr>
      <w:r w:rsidRPr="006D1EC9">
        <w:t>Identification and ownership documentation for each A80 QS permit holder in the cooperative.</w:t>
      </w:r>
    </w:p>
    <w:p w:rsidR="006D1EC9" w:rsidRPr="006D1EC9" w:rsidP="006D1EC9" w14:paraId="64B8A39E" w14:textId="77777777">
      <w:pPr>
        <w:widowControl/>
        <w:numPr>
          <w:ilvl w:val="0"/>
          <w:numId w:val="17"/>
        </w:numPr>
        <w:spacing w:before="60"/>
      </w:pPr>
      <w:r w:rsidRPr="006D1EC9">
        <w:t>Identification details for member vessels and A80 LLP licenses.</w:t>
      </w:r>
    </w:p>
    <w:p w:rsidR="006D1EC9" w:rsidRPr="006D1EC9" w:rsidP="006D1EC9" w14:paraId="1A69CF66" w14:textId="77777777">
      <w:pPr>
        <w:widowControl/>
        <w:numPr>
          <w:ilvl w:val="0"/>
          <w:numId w:val="17"/>
        </w:numPr>
        <w:spacing w:before="60"/>
      </w:pPr>
      <w:r w:rsidRPr="006D1EC9">
        <w:t>Identification of vessels that will utilize the issued CQ.</w:t>
      </w:r>
    </w:p>
    <w:p w:rsidR="006D1EC9" w:rsidRPr="006D1EC9" w:rsidP="006D1EC9" w14:paraId="68463E37" w14:textId="77777777">
      <w:pPr>
        <w:widowControl/>
        <w:numPr>
          <w:ilvl w:val="0"/>
          <w:numId w:val="17"/>
        </w:numPr>
        <w:spacing w:before="60"/>
      </w:pPr>
      <w:r w:rsidRPr="006D1EC9">
        <w:t>Confirmation of complete Annual Trawl Catcher/Processor EDR submissions for all member QS permits.</w:t>
      </w:r>
    </w:p>
    <w:p w:rsidR="006D1EC9" w:rsidRPr="006D1EC9" w:rsidP="006D1EC9" w14:paraId="69CDACBA" w14:textId="77777777">
      <w:pPr>
        <w:widowControl/>
        <w:numPr>
          <w:ilvl w:val="0"/>
          <w:numId w:val="17"/>
        </w:numPr>
        <w:spacing w:before="60"/>
      </w:pPr>
      <w:r w:rsidRPr="006D1EC9">
        <w:t>Signature and attached authorization for the cooperative's designated representative.</w:t>
      </w:r>
    </w:p>
    <w:p w:rsidR="006D1EC9" w:rsidRPr="006D1EC9" w:rsidP="006D1EC9" w14:paraId="1268593A" w14:textId="77777777">
      <w:pPr>
        <w:widowControl/>
        <w:spacing w:before="240"/>
      </w:pPr>
      <w:r w:rsidRPr="006D1EC9">
        <w:t>A copy of the cooperative membership contract or agreement must be provided with this application.</w:t>
      </w:r>
    </w:p>
    <w:p w:rsidR="00345744" w:rsidRPr="00F20080" w:rsidP="00E9607E" w14:paraId="222EB1F5" w14:textId="77777777">
      <w:pPr>
        <w:widowControl/>
        <w:tabs>
          <w:tab w:val="left" w:pos="360"/>
          <w:tab w:val="left" w:pos="720"/>
          <w:tab w:val="left" w:pos="1080"/>
          <w:tab w:val="left" w:pos="1440"/>
        </w:tabs>
        <w:spacing w:before="240"/>
        <w:rPr>
          <w:sz w:val="20"/>
          <w:szCs w:val="20"/>
        </w:rPr>
      </w:pPr>
    </w:p>
    <w:p w:rsidR="00345744" w:rsidRPr="00F20080" w:rsidP="00E9607E" w14:paraId="746DD8E5" w14:textId="77777777">
      <w:pPr>
        <w:keepNext/>
        <w:widowControl/>
        <w:tabs>
          <w:tab w:val="left" w:pos="720"/>
        </w:tabs>
        <w:spacing w:before="240"/>
        <w:rPr>
          <w:b/>
        </w:rPr>
      </w:pPr>
      <w:r w:rsidRPr="00F20080">
        <w:rPr>
          <w:b/>
        </w:rPr>
        <w:t xml:space="preserve">d. </w:t>
      </w:r>
      <w:r w:rsidRPr="00F20080">
        <w:rPr>
          <w:b/>
          <w:lang w:val="en-CA"/>
        </w:rPr>
        <w:fldChar w:fldCharType="begin"/>
      </w:r>
      <w:r w:rsidRPr="00F20080">
        <w:rPr>
          <w:b/>
          <w:lang w:val="en-CA"/>
        </w:rPr>
        <w:instrText xml:space="preserve"> SEQ CHAPTER \h \r 1</w:instrText>
      </w:r>
      <w:r w:rsidR="009C132B">
        <w:rPr>
          <w:b/>
        </w:rPr>
        <w:fldChar w:fldCharType="separate"/>
      </w:r>
      <w:r w:rsidRPr="00F20080">
        <w:rPr>
          <w:b/>
        </w:rPr>
        <w:fldChar w:fldCharType="end"/>
      </w:r>
      <w:r w:rsidRPr="00F20080">
        <w:rPr>
          <w:b/>
        </w:rPr>
        <w:t>Application to Transfer A80 QS</w:t>
      </w:r>
    </w:p>
    <w:p w:rsidR="00051932" w:rsidRPr="00051932" w:rsidP="00051932" w14:paraId="77DB81E5" w14:textId="77777777">
      <w:pPr>
        <w:widowControl/>
        <w:spacing w:before="240"/>
      </w:pPr>
      <w:r w:rsidRPr="00051932">
        <w:t>An Amendment 80 (A80) Quota Share (QS) permit holder can transfer their permit to a new owner, assign it to a replacement vessel, or attach it to the License Limitation Program (LLP) license initially allocated to the original A80 vessel. Because A80 QS units are strictly bound to their assigned permit and cannot be severed, any transfer requires moving the entire permit.</w:t>
      </w:r>
    </w:p>
    <w:p w:rsidR="00051932" w:rsidRPr="00051932" w:rsidP="00051932" w14:paraId="3B13228E" w14:textId="77777777">
      <w:pPr>
        <w:widowControl/>
        <w:spacing w:before="240"/>
      </w:pPr>
      <w:r w:rsidRPr="00051932">
        <w:t>Transferors must submit the Application to Transfer A80 QS, which accommodates three transfer mechanisms:</w:t>
      </w:r>
    </w:p>
    <w:p w:rsidR="00051932" w:rsidRPr="00051932" w:rsidP="00051932" w14:paraId="68217EDF" w14:textId="77777777">
      <w:pPr>
        <w:widowControl/>
        <w:numPr>
          <w:ilvl w:val="0"/>
          <w:numId w:val="14"/>
        </w:numPr>
        <w:spacing w:before="120"/>
      </w:pPr>
      <w:r w:rsidRPr="00051932">
        <w:rPr>
          <w:b/>
          <w:bCs/>
        </w:rPr>
        <w:t xml:space="preserve">Vessel and Permit Sale: </w:t>
      </w:r>
      <w:r w:rsidRPr="00051932">
        <w:t>Transferring the A80 vessel alongside its assigned QS permit to an individual or entity qualified to document and own a U.S. fishing vessel under U.S. Department of Transportation, Maritime Administration rules.</w:t>
      </w:r>
    </w:p>
    <w:p w:rsidR="00051932" w:rsidRPr="00051932" w:rsidP="00051932" w14:paraId="680D1052" w14:textId="77777777">
      <w:pPr>
        <w:widowControl/>
        <w:numPr>
          <w:ilvl w:val="0"/>
          <w:numId w:val="14"/>
        </w:numPr>
        <w:spacing w:before="120"/>
      </w:pPr>
      <w:r w:rsidRPr="00051932">
        <w:rPr>
          <w:b/>
          <w:bCs/>
        </w:rPr>
        <w:t xml:space="preserve">Transfer to Original LLP License: </w:t>
      </w:r>
      <w:r w:rsidRPr="00051932">
        <w:t>Reassigning the A80 QS permit directly to the vessel's original LLP license following the actual loss, constructive total loss, or permanent operational ineligibility of the A80 vessel. This option requires clear, verifiable documentation demonstrating that the original vessel can no longer participate in the A80 Program.</w:t>
      </w:r>
    </w:p>
    <w:p w:rsidR="00051932" w:rsidRPr="00051932" w:rsidP="00051932" w14:paraId="5837F56D" w14:textId="77777777">
      <w:pPr>
        <w:widowControl/>
        <w:numPr>
          <w:ilvl w:val="0"/>
          <w:numId w:val="14"/>
        </w:numPr>
        <w:spacing w:before="120"/>
      </w:pPr>
      <w:r w:rsidRPr="00051932">
        <w:rPr>
          <w:b/>
          <w:bCs/>
        </w:rPr>
        <w:t xml:space="preserve">Transfer of LLP License with QS: </w:t>
      </w:r>
      <w:r w:rsidRPr="00051932">
        <w:t>Moving an A80 LLP license that holds QS endorsement to another party using established LLP transfer procedures (50 CFR 679.4(k)(7)). When an A80 QS permit functions as an endorsement on an LLP license, it cannot be transferred independently, and all A80 species QS units must be transferred together in full.</w:t>
      </w:r>
    </w:p>
    <w:p w:rsidR="00051932" w:rsidRPr="00051932" w:rsidP="00051932" w14:paraId="75CF360E" w14:textId="77777777">
      <w:pPr>
        <w:widowControl/>
        <w:spacing w:before="240"/>
      </w:pPr>
      <w:r w:rsidRPr="00051932">
        <w:t>National Marine Fisheries Service (NMFS) reviews submitted applications to confirm transfer eligibility, issue updated permits and QS records, and monitor ownership and use cap compliance.</w:t>
      </w:r>
    </w:p>
    <w:p w:rsidR="00051932" w:rsidRPr="00051932" w:rsidP="00051932" w14:paraId="2959A0A9" w14:textId="77777777">
      <w:pPr>
        <w:widowControl/>
        <w:spacing w:before="240"/>
      </w:pPr>
      <w:r w:rsidRPr="00051932">
        <w:t>Required application components include:</w:t>
      </w:r>
    </w:p>
    <w:p w:rsidR="00051932" w:rsidRPr="00051932" w:rsidP="00051932" w14:paraId="6E754AAF" w14:textId="77777777">
      <w:pPr>
        <w:widowControl/>
        <w:numPr>
          <w:ilvl w:val="0"/>
          <w:numId w:val="15"/>
        </w:numPr>
        <w:spacing w:before="60"/>
      </w:pPr>
      <w:r w:rsidRPr="00051932">
        <w:t>Contact details and identification for both the transferor and transferee.</w:t>
      </w:r>
    </w:p>
    <w:p w:rsidR="00051932" w:rsidRPr="00051932" w:rsidP="00051932" w14:paraId="24BF0CDE" w14:textId="77777777">
      <w:pPr>
        <w:widowControl/>
        <w:numPr>
          <w:ilvl w:val="0"/>
          <w:numId w:val="15"/>
        </w:numPr>
        <w:spacing w:before="60"/>
      </w:pPr>
      <w:r w:rsidRPr="00051932">
        <w:t>Identification of the specific A80 QS permit, target A80 LLP license, and any replacement vessel.</w:t>
      </w:r>
    </w:p>
    <w:p w:rsidR="00051932" w:rsidRPr="00051932" w:rsidP="00051932" w14:paraId="505D6CB3" w14:textId="77777777">
      <w:pPr>
        <w:widowControl/>
        <w:numPr>
          <w:ilvl w:val="0"/>
          <w:numId w:val="15"/>
        </w:numPr>
        <w:spacing w:before="60"/>
      </w:pPr>
      <w:r w:rsidRPr="00051932">
        <w:t>Signatures of both parties or their authorized representatives (accompanied by proof of legal representation).</w:t>
      </w:r>
    </w:p>
    <w:p w:rsidR="00051932" w:rsidRPr="00051932" w:rsidP="00051932" w14:paraId="2B1FF6E1" w14:textId="77777777">
      <w:pPr>
        <w:widowControl/>
        <w:numPr>
          <w:ilvl w:val="0"/>
          <w:numId w:val="15"/>
        </w:numPr>
        <w:spacing w:before="60"/>
      </w:pPr>
      <w:r w:rsidRPr="00051932">
        <w:t>The original A80 QS permit being transferred.</w:t>
      </w:r>
    </w:p>
    <w:p w:rsidR="00051932" w:rsidRPr="00051932" w:rsidP="00051932" w14:paraId="044EE624" w14:textId="77777777">
      <w:pPr>
        <w:widowControl/>
        <w:numPr>
          <w:ilvl w:val="0"/>
          <w:numId w:val="15"/>
        </w:numPr>
        <w:spacing w:before="60"/>
      </w:pPr>
      <w:r w:rsidRPr="00051932">
        <w:t>Supporting documentation according to the transfer type: verifiable evidence of vessel loss/ineligibility when transferring to an LLP license, or an Abstract of Title/U.S. Coast Guard documentation demonstrating the transferee's vessel ownership when transferring to a person.</w:t>
      </w:r>
    </w:p>
    <w:p w:rsidR="00345744" w:rsidRPr="00F20080" w:rsidP="00E9607E" w14:paraId="41D202FC" w14:textId="77777777">
      <w:pPr>
        <w:widowControl/>
        <w:spacing w:before="240"/>
        <w:rPr>
          <w:b/>
        </w:rPr>
      </w:pPr>
    </w:p>
    <w:p w:rsidR="00345744" w:rsidRPr="00F20080" w:rsidP="00E9607E" w14:paraId="30C94B79" w14:textId="77777777">
      <w:pPr>
        <w:widowControl/>
        <w:spacing w:before="240"/>
        <w:rPr>
          <w:b/>
          <w:bCs/>
        </w:rPr>
      </w:pPr>
      <w:r w:rsidRPr="00F20080">
        <w:rPr>
          <w:b/>
        </w:rPr>
        <w:t>e. Application for Inter-Cooperative Transfer of A80 CQ</w:t>
      </w:r>
    </w:p>
    <w:p w:rsidR="00C41CED" w:rsidRPr="00C41CED" w:rsidP="00C41CED" w14:paraId="12EB6E25" w14:textId="77777777">
      <w:pPr>
        <w:widowControl/>
        <w:spacing w:before="240"/>
      </w:pPr>
      <w:r w:rsidRPr="00C41CED">
        <w:t>The Application for Inter-Cooperative Transfer of A80 CQ allows cooperatives to reallocate A80 CQ among themselves. For a calendar year, an A80 cooperative may complete transfers with another A80 cooperative, subject to specific conditions:</w:t>
      </w:r>
    </w:p>
    <w:p w:rsidR="00C41CED" w:rsidRPr="00C41CED" w:rsidP="00C41CED" w14:paraId="6CED3DC2" w14:textId="13500536">
      <w:pPr>
        <w:pStyle w:val="ListParagraph"/>
        <w:widowControl/>
        <w:numPr>
          <w:ilvl w:val="0"/>
          <w:numId w:val="12"/>
        </w:numPr>
        <w:spacing w:before="60"/>
      </w:pPr>
      <w:r w:rsidRPr="00C41CED">
        <w:t>CQ transfers (both outgoing and incoming) can only occur with another recognized A80 cooperative;</w:t>
      </w:r>
    </w:p>
    <w:p w:rsidR="00C41CED" w:rsidRPr="00C41CED" w:rsidP="00C41CED" w14:paraId="64671DC8" w14:textId="7FE49738">
      <w:pPr>
        <w:pStyle w:val="ListParagraph"/>
        <w:widowControl/>
        <w:numPr>
          <w:ilvl w:val="0"/>
          <w:numId w:val="12"/>
        </w:numPr>
        <w:spacing w:before="60"/>
      </w:pPr>
      <w:r w:rsidRPr="00C41CED">
        <w:t>Transferred A80 species CQ must be assigned to member(s) of the receiving cooperative for calculating use caps pursuant to § 679.92(a).</w:t>
      </w:r>
    </w:p>
    <w:p w:rsidR="00C41CED" w:rsidRPr="00C41CED" w:rsidP="00C41CED" w14:paraId="381E1A22" w14:textId="77777777">
      <w:pPr>
        <w:widowControl/>
        <w:spacing w:before="240"/>
      </w:pPr>
      <w:r w:rsidRPr="00C41CED">
        <w:t>A single transfer application covers all planned transfers between the participating A80 cooperatives.</w:t>
      </w:r>
    </w:p>
    <w:p w:rsidR="00C41CED" w:rsidRPr="00C41CED" w:rsidP="00C41CED" w14:paraId="75DD5AD2" w14:textId="77777777">
      <w:pPr>
        <w:widowControl/>
        <w:spacing w:before="240"/>
      </w:pPr>
      <w:r w:rsidRPr="00C41CED">
        <w:t xml:space="preserve">Applications must reach NMFS or be postmarked by 1700 hours, </w:t>
      </w:r>
      <w:r>
        <w:t>Alaska local time (</w:t>
      </w:r>
      <w:r w:rsidRPr="00C41CED">
        <w:t>A.l.t.</w:t>
      </w:r>
      <w:r>
        <w:t>)</w:t>
      </w:r>
      <w:r w:rsidRPr="00C41CED">
        <w:t xml:space="preserve">, on November 1 of the year preceding the effective year of the transfer. While mail is acceptable, recent submissions have been made electronically via </w:t>
      </w:r>
      <w:r w:rsidRPr="00C41CED">
        <w:t>eFISH</w:t>
      </w:r>
      <w:r w:rsidRPr="00C41CED">
        <w:t>.</w:t>
      </w:r>
    </w:p>
    <w:p w:rsidR="00C41CED" w:rsidRPr="00C41CED" w:rsidP="00C41CED" w14:paraId="47F22DA3" w14:textId="77777777">
      <w:pPr>
        <w:widowControl/>
        <w:spacing w:before="240"/>
      </w:pPr>
      <w:r w:rsidRPr="00C41CED">
        <w:t xml:space="preserve">For </w:t>
      </w:r>
      <w:r w:rsidRPr="00C41CED">
        <w:t>eFISH</w:t>
      </w:r>
      <w:r w:rsidRPr="00C41CED">
        <w:t xml:space="preserve"> submissions, both the transferor and transferee must sign in using their NMFS Person ID, password, and transfer key to certify the accuracy and completeness of the provided details. NMFS issues these login credentials upon approving an applicant for the A80 Program. NMFS sends confirmation to both entities once the transfer is received and approved.</w:t>
      </w:r>
    </w:p>
    <w:p w:rsidR="00C41CED" w:rsidRPr="00C41CED" w:rsidP="00C41CED" w14:paraId="30CDB017" w14:textId="77777777">
      <w:pPr>
        <w:widowControl/>
        <w:spacing w:before="240"/>
      </w:pPr>
      <w:r w:rsidRPr="00C41CED">
        <w:t>The application gathers:</w:t>
      </w:r>
    </w:p>
    <w:p w:rsidR="00C41CED" w:rsidRPr="00C41CED" w:rsidP="00C41CED" w14:paraId="5DE92F15" w14:textId="77777777">
      <w:pPr>
        <w:pStyle w:val="ListParagraph"/>
        <w:widowControl/>
        <w:numPr>
          <w:ilvl w:val="0"/>
          <w:numId w:val="13"/>
        </w:numPr>
        <w:spacing w:before="60"/>
      </w:pPr>
      <w:r w:rsidRPr="00C41CED">
        <w:t>Contact and identifying details for both cooperatives;</w:t>
      </w:r>
    </w:p>
    <w:p w:rsidR="00C41CED" w:rsidRPr="00C41CED" w:rsidP="00C41CED" w14:paraId="55C01278" w14:textId="77777777">
      <w:pPr>
        <w:pStyle w:val="ListParagraph"/>
        <w:widowControl/>
        <w:numPr>
          <w:ilvl w:val="0"/>
          <w:numId w:val="13"/>
        </w:numPr>
        <w:spacing w:before="60"/>
      </w:pPr>
      <w:r w:rsidRPr="00C41CED">
        <w:t>Specification of the A80 CQ being transferred;</w:t>
      </w:r>
    </w:p>
    <w:p w:rsidR="00C41CED" w:rsidRPr="00C41CED" w:rsidP="00C41CED" w14:paraId="44915744" w14:textId="77777777">
      <w:pPr>
        <w:pStyle w:val="ListParagraph"/>
        <w:widowControl/>
        <w:numPr>
          <w:ilvl w:val="0"/>
          <w:numId w:val="13"/>
        </w:numPr>
        <w:spacing w:before="60"/>
      </w:pPr>
      <w:r w:rsidRPr="00C41CED">
        <w:t>Identification of receiving cooperative members attributed with the transferred CQ pounds; and</w:t>
      </w:r>
    </w:p>
    <w:p w:rsidR="00C41CED" w:rsidRPr="00C41CED" w:rsidP="00C41CED" w14:paraId="16CDA518" w14:textId="77777777">
      <w:pPr>
        <w:pStyle w:val="ListParagraph"/>
        <w:widowControl/>
        <w:numPr>
          <w:ilvl w:val="0"/>
          <w:numId w:val="13"/>
        </w:numPr>
        <w:spacing w:before="60"/>
      </w:pPr>
      <w:r w:rsidRPr="00C41CED">
        <w:t>Signatures of both parties or their authorized representatives (including attached written authorization if signed by a representative).</w:t>
      </w:r>
    </w:p>
    <w:p w:rsidR="00C41CED" w:rsidRPr="00C41CED" w:rsidP="00C41CED" w14:paraId="6F04D41D" w14:textId="77777777">
      <w:pPr>
        <w:widowControl/>
        <w:spacing w:before="240"/>
      </w:pPr>
      <w:r w:rsidRPr="00C41CED">
        <w:t>NMFS evaluates completed applications to confirm transfer eligibility and process the CQ transfer. Approval requires that both entities are established and recognized by NMFS as A80 cooperatives, and all participants (transferor, transferee, and designated member) comply with all A80 Program requirements.</w:t>
      </w:r>
    </w:p>
    <w:p w:rsidR="00C41CED" w:rsidRPr="00C41CED" w:rsidP="00C41CED" w14:paraId="274A5519" w14:textId="77777777">
      <w:pPr>
        <w:widowControl/>
        <w:spacing w:before="240"/>
      </w:pPr>
      <w:r w:rsidRPr="00C41CED">
        <w:t>Crucially, each member holding an A80 QS permit during the preceding calendar year must have submitted a complete and timely EDR (approved under OMB Control Number 0648-0564) by the June 1 deadline following that permit year.</w:t>
      </w:r>
    </w:p>
    <w:p w:rsidR="00345744" w:rsidRPr="00F20080" w:rsidP="00E9607E" w14:paraId="5772D045" w14:textId="77777777">
      <w:pPr>
        <w:widowControl/>
        <w:spacing w:before="240"/>
        <w:rPr>
          <w:b/>
        </w:rPr>
      </w:pPr>
    </w:p>
    <w:p w:rsidR="00345744" w:rsidRPr="00F20080" w:rsidP="00E9607E" w14:paraId="6AACD6A2" w14:textId="77777777">
      <w:pPr>
        <w:widowControl/>
        <w:spacing w:before="240"/>
        <w:rPr>
          <w:b/>
          <w:bCs/>
        </w:rPr>
      </w:pPr>
      <w:r w:rsidRPr="00F20080">
        <w:rPr>
          <w:b/>
          <w:bCs/>
        </w:rPr>
        <w:t>f. Flatfish Exchange Application</w:t>
      </w:r>
    </w:p>
    <w:p w:rsidR="00A23757" w:rsidRPr="00A23757" w:rsidP="00A23757" w14:paraId="2634FAFA" w14:textId="77777777">
      <w:pPr>
        <w:widowControl/>
        <w:tabs>
          <w:tab w:val="left" w:pos="360"/>
          <w:tab w:val="left" w:pos="720"/>
          <w:tab w:val="left" w:pos="1080"/>
        </w:tabs>
        <w:spacing w:before="240"/>
        <w:rPr>
          <w:bCs/>
        </w:rPr>
      </w:pPr>
      <w:r w:rsidRPr="00A23757">
        <w:rPr>
          <w:bCs/>
        </w:rPr>
        <w:t>The Flatfish Exchange Application allows an Amendment 80 (A80) cooperative or Western Alaska Community Development Quota (CDQ) group to trade a portion of its allocated harvest quota for an equivalent amount of another flatfish species among yellowfin sole, rock sole, and flathead sole. These quota exchanges help entities maximize the harvest of their allocated fisheries resources. Approval from NMFS is mandatory before any exchanged quota can be fished.</w:t>
      </w:r>
    </w:p>
    <w:p w:rsidR="00A23757" w:rsidRPr="00A23757" w:rsidP="00A23757" w14:paraId="598D188B" w14:textId="77777777">
      <w:pPr>
        <w:widowControl/>
        <w:tabs>
          <w:tab w:val="left" w:pos="360"/>
          <w:tab w:val="left" w:pos="720"/>
          <w:tab w:val="left" w:pos="1080"/>
        </w:tabs>
        <w:spacing w:before="240"/>
        <w:rPr>
          <w:bCs/>
        </w:rPr>
      </w:pPr>
      <w:r w:rsidRPr="00A23757">
        <w:rPr>
          <w:bCs/>
        </w:rPr>
        <w:t>To qualify for an exchange, the applicant must possess adequate harvest quota and acceptable biological catch (ABC) reserve. NMFS processes complete applications to confirm eligibility and administer the quota adjustments.</w:t>
      </w:r>
    </w:p>
    <w:p w:rsidR="00A23757" w:rsidRPr="00A23757" w:rsidP="00A23757" w14:paraId="14F37087" w14:textId="77777777">
      <w:pPr>
        <w:widowControl/>
        <w:tabs>
          <w:tab w:val="left" w:pos="360"/>
          <w:tab w:val="left" w:pos="720"/>
          <w:tab w:val="left" w:pos="1080"/>
        </w:tabs>
        <w:spacing w:before="240"/>
        <w:rPr>
          <w:bCs/>
        </w:rPr>
      </w:pPr>
      <w:r w:rsidRPr="00A23757">
        <w:rPr>
          <w:bCs/>
        </w:rPr>
        <w:t xml:space="preserve">Exchanges take effect only upon publication of a notification by NMFS in the </w:t>
      </w:r>
      <w:r w:rsidRPr="00A23757">
        <w:rPr>
          <w:bCs/>
          <w:i/>
          <w:iCs/>
        </w:rPr>
        <w:t>Federal Register</w:t>
      </w:r>
      <w:r w:rsidRPr="00A23757">
        <w:rPr>
          <w:bCs/>
        </w:rPr>
        <w:t>, which sets forth the rationale for the adjustment. This notice serves to inform both the public and the affected entity while detailing the revised allocations and ABC reserves—either CDQ allocation and CDQ ABC reserve, or A80 CQ and A80 ABC reserve. The exchange becomes legally effective on the publication date.</w:t>
      </w:r>
    </w:p>
    <w:p w:rsidR="00A23757" w:rsidRPr="00A23757" w:rsidP="00A23757" w14:paraId="5A30B153" w14:textId="77777777">
      <w:pPr>
        <w:widowControl/>
        <w:tabs>
          <w:tab w:val="left" w:pos="360"/>
          <w:tab w:val="left" w:pos="720"/>
          <w:tab w:val="left" w:pos="1080"/>
        </w:tabs>
        <w:spacing w:before="240"/>
        <w:rPr>
          <w:bCs/>
        </w:rPr>
      </w:pPr>
      <w:r w:rsidRPr="00A23757">
        <w:rPr>
          <w:bCs/>
        </w:rPr>
        <w:t>Participation guidelines and requirements include:</w:t>
      </w:r>
    </w:p>
    <w:p w:rsidR="00A23757" w:rsidRPr="00A23757" w:rsidP="00A23757" w14:paraId="190FA588" w14:textId="77777777">
      <w:pPr>
        <w:widowControl/>
        <w:numPr>
          <w:ilvl w:val="0"/>
          <w:numId w:val="11"/>
        </w:numPr>
        <w:tabs>
          <w:tab w:val="left" w:pos="360"/>
          <w:tab w:val="left" w:pos="720"/>
          <w:tab w:val="left" w:pos="1080"/>
        </w:tabs>
        <w:spacing w:before="60"/>
        <w:rPr>
          <w:bCs/>
        </w:rPr>
      </w:pPr>
      <w:r w:rsidRPr="00A23757">
        <w:rPr>
          <w:b/>
          <w:bCs/>
        </w:rPr>
        <w:t xml:space="preserve">Frequency Limit: </w:t>
      </w:r>
      <w:r w:rsidRPr="00A23757">
        <w:rPr>
          <w:bCs/>
        </w:rPr>
        <w:t>Each A80 cooperative or CDQ group is restricted to a maximum of three exchanges per calendar year.</w:t>
      </w:r>
    </w:p>
    <w:p w:rsidR="00A23757" w:rsidRPr="00A23757" w:rsidP="00A23757" w14:paraId="084E06DC" w14:textId="77777777">
      <w:pPr>
        <w:widowControl/>
        <w:numPr>
          <w:ilvl w:val="0"/>
          <w:numId w:val="11"/>
        </w:numPr>
        <w:tabs>
          <w:tab w:val="left" w:pos="360"/>
          <w:tab w:val="left" w:pos="720"/>
          <w:tab w:val="left" w:pos="1080"/>
        </w:tabs>
        <w:spacing w:before="60"/>
        <w:rPr>
          <w:bCs/>
        </w:rPr>
      </w:pPr>
      <w:r w:rsidRPr="00A23757">
        <w:rPr>
          <w:b/>
          <w:bCs/>
        </w:rPr>
        <w:t xml:space="preserve">Effective Period: </w:t>
      </w:r>
      <w:r w:rsidRPr="00A23757">
        <w:rPr>
          <w:bCs/>
        </w:rPr>
        <w:t>Applications must be submitted within the relevant calendar year and remain valid solely for the balance of that year.</w:t>
      </w:r>
    </w:p>
    <w:p w:rsidR="00A23757" w:rsidRPr="00A23757" w:rsidP="00A23757" w14:paraId="3469DF18" w14:textId="37617E47">
      <w:pPr>
        <w:widowControl/>
        <w:spacing w:before="240"/>
        <w:rPr>
          <w:bCs/>
        </w:rPr>
      </w:pPr>
      <w:r w:rsidRPr="00A23757">
        <w:rPr>
          <w:bCs/>
        </w:rPr>
        <w:t>The form gathers contact details and identification for the submitting CDQ group or A80 cooperative, along with the specific quantities of flatfish species to be exchanged</w:t>
      </w:r>
    </w:p>
    <w:p w:rsidR="00345744" w:rsidRPr="00F20080" w:rsidP="00E9607E" w14:paraId="5232CA83" w14:textId="77777777">
      <w:pPr>
        <w:widowControl/>
        <w:tabs>
          <w:tab w:val="left" w:pos="360"/>
          <w:tab w:val="left" w:pos="720"/>
          <w:tab w:val="left" w:pos="1080"/>
        </w:tabs>
        <w:spacing w:before="240"/>
        <w:rPr>
          <w:bCs/>
        </w:rPr>
      </w:pPr>
    </w:p>
    <w:p w:rsidR="00345744" w:rsidRPr="00F20080" w:rsidP="00E9607E" w14:paraId="018FD4E4" w14:textId="77777777">
      <w:pPr>
        <w:keepNext/>
        <w:widowControl/>
        <w:spacing w:before="240"/>
      </w:pPr>
      <w:r w:rsidRPr="00F20080">
        <w:rPr>
          <w:b/>
        </w:rPr>
        <w:t>g. Application for A80 Vessel Replacement</w:t>
      </w:r>
    </w:p>
    <w:p w:rsidR="00A23757" w:rsidRPr="00A23757" w:rsidP="00A23757" w14:paraId="2B80D277" w14:textId="77777777">
      <w:pPr>
        <w:widowControl/>
        <w:tabs>
          <w:tab w:val="left" w:pos="360"/>
          <w:tab w:val="left" w:pos="720"/>
          <w:tab w:val="left" w:pos="1080"/>
          <w:tab w:val="left" w:pos="1440"/>
        </w:tabs>
        <w:spacing w:before="240"/>
      </w:pPr>
      <w:r w:rsidRPr="00A23757">
        <w:t xml:space="preserve">Owners of Amendment 80 (A80) vessels may submit the Application for A80 Vessel Replacement for any purpose. Replacement vessels gain the same eligibility to participate in A80 fisheries as the original vessels, along with all associated responsibilities for monitoring, </w:t>
      </w:r>
      <w:r w:rsidRPr="00A23757">
        <w:t>enforcement, permits, recordkeeping, reporting, prohibitions, and general sideboard measures in the Gulf of Alaska and BSAI.</w:t>
      </w:r>
    </w:p>
    <w:p w:rsidR="00A23757" w:rsidRPr="00A23757" w:rsidP="00A23757" w14:paraId="0816E6CA" w14:textId="77777777">
      <w:pPr>
        <w:widowControl/>
        <w:tabs>
          <w:tab w:val="left" w:pos="360"/>
          <w:tab w:val="left" w:pos="720"/>
          <w:tab w:val="left" w:pos="1080"/>
          <w:tab w:val="left" w:pos="1440"/>
        </w:tabs>
        <w:spacing w:before="240"/>
      </w:pPr>
      <w:r w:rsidRPr="00A23757">
        <w:t>NMFS evaluates complete applications to confirm the eligibility of both the original and replacement vessels. Approval is granted provided that a replacement vessel is used for only one replaced vessel at a time and meets the following criteria:</w:t>
      </w:r>
    </w:p>
    <w:p w:rsidR="00A23757" w:rsidRPr="00A23757" w:rsidP="00A23757" w14:paraId="71A098C4" w14:textId="77777777">
      <w:pPr>
        <w:widowControl/>
        <w:numPr>
          <w:ilvl w:val="0"/>
          <w:numId w:val="10"/>
        </w:numPr>
        <w:tabs>
          <w:tab w:val="left" w:pos="360"/>
          <w:tab w:val="left" w:pos="720"/>
          <w:tab w:val="left" w:pos="1080"/>
          <w:tab w:val="left" w:pos="1440"/>
        </w:tabs>
        <w:spacing w:before="120"/>
      </w:pPr>
      <w:r w:rsidRPr="00A23757">
        <w:t>Does not exceed 295 feet in overall length.</w:t>
      </w:r>
    </w:p>
    <w:p w:rsidR="00A23757" w:rsidRPr="00A23757" w:rsidP="00A23757" w14:paraId="391178B0" w14:textId="77777777">
      <w:pPr>
        <w:widowControl/>
        <w:numPr>
          <w:ilvl w:val="0"/>
          <w:numId w:val="10"/>
        </w:numPr>
        <w:tabs>
          <w:tab w:val="left" w:pos="360"/>
          <w:tab w:val="left" w:pos="720"/>
          <w:tab w:val="left" w:pos="1080"/>
          <w:tab w:val="left" w:pos="1440"/>
        </w:tabs>
        <w:spacing w:before="120"/>
      </w:pPr>
      <w:r w:rsidRPr="00A23757">
        <w:t>Was constructed (and any rebuilding was performed) in the United States.</w:t>
      </w:r>
    </w:p>
    <w:p w:rsidR="00A23757" w:rsidRPr="00A23757" w:rsidP="00A23757" w14:paraId="6E4FB78D" w14:textId="77777777">
      <w:pPr>
        <w:widowControl/>
        <w:numPr>
          <w:ilvl w:val="0"/>
          <w:numId w:val="10"/>
        </w:numPr>
        <w:tabs>
          <w:tab w:val="left" w:pos="360"/>
          <w:tab w:val="left" w:pos="720"/>
          <w:tab w:val="left" w:pos="1080"/>
          <w:tab w:val="left" w:pos="1440"/>
        </w:tabs>
        <w:spacing w:before="120"/>
      </w:pPr>
      <w:r w:rsidRPr="00A23757">
        <w:t>Holds appropriate class and load-line certifications or satisfies the U.S. Coast Guard Alternative Compliance and Safety Agreement.</w:t>
      </w:r>
    </w:p>
    <w:p w:rsidR="00A23757" w:rsidRPr="00A23757" w:rsidP="00A23757" w14:paraId="03417E3C" w14:textId="77777777">
      <w:pPr>
        <w:widowControl/>
        <w:numPr>
          <w:ilvl w:val="0"/>
          <w:numId w:val="10"/>
        </w:numPr>
        <w:tabs>
          <w:tab w:val="left" w:pos="360"/>
          <w:tab w:val="left" w:pos="720"/>
          <w:tab w:val="left" w:pos="1080"/>
          <w:tab w:val="left" w:pos="1440"/>
        </w:tabs>
        <w:spacing w:before="120"/>
      </w:pPr>
      <w:r w:rsidRPr="00A23757">
        <w:t>Is not prohibited under specific AFA sections (208(e)(1)</w:t>
      </w:r>
      <w:r w:rsidRPr="00A23757">
        <w:t>–(</w:t>
      </w:r>
      <w:r w:rsidRPr="00A23757">
        <w:t>20)), designated as an AFA replacement vessel on a listed catcher/processor permit, or permitted as an AFA catcher vessel.</w:t>
      </w:r>
    </w:p>
    <w:p w:rsidR="00A23757" w:rsidRPr="00A23757" w:rsidP="00A23757" w14:paraId="02946764" w14:textId="22CB26D6">
      <w:pPr>
        <w:widowControl/>
        <w:tabs>
          <w:tab w:val="left" w:pos="360"/>
          <w:tab w:val="left" w:pos="720"/>
          <w:tab w:val="left" w:pos="1080"/>
          <w:tab w:val="left" w:pos="1440"/>
        </w:tabs>
        <w:spacing w:before="240"/>
      </w:pPr>
      <w:r w:rsidRPr="00A23757">
        <w:t>Applicants must submit a separate application for each vessel being replaced, including</w:t>
      </w:r>
      <w:r w:rsidR="00DD3915">
        <w:t xml:space="preserve"> </w:t>
      </w:r>
      <w:r w:rsidRPr="00A23757">
        <w:t xml:space="preserve">contact details, identifying information for the vessel being replaced, and an authorized signature (with authorization documentation attached if applicable). If applying to replace a vessel deemed ineligible under 46 U.S.C. 12108, applicants must provide U.S. Coast Guard or MARAD documentation proving ineligibility to ensure the replaced vessel cannot re-enter the fishery and that a replacement vessel should be permitted to replace the ineligible vessel. </w:t>
      </w:r>
    </w:p>
    <w:p w:rsidR="00345744" w:rsidRPr="00F20080" w:rsidP="00E9607E" w14:paraId="3F034AC1" w14:textId="77777777">
      <w:pPr>
        <w:widowControl/>
        <w:tabs>
          <w:tab w:val="left" w:pos="360"/>
          <w:tab w:val="left" w:pos="720"/>
          <w:tab w:val="left" w:pos="1080"/>
          <w:tab w:val="left" w:pos="1440"/>
        </w:tabs>
        <w:spacing w:before="240"/>
      </w:pPr>
    </w:p>
    <w:p w:rsidR="00345744" w:rsidRPr="00F20080" w:rsidP="00E9607E" w14:paraId="7C579810" w14:textId="77777777">
      <w:pPr>
        <w:widowControl/>
        <w:tabs>
          <w:tab w:val="left" w:pos="720"/>
        </w:tabs>
        <w:spacing w:before="240"/>
        <w:rPr>
          <w:b/>
        </w:rPr>
      </w:pPr>
      <w:r>
        <w:rPr>
          <w:b/>
        </w:rPr>
        <w:t>h</w:t>
      </w:r>
      <w:r w:rsidRPr="00F20080">
        <w:rPr>
          <w:b/>
        </w:rPr>
        <w:t>. Appeals</w:t>
      </w:r>
    </w:p>
    <w:p w:rsidR="002B23DE" w:rsidRPr="002B23DE" w:rsidP="002B23DE" w14:paraId="02B25011" w14:textId="77777777">
      <w:pPr>
        <w:pBdr>
          <w:top w:val="nil"/>
          <w:left w:val="nil"/>
          <w:bottom w:val="nil"/>
          <w:right w:val="nil"/>
          <w:between w:val="nil"/>
        </w:pBdr>
        <w:spacing w:before="240"/>
      </w:pPr>
      <w:r w:rsidRPr="002B23DE">
        <w:t>If an application is denied, NMFS issues an Initial Administrative Determination (IAD) to the applicant. Applicants may appeal an adverse IAD in accordance with the administrative procedures detailed in 15 CFR 906.</w:t>
      </w:r>
    </w:p>
    <w:p w:rsidR="002B23DE" w:rsidRPr="002B23DE" w:rsidP="002B23DE" w14:paraId="0DB65653" w14:textId="77777777">
      <w:pPr>
        <w:pBdr>
          <w:top w:val="nil"/>
          <w:left w:val="nil"/>
          <w:bottom w:val="nil"/>
          <w:right w:val="nil"/>
          <w:between w:val="nil"/>
        </w:pBdr>
        <w:spacing w:before="240"/>
      </w:pPr>
      <w:r w:rsidRPr="002B23DE">
        <w:t>For decisions originating from the NMFS Alaska Region, administrative appeals are handled by the NMFS National Appeals Office (NAO), located in Silver Spring, Maryland.</w:t>
      </w:r>
    </w:p>
    <w:p w:rsidR="002B23DE" w:rsidRPr="002B23DE" w:rsidP="002B23DE" w14:paraId="271A5FD6" w14:textId="77777777">
      <w:pPr>
        <w:pBdr>
          <w:top w:val="nil"/>
          <w:left w:val="nil"/>
          <w:bottom w:val="nil"/>
          <w:right w:val="nil"/>
          <w:between w:val="nil"/>
        </w:pBdr>
        <w:spacing w:before="240"/>
      </w:pPr>
      <w:r w:rsidRPr="002B23DE">
        <w:t xml:space="preserve">Filing instructions and additional details are accessible via the NAO web page at </w:t>
      </w:r>
      <w:hyperlink r:id="rId19" w:history="1">
        <w:r w:rsidRPr="002B23DE">
          <w:rPr>
            <w:rStyle w:val="Hyperlink"/>
          </w:rPr>
          <w:t>https://www.fisheries.noaa.gov/national/rules-and-regulations/appeals</w:t>
        </w:r>
      </w:hyperlink>
      <w:r w:rsidRPr="002B23DE">
        <w:rPr>
          <w:u w:val="single"/>
        </w:rPr>
        <w:t>.</w:t>
      </w:r>
      <w:r w:rsidRPr="002B23DE">
        <w:t xml:space="preserve"> Appeals may be transmitted using one of the following methods:</w:t>
      </w:r>
    </w:p>
    <w:p w:rsidR="002B23DE" w:rsidRPr="002B23DE" w:rsidP="002B23DE" w14:paraId="39DB4945" w14:textId="77777777">
      <w:pPr>
        <w:numPr>
          <w:ilvl w:val="0"/>
          <w:numId w:val="9"/>
        </w:numPr>
        <w:pBdr>
          <w:top w:val="nil"/>
          <w:left w:val="nil"/>
          <w:bottom w:val="nil"/>
          <w:right w:val="nil"/>
          <w:between w:val="nil"/>
        </w:pBdr>
        <w:spacing w:before="60"/>
      </w:pPr>
      <w:r w:rsidRPr="002B23DE">
        <w:rPr>
          <w:b/>
          <w:bCs/>
        </w:rPr>
        <w:t>By Fax:</w:t>
      </w:r>
      <w:r w:rsidRPr="002B23DE">
        <w:t xml:space="preserve"> (307) 713-2384</w:t>
      </w:r>
    </w:p>
    <w:p w:rsidR="002B23DE" w:rsidRPr="002B23DE" w:rsidP="002B23DE" w14:paraId="2C969C35" w14:textId="77777777">
      <w:pPr>
        <w:numPr>
          <w:ilvl w:val="0"/>
          <w:numId w:val="9"/>
        </w:numPr>
        <w:pBdr>
          <w:top w:val="nil"/>
          <w:left w:val="nil"/>
          <w:bottom w:val="nil"/>
          <w:right w:val="nil"/>
          <w:between w:val="nil"/>
        </w:pBdr>
        <w:spacing w:before="60"/>
      </w:pPr>
      <w:r w:rsidRPr="002B23DE">
        <w:rPr>
          <w:b/>
          <w:bCs/>
        </w:rPr>
        <w:t>By Mail or Commercial Carrier:</w:t>
      </w:r>
      <w:r w:rsidRPr="002B23DE">
        <w:t xml:space="preserve"> NMFS National Appeals Office, 1315 East-West Highway, Silver Spring, MD 20910</w:t>
      </w:r>
    </w:p>
    <w:p w:rsidR="002B23DE" w:rsidRPr="002B23DE" w:rsidP="002B23DE" w14:paraId="28F36350" w14:textId="77777777">
      <w:pPr>
        <w:pBdr>
          <w:top w:val="nil"/>
          <w:left w:val="nil"/>
          <w:bottom w:val="nil"/>
          <w:right w:val="nil"/>
          <w:between w:val="nil"/>
        </w:pBdr>
        <w:spacing w:before="240"/>
      </w:pPr>
      <w:r w:rsidRPr="002B23DE">
        <w:t>Appeals must be submitted within 45 days of the issuance date of the IAD, unless governing regulations explicitly define a different timeline for the specific initial administrative determination.</w:t>
      </w:r>
    </w:p>
    <w:p w:rsidR="00345744" w:rsidRPr="00A362A3" w:rsidP="00E9607E" w14:paraId="6806C1B0" w14:textId="77777777">
      <w:pPr>
        <w:pBdr>
          <w:top w:val="nil"/>
          <w:left w:val="nil"/>
          <w:bottom w:val="nil"/>
          <w:right w:val="nil"/>
          <w:between w:val="nil"/>
        </w:pBdr>
        <w:spacing w:before="240"/>
      </w:pPr>
    </w:p>
    <w:p w:rsidR="0029078B" w:rsidP="00E9607E" w14:paraId="52092242"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 xml:space="preserve">Describe whether, and to what extent, the collection of information involves the use of automated, electronic, mechanical, or other technological collection techniques or other </w:t>
      </w:r>
      <w:r>
        <w:rPr>
          <w:b/>
          <w:color w:val="000000"/>
        </w:rPr>
        <w:t>forms of information technology, e.g., permitting electronic submission of responses, and the basis for the decision for adopting this means of collection. Also, describe any consideration of using information technology to reduce burden.</w:t>
      </w:r>
    </w:p>
    <w:p w:rsidR="006001B6" w:rsidRPr="006001B6" w:rsidP="006001B6" w14:paraId="794279B2" w14:textId="77777777">
      <w:pPr>
        <w:pStyle w:val="NormalWeb"/>
        <w:spacing w:before="240" w:beforeAutospacing="0" w:after="0" w:afterAutospacing="0"/>
      </w:pPr>
      <w:r w:rsidRPr="006001B6">
        <w:rPr>
          <w:color w:val="000000"/>
        </w:rPr>
        <w:t xml:space="preserve">The </w:t>
      </w:r>
      <w:r w:rsidRPr="006001B6">
        <w:rPr>
          <w:color w:val="000000"/>
        </w:rPr>
        <w:t>eFISH</w:t>
      </w:r>
      <w:r w:rsidRPr="006001B6">
        <w:rPr>
          <w:color w:val="000000"/>
        </w:rPr>
        <w:t xml:space="preserve"> platform provides secure access to NMFS participants via a User ID and password. Guidance for accessing and navigating the system can be found directly on the NMFS Alaska Region website at</w:t>
      </w:r>
      <w:hyperlink r:id="rId20" w:history="1">
        <w:r w:rsidRPr="006001B6">
          <w:rPr>
            <w:rStyle w:val="Hyperlink"/>
            <w:color w:val="000000"/>
          </w:rPr>
          <w:t xml:space="preserve"> </w:t>
        </w:r>
        <w:r w:rsidRPr="006001B6">
          <w:rPr>
            <w:rStyle w:val="Hyperlink"/>
          </w:rPr>
          <w:t>https://alaskafisheries.noaa.gov/node/30749</w:t>
        </w:r>
      </w:hyperlink>
      <w:r w:rsidRPr="006001B6">
        <w:rPr>
          <w:color w:val="000000"/>
        </w:rPr>
        <w:t>.</w:t>
      </w:r>
    </w:p>
    <w:p w:rsidR="006001B6" w:rsidRPr="006001B6" w:rsidP="006001B6" w14:paraId="0643A0D2" w14:textId="77777777">
      <w:pPr>
        <w:pStyle w:val="NormalWeb"/>
        <w:spacing w:before="240" w:beforeAutospacing="0" w:after="0" w:afterAutospacing="0"/>
      </w:pPr>
      <w:r w:rsidRPr="006001B6">
        <w:rPr>
          <w:color w:val="000000"/>
        </w:rPr>
        <w:t>Program application forms are downloadable as fillable PDFs from the NMFS Alaska Region website at</w:t>
      </w:r>
      <w:hyperlink r:id="rId21" w:history="1">
        <w:r w:rsidRPr="006001B6">
          <w:rPr>
            <w:rStyle w:val="Hyperlink"/>
            <w:color w:val="000000"/>
          </w:rPr>
          <w:t xml:space="preserve"> </w:t>
        </w:r>
        <w:r w:rsidRPr="006001B6">
          <w:rPr>
            <w:rStyle w:val="Hyperlink"/>
            <w:color w:val="1155CC"/>
          </w:rPr>
          <w:t>https://www.fisheries.noaa.gov/permit/alaska-amendment-80-applications-and-forms</w:t>
        </w:r>
      </w:hyperlink>
      <w:r w:rsidRPr="006001B6">
        <w:rPr>
          <w:color w:val="000000"/>
        </w:rPr>
        <w:t xml:space="preserve">. Except for the Flatfish Exchange Application—which mandates electronic data entry and submission through </w:t>
      </w:r>
      <w:r w:rsidRPr="006001B6">
        <w:rPr>
          <w:color w:val="000000"/>
        </w:rPr>
        <w:t>eFISH</w:t>
      </w:r>
      <w:r w:rsidRPr="006001B6">
        <w:rPr>
          <w:color w:val="000000"/>
        </w:rPr>
        <w:t>—all forms can be printed and submitted via fax or regular mail.</w:t>
      </w:r>
    </w:p>
    <w:p w:rsidR="006001B6" w:rsidRPr="006001B6" w:rsidP="006001B6" w14:paraId="6B7D5534" w14:textId="77777777">
      <w:pPr>
        <w:pStyle w:val="NormalWeb"/>
        <w:spacing w:before="240" w:beforeAutospacing="0" w:after="0" w:afterAutospacing="0"/>
      </w:pPr>
      <w:r w:rsidRPr="006001B6">
        <w:rPr>
          <w:color w:val="000000"/>
        </w:rPr>
        <w:t>To expand online capabilities, NMFS Alaska Region is developing a modern database infrastructure to replace its legacy data retrieval and entry system.</w:t>
      </w:r>
    </w:p>
    <w:p w:rsidR="006001B6" w:rsidRPr="006001B6" w:rsidP="006001B6" w14:paraId="423A9F95" w14:textId="77777777">
      <w:pPr>
        <w:pStyle w:val="NormalWeb"/>
        <w:spacing w:before="240" w:beforeAutospacing="0" w:after="0" w:afterAutospacing="0"/>
      </w:pPr>
      <w:r w:rsidRPr="006001B6">
        <w:rPr>
          <w:color w:val="000000"/>
        </w:rPr>
        <w:t>Please note that administrative appeals are exempt from electronic submission. To maintain an official record for legal proceedings, the National Appeals Office requires physical delivery, mail, or fax transmission for all appeal documentation.</w:t>
      </w:r>
    </w:p>
    <w:p w:rsidR="0029078B" w:rsidP="00E9607E" w14:paraId="561631DE" w14:textId="77777777">
      <w:pPr>
        <w:spacing w:before="240"/>
      </w:pPr>
      <w:r>
        <w:t xml:space="preserve"> </w:t>
      </w:r>
    </w:p>
    <w:p w:rsidR="0029078B" w:rsidP="00E9607E" w14:paraId="2C83EB44"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Describe efforts to identify duplication. Show specifically why any similar information already available cannot be used or modified for use for the purposes described in Question 2</w:t>
      </w:r>
    </w:p>
    <w:p w:rsidR="00D1492B" w:rsidRPr="00A7113A" w:rsidP="00E9607E" w14:paraId="74476F64" w14:textId="1BB2B620">
      <w:pPr>
        <w:widowControl/>
        <w:spacing w:before="240"/>
      </w:pPr>
      <w:r w:rsidRPr="00213D56">
        <w:t>No duplication exists with other information collections.</w:t>
      </w:r>
      <w:r w:rsidR="00565B96">
        <w:t xml:space="preserve"> </w:t>
      </w:r>
      <w:r w:rsidRPr="006001B6" w:rsidR="006001B6">
        <w:t>To avoid duplicate information collection requirements, staff in the Alaska Region who are familiar with regional reporting protocols conduct thorough reviews and collaborate when designing requirements for new initiatives. Furthermore, NMFS personnel work closely with representatives from the International Pacific Halibut Commission and the Alaska Department of Fish and Game to minimize redundancies across shared management duties and intricate fisheries. Proposed and updated collection standards tied to rulemaking undergo further evaluation by senior leadership at the Alaska Region, NMFS headquarters, and Commerce Department legal counsel, ensuring minimal overlap for participants in Alaska’s Federal fisheries.</w:t>
      </w:r>
    </w:p>
    <w:p w:rsidR="0056308D" w:rsidP="00E9607E" w14:paraId="06B37D5A" w14:textId="77777777">
      <w:pPr>
        <w:pBdr>
          <w:top w:val="nil"/>
          <w:left w:val="nil"/>
          <w:bottom w:val="nil"/>
          <w:right w:val="nil"/>
          <w:between w:val="nil"/>
        </w:pBdr>
        <w:spacing w:before="240"/>
      </w:pPr>
    </w:p>
    <w:p w:rsidR="0029078B" w:rsidP="00E9607E" w14:paraId="2EDC8C6F"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If the collection of information impacts small businesses or other small entities, describe any methods used to minimize burden.</w:t>
      </w:r>
    </w:p>
    <w:p w:rsidR="00FB5D14" w:rsidRPr="00FB5D14" w:rsidP="00FB5D14" w14:paraId="4749CD6F" w14:textId="77777777">
      <w:pPr>
        <w:pStyle w:val="NormalWeb"/>
        <w:spacing w:before="240" w:beforeAutospacing="0" w:after="0" w:afterAutospacing="0"/>
      </w:pPr>
      <w:r w:rsidRPr="00FB5D14">
        <w:rPr>
          <w:color w:val="000000"/>
        </w:rPr>
        <w:t>NMFS limits this information collection strictly to the data required for managing the A80 Program in order to reduce respondent burden. Under the Regulatory Flexibility Act, the submitting A80 cooperative does not qualify as a small entity or small business; however, CDQ groups are classified as small entities due to their status as non-profit corporations.</w:t>
      </w:r>
    </w:p>
    <w:p w:rsidR="00FB5D14" w:rsidRPr="00FB5D14" w:rsidP="00FB5D14" w14:paraId="755AE4FA" w14:textId="77777777">
      <w:pPr>
        <w:pStyle w:val="NormalWeb"/>
        <w:spacing w:before="240" w:beforeAutospacing="0" w:after="0" w:afterAutospacing="0"/>
      </w:pPr>
      <w:r w:rsidRPr="00FB5D14">
        <w:rPr>
          <w:color w:val="000000"/>
        </w:rPr>
        <w:t xml:space="preserve">To ease the administrative requirement on participants, applications are accessible online as fillable PDFs, and electronic submission options are offered whenever feasible. Additionally, </w:t>
      </w:r>
      <w:r w:rsidRPr="00FB5D14">
        <w:rPr>
          <w:color w:val="000000"/>
        </w:rPr>
        <w:t>participants seeking guidance or information regarding any aspect of this collection can reach the NMFS Restricted Access Management Program through a toll-free phone number.</w:t>
      </w:r>
    </w:p>
    <w:p w:rsidR="0056308D" w:rsidP="00E9607E" w14:paraId="672FFB02" w14:textId="77777777">
      <w:pPr>
        <w:pBdr>
          <w:top w:val="nil"/>
          <w:left w:val="nil"/>
          <w:bottom w:val="nil"/>
          <w:right w:val="nil"/>
          <w:between w:val="nil"/>
        </w:pBdr>
        <w:spacing w:before="240"/>
      </w:pPr>
    </w:p>
    <w:p w:rsidR="0029078B" w:rsidP="00E9607E" w14:paraId="36BD56FD"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Describe the consequence to Federal program or policy activities if the collection is not conducted or is conducted less frequently, as well as any technical or legal obstacles to reducing burden.</w:t>
      </w:r>
    </w:p>
    <w:p w:rsidR="00AF2A03" w:rsidRPr="00AF2A03" w:rsidP="00AF2A03" w14:paraId="779AA3A2" w14:textId="77777777">
      <w:pPr>
        <w:pStyle w:val="NormalWeb"/>
        <w:spacing w:before="240" w:beforeAutospacing="0" w:after="0" w:afterAutospacing="0"/>
      </w:pPr>
      <w:r w:rsidRPr="00AF2A03">
        <w:rPr>
          <w:color w:val="000000"/>
        </w:rPr>
        <w:t>Without this information collection, the National Marine Fisheries Service (NMFS) would lack the critical, verified data necessary to effectively manage the Amendment 80 (A80) Program, ensure regulatory compliance, and fulfill statutory mandates under the Magnuson-Stevens Fishery Conservation and Management Act and other applicable federal laws.</w:t>
      </w:r>
    </w:p>
    <w:p w:rsidR="00AF2A03" w:rsidRPr="00AF2A03" w:rsidP="00AF2A03" w14:paraId="02848194" w14:textId="77777777">
      <w:pPr>
        <w:pStyle w:val="NormalWeb"/>
        <w:spacing w:before="240" w:beforeAutospacing="0" w:after="0" w:afterAutospacing="0"/>
      </w:pPr>
      <w:r w:rsidRPr="00AF2A03">
        <w:rPr>
          <w:color w:val="000000"/>
        </w:rPr>
        <w:t>This collection formally establishes and maintains the regulatory and administrative framework that permits non-AFA trawl catcher/processors to form harvesting cooperatives, thereby directly facilitating substantial bycatch reduction, improved target species utilization, and operational stability across the fleet. Without the comprehensive permitting scheme, transfer application tracking, quota allocation monitoring, and annual reporting structures detailed throughout this supporting statement, the integrity and functionality of the A80 Program would be severely jeopardized. A lack of timely and adequate information would diminish the objectivity of the fishery management decision-making process, exposing it to political influence and inequitable resource distribution. Ultimately, failing to collect this information would undermine the credibility of the federal fishery management process, increase administrative and legal burdens, and result in an unnecessarily costly, inefficient, and ineffective management system.</w:t>
      </w:r>
    </w:p>
    <w:p w:rsidR="0056308D" w:rsidP="00E9607E" w14:paraId="6EA27F55" w14:textId="5ADF3961">
      <w:pPr>
        <w:pBdr>
          <w:top w:val="nil"/>
          <w:left w:val="nil"/>
          <w:bottom w:val="nil"/>
          <w:right w:val="nil"/>
          <w:between w:val="nil"/>
        </w:pBdr>
        <w:spacing w:before="240"/>
        <w:rPr>
          <w:color w:val="000000"/>
        </w:rPr>
      </w:pPr>
    </w:p>
    <w:p w:rsidR="0029078B" w:rsidP="00E9607E" w14:paraId="6AFBE03B" w14:textId="77777777">
      <w:pPr>
        <w:numPr>
          <w:ilvl w:val="0"/>
          <w:numId w:val="1"/>
        </w:numPr>
        <w:pBdr>
          <w:top w:val="nil"/>
          <w:left w:val="nil"/>
          <w:bottom w:val="nil"/>
          <w:right w:val="nil"/>
          <w:between w:val="nil"/>
        </w:pBdr>
        <w:tabs>
          <w:tab w:val="left" w:pos="360"/>
        </w:tabs>
        <w:spacing w:before="240"/>
        <w:ind w:left="0" w:firstLine="0"/>
        <w:rPr>
          <w:b/>
          <w:color w:val="000000"/>
        </w:rPr>
      </w:pPr>
      <w:r>
        <w:rPr>
          <w:b/>
          <w:color w:val="000000"/>
        </w:rPr>
        <w:t>Explain any special circumstances that would cause an information collection to be conducted in a manner inconsistent with OMB guidelines.</w:t>
      </w:r>
    </w:p>
    <w:p w:rsidR="00317A58" w:rsidP="00E9607E" w14:paraId="3D7B334B" w14:textId="3E36032E">
      <w:pPr>
        <w:widowControl/>
        <w:pBdr>
          <w:top w:val="nil"/>
          <w:left w:val="nil"/>
          <w:bottom w:val="nil"/>
          <w:right w:val="nil"/>
          <w:between w:val="nil"/>
        </w:pBdr>
        <w:spacing w:before="240"/>
        <w:rPr>
          <w:color w:val="000000"/>
        </w:rPr>
      </w:pPr>
      <w:r>
        <w:rPr>
          <w:color w:val="000000"/>
        </w:rPr>
        <w:t>This collection will be conducted in a manner consistent with OMB guidelines.</w:t>
      </w:r>
    </w:p>
    <w:p w:rsidR="0056308D" w:rsidP="00E9607E" w14:paraId="3F41B217" w14:textId="3A6B971E">
      <w:pPr>
        <w:pBdr>
          <w:top w:val="nil"/>
          <w:left w:val="nil"/>
          <w:bottom w:val="nil"/>
          <w:right w:val="nil"/>
          <w:between w:val="nil"/>
        </w:pBdr>
        <w:spacing w:before="240"/>
      </w:pPr>
    </w:p>
    <w:p w:rsidR="0029078B" w:rsidP="00E53FF6" w14:paraId="5659EE2D" w14:textId="77777777">
      <w:pPr>
        <w:numPr>
          <w:ilvl w:val="0"/>
          <w:numId w:val="1"/>
        </w:numPr>
        <w:pBdr>
          <w:top w:val="nil"/>
          <w:left w:val="nil"/>
          <w:bottom w:val="nil"/>
          <w:right w:val="nil"/>
          <w:between w:val="nil"/>
        </w:pBdr>
        <w:spacing w:before="240"/>
        <w:ind w:left="0" w:firstLine="0"/>
        <w:rPr>
          <w:b/>
          <w:color w:val="000000"/>
        </w:rPr>
      </w:pPr>
      <w:r>
        <w:rPr>
          <w:b/>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17A58" w:rsidP="00E9607E" w14:paraId="091E1805" w14:textId="2FAAB213">
      <w:pPr>
        <w:pBdr>
          <w:top w:val="nil"/>
          <w:left w:val="nil"/>
          <w:bottom w:val="nil"/>
          <w:right w:val="nil"/>
          <w:between w:val="nil"/>
        </w:pBdr>
        <w:spacing w:before="240"/>
      </w:pPr>
      <w:r w:rsidRPr="00F41C50">
        <w:t xml:space="preserve">A </w:t>
      </w:r>
      <w:r w:rsidRPr="00317A58">
        <w:rPr>
          <w:iCs/>
        </w:rPr>
        <w:t>Federal Register</w:t>
      </w:r>
      <w:r w:rsidRPr="00F41C50">
        <w:t xml:space="preserve"> Notice published on </w:t>
      </w:r>
      <w:r w:rsidR="001A6875">
        <w:t>April</w:t>
      </w:r>
      <w:r w:rsidR="00BB5A4B">
        <w:t xml:space="preserve"> 1</w:t>
      </w:r>
      <w:r w:rsidR="001A6875">
        <w:t>0</w:t>
      </w:r>
      <w:r w:rsidRPr="00F41C50">
        <w:t>, 202</w:t>
      </w:r>
      <w:r w:rsidR="00BB5A4B">
        <w:t>6</w:t>
      </w:r>
      <w:r w:rsidRPr="00F41C50">
        <w:t xml:space="preserve"> (</w:t>
      </w:r>
      <w:hyperlink r:id="rId22" w:history="1">
        <w:r w:rsidRPr="00CE3FA7" w:rsidR="00BB5A4B">
          <w:rPr>
            <w:rStyle w:val="Hyperlink"/>
          </w:rPr>
          <w:t>91</w:t>
        </w:r>
        <w:r w:rsidRPr="00CE3FA7" w:rsidR="00CE3FA7">
          <w:rPr>
            <w:rStyle w:val="Hyperlink"/>
          </w:rPr>
          <w:t xml:space="preserve"> FR</w:t>
        </w:r>
        <w:r w:rsidRPr="00CE3FA7" w:rsidR="00BB5A4B">
          <w:rPr>
            <w:rStyle w:val="Hyperlink"/>
          </w:rPr>
          <w:t xml:space="preserve"> </w:t>
        </w:r>
        <w:r w:rsidRPr="00CE3FA7" w:rsidR="001A6875">
          <w:rPr>
            <w:rStyle w:val="Hyperlink"/>
          </w:rPr>
          <w:t>18436</w:t>
        </w:r>
      </w:hyperlink>
      <w:r w:rsidRPr="0000311C">
        <w:t>)</w:t>
      </w:r>
      <w:r>
        <w:t>,</w:t>
      </w:r>
      <w:r w:rsidRPr="0000311C">
        <w:t xml:space="preserve"> that solicited public comments. In addition to the </w:t>
      </w:r>
      <w:r w:rsidRPr="00317A58">
        <w:rPr>
          <w:iCs/>
        </w:rPr>
        <w:t xml:space="preserve">Federal Register </w:t>
      </w:r>
      <w:r w:rsidRPr="00044872">
        <w:t>notice,</w:t>
      </w:r>
      <w:r>
        <w:t xml:space="preserve"> NMFS </w:t>
      </w:r>
      <w:r w:rsidRPr="000F5B74">
        <w:t>contacted</w:t>
      </w:r>
      <w:r>
        <w:t xml:space="preserve"> </w:t>
      </w:r>
      <w:r w:rsidRPr="00BE4DC4">
        <w:t>stakeholders outside the agency to obtain their views</w:t>
      </w:r>
      <w:r w:rsidRPr="00044872">
        <w:t xml:space="preserve"> on the availability of data, frequency of collection, the clarity of instructions and recordkeeping, disclosure, or reporting format, and on the data elements to be recorded, disclosed, or reported. </w:t>
      </w:r>
      <w:r>
        <w:t>One</w:t>
      </w:r>
      <w:r w:rsidRPr="00397258">
        <w:t xml:space="preserve"> </w:t>
      </w:r>
      <w:r w:rsidRPr="00397258" w:rsidR="00C120D8">
        <w:t xml:space="preserve">letter </w:t>
      </w:r>
      <w:r w:rsidR="00CC0AEE">
        <w:t xml:space="preserve">with multiple comments </w:t>
      </w:r>
      <w:r>
        <w:t>was</w:t>
      </w:r>
      <w:r w:rsidRPr="00397258">
        <w:t xml:space="preserve"> received from the</w:t>
      </w:r>
      <w:r>
        <w:t xml:space="preserve"> </w:t>
      </w:r>
      <w:r w:rsidRPr="0000311C">
        <w:t xml:space="preserve">A80 cooperative </w:t>
      </w:r>
      <w:r>
        <w:t xml:space="preserve">that </w:t>
      </w:r>
      <w:r w:rsidRPr="0000311C">
        <w:t>submit</w:t>
      </w:r>
      <w:r>
        <w:t>s</w:t>
      </w:r>
      <w:r w:rsidRPr="0000311C">
        <w:t xml:space="preserve"> information under this collection</w:t>
      </w:r>
      <w:r w:rsidRPr="00397258">
        <w:t>.</w:t>
      </w:r>
      <w:r>
        <w:t xml:space="preserve"> The comment</w:t>
      </w:r>
      <w:r w:rsidR="000E74AC">
        <w:t>s</w:t>
      </w:r>
      <w:r>
        <w:t xml:space="preserve"> and NMFS’s response </w:t>
      </w:r>
      <w:r w:rsidR="00E53FF6">
        <w:t>are</w:t>
      </w:r>
      <w:r>
        <w:t xml:space="preserve"> provided below. </w:t>
      </w:r>
    </w:p>
    <w:p w:rsidR="00317A58" w:rsidRPr="000E74AC" w:rsidP="00E9607E" w14:paraId="386836C5" w14:textId="5846929D">
      <w:pPr>
        <w:pBdr>
          <w:top w:val="nil"/>
          <w:left w:val="nil"/>
          <w:bottom w:val="nil"/>
          <w:right w:val="nil"/>
          <w:between w:val="nil"/>
        </w:pBdr>
        <w:spacing w:before="240"/>
      </w:pPr>
      <w:r w:rsidRPr="000E74AC">
        <w:rPr>
          <w:i/>
        </w:rPr>
        <w:t>Comment 1</w:t>
      </w:r>
      <w:r w:rsidRPr="000E74AC">
        <w:t xml:space="preserve">: </w:t>
      </w:r>
      <w:r w:rsidRPr="000E74AC" w:rsidR="000E74AC">
        <w:t xml:space="preserve">The Alaska Seafood Cooperative (ASC) is comprised of five member companies that operate 14 trawl catcher-processor vessels. Since 2018, all vessels eligible to participate in the Amendment 80 Program have been members of the ASC. ASC believes the proposed information collection has practical utility and is necessary for the effective administration of the Amendment 80 Program. We find the agency’s estimates of the associated time and cost burdens to be reasonable and accurate. However, as noted above, because all eligible Amendment 80 vessels currently participate within a single cooperative, there would be no anticipated need for applications related to the Amendment 80 Limited Access Fishery or inter-cooperative transfers of Amendment 80 cooperative quota. </w:t>
      </w:r>
    </w:p>
    <w:p w:rsidR="000E74AC" w:rsidRPr="000E74AC" w:rsidP="00E9607E" w14:paraId="279637DE" w14:textId="30B8EFF9">
      <w:pPr>
        <w:spacing w:before="240"/>
      </w:pPr>
      <w:r w:rsidRPr="000E74AC">
        <w:rPr>
          <w:i/>
        </w:rPr>
        <w:t>Response</w:t>
      </w:r>
      <w:r w:rsidRPr="000E74AC">
        <w:t xml:space="preserve">: Based on this comment, the table in Question #12 continues to show that no applications for the A80 limited access fishery or inter-cooperative transfer of A80 cooperative quota are expected during the 3-year renewal period of this collection. </w:t>
      </w:r>
    </w:p>
    <w:p w:rsidR="000E74AC" w:rsidRPr="000E74AC" w:rsidP="00E9607E" w14:paraId="3718D768" w14:textId="18A31F31">
      <w:pPr>
        <w:spacing w:before="240"/>
      </w:pPr>
      <w:r w:rsidRPr="000E74AC">
        <w:rPr>
          <w:i/>
          <w:iCs/>
        </w:rPr>
        <w:t>Comment 2</w:t>
      </w:r>
      <w:r w:rsidRPr="000E74AC">
        <w:t xml:space="preserve">: Allowing applicants to submit forms electronically through </w:t>
      </w:r>
      <w:r w:rsidRPr="000E74AC">
        <w:t>eFish</w:t>
      </w:r>
      <w:r w:rsidRPr="000E74AC">
        <w:t xml:space="preserve"> or another secure document-sharing platform, such as </w:t>
      </w:r>
      <w:r w:rsidRPr="000E74AC">
        <w:t>Kiteworks</w:t>
      </w:r>
      <w:r w:rsidRPr="000E74AC">
        <w:t>, could further reduce administrative burden and improve efficiency for both participants and agency staff.</w:t>
      </w:r>
    </w:p>
    <w:p w:rsidR="0029078B" w:rsidP="00E9607E" w14:paraId="1F1981D5" w14:textId="3D244391">
      <w:pPr>
        <w:spacing w:before="240"/>
      </w:pPr>
      <w:r w:rsidRPr="000E74AC">
        <w:rPr>
          <w:i/>
          <w:iCs/>
        </w:rPr>
        <w:t>Response</w:t>
      </w:r>
      <w:r w:rsidRPr="000E74AC">
        <w:t xml:space="preserve">: </w:t>
      </w:r>
      <w:r w:rsidRPr="000E74AC" w:rsidR="00317A58">
        <w:t xml:space="preserve">Currently, the Application for Inter-cooperative Transfer of A80 Cooperative Quota and the Flatfish Exchange Application may be submitted electronically through </w:t>
      </w:r>
      <w:r w:rsidRPr="000E74AC" w:rsidR="00317A58">
        <w:t>eFISH</w:t>
      </w:r>
      <w:r w:rsidRPr="000E74AC" w:rsidR="00317A58">
        <w:t xml:space="preserve">. NMFS Alaska Region is working towards submission of the other applications electronically. The region is currently developing an integrated system that will include permitting, in-season management, and cost recovery tracking. </w:t>
      </w:r>
      <w:r w:rsidRPr="00427797" w:rsidR="00427797">
        <w:t>Currently, there are no public-facing pieces of the new system. We will be developing public-facing portions of the new integrated fisheries application; however</w:t>
      </w:r>
      <w:r w:rsidR="00427797">
        <w:t>,</w:t>
      </w:r>
      <w:r w:rsidRPr="00427797" w:rsidR="00427797">
        <w:t xml:space="preserve"> those are not yet available. To the degree that any of our internal Amendment 80 functions have been transitioned to the new system, those are working in tandem with the existing public-facing </w:t>
      </w:r>
      <w:r w:rsidRPr="00427797" w:rsidR="00427797">
        <w:t>eFISH</w:t>
      </w:r>
      <w:r w:rsidRPr="00427797" w:rsidR="00427797">
        <w:t xml:space="preserve"> system.</w:t>
      </w:r>
      <w:r w:rsidR="00427797">
        <w:t xml:space="preserve">  Once completed, p</w:t>
      </w:r>
      <w:r w:rsidRPr="000E74AC" w:rsidR="00317A58">
        <w:t xml:space="preserve">ermit and transfer applications </w:t>
      </w:r>
      <w:r w:rsidR="00427797">
        <w:t xml:space="preserve">will be able </w:t>
      </w:r>
      <w:r w:rsidRPr="000E74AC" w:rsidR="00317A58">
        <w:t>to be submitted and processed electronically.</w:t>
      </w:r>
    </w:p>
    <w:p w:rsidR="0056308D" w:rsidP="00E9607E" w14:paraId="309694E2" w14:textId="77777777">
      <w:pPr>
        <w:pBdr>
          <w:top w:val="nil"/>
          <w:left w:val="nil"/>
          <w:bottom w:val="nil"/>
          <w:right w:val="nil"/>
          <w:between w:val="nil"/>
        </w:pBdr>
        <w:spacing w:before="240"/>
      </w:pPr>
    </w:p>
    <w:p w:rsidR="0029078B" w:rsidP="00E53FF6" w14:paraId="1BDA670A" w14:textId="77777777">
      <w:pPr>
        <w:numPr>
          <w:ilvl w:val="0"/>
          <w:numId w:val="1"/>
        </w:numPr>
        <w:pBdr>
          <w:top w:val="nil"/>
          <w:left w:val="nil"/>
          <w:bottom w:val="nil"/>
          <w:right w:val="nil"/>
          <w:between w:val="nil"/>
        </w:pBdr>
        <w:spacing w:before="240"/>
        <w:ind w:left="0" w:firstLine="0"/>
        <w:rPr>
          <w:b/>
          <w:color w:val="000000"/>
        </w:rPr>
      </w:pPr>
      <w:r>
        <w:rPr>
          <w:b/>
          <w:color w:val="000000"/>
        </w:rPr>
        <w:t>Explain any decision to provide any payment or gift to respondents, other than remuneration of contractors or grantees.</w:t>
      </w:r>
    </w:p>
    <w:p w:rsidR="0029078B" w:rsidP="00E9607E" w14:paraId="00F2629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pPr>
      <w:r>
        <w:t>No payment or gift will be made for responses.</w:t>
      </w:r>
    </w:p>
    <w:p w:rsidR="0056308D" w:rsidP="00E9607E" w14:paraId="6DBD86B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rPr>
          <w:color w:val="000000"/>
        </w:rPr>
      </w:pPr>
    </w:p>
    <w:p w:rsidR="0029078B" w:rsidP="00E53FF6" w14:paraId="1AE6BD81" w14:textId="69AE7FE8">
      <w:pPr>
        <w:numPr>
          <w:ilvl w:val="0"/>
          <w:numId w:val="1"/>
        </w:numPr>
        <w:pBdr>
          <w:top w:val="nil"/>
          <w:left w:val="nil"/>
          <w:bottom w:val="nil"/>
          <w:right w:val="nil"/>
          <w:between w:val="nil"/>
        </w:pBdr>
        <w:spacing w:before="240"/>
        <w:ind w:left="0" w:firstLine="0"/>
        <w:rPr>
          <w:b/>
          <w:color w:val="000000"/>
        </w:rPr>
      </w:pPr>
      <w:r>
        <w:rPr>
          <w:b/>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317A58" w:rsidRPr="00965325" w:rsidP="00E9607E" w14:paraId="359BF7CA" w14:textId="4BCB8D3D">
      <w:pPr>
        <w:keepNext/>
        <w:spacing w:before="240"/>
      </w:pPr>
      <w:r w:rsidRPr="00015717">
        <w:t xml:space="preserve">All information collections by NMFS, Alaska Region, are protected under confidentiality provisions of section 402(b) of the Magnuson-Stevens Act as amended in 2006 (16 U.S.C. 1801, </w:t>
      </w:r>
      <w:r w:rsidRPr="00015717">
        <w:rPr>
          <w:i/>
        </w:rPr>
        <w:t>et seq</w:t>
      </w:r>
      <w:r w:rsidRPr="00015717">
        <w:t xml:space="preserve">.) and </w:t>
      </w:r>
      <w:r w:rsidRPr="00965325">
        <w:t>under</w:t>
      </w:r>
      <w:hyperlink r:id="rId23" w:history="1">
        <w:r w:rsidRPr="00965325">
          <w:rPr>
            <w:color w:val="0000FF"/>
            <w:u w:val="single"/>
          </w:rPr>
          <w:t xml:space="preserve"> NOAA Administrative Order 216-100</w:t>
        </w:r>
      </w:hyperlink>
      <w:r>
        <w:rPr>
          <w:rStyle w:val="FootnoteReference"/>
          <w:color w:val="0000FF"/>
          <w:u w:val="single"/>
        </w:rPr>
        <w:footnoteReference w:id="7"/>
      </w:r>
      <w:r w:rsidRPr="00965325">
        <w:t xml:space="preserve">, which sets forth procedures to protect </w:t>
      </w:r>
      <w:r w:rsidRPr="00965325">
        <w:t>confidentiality of fishery statistics.</w:t>
      </w:r>
    </w:p>
    <w:p w:rsidR="00317A58" w:rsidRPr="00755168" w:rsidP="00E53FF6" w14:paraId="3909AD89" w14:textId="5C225FD4">
      <w:pPr>
        <w:pBdr>
          <w:top w:val="nil"/>
          <w:left w:val="nil"/>
          <w:bottom w:val="nil"/>
          <w:right w:val="nil"/>
          <w:between w:val="nil"/>
        </w:pBdr>
        <w:spacing w:before="240"/>
        <w:rPr>
          <w:rFonts w:eastAsia="Arial"/>
          <w:lang w:bidi="en-US"/>
        </w:rPr>
      </w:pPr>
      <w:r w:rsidRPr="00CA662E">
        <w:t xml:space="preserve">The System of Records Notice that covers this information collection is </w:t>
      </w:r>
      <w:hyperlink r:id="rId24" w:history="1">
        <w:r w:rsidRPr="00CA662E">
          <w:rPr>
            <w:color w:val="0000FF"/>
            <w:u w:val="single"/>
          </w:rPr>
          <w:t>COMMERCE/NOAA-19, Permits and Registrations for United States Federally Regulated Fisheries</w:t>
        </w:r>
      </w:hyperlink>
      <w:r>
        <w:rPr>
          <w:rStyle w:val="FootnoteReference"/>
          <w:color w:val="0000FF"/>
          <w:u w:val="single"/>
        </w:rPr>
        <w:footnoteReference w:id="8"/>
      </w:r>
      <w:r w:rsidRPr="00CA662E">
        <w:t xml:space="preserve">. </w:t>
      </w:r>
      <w:r w:rsidRPr="00755168">
        <w:rPr>
          <w:rFonts w:eastAsia="Arial"/>
          <w:lang w:bidi="en-US"/>
        </w:rPr>
        <w:t xml:space="preserve">The Privacy Impact Assessment that covers this information collection is </w:t>
      </w:r>
      <w:hyperlink r:id="rId25" w:history="1">
        <w:r w:rsidRPr="00755168">
          <w:rPr>
            <w:rFonts w:eastAsia="Arial"/>
            <w:color w:val="0000FF"/>
            <w:u w:val="single"/>
            <w:lang w:bidi="en-US"/>
          </w:rPr>
          <w:t>NOAA NMFS Alaska Region Local Area Network (NOAA4700)</w:t>
        </w:r>
      </w:hyperlink>
      <w:r>
        <w:rPr>
          <w:rStyle w:val="FootnoteReference"/>
          <w:rFonts w:eastAsia="Arial"/>
          <w:color w:val="0000FF"/>
          <w:u w:val="single"/>
          <w:lang w:bidi="en-US"/>
        </w:rPr>
        <w:footnoteReference w:id="9"/>
      </w:r>
      <w:r w:rsidRPr="00755168">
        <w:rPr>
          <w:rFonts w:eastAsia="Arial"/>
          <w:lang w:bidi="en-US"/>
        </w:rPr>
        <w:t>.</w:t>
      </w:r>
    </w:p>
    <w:p w:rsidR="0029078B" w:rsidP="00E9607E" w14:paraId="28E1F4CB" w14:textId="77777777">
      <w:pPr>
        <w:pBdr>
          <w:top w:val="nil"/>
          <w:left w:val="nil"/>
          <w:bottom w:val="nil"/>
          <w:right w:val="nil"/>
          <w:between w:val="nil"/>
        </w:pBdr>
        <w:spacing w:before="240"/>
        <w:rPr>
          <w:color w:val="000000"/>
        </w:rPr>
      </w:pPr>
    </w:p>
    <w:p w:rsidR="0029078B" w:rsidP="00AD027F" w14:paraId="7F78DC9E" w14:textId="77777777">
      <w:pPr>
        <w:numPr>
          <w:ilvl w:val="0"/>
          <w:numId w:val="1"/>
        </w:numPr>
        <w:pBdr>
          <w:top w:val="nil"/>
          <w:left w:val="nil"/>
          <w:bottom w:val="nil"/>
          <w:right w:val="nil"/>
          <w:between w:val="nil"/>
        </w:pBdr>
        <w:spacing w:before="240"/>
        <w:ind w:left="0" w:firstLine="0"/>
        <w:rPr>
          <w:b/>
          <w:color w:val="000000"/>
        </w:rPr>
      </w:pPr>
      <w:r>
        <w:rPr>
          <w:b/>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317A58" w:rsidP="00AD027F" w14:paraId="4D6DC8D3" w14:textId="77777777">
      <w:pPr>
        <w:keepNext/>
        <w:widowControl/>
        <w:autoSpaceDE w:val="0"/>
        <w:autoSpaceDN w:val="0"/>
        <w:adjustRightInd w:val="0"/>
        <w:spacing w:before="240"/>
      </w:pPr>
      <w:r w:rsidRPr="00E66B75">
        <w:t>This collection of information does not include questions of a sensitive nature.</w:t>
      </w:r>
    </w:p>
    <w:p w:rsidR="0029078B" w:rsidP="00E9607E" w14:paraId="1E19A853" w14:textId="77777777">
      <w:pPr>
        <w:spacing w:before="240"/>
      </w:pPr>
    </w:p>
    <w:p w:rsidR="005150C0" w:rsidP="00E9607E" w14:paraId="5D211BED" w14:textId="77777777">
      <w:pPr>
        <w:numPr>
          <w:ilvl w:val="0"/>
          <w:numId w:val="1"/>
        </w:numPr>
        <w:pBdr>
          <w:top w:val="nil"/>
          <w:left w:val="nil"/>
          <w:bottom w:val="nil"/>
          <w:right w:val="nil"/>
          <w:between w:val="nil"/>
        </w:pBdr>
        <w:tabs>
          <w:tab w:val="left" w:pos="360"/>
        </w:tabs>
        <w:spacing w:before="240"/>
        <w:ind w:left="0" w:firstLine="0"/>
        <w:rPr>
          <w:b/>
          <w:color w:val="000000"/>
        </w:rPr>
        <w:sectPr w:rsidSect="00684AAB">
          <w:footerReference w:type="default" r:id="rId26"/>
          <w:type w:val="continuous"/>
          <w:pgSz w:w="12240" w:h="15840"/>
          <w:pgMar w:top="1080" w:right="1440" w:bottom="1440" w:left="1440" w:header="0" w:footer="1014" w:gutter="0"/>
          <w:cols w:space="720"/>
          <w:docGrid w:linePitch="326"/>
        </w:sectPr>
      </w:pPr>
    </w:p>
    <w:p w:rsidR="0029078B" w:rsidP="00E53FF6" w14:paraId="595B3B36" w14:textId="77777777">
      <w:pPr>
        <w:numPr>
          <w:ilvl w:val="0"/>
          <w:numId w:val="1"/>
        </w:numPr>
        <w:pBdr>
          <w:top w:val="nil"/>
          <w:left w:val="nil"/>
          <w:bottom w:val="nil"/>
          <w:right w:val="nil"/>
          <w:between w:val="nil"/>
        </w:pBdr>
        <w:spacing w:before="240"/>
        <w:ind w:left="0" w:firstLine="0"/>
        <w:rPr>
          <w:b/>
          <w:color w:val="000000"/>
        </w:rPr>
      </w:pPr>
      <w:r>
        <w:rPr>
          <w:b/>
          <w:color w:val="000000"/>
        </w:rPr>
        <w:t>Provide estimates of the hour burden of the collection of information.</w:t>
      </w:r>
    </w:p>
    <w:p w:rsidR="006071DB" w:rsidP="00E9607E" w14:paraId="4B9BAE51" w14:textId="38934F84">
      <w:pPr>
        <w:spacing w:before="240"/>
      </w:pPr>
      <w:r w:rsidRPr="006071DB">
        <w:t>The hourly wage rates are based on U. S. Bureau of Labor Statistics (BLS) wage rates and rates reported by industry. The rates have been updated to use the most current BLS rates available (May 202</w:t>
      </w:r>
      <w:r w:rsidR="001A6875">
        <w:t>5</w:t>
      </w:r>
      <w:r w:rsidRPr="006071DB">
        <w:t>) and to improve consistency in the rates used for the same respondent types in NMFS Alaska Region information collections. The rate $2</w:t>
      </w:r>
      <w:r w:rsidR="001A6875">
        <w:t>5</w:t>
      </w:r>
      <w:r w:rsidRPr="006071DB">
        <w:t>.</w:t>
      </w:r>
      <w:r w:rsidR="001A6875">
        <w:t>67</w:t>
      </w:r>
      <w:r w:rsidRPr="006071DB">
        <w:t xml:space="preserve"> is the BLS mean hourly wage for Occupation Code 45-0000 (Farming, Fishing, and Forestry Occupations; </w:t>
      </w:r>
      <w:hyperlink r:id="rId27" w:anchor=":~:text=1.5%25-,45%2D0000,5.7%25,-45%2D1011" w:history="1">
        <w:r w:rsidRPr="006071DB">
          <w:rPr>
            <w:color w:val="0000FF" w:themeColor="hyperlink"/>
            <w:u w:val="single"/>
          </w:rPr>
          <w:t>https://www.bls.gov/oes/current/oes_ak.htm#:~:text=1.5%25-,45%2D0000,5.7%25,-45%2D1011</w:t>
        </w:r>
      </w:hyperlink>
      <w:r w:rsidRPr="006071DB">
        <w:t>) for Alaska. T</w:t>
      </w:r>
      <w:r w:rsidRPr="006071DB">
        <w:rPr>
          <w:color w:val="000000"/>
        </w:rPr>
        <w:t>he rate $45 is industry reported. Burden hour and wage rate estimates are updated when new rates are available and when public comment supports doing so.</w:t>
      </w:r>
      <w:r w:rsidRPr="006071DB">
        <w:t xml:space="preserve"> </w:t>
      </w:r>
    </w:p>
    <w:p w:rsidR="008A48A5" w:rsidRPr="006071DB" w:rsidP="00E9607E" w14:paraId="59736D94" w14:textId="77777777">
      <w:pPr>
        <w:spacing w:before="240"/>
        <w:rPr>
          <w:b/>
          <w:color w:val="FF0000"/>
        </w:rPr>
      </w:pPr>
    </w:p>
    <w:tbl>
      <w:tblPr>
        <w:tblW w:w="14660" w:type="dxa"/>
        <w:jc w:val="center"/>
        <w:tblLayout w:type="fixed"/>
        <w:tblLook w:val="0400"/>
      </w:tblPr>
      <w:tblGrid>
        <w:gridCol w:w="2870"/>
        <w:gridCol w:w="2520"/>
        <w:gridCol w:w="1350"/>
        <w:gridCol w:w="1260"/>
        <w:gridCol w:w="1350"/>
        <w:gridCol w:w="1178"/>
        <w:gridCol w:w="1342"/>
        <w:gridCol w:w="1386"/>
        <w:gridCol w:w="1404"/>
      </w:tblGrid>
      <w:tr w14:paraId="324CADE2" w14:textId="77777777" w:rsidTr="008A48A5">
        <w:tblPrEx>
          <w:tblW w:w="14660" w:type="dxa"/>
          <w:jc w:val="center"/>
          <w:tblLayout w:type="fixed"/>
          <w:tblLook w:val="0400"/>
        </w:tblPrEx>
        <w:trPr>
          <w:trHeight w:val="817"/>
          <w:jc w:val="center"/>
        </w:trPr>
        <w:tc>
          <w:tcPr>
            <w:tcW w:w="287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6071DB" w:rsidRPr="008A48A5" w:rsidP="008A48A5" w14:paraId="2E7B27CD"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Information Collection</w:t>
            </w:r>
          </w:p>
        </w:tc>
        <w:tc>
          <w:tcPr>
            <w:tcW w:w="2520"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45B2BD29"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Type of Respondent (e.g., Occupational Title)</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750FB7FD" w14:textId="0B008983">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 of Respondents</w:t>
            </w:r>
            <w:r w:rsidR="008A48A5">
              <w:rPr>
                <w:rFonts w:eastAsia="Calibri" w:asciiTheme="minorHAnsi" w:hAnsiTheme="minorHAnsi" w:cstheme="minorHAnsi"/>
                <w:b/>
                <w:color w:val="000000"/>
                <w:sz w:val="20"/>
                <w:szCs w:val="20"/>
              </w:rPr>
              <w:t xml:space="preserve"> </w:t>
            </w:r>
            <w:r w:rsidRPr="008A48A5">
              <w:rPr>
                <w:rFonts w:eastAsia="Calibri" w:asciiTheme="minorHAnsi" w:hAnsiTheme="minorHAnsi" w:cstheme="minorHAnsi"/>
                <w:b/>
                <w:color w:val="000000"/>
                <w:sz w:val="20"/>
                <w:szCs w:val="20"/>
              </w:rPr>
              <w:t>/year</w:t>
            </w:r>
            <w:r w:rsidRPr="008A48A5">
              <w:rPr>
                <w:rFonts w:eastAsia="Calibri" w:asciiTheme="minorHAnsi" w:hAnsiTheme="minorHAnsi" w:cstheme="minorHAnsi"/>
                <w:b/>
                <w:color w:val="000000"/>
                <w:sz w:val="20"/>
                <w:szCs w:val="20"/>
              </w:rPr>
              <w:br/>
              <w:t>(a)</w:t>
            </w:r>
          </w:p>
        </w:tc>
        <w:tc>
          <w:tcPr>
            <w:tcW w:w="1260"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77126CE7"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Annual # of Responses / Respondent</w:t>
            </w:r>
            <w:r w:rsidRPr="008A48A5">
              <w:rPr>
                <w:rFonts w:eastAsia="Calibri" w:asciiTheme="minorHAnsi" w:hAnsiTheme="minorHAnsi" w:cstheme="minorHAnsi"/>
                <w:b/>
                <w:color w:val="000000"/>
                <w:sz w:val="20"/>
                <w:szCs w:val="20"/>
              </w:rPr>
              <w:br/>
              <w:t>(b)</w:t>
            </w:r>
          </w:p>
        </w:tc>
        <w:tc>
          <w:tcPr>
            <w:tcW w:w="1350"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18E8CDD6"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 xml:space="preserve"> Total # of Annual Responses</w:t>
            </w:r>
            <w:r w:rsidRPr="008A48A5">
              <w:rPr>
                <w:rFonts w:eastAsia="Calibri" w:asciiTheme="minorHAnsi" w:hAnsiTheme="minorHAnsi" w:cstheme="minorHAnsi"/>
                <w:b/>
                <w:color w:val="000000"/>
                <w:sz w:val="20"/>
                <w:szCs w:val="20"/>
              </w:rPr>
              <w:br/>
              <w:t>(c) = (a) x (b)</w:t>
            </w:r>
          </w:p>
        </w:tc>
        <w:tc>
          <w:tcPr>
            <w:tcW w:w="1178"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362D3E38"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 xml:space="preserve">Burden </w:t>
            </w:r>
            <w:r w:rsidRPr="008A48A5">
              <w:rPr>
                <w:rFonts w:eastAsia="Calibri" w:asciiTheme="minorHAnsi" w:hAnsiTheme="minorHAnsi" w:cstheme="minorHAnsi"/>
                <w:b/>
                <w:color w:val="000000"/>
                <w:sz w:val="20"/>
                <w:szCs w:val="20"/>
              </w:rPr>
              <w:t>Hrs</w:t>
            </w:r>
            <w:r w:rsidRPr="008A48A5">
              <w:rPr>
                <w:rFonts w:eastAsia="Calibri" w:asciiTheme="minorHAnsi" w:hAnsiTheme="minorHAnsi" w:cstheme="minorHAnsi"/>
                <w:b/>
                <w:color w:val="000000"/>
                <w:sz w:val="20"/>
                <w:szCs w:val="20"/>
              </w:rPr>
              <w:t xml:space="preserve"> / Response</w:t>
            </w:r>
            <w:r w:rsidRPr="008A48A5">
              <w:rPr>
                <w:rFonts w:eastAsia="Calibri" w:asciiTheme="minorHAnsi" w:hAnsiTheme="minorHAnsi" w:cstheme="minorHAnsi"/>
                <w:b/>
                <w:color w:val="000000"/>
                <w:sz w:val="20"/>
                <w:szCs w:val="20"/>
              </w:rPr>
              <w:br/>
              <w:t>(d)</w:t>
            </w:r>
          </w:p>
        </w:tc>
        <w:tc>
          <w:tcPr>
            <w:tcW w:w="1342"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00B8BC05" w14:textId="24F4441A">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 xml:space="preserve">Total Annual Burden </w:t>
            </w:r>
            <w:r w:rsidRPr="008A48A5">
              <w:rPr>
                <w:rFonts w:eastAsia="Calibri" w:asciiTheme="minorHAnsi" w:hAnsiTheme="minorHAnsi" w:cstheme="minorHAnsi"/>
                <w:b/>
                <w:color w:val="000000"/>
                <w:sz w:val="20"/>
                <w:szCs w:val="20"/>
              </w:rPr>
              <w:t>Hrs</w:t>
            </w:r>
            <w:r w:rsidRPr="008A48A5">
              <w:rPr>
                <w:rFonts w:eastAsia="Calibri" w:asciiTheme="minorHAnsi" w:hAnsiTheme="minorHAnsi" w:cstheme="minorHAnsi"/>
                <w:b/>
                <w:color w:val="000000"/>
                <w:sz w:val="20"/>
                <w:szCs w:val="20"/>
              </w:rPr>
              <w:br/>
              <w:t>(</w:t>
            </w:r>
            <w:r w:rsidRPr="008A48A5" w:rsidR="00185E49">
              <w:rPr>
                <w:rFonts w:eastAsia="Calibri" w:asciiTheme="minorHAnsi" w:hAnsiTheme="minorHAnsi" w:cstheme="minorHAnsi"/>
                <w:b/>
                <w:color w:val="000000"/>
                <w:sz w:val="20"/>
                <w:szCs w:val="20"/>
              </w:rPr>
              <w:t>e) =</w:t>
            </w:r>
            <w:r w:rsidRPr="008A48A5">
              <w:rPr>
                <w:rFonts w:eastAsia="Calibri" w:asciiTheme="minorHAnsi" w:hAnsiTheme="minorHAnsi" w:cstheme="minorHAnsi"/>
                <w:b/>
                <w:color w:val="000000"/>
                <w:sz w:val="20"/>
                <w:szCs w:val="20"/>
              </w:rPr>
              <w:t xml:space="preserve"> (c) x (d)</w:t>
            </w:r>
          </w:p>
        </w:tc>
        <w:tc>
          <w:tcPr>
            <w:tcW w:w="1386"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4A11BED8" w14:textId="54A077B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 xml:space="preserve">Hourly Wage </w:t>
            </w:r>
            <w:r w:rsidRPr="008A48A5" w:rsidR="00185E49">
              <w:rPr>
                <w:rFonts w:eastAsia="Calibri" w:asciiTheme="minorHAnsi" w:hAnsiTheme="minorHAnsi" w:cstheme="minorHAnsi"/>
                <w:b/>
                <w:color w:val="000000"/>
                <w:sz w:val="20"/>
                <w:szCs w:val="20"/>
              </w:rPr>
              <w:t>Rate (</w:t>
            </w:r>
            <w:r w:rsidRPr="008A48A5">
              <w:rPr>
                <w:rFonts w:eastAsia="Calibri" w:asciiTheme="minorHAnsi" w:hAnsiTheme="minorHAnsi" w:cstheme="minorHAnsi"/>
                <w:b/>
                <w:color w:val="000000"/>
                <w:sz w:val="20"/>
                <w:szCs w:val="20"/>
              </w:rPr>
              <w:t>for Type of Respondent)</w:t>
            </w:r>
            <w:r w:rsidRPr="008A48A5">
              <w:rPr>
                <w:rFonts w:eastAsia="Calibri" w:asciiTheme="minorHAnsi" w:hAnsiTheme="minorHAnsi" w:cstheme="minorHAnsi"/>
                <w:b/>
                <w:color w:val="000000"/>
                <w:sz w:val="20"/>
                <w:szCs w:val="20"/>
              </w:rPr>
              <w:br/>
              <w:t>(f)</w:t>
            </w:r>
          </w:p>
        </w:tc>
        <w:tc>
          <w:tcPr>
            <w:tcW w:w="1404" w:type="dxa"/>
            <w:tcBorders>
              <w:top w:val="single" w:sz="8" w:space="0" w:color="000000"/>
              <w:left w:val="nil"/>
              <w:bottom w:val="single" w:sz="8" w:space="0" w:color="000000"/>
              <w:right w:val="single" w:sz="8" w:space="0" w:color="000000"/>
            </w:tcBorders>
            <w:shd w:val="clear" w:color="auto" w:fill="BDD7EE"/>
            <w:vAlign w:val="center"/>
          </w:tcPr>
          <w:p w:rsidR="006071DB" w:rsidRPr="008A48A5" w:rsidP="008A48A5" w14:paraId="25D332B2"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Total Annual Wage Burden Costs</w:t>
            </w:r>
            <w:r w:rsidRPr="008A48A5">
              <w:rPr>
                <w:rFonts w:eastAsia="Calibri" w:asciiTheme="minorHAnsi" w:hAnsiTheme="minorHAnsi" w:cstheme="minorHAnsi"/>
                <w:b/>
                <w:color w:val="000000"/>
                <w:sz w:val="20"/>
                <w:szCs w:val="20"/>
              </w:rPr>
              <w:br/>
              <w:t>(g) = (e) x (f)</w:t>
            </w:r>
          </w:p>
        </w:tc>
      </w:tr>
      <w:tr w14:paraId="2465A8DF"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CC0AEE" w:rsidRPr="008A48A5" w:rsidP="008A48A5" w14:paraId="6EAA3E86" w14:textId="30AFA386">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for Amendment 80 Cooperative Quota (CQ) Permit</w:t>
            </w:r>
          </w:p>
        </w:tc>
        <w:tc>
          <w:tcPr>
            <w:tcW w:w="2520" w:type="dxa"/>
            <w:tcBorders>
              <w:top w:val="nil"/>
              <w:left w:val="nil"/>
              <w:bottom w:val="single" w:sz="4" w:space="0" w:color="000000"/>
              <w:right w:val="single" w:sz="4" w:space="0" w:color="000000"/>
            </w:tcBorders>
            <w:vAlign w:val="center"/>
          </w:tcPr>
          <w:p w:rsidR="00CC0AEE" w:rsidRPr="008A48A5" w:rsidP="008A48A5" w14:paraId="142D9783" w14:textId="785C65F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Cooperative representative</w:t>
            </w:r>
          </w:p>
        </w:tc>
        <w:tc>
          <w:tcPr>
            <w:tcW w:w="1350" w:type="dxa"/>
            <w:tcBorders>
              <w:top w:val="nil"/>
              <w:left w:val="nil"/>
              <w:bottom w:val="single" w:sz="4" w:space="0" w:color="000000"/>
              <w:right w:val="single" w:sz="4" w:space="0" w:color="000000"/>
            </w:tcBorders>
            <w:vAlign w:val="center"/>
          </w:tcPr>
          <w:p w:rsidR="00CC0AEE" w:rsidRPr="008A48A5" w:rsidP="008A48A5" w14:paraId="341A47BE" w14:textId="0BBFCB63">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260" w:type="dxa"/>
            <w:tcBorders>
              <w:top w:val="nil"/>
              <w:left w:val="nil"/>
              <w:bottom w:val="single" w:sz="4" w:space="0" w:color="000000"/>
              <w:right w:val="single" w:sz="4" w:space="0" w:color="000000"/>
            </w:tcBorders>
            <w:vAlign w:val="center"/>
          </w:tcPr>
          <w:p w:rsidR="00CC0AEE" w:rsidRPr="008A48A5" w:rsidP="008A48A5" w14:paraId="6F3F24FA" w14:textId="57EA39C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350" w:type="dxa"/>
            <w:tcBorders>
              <w:top w:val="nil"/>
              <w:left w:val="nil"/>
              <w:bottom w:val="single" w:sz="4" w:space="0" w:color="000000"/>
              <w:right w:val="single" w:sz="4" w:space="0" w:color="000000"/>
            </w:tcBorders>
            <w:vAlign w:val="center"/>
          </w:tcPr>
          <w:p w:rsidR="00CC0AEE" w:rsidRPr="008A48A5" w:rsidP="008A48A5" w14:paraId="647A8CAB" w14:textId="4FB68212">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178" w:type="dxa"/>
            <w:tcBorders>
              <w:top w:val="nil"/>
              <w:left w:val="nil"/>
              <w:bottom w:val="single" w:sz="4" w:space="0" w:color="000000"/>
              <w:right w:val="single" w:sz="4" w:space="0" w:color="000000"/>
            </w:tcBorders>
            <w:vAlign w:val="center"/>
          </w:tcPr>
          <w:p w:rsidR="00CC0AEE" w:rsidRPr="008A48A5" w:rsidP="008A48A5" w14:paraId="4C737415" w14:textId="27A8C80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 hrs.</w:t>
            </w:r>
          </w:p>
        </w:tc>
        <w:tc>
          <w:tcPr>
            <w:tcW w:w="1342" w:type="dxa"/>
            <w:tcBorders>
              <w:top w:val="nil"/>
              <w:left w:val="nil"/>
              <w:bottom w:val="single" w:sz="4" w:space="0" w:color="000000"/>
              <w:right w:val="single" w:sz="4" w:space="0" w:color="000000"/>
            </w:tcBorders>
            <w:vAlign w:val="center"/>
          </w:tcPr>
          <w:p w:rsidR="00CC0AEE" w:rsidRPr="008A48A5" w:rsidP="008A48A5" w14:paraId="04391C0E" w14:textId="110E861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386" w:type="dxa"/>
            <w:tcBorders>
              <w:top w:val="nil"/>
              <w:left w:val="nil"/>
              <w:bottom w:val="single" w:sz="4" w:space="0" w:color="000000"/>
              <w:right w:val="single" w:sz="4" w:space="0" w:color="000000"/>
            </w:tcBorders>
            <w:vAlign w:val="center"/>
          </w:tcPr>
          <w:p w:rsidR="00CC0AEE" w:rsidRPr="008A48A5" w:rsidP="008A48A5" w14:paraId="1DF5F112" w14:textId="753A05A0">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45</w:t>
            </w:r>
          </w:p>
        </w:tc>
        <w:tc>
          <w:tcPr>
            <w:tcW w:w="1404" w:type="dxa"/>
            <w:tcBorders>
              <w:top w:val="nil"/>
              <w:left w:val="nil"/>
              <w:bottom w:val="single" w:sz="4" w:space="0" w:color="000000"/>
              <w:right w:val="single" w:sz="8" w:space="0" w:color="000000"/>
            </w:tcBorders>
            <w:vAlign w:val="center"/>
          </w:tcPr>
          <w:p w:rsidR="00CC0AEE" w:rsidRPr="008A48A5" w:rsidP="008A48A5" w14:paraId="7F2E0AEA" w14:textId="4DF6C7F4">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90</w:t>
            </w:r>
          </w:p>
        </w:tc>
      </w:tr>
      <w:tr w14:paraId="51224B4F"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CC0AEE" w:rsidRPr="008A48A5" w:rsidP="008A48A5" w14:paraId="5C8449FD" w14:textId="5AB4BD24">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for Amendment 80 Limited Access Fishery Permit</w:t>
            </w:r>
          </w:p>
        </w:tc>
        <w:tc>
          <w:tcPr>
            <w:tcW w:w="2520" w:type="dxa"/>
            <w:tcBorders>
              <w:top w:val="nil"/>
              <w:left w:val="nil"/>
              <w:bottom w:val="single" w:sz="4" w:space="0" w:color="000000"/>
              <w:right w:val="single" w:sz="4" w:space="0" w:color="000000"/>
            </w:tcBorders>
            <w:vAlign w:val="center"/>
          </w:tcPr>
          <w:p w:rsidR="00CC0AEE" w:rsidRPr="008A48A5" w:rsidP="008A48A5" w14:paraId="5A174740" w14:textId="2CD15B12">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QS holder</w:t>
            </w:r>
          </w:p>
        </w:tc>
        <w:tc>
          <w:tcPr>
            <w:tcW w:w="1350" w:type="dxa"/>
            <w:tcBorders>
              <w:top w:val="nil"/>
              <w:left w:val="nil"/>
              <w:bottom w:val="single" w:sz="4" w:space="0" w:color="000000"/>
              <w:right w:val="single" w:sz="4" w:space="0" w:color="000000"/>
            </w:tcBorders>
            <w:vAlign w:val="center"/>
          </w:tcPr>
          <w:p w:rsidR="00CC0AEE" w:rsidRPr="008A48A5" w:rsidP="008A48A5" w14:paraId="4A154202" w14:textId="769F7F6D">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260" w:type="dxa"/>
            <w:tcBorders>
              <w:top w:val="nil"/>
              <w:left w:val="nil"/>
              <w:bottom w:val="single" w:sz="4" w:space="0" w:color="000000"/>
              <w:right w:val="single" w:sz="4" w:space="0" w:color="000000"/>
            </w:tcBorders>
            <w:vAlign w:val="center"/>
          </w:tcPr>
          <w:p w:rsidR="00CC0AEE" w:rsidRPr="008A48A5" w:rsidP="008A48A5" w14:paraId="2C9225D0" w14:textId="5FE87A26">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350" w:type="dxa"/>
            <w:tcBorders>
              <w:top w:val="nil"/>
              <w:left w:val="nil"/>
              <w:bottom w:val="single" w:sz="4" w:space="0" w:color="000000"/>
              <w:right w:val="single" w:sz="4" w:space="0" w:color="000000"/>
            </w:tcBorders>
            <w:vAlign w:val="center"/>
          </w:tcPr>
          <w:p w:rsidR="00CC0AEE" w:rsidRPr="008A48A5" w:rsidP="008A48A5" w14:paraId="7DC1634B" w14:textId="74A2DFE3">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r w:rsidRPr="008A48A5">
              <w:rPr>
                <w:rFonts w:eastAsia="Calibri" w:asciiTheme="minorHAnsi" w:hAnsiTheme="minorHAnsi" w:cstheme="minorHAnsi"/>
                <w:color w:val="000000"/>
                <w:sz w:val="20"/>
                <w:szCs w:val="20"/>
                <w:vertAlign w:val="superscript"/>
              </w:rPr>
              <w:t>2</w:t>
            </w:r>
          </w:p>
        </w:tc>
        <w:tc>
          <w:tcPr>
            <w:tcW w:w="1178" w:type="dxa"/>
            <w:tcBorders>
              <w:top w:val="nil"/>
              <w:left w:val="nil"/>
              <w:bottom w:val="single" w:sz="4" w:space="0" w:color="000000"/>
              <w:right w:val="single" w:sz="4" w:space="0" w:color="000000"/>
            </w:tcBorders>
            <w:vAlign w:val="center"/>
          </w:tcPr>
          <w:p w:rsidR="00CC0AEE" w:rsidRPr="008A48A5" w:rsidP="008A48A5" w14:paraId="7F0B2010" w14:textId="277410BC">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 hrs.</w:t>
            </w:r>
          </w:p>
        </w:tc>
        <w:tc>
          <w:tcPr>
            <w:tcW w:w="1342" w:type="dxa"/>
            <w:tcBorders>
              <w:top w:val="nil"/>
              <w:left w:val="nil"/>
              <w:bottom w:val="single" w:sz="4" w:space="0" w:color="000000"/>
              <w:right w:val="single" w:sz="4" w:space="0" w:color="000000"/>
            </w:tcBorders>
            <w:vAlign w:val="center"/>
          </w:tcPr>
          <w:p w:rsidR="00CC0AEE" w:rsidRPr="008A48A5" w:rsidP="008A48A5" w14:paraId="68DA14B3" w14:textId="2AB2CD25">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386" w:type="dxa"/>
            <w:tcBorders>
              <w:top w:val="nil"/>
              <w:left w:val="nil"/>
              <w:bottom w:val="single" w:sz="4" w:space="0" w:color="000000"/>
              <w:right w:val="single" w:sz="4" w:space="0" w:color="000000"/>
            </w:tcBorders>
            <w:vAlign w:val="center"/>
          </w:tcPr>
          <w:p w:rsidR="00CC0AEE" w:rsidRPr="008A48A5" w:rsidP="008A48A5" w14:paraId="1158FFDB" w14:textId="2874DDE8">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25.67</w:t>
            </w:r>
          </w:p>
        </w:tc>
        <w:tc>
          <w:tcPr>
            <w:tcW w:w="1404" w:type="dxa"/>
            <w:tcBorders>
              <w:top w:val="nil"/>
              <w:left w:val="nil"/>
              <w:bottom w:val="single" w:sz="4" w:space="0" w:color="000000"/>
              <w:right w:val="single" w:sz="8" w:space="0" w:color="000000"/>
            </w:tcBorders>
            <w:vAlign w:val="center"/>
          </w:tcPr>
          <w:p w:rsidR="00CC0AEE" w:rsidRPr="008A48A5" w:rsidP="008A48A5" w14:paraId="1E5C2C75" w14:textId="2671E27A">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r>
      <w:tr w14:paraId="727D7934"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CC0AEE" w:rsidRPr="008A48A5" w:rsidP="008A48A5" w14:paraId="66D63F6C" w14:textId="6D1C8F61">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to Transfer Amendment 80 Quota Share (QS)</w:t>
            </w:r>
          </w:p>
        </w:tc>
        <w:tc>
          <w:tcPr>
            <w:tcW w:w="2520" w:type="dxa"/>
            <w:tcBorders>
              <w:top w:val="nil"/>
              <w:left w:val="nil"/>
              <w:bottom w:val="single" w:sz="4" w:space="0" w:color="000000"/>
              <w:right w:val="single" w:sz="4" w:space="0" w:color="000000"/>
            </w:tcBorders>
            <w:vAlign w:val="center"/>
          </w:tcPr>
          <w:p w:rsidR="00CC0AEE" w:rsidRPr="008A48A5" w:rsidP="008A48A5" w14:paraId="444BFDFB" w14:textId="76C87270">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QS holder</w:t>
            </w:r>
          </w:p>
        </w:tc>
        <w:tc>
          <w:tcPr>
            <w:tcW w:w="1350" w:type="dxa"/>
            <w:tcBorders>
              <w:top w:val="nil"/>
              <w:left w:val="nil"/>
              <w:bottom w:val="single" w:sz="4" w:space="0" w:color="000000"/>
              <w:right w:val="single" w:sz="4" w:space="0" w:color="000000"/>
            </w:tcBorders>
            <w:vAlign w:val="center"/>
          </w:tcPr>
          <w:p w:rsidR="00CC0AEE" w:rsidRPr="008A48A5" w:rsidP="008A48A5" w14:paraId="325B67AB" w14:textId="02DB239C">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260" w:type="dxa"/>
            <w:tcBorders>
              <w:top w:val="nil"/>
              <w:left w:val="nil"/>
              <w:bottom w:val="single" w:sz="4" w:space="0" w:color="000000"/>
              <w:right w:val="single" w:sz="4" w:space="0" w:color="000000"/>
            </w:tcBorders>
            <w:vAlign w:val="center"/>
          </w:tcPr>
          <w:p w:rsidR="00CC0AEE" w:rsidRPr="008A48A5" w:rsidP="008A48A5" w14:paraId="77A4CAA8" w14:textId="2BF1C0F5">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350" w:type="dxa"/>
            <w:tcBorders>
              <w:top w:val="nil"/>
              <w:left w:val="nil"/>
              <w:bottom w:val="single" w:sz="4" w:space="0" w:color="000000"/>
              <w:right w:val="single" w:sz="4" w:space="0" w:color="000000"/>
            </w:tcBorders>
            <w:vAlign w:val="center"/>
          </w:tcPr>
          <w:p w:rsidR="00CC0AEE" w:rsidRPr="008A48A5" w:rsidP="008A48A5" w14:paraId="07FF9070" w14:textId="74845410">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r w:rsidRPr="008A48A5">
              <w:rPr>
                <w:rFonts w:eastAsia="Calibri" w:asciiTheme="minorHAnsi" w:hAnsiTheme="minorHAnsi" w:cstheme="minorHAnsi"/>
                <w:color w:val="000000"/>
                <w:sz w:val="20"/>
                <w:szCs w:val="20"/>
                <w:vertAlign w:val="superscript"/>
              </w:rPr>
              <w:t>3</w:t>
            </w:r>
          </w:p>
        </w:tc>
        <w:tc>
          <w:tcPr>
            <w:tcW w:w="1178" w:type="dxa"/>
            <w:tcBorders>
              <w:top w:val="nil"/>
              <w:left w:val="nil"/>
              <w:bottom w:val="single" w:sz="4" w:space="0" w:color="000000"/>
              <w:right w:val="single" w:sz="4" w:space="0" w:color="000000"/>
            </w:tcBorders>
            <w:vAlign w:val="center"/>
          </w:tcPr>
          <w:p w:rsidR="00CC0AEE" w:rsidRPr="008A48A5" w:rsidP="008A48A5" w14:paraId="7254C079" w14:textId="1399F196">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 hrs.</w:t>
            </w:r>
          </w:p>
        </w:tc>
        <w:tc>
          <w:tcPr>
            <w:tcW w:w="1342" w:type="dxa"/>
            <w:tcBorders>
              <w:top w:val="nil"/>
              <w:left w:val="nil"/>
              <w:bottom w:val="single" w:sz="4" w:space="0" w:color="000000"/>
              <w:right w:val="single" w:sz="4" w:space="0" w:color="000000"/>
            </w:tcBorders>
            <w:vAlign w:val="center"/>
          </w:tcPr>
          <w:p w:rsidR="00CC0AEE" w:rsidRPr="008A48A5" w:rsidP="008A48A5" w14:paraId="3868CD1B" w14:textId="13D5C01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386" w:type="dxa"/>
            <w:tcBorders>
              <w:top w:val="nil"/>
              <w:left w:val="nil"/>
              <w:bottom w:val="single" w:sz="4" w:space="0" w:color="000000"/>
              <w:right w:val="single" w:sz="4" w:space="0" w:color="000000"/>
            </w:tcBorders>
            <w:vAlign w:val="center"/>
          </w:tcPr>
          <w:p w:rsidR="00CC0AEE" w:rsidRPr="008A48A5" w:rsidP="008A48A5" w14:paraId="2791550F" w14:textId="0A3604FA">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25.67</w:t>
            </w:r>
          </w:p>
        </w:tc>
        <w:tc>
          <w:tcPr>
            <w:tcW w:w="1404" w:type="dxa"/>
            <w:tcBorders>
              <w:top w:val="nil"/>
              <w:left w:val="nil"/>
              <w:bottom w:val="single" w:sz="4" w:space="0" w:color="000000"/>
              <w:right w:val="single" w:sz="8" w:space="0" w:color="000000"/>
            </w:tcBorders>
            <w:vAlign w:val="center"/>
          </w:tcPr>
          <w:p w:rsidR="00CC0AEE" w:rsidRPr="008A48A5" w:rsidP="008A48A5" w14:paraId="0D78E889" w14:textId="55699228">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51</w:t>
            </w:r>
          </w:p>
        </w:tc>
      </w:tr>
      <w:tr w14:paraId="228401D2"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CC0AEE" w:rsidRPr="008A48A5" w:rsidP="008A48A5" w14:paraId="78C77D69" w14:textId="785583B5">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for Inter-Cooperative Transfer of Amendment 80 Cooperative Quota (CQ)</w:t>
            </w:r>
          </w:p>
        </w:tc>
        <w:tc>
          <w:tcPr>
            <w:tcW w:w="2520" w:type="dxa"/>
            <w:tcBorders>
              <w:top w:val="nil"/>
              <w:left w:val="nil"/>
              <w:bottom w:val="single" w:sz="4" w:space="0" w:color="000000"/>
              <w:right w:val="single" w:sz="4" w:space="0" w:color="000000"/>
            </w:tcBorders>
            <w:vAlign w:val="center"/>
          </w:tcPr>
          <w:p w:rsidR="00CC0AEE" w:rsidRPr="008A48A5" w:rsidP="008A48A5" w14:paraId="182320DB" w14:textId="490E25B4">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A80 cooperative representative</w:t>
            </w:r>
          </w:p>
        </w:tc>
        <w:tc>
          <w:tcPr>
            <w:tcW w:w="1350" w:type="dxa"/>
            <w:tcBorders>
              <w:top w:val="nil"/>
              <w:left w:val="nil"/>
              <w:bottom w:val="single" w:sz="4" w:space="0" w:color="000000"/>
              <w:right w:val="single" w:sz="4" w:space="0" w:color="000000"/>
            </w:tcBorders>
            <w:vAlign w:val="center"/>
          </w:tcPr>
          <w:p w:rsidR="00CC0AEE" w:rsidRPr="008A48A5" w:rsidP="008A48A5" w14:paraId="16B020D7" w14:textId="3EC9401C">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260" w:type="dxa"/>
            <w:tcBorders>
              <w:top w:val="nil"/>
              <w:left w:val="nil"/>
              <w:bottom w:val="single" w:sz="4" w:space="0" w:color="000000"/>
              <w:right w:val="single" w:sz="4" w:space="0" w:color="000000"/>
            </w:tcBorders>
            <w:vAlign w:val="center"/>
          </w:tcPr>
          <w:p w:rsidR="00CC0AEE" w:rsidRPr="008A48A5" w:rsidP="008A48A5" w14:paraId="7DE8A32E" w14:textId="49AD4438">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350" w:type="dxa"/>
            <w:tcBorders>
              <w:top w:val="nil"/>
              <w:left w:val="nil"/>
              <w:bottom w:val="single" w:sz="4" w:space="0" w:color="000000"/>
              <w:right w:val="single" w:sz="4" w:space="0" w:color="000000"/>
            </w:tcBorders>
            <w:vAlign w:val="center"/>
          </w:tcPr>
          <w:p w:rsidR="00CC0AEE" w:rsidRPr="008A48A5" w:rsidP="008A48A5" w14:paraId="60C91C10" w14:textId="171EEE3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r w:rsidRPr="008A48A5">
              <w:rPr>
                <w:rFonts w:eastAsia="Calibri" w:asciiTheme="minorHAnsi" w:hAnsiTheme="minorHAnsi" w:cstheme="minorHAnsi"/>
                <w:color w:val="000000"/>
                <w:sz w:val="20"/>
                <w:szCs w:val="20"/>
                <w:vertAlign w:val="superscript"/>
              </w:rPr>
              <w:t>4</w:t>
            </w:r>
          </w:p>
        </w:tc>
        <w:tc>
          <w:tcPr>
            <w:tcW w:w="1178" w:type="dxa"/>
            <w:tcBorders>
              <w:top w:val="nil"/>
              <w:left w:val="nil"/>
              <w:bottom w:val="single" w:sz="4" w:space="0" w:color="000000"/>
              <w:right w:val="single" w:sz="4" w:space="0" w:color="000000"/>
            </w:tcBorders>
            <w:vAlign w:val="center"/>
          </w:tcPr>
          <w:p w:rsidR="00CC0AEE" w:rsidRPr="008A48A5" w:rsidP="008A48A5" w14:paraId="1E467180" w14:textId="18A56D9A">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 hrs.</w:t>
            </w:r>
          </w:p>
        </w:tc>
        <w:tc>
          <w:tcPr>
            <w:tcW w:w="1342" w:type="dxa"/>
            <w:tcBorders>
              <w:top w:val="nil"/>
              <w:left w:val="nil"/>
              <w:bottom w:val="single" w:sz="4" w:space="0" w:color="000000"/>
              <w:right w:val="single" w:sz="4" w:space="0" w:color="000000"/>
            </w:tcBorders>
            <w:vAlign w:val="center"/>
          </w:tcPr>
          <w:p w:rsidR="00CC0AEE" w:rsidRPr="008A48A5" w:rsidP="008A48A5" w14:paraId="0F7CED41" w14:textId="1D6A7A93">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c>
          <w:tcPr>
            <w:tcW w:w="1386" w:type="dxa"/>
            <w:tcBorders>
              <w:top w:val="nil"/>
              <w:left w:val="nil"/>
              <w:bottom w:val="single" w:sz="4" w:space="0" w:color="000000"/>
              <w:right w:val="single" w:sz="4" w:space="0" w:color="000000"/>
            </w:tcBorders>
            <w:vAlign w:val="center"/>
          </w:tcPr>
          <w:p w:rsidR="00CC0AEE" w:rsidRPr="008A48A5" w:rsidP="008A48A5" w14:paraId="46A6A177" w14:textId="18ED13C6">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45</w:t>
            </w:r>
          </w:p>
        </w:tc>
        <w:tc>
          <w:tcPr>
            <w:tcW w:w="1404" w:type="dxa"/>
            <w:tcBorders>
              <w:top w:val="nil"/>
              <w:left w:val="nil"/>
              <w:bottom w:val="single" w:sz="4" w:space="0" w:color="000000"/>
              <w:right w:val="single" w:sz="8" w:space="0" w:color="000000"/>
            </w:tcBorders>
            <w:vAlign w:val="center"/>
          </w:tcPr>
          <w:p w:rsidR="00CC0AEE" w:rsidRPr="008A48A5" w:rsidP="008A48A5" w14:paraId="018D3DAF" w14:textId="5A1C5983">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0</w:t>
            </w:r>
          </w:p>
        </w:tc>
      </w:tr>
      <w:tr w14:paraId="45532CD1"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CC0AEE" w:rsidRPr="008A48A5" w:rsidP="008A48A5" w14:paraId="3469006E" w14:textId="1173A45F">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Appeals</w:t>
            </w:r>
          </w:p>
        </w:tc>
        <w:tc>
          <w:tcPr>
            <w:tcW w:w="2520" w:type="dxa"/>
            <w:tcBorders>
              <w:top w:val="nil"/>
              <w:left w:val="nil"/>
              <w:bottom w:val="single" w:sz="4" w:space="0" w:color="000000"/>
              <w:right w:val="single" w:sz="4" w:space="0" w:color="000000"/>
            </w:tcBorders>
            <w:vAlign w:val="center"/>
          </w:tcPr>
          <w:p w:rsidR="00CC0AEE" w:rsidRPr="008A48A5" w:rsidP="008A48A5" w14:paraId="3B423F79" w14:textId="1C758A6F">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Vessel owner, QS holder, cooperative representative, or CDQ group representative</w:t>
            </w:r>
          </w:p>
        </w:tc>
        <w:tc>
          <w:tcPr>
            <w:tcW w:w="1350" w:type="dxa"/>
            <w:tcBorders>
              <w:top w:val="nil"/>
              <w:left w:val="nil"/>
              <w:bottom w:val="single" w:sz="4" w:space="0" w:color="000000"/>
              <w:right w:val="single" w:sz="4" w:space="0" w:color="000000"/>
            </w:tcBorders>
            <w:vAlign w:val="center"/>
          </w:tcPr>
          <w:p w:rsidR="00CC0AEE" w:rsidRPr="008A48A5" w:rsidP="008A48A5" w14:paraId="7789D1AE" w14:textId="644C8775">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260" w:type="dxa"/>
            <w:tcBorders>
              <w:top w:val="nil"/>
              <w:left w:val="nil"/>
              <w:bottom w:val="single" w:sz="4" w:space="0" w:color="000000"/>
              <w:right w:val="single" w:sz="4" w:space="0" w:color="000000"/>
            </w:tcBorders>
            <w:vAlign w:val="center"/>
          </w:tcPr>
          <w:p w:rsidR="00CC0AEE" w:rsidRPr="008A48A5" w:rsidP="008A48A5" w14:paraId="7D3E0069" w14:textId="66F58A1D">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350" w:type="dxa"/>
            <w:tcBorders>
              <w:top w:val="nil"/>
              <w:left w:val="nil"/>
              <w:bottom w:val="single" w:sz="4" w:space="0" w:color="000000"/>
              <w:right w:val="single" w:sz="4" w:space="0" w:color="000000"/>
            </w:tcBorders>
            <w:vAlign w:val="center"/>
          </w:tcPr>
          <w:p w:rsidR="00CC0AEE" w:rsidRPr="008A48A5" w:rsidP="008A48A5" w14:paraId="4EA2B441" w14:textId="74C068FA">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r w:rsidRPr="008A48A5">
              <w:rPr>
                <w:rFonts w:eastAsia="Calibri" w:asciiTheme="minorHAnsi" w:hAnsiTheme="minorHAnsi" w:cstheme="minorHAnsi"/>
                <w:color w:val="000000"/>
                <w:sz w:val="20"/>
                <w:szCs w:val="20"/>
                <w:vertAlign w:val="superscript"/>
              </w:rPr>
              <w:t>7</w:t>
            </w:r>
          </w:p>
        </w:tc>
        <w:tc>
          <w:tcPr>
            <w:tcW w:w="1178" w:type="dxa"/>
            <w:tcBorders>
              <w:top w:val="nil"/>
              <w:left w:val="nil"/>
              <w:bottom w:val="single" w:sz="4" w:space="0" w:color="000000"/>
              <w:right w:val="single" w:sz="4" w:space="0" w:color="000000"/>
            </w:tcBorders>
            <w:vAlign w:val="center"/>
          </w:tcPr>
          <w:p w:rsidR="00CC0AEE" w:rsidRPr="008A48A5" w:rsidP="008A48A5" w14:paraId="52EA020C" w14:textId="148834FC">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4 hrs.</w:t>
            </w:r>
          </w:p>
        </w:tc>
        <w:tc>
          <w:tcPr>
            <w:tcW w:w="1342" w:type="dxa"/>
            <w:tcBorders>
              <w:top w:val="nil"/>
              <w:left w:val="nil"/>
              <w:bottom w:val="single" w:sz="4" w:space="0" w:color="000000"/>
              <w:right w:val="single" w:sz="4" w:space="0" w:color="000000"/>
            </w:tcBorders>
            <w:vAlign w:val="center"/>
          </w:tcPr>
          <w:p w:rsidR="00CC0AEE" w:rsidRPr="008A48A5" w:rsidP="008A48A5" w14:paraId="765D576E" w14:textId="48656C42">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4</w:t>
            </w:r>
          </w:p>
        </w:tc>
        <w:tc>
          <w:tcPr>
            <w:tcW w:w="1386" w:type="dxa"/>
            <w:tcBorders>
              <w:top w:val="nil"/>
              <w:left w:val="nil"/>
              <w:bottom w:val="single" w:sz="4" w:space="0" w:color="000000"/>
              <w:right w:val="single" w:sz="4" w:space="0" w:color="000000"/>
            </w:tcBorders>
            <w:vAlign w:val="center"/>
          </w:tcPr>
          <w:p w:rsidR="00CC0AEE" w:rsidRPr="008A48A5" w:rsidP="008A48A5" w14:paraId="75F00554" w14:textId="75F6E91B">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44.68</w:t>
            </w:r>
            <w:r w:rsidRPr="008A48A5">
              <w:rPr>
                <w:rFonts w:eastAsia="Calibri" w:asciiTheme="minorHAnsi" w:hAnsiTheme="minorHAnsi" w:cstheme="minorHAnsi"/>
                <w:color w:val="000000"/>
                <w:sz w:val="20"/>
                <w:szCs w:val="20"/>
                <w:vertAlign w:val="superscript"/>
              </w:rPr>
              <w:t>8</w:t>
            </w:r>
          </w:p>
        </w:tc>
        <w:tc>
          <w:tcPr>
            <w:tcW w:w="1404" w:type="dxa"/>
            <w:tcBorders>
              <w:top w:val="nil"/>
              <w:left w:val="nil"/>
              <w:bottom w:val="single" w:sz="4" w:space="0" w:color="000000"/>
              <w:right w:val="single" w:sz="8" w:space="0" w:color="000000"/>
            </w:tcBorders>
            <w:vAlign w:val="center"/>
          </w:tcPr>
          <w:p w:rsidR="00CC0AEE" w:rsidRPr="008A48A5" w:rsidP="008A48A5" w14:paraId="140956CA" w14:textId="1C59957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177</w:t>
            </w:r>
          </w:p>
        </w:tc>
      </w:tr>
      <w:tr w14:paraId="7134F79B" w14:textId="77777777" w:rsidTr="008A48A5">
        <w:tblPrEx>
          <w:tblW w:w="14660" w:type="dxa"/>
          <w:jc w:val="center"/>
          <w:tblLayout w:type="fixed"/>
          <w:tblLook w:val="0400"/>
        </w:tblPrEx>
        <w:trPr>
          <w:trHeight w:val="294"/>
          <w:jc w:val="center"/>
        </w:trPr>
        <w:tc>
          <w:tcPr>
            <w:tcW w:w="2870" w:type="dxa"/>
            <w:tcBorders>
              <w:top w:val="nil"/>
              <w:left w:val="single" w:sz="8" w:space="0" w:color="000000"/>
              <w:bottom w:val="single" w:sz="4" w:space="0" w:color="000000"/>
              <w:right w:val="single" w:sz="4" w:space="0" w:color="000000"/>
            </w:tcBorders>
            <w:vAlign w:val="center"/>
          </w:tcPr>
          <w:p w:rsidR="006071DB" w:rsidRPr="008A48A5" w:rsidP="008A48A5" w14:paraId="42B77B10" w14:textId="647CBEF6">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for Amendment 80 Quota Share (QS)</w:t>
            </w:r>
          </w:p>
        </w:tc>
        <w:tc>
          <w:tcPr>
            <w:tcW w:w="2520" w:type="dxa"/>
            <w:tcBorders>
              <w:top w:val="nil"/>
              <w:left w:val="nil"/>
              <w:bottom w:val="single" w:sz="4" w:space="0" w:color="000000"/>
              <w:right w:val="single" w:sz="4" w:space="0" w:color="000000"/>
            </w:tcBorders>
            <w:vAlign w:val="center"/>
          </w:tcPr>
          <w:p w:rsidR="006071DB" w:rsidRPr="008A48A5" w:rsidP="008A48A5" w14:paraId="13F8E4FD"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Vessel owner</w:t>
            </w:r>
          </w:p>
        </w:tc>
        <w:tc>
          <w:tcPr>
            <w:tcW w:w="1350" w:type="dxa"/>
            <w:tcBorders>
              <w:top w:val="nil"/>
              <w:left w:val="nil"/>
              <w:bottom w:val="single" w:sz="4" w:space="0" w:color="000000"/>
              <w:right w:val="single" w:sz="4" w:space="0" w:color="000000"/>
            </w:tcBorders>
            <w:vAlign w:val="center"/>
          </w:tcPr>
          <w:p w:rsidR="006071DB" w:rsidRPr="008A48A5" w:rsidP="008A48A5" w14:paraId="4E757F06"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260" w:type="dxa"/>
            <w:tcBorders>
              <w:top w:val="nil"/>
              <w:left w:val="nil"/>
              <w:bottom w:val="single" w:sz="4" w:space="0" w:color="000000"/>
              <w:right w:val="single" w:sz="4" w:space="0" w:color="000000"/>
            </w:tcBorders>
            <w:vAlign w:val="center"/>
          </w:tcPr>
          <w:p w:rsidR="006071DB" w:rsidRPr="008A48A5" w:rsidP="008A48A5" w14:paraId="0C96DD1A"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350" w:type="dxa"/>
            <w:tcBorders>
              <w:top w:val="nil"/>
              <w:left w:val="nil"/>
              <w:bottom w:val="single" w:sz="4" w:space="0" w:color="000000"/>
              <w:right w:val="single" w:sz="4" w:space="0" w:color="000000"/>
            </w:tcBorders>
            <w:vAlign w:val="center"/>
          </w:tcPr>
          <w:p w:rsidR="006071DB" w:rsidRPr="008A48A5" w:rsidP="008A48A5" w14:paraId="12ACF2B5"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r w:rsidRPr="008A48A5">
              <w:rPr>
                <w:rFonts w:eastAsia="Calibri" w:asciiTheme="minorHAnsi" w:hAnsiTheme="minorHAnsi" w:cstheme="minorHAnsi"/>
                <w:color w:val="000000"/>
                <w:sz w:val="20"/>
                <w:szCs w:val="20"/>
                <w:vertAlign w:val="superscript"/>
              </w:rPr>
              <w:t>1</w:t>
            </w:r>
          </w:p>
        </w:tc>
        <w:tc>
          <w:tcPr>
            <w:tcW w:w="1178" w:type="dxa"/>
            <w:tcBorders>
              <w:top w:val="nil"/>
              <w:left w:val="nil"/>
              <w:bottom w:val="single" w:sz="4" w:space="0" w:color="000000"/>
              <w:right w:val="single" w:sz="4" w:space="0" w:color="000000"/>
            </w:tcBorders>
            <w:vAlign w:val="center"/>
          </w:tcPr>
          <w:p w:rsidR="006071DB" w:rsidRPr="008A48A5" w:rsidP="008A48A5" w14:paraId="0FE7CF71" w14:textId="77C07754">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 xml:space="preserve">2 </w:t>
            </w:r>
            <w:r w:rsidRPr="008A48A5" w:rsidR="00CC0AEE">
              <w:rPr>
                <w:rFonts w:eastAsia="Calibri" w:asciiTheme="minorHAnsi" w:hAnsiTheme="minorHAnsi" w:cstheme="minorHAnsi"/>
                <w:color w:val="000000"/>
                <w:sz w:val="20"/>
                <w:szCs w:val="20"/>
              </w:rPr>
              <w:t>hrs.</w:t>
            </w:r>
          </w:p>
        </w:tc>
        <w:tc>
          <w:tcPr>
            <w:tcW w:w="1342" w:type="dxa"/>
            <w:tcBorders>
              <w:top w:val="nil"/>
              <w:left w:val="nil"/>
              <w:bottom w:val="single" w:sz="4" w:space="0" w:color="000000"/>
              <w:right w:val="single" w:sz="4" w:space="0" w:color="000000"/>
            </w:tcBorders>
            <w:vAlign w:val="center"/>
          </w:tcPr>
          <w:p w:rsidR="006071DB" w:rsidRPr="008A48A5" w:rsidP="008A48A5" w14:paraId="4B0DD2AE"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386" w:type="dxa"/>
            <w:tcBorders>
              <w:top w:val="nil"/>
              <w:left w:val="nil"/>
              <w:bottom w:val="single" w:sz="4" w:space="0" w:color="000000"/>
              <w:right w:val="single" w:sz="4" w:space="0" w:color="000000"/>
            </w:tcBorders>
            <w:vAlign w:val="center"/>
          </w:tcPr>
          <w:p w:rsidR="006071DB" w:rsidRPr="008A48A5" w:rsidP="008A48A5" w14:paraId="6C5832A0" w14:textId="2241403F">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25.67</w:t>
            </w:r>
          </w:p>
        </w:tc>
        <w:tc>
          <w:tcPr>
            <w:tcW w:w="1404" w:type="dxa"/>
            <w:tcBorders>
              <w:top w:val="nil"/>
              <w:left w:val="nil"/>
              <w:bottom w:val="single" w:sz="4" w:space="0" w:color="000000"/>
              <w:right w:val="single" w:sz="8" w:space="0" w:color="000000"/>
            </w:tcBorders>
            <w:vAlign w:val="center"/>
          </w:tcPr>
          <w:p w:rsidR="006071DB" w:rsidRPr="008A48A5" w:rsidP="008A48A5" w14:paraId="0E9B2707" w14:textId="3C4A73F3">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51</w:t>
            </w:r>
          </w:p>
        </w:tc>
      </w:tr>
      <w:tr w14:paraId="5990ABDE" w14:textId="77777777" w:rsidTr="008A48A5">
        <w:tblPrEx>
          <w:tblW w:w="14660" w:type="dxa"/>
          <w:jc w:val="center"/>
          <w:tblLayout w:type="fixed"/>
          <w:tblLook w:val="0400"/>
        </w:tblPrEx>
        <w:trPr>
          <w:trHeight w:val="310"/>
          <w:jc w:val="center"/>
        </w:trPr>
        <w:tc>
          <w:tcPr>
            <w:tcW w:w="2870" w:type="dxa"/>
            <w:tcBorders>
              <w:top w:val="nil"/>
              <w:left w:val="single" w:sz="8" w:space="0" w:color="000000"/>
              <w:bottom w:val="single" w:sz="8" w:space="0" w:color="000000"/>
              <w:right w:val="single" w:sz="4" w:space="0" w:color="000000"/>
            </w:tcBorders>
            <w:vAlign w:val="center"/>
          </w:tcPr>
          <w:p w:rsidR="00042BE3" w:rsidRPr="008A48A5" w:rsidP="008A48A5" w14:paraId="313109FD" w14:textId="40884C87">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Application for Amendment 80 Vessel Replacement</w:t>
            </w:r>
          </w:p>
        </w:tc>
        <w:tc>
          <w:tcPr>
            <w:tcW w:w="2520" w:type="dxa"/>
            <w:tcBorders>
              <w:top w:val="nil"/>
              <w:left w:val="nil"/>
              <w:bottom w:val="single" w:sz="8" w:space="0" w:color="000000"/>
              <w:right w:val="single" w:sz="4" w:space="0" w:color="000000"/>
            </w:tcBorders>
            <w:vAlign w:val="center"/>
          </w:tcPr>
          <w:p w:rsidR="00042BE3" w:rsidRPr="008A48A5" w:rsidP="008A48A5" w14:paraId="41590587" w14:textId="6654E739">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Vessel owner</w:t>
            </w:r>
          </w:p>
        </w:tc>
        <w:tc>
          <w:tcPr>
            <w:tcW w:w="1350" w:type="dxa"/>
            <w:tcBorders>
              <w:top w:val="nil"/>
              <w:left w:val="nil"/>
              <w:bottom w:val="single" w:sz="8" w:space="0" w:color="000000"/>
              <w:right w:val="single" w:sz="4" w:space="0" w:color="000000"/>
            </w:tcBorders>
            <w:vAlign w:val="center"/>
          </w:tcPr>
          <w:p w:rsidR="00042BE3" w:rsidRPr="008A48A5" w:rsidP="008A48A5" w14:paraId="0F35E4FC" w14:textId="6237624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260" w:type="dxa"/>
            <w:tcBorders>
              <w:top w:val="nil"/>
              <w:left w:val="nil"/>
              <w:bottom w:val="single" w:sz="8" w:space="0" w:color="000000"/>
              <w:right w:val="single" w:sz="4" w:space="0" w:color="000000"/>
            </w:tcBorders>
            <w:vAlign w:val="center"/>
          </w:tcPr>
          <w:p w:rsidR="00042BE3" w:rsidRPr="008A48A5" w:rsidP="008A48A5" w14:paraId="219E6254" w14:textId="01C21F34">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350" w:type="dxa"/>
            <w:tcBorders>
              <w:top w:val="nil"/>
              <w:left w:val="nil"/>
              <w:bottom w:val="single" w:sz="8" w:space="0" w:color="000000"/>
              <w:right w:val="single" w:sz="4" w:space="0" w:color="000000"/>
            </w:tcBorders>
            <w:vAlign w:val="center"/>
          </w:tcPr>
          <w:p w:rsidR="00042BE3" w:rsidRPr="008A48A5" w:rsidP="008A48A5" w14:paraId="542EEEA1" w14:textId="0F33C6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w:t>
            </w:r>
          </w:p>
        </w:tc>
        <w:tc>
          <w:tcPr>
            <w:tcW w:w="1178" w:type="dxa"/>
            <w:tcBorders>
              <w:top w:val="nil"/>
              <w:left w:val="nil"/>
              <w:bottom w:val="single" w:sz="8" w:space="0" w:color="000000"/>
              <w:right w:val="single" w:sz="4" w:space="0" w:color="000000"/>
            </w:tcBorders>
            <w:vAlign w:val="center"/>
          </w:tcPr>
          <w:p w:rsidR="00042BE3" w:rsidRPr="008A48A5" w:rsidP="008A48A5" w14:paraId="27858695" w14:textId="50517C0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 hrs.</w:t>
            </w:r>
          </w:p>
        </w:tc>
        <w:tc>
          <w:tcPr>
            <w:tcW w:w="1342" w:type="dxa"/>
            <w:tcBorders>
              <w:top w:val="nil"/>
              <w:left w:val="nil"/>
              <w:bottom w:val="single" w:sz="8" w:space="0" w:color="000000"/>
              <w:right w:val="single" w:sz="4" w:space="0" w:color="000000"/>
            </w:tcBorders>
            <w:vAlign w:val="center"/>
          </w:tcPr>
          <w:p w:rsidR="00042BE3" w:rsidRPr="008A48A5" w:rsidP="008A48A5" w14:paraId="4888D1C7" w14:textId="610FFD3F">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386" w:type="dxa"/>
            <w:tcBorders>
              <w:top w:val="nil"/>
              <w:left w:val="nil"/>
              <w:bottom w:val="single" w:sz="8" w:space="0" w:color="000000"/>
              <w:right w:val="single" w:sz="4" w:space="0" w:color="000000"/>
            </w:tcBorders>
            <w:vAlign w:val="center"/>
          </w:tcPr>
          <w:p w:rsidR="00042BE3" w:rsidRPr="008A48A5" w:rsidP="008A48A5" w14:paraId="43E49C5B" w14:textId="3D733886">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25.67</w:t>
            </w:r>
          </w:p>
        </w:tc>
        <w:tc>
          <w:tcPr>
            <w:tcW w:w="1404" w:type="dxa"/>
            <w:tcBorders>
              <w:top w:val="nil"/>
              <w:left w:val="nil"/>
              <w:bottom w:val="single" w:sz="8" w:space="0" w:color="000000"/>
              <w:right w:val="single" w:sz="8" w:space="0" w:color="000000"/>
            </w:tcBorders>
            <w:vAlign w:val="center"/>
          </w:tcPr>
          <w:p w:rsidR="00042BE3" w:rsidRPr="008A48A5" w:rsidP="008A48A5" w14:paraId="344F1977" w14:textId="084C2FF8">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51</w:t>
            </w:r>
          </w:p>
        </w:tc>
      </w:tr>
      <w:tr w14:paraId="480DAAEA" w14:textId="77777777" w:rsidTr="008A48A5">
        <w:tblPrEx>
          <w:tblW w:w="14660" w:type="dxa"/>
          <w:jc w:val="center"/>
          <w:tblLayout w:type="fixed"/>
          <w:tblLook w:val="0400"/>
        </w:tblPrEx>
        <w:trPr>
          <w:trHeight w:val="310"/>
          <w:jc w:val="center"/>
        </w:trPr>
        <w:tc>
          <w:tcPr>
            <w:tcW w:w="2870" w:type="dxa"/>
            <w:tcBorders>
              <w:top w:val="nil"/>
              <w:left w:val="single" w:sz="8" w:space="0" w:color="000000"/>
              <w:bottom w:val="single" w:sz="8" w:space="0" w:color="000000"/>
              <w:right w:val="single" w:sz="4" w:space="0" w:color="000000"/>
            </w:tcBorders>
            <w:vAlign w:val="center"/>
          </w:tcPr>
          <w:p w:rsidR="006071DB" w:rsidRPr="008A48A5" w:rsidP="008A48A5" w14:paraId="0C05F50D" w14:textId="77777777">
            <w:pPr>
              <w:widowControl/>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Flatfish Exchange Application</w:t>
            </w:r>
          </w:p>
        </w:tc>
        <w:tc>
          <w:tcPr>
            <w:tcW w:w="2520" w:type="dxa"/>
            <w:tcBorders>
              <w:top w:val="nil"/>
              <w:left w:val="nil"/>
              <w:bottom w:val="single" w:sz="8" w:space="0" w:color="000000"/>
              <w:right w:val="single" w:sz="4" w:space="0" w:color="000000"/>
            </w:tcBorders>
            <w:vAlign w:val="center"/>
          </w:tcPr>
          <w:p w:rsidR="006071DB" w:rsidRPr="008A48A5" w:rsidP="008A48A5" w14:paraId="5B96A6AC"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CDQ group representative; A80 cooperative representative</w:t>
            </w:r>
          </w:p>
        </w:tc>
        <w:tc>
          <w:tcPr>
            <w:tcW w:w="1350" w:type="dxa"/>
            <w:tcBorders>
              <w:top w:val="nil"/>
              <w:left w:val="nil"/>
              <w:bottom w:val="single" w:sz="8" w:space="0" w:color="000000"/>
              <w:right w:val="single" w:sz="4" w:space="0" w:color="000000"/>
            </w:tcBorders>
            <w:vAlign w:val="center"/>
          </w:tcPr>
          <w:p w:rsidR="006071DB" w:rsidRPr="008A48A5" w:rsidP="008A48A5" w14:paraId="3D85021B"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7</w:t>
            </w:r>
            <w:r w:rsidRPr="008A48A5">
              <w:rPr>
                <w:rFonts w:eastAsia="Calibri" w:asciiTheme="minorHAnsi" w:hAnsiTheme="minorHAnsi" w:cstheme="minorHAnsi"/>
                <w:color w:val="000000"/>
                <w:sz w:val="20"/>
                <w:szCs w:val="20"/>
                <w:vertAlign w:val="superscript"/>
              </w:rPr>
              <w:t>5</w:t>
            </w:r>
          </w:p>
        </w:tc>
        <w:tc>
          <w:tcPr>
            <w:tcW w:w="1260" w:type="dxa"/>
            <w:tcBorders>
              <w:top w:val="nil"/>
              <w:left w:val="nil"/>
              <w:bottom w:val="single" w:sz="8" w:space="0" w:color="000000"/>
              <w:right w:val="single" w:sz="4" w:space="0" w:color="000000"/>
            </w:tcBorders>
            <w:vAlign w:val="center"/>
          </w:tcPr>
          <w:p w:rsidR="006071DB" w:rsidRPr="008A48A5" w:rsidP="008A48A5" w14:paraId="32AE95AF"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3</w:t>
            </w:r>
          </w:p>
        </w:tc>
        <w:tc>
          <w:tcPr>
            <w:tcW w:w="1350" w:type="dxa"/>
            <w:tcBorders>
              <w:top w:val="nil"/>
              <w:left w:val="nil"/>
              <w:bottom w:val="single" w:sz="8" w:space="0" w:color="000000"/>
              <w:right w:val="single" w:sz="4" w:space="0" w:color="000000"/>
            </w:tcBorders>
            <w:vAlign w:val="center"/>
          </w:tcPr>
          <w:p w:rsidR="006071DB" w:rsidRPr="008A48A5" w:rsidP="008A48A5" w14:paraId="6EB1262D"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21</w:t>
            </w:r>
          </w:p>
        </w:tc>
        <w:tc>
          <w:tcPr>
            <w:tcW w:w="1178" w:type="dxa"/>
            <w:tcBorders>
              <w:top w:val="nil"/>
              <w:left w:val="nil"/>
              <w:bottom w:val="single" w:sz="8" w:space="0" w:color="000000"/>
              <w:right w:val="single" w:sz="4" w:space="0" w:color="000000"/>
            </w:tcBorders>
            <w:vAlign w:val="center"/>
          </w:tcPr>
          <w:p w:rsidR="006071DB" w:rsidRPr="008A48A5" w:rsidP="008A48A5" w14:paraId="1D1270C1"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5 min</w:t>
            </w:r>
          </w:p>
        </w:tc>
        <w:tc>
          <w:tcPr>
            <w:tcW w:w="1342" w:type="dxa"/>
            <w:tcBorders>
              <w:top w:val="nil"/>
              <w:left w:val="nil"/>
              <w:bottom w:val="single" w:sz="8" w:space="0" w:color="000000"/>
              <w:right w:val="single" w:sz="4" w:space="0" w:color="000000"/>
            </w:tcBorders>
            <w:vAlign w:val="center"/>
          </w:tcPr>
          <w:p w:rsidR="006071DB" w:rsidRPr="008A48A5" w:rsidP="008A48A5" w14:paraId="677C5EDF" w14:textId="77777777">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2</w:t>
            </w:r>
          </w:p>
        </w:tc>
        <w:tc>
          <w:tcPr>
            <w:tcW w:w="1386" w:type="dxa"/>
            <w:tcBorders>
              <w:top w:val="nil"/>
              <w:left w:val="nil"/>
              <w:bottom w:val="single" w:sz="8" w:space="0" w:color="000000"/>
              <w:right w:val="single" w:sz="4" w:space="0" w:color="000000"/>
            </w:tcBorders>
            <w:vAlign w:val="center"/>
          </w:tcPr>
          <w:p w:rsidR="006071DB" w:rsidRPr="008A48A5" w:rsidP="008A48A5" w14:paraId="29508B26" w14:textId="1DF1B015">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54.18</w:t>
            </w:r>
            <w:r w:rsidRPr="008A48A5">
              <w:rPr>
                <w:rFonts w:eastAsia="Calibri" w:asciiTheme="minorHAnsi" w:hAnsiTheme="minorHAnsi" w:cstheme="minorHAnsi"/>
                <w:color w:val="000000"/>
                <w:sz w:val="20"/>
                <w:szCs w:val="20"/>
                <w:vertAlign w:val="superscript"/>
              </w:rPr>
              <w:t>6</w:t>
            </w:r>
          </w:p>
        </w:tc>
        <w:tc>
          <w:tcPr>
            <w:tcW w:w="1404" w:type="dxa"/>
            <w:tcBorders>
              <w:top w:val="nil"/>
              <w:left w:val="nil"/>
              <w:bottom w:val="single" w:sz="8" w:space="0" w:color="000000"/>
              <w:right w:val="single" w:sz="8" w:space="0" w:color="000000"/>
            </w:tcBorders>
            <w:vAlign w:val="center"/>
          </w:tcPr>
          <w:p w:rsidR="006071DB" w:rsidRPr="008A48A5" w:rsidP="008A48A5" w14:paraId="11F6E721" w14:textId="1C40A661">
            <w:pPr>
              <w:widowControl/>
              <w:jc w:val="center"/>
              <w:rPr>
                <w:rFonts w:eastAsia="Calibri" w:asciiTheme="minorHAnsi" w:hAnsiTheme="minorHAnsi" w:cstheme="minorHAnsi"/>
                <w:color w:val="000000"/>
                <w:sz w:val="20"/>
                <w:szCs w:val="20"/>
              </w:rPr>
            </w:pPr>
            <w:r w:rsidRPr="008A48A5">
              <w:rPr>
                <w:rFonts w:eastAsia="Calibri" w:asciiTheme="minorHAnsi" w:hAnsiTheme="minorHAnsi" w:cstheme="minorHAnsi"/>
                <w:color w:val="000000"/>
                <w:sz w:val="20"/>
                <w:szCs w:val="20"/>
              </w:rPr>
              <w:t>108</w:t>
            </w:r>
          </w:p>
        </w:tc>
      </w:tr>
      <w:tr w14:paraId="5C5B7F21" w14:textId="77777777" w:rsidTr="008A48A5">
        <w:tblPrEx>
          <w:tblW w:w="14660" w:type="dxa"/>
          <w:jc w:val="center"/>
          <w:tblLayout w:type="fixed"/>
          <w:tblLook w:val="0400"/>
        </w:tblPrEx>
        <w:trPr>
          <w:trHeight w:val="343"/>
          <w:jc w:val="center"/>
        </w:trPr>
        <w:tc>
          <w:tcPr>
            <w:tcW w:w="2870" w:type="dxa"/>
            <w:tcBorders>
              <w:top w:val="nil"/>
              <w:left w:val="single" w:sz="8" w:space="0" w:color="000000"/>
              <w:bottom w:val="single" w:sz="8" w:space="0" w:color="000000"/>
              <w:right w:val="single" w:sz="8" w:space="0" w:color="000000"/>
            </w:tcBorders>
            <w:shd w:val="clear" w:color="auto" w:fill="DDEBF7"/>
            <w:vAlign w:val="center"/>
          </w:tcPr>
          <w:p w:rsidR="006071DB" w:rsidRPr="008A48A5" w:rsidP="008A48A5" w14:paraId="483AEDB0" w14:textId="77777777">
            <w:pPr>
              <w:widowControl/>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Totals</w:t>
            </w:r>
          </w:p>
        </w:tc>
        <w:tc>
          <w:tcPr>
            <w:tcW w:w="2520" w:type="dxa"/>
            <w:tcBorders>
              <w:top w:val="nil"/>
              <w:left w:val="nil"/>
              <w:bottom w:val="single" w:sz="8" w:space="0" w:color="000000"/>
              <w:right w:val="single" w:sz="8" w:space="0" w:color="000000"/>
            </w:tcBorders>
            <w:shd w:val="clear" w:color="auto" w:fill="000000"/>
            <w:vAlign w:val="center"/>
          </w:tcPr>
          <w:p w:rsidR="006071DB" w:rsidRPr="008A48A5" w:rsidP="008A48A5" w14:paraId="17BD4FEF" w14:textId="77777777">
            <w:pPr>
              <w:widowControl/>
              <w:rPr>
                <w:rFonts w:eastAsia="Calibri" w:asciiTheme="minorHAnsi" w:hAnsiTheme="minorHAnsi" w:cstheme="minorHAnsi"/>
                <w:b/>
                <w:color w:val="000000"/>
                <w:sz w:val="20"/>
                <w:szCs w:val="20"/>
              </w:rPr>
            </w:pPr>
          </w:p>
        </w:tc>
        <w:tc>
          <w:tcPr>
            <w:tcW w:w="1350" w:type="dxa"/>
            <w:tcBorders>
              <w:top w:val="nil"/>
              <w:left w:val="nil"/>
              <w:bottom w:val="single" w:sz="8" w:space="0" w:color="000000"/>
              <w:right w:val="single" w:sz="8" w:space="0" w:color="000000"/>
            </w:tcBorders>
            <w:shd w:val="clear" w:color="auto" w:fill="000000"/>
            <w:vAlign w:val="center"/>
          </w:tcPr>
          <w:p w:rsidR="006071DB" w:rsidRPr="008A48A5" w:rsidP="008A48A5" w14:paraId="54B032E1" w14:textId="77777777">
            <w:pPr>
              <w:widowControl/>
              <w:rPr>
                <w:rFonts w:eastAsia="Calibri" w:asciiTheme="minorHAnsi" w:hAnsiTheme="minorHAnsi" w:cstheme="minorHAnsi"/>
                <w:b/>
                <w:color w:val="000000"/>
                <w:sz w:val="20"/>
                <w:szCs w:val="20"/>
              </w:rPr>
            </w:pPr>
          </w:p>
        </w:tc>
        <w:tc>
          <w:tcPr>
            <w:tcW w:w="1260" w:type="dxa"/>
            <w:tcBorders>
              <w:top w:val="nil"/>
              <w:left w:val="nil"/>
              <w:bottom w:val="single" w:sz="8" w:space="0" w:color="000000"/>
              <w:right w:val="single" w:sz="8" w:space="0" w:color="000000"/>
            </w:tcBorders>
            <w:shd w:val="clear" w:color="auto" w:fill="000000"/>
            <w:vAlign w:val="center"/>
          </w:tcPr>
          <w:p w:rsidR="006071DB" w:rsidRPr="008A48A5" w:rsidP="008A48A5" w14:paraId="069CBE47" w14:textId="77777777">
            <w:pPr>
              <w:widowControl/>
              <w:rPr>
                <w:rFonts w:eastAsia="Calibri" w:asciiTheme="minorHAnsi" w:hAnsiTheme="minorHAnsi" w:cstheme="minorHAnsi"/>
                <w:b/>
                <w:color w:val="000000"/>
                <w:sz w:val="20"/>
                <w:szCs w:val="20"/>
              </w:rPr>
            </w:pPr>
          </w:p>
        </w:tc>
        <w:tc>
          <w:tcPr>
            <w:tcW w:w="1350" w:type="dxa"/>
            <w:tcBorders>
              <w:top w:val="nil"/>
              <w:left w:val="nil"/>
              <w:bottom w:val="single" w:sz="8" w:space="0" w:color="000000"/>
              <w:right w:val="single" w:sz="8" w:space="0" w:color="000000"/>
            </w:tcBorders>
            <w:shd w:val="clear" w:color="auto" w:fill="DDEBF7"/>
            <w:vAlign w:val="center"/>
          </w:tcPr>
          <w:p w:rsidR="006071DB" w:rsidRPr="008A48A5" w:rsidP="008A48A5" w14:paraId="463C69C8"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26</w:t>
            </w:r>
          </w:p>
        </w:tc>
        <w:tc>
          <w:tcPr>
            <w:tcW w:w="1178" w:type="dxa"/>
            <w:tcBorders>
              <w:top w:val="nil"/>
              <w:left w:val="nil"/>
              <w:bottom w:val="single" w:sz="8" w:space="0" w:color="000000"/>
              <w:right w:val="single" w:sz="8" w:space="0" w:color="000000"/>
            </w:tcBorders>
            <w:shd w:val="clear" w:color="auto" w:fill="000000"/>
            <w:vAlign w:val="center"/>
          </w:tcPr>
          <w:p w:rsidR="006071DB" w:rsidRPr="008A48A5" w:rsidP="008A48A5" w14:paraId="16B2FC25" w14:textId="77777777">
            <w:pPr>
              <w:widowControl/>
              <w:jc w:val="center"/>
              <w:rPr>
                <w:rFonts w:eastAsia="Calibri" w:asciiTheme="minorHAnsi" w:hAnsiTheme="minorHAnsi" w:cstheme="minorHAnsi"/>
                <w:b/>
                <w:color w:val="000000"/>
                <w:sz w:val="20"/>
                <w:szCs w:val="20"/>
              </w:rPr>
            </w:pPr>
          </w:p>
        </w:tc>
        <w:tc>
          <w:tcPr>
            <w:tcW w:w="1342" w:type="dxa"/>
            <w:tcBorders>
              <w:top w:val="nil"/>
              <w:left w:val="nil"/>
              <w:bottom w:val="single" w:sz="8" w:space="0" w:color="000000"/>
              <w:right w:val="single" w:sz="8" w:space="0" w:color="000000"/>
            </w:tcBorders>
            <w:shd w:val="clear" w:color="auto" w:fill="DDEBF7"/>
            <w:vAlign w:val="center"/>
          </w:tcPr>
          <w:p w:rsidR="006071DB" w:rsidRPr="008A48A5" w:rsidP="008A48A5" w14:paraId="6B7FCCCA" w14:textId="777777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14 hours</w:t>
            </w:r>
          </w:p>
        </w:tc>
        <w:tc>
          <w:tcPr>
            <w:tcW w:w="1386" w:type="dxa"/>
            <w:tcBorders>
              <w:top w:val="nil"/>
              <w:left w:val="nil"/>
              <w:bottom w:val="single" w:sz="8" w:space="0" w:color="000000"/>
              <w:right w:val="single" w:sz="8" w:space="0" w:color="000000"/>
            </w:tcBorders>
            <w:shd w:val="clear" w:color="auto" w:fill="000000"/>
            <w:vAlign w:val="center"/>
          </w:tcPr>
          <w:p w:rsidR="006071DB" w:rsidRPr="008A48A5" w:rsidP="008A48A5" w14:paraId="20E047D0" w14:textId="77777777">
            <w:pPr>
              <w:widowControl/>
              <w:jc w:val="center"/>
              <w:rPr>
                <w:rFonts w:eastAsia="Calibri" w:asciiTheme="minorHAnsi" w:hAnsiTheme="minorHAnsi" w:cstheme="minorHAnsi"/>
                <w:b/>
                <w:color w:val="000000"/>
                <w:sz w:val="20"/>
                <w:szCs w:val="20"/>
              </w:rPr>
            </w:pPr>
          </w:p>
        </w:tc>
        <w:tc>
          <w:tcPr>
            <w:tcW w:w="1404" w:type="dxa"/>
            <w:tcBorders>
              <w:top w:val="nil"/>
              <w:left w:val="nil"/>
              <w:bottom w:val="single" w:sz="8" w:space="0" w:color="000000"/>
              <w:right w:val="single" w:sz="8" w:space="0" w:color="000000"/>
            </w:tcBorders>
            <w:shd w:val="clear" w:color="auto" w:fill="DDEBF7"/>
            <w:vAlign w:val="center"/>
          </w:tcPr>
          <w:p w:rsidR="006071DB" w:rsidRPr="008A48A5" w:rsidP="008A48A5" w14:paraId="572FB5BA" w14:textId="23A75D77">
            <w:pPr>
              <w:widowControl/>
              <w:jc w:val="center"/>
              <w:rPr>
                <w:rFonts w:eastAsia="Calibri" w:asciiTheme="minorHAnsi" w:hAnsiTheme="minorHAnsi" w:cstheme="minorHAnsi"/>
                <w:b/>
                <w:color w:val="000000"/>
                <w:sz w:val="20"/>
                <w:szCs w:val="20"/>
              </w:rPr>
            </w:pPr>
            <w:r w:rsidRPr="008A48A5">
              <w:rPr>
                <w:rFonts w:eastAsia="Calibri" w:asciiTheme="minorHAnsi" w:hAnsiTheme="minorHAnsi" w:cstheme="minorHAnsi"/>
                <w:b/>
                <w:color w:val="000000"/>
                <w:sz w:val="20"/>
                <w:szCs w:val="20"/>
              </w:rPr>
              <w:t>$</w:t>
            </w:r>
            <w:r w:rsidRPr="008A48A5" w:rsidR="00903118">
              <w:rPr>
                <w:rFonts w:eastAsia="Calibri" w:asciiTheme="minorHAnsi" w:hAnsiTheme="minorHAnsi" w:cstheme="minorHAnsi"/>
                <w:b/>
                <w:color w:val="000000"/>
                <w:sz w:val="20"/>
                <w:szCs w:val="20"/>
              </w:rPr>
              <w:t>528</w:t>
            </w:r>
          </w:p>
        </w:tc>
      </w:tr>
    </w:tbl>
    <w:p w:rsidR="006071DB" w:rsidRPr="00E9607E" w:rsidP="00E9607E" w14:paraId="3D28F7AB" w14:textId="77777777">
      <w:pPr>
        <w:spacing w:before="60"/>
        <w:ind w:left="187" w:hanging="187"/>
        <w:rPr>
          <w:sz w:val="18"/>
          <w:szCs w:val="18"/>
          <w:vertAlign w:val="superscript"/>
        </w:rPr>
      </w:pPr>
      <w:r w:rsidRPr="00E9607E">
        <w:rPr>
          <w:sz w:val="18"/>
          <w:szCs w:val="18"/>
          <w:vertAlign w:val="superscript"/>
        </w:rPr>
        <w:t>1</w:t>
      </w:r>
      <w:r w:rsidRPr="00E9607E">
        <w:rPr>
          <w:sz w:val="18"/>
          <w:szCs w:val="18"/>
        </w:rPr>
        <w:t xml:space="preserve"> No applications for A80 quota share have been submitted in the last three years. For purposes of this analysis, one response is used.</w:t>
      </w:r>
    </w:p>
    <w:p w:rsidR="006071DB" w:rsidRPr="00E9607E" w:rsidP="00E9607E" w14:paraId="67B23D6D" w14:textId="77777777">
      <w:pPr>
        <w:spacing w:before="60"/>
        <w:ind w:left="187" w:hanging="187"/>
        <w:rPr>
          <w:sz w:val="18"/>
          <w:szCs w:val="18"/>
        </w:rPr>
      </w:pPr>
      <w:r w:rsidRPr="00E9607E">
        <w:rPr>
          <w:sz w:val="18"/>
          <w:szCs w:val="18"/>
          <w:vertAlign w:val="superscript"/>
        </w:rPr>
        <w:t>2</w:t>
      </w:r>
      <w:r w:rsidRPr="00E9607E">
        <w:rPr>
          <w:sz w:val="18"/>
          <w:szCs w:val="18"/>
        </w:rPr>
        <w:t xml:space="preserve"> No A80 limited access fishery permits have been issued since 2010 and none are expected during the 3-year period of this renewal. </w:t>
      </w:r>
    </w:p>
    <w:p w:rsidR="006071DB" w:rsidRPr="00E9607E" w:rsidP="00E9607E" w14:paraId="3BEB646D" w14:textId="77777777">
      <w:pPr>
        <w:spacing w:before="60"/>
        <w:ind w:left="187" w:right="-58" w:hanging="187"/>
        <w:rPr>
          <w:sz w:val="18"/>
          <w:szCs w:val="18"/>
        </w:rPr>
      </w:pPr>
      <w:r w:rsidRPr="00E9607E">
        <w:rPr>
          <w:sz w:val="18"/>
          <w:szCs w:val="18"/>
          <w:vertAlign w:val="superscript"/>
        </w:rPr>
        <w:t>3</w:t>
      </w:r>
      <w:r w:rsidRPr="00E9607E">
        <w:rPr>
          <w:sz w:val="18"/>
          <w:szCs w:val="18"/>
        </w:rPr>
        <w:t xml:space="preserve"> This application is completed by two respondents, the transferor and the transferee. NMFS estimates one application will be submitted annually, resulting in a total of two respondents.</w:t>
      </w:r>
    </w:p>
    <w:p w:rsidR="006071DB" w:rsidRPr="00E9607E" w:rsidP="00E9607E" w14:paraId="50787DAB" w14:textId="77777777">
      <w:pPr>
        <w:spacing w:before="60"/>
        <w:ind w:left="187" w:right="-576" w:hanging="187"/>
        <w:rPr>
          <w:sz w:val="18"/>
          <w:szCs w:val="18"/>
        </w:rPr>
      </w:pPr>
      <w:r w:rsidRPr="00E9607E">
        <w:rPr>
          <w:sz w:val="18"/>
          <w:szCs w:val="18"/>
          <w:vertAlign w:val="superscript"/>
        </w:rPr>
        <w:t>4</w:t>
      </w:r>
      <w:r w:rsidRPr="00E9607E">
        <w:rPr>
          <w:sz w:val="18"/>
          <w:szCs w:val="18"/>
        </w:rPr>
        <w:t xml:space="preserve"> All A80 vessels operate under one A80 cooperative. As no new cooperatives are expected during the 3-year renewal period, no inter-cooperative transfer applications are expected. </w:t>
      </w:r>
    </w:p>
    <w:p w:rsidR="006071DB" w:rsidRPr="00E9607E" w:rsidP="00E9607E" w14:paraId="3979DB51" w14:textId="77777777">
      <w:pPr>
        <w:spacing w:before="60"/>
        <w:ind w:left="187" w:hanging="187"/>
        <w:rPr>
          <w:sz w:val="18"/>
          <w:szCs w:val="18"/>
        </w:rPr>
      </w:pPr>
      <w:r w:rsidRPr="00E9607E">
        <w:rPr>
          <w:sz w:val="18"/>
          <w:szCs w:val="18"/>
          <w:vertAlign w:val="superscript"/>
        </w:rPr>
        <w:t>5</w:t>
      </w:r>
      <w:r w:rsidRPr="00E9607E">
        <w:rPr>
          <w:sz w:val="18"/>
          <w:szCs w:val="18"/>
        </w:rPr>
        <w:t xml:space="preserve"> The respondents for the Flatfish Exchange Application are the one A80 cooperative and the six CDQ groups. </w:t>
      </w:r>
    </w:p>
    <w:p w:rsidR="006071DB" w:rsidRPr="00E9607E" w:rsidP="00E9607E" w14:paraId="12DF963C" w14:textId="66510F1D">
      <w:pPr>
        <w:spacing w:before="60"/>
        <w:ind w:left="187" w:right="-576" w:hanging="187"/>
        <w:rPr>
          <w:sz w:val="18"/>
          <w:szCs w:val="18"/>
        </w:rPr>
      </w:pPr>
      <w:r w:rsidRPr="00E9607E">
        <w:rPr>
          <w:sz w:val="18"/>
          <w:szCs w:val="18"/>
          <w:vertAlign w:val="superscript"/>
        </w:rPr>
        <w:t>6</w:t>
      </w:r>
      <w:r w:rsidRPr="00E9607E">
        <w:rPr>
          <w:sz w:val="18"/>
          <w:szCs w:val="18"/>
        </w:rPr>
        <w:t xml:space="preserve"> </w:t>
      </w:r>
      <w:r w:rsidRPr="00E9607E">
        <w:rPr>
          <w:color w:val="000000"/>
          <w:sz w:val="18"/>
          <w:szCs w:val="18"/>
        </w:rPr>
        <w:t>The rate $</w:t>
      </w:r>
      <w:r w:rsidRPr="00E9607E" w:rsidR="00DF5509">
        <w:rPr>
          <w:color w:val="000000"/>
          <w:sz w:val="18"/>
          <w:szCs w:val="18"/>
        </w:rPr>
        <w:t>54.18</w:t>
      </w:r>
      <w:r w:rsidRPr="00E9607E">
        <w:rPr>
          <w:color w:val="000000"/>
          <w:sz w:val="18"/>
          <w:szCs w:val="18"/>
        </w:rPr>
        <w:t xml:space="preserve"> is the average of $45 (industry reported A80 cooperative) and $</w:t>
      </w:r>
      <w:r w:rsidRPr="00E9607E" w:rsidR="00DF5509">
        <w:rPr>
          <w:color w:val="000000"/>
          <w:sz w:val="18"/>
          <w:szCs w:val="18"/>
        </w:rPr>
        <w:t>63.36</w:t>
      </w:r>
      <w:r w:rsidRPr="00E9607E">
        <w:rPr>
          <w:color w:val="000000"/>
          <w:sz w:val="18"/>
          <w:szCs w:val="18"/>
        </w:rPr>
        <w:t xml:space="preserve">—the rate used for CDQ groups in other NMFS Alaska Region information collections (mean hourly wage for Occupation </w:t>
      </w:r>
      <w:r w:rsidRPr="00E9607E">
        <w:rPr>
          <w:sz w:val="18"/>
          <w:szCs w:val="18"/>
        </w:rPr>
        <w:t xml:space="preserve">Sciences </w:t>
      </w:r>
      <w:r w:rsidRPr="00E9607E">
        <w:rPr>
          <w:color w:val="000000"/>
          <w:sz w:val="18"/>
          <w:szCs w:val="18"/>
        </w:rPr>
        <w:t xml:space="preserve">Code </w:t>
      </w:r>
      <w:r w:rsidRPr="00E9607E">
        <w:rPr>
          <w:sz w:val="18"/>
          <w:szCs w:val="18"/>
        </w:rPr>
        <w:t xml:space="preserve">11-9121 Alaska, Natural Managers; </w:t>
      </w:r>
      <w:hyperlink r:id="rId27" w:anchor="11-0000:~:text=11%2D9121,1.9%25" w:history="1">
        <w:r w:rsidRPr="00E9607E">
          <w:rPr>
            <w:color w:val="0000FF" w:themeColor="hyperlink"/>
            <w:sz w:val="18"/>
            <w:szCs w:val="18"/>
            <w:u w:val="single"/>
          </w:rPr>
          <w:t>https://www.bls.gov/oes/current/oes_ak.htm#11-0000:~:text=11%2D9121,1.9%25</w:t>
        </w:r>
      </w:hyperlink>
      <w:r w:rsidRPr="00E9607E">
        <w:rPr>
          <w:sz w:val="18"/>
          <w:szCs w:val="18"/>
        </w:rPr>
        <w:t>). $45 + $</w:t>
      </w:r>
      <w:r w:rsidRPr="00E9607E" w:rsidR="00DF5509">
        <w:rPr>
          <w:sz w:val="18"/>
          <w:szCs w:val="18"/>
        </w:rPr>
        <w:t>63.36</w:t>
      </w:r>
      <w:r w:rsidRPr="00E9607E">
        <w:rPr>
          <w:sz w:val="18"/>
          <w:szCs w:val="18"/>
        </w:rPr>
        <w:t xml:space="preserve"> = $</w:t>
      </w:r>
      <w:r w:rsidRPr="00E9607E" w:rsidR="00DF5509">
        <w:rPr>
          <w:sz w:val="18"/>
          <w:szCs w:val="18"/>
        </w:rPr>
        <w:t>108.36</w:t>
      </w:r>
      <w:r w:rsidRPr="00E9607E">
        <w:rPr>
          <w:sz w:val="18"/>
          <w:szCs w:val="18"/>
        </w:rPr>
        <w:t xml:space="preserve"> / 2 = $</w:t>
      </w:r>
      <w:r w:rsidRPr="00E9607E" w:rsidR="00DF5509">
        <w:rPr>
          <w:sz w:val="18"/>
          <w:szCs w:val="18"/>
        </w:rPr>
        <w:t>54.18</w:t>
      </w:r>
    </w:p>
    <w:p w:rsidR="006071DB" w:rsidRPr="00E9607E" w:rsidP="00E9607E" w14:paraId="26932D2D" w14:textId="57D1D23A">
      <w:pPr>
        <w:spacing w:before="60"/>
        <w:ind w:left="187" w:hanging="187"/>
        <w:rPr>
          <w:sz w:val="18"/>
          <w:szCs w:val="18"/>
        </w:rPr>
      </w:pPr>
      <w:r w:rsidRPr="00E9607E">
        <w:rPr>
          <w:sz w:val="18"/>
          <w:szCs w:val="18"/>
          <w:vertAlign w:val="superscript"/>
        </w:rPr>
        <w:t>7</w:t>
      </w:r>
      <w:r w:rsidRPr="00E9607E">
        <w:rPr>
          <w:sz w:val="18"/>
          <w:szCs w:val="18"/>
        </w:rPr>
        <w:t xml:space="preserve"> No appeals have been filed. For purposes of this analysis, 1 response is used.</w:t>
      </w:r>
    </w:p>
    <w:p w:rsidR="0029078B" w:rsidRPr="00E9607E" w:rsidP="00E9607E" w14:paraId="00EF0C81" w14:textId="38245EBB">
      <w:pPr>
        <w:spacing w:before="60"/>
        <w:ind w:left="187" w:hanging="187"/>
        <w:rPr>
          <w:sz w:val="18"/>
          <w:szCs w:val="18"/>
        </w:rPr>
      </w:pPr>
      <w:r w:rsidRPr="00E9607E">
        <w:rPr>
          <w:sz w:val="18"/>
          <w:szCs w:val="18"/>
          <w:vertAlign w:val="superscript"/>
        </w:rPr>
        <w:t xml:space="preserve">8 </w:t>
      </w:r>
      <w:r w:rsidRPr="00E9607E">
        <w:rPr>
          <w:sz w:val="18"/>
          <w:szCs w:val="18"/>
        </w:rPr>
        <w:t>The hourly wage rate of $40.19 is the average of $</w:t>
      </w:r>
      <w:r w:rsidRPr="00E9607E" w:rsidR="00F74BC3">
        <w:rPr>
          <w:sz w:val="18"/>
          <w:szCs w:val="18"/>
        </w:rPr>
        <w:t>25.67</w:t>
      </w:r>
      <w:r w:rsidRPr="00E9607E">
        <w:rPr>
          <w:sz w:val="18"/>
          <w:szCs w:val="18"/>
        </w:rPr>
        <w:t>, $45, and $</w:t>
      </w:r>
      <w:r w:rsidRPr="00E9607E" w:rsidR="00F74BC3">
        <w:rPr>
          <w:sz w:val="18"/>
          <w:szCs w:val="18"/>
        </w:rPr>
        <w:t>63.36</w:t>
      </w:r>
      <w:r w:rsidRPr="00E9607E">
        <w:rPr>
          <w:sz w:val="18"/>
          <w:szCs w:val="18"/>
        </w:rPr>
        <w:t>.</w:t>
      </w:r>
      <w:r w:rsidR="008A48A5">
        <w:rPr>
          <w:sz w:val="18"/>
          <w:szCs w:val="18"/>
        </w:rPr>
        <w:t xml:space="preserve"> </w:t>
      </w:r>
      <w:r w:rsidRPr="00E9607E">
        <w:rPr>
          <w:sz w:val="18"/>
          <w:szCs w:val="18"/>
        </w:rPr>
        <w:t xml:space="preserve"> $</w:t>
      </w:r>
      <w:r w:rsidRPr="00E9607E" w:rsidR="00F74BC3">
        <w:rPr>
          <w:sz w:val="18"/>
          <w:szCs w:val="18"/>
        </w:rPr>
        <w:t>25.67</w:t>
      </w:r>
      <w:r w:rsidRPr="00E9607E">
        <w:rPr>
          <w:sz w:val="18"/>
          <w:szCs w:val="18"/>
        </w:rPr>
        <w:t>+ $45 + $</w:t>
      </w:r>
      <w:r w:rsidRPr="00E9607E" w:rsidR="00F74BC3">
        <w:rPr>
          <w:sz w:val="18"/>
          <w:szCs w:val="18"/>
        </w:rPr>
        <w:t xml:space="preserve">63.36 </w:t>
      </w:r>
      <w:r w:rsidRPr="00E9607E">
        <w:rPr>
          <w:sz w:val="18"/>
          <w:szCs w:val="18"/>
        </w:rPr>
        <w:t>= $</w:t>
      </w:r>
      <w:r w:rsidRPr="00E9607E" w:rsidR="00F74BC3">
        <w:rPr>
          <w:sz w:val="18"/>
          <w:szCs w:val="18"/>
        </w:rPr>
        <w:t>134.03</w:t>
      </w:r>
      <w:r w:rsidRPr="00E9607E">
        <w:rPr>
          <w:sz w:val="18"/>
          <w:szCs w:val="18"/>
        </w:rPr>
        <w:t>/ 3 = $</w:t>
      </w:r>
      <w:r w:rsidRPr="00E9607E" w:rsidR="00F74BC3">
        <w:rPr>
          <w:sz w:val="18"/>
          <w:szCs w:val="18"/>
        </w:rPr>
        <w:t>44.68</w:t>
      </w:r>
    </w:p>
    <w:p w:rsidR="0029078B" w:rsidP="00E9607E" w14:paraId="6DBF7499" w14:textId="7C832A7D">
      <w:pPr>
        <w:spacing w:before="240"/>
      </w:pPr>
    </w:p>
    <w:p w:rsidR="0098751E" w:rsidP="00E9607E" w14:paraId="560F2BDA" w14:textId="77777777">
      <w:pPr>
        <w:spacing w:before="240"/>
        <w:rPr>
          <w:b/>
          <w:color w:val="FF0000"/>
        </w:rPr>
        <w:sectPr w:rsidSect="00684AAB">
          <w:type w:val="continuous"/>
          <w:pgSz w:w="15840" w:h="12240" w:orient="landscape"/>
          <w:pgMar w:top="1440" w:right="1440" w:bottom="1440" w:left="1440" w:header="0" w:footer="1008" w:gutter="0"/>
          <w:cols w:space="720"/>
          <w:docGrid w:linePitch="326"/>
        </w:sectPr>
      </w:pPr>
    </w:p>
    <w:p w:rsidR="0029078B" w:rsidP="00E53FF6" w14:paraId="57C75E12" w14:textId="77777777">
      <w:pPr>
        <w:numPr>
          <w:ilvl w:val="0"/>
          <w:numId w:val="1"/>
        </w:numPr>
        <w:pBdr>
          <w:top w:val="nil"/>
          <w:left w:val="nil"/>
          <w:bottom w:val="nil"/>
          <w:right w:val="nil"/>
          <w:between w:val="nil"/>
        </w:pBdr>
        <w:spacing w:before="240"/>
        <w:ind w:left="0" w:firstLine="0"/>
        <w:rPr>
          <w:b/>
          <w:color w:val="000000"/>
        </w:rPr>
      </w:pPr>
      <w:bookmarkStart w:id="0" w:name="_heading=h.30j0zll" w:colFirst="0" w:colLast="0"/>
      <w:bookmarkEnd w:id="0"/>
      <w:r>
        <w:rPr>
          <w:b/>
          <w:color w:val="000000"/>
        </w:rPr>
        <w:t>Provide an estimate for the total annual cost burden to respondents or record keepers resulting from the collection of information. (Do not include the cost of any hour burden already reflected on the burden worksheet).</w:t>
      </w:r>
    </w:p>
    <w:p w:rsidR="006071DB" w:rsidRPr="006071DB" w:rsidP="00E9607E" w14:paraId="74908B57" w14:textId="77777777">
      <w:pPr>
        <w:pBdr>
          <w:top w:val="nil"/>
          <w:left w:val="nil"/>
          <w:bottom w:val="nil"/>
          <w:right w:val="nil"/>
          <w:between w:val="nil"/>
        </w:pBdr>
        <w:spacing w:before="240"/>
        <w:rPr>
          <w:rFonts w:eastAsia="Calibri"/>
          <w:color w:val="000000"/>
        </w:rPr>
      </w:pPr>
      <w:r w:rsidRPr="006071DB">
        <w:rPr>
          <w:rFonts w:eastAsia="Calibri"/>
          <w:color w:val="000000"/>
        </w:rPr>
        <w:t>Operating costs account for the typical inclusive general office services packages that include expenses for email, fax, copying, mailing, printing, and internet.</w:t>
      </w:r>
    </w:p>
    <w:p w:rsidR="006071DB" w:rsidRPr="006071DB" w:rsidP="00E9607E" w14:paraId="42555C0C" w14:textId="77777777">
      <w:pPr>
        <w:widowControl/>
        <w:spacing w:before="240"/>
      </w:pPr>
      <w:r w:rsidRPr="006071DB">
        <w:t xml:space="preserve">The number of unique respondents is based on the number of separate participants who are expected to submit information during the 3-year renewal period for this information collection review (ICR). Unique respondents rather than a sum </w:t>
      </w:r>
      <w:r w:rsidRPr="006071DB">
        <w:t>is</w:t>
      </w:r>
      <w:r w:rsidRPr="006071DB">
        <w:t xml:space="preserve"> used because the program participants may submit more than one type of information collection in this ICR.</w:t>
      </w:r>
    </w:p>
    <w:p w:rsidR="006071DB" w:rsidRPr="006071DB" w:rsidP="00E9607E" w14:paraId="5FB90DA0" w14:textId="77777777">
      <w:pPr>
        <w:pBdr>
          <w:top w:val="nil"/>
          <w:left w:val="nil"/>
          <w:bottom w:val="nil"/>
          <w:right w:val="nil"/>
          <w:between w:val="nil"/>
        </w:pBdr>
        <w:spacing w:before="240"/>
        <w:rPr>
          <w:b/>
          <w:color w:val="000000"/>
        </w:rPr>
      </w:pPr>
    </w:p>
    <w:tbl>
      <w:tblPr>
        <w:tblW w:w="0" w:type="auto"/>
        <w:jc w:val="center"/>
        <w:tblLook w:val="0400"/>
      </w:tblPr>
      <w:tblGrid>
        <w:gridCol w:w="2211"/>
        <w:gridCol w:w="1661"/>
        <w:gridCol w:w="1477"/>
        <w:gridCol w:w="1237"/>
        <w:gridCol w:w="1726"/>
        <w:gridCol w:w="1028"/>
      </w:tblGrid>
      <w:tr w14:paraId="35CC848F" w14:textId="77777777" w:rsidTr="006071DB">
        <w:tblPrEx>
          <w:tblW w:w="0" w:type="auto"/>
          <w:jc w:val="center"/>
          <w:tblLook w:val="0400"/>
        </w:tblPrEx>
        <w:trPr>
          <w:trHeight w:val="889"/>
          <w:jc w:val="center"/>
        </w:trPr>
        <w:tc>
          <w:tcPr>
            <w:tcW w:w="0" w:type="auto"/>
            <w:tcBorders>
              <w:top w:val="single" w:sz="8" w:space="0" w:color="000000"/>
              <w:left w:val="single" w:sz="8" w:space="0" w:color="000000"/>
              <w:bottom w:val="single" w:sz="8" w:space="0" w:color="000000"/>
              <w:right w:val="single" w:sz="8" w:space="0" w:color="000000"/>
            </w:tcBorders>
            <w:shd w:val="clear" w:color="auto" w:fill="BDD7EE"/>
            <w:vAlign w:val="center"/>
          </w:tcPr>
          <w:p w:rsidR="006071DB" w:rsidRPr="006071DB" w:rsidP="00E9607E" w14:paraId="594CA816"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Information Collection</w:t>
            </w:r>
          </w:p>
        </w:tc>
        <w:tc>
          <w:tcPr>
            <w:tcW w:w="0" w:type="auto"/>
            <w:tcBorders>
              <w:top w:val="single" w:sz="8" w:space="0" w:color="000000"/>
              <w:left w:val="nil"/>
              <w:bottom w:val="single" w:sz="8" w:space="0" w:color="000000"/>
              <w:right w:val="single" w:sz="8" w:space="0" w:color="000000"/>
            </w:tcBorders>
            <w:shd w:val="clear" w:color="auto" w:fill="BDD7EE"/>
            <w:vAlign w:val="center"/>
          </w:tcPr>
          <w:p w:rsidR="006071DB" w:rsidRPr="006071DB" w:rsidP="00E9607E" w14:paraId="6CD94295"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 of Respondents/year</w:t>
            </w:r>
            <w:r w:rsidRPr="006071DB">
              <w:rPr>
                <w:rFonts w:eastAsia="Calibri" w:asciiTheme="minorHAnsi" w:hAnsiTheme="minorHAnsi" w:cstheme="minorHAnsi"/>
                <w:b/>
                <w:color w:val="000000"/>
                <w:sz w:val="18"/>
                <w:szCs w:val="18"/>
              </w:rPr>
              <w:br/>
              <w:t>(a)</w:t>
            </w:r>
          </w:p>
        </w:tc>
        <w:tc>
          <w:tcPr>
            <w:tcW w:w="0" w:type="auto"/>
            <w:tcBorders>
              <w:top w:val="single" w:sz="8" w:space="0" w:color="000000"/>
              <w:left w:val="nil"/>
              <w:bottom w:val="single" w:sz="8" w:space="0" w:color="000000"/>
              <w:right w:val="single" w:sz="8" w:space="0" w:color="000000"/>
            </w:tcBorders>
            <w:shd w:val="clear" w:color="auto" w:fill="BDD7EE"/>
            <w:vAlign w:val="center"/>
          </w:tcPr>
          <w:p w:rsidR="006071DB" w:rsidRPr="006071DB" w:rsidP="00E9607E" w14:paraId="65DC523A"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Annual # of Responses / Respondent</w:t>
            </w:r>
            <w:r w:rsidRPr="006071DB">
              <w:rPr>
                <w:rFonts w:eastAsia="Calibri" w:asciiTheme="minorHAnsi" w:hAnsiTheme="minorHAnsi" w:cstheme="minorHAnsi"/>
                <w:b/>
                <w:color w:val="000000"/>
                <w:sz w:val="18"/>
                <w:szCs w:val="18"/>
              </w:rPr>
              <w:br/>
              <w:t>(b)</w:t>
            </w:r>
          </w:p>
        </w:tc>
        <w:tc>
          <w:tcPr>
            <w:tcW w:w="1237" w:type="dxa"/>
            <w:tcBorders>
              <w:top w:val="single" w:sz="8" w:space="0" w:color="000000"/>
              <w:left w:val="nil"/>
              <w:bottom w:val="single" w:sz="8" w:space="0" w:color="000000"/>
              <w:right w:val="single" w:sz="8" w:space="0" w:color="000000"/>
            </w:tcBorders>
            <w:shd w:val="clear" w:color="auto" w:fill="BDD7EE"/>
            <w:vAlign w:val="center"/>
          </w:tcPr>
          <w:p w:rsidR="006071DB" w:rsidRPr="006071DB" w:rsidP="00E9607E" w14:paraId="504B5DE6"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 xml:space="preserve"> Total # of Annual Responses</w:t>
            </w:r>
            <w:r w:rsidRPr="006071DB">
              <w:rPr>
                <w:rFonts w:eastAsia="Calibri" w:asciiTheme="minorHAnsi" w:hAnsiTheme="minorHAnsi" w:cstheme="minorHAnsi"/>
                <w:b/>
                <w:color w:val="000000"/>
                <w:sz w:val="18"/>
                <w:szCs w:val="18"/>
              </w:rPr>
              <w:br/>
              <w:t>(c) = (a) x (b)</w:t>
            </w:r>
          </w:p>
        </w:tc>
        <w:tc>
          <w:tcPr>
            <w:tcW w:w="1726" w:type="dxa"/>
            <w:tcBorders>
              <w:top w:val="single" w:sz="8" w:space="0" w:color="000000"/>
              <w:left w:val="nil"/>
              <w:bottom w:val="single" w:sz="8" w:space="0" w:color="000000"/>
              <w:right w:val="single" w:sz="8" w:space="0" w:color="000000"/>
            </w:tcBorders>
            <w:shd w:val="clear" w:color="auto" w:fill="BDD7EE"/>
            <w:vAlign w:val="center"/>
          </w:tcPr>
          <w:p w:rsidR="006071DB" w:rsidRPr="006071DB" w:rsidP="00E9607E" w14:paraId="765E30CB"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Cost Burden / Respondent</w:t>
            </w:r>
            <w:r w:rsidRPr="006071DB">
              <w:rPr>
                <w:rFonts w:eastAsia="Calibri" w:asciiTheme="minorHAnsi" w:hAnsiTheme="minorHAnsi" w:cstheme="minorHAnsi"/>
                <w:b/>
                <w:color w:val="000000"/>
                <w:sz w:val="18"/>
                <w:szCs w:val="18"/>
              </w:rPr>
              <w:br/>
              <w:t>(h)</w:t>
            </w:r>
          </w:p>
        </w:tc>
        <w:tc>
          <w:tcPr>
            <w:tcW w:w="0" w:type="auto"/>
            <w:tcBorders>
              <w:top w:val="single" w:sz="8" w:space="0" w:color="000000"/>
              <w:left w:val="nil"/>
              <w:bottom w:val="single" w:sz="8" w:space="0" w:color="000000"/>
              <w:right w:val="single" w:sz="8" w:space="0" w:color="000000"/>
            </w:tcBorders>
            <w:shd w:val="clear" w:color="auto" w:fill="BDD7EE"/>
            <w:vAlign w:val="center"/>
          </w:tcPr>
          <w:p w:rsidR="006071DB" w:rsidRPr="006071DB" w:rsidP="00E9607E" w14:paraId="1682DFB3"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Total Annual Cost Burden</w:t>
            </w:r>
            <w:r w:rsidRPr="006071DB">
              <w:rPr>
                <w:rFonts w:eastAsia="Calibri" w:asciiTheme="minorHAnsi" w:hAnsiTheme="minorHAnsi" w:cstheme="minorHAnsi"/>
                <w:b/>
                <w:color w:val="000000"/>
                <w:sz w:val="18"/>
                <w:szCs w:val="18"/>
              </w:rPr>
              <w:br/>
              <w:t>(</w:t>
            </w:r>
            <w:r w:rsidRPr="006071DB">
              <w:rPr>
                <w:rFonts w:eastAsia="Calibri" w:asciiTheme="minorHAnsi" w:hAnsiTheme="minorHAnsi" w:cstheme="minorHAnsi"/>
                <w:b/>
                <w:color w:val="000000"/>
                <w:sz w:val="18"/>
                <w:szCs w:val="18"/>
              </w:rPr>
              <w:t>i</w:t>
            </w:r>
            <w:r w:rsidRPr="006071DB">
              <w:rPr>
                <w:rFonts w:eastAsia="Calibri" w:asciiTheme="minorHAnsi" w:hAnsiTheme="minorHAnsi" w:cstheme="minorHAnsi"/>
                <w:b/>
                <w:color w:val="000000"/>
                <w:sz w:val="18"/>
                <w:szCs w:val="18"/>
              </w:rPr>
              <w:t>) = (c) x (h)</w:t>
            </w:r>
          </w:p>
        </w:tc>
      </w:tr>
      <w:tr w14:paraId="3215EAA5"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5150C0" w:rsidRPr="006071DB" w:rsidP="00E9607E" w14:paraId="46B8F13A" w14:textId="067D7732">
            <w:pPr>
              <w:widowControl/>
              <w:rPr>
                <w:rFonts w:eastAsia="Calibri" w:asciiTheme="minorHAnsi" w:hAnsiTheme="minorHAnsi" w:cstheme="minorHAnsi"/>
                <w:color w:val="000000"/>
                <w:sz w:val="18"/>
                <w:szCs w:val="18"/>
              </w:rPr>
            </w:pPr>
            <w:r w:rsidRPr="005150C0">
              <w:rPr>
                <w:rFonts w:eastAsia="Calibri" w:asciiTheme="minorHAnsi" w:hAnsiTheme="minorHAnsi" w:cstheme="minorHAnsi"/>
                <w:color w:val="000000"/>
                <w:sz w:val="18"/>
                <w:szCs w:val="18"/>
              </w:rPr>
              <w:t>Application for Amendment 80 Cooperative Quota (CQ) Permit</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400B2193" w14:textId="655D5D04">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0613E6A3" w14:textId="49C65312">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237" w:type="dxa"/>
            <w:tcBorders>
              <w:top w:val="nil"/>
              <w:left w:val="nil"/>
              <w:bottom w:val="single" w:sz="4" w:space="0" w:color="000000"/>
              <w:right w:val="single" w:sz="4" w:space="0" w:color="000000"/>
            </w:tcBorders>
            <w:shd w:val="clear" w:color="auto" w:fill="FFFFFF"/>
            <w:vAlign w:val="center"/>
          </w:tcPr>
          <w:p w:rsidR="005150C0" w:rsidRPr="006071DB" w:rsidP="00E9607E" w14:paraId="4483B3B6" w14:textId="586DB39A">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726" w:type="dxa"/>
            <w:tcBorders>
              <w:top w:val="nil"/>
              <w:left w:val="nil"/>
              <w:bottom w:val="single" w:sz="4" w:space="0" w:color="000000"/>
              <w:right w:val="single" w:sz="4" w:space="0" w:color="000000"/>
            </w:tcBorders>
            <w:shd w:val="clear" w:color="auto" w:fill="FFFFFF"/>
            <w:vAlign w:val="center"/>
          </w:tcPr>
          <w:p w:rsidR="005150C0" w:rsidRPr="006071DB" w:rsidP="00E9607E" w14:paraId="0B922550" w14:textId="03900187">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tc>
        <w:tc>
          <w:tcPr>
            <w:tcW w:w="0" w:type="auto"/>
            <w:tcBorders>
              <w:top w:val="nil"/>
              <w:left w:val="nil"/>
              <w:bottom w:val="single" w:sz="4" w:space="0" w:color="000000"/>
              <w:right w:val="single" w:sz="8" w:space="0" w:color="000000"/>
            </w:tcBorders>
            <w:shd w:val="clear" w:color="auto" w:fill="FFFFFF"/>
            <w:vAlign w:val="center"/>
          </w:tcPr>
          <w:p w:rsidR="005150C0" w:rsidRPr="006071DB" w:rsidP="00E9607E" w14:paraId="00AE1986" w14:textId="46973EB5">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5</w:t>
            </w:r>
          </w:p>
        </w:tc>
      </w:tr>
      <w:tr w14:paraId="4632DF77"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5150C0" w:rsidRPr="006071DB" w:rsidP="00E9607E" w14:paraId="50E5817B" w14:textId="2C69CEB6">
            <w:pPr>
              <w:widowControl/>
              <w:rPr>
                <w:rFonts w:eastAsia="Calibri" w:asciiTheme="minorHAnsi" w:hAnsiTheme="minorHAnsi" w:cstheme="minorHAnsi"/>
                <w:color w:val="000000"/>
                <w:sz w:val="18"/>
                <w:szCs w:val="18"/>
              </w:rPr>
            </w:pPr>
            <w:r w:rsidRPr="00036DC5">
              <w:rPr>
                <w:rFonts w:eastAsia="Calibri" w:asciiTheme="minorHAnsi" w:hAnsiTheme="minorHAnsi" w:cstheme="minorHAnsi"/>
                <w:color w:val="000000"/>
                <w:sz w:val="18"/>
                <w:szCs w:val="18"/>
              </w:rPr>
              <w:t>Application for Amendment 80 Limited Access Fishery Permit</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0FA53137" w14:textId="17739BE6">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4F5DC32D" w14:textId="49307529">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1237" w:type="dxa"/>
            <w:tcBorders>
              <w:top w:val="nil"/>
              <w:left w:val="nil"/>
              <w:bottom w:val="single" w:sz="4" w:space="0" w:color="000000"/>
              <w:right w:val="single" w:sz="4" w:space="0" w:color="000000"/>
            </w:tcBorders>
            <w:shd w:val="clear" w:color="auto" w:fill="FFFFFF"/>
            <w:vAlign w:val="center"/>
          </w:tcPr>
          <w:p w:rsidR="005150C0" w:rsidRPr="006071DB" w:rsidP="00E9607E" w14:paraId="5B157807" w14:textId="630B7EFC">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1726" w:type="dxa"/>
            <w:tcBorders>
              <w:top w:val="nil"/>
              <w:left w:val="nil"/>
              <w:bottom w:val="single" w:sz="4" w:space="0" w:color="000000"/>
              <w:right w:val="single" w:sz="4" w:space="0" w:color="000000"/>
            </w:tcBorders>
            <w:shd w:val="clear" w:color="auto" w:fill="FFFFFF"/>
            <w:vAlign w:val="center"/>
          </w:tcPr>
          <w:p w:rsidR="005150C0" w:rsidRPr="006071DB" w:rsidP="00E9607E" w14:paraId="61AA86D9" w14:textId="4B136243">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tc>
        <w:tc>
          <w:tcPr>
            <w:tcW w:w="0" w:type="auto"/>
            <w:tcBorders>
              <w:top w:val="nil"/>
              <w:left w:val="nil"/>
              <w:bottom w:val="single" w:sz="4" w:space="0" w:color="000000"/>
              <w:right w:val="single" w:sz="8" w:space="0" w:color="000000"/>
            </w:tcBorders>
            <w:shd w:val="clear" w:color="auto" w:fill="FFFFFF"/>
            <w:vAlign w:val="center"/>
          </w:tcPr>
          <w:p w:rsidR="005150C0" w:rsidRPr="006071DB" w:rsidP="00E9607E" w14:paraId="660418A8" w14:textId="41AD8094">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r>
      <w:tr w14:paraId="1C025C20"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5150C0" w:rsidRPr="006071DB" w:rsidP="00E9607E" w14:paraId="5249F89B" w14:textId="03886AEF">
            <w:pPr>
              <w:widowControl/>
              <w:rPr>
                <w:rFonts w:eastAsia="Calibri" w:asciiTheme="minorHAnsi" w:hAnsiTheme="minorHAnsi" w:cstheme="minorHAnsi"/>
                <w:color w:val="000000"/>
                <w:sz w:val="18"/>
                <w:szCs w:val="18"/>
              </w:rPr>
            </w:pPr>
            <w:r w:rsidRPr="00036DC5">
              <w:rPr>
                <w:rFonts w:eastAsia="Calibri" w:asciiTheme="minorHAnsi" w:hAnsiTheme="minorHAnsi" w:cstheme="minorHAnsi"/>
                <w:color w:val="000000"/>
                <w:sz w:val="18"/>
                <w:szCs w:val="18"/>
              </w:rPr>
              <w:t>Application to Transfer Amendment 80 Quota Share (QS)</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7AD33955" w14:textId="4927CA00">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2</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144B68B8" w14:textId="167D462F">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237" w:type="dxa"/>
            <w:tcBorders>
              <w:top w:val="nil"/>
              <w:left w:val="nil"/>
              <w:bottom w:val="single" w:sz="4" w:space="0" w:color="000000"/>
              <w:right w:val="single" w:sz="4" w:space="0" w:color="000000"/>
            </w:tcBorders>
            <w:shd w:val="clear" w:color="auto" w:fill="FFFFFF"/>
            <w:vAlign w:val="center"/>
          </w:tcPr>
          <w:p w:rsidR="005150C0" w:rsidRPr="006071DB" w:rsidP="00E9607E" w14:paraId="2BFD119E" w14:textId="5EFA26EE">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726" w:type="dxa"/>
            <w:tcBorders>
              <w:top w:val="nil"/>
              <w:left w:val="nil"/>
              <w:bottom w:val="single" w:sz="4" w:space="0" w:color="000000"/>
              <w:right w:val="single" w:sz="4" w:space="0" w:color="000000"/>
            </w:tcBorders>
            <w:shd w:val="clear" w:color="auto" w:fill="FFFFFF"/>
            <w:vAlign w:val="center"/>
          </w:tcPr>
          <w:p w:rsidR="005150C0" w:rsidRPr="006071DB" w:rsidP="00E9607E" w14:paraId="2699ABC6" w14:textId="3DB45898">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tc>
        <w:tc>
          <w:tcPr>
            <w:tcW w:w="0" w:type="auto"/>
            <w:tcBorders>
              <w:top w:val="nil"/>
              <w:left w:val="nil"/>
              <w:bottom w:val="single" w:sz="4" w:space="0" w:color="000000"/>
              <w:right w:val="single" w:sz="8" w:space="0" w:color="000000"/>
            </w:tcBorders>
            <w:shd w:val="clear" w:color="auto" w:fill="FFFFFF"/>
            <w:vAlign w:val="center"/>
          </w:tcPr>
          <w:p w:rsidR="005150C0" w:rsidRPr="006071DB" w:rsidP="00E9607E" w14:paraId="705F8871" w14:textId="4AB79AC8">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5</w:t>
            </w:r>
          </w:p>
        </w:tc>
      </w:tr>
      <w:tr w14:paraId="09DEF622"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5150C0" w:rsidRPr="006071DB" w:rsidP="00E9607E" w14:paraId="302F0135" w14:textId="3C2EF20F">
            <w:pPr>
              <w:widowControl/>
              <w:rPr>
                <w:rFonts w:eastAsia="Calibri" w:asciiTheme="minorHAnsi" w:hAnsiTheme="minorHAnsi" w:cstheme="minorHAnsi"/>
                <w:color w:val="000000"/>
                <w:sz w:val="18"/>
                <w:szCs w:val="18"/>
              </w:rPr>
            </w:pPr>
            <w:r w:rsidRPr="00417BC7">
              <w:rPr>
                <w:rFonts w:eastAsia="Calibri" w:asciiTheme="minorHAnsi" w:hAnsiTheme="minorHAnsi" w:cstheme="minorHAnsi"/>
                <w:color w:val="000000"/>
                <w:sz w:val="18"/>
                <w:szCs w:val="18"/>
              </w:rPr>
              <w:t>Application for Inter-Cooperative Transfer of Amendment 80 Cooperative Quota (CQ)</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164E282C" w14:textId="420EB731">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4F67D243" w14:textId="4996AC7D">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1237" w:type="dxa"/>
            <w:tcBorders>
              <w:top w:val="nil"/>
              <w:left w:val="nil"/>
              <w:bottom w:val="single" w:sz="4" w:space="0" w:color="000000"/>
              <w:right w:val="single" w:sz="4" w:space="0" w:color="000000"/>
            </w:tcBorders>
            <w:shd w:val="clear" w:color="auto" w:fill="FFFFFF"/>
            <w:vAlign w:val="center"/>
          </w:tcPr>
          <w:p w:rsidR="005150C0" w:rsidRPr="006071DB" w:rsidP="00E9607E" w14:paraId="5CFA299B" w14:textId="34642182">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c>
          <w:tcPr>
            <w:tcW w:w="1726" w:type="dxa"/>
            <w:tcBorders>
              <w:top w:val="nil"/>
              <w:left w:val="nil"/>
              <w:bottom w:val="single" w:sz="4" w:space="0" w:color="000000"/>
              <w:right w:val="single" w:sz="4" w:space="0" w:color="000000"/>
            </w:tcBorders>
            <w:shd w:val="clear" w:color="auto" w:fill="FFFFFF"/>
            <w:vAlign w:val="center"/>
          </w:tcPr>
          <w:p w:rsidR="005150C0" w:rsidRPr="006071DB" w:rsidP="00E9607E" w14:paraId="041B1447" w14:textId="006659DD">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tc>
        <w:tc>
          <w:tcPr>
            <w:tcW w:w="0" w:type="auto"/>
            <w:tcBorders>
              <w:top w:val="nil"/>
              <w:left w:val="nil"/>
              <w:bottom w:val="single" w:sz="4" w:space="0" w:color="000000"/>
              <w:right w:val="single" w:sz="8" w:space="0" w:color="000000"/>
            </w:tcBorders>
            <w:shd w:val="clear" w:color="auto" w:fill="FFFFFF"/>
            <w:vAlign w:val="center"/>
          </w:tcPr>
          <w:p w:rsidR="005150C0" w:rsidRPr="006071DB" w:rsidP="00E9607E" w14:paraId="1DE589AA" w14:textId="71921A65">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0</w:t>
            </w:r>
          </w:p>
        </w:tc>
      </w:tr>
      <w:tr w14:paraId="07038253"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5150C0" w:rsidRPr="006071DB" w:rsidP="00E9607E" w14:paraId="15618509" w14:textId="42652B8C">
            <w:pPr>
              <w:widowControl/>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Appeals</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59396E3A" w14:textId="3E446084">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0" w:type="auto"/>
            <w:tcBorders>
              <w:top w:val="nil"/>
              <w:left w:val="nil"/>
              <w:bottom w:val="single" w:sz="4" w:space="0" w:color="000000"/>
              <w:right w:val="single" w:sz="4" w:space="0" w:color="000000"/>
            </w:tcBorders>
            <w:shd w:val="clear" w:color="auto" w:fill="FFFFFF"/>
            <w:vAlign w:val="center"/>
          </w:tcPr>
          <w:p w:rsidR="005150C0" w:rsidRPr="006071DB" w:rsidP="00E9607E" w14:paraId="0B469D9C" w14:textId="60378CCE">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237" w:type="dxa"/>
            <w:tcBorders>
              <w:top w:val="nil"/>
              <w:left w:val="nil"/>
              <w:bottom w:val="single" w:sz="4" w:space="0" w:color="000000"/>
              <w:right w:val="single" w:sz="4" w:space="0" w:color="000000"/>
            </w:tcBorders>
            <w:shd w:val="clear" w:color="auto" w:fill="FFFFFF"/>
            <w:vAlign w:val="center"/>
          </w:tcPr>
          <w:p w:rsidR="005150C0" w:rsidRPr="006071DB" w:rsidP="00E9607E" w14:paraId="2F192AC9" w14:textId="4E21A768">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726" w:type="dxa"/>
            <w:tcBorders>
              <w:top w:val="nil"/>
              <w:left w:val="nil"/>
              <w:bottom w:val="single" w:sz="4" w:space="0" w:color="000000"/>
              <w:right w:val="single" w:sz="4" w:space="0" w:color="000000"/>
            </w:tcBorders>
            <w:shd w:val="clear" w:color="auto" w:fill="FFFFFF"/>
            <w:vAlign w:val="center"/>
          </w:tcPr>
          <w:p w:rsidR="005150C0" w:rsidRPr="006071DB" w:rsidP="00E9607E" w14:paraId="7C20222F" w14:textId="77777777">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p w:rsidR="005150C0" w:rsidRPr="006071DB" w:rsidP="00E9607E" w14:paraId="738B34F0" w14:textId="3DB12755">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Attorney* - $500</w:t>
            </w:r>
          </w:p>
        </w:tc>
        <w:tc>
          <w:tcPr>
            <w:tcW w:w="0" w:type="auto"/>
            <w:tcBorders>
              <w:top w:val="nil"/>
              <w:left w:val="nil"/>
              <w:bottom w:val="single" w:sz="4" w:space="0" w:color="000000"/>
              <w:right w:val="single" w:sz="8" w:space="0" w:color="000000"/>
            </w:tcBorders>
            <w:shd w:val="clear" w:color="auto" w:fill="FFFFFF"/>
            <w:vAlign w:val="center"/>
          </w:tcPr>
          <w:p w:rsidR="005150C0" w:rsidRPr="006071DB" w:rsidP="00E9607E" w14:paraId="3E7AC5D0" w14:textId="78199DBE">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505</w:t>
            </w:r>
          </w:p>
        </w:tc>
      </w:tr>
      <w:tr w14:paraId="50B4A851" w14:textId="77777777" w:rsidTr="00E9607E">
        <w:tblPrEx>
          <w:tblW w:w="0" w:type="auto"/>
          <w:jc w:val="center"/>
          <w:tblLook w:val="0400"/>
        </w:tblPrEx>
        <w:trPr>
          <w:trHeight w:val="291"/>
          <w:jc w:val="center"/>
        </w:trPr>
        <w:tc>
          <w:tcPr>
            <w:tcW w:w="0" w:type="auto"/>
            <w:tcBorders>
              <w:top w:val="nil"/>
              <w:left w:val="single" w:sz="8" w:space="0" w:color="000000"/>
              <w:bottom w:val="single" w:sz="4" w:space="0" w:color="000000"/>
              <w:right w:val="single" w:sz="4" w:space="0" w:color="000000"/>
            </w:tcBorders>
            <w:vAlign w:val="center"/>
          </w:tcPr>
          <w:p w:rsidR="006071DB" w:rsidRPr="006071DB" w:rsidP="00E9607E" w14:paraId="5C0499A0" w14:textId="6987BB5E">
            <w:pPr>
              <w:widowControl/>
              <w:rPr>
                <w:rFonts w:eastAsia="Calibri" w:asciiTheme="minorHAnsi" w:hAnsiTheme="minorHAnsi" w:cstheme="minorHAnsi"/>
                <w:color w:val="000000"/>
                <w:sz w:val="18"/>
                <w:szCs w:val="18"/>
              </w:rPr>
            </w:pPr>
            <w:r w:rsidRPr="00492514">
              <w:rPr>
                <w:rFonts w:eastAsia="Calibri" w:asciiTheme="minorHAnsi" w:hAnsiTheme="minorHAnsi" w:cstheme="minorHAnsi"/>
                <w:color w:val="000000"/>
                <w:sz w:val="18"/>
                <w:szCs w:val="18"/>
              </w:rPr>
              <w:t>Application for Amendment 80 Quota Share (QS)</w:t>
            </w:r>
          </w:p>
        </w:tc>
        <w:tc>
          <w:tcPr>
            <w:tcW w:w="0" w:type="auto"/>
            <w:tcBorders>
              <w:top w:val="nil"/>
              <w:left w:val="nil"/>
              <w:bottom w:val="single" w:sz="4" w:space="0" w:color="000000"/>
              <w:right w:val="single" w:sz="4" w:space="0" w:color="000000"/>
            </w:tcBorders>
            <w:shd w:val="clear" w:color="auto" w:fill="FFFFFF"/>
            <w:vAlign w:val="center"/>
          </w:tcPr>
          <w:p w:rsidR="006071DB" w:rsidRPr="006071DB" w:rsidP="00E9607E" w14:paraId="37867075"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0" w:type="auto"/>
            <w:tcBorders>
              <w:top w:val="nil"/>
              <w:left w:val="nil"/>
              <w:bottom w:val="single" w:sz="4" w:space="0" w:color="000000"/>
              <w:right w:val="single" w:sz="4" w:space="0" w:color="000000"/>
            </w:tcBorders>
            <w:shd w:val="clear" w:color="auto" w:fill="FFFFFF"/>
            <w:vAlign w:val="center"/>
          </w:tcPr>
          <w:p w:rsidR="006071DB" w:rsidRPr="006071DB" w:rsidP="00E9607E" w14:paraId="3B951078"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237" w:type="dxa"/>
            <w:tcBorders>
              <w:top w:val="nil"/>
              <w:left w:val="nil"/>
              <w:bottom w:val="single" w:sz="4" w:space="0" w:color="000000"/>
              <w:right w:val="single" w:sz="4" w:space="0" w:color="000000"/>
            </w:tcBorders>
            <w:shd w:val="clear" w:color="auto" w:fill="FFFFFF"/>
            <w:vAlign w:val="center"/>
          </w:tcPr>
          <w:p w:rsidR="006071DB" w:rsidRPr="006071DB" w:rsidP="00E9607E" w14:paraId="60A5AEDF"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726" w:type="dxa"/>
            <w:tcBorders>
              <w:top w:val="nil"/>
              <w:left w:val="nil"/>
              <w:bottom w:val="single" w:sz="4" w:space="0" w:color="000000"/>
              <w:right w:val="single" w:sz="4" w:space="0" w:color="000000"/>
            </w:tcBorders>
            <w:shd w:val="clear" w:color="auto" w:fill="FFFFFF"/>
            <w:vAlign w:val="center"/>
          </w:tcPr>
          <w:p w:rsidR="006071DB" w:rsidRPr="006071DB" w:rsidP="00E9607E" w14:paraId="4F3294B3"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sz w:val="18"/>
                <w:szCs w:val="18"/>
              </w:rPr>
              <w:t>Operating costs - $5</w:t>
            </w:r>
          </w:p>
        </w:tc>
        <w:tc>
          <w:tcPr>
            <w:tcW w:w="0" w:type="auto"/>
            <w:tcBorders>
              <w:top w:val="nil"/>
              <w:left w:val="nil"/>
              <w:bottom w:val="single" w:sz="4" w:space="0" w:color="000000"/>
              <w:right w:val="single" w:sz="8" w:space="0" w:color="000000"/>
            </w:tcBorders>
            <w:shd w:val="clear" w:color="auto" w:fill="FFFFFF"/>
            <w:vAlign w:val="center"/>
          </w:tcPr>
          <w:p w:rsidR="006071DB" w:rsidRPr="006071DB" w:rsidP="00E9607E" w14:paraId="627F823F"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5</w:t>
            </w:r>
          </w:p>
        </w:tc>
      </w:tr>
      <w:tr w14:paraId="44A252C8" w14:textId="77777777" w:rsidTr="00E9607E">
        <w:tblPrEx>
          <w:tblW w:w="0" w:type="auto"/>
          <w:jc w:val="center"/>
          <w:tblLook w:val="0400"/>
        </w:tblPrEx>
        <w:trPr>
          <w:trHeight w:val="306"/>
          <w:jc w:val="center"/>
        </w:trPr>
        <w:tc>
          <w:tcPr>
            <w:tcW w:w="0" w:type="auto"/>
            <w:tcBorders>
              <w:top w:val="nil"/>
              <w:left w:val="single" w:sz="8" w:space="0" w:color="000000"/>
              <w:bottom w:val="single" w:sz="8" w:space="0" w:color="000000"/>
              <w:right w:val="single" w:sz="4" w:space="0" w:color="000000"/>
            </w:tcBorders>
            <w:vAlign w:val="center"/>
          </w:tcPr>
          <w:p w:rsidR="006071DB" w:rsidRPr="006071DB" w:rsidP="00E9607E" w14:paraId="4CEC5101" w14:textId="2631CE6B">
            <w:pPr>
              <w:widowControl/>
              <w:rPr>
                <w:rFonts w:eastAsia="Calibri" w:asciiTheme="minorHAnsi" w:hAnsiTheme="minorHAnsi" w:cstheme="minorHAnsi"/>
                <w:color w:val="000000"/>
                <w:sz w:val="18"/>
                <w:szCs w:val="18"/>
              </w:rPr>
            </w:pPr>
            <w:r w:rsidRPr="00492514">
              <w:rPr>
                <w:rFonts w:eastAsia="Calibri" w:asciiTheme="minorHAnsi" w:hAnsiTheme="minorHAnsi" w:cstheme="minorHAnsi"/>
                <w:color w:val="000000"/>
                <w:sz w:val="18"/>
                <w:szCs w:val="18"/>
              </w:rPr>
              <w:t>Application for Amendment 80 Vessel Replacement</w:t>
            </w:r>
          </w:p>
        </w:tc>
        <w:tc>
          <w:tcPr>
            <w:tcW w:w="0" w:type="auto"/>
            <w:tcBorders>
              <w:top w:val="single" w:sz="4" w:space="0" w:color="000000"/>
              <w:left w:val="nil"/>
              <w:bottom w:val="single" w:sz="4" w:space="0" w:color="000000"/>
              <w:right w:val="single" w:sz="4" w:space="0" w:color="000000"/>
            </w:tcBorders>
            <w:shd w:val="clear" w:color="auto" w:fill="FFFFFF"/>
            <w:vAlign w:val="center"/>
          </w:tcPr>
          <w:p w:rsidR="006071DB" w:rsidRPr="006071DB" w:rsidP="00E9607E" w14:paraId="20EC657D"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0" w:type="auto"/>
            <w:tcBorders>
              <w:top w:val="single" w:sz="4" w:space="0" w:color="000000"/>
              <w:left w:val="nil"/>
              <w:bottom w:val="single" w:sz="4" w:space="0" w:color="000000"/>
              <w:right w:val="single" w:sz="4" w:space="0" w:color="000000"/>
            </w:tcBorders>
            <w:shd w:val="clear" w:color="auto" w:fill="FFFFFF"/>
            <w:vAlign w:val="center"/>
          </w:tcPr>
          <w:p w:rsidR="006071DB" w:rsidRPr="006071DB" w:rsidP="00E9607E" w14:paraId="27FE22E3"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237" w:type="dxa"/>
            <w:tcBorders>
              <w:top w:val="single" w:sz="4" w:space="0" w:color="000000"/>
              <w:left w:val="nil"/>
              <w:bottom w:val="single" w:sz="4" w:space="0" w:color="000000"/>
              <w:right w:val="single" w:sz="4" w:space="0" w:color="000000"/>
            </w:tcBorders>
            <w:shd w:val="clear" w:color="auto" w:fill="FFFFFF"/>
            <w:vAlign w:val="center"/>
          </w:tcPr>
          <w:p w:rsidR="006071DB" w:rsidRPr="006071DB" w:rsidP="00E9607E" w14:paraId="5B8D13F6"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w:t>
            </w:r>
          </w:p>
        </w:tc>
        <w:tc>
          <w:tcPr>
            <w:tcW w:w="1726" w:type="dxa"/>
            <w:tcBorders>
              <w:top w:val="single" w:sz="4" w:space="0" w:color="000000"/>
              <w:left w:val="nil"/>
              <w:bottom w:val="single" w:sz="4" w:space="0" w:color="000000"/>
              <w:right w:val="single" w:sz="4" w:space="0" w:color="000000"/>
            </w:tcBorders>
            <w:shd w:val="clear" w:color="auto" w:fill="FFFFFF"/>
            <w:vAlign w:val="center"/>
          </w:tcPr>
          <w:p w:rsidR="006071DB" w:rsidRPr="006071DB" w:rsidP="00E9607E" w14:paraId="4E43B8BB"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sz w:val="18"/>
                <w:szCs w:val="18"/>
              </w:rPr>
              <w:t>Operating costs - $5</w:t>
            </w:r>
          </w:p>
        </w:tc>
        <w:tc>
          <w:tcPr>
            <w:tcW w:w="0" w:type="auto"/>
            <w:tcBorders>
              <w:top w:val="single" w:sz="4" w:space="0" w:color="000000"/>
              <w:left w:val="nil"/>
              <w:bottom w:val="single" w:sz="4" w:space="0" w:color="000000"/>
              <w:right w:val="single" w:sz="8" w:space="0" w:color="000000"/>
            </w:tcBorders>
            <w:shd w:val="clear" w:color="auto" w:fill="FFFFFF"/>
            <w:vAlign w:val="center"/>
          </w:tcPr>
          <w:p w:rsidR="006071DB" w:rsidRPr="006071DB" w:rsidP="00E9607E" w14:paraId="1712BB26" w14:textId="77777777">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5</w:t>
            </w:r>
          </w:p>
        </w:tc>
      </w:tr>
      <w:tr w14:paraId="2452EB5D" w14:textId="77777777" w:rsidTr="00E9607E">
        <w:tblPrEx>
          <w:tblW w:w="0" w:type="auto"/>
          <w:jc w:val="center"/>
          <w:tblLook w:val="0400"/>
        </w:tblPrEx>
        <w:trPr>
          <w:trHeight w:val="306"/>
          <w:jc w:val="center"/>
        </w:trPr>
        <w:tc>
          <w:tcPr>
            <w:tcW w:w="0" w:type="auto"/>
            <w:tcBorders>
              <w:top w:val="nil"/>
              <w:left w:val="single" w:sz="8" w:space="0" w:color="000000"/>
              <w:bottom w:val="single" w:sz="8" w:space="0" w:color="000000"/>
              <w:right w:val="single" w:sz="4" w:space="0" w:color="000000"/>
            </w:tcBorders>
            <w:vAlign w:val="center"/>
          </w:tcPr>
          <w:p w:rsidR="00036DC5" w:rsidRPr="006071DB" w:rsidP="00E9607E" w14:paraId="7CD921D2" w14:textId="4CBDBF86">
            <w:pPr>
              <w:widowControl/>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Flatfish Exchange Application</w:t>
            </w:r>
          </w:p>
        </w:tc>
        <w:tc>
          <w:tcPr>
            <w:tcW w:w="0" w:type="auto"/>
            <w:tcBorders>
              <w:top w:val="single" w:sz="4" w:space="0" w:color="000000"/>
              <w:left w:val="nil"/>
              <w:bottom w:val="single" w:sz="4" w:space="0" w:color="000000"/>
              <w:right w:val="single" w:sz="4" w:space="0" w:color="000000"/>
            </w:tcBorders>
            <w:shd w:val="clear" w:color="auto" w:fill="FFFFFF"/>
            <w:vAlign w:val="center"/>
          </w:tcPr>
          <w:p w:rsidR="00036DC5" w:rsidRPr="006071DB" w:rsidP="00E9607E" w14:paraId="30F377D1" w14:textId="26696274">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7</w:t>
            </w:r>
          </w:p>
        </w:tc>
        <w:tc>
          <w:tcPr>
            <w:tcW w:w="0" w:type="auto"/>
            <w:tcBorders>
              <w:top w:val="single" w:sz="4" w:space="0" w:color="000000"/>
              <w:left w:val="nil"/>
              <w:bottom w:val="single" w:sz="4" w:space="0" w:color="000000"/>
              <w:right w:val="single" w:sz="4" w:space="0" w:color="000000"/>
            </w:tcBorders>
            <w:shd w:val="clear" w:color="auto" w:fill="FFFFFF"/>
            <w:vAlign w:val="center"/>
          </w:tcPr>
          <w:p w:rsidR="00036DC5" w:rsidRPr="006071DB" w:rsidP="00E9607E" w14:paraId="07485097" w14:textId="33F2CFC3">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3</w:t>
            </w:r>
          </w:p>
        </w:tc>
        <w:tc>
          <w:tcPr>
            <w:tcW w:w="1237" w:type="dxa"/>
            <w:tcBorders>
              <w:top w:val="single" w:sz="4" w:space="0" w:color="000000"/>
              <w:left w:val="nil"/>
              <w:bottom w:val="single" w:sz="4" w:space="0" w:color="000000"/>
              <w:right w:val="single" w:sz="4" w:space="0" w:color="000000"/>
            </w:tcBorders>
            <w:shd w:val="clear" w:color="auto" w:fill="FFFFFF"/>
            <w:vAlign w:val="center"/>
          </w:tcPr>
          <w:p w:rsidR="00036DC5" w:rsidRPr="006071DB" w:rsidP="00E9607E" w14:paraId="7C486527" w14:textId="05193A98">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21</w:t>
            </w:r>
          </w:p>
        </w:tc>
        <w:tc>
          <w:tcPr>
            <w:tcW w:w="1726" w:type="dxa"/>
            <w:tcBorders>
              <w:top w:val="single" w:sz="4" w:space="0" w:color="000000"/>
              <w:left w:val="nil"/>
              <w:bottom w:val="single" w:sz="4" w:space="0" w:color="000000"/>
              <w:right w:val="single" w:sz="4" w:space="0" w:color="000000"/>
            </w:tcBorders>
            <w:shd w:val="clear" w:color="auto" w:fill="FFFFFF"/>
            <w:vAlign w:val="center"/>
          </w:tcPr>
          <w:p w:rsidR="00036DC5" w:rsidRPr="006071DB" w:rsidP="00E9607E" w14:paraId="005D8122" w14:textId="33E98906">
            <w:pPr>
              <w:widowControl/>
              <w:jc w:val="center"/>
              <w:rPr>
                <w:rFonts w:eastAsia="Calibri" w:asciiTheme="minorHAnsi" w:hAnsiTheme="minorHAnsi" w:cstheme="minorHAnsi"/>
                <w:sz w:val="18"/>
                <w:szCs w:val="18"/>
              </w:rPr>
            </w:pPr>
            <w:r w:rsidRPr="006071DB">
              <w:rPr>
                <w:rFonts w:eastAsia="Calibri" w:asciiTheme="minorHAnsi" w:hAnsiTheme="minorHAnsi" w:cstheme="minorHAnsi"/>
                <w:sz w:val="18"/>
                <w:szCs w:val="18"/>
              </w:rPr>
              <w:t>Operating costs - $5</w:t>
            </w:r>
          </w:p>
        </w:tc>
        <w:tc>
          <w:tcPr>
            <w:tcW w:w="0" w:type="auto"/>
            <w:tcBorders>
              <w:top w:val="single" w:sz="4" w:space="0" w:color="000000"/>
              <w:left w:val="nil"/>
              <w:bottom w:val="single" w:sz="4" w:space="0" w:color="000000"/>
              <w:right w:val="single" w:sz="8" w:space="0" w:color="000000"/>
            </w:tcBorders>
            <w:shd w:val="clear" w:color="auto" w:fill="FFFFFF"/>
            <w:vAlign w:val="center"/>
          </w:tcPr>
          <w:p w:rsidR="00036DC5" w:rsidRPr="006071DB" w:rsidP="00E9607E" w14:paraId="1E2FA17D" w14:textId="213A80AD">
            <w:pPr>
              <w:widowControl/>
              <w:jc w:val="center"/>
              <w:rPr>
                <w:rFonts w:eastAsia="Calibri" w:asciiTheme="minorHAnsi" w:hAnsiTheme="minorHAnsi" w:cstheme="minorHAnsi"/>
                <w:color w:val="000000"/>
                <w:sz w:val="18"/>
                <w:szCs w:val="18"/>
              </w:rPr>
            </w:pPr>
            <w:r w:rsidRPr="006071DB">
              <w:rPr>
                <w:rFonts w:eastAsia="Calibri" w:asciiTheme="minorHAnsi" w:hAnsiTheme="minorHAnsi" w:cstheme="minorHAnsi"/>
                <w:color w:val="000000"/>
                <w:sz w:val="18"/>
                <w:szCs w:val="18"/>
              </w:rPr>
              <w:t>105</w:t>
            </w:r>
          </w:p>
        </w:tc>
      </w:tr>
      <w:tr w14:paraId="1E0B1DA6" w14:textId="77777777" w:rsidTr="00E9607E">
        <w:tblPrEx>
          <w:tblW w:w="0" w:type="auto"/>
          <w:jc w:val="center"/>
          <w:tblLook w:val="0400"/>
        </w:tblPrEx>
        <w:trPr>
          <w:trHeight w:val="306"/>
          <w:jc w:val="center"/>
        </w:trPr>
        <w:tc>
          <w:tcPr>
            <w:tcW w:w="0" w:type="auto"/>
            <w:tcBorders>
              <w:top w:val="single" w:sz="8" w:space="0" w:color="000000"/>
              <w:left w:val="single" w:sz="8" w:space="0" w:color="000000"/>
              <w:bottom w:val="single" w:sz="8" w:space="0" w:color="000000"/>
              <w:right w:val="single" w:sz="4" w:space="0" w:color="000000"/>
            </w:tcBorders>
            <w:shd w:val="clear" w:color="auto" w:fill="DDEBF7"/>
            <w:vAlign w:val="center"/>
          </w:tcPr>
          <w:p w:rsidR="006071DB" w:rsidRPr="006071DB" w:rsidP="00E9607E" w14:paraId="23584253" w14:textId="77777777">
            <w:pPr>
              <w:widowControl/>
              <w:jc w:val="right"/>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TOTALS</w:t>
            </w:r>
          </w:p>
        </w:tc>
        <w:tc>
          <w:tcPr>
            <w:tcW w:w="0" w:type="auto"/>
            <w:tcBorders>
              <w:top w:val="single" w:sz="8" w:space="0" w:color="000000"/>
              <w:left w:val="nil"/>
              <w:bottom w:val="single" w:sz="8" w:space="0" w:color="000000"/>
              <w:right w:val="single" w:sz="4" w:space="0" w:color="000000"/>
            </w:tcBorders>
            <w:shd w:val="clear" w:color="auto" w:fill="DDEBF7"/>
            <w:vAlign w:val="center"/>
          </w:tcPr>
          <w:p w:rsidR="006071DB" w:rsidRPr="006071DB" w:rsidP="00E9607E" w14:paraId="0BF54040"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11 unique respondents</w:t>
            </w:r>
          </w:p>
        </w:tc>
        <w:tc>
          <w:tcPr>
            <w:tcW w:w="0" w:type="auto"/>
            <w:tcBorders>
              <w:top w:val="single" w:sz="8" w:space="0" w:color="000000"/>
              <w:left w:val="nil"/>
              <w:bottom w:val="single" w:sz="8" w:space="0" w:color="000000"/>
              <w:right w:val="single" w:sz="4" w:space="0" w:color="000000"/>
            </w:tcBorders>
            <w:shd w:val="clear" w:color="auto" w:fill="000000" w:themeFill="text1"/>
            <w:vAlign w:val="center"/>
          </w:tcPr>
          <w:p w:rsidR="006071DB" w:rsidRPr="006071DB" w:rsidP="00E9607E" w14:paraId="5AAE7F69" w14:textId="77777777">
            <w:pPr>
              <w:widowControl/>
              <w:jc w:val="center"/>
              <w:rPr>
                <w:rFonts w:eastAsia="Calibri" w:asciiTheme="minorHAnsi" w:hAnsiTheme="minorHAnsi" w:cstheme="minorHAnsi"/>
                <w:b/>
                <w:color w:val="000000"/>
                <w:sz w:val="18"/>
                <w:szCs w:val="18"/>
              </w:rPr>
            </w:pPr>
          </w:p>
        </w:tc>
        <w:tc>
          <w:tcPr>
            <w:tcW w:w="1237" w:type="dxa"/>
            <w:tcBorders>
              <w:top w:val="single" w:sz="8" w:space="0" w:color="000000"/>
              <w:left w:val="nil"/>
              <w:bottom w:val="single" w:sz="8" w:space="0" w:color="000000"/>
              <w:right w:val="single" w:sz="4" w:space="0" w:color="000000"/>
            </w:tcBorders>
            <w:shd w:val="clear" w:color="auto" w:fill="DDEBF7"/>
            <w:vAlign w:val="center"/>
          </w:tcPr>
          <w:p w:rsidR="006071DB" w:rsidRPr="006071DB" w:rsidP="00E9607E" w14:paraId="735AC6C4"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26</w:t>
            </w:r>
          </w:p>
        </w:tc>
        <w:tc>
          <w:tcPr>
            <w:tcW w:w="1726" w:type="dxa"/>
            <w:tcBorders>
              <w:top w:val="single" w:sz="8" w:space="0" w:color="000000"/>
              <w:left w:val="nil"/>
              <w:bottom w:val="single" w:sz="8" w:space="0" w:color="000000"/>
              <w:right w:val="single" w:sz="4" w:space="0" w:color="000000"/>
            </w:tcBorders>
            <w:shd w:val="clear" w:color="auto" w:fill="000000" w:themeFill="text1"/>
            <w:vAlign w:val="center"/>
          </w:tcPr>
          <w:p w:rsidR="006071DB" w:rsidRPr="006071DB" w:rsidP="00E9607E" w14:paraId="7C88556B" w14:textId="77777777">
            <w:pPr>
              <w:widowControl/>
              <w:jc w:val="center"/>
              <w:rPr>
                <w:rFonts w:eastAsia="Calibri" w:asciiTheme="minorHAnsi" w:hAnsiTheme="minorHAnsi" w:cstheme="minorHAnsi"/>
                <w:b/>
                <w:color w:val="000000"/>
                <w:sz w:val="18"/>
                <w:szCs w:val="18"/>
              </w:rPr>
            </w:pPr>
          </w:p>
        </w:tc>
        <w:tc>
          <w:tcPr>
            <w:tcW w:w="0" w:type="auto"/>
            <w:tcBorders>
              <w:top w:val="single" w:sz="8" w:space="0" w:color="000000"/>
              <w:left w:val="nil"/>
              <w:bottom w:val="single" w:sz="8" w:space="0" w:color="000000"/>
              <w:right w:val="single" w:sz="8" w:space="0" w:color="000000"/>
            </w:tcBorders>
            <w:shd w:val="clear" w:color="auto" w:fill="DDEBF7"/>
            <w:vAlign w:val="center"/>
          </w:tcPr>
          <w:p w:rsidR="006071DB" w:rsidRPr="006071DB" w:rsidP="00E9607E" w14:paraId="1541F2C5" w14:textId="77777777">
            <w:pPr>
              <w:widowControl/>
              <w:jc w:val="center"/>
              <w:rPr>
                <w:rFonts w:eastAsia="Calibri" w:asciiTheme="minorHAnsi" w:hAnsiTheme="minorHAnsi" w:cstheme="minorHAnsi"/>
                <w:b/>
                <w:color w:val="000000"/>
                <w:sz w:val="18"/>
                <w:szCs w:val="18"/>
              </w:rPr>
            </w:pPr>
            <w:r w:rsidRPr="006071DB">
              <w:rPr>
                <w:rFonts w:eastAsia="Calibri" w:asciiTheme="minorHAnsi" w:hAnsiTheme="minorHAnsi" w:cstheme="minorHAnsi"/>
                <w:b/>
                <w:color w:val="000000"/>
                <w:sz w:val="18"/>
                <w:szCs w:val="18"/>
              </w:rPr>
              <w:t>$630</w:t>
            </w:r>
          </w:p>
        </w:tc>
      </w:tr>
    </w:tbl>
    <w:p w:rsidR="006071DB" w:rsidRPr="00E9607E" w:rsidP="00E9607E" w14:paraId="2B7D37FB" w14:textId="77777777">
      <w:pPr>
        <w:spacing w:before="240"/>
        <w:ind w:left="144" w:hanging="144"/>
        <w:rPr>
          <w:rFonts w:ascii="Calibri" w:eastAsia="Calibri" w:hAnsi="Calibri" w:cs="Calibri"/>
          <w:sz w:val="20"/>
          <w:szCs w:val="20"/>
        </w:rPr>
      </w:pPr>
      <w:r w:rsidRPr="00E9607E">
        <w:rPr>
          <w:rFonts w:ascii="Calibri" w:eastAsia="Calibri" w:hAnsi="Calibri" w:cs="Calibri"/>
          <w:sz w:val="20"/>
          <w:szCs w:val="20"/>
        </w:rPr>
        <w:t>*</w:t>
      </w:r>
      <w:r w:rsidRPr="00E9607E">
        <w:rPr>
          <w:rFonts w:ascii="Calibri" w:eastAsia="Calibri" w:hAnsi="Calibri" w:cs="Calibri"/>
          <w:sz w:val="20"/>
          <w:szCs w:val="20"/>
          <w:vertAlign w:val="superscript"/>
        </w:rPr>
        <w:t xml:space="preserve">  </w:t>
      </w:r>
      <w:r w:rsidRPr="00E9607E">
        <w:rPr>
          <w:rFonts w:ascii="Calibri" w:eastAsia="Calibri" w:hAnsi="Calibri" w:cs="Calibri"/>
          <w:sz w:val="20"/>
          <w:szCs w:val="20"/>
        </w:rPr>
        <w:t xml:space="preserve">Attorney cost is included to reflect the assumption that most people would hire an attorney to prepare an appeal ($125/hour x 4 hours).  </w:t>
      </w:r>
    </w:p>
    <w:p w:rsidR="0029078B" w:rsidP="00E9607E" w14:paraId="2D4103AD" w14:textId="77777777">
      <w:pPr>
        <w:pBdr>
          <w:top w:val="nil"/>
          <w:left w:val="nil"/>
          <w:bottom w:val="nil"/>
          <w:right w:val="nil"/>
          <w:between w:val="nil"/>
        </w:pBdr>
        <w:spacing w:before="240"/>
        <w:rPr>
          <w:b/>
          <w:color w:val="000000"/>
        </w:rPr>
      </w:pPr>
    </w:p>
    <w:p w:rsidR="0029078B" w:rsidP="00E53FF6" w14:paraId="3236CC9B" w14:textId="77777777">
      <w:pPr>
        <w:numPr>
          <w:ilvl w:val="0"/>
          <w:numId w:val="1"/>
        </w:numPr>
        <w:pBdr>
          <w:top w:val="nil"/>
          <w:left w:val="nil"/>
          <w:bottom w:val="nil"/>
          <w:right w:val="nil"/>
          <w:between w:val="nil"/>
        </w:pBdr>
        <w:spacing w:before="240"/>
        <w:ind w:left="0" w:firstLine="0"/>
        <w:rPr>
          <w:b/>
          <w:color w:val="000000"/>
        </w:rPr>
      </w:pPr>
      <w:r>
        <w:rPr>
          <w:b/>
          <w:color w:val="000000"/>
        </w:rPr>
        <w:t xml:space="preserve">Provide estimates of annualized cost to the Federal government. Also, provide a description of the method used to estimate cost, which should include quantification of </w:t>
      </w:r>
      <w:r>
        <w:rPr>
          <w:b/>
          <w:color w:val="000000"/>
        </w:rPr>
        <w:t>hours, operational expenses (such as equipment, overhead, printing, and support staff), and any other expense that would not have been incurred without this collection of information.</w:t>
      </w:r>
    </w:p>
    <w:p w:rsidR="006071DB" w:rsidRPr="00CA662E" w:rsidP="00E9607E" w14:paraId="48D9395D" w14:textId="77777777">
      <w:pPr>
        <w:widowControl/>
        <w:adjustRightInd w:val="0"/>
        <w:spacing w:before="240"/>
      </w:pPr>
      <w:r w:rsidRPr="00CA662E">
        <w:t>A cost recovery program is in effect for the A80 Program (81 FR 150; January 5, 2016</w:t>
      </w:r>
      <w:r w:rsidRPr="00515A26">
        <w:t>). Under this cost recovery program, NMFS is authorized to collect direct program costs from the permit holders. Therefore, the information collection requirements of the A80 Program do not impose a cost on the Federal Government. Direct program costs are the costs NMFS incurs to manage, collect data from, and enforce the A80 Program.</w:t>
      </w:r>
      <w:r w:rsidRPr="00CA662E">
        <w:t xml:space="preserve"> </w:t>
      </w:r>
    </w:p>
    <w:p w:rsidR="006071DB" w:rsidRPr="00CA662E" w:rsidP="00E9607E" w14:paraId="08D6B517" w14:textId="165EEA3B">
      <w:pPr>
        <w:widowControl/>
        <w:spacing w:before="240"/>
      </w:pPr>
      <w:r>
        <w:t>The</w:t>
      </w:r>
      <w:r w:rsidRPr="00CA662E">
        <w:t xml:space="preserve"> direct program costs for the A80 Program in fiscal year </w:t>
      </w:r>
      <w:r>
        <w:t>202</w:t>
      </w:r>
      <w:r w:rsidR="00252C20">
        <w:t>5</w:t>
      </w:r>
      <w:r w:rsidRPr="00CA662E">
        <w:t xml:space="preserve"> were $</w:t>
      </w:r>
      <w:r w:rsidRPr="00B14BC8">
        <w:t xml:space="preserve"> </w:t>
      </w:r>
      <w:r w:rsidR="00F74BC3">
        <w:t>1</w:t>
      </w:r>
      <w:r w:rsidR="00252C20">
        <w:t>,620,439</w:t>
      </w:r>
      <w:r w:rsidRPr="00CA662E">
        <w:t>.</w:t>
      </w:r>
    </w:p>
    <w:p w:rsidR="006071DB" w:rsidRPr="00515A26" w:rsidP="00E9607E" w14:paraId="558C41BD" w14:textId="77777777">
      <w:pPr>
        <w:autoSpaceDE w:val="0"/>
        <w:autoSpaceDN w:val="0"/>
        <w:spacing w:before="240"/>
      </w:pPr>
      <w:r w:rsidRPr="00CA662E">
        <w:t xml:space="preserve">The following are examples of the types of tasks that were included </w:t>
      </w:r>
      <w:r w:rsidRPr="00515A26">
        <w:t>under the 2022 A80 direct program costs:</w:t>
      </w:r>
    </w:p>
    <w:p w:rsidR="006071DB" w:rsidRPr="00515A26" w:rsidP="00E9607E" w14:paraId="00C2D33E" w14:textId="77777777">
      <w:pPr>
        <w:pStyle w:val="ListParagraph"/>
        <w:numPr>
          <w:ilvl w:val="0"/>
          <w:numId w:val="8"/>
        </w:numPr>
        <w:autoSpaceDE w:val="0"/>
        <w:autoSpaceDN w:val="0"/>
        <w:spacing w:before="60"/>
      </w:pPr>
      <w:r w:rsidRPr="00515A26">
        <w:t xml:space="preserve">Patrols, investigations, outreach, education, and compliance assistance </w:t>
      </w:r>
    </w:p>
    <w:p w:rsidR="006071DB" w:rsidRPr="00515A26" w:rsidP="00E9607E" w14:paraId="4D2EB45C" w14:textId="513E51E1">
      <w:pPr>
        <w:pStyle w:val="ListParagraph"/>
        <w:numPr>
          <w:ilvl w:val="0"/>
          <w:numId w:val="8"/>
        </w:numPr>
        <w:autoSpaceDE w:val="0"/>
        <w:autoSpaceDN w:val="0"/>
        <w:spacing w:before="60"/>
      </w:pPr>
      <w:r w:rsidRPr="00515A26">
        <w:t>In season operations, observer sampling station inspections, and data quality control</w:t>
      </w:r>
    </w:p>
    <w:p w:rsidR="006071DB" w:rsidRPr="00515A26" w:rsidP="00E9607E" w14:paraId="13CA082A" w14:textId="77777777">
      <w:pPr>
        <w:pStyle w:val="ListParagraph"/>
        <w:numPr>
          <w:ilvl w:val="0"/>
          <w:numId w:val="8"/>
        </w:numPr>
        <w:autoSpaceDE w:val="0"/>
        <w:autoSpaceDN w:val="0"/>
        <w:spacing w:before="60"/>
      </w:pPr>
      <w:r w:rsidRPr="00515A26">
        <w:t xml:space="preserve">Economic Data Reports </w:t>
      </w:r>
    </w:p>
    <w:p w:rsidR="006071DB" w:rsidRPr="00515A26" w:rsidP="00E9607E" w14:paraId="48A7F0EC" w14:textId="02C6E06B">
      <w:pPr>
        <w:pStyle w:val="ListParagraph"/>
        <w:numPr>
          <w:ilvl w:val="0"/>
          <w:numId w:val="8"/>
        </w:numPr>
        <w:autoSpaceDE w:val="0"/>
        <w:autoSpaceDN w:val="0"/>
        <w:spacing w:before="60"/>
      </w:pPr>
      <w:r w:rsidRPr="00515A26">
        <w:t>In season management of sideboards and non-sideboards</w:t>
      </w:r>
    </w:p>
    <w:p w:rsidR="006071DB" w:rsidRPr="00515A26" w:rsidP="00E9607E" w14:paraId="6DD27A61" w14:textId="77777777">
      <w:pPr>
        <w:pStyle w:val="ListParagraph"/>
        <w:numPr>
          <w:ilvl w:val="0"/>
          <w:numId w:val="8"/>
        </w:numPr>
        <w:autoSpaceDE w:val="0"/>
        <w:autoSpaceDN w:val="0"/>
        <w:spacing w:before="60"/>
      </w:pPr>
      <w:r w:rsidRPr="00515A26">
        <w:t xml:space="preserve">Reallocation of incidental catch allowance to directed fisheries </w:t>
      </w:r>
    </w:p>
    <w:p w:rsidR="006071DB" w:rsidRPr="00515A26" w:rsidP="00E9607E" w14:paraId="3EADC39D" w14:textId="77777777">
      <w:pPr>
        <w:pStyle w:val="ListParagraph"/>
        <w:numPr>
          <w:ilvl w:val="0"/>
          <w:numId w:val="8"/>
        </w:numPr>
        <w:autoSpaceDE w:val="0"/>
        <w:autoSpaceDN w:val="0"/>
        <w:spacing w:before="60"/>
      </w:pPr>
      <w:r w:rsidRPr="00515A26">
        <w:t xml:space="preserve">At-sea scale and video equipment inspections </w:t>
      </w:r>
    </w:p>
    <w:p w:rsidR="006071DB" w:rsidRPr="00515A26" w:rsidP="00E9607E" w14:paraId="2B3638ED" w14:textId="77777777">
      <w:pPr>
        <w:pStyle w:val="ListParagraph"/>
        <w:numPr>
          <w:ilvl w:val="0"/>
          <w:numId w:val="8"/>
        </w:numPr>
        <w:autoSpaceDE w:val="0"/>
        <w:autoSpaceDN w:val="0"/>
        <w:spacing w:before="60"/>
      </w:pPr>
      <w:r w:rsidRPr="00515A26">
        <w:t xml:space="preserve">Operation of the cost recovery program </w:t>
      </w:r>
    </w:p>
    <w:p w:rsidR="006071DB" w:rsidRPr="00515A26" w:rsidP="00E9607E" w14:paraId="5A329C3C" w14:textId="77777777">
      <w:pPr>
        <w:pStyle w:val="ListParagraph"/>
        <w:numPr>
          <w:ilvl w:val="0"/>
          <w:numId w:val="8"/>
        </w:numPr>
        <w:autoSpaceDE w:val="0"/>
        <w:autoSpaceDN w:val="0"/>
        <w:spacing w:before="60"/>
      </w:pPr>
      <w:r w:rsidRPr="00515A26">
        <w:t xml:space="preserve">Application development and maintenance </w:t>
      </w:r>
    </w:p>
    <w:p w:rsidR="006071DB" w:rsidRPr="00515A26" w:rsidP="00E9607E" w14:paraId="62A09637" w14:textId="77777777">
      <w:pPr>
        <w:pStyle w:val="ListParagraph"/>
        <w:numPr>
          <w:ilvl w:val="0"/>
          <w:numId w:val="8"/>
        </w:numPr>
        <w:autoSpaceDE w:val="0"/>
        <w:autoSpaceDN w:val="0"/>
        <w:spacing w:before="60"/>
      </w:pPr>
      <w:r w:rsidRPr="00515A26">
        <w:t xml:space="preserve">Maintenance of </w:t>
      </w:r>
      <w:r w:rsidRPr="00515A26">
        <w:t>eLandings</w:t>
      </w:r>
      <w:r w:rsidRPr="00515A26">
        <w:t xml:space="preserve"> and the catch accounting system</w:t>
      </w:r>
    </w:p>
    <w:p w:rsidR="009C7080" w:rsidP="00E9607E" w14:paraId="3C8598A3" w14:textId="77777777">
      <w:pPr>
        <w:spacing w:before="240"/>
      </w:pPr>
    </w:p>
    <w:p w:rsidR="0029078B" w:rsidRPr="000A59AC" w:rsidP="00E53FF6" w14:paraId="6C3D6BDF" w14:textId="77777777">
      <w:pPr>
        <w:numPr>
          <w:ilvl w:val="0"/>
          <w:numId w:val="1"/>
        </w:numPr>
        <w:pBdr>
          <w:top w:val="nil"/>
          <w:left w:val="nil"/>
          <w:bottom w:val="nil"/>
          <w:right w:val="nil"/>
          <w:between w:val="nil"/>
        </w:pBdr>
        <w:spacing w:before="240"/>
        <w:ind w:left="0" w:firstLine="0"/>
        <w:rPr>
          <w:b/>
          <w:color w:val="000000"/>
        </w:rPr>
      </w:pPr>
      <w:r>
        <w:rPr>
          <w:b/>
          <w:color w:val="000000"/>
        </w:rPr>
        <w:t>Explain the reasons for any program changes or adjustments reported in ROCIS.</w:t>
      </w:r>
    </w:p>
    <w:p w:rsidR="0098751E" w:rsidRPr="0098751E" w:rsidP="00E9607E" w14:paraId="7DE665A1" w14:textId="18A141BC">
      <w:pPr>
        <w:pBdr>
          <w:top w:val="nil"/>
          <w:left w:val="nil"/>
          <w:bottom w:val="nil"/>
          <w:right w:val="nil"/>
          <w:between w:val="nil"/>
        </w:pBdr>
        <w:spacing w:before="240"/>
        <w:rPr>
          <w:color w:val="000000"/>
        </w:rPr>
      </w:pPr>
      <w:r w:rsidRPr="0098751E">
        <w:rPr>
          <w:color w:val="000000"/>
        </w:rPr>
        <w:t>There have been no changes to the information collection since the last OMB approval.</w:t>
      </w:r>
    </w:p>
    <w:p w:rsidR="006D064C" w:rsidRPr="006D064C" w:rsidP="00E9607E" w14:paraId="4451D869" w14:textId="77777777">
      <w:pPr>
        <w:pBdr>
          <w:top w:val="nil"/>
          <w:left w:val="nil"/>
          <w:bottom w:val="nil"/>
          <w:right w:val="nil"/>
          <w:between w:val="nil"/>
        </w:pBdr>
        <w:spacing w:before="240"/>
        <w:rPr>
          <w:b/>
          <w:color w:val="000000"/>
        </w:rPr>
      </w:pPr>
    </w:p>
    <w:p w:rsidR="0029078B" w:rsidP="00E53FF6" w14:paraId="35E11668" w14:textId="77777777">
      <w:pPr>
        <w:numPr>
          <w:ilvl w:val="0"/>
          <w:numId w:val="1"/>
        </w:numPr>
        <w:pBdr>
          <w:top w:val="nil"/>
          <w:left w:val="nil"/>
          <w:bottom w:val="nil"/>
          <w:right w:val="nil"/>
          <w:between w:val="nil"/>
        </w:pBdr>
        <w:spacing w:before="240"/>
        <w:ind w:left="0" w:firstLine="0"/>
        <w:rPr>
          <w:b/>
          <w:color w:val="000000"/>
        </w:rPr>
      </w:pPr>
      <w:r>
        <w:rPr>
          <w:b/>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D027F" w:rsidRPr="00AD027F" w:rsidP="00AD027F" w14:paraId="0CA901AF" w14:textId="77777777">
      <w:pPr>
        <w:pStyle w:val="ListParagraph"/>
        <w:widowControl/>
        <w:autoSpaceDE w:val="0"/>
        <w:autoSpaceDN w:val="0"/>
        <w:spacing w:before="240"/>
        <w:ind w:left="0" w:firstLine="0"/>
        <w:rPr>
          <w:rFonts w:eastAsiaTheme="minorHAnsi" w:cstheme="minorBidi"/>
        </w:rPr>
      </w:pPr>
      <w:r w:rsidRPr="00AD027F">
        <w:rPr>
          <w:rFonts w:eastAsiaTheme="minorHAnsi" w:cstheme="minorBidi"/>
        </w:rPr>
        <w:t xml:space="preserve">This information collection is designed to yield data that meet all applicable information quality guidelines. Prior to dissemination, the information will be subjected to quality control measures, and a pre-dissemination review pursuant to </w:t>
      </w:r>
      <w:hyperlink r:id="rId28" w:anchor="III">
        <w:r w:rsidRPr="00AD027F">
          <w:rPr>
            <w:color w:val="0000FF"/>
            <w:u w:val="single"/>
          </w:rPr>
          <w:t>Section 515 of Public Law 106-554</w:t>
        </w:r>
      </w:hyperlink>
      <w:r w:rsidRPr="00AD027F">
        <w:rPr>
          <w:rFonts w:eastAsiaTheme="minorHAnsi" w:cstheme="minorBidi"/>
        </w:rPr>
        <w:t xml:space="preserve"> </w:t>
      </w:r>
      <w:r w:rsidRPr="00AD027F">
        <w:rPr>
          <w:rFonts w:eastAsia="Calibri"/>
          <w:color w:val="000000"/>
        </w:rPr>
        <w:t>(the Information Quality Act)</w:t>
      </w:r>
      <w:r w:rsidRPr="00AD027F">
        <w:rPr>
          <w:rFonts w:eastAsiaTheme="minorHAnsi" w:cstheme="minorBidi"/>
        </w:rPr>
        <w:t xml:space="preserve">, which requires </w:t>
      </w:r>
      <w:r w:rsidRPr="00AD027F">
        <w:rPr>
          <w:rFonts w:eastAsia="Calibri"/>
          <w:color w:val="000000"/>
        </w:rPr>
        <w:t xml:space="preserve">NMFS to ensure the quality, objectivity, utility, and integrity of information it publicly disseminates. Public dissemination of data collected by this information </w:t>
      </w:r>
      <w:r w:rsidRPr="00AD027F">
        <w:rPr>
          <w:rFonts w:eastAsia="Calibri"/>
          <w:color w:val="000000"/>
        </w:rPr>
        <w:t xml:space="preserve">collection is governed by </w:t>
      </w:r>
      <w:hyperlink r:id="rId29" w:history="1">
        <w:r w:rsidRPr="00AD027F">
          <w:rPr>
            <w:rFonts w:eastAsia="Calibri"/>
            <w:color w:val="0000FF" w:themeColor="hyperlink"/>
            <w:u w:val="single"/>
          </w:rPr>
          <w:t>NOAA's information quality guidelines</w:t>
        </w:r>
      </w:hyperlink>
      <w:r>
        <w:rPr>
          <w:rStyle w:val="FootnoteReference"/>
          <w:rFonts w:eastAsia="Calibri"/>
          <w:color w:val="0000FF" w:themeColor="hyperlink"/>
          <w:u w:val="single"/>
        </w:rPr>
        <w:footnoteReference w:id="10"/>
      </w:r>
      <w:r w:rsidRPr="00AD027F">
        <w:rPr>
          <w:rFonts w:eastAsia="Calibri"/>
          <w:color w:val="000000"/>
        </w:rPr>
        <w:t>, which was updated on July 17, 2024.</w:t>
      </w:r>
      <w:r w:rsidRPr="00AD027F">
        <w:rPr>
          <w:rFonts w:eastAsiaTheme="minorHAnsi" w:cstheme="minorBidi"/>
        </w:rPr>
        <w:t xml:space="preserve"> </w:t>
      </w:r>
    </w:p>
    <w:p w:rsidR="00AD027F" w:rsidRPr="00F20080" w:rsidP="00AD027F" w14:paraId="4AB2506B" w14:textId="1254C342">
      <w:pPr>
        <w:pStyle w:val="ListParagraph"/>
        <w:widowControl/>
        <w:spacing w:before="240"/>
        <w:ind w:left="0" w:firstLine="0"/>
      </w:pPr>
      <w:r w:rsidRPr="00F20080">
        <w:t xml:space="preserve">It is anticipated that some of the information collected will be disseminated to the public or used to support publicly disseminated information. NMFS </w:t>
      </w:r>
      <w:r>
        <w:t xml:space="preserve">and the National Appeals Office </w:t>
      </w:r>
      <w:r w:rsidRPr="00F20080">
        <w:t xml:space="preserve">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w:t>
      </w:r>
    </w:p>
    <w:p w:rsidR="009D20F6" w:rsidP="00E9607E" w14:paraId="630428B7" w14:textId="77777777">
      <w:pPr>
        <w:widowControl/>
        <w:spacing w:before="240"/>
      </w:pPr>
      <w:r>
        <w:t>NMFS</w:t>
      </w:r>
      <w:r w:rsidRPr="00CA662E">
        <w:t xml:space="preserve"> posts lists of </w:t>
      </w:r>
      <w:r>
        <w:t xml:space="preserve">the A80 cooperatives, </w:t>
      </w:r>
      <w:r w:rsidRPr="00CA662E">
        <w:t>A80 QS holders</w:t>
      </w:r>
      <w:r>
        <w:t>,</w:t>
      </w:r>
      <w:r w:rsidRPr="00CA662E">
        <w:t xml:space="preserve"> and A80 limited access permit holders for the current and previous years</w:t>
      </w:r>
      <w:r>
        <w:t xml:space="preserve"> on the NMFS Alaska Region website at </w:t>
      </w:r>
      <w:hyperlink r:id="rId30" w:history="1">
        <w:r w:rsidRPr="00B946D2">
          <w:rPr>
            <w:rStyle w:val="Hyperlink"/>
          </w:rPr>
          <w:t>https://www.fisheries.noaa.gov/alaska/commercial-fishing/permits-and-licenses-issued-alaska</w:t>
        </w:r>
      </w:hyperlink>
      <w:r w:rsidRPr="00CA662E">
        <w:t xml:space="preserve">. The list of </w:t>
      </w:r>
      <w:r>
        <w:t>A80 cooperatives provides the name and address of the cooperative and the A80 permit number, holder, LLP license number, and vessel name of the cooperative members.</w:t>
      </w:r>
    </w:p>
    <w:p w:rsidR="009D20F6" w:rsidRPr="00CA662E" w:rsidP="00E9607E" w14:paraId="319AF0DD" w14:textId="77777777">
      <w:pPr>
        <w:widowControl/>
        <w:spacing w:before="240"/>
      </w:pPr>
      <w:r>
        <w:t xml:space="preserve">The list of </w:t>
      </w:r>
      <w:r w:rsidRPr="00CA662E">
        <w:t>A80 QS holders provides the following information for each permit holder: permit number, permit type, name of owner, NMFS ID, address, and QS units of each species held. The list of A80 limited access permit holders provides each permit holder’s name, LLP number, and vessel name.</w:t>
      </w:r>
    </w:p>
    <w:p w:rsidR="009D20F6" w:rsidRPr="00CA662E" w:rsidP="00E9607E" w14:paraId="30ADC4DB" w14:textId="77777777">
      <w:pPr>
        <w:widowControl/>
        <w:spacing w:before="240"/>
      </w:pPr>
      <w:r w:rsidRPr="00CA662E">
        <w:t xml:space="preserve">Final administrative appeal decisions with redactions are posted on the NMFS National Appeals Office website at </w:t>
      </w:r>
      <w:hyperlink r:id="rId19" w:history="1">
        <w:r w:rsidRPr="00CA662E">
          <w:rPr>
            <w:color w:val="0000FF"/>
            <w:u w:val="single"/>
          </w:rPr>
          <w:t>https://www.fisheries.noaa.gov/national/rules-and-regulations/appeals</w:t>
        </w:r>
      </w:hyperlink>
      <w:r w:rsidRPr="00CA662E">
        <w:t>.</w:t>
      </w:r>
      <w:r w:rsidRPr="00B90F31">
        <w:t xml:space="preserve"> Personally identifiable information and confidential business information submitted in an administrative appeal are not released to the public.</w:t>
      </w:r>
    </w:p>
    <w:p w:rsidR="0029078B" w:rsidP="00E9607E" w14:paraId="3BCEA5C4" w14:textId="77777777">
      <w:pPr>
        <w:pBdr>
          <w:top w:val="nil"/>
          <w:left w:val="nil"/>
          <w:bottom w:val="nil"/>
          <w:right w:val="nil"/>
          <w:between w:val="nil"/>
        </w:pBdr>
        <w:spacing w:before="240"/>
        <w:rPr>
          <w:color w:val="000000"/>
        </w:rPr>
      </w:pPr>
    </w:p>
    <w:p w:rsidR="0029078B" w:rsidP="00E53FF6" w14:paraId="01BA1A29" w14:textId="77777777">
      <w:pPr>
        <w:numPr>
          <w:ilvl w:val="0"/>
          <w:numId w:val="1"/>
        </w:numPr>
        <w:pBdr>
          <w:top w:val="nil"/>
          <w:left w:val="nil"/>
          <w:bottom w:val="nil"/>
          <w:right w:val="nil"/>
          <w:between w:val="nil"/>
        </w:pBdr>
        <w:spacing w:before="240"/>
        <w:ind w:left="0" w:firstLine="0"/>
        <w:rPr>
          <w:b/>
          <w:color w:val="000000"/>
        </w:rPr>
      </w:pPr>
      <w:r>
        <w:rPr>
          <w:b/>
          <w:color w:val="000000"/>
        </w:rPr>
        <w:t>If seeking approval to not display the expiration date for OMB approval of the information collection, explain the reasons that display would be inappropriate.</w:t>
      </w:r>
    </w:p>
    <w:p w:rsidR="009D20F6" w:rsidRPr="007270D1" w:rsidP="00E9607E" w14:paraId="278BAD8E" w14:textId="77777777">
      <w:pPr>
        <w:spacing w:before="240"/>
      </w:pPr>
      <w:r w:rsidRPr="00CA662E">
        <w:t>The agency plans to display the expiration date for OMB approval of the information collection on all instruments</w:t>
      </w:r>
      <w:r>
        <w:t>.</w:t>
      </w:r>
    </w:p>
    <w:p w:rsidR="0029078B" w:rsidP="00E9607E" w14:paraId="3F8751D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before="240"/>
      </w:pPr>
    </w:p>
    <w:p w:rsidR="0029078B" w:rsidP="00E53FF6" w14:paraId="455B2CC0" w14:textId="77777777">
      <w:pPr>
        <w:numPr>
          <w:ilvl w:val="0"/>
          <w:numId w:val="1"/>
        </w:numPr>
        <w:pBdr>
          <w:top w:val="nil"/>
          <w:left w:val="nil"/>
          <w:bottom w:val="nil"/>
          <w:right w:val="nil"/>
          <w:between w:val="nil"/>
        </w:pBdr>
        <w:spacing w:before="240"/>
        <w:ind w:left="0" w:firstLine="0"/>
        <w:rPr>
          <w:b/>
          <w:color w:val="000000"/>
        </w:rPr>
      </w:pPr>
      <w:r>
        <w:rPr>
          <w:b/>
          <w:color w:val="000000"/>
        </w:rPr>
        <w:t>Explain each exception to the certification statement identified in “Certification for Paperwork Reduction Act Submissions."</w:t>
      </w:r>
    </w:p>
    <w:p w:rsidR="0029078B" w:rsidP="00E9607E" w14:paraId="301F6C7B" w14:textId="504E5E89">
      <w:pPr>
        <w:spacing w:before="240"/>
      </w:pPr>
      <w:r>
        <w:t xml:space="preserve">The agency certifies compliance with </w:t>
      </w:r>
      <w:hyperlink r:id="rId31">
        <w:r>
          <w:rPr>
            <w:color w:val="0563C1"/>
            <w:u w:val="single"/>
          </w:rPr>
          <w:t>5 CFR 1320.9</w:t>
        </w:r>
      </w:hyperlink>
      <w:hyperlink r:id="rId31">
        <w:r>
          <w:rPr>
            <w:color w:val="0563C1"/>
          </w:rPr>
          <w:t xml:space="preserve"> </w:t>
        </w:r>
      </w:hyperlink>
      <w:r>
        <w:t xml:space="preserve">and the related provisions of </w:t>
      </w:r>
      <w:hyperlink r:id="rId32">
        <w:r>
          <w:rPr>
            <w:color w:val="0563C1"/>
            <w:u w:val="single"/>
          </w:rPr>
          <w:t>5 CFR</w:t>
        </w:r>
      </w:hyperlink>
      <w:r>
        <w:rPr>
          <w:color w:val="0563C1"/>
        </w:rPr>
        <w:t xml:space="preserve"> </w:t>
      </w:r>
      <w:hyperlink r:id="rId32">
        <w:r>
          <w:rPr>
            <w:color w:val="0563C1"/>
            <w:u w:val="single"/>
          </w:rPr>
          <w:t>1320.8(b)(3)</w:t>
        </w:r>
      </w:hyperlink>
      <w:r>
        <w:t>.</w:t>
      </w:r>
    </w:p>
    <w:sectPr w:rsidSect="00684AAB">
      <w:type w:val="continuous"/>
      <w:pgSz w:w="12240" w:h="15840"/>
      <w:pgMar w:top="1440" w:right="1440" w:bottom="1440" w:left="1440" w:header="0" w:footer="100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9078B" w14:paraId="31A82878" w14:textId="77777777">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3705" w14:paraId="4FFAA2A0" w14:textId="77777777">
      <w:r>
        <w:separator/>
      </w:r>
    </w:p>
  </w:footnote>
  <w:footnote w:type="continuationSeparator" w:id="1">
    <w:p w:rsidR="00543705" w14:paraId="4D73F0F2" w14:textId="77777777">
      <w:r>
        <w:continuationSeparator/>
      </w:r>
    </w:p>
  </w:footnote>
  <w:footnote w:id="2">
    <w:p w:rsidR="000B3533" w14:paraId="58E66F7B" w14:textId="1F3925E2">
      <w:pPr>
        <w:pStyle w:val="FootnoteText"/>
      </w:pPr>
      <w:r>
        <w:rPr>
          <w:rStyle w:val="FootnoteReference"/>
        </w:rPr>
        <w:footnoteRef/>
      </w:r>
      <w:r>
        <w:t xml:space="preserve"> </w:t>
      </w:r>
      <w:r w:rsidRPr="000B3533">
        <w:t>https://www.fisheries.noaa.gov/s3/dam-migration/msa-amended-2007.pdf</w:t>
      </w:r>
    </w:p>
  </w:footnote>
  <w:footnote w:id="3">
    <w:p w:rsidR="000B3533" w14:paraId="30ABEC48" w14:textId="79080990">
      <w:pPr>
        <w:pStyle w:val="FootnoteText"/>
      </w:pPr>
      <w:r>
        <w:rPr>
          <w:rStyle w:val="FootnoteReference"/>
        </w:rPr>
        <w:footnoteRef/>
      </w:r>
      <w:r>
        <w:t xml:space="preserve"> </w:t>
      </w:r>
      <w:r w:rsidRPr="000B3533">
        <w:t>https://www.ecfr.gov/current/title-50/chapter-VI/part-600</w:t>
      </w:r>
    </w:p>
  </w:footnote>
  <w:footnote w:id="4">
    <w:p w:rsidR="000B3533" w14:paraId="4340C9DC" w14:textId="7D43289A">
      <w:pPr>
        <w:pStyle w:val="FootnoteText"/>
      </w:pPr>
      <w:r>
        <w:rPr>
          <w:rStyle w:val="FootnoteReference"/>
        </w:rPr>
        <w:footnoteRef/>
      </w:r>
      <w:r>
        <w:t xml:space="preserve"> </w:t>
      </w:r>
      <w:r w:rsidRPr="000B3533">
        <w:t>https://www.ecfr.gov/current/title-50/chapter-VI/part-679</w:t>
      </w:r>
    </w:p>
  </w:footnote>
  <w:footnote w:id="5">
    <w:p w:rsidR="000B3533" w14:paraId="1A1D1BE6" w14:textId="3F088257">
      <w:pPr>
        <w:pStyle w:val="FootnoteText"/>
      </w:pPr>
      <w:r>
        <w:rPr>
          <w:rStyle w:val="FootnoteReference"/>
        </w:rPr>
        <w:footnoteRef/>
      </w:r>
      <w:r>
        <w:t xml:space="preserve"> </w:t>
      </w:r>
      <w:r w:rsidRPr="000B3533">
        <w:t>https://www.govinfo.gov/content/pkg/FR-2007-09-14/pdf/07-4358.pdf</w:t>
      </w:r>
    </w:p>
  </w:footnote>
  <w:footnote w:id="6">
    <w:p w:rsidR="00AD027F" w14:paraId="0A39751D" w14:textId="58FDD573">
      <w:pPr>
        <w:pStyle w:val="FootnoteText"/>
      </w:pPr>
      <w:r>
        <w:rPr>
          <w:rStyle w:val="FootnoteReference"/>
        </w:rPr>
        <w:footnoteRef/>
      </w:r>
      <w:r>
        <w:t xml:space="preserve"> </w:t>
      </w:r>
      <w:r w:rsidRPr="00AD027F">
        <w:t>https://www.federalregister.gov/documents/2016/01/05/2015-33096/fisheries-of-the-exclusive-economic-zone-off-alaska-bering-sea-and-aleutian-islands-management-area</w:t>
      </w:r>
    </w:p>
  </w:footnote>
  <w:footnote w:id="7">
    <w:p w:rsidR="00E53FF6" w14:paraId="5AF6466F" w14:textId="28E583B6">
      <w:pPr>
        <w:pStyle w:val="FootnoteText"/>
      </w:pPr>
      <w:r>
        <w:rPr>
          <w:rStyle w:val="FootnoteReference"/>
        </w:rPr>
        <w:footnoteRef/>
      </w:r>
      <w:r>
        <w:t xml:space="preserve"> </w:t>
      </w:r>
      <w:r w:rsidRPr="00E53FF6">
        <w:t>https://www.noaa.gov/organization/administration/nao-216-100-protection-of-confidential-fisheries-statistics</w:t>
      </w:r>
    </w:p>
  </w:footnote>
  <w:footnote w:id="8">
    <w:p w:rsidR="00E53FF6" w14:paraId="1289C110" w14:textId="7B70DCCC">
      <w:pPr>
        <w:pStyle w:val="FootnoteText"/>
      </w:pPr>
      <w:r>
        <w:rPr>
          <w:rStyle w:val="FootnoteReference"/>
        </w:rPr>
        <w:footnoteRef/>
      </w:r>
      <w:r>
        <w:t xml:space="preserve"> </w:t>
      </w:r>
      <w:r w:rsidRPr="00E53FF6">
        <w:t>https://www.commerce.gov/node/4991</w:t>
      </w:r>
    </w:p>
  </w:footnote>
  <w:footnote w:id="9">
    <w:p w:rsidR="00E53FF6" w14:paraId="2DC33F4E" w14:textId="4AB5D6FB">
      <w:pPr>
        <w:pStyle w:val="FootnoteText"/>
      </w:pPr>
      <w:r>
        <w:rPr>
          <w:rStyle w:val="FootnoteReference"/>
        </w:rPr>
        <w:footnoteRef/>
      </w:r>
      <w:r>
        <w:t xml:space="preserve"> </w:t>
      </w:r>
      <w:r w:rsidRPr="00E53FF6">
        <w:t>https://www.commerce.gov/sites/default/files/2025-03/NOAA4700%20PIA%20FY25%20SAOP_Approved.pdf</w:t>
      </w:r>
    </w:p>
  </w:footnote>
  <w:footnote w:id="10">
    <w:p w:rsidR="00AD027F" w:rsidP="00AD027F" w14:paraId="35C3FB67" w14:textId="77777777">
      <w:pPr>
        <w:pStyle w:val="FootnoteText"/>
      </w:pPr>
      <w:r>
        <w:rPr>
          <w:rStyle w:val="FootnoteReference"/>
        </w:rPr>
        <w:footnoteRef/>
      </w:r>
      <w:r>
        <w:t xml:space="preserve"> </w:t>
      </w:r>
      <w:r w:rsidRPr="00AD027F">
        <w:t>https://www.noaa.gov/organization/information-technology/policy-oversight/information-quality/information-quality-guidelines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375F3F"/>
    <w:multiLevelType w:val="multilevel"/>
    <w:tmpl w:val="76DE81F4"/>
    <w:lvl w:ilvl="0">
      <w:start w:val="1"/>
      <w:numFmt w:val="decimal"/>
      <w:lvlText w:val="%1."/>
      <w:lvlJc w:val="left"/>
      <w:pPr>
        <w:ind w:left="400" w:hanging="269"/>
      </w:pPr>
      <w:rPr>
        <w:rFonts w:ascii="Arial" w:eastAsia="Arial" w:hAnsi="Arial" w:cs="Arial"/>
        <w:b/>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1">
    <w:nsid w:val="11814466"/>
    <w:multiLevelType w:val="hybridMultilevel"/>
    <w:tmpl w:val="60B8EE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C4F3596"/>
    <w:multiLevelType w:val="hybridMultilevel"/>
    <w:tmpl w:val="015EF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CBD2803"/>
    <w:multiLevelType w:val="hybridMultilevel"/>
    <w:tmpl w:val="6F64E4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6B525E9"/>
    <w:multiLevelType w:val="hybridMultilevel"/>
    <w:tmpl w:val="2A9859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7C62426"/>
    <w:multiLevelType w:val="hybridMultilevel"/>
    <w:tmpl w:val="E1668E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D9C7ACF"/>
    <w:multiLevelType w:val="multilevel"/>
    <w:tmpl w:val="4BBC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363D"/>
    <w:multiLevelType w:val="multilevel"/>
    <w:tmpl w:val="141C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82695B"/>
    <w:multiLevelType w:val="hybridMultilevel"/>
    <w:tmpl w:val="1436D1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84F7063"/>
    <w:multiLevelType w:val="multilevel"/>
    <w:tmpl w:val="94C496BE"/>
    <w:lvl w:ilvl="0">
      <w:start w:val="1"/>
      <w:numFmt w:val="decimal"/>
      <w:suff w:val="space"/>
      <w:lvlText w:val="%1."/>
      <w:lvlJc w:val="left"/>
      <w:pPr>
        <w:ind w:left="400" w:hanging="269"/>
      </w:pPr>
      <w:rPr>
        <w:rFonts w:ascii="Arial" w:eastAsia="Arial" w:hAnsi="Arial" w:cs="Arial" w:hint="default"/>
        <w:b/>
        <w:sz w:val="24"/>
        <w:szCs w:val="24"/>
      </w:rPr>
    </w:lvl>
    <w:lvl w:ilvl="1">
      <w:start w:val="1"/>
      <w:numFmt w:val="bullet"/>
      <w:lvlText w:val=""/>
      <w:lvlJc w:val="left"/>
      <w:pPr>
        <w:ind w:left="1120" w:hanging="360"/>
      </w:pPr>
      <w:rPr>
        <w:rFonts w:hint="default"/>
      </w:rPr>
    </w:lvl>
    <w:lvl w:ilvl="2">
      <w:start w:val="1"/>
      <w:numFmt w:val="bullet"/>
      <w:lvlText w:val="•"/>
      <w:lvlJc w:val="left"/>
      <w:pPr>
        <w:ind w:left="1220" w:hanging="360"/>
      </w:pPr>
      <w:rPr>
        <w:rFonts w:hint="default"/>
      </w:rPr>
    </w:lvl>
    <w:lvl w:ilvl="3">
      <w:start w:val="1"/>
      <w:numFmt w:val="bullet"/>
      <w:lvlText w:val="•"/>
      <w:lvlJc w:val="left"/>
      <w:pPr>
        <w:ind w:left="2505" w:hanging="360"/>
      </w:pPr>
      <w:rPr>
        <w:rFonts w:hint="default"/>
      </w:rPr>
    </w:lvl>
    <w:lvl w:ilvl="4">
      <w:start w:val="1"/>
      <w:numFmt w:val="bullet"/>
      <w:lvlText w:val="•"/>
      <w:lvlJc w:val="left"/>
      <w:pPr>
        <w:ind w:left="3790" w:hanging="360"/>
      </w:pPr>
      <w:rPr>
        <w:rFonts w:hint="default"/>
      </w:rPr>
    </w:lvl>
    <w:lvl w:ilvl="5">
      <w:start w:val="1"/>
      <w:numFmt w:val="bullet"/>
      <w:lvlText w:val="•"/>
      <w:lvlJc w:val="left"/>
      <w:pPr>
        <w:ind w:left="5075" w:hanging="360"/>
      </w:pPr>
      <w:rPr>
        <w:rFonts w:hint="default"/>
      </w:rPr>
    </w:lvl>
    <w:lvl w:ilvl="6">
      <w:start w:val="1"/>
      <w:numFmt w:val="bullet"/>
      <w:lvlText w:val="•"/>
      <w:lvlJc w:val="left"/>
      <w:pPr>
        <w:ind w:left="6360" w:hanging="360"/>
      </w:pPr>
      <w:rPr>
        <w:rFonts w:hint="default"/>
      </w:rPr>
    </w:lvl>
    <w:lvl w:ilvl="7">
      <w:start w:val="1"/>
      <w:numFmt w:val="bullet"/>
      <w:lvlText w:val="•"/>
      <w:lvlJc w:val="left"/>
      <w:pPr>
        <w:ind w:left="7645" w:hanging="360"/>
      </w:pPr>
      <w:rPr>
        <w:rFonts w:hint="default"/>
      </w:rPr>
    </w:lvl>
    <w:lvl w:ilvl="8">
      <w:start w:val="1"/>
      <w:numFmt w:val="bullet"/>
      <w:lvlText w:val="•"/>
      <w:lvlJc w:val="left"/>
      <w:pPr>
        <w:ind w:left="8930" w:hanging="360"/>
      </w:pPr>
      <w:rPr>
        <w:rFonts w:hint="default"/>
      </w:rPr>
    </w:lvl>
  </w:abstractNum>
  <w:abstractNum w:abstractNumId="10">
    <w:nsid w:val="3A1F08C1"/>
    <w:multiLevelType w:val="multilevel"/>
    <w:tmpl w:val="1B5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2A0DE2"/>
    <w:multiLevelType w:val="multilevel"/>
    <w:tmpl w:val="83E45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687658"/>
    <w:multiLevelType w:val="multilevel"/>
    <w:tmpl w:val="BFD0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FC6195B"/>
    <w:multiLevelType w:val="multilevel"/>
    <w:tmpl w:val="0026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0B5018C"/>
    <w:multiLevelType w:val="multilevel"/>
    <w:tmpl w:val="F978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C6044A"/>
    <w:multiLevelType w:val="hybridMultilevel"/>
    <w:tmpl w:val="8D1AA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9A25416"/>
    <w:multiLevelType w:val="multilevel"/>
    <w:tmpl w:val="52AE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137049"/>
    <w:multiLevelType w:val="hybridMultilevel"/>
    <w:tmpl w:val="E99A7E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0C80BAE"/>
    <w:multiLevelType w:val="multilevel"/>
    <w:tmpl w:val="79D4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89055B"/>
    <w:multiLevelType w:val="hybridMultilevel"/>
    <w:tmpl w:val="6D0032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95393183">
    <w:abstractNumId w:val="0"/>
  </w:num>
  <w:num w:numId="2" w16cid:durableId="133261618">
    <w:abstractNumId w:val="15"/>
  </w:num>
  <w:num w:numId="3" w16cid:durableId="2061586551">
    <w:abstractNumId w:val="19"/>
  </w:num>
  <w:num w:numId="4" w16cid:durableId="1656714816">
    <w:abstractNumId w:val="9"/>
  </w:num>
  <w:num w:numId="5" w16cid:durableId="1784424554">
    <w:abstractNumId w:val="1"/>
  </w:num>
  <w:num w:numId="6" w16cid:durableId="610479357">
    <w:abstractNumId w:val="5"/>
  </w:num>
  <w:num w:numId="7" w16cid:durableId="1455440688">
    <w:abstractNumId w:val="4"/>
  </w:num>
  <w:num w:numId="8" w16cid:durableId="301466247">
    <w:abstractNumId w:val="8"/>
  </w:num>
  <w:num w:numId="9" w16cid:durableId="1441337661">
    <w:abstractNumId w:val="10"/>
  </w:num>
  <w:num w:numId="10" w16cid:durableId="166134359">
    <w:abstractNumId w:val="6"/>
  </w:num>
  <w:num w:numId="11" w16cid:durableId="2134975111">
    <w:abstractNumId w:val="16"/>
  </w:num>
  <w:num w:numId="12" w16cid:durableId="1061559243">
    <w:abstractNumId w:val="17"/>
  </w:num>
  <w:num w:numId="13" w16cid:durableId="1743673150">
    <w:abstractNumId w:val="2"/>
  </w:num>
  <w:num w:numId="14" w16cid:durableId="251473294">
    <w:abstractNumId w:val="11"/>
  </w:num>
  <w:num w:numId="15" w16cid:durableId="780304086">
    <w:abstractNumId w:val="14"/>
  </w:num>
  <w:num w:numId="16" w16cid:durableId="161434856">
    <w:abstractNumId w:val="18"/>
  </w:num>
  <w:num w:numId="17" w16cid:durableId="2097632558">
    <w:abstractNumId w:val="7"/>
  </w:num>
  <w:num w:numId="18" w16cid:durableId="332298722">
    <w:abstractNumId w:val="3"/>
  </w:num>
  <w:num w:numId="19" w16cid:durableId="1830317482">
    <w:abstractNumId w:val="12"/>
  </w:num>
  <w:num w:numId="20" w16cid:durableId="18659415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78B"/>
    <w:rsid w:val="0000311C"/>
    <w:rsid w:val="00015717"/>
    <w:rsid w:val="00033B9A"/>
    <w:rsid w:val="00036DC5"/>
    <w:rsid w:val="00042BE3"/>
    <w:rsid w:val="00044872"/>
    <w:rsid w:val="00051932"/>
    <w:rsid w:val="00063CEB"/>
    <w:rsid w:val="000A59AC"/>
    <w:rsid w:val="000B3533"/>
    <w:rsid w:val="000D1480"/>
    <w:rsid w:val="000E74AC"/>
    <w:rsid w:val="000F5B74"/>
    <w:rsid w:val="00115A5C"/>
    <w:rsid w:val="0012026E"/>
    <w:rsid w:val="00127928"/>
    <w:rsid w:val="00134172"/>
    <w:rsid w:val="00185E49"/>
    <w:rsid w:val="001A6875"/>
    <w:rsid w:val="001F6FFC"/>
    <w:rsid w:val="00213D56"/>
    <w:rsid w:val="00252C20"/>
    <w:rsid w:val="00282122"/>
    <w:rsid w:val="0029078B"/>
    <w:rsid w:val="002A5A5E"/>
    <w:rsid w:val="002B23DE"/>
    <w:rsid w:val="0030748C"/>
    <w:rsid w:val="00317A58"/>
    <w:rsid w:val="00343CFC"/>
    <w:rsid w:val="00345744"/>
    <w:rsid w:val="003861A2"/>
    <w:rsid w:val="00397258"/>
    <w:rsid w:val="003A21F3"/>
    <w:rsid w:val="003E3BD8"/>
    <w:rsid w:val="00417BC7"/>
    <w:rsid w:val="00427797"/>
    <w:rsid w:val="00485DF3"/>
    <w:rsid w:val="00492514"/>
    <w:rsid w:val="00494DA3"/>
    <w:rsid w:val="004A2035"/>
    <w:rsid w:val="004B43D2"/>
    <w:rsid w:val="004D27F1"/>
    <w:rsid w:val="005150C0"/>
    <w:rsid w:val="00515A26"/>
    <w:rsid w:val="0052151E"/>
    <w:rsid w:val="00543705"/>
    <w:rsid w:val="005549AB"/>
    <w:rsid w:val="0056308D"/>
    <w:rsid w:val="00565B96"/>
    <w:rsid w:val="005A7D83"/>
    <w:rsid w:val="005F2963"/>
    <w:rsid w:val="006001B6"/>
    <w:rsid w:val="006071DB"/>
    <w:rsid w:val="00647CE9"/>
    <w:rsid w:val="00656620"/>
    <w:rsid w:val="00675599"/>
    <w:rsid w:val="00684AAB"/>
    <w:rsid w:val="006C294F"/>
    <w:rsid w:val="006D064C"/>
    <w:rsid w:val="006D1EC9"/>
    <w:rsid w:val="006F4104"/>
    <w:rsid w:val="007270D1"/>
    <w:rsid w:val="00755168"/>
    <w:rsid w:val="007667EC"/>
    <w:rsid w:val="00784647"/>
    <w:rsid w:val="00785DD0"/>
    <w:rsid w:val="00791774"/>
    <w:rsid w:val="007B338A"/>
    <w:rsid w:val="007B3A8A"/>
    <w:rsid w:val="008113FB"/>
    <w:rsid w:val="00822C92"/>
    <w:rsid w:val="00845C60"/>
    <w:rsid w:val="0085249A"/>
    <w:rsid w:val="00874D2F"/>
    <w:rsid w:val="00880533"/>
    <w:rsid w:val="008A48A5"/>
    <w:rsid w:val="008D470E"/>
    <w:rsid w:val="00903118"/>
    <w:rsid w:val="0091605D"/>
    <w:rsid w:val="00965325"/>
    <w:rsid w:val="0098751E"/>
    <w:rsid w:val="00997335"/>
    <w:rsid w:val="009B63B0"/>
    <w:rsid w:val="009C0EBB"/>
    <w:rsid w:val="009C132B"/>
    <w:rsid w:val="009C7080"/>
    <w:rsid w:val="009D20F6"/>
    <w:rsid w:val="009F22D2"/>
    <w:rsid w:val="00A063C6"/>
    <w:rsid w:val="00A23757"/>
    <w:rsid w:val="00A362A3"/>
    <w:rsid w:val="00A62957"/>
    <w:rsid w:val="00A70BD4"/>
    <w:rsid w:val="00A7113A"/>
    <w:rsid w:val="00AD027F"/>
    <w:rsid w:val="00AF2A03"/>
    <w:rsid w:val="00AF3D3B"/>
    <w:rsid w:val="00B14BC8"/>
    <w:rsid w:val="00B3034E"/>
    <w:rsid w:val="00B90F31"/>
    <w:rsid w:val="00B946D2"/>
    <w:rsid w:val="00B95DAB"/>
    <w:rsid w:val="00BB5A4B"/>
    <w:rsid w:val="00BE4DC4"/>
    <w:rsid w:val="00BF359B"/>
    <w:rsid w:val="00BF3A19"/>
    <w:rsid w:val="00C120D8"/>
    <w:rsid w:val="00C15781"/>
    <w:rsid w:val="00C301E8"/>
    <w:rsid w:val="00C41CED"/>
    <w:rsid w:val="00C46B75"/>
    <w:rsid w:val="00C86B41"/>
    <w:rsid w:val="00CA662E"/>
    <w:rsid w:val="00CB10F9"/>
    <w:rsid w:val="00CB65BF"/>
    <w:rsid w:val="00CC0AEE"/>
    <w:rsid w:val="00CD2918"/>
    <w:rsid w:val="00CE16B6"/>
    <w:rsid w:val="00CE3FA7"/>
    <w:rsid w:val="00CE4A09"/>
    <w:rsid w:val="00CF771A"/>
    <w:rsid w:val="00D04318"/>
    <w:rsid w:val="00D1388E"/>
    <w:rsid w:val="00D1492B"/>
    <w:rsid w:val="00D232B6"/>
    <w:rsid w:val="00D9303F"/>
    <w:rsid w:val="00D971C6"/>
    <w:rsid w:val="00DB0AB0"/>
    <w:rsid w:val="00DC1A58"/>
    <w:rsid w:val="00DD3915"/>
    <w:rsid w:val="00DF5509"/>
    <w:rsid w:val="00E03C79"/>
    <w:rsid w:val="00E23817"/>
    <w:rsid w:val="00E456C6"/>
    <w:rsid w:val="00E53FF6"/>
    <w:rsid w:val="00E66B75"/>
    <w:rsid w:val="00E8791B"/>
    <w:rsid w:val="00E9607E"/>
    <w:rsid w:val="00EE309F"/>
    <w:rsid w:val="00F05C57"/>
    <w:rsid w:val="00F20080"/>
    <w:rsid w:val="00F3177A"/>
    <w:rsid w:val="00F41C50"/>
    <w:rsid w:val="00F552D0"/>
    <w:rsid w:val="00F74BC3"/>
    <w:rsid w:val="00F85508"/>
    <w:rsid w:val="00FA1265"/>
    <w:rsid w:val="00FA53D2"/>
    <w:rsid w:val="00FB0F4D"/>
    <w:rsid w:val="00FB5D14"/>
    <w:rsid w:val="00FD679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1B2A5C"/>
  <w15:docId w15:val="{A1C28DDF-EFF5-44E2-89BF-AB9035620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spacing w:before="80"/>
      <w:ind w:left="400"/>
      <w:outlineLvl w:val="0"/>
    </w:pPr>
    <w:rPr>
      <w:b/>
      <w:bCs/>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pPr>
      <w:spacing w:before="161"/>
      <w:ind w:left="400"/>
    </w:pPr>
  </w:style>
  <w:style w:type="paragraph" w:styleId="ListParagraph">
    <w:name w:val="List Paragraph"/>
    <w:basedOn w:val="Normal"/>
    <w:uiPriority w:val="34"/>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semiHidden/>
    <w:unhideWhenUsed/>
    <w:rsid w:val="00AD1431"/>
    <w:rPr>
      <w:sz w:val="16"/>
      <w:szCs w:val="16"/>
    </w:rPr>
  </w:style>
  <w:style w:type="paragraph" w:styleId="CommentText">
    <w:name w:val="annotation text"/>
    <w:basedOn w:val="Normal"/>
    <w:link w:val="CommentTextChar"/>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table" w:customStyle="1" w:styleId="a5">
    <w:name w:val="a5"/>
    <w:basedOn w:val="TableNormal"/>
    <w:tblPr>
      <w:tblStyleRowBandSize w:val="1"/>
      <w:tblStyleColBandSize w:val="1"/>
      <w:tblCellMar>
        <w:left w:w="0" w:type="dxa"/>
        <w:right w:w="0" w:type="dxa"/>
      </w:tblCellMar>
    </w:tblPr>
  </w:style>
  <w:style w:type="paragraph" w:styleId="CommentSubject">
    <w:name w:val="annotation subject"/>
    <w:basedOn w:val="CommentText"/>
    <w:next w:val="CommentText"/>
    <w:link w:val="CommentSubjectChar"/>
    <w:uiPriority w:val="99"/>
    <w:semiHidden/>
    <w:unhideWhenUsed/>
    <w:rsid w:val="00A26140"/>
    <w:pPr>
      <w:widowControl w:val="0"/>
      <w:spacing w:after="0"/>
      <w:ind w:left="0" w:firstLine="0"/>
    </w:pPr>
    <w:rPr>
      <w:b/>
      <w:bCs/>
      <w:color w:val="auto"/>
    </w:rPr>
  </w:style>
  <w:style w:type="character" w:customStyle="1" w:styleId="CommentSubjectChar">
    <w:name w:val="Comment Subject Char"/>
    <w:basedOn w:val="CommentTextChar"/>
    <w:link w:val="CommentSubject"/>
    <w:uiPriority w:val="99"/>
    <w:semiHidden/>
    <w:rsid w:val="00A26140"/>
    <w:rPr>
      <w:rFonts w:ascii="Arial" w:eastAsia="Arial" w:hAnsi="Arial" w:cs="Arial"/>
      <w:b/>
      <w:bCs/>
      <w:color w:val="2E5395"/>
      <w:sz w:val="20"/>
      <w:szCs w:val="20"/>
    </w:rPr>
  </w:style>
  <w:style w:type="paragraph" w:styleId="BodyText3">
    <w:name w:val="Body Text 3"/>
    <w:basedOn w:val="Normal"/>
    <w:link w:val="BodyText3Char"/>
    <w:uiPriority w:val="99"/>
    <w:semiHidden/>
    <w:unhideWhenUsed/>
    <w:rsid w:val="00A9701E"/>
    <w:pPr>
      <w:spacing w:after="120"/>
    </w:pPr>
    <w:rPr>
      <w:sz w:val="16"/>
      <w:szCs w:val="16"/>
    </w:rPr>
  </w:style>
  <w:style w:type="character" w:customStyle="1" w:styleId="BodyText3Char">
    <w:name w:val="Body Text 3 Char"/>
    <w:basedOn w:val="DefaultParagraphFont"/>
    <w:link w:val="BodyText3"/>
    <w:uiPriority w:val="99"/>
    <w:semiHidden/>
    <w:rsid w:val="00A9701E"/>
    <w:rPr>
      <w:sz w:val="16"/>
      <w:szCs w:val="16"/>
    </w:rPr>
  </w:style>
  <w:style w:type="paragraph" w:customStyle="1" w:styleId="WP9BodyText">
    <w:name w:val="WP9_Body Text"/>
    <w:basedOn w:val="Normal"/>
    <w:rsid w:val="00A9701E"/>
    <w:rPr>
      <w:color w:val="0000FF"/>
      <w:szCs w:val="20"/>
    </w:rPr>
  </w:style>
  <w:style w:type="paragraph" w:styleId="BodyText2">
    <w:name w:val="Body Text 2"/>
    <w:basedOn w:val="Normal"/>
    <w:link w:val="BodyText2Char"/>
    <w:rsid w:val="00BA76D6"/>
    <w:pPr>
      <w:autoSpaceDE w:val="0"/>
      <w:autoSpaceDN w:val="0"/>
      <w:adjustRightInd w:val="0"/>
      <w:spacing w:after="120" w:line="480" w:lineRule="auto"/>
    </w:pPr>
    <w:rPr>
      <w:sz w:val="20"/>
      <w:szCs w:val="20"/>
    </w:rPr>
  </w:style>
  <w:style w:type="character" w:customStyle="1" w:styleId="BodyText2Char">
    <w:name w:val="Body Text 2 Char"/>
    <w:basedOn w:val="DefaultParagraphFont"/>
    <w:link w:val="BodyText2"/>
    <w:rsid w:val="00BA76D6"/>
    <w:rPr>
      <w:sz w:val="20"/>
      <w:szCs w:val="20"/>
    </w:rPr>
  </w:style>
  <w:style w:type="table" w:customStyle="1" w:styleId="a6">
    <w:name w:val="a6"/>
    <w:basedOn w:val="TableNormal"/>
    <w:tblPr>
      <w:tblStyleRowBandSize w:val="1"/>
      <w:tblStyleColBandSize w:val="1"/>
      <w:tblCellMar>
        <w:left w:w="115" w:type="dxa"/>
        <w:right w:w="115" w:type="dxa"/>
      </w:tblCellMar>
    </w:tblPr>
  </w:style>
  <w:style w:type="table" w:customStyle="1" w:styleId="a7">
    <w:name w:val="a7"/>
    <w:basedOn w:val="TableNormal"/>
    <w:tblPr>
      <w:tblStyleRowBandSize w:val="1"/>
      <w:tblStyleColBandSize w:val="1"/>
      <w:tblCellMar>
        <w:left w:w="0" w:type="dxa"/>
        <w:right w:w="0" w:type="dxa"/>
      </w:tblCellMar>
    </w:tblPr>
  </w:style>
  <w:style w:type="table" w:customStyle="1" w:styleId="a8">
    <w:name w:val="a8"/>
    <w:basedOn w:val="TableNormal"/>
    <w:tblPr>
      <w:tblStyleRowBandSize w:val="1"/>
      <w:tblStyleColBandSize w:val="1"/>
      <w:tblCellMar>
        <w:left w:w="0" w:type="dxa"/>
        <w:right w:w="0" w:type="dxa"/>
      </w:tblCellMar>
    </w:tblPr>
  </w:style>
  <w:style w:type="table" w:customStyle="1" w:styleId="a9">
    <w:name w:val="a9"/>
    <w:basedOn w:val="TableNormal"/>
    <w:tblPr>
      <w:tblStyleRowBandSize w:val="1"/>
      <w:tblStyleColBandSize w:val="1"/>
      <w:tblCellMar>
        <w:left w:w="0" w:type="dxa"/>
        <w:right w:w="0" w:type="dxa"/>
      </w:tblCellMar>
    </w:tblPr>
  </w:style>
  <w:style w:type="table" w:customStyle="1" w:styleId="aa">
    <w:name w:val="aa"/>
    <w:basedOn w:val="TableNormal"/>
    <w:tblPr>
      <w:tblStyleRowBandSize w:val="1"/>
      <w:tblStyleColBandSize w:val="1"/>
      <w:tblCellMar>
        <w:left w:w="115" w:type="dxa"/>
        <w:right w:w="115" w:type="dxa"/>
      </w:tblCellMar>
    </w:tblPr>
  </w:style>
  <w:style w:type="paragraph" w:styleId="Revision">
    <w:name w:val="Revision"/>
    <w:hidden/>
    <w:uiPriority w:val="99"/>
    <w:semiHidden/>
    <w:rsid w:val="00345744"/>
    <w:pPr>
      <w:widowControl/>
    </w:pPr>
  </w:style>
  <w:style w:type="character" w:styleId="UnresolvedMention">
    <w:name w:val="Unresolved Mention"/>
    <w:basedOn w:val="DefaultParagraphFont"/>
    <w:uiPriority w:val="99"/>
    <w:semiHidden/>
    <w:unhideWhenUsed/>
    <w:rsid w:val="00675599"/>
    <w:rPr>
      <w:color w:val="605E5C"/>
      <w:shd w:val="clear" w:color="auto" w:fill="E1DFDD"/>
    </w:rPr>
  </w:style>
  <w:style w:type="paragraph" w:styleId="FootnoteText">
    <w:name w:val="footnote text"/>
    <w:basedOn w:val="Normal"/>
    <w:link w:val="FootnoteTextChar"/>
    <w:uiPriority w:val="99"/>
    <w:semiHidden/>
    <w:unhideWhenUsed/>
    <w:rsid w:val="000B3533"/>
    <w:rPr>
      <w:sz w:val="20"/>
      <w:szCs w:val="20"/>
    </w:rPr>
  </w:style>
  <w:style w:type="character" w:customStyle="1" w:styleId="FootnoteTextChar">
    <w:name w:val="Footnote Text Char"/>
    <w:basedOn w:val="DefaultParagraphFont"/>
    <w:link w:val="FootnoteText"/>
    <w:uiPriority w:val="99"/>
    <w:semiHidden/>
    <w:rsid w:val="000B3533"/>
    <w:rPr>
      <w:sz w:val="20"/>
      <w:szCs w:val="20"/>
    </w:rPr>
  </w:style>
  <w:style w:type="character" w:styleId="FootnoteReference">
    <w:name w:val="footnote reference"/>
    <w:basedOn w:val="DefaultParagraphFont"/>
    <w:uiPriority w:val="99"/>
    <w:semiHidden/>
    <w:unhideWhenUsed/>
    <w:rsid w:val="000B3533"/>
    <w:rPr>
      <w:vertAlign w:val="superscript"/>
    </w:rPr>
  </w:style>
  <w:style w:type="paragraph" w:styleId="NormalWeb">
    <w:name w:val="Normal (Web)"/>
    <w:basedOn w:val="Normal"/>
    <w:uiPriority w:val="99"/>
    <w:semiHidden/>
    <w:unhideWhenUsed/>
    <w:rsid w:val="00AF2A03"/>
    <w:pPr>
      <w:widowControl/>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07-09-14/pdf/07-4358.pdf" TargetMode="External" /><Relationship Id="rId11" Type="http://schemas.openxmlformats.org/officeDocument/2006/relationships/hyperlink" Target="https://www.federalregister.gov/documents/2016/01/05/2015-33096/fisheries-of-the-exclusive-economic-zone-off-alaska-bering-sea-and-aleutian-islands-management-area" TargetMode="External" /><Relationship Id="rId12" Type="http://schemas.openxmlformats.org/officeDocument/2006/relationships/hyperlink" Target="https://www.ecfr.gov/current/title-50/chapter-VI/part-679/subpart-A/section-679.4" TargetMode="External" /><Relationship Id="rId13" Type="http://schemas.openxmlformats.org/officeDocument/2006/relationships/hyperlink" Target="https://www.ecfr.gov/current/title-50/chapter-VI/part-679/subpart-H/section-679.90" TargetMode="External" /><Relationship Id="rId14" Type="http://schemas.openxmlformats.org/officeDocument/2006/relationships/hyperlink" Target="https://www.ecfr.gov/current/title-50/chapter-VI/part-679/subpart-H/section-679.91" TargetMode="External" /><Relationship Id="rId15" Type="http://schemas.openxmlformats.org/officeDocument/2006/relationships/hyperlink" Target="https://www.ecfr.gov/current/title-15/subtitle-B/chapter-IX/subchapter-A/part-906" TargetMode="External" /><Relationship Id="rId16" Type="http://schemas.openxmlformats.org/officeDocument/2006/relationships/hyperlink" Target="https://alaskafisheries.noaa.gov/" TargetMode="External" /><Relationship Id="rId17" Type="http://schemas.openxmlformats.org/officeDocument/2006/relationships/hyperlink" Target="file:///C:\Users\User1\Downloads\:%20https:\alaskafisheries.noaa.gov\webapps\efish\login" TargetMode="External" /><Relationship Id="rId18" Type="http://schemas.openxmlformats.org/officeDocument/2006/relationships/hyperlink" Target="mailto:RAM.Alaska@noaa.gov" TargetMode="External" /><Relationship Id="rId19" Type="http://schemas.openxmlformats.org/officeDocument/2006/relationships/hyperlink" Target="https://www.fisheries.noaa.gov/national/rules-and-regulations/appeals" TargetMode="External" /><Relationship Id="rId2" Type="http://schemas.openxmlformats.org/officeDocument/2006/relationships/settings" Target="settings.xml" /><Relationship Id="rId20" Type="http://schemas.openxmlformats.org/officeDocument/2006/relationships/hyperlink" Target="https://alaskafisheries.noaa.gov/node/30749" TargetMode="External" /><Relationship Id="rId21" Type="http://schemas.openxmlformats.org/officeDocument/2006/relationships/hyperlink" Target="https://www.fisheries.noaa.gov/permit/alaska-amendment-80-applications-and-forms" TargetMode="External" /><Relationship Id="rId22" Type="http://schemas.openxmlformats.org/officeDocument/2006/relationships/hyperlink" Target="https://www.federalregister.gov/d/2026-06985" TargetMode="External" /><Relationship Id="rId23" Type="http://schemas.openxmlformats.org/officeDocument/2006/relationships/hyperlink" Target="https://www.noaa.gov/organization/administration/nao-216-100-protection-of-confidential-fisheries-statistics" TargetMode="External" /><Relationship Id="rId24" Type="http://schemas.openxmlformats.org/officeDocument/2006/relationships/hyperlink" Target="https://www.commerce.gov/node/4991" TargetMode="External" /><Relationship Id="rId25" Type="http://schemas.openxmlformats.org/officeDocument/2006/relationships/hyperlink" Target="https://www.commerce.gov/sites/default/files/2025-03/NOAA4700%20PIA%20FY25%20SAOP_Approved.pdf" TargetMode="External" /><Relationship Id="rId26" Type="http://schemas.openxmlformats.org/officeDocument/2006/relationships/footer" Target="footer1.xml" /><Relationship Id="rId27" Type="http://schemas.openxmlformats.org/officeDocument/2006/relationships/hyperlink" Target="https://www.bls.gov/oes/current/oes_ak.htm" TargetMode="External" /><Relationship Id="rId28" Type="http://schemas.openxmlformats.org/officeDocument/2006/relationships/hyperlink" Target="https://www.noaa.gov/organization/information-technology/policy-oversight/information-quality/information-quality-guidelines" TargetMode="External" /><Relationship Id="rId29" Type="http://schemas.openxmlformats.org/officeDocument/2006/relationships/hyperlink" Target="https://www.noaa.gov/organization/information-technology/information-quality-guidelines" TargetMode="External" /><Relationship Id="rId3" Type="http://schemas.openxmlformats.org/officeDocument/2006/relationships/webSettings" Target="webSettings.xml" /><Relationship Id="rId30" Type="http://schemas.openxmlformats.org/officeDocument/2006/relationships/hyperlink" Target="https://www.fisheries.noaa.gov/alaska/commercial-fishing/permits-and-licenses-issued-alaska" TargetMode="External" /><Relationship Id="rId31" Type="http://schemas.openxmlformats.org/officeDocument/2006/relationships/hyperlink" Target="http://www.gpo.gov/fdsys/pkg/CFR-2014-title5-vol3/pdf/CFR-2014-title5-vol3-sec1320-9.pdf" TargetMode="External" /><Relationship Id="rId32" Type="http://schemas.openxmlformats.org/officeDocument/2006/relationships/hyperlink" Target="http://www.gpo.gov/fdsys/pkg/CFR-2014-title5-vol3/pdf/CFR-2014-title5-vol3-sec1320-8.pdf" TargetMode="Externa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fisheries.noaa.gov/resource/document/magnuson-stevens-fishery-conservation-and-management-act" TargetMode="External" /><Relationship Id="rId8" Type="http://schemas.openxmlformats.org/officeDocument/2006/relationships/hyperlink" Target="https://www.ecfr.gov/current/title-50/chapter-VI/part-600" TargetMode="External" /><Relationship Id="rId9" Type="http://schemas.openxmlformats.org/officeDocument/2006/relationships/hyperlink" Target="https://www.ecfr.gov/current/title-50/chapter-VI/part-6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Gi/drZRFr1CF4+lnvn2kLMqnOKQ==">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A31D18-1156-4554-A229-AFDEFA6EB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18</Pages>
  <Words>6830</Words>
  <Characters>38932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45671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13</cp:revision>
  <dcterms:created xsi:type="dcterms:W3CDTF">2026-09-30T16:16:00Z</dcterms:created>
  <dcterms:modified xsi:type="dcterms:W3CDTF">2026-10-07T14:58:00Z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