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A1A0C" w:rsidRPr="00C45431" w:rsidP="00CE5AA9" w14:paraId="22E2A2ED" w14:textId="77777777">
      <w:pPr>
        <w:tabs>
          <w:tab w:val="center" w:pos="4680"/>
        </w:tabs>
        <w:spacing w:before="120"/>
        <w:jc w:val="center"/>
        <w:rPr>
          <w:rFonts w:ascii="Arial" w:hAnsi="Arial" w:cs="Arial"/>
          <w:b/>
          <w:bCs/>
          <w:sz w:val="32"/>
          <w:szCs w:val="32"/>
        </w:rPr>
      </w:pPr>
      <w:r w:rsidRPr="00C45431">
        <w:rPr>
          <w:rFonts w:ascii="Arial" w:hAnsi="Arial" w:cs="Arial"/>
          <w:b/>
          <w:bCs/>
          <w:sz w:val="32"/>
          <w:szCs w:val="32"/>
        </w:rPr>
        <w:t>Supporting Statement A</w:t>
      </w:r>
    </w:p>
    <w:p w:rsidR="00BA1A0C" w:rsidRPr="00C45431" w:rsidP="00CE5AA9" w14:paraId="22E2A2EE" w14:textId="77777777">
      <w:pPr>
        <w:tabs>
          <w:tab w:val="center" w:pos="4680"/>
        </w:tabs>
        <w:spacing w:before="120"/>
        <w:jc w:val="center"/>
        <w:rPr>
          <w:rFonts w:ascii="Arial" w:hAnsi="Arial" w:cs="Arial"/>
          <w:b/>
          <w:bCs/>
          <w:sz w:val="32"/>
          <w:szCs w:val="32"/>
        </w:rPr>
      </w:pPr>
    </w:p>
    <w:p w:rsidR="004404CA" w:rsidP="00CE5AA9" w14:paraId="5583F582" w14:textId="14F2B10A">
      <w:pPr>
        <w:tabs>
          <w:tab w:val="center" w:pos="4680"/>
        </w:tabs>
        <w:spacing w:before="120"/>
        <w:jc w:val="center"/>
        <w:rPr>
          <w:rFonts w:ascii="Arial" w:hAnsi="Arial" w:cs="Arial"/>
          <w:b/>
          <w:bCs/>
          <w:sz w:val="32"/>
          <w:szCs w:val="32"/>
        </w:rPr>
      </w:pPr>
      <w:r w:rsidRPr="002B0BE3">
        <w:rPr>
          <w:rFonts w:ascii="Arial" w:hAnsi="Arial" w:cs="Arial"/>
          <w:b/>
          <w:bCs/>
          <w:sz w:val="32"/>
          <w:szCs w:val="32"/>
        </w:rPr>
        <w:t xml:space="preserve">Generic Information Collection Request for Health Resources and Services Administration Hotlines, </w:t>
      </w:r>
      <w:r w:rsidR="00245395">
        <w:rPr>
          <w:rFonts w:ascii="Arial" w:hAnsi="Arial" w:cs="Arial"/>
          <w:b/>
          <w:bCs/>
          <w:sz w:val="32"/>
          <w:szCs w:val="32"/>
        </w:rPr>
        <w:t>Chatline</w:t>
      </w:r>
      <w:r w:rsidRPr="002B0BE3">
        <w:rPr>
          <w:rFonts w:ascii="Arial" w:hAnsi="Arial" w:cs="Arial"/>
          <w:b/>
          <w:bCs/>
          <w:sz w:val="32"/>
          <w:szCs w:val="32"/>
        </w:rPr>
        <w:t xml:space="preserve">s, and </w:t>
      </w:r>
      <w:r w:rsidR="00245395">
        <w:rPr>
          <w:rFonts w:ascii="Arial" w:hAnsi="Arial" w:cs="Arial"/>
          <w:b/>
          <w:bCs/>
          <w:sz w:val="32"/>
          <w:szCs w:val="32"/>
        </w:rPr>
        <w:t xml:space="preserve">Online </w:t>
      </w:r>
      <w:r w:rsidR="008272DA">
        <w:rPr>
          <w:rFonts w:ascii="Arial" w:hAnsi="Arial" w:cs="Arial"/>
          <w:b/>
          <w:bCs/>
          <w:sz w:val="32"/>
          <w:szCs w:val="32"/>
        </w:rPr>
        <w:t>P</w:t>
      </w:r>
      <w:r w:rsidR="00245395">
        <w:rPr>
          <w:rFonts w:ascii="Arial" w:hAnsi="Arial" w:cs="Arial"/>
          <w:b/>
          <w:bCs/>
          <w:sz w:val="32"/>
          <w:szCs w:val="32"/>
        </w:rPr>
        <w:t>ortal</w:t>
      </w:r>
      <w:r w:rsidRPr="002B0BE3">
        <w:rPr>
          <w:rFonts w:ascii="Arial" w:hAnsi="Arial" w:cs="Arial"/>
          <w:b/>
          <w:bCs/>
          <w:sz w:val="32"/>
          <w:szCs w:val="32"/>
        </w:rPr>
        <w:t>s</w:t>
      </w:r>
    </w:p>
    <w:p w:rsidR="002B0BE3" w:rsidRPr="00C45431" w:rsidP="00CE5AA9" w14:paraId="6939D910" w14:textId="77777777">
      <w:pPr>
        <w:tabs>
          <w:tab w:val="center" w:pos="4680"/>
        </w:tabs>
        <w:spacing w:before="120"/>
        <w:jc w:val="center"/>
        <w:rPr>
          <w:rFonts w:ascii="Arial" w:hAnsi="Arial" w:cs="Arial"/>
          <w:b/>
          <w:bCs/>
          <w:sz w:val="32"/>
          <w:szCs w:val="32"/>
        </w:rPr>
      </w:pPr>
    </w:p>
    <w:p w:rsidR="00BA1A0C" w:rsidRPr="00101110" w:rsidP="00CE5AA9" w14:paraId="22E2A2F1" w14:textId="4663174A">
      <w:pPr>
        <w:tabs>
          <w:tab w:val="center" w:pos="4680"/>
        </w:tabs>
        <w:spacing w:before="120"/>
        <w:jc w:val="center"/>
        <w:rPr>
          <w:rFonts w:ascii="Arial" w:hAnsi="Arial" w:cs="Arial"/>
          <w:b/>
          <w:bCs/>
          <w:color w:val="000000" w:themeColor="text1"/>
          <w:sz w:val="32"/>
          <w:szCs w:val="32"/>
        </w:rPr>
      </w:pPr>
      <w:r w:rsidRPr="00101110">
        <w:rPr>
          <w:rFonts w:ascii="Arial" w:hAnsi="Arial" w:cs="Arial"/>
          <w:b/>
          <w:bCs/>
          <w:color w:val="000000" w:themeColor="text1"/>
          <w:sz w:val="32"/>
          <w:szCs w:val="32"/>
        </w:rPr>
        <w:t xml:space="preserve">OMB Control No. </w:t>
      </w:r>
      <w:r w:rsidRPr="00101110" w:rsidR="00C96292">
        <w:rPr>
          <w:rFonts w:ascii="Arial" w:hAnsi="Arial" w:cs="Arial"/>
          <w:b/>
          <w:bCs/>
          <w:color w:val="000000" w:themeColor="text1"/>
          <w:sz w:val="32"/>
          <w:szCs w:val="32"/>
        </w:rPr>
        <w:t>0906</w:t>
      </w:r>
      <w:r w:rsidRPr="00101110">
        <w:rPr>
          <w:rFonts w:ascii="Arial" w:hAnsi="Arial" w:cs="Arial"/>
          <w:b/>
          <w:bCs/>
          <w:color w:val="000000" w:themeColor="text1"/>
          <w:sz w:val="32"/>
          <w:szCs w:val="32"/>
        </w:rPr>
        <w:t>-XXXX</w:t>
      </w:r>
      <w:r w:rsidR="00B70FD9">
        <w:rPr>
          <w:rFonts w:ascii="Arial" w:hAnsi="Arial" w:cs="Arial"/>
          <w:b/>
          <w:bCs/>
          <w:color w:val="000000" w:themeColor="text1"/>
          <w:sz w:val="32"/>
          <w:szCs w:val="32"/>
        </w:rPr>
        <w:t xml:space="preserve"> - NEW</w:t>
      </w:r>
    </w:p>
    <w:p w:rsidR="009B3794" w:rsidRPr="00C45431" w:rsidP="00CE5AA9" w14:paraId="22E2A2F3" w14:textId="77777777">
      <w:pPr>
        <w:tabs>
          <w:tab w:val="center" w:pos="4680"/>
        </w:tabs>
        <w:spacing w:before="120"/>
        <w:jc w:val="center"/>
        <w:rPr>
          <w:rFonts w:ascii="Arial" w:hAnsi="Arial" w:cs="Arial"/>
          <w:b/>
          <w:bCs/>
          <w:sz w:val="32"/>
          <w:szCs w:val="32"/>
        </w:rPr>
      </w:pPr>
    </w:p>
    <w:p w:rsidR="009B3794" w:rsidP="00CE5AA9" w14:paraId="22E2A2F4" w14:textId="0098B8BB">
      <w:pPr>
        <w:spacing w:before="120"/>
        <w:rPr>
          <w:rFonts w:ascii="Arial" w:hAnsi="Arial" w:cs="Arial"/>
          <w:b/>
          <w:sz w:val="24"/>
        </w:rPr>
      </w:pPr>
      <w:r w:rsidRPr="00C45431">
        <w:rPr>
          <w:rFonts w:ascii="Arial" w:hAnsi="Arial" w:cs="Arial"/>
          <w:b/>
          <w:sz w:val="24"/>
        </w:rPr>
        <w:t>Terms of Clearance</w:t>
      </w:r>
      <w:r w:rsidR="008A05AB">
        <w:rPr>
          <w:rFonts w:ascii="Arial" w:hAnsi="Arial" w:cs="Arial"/>
          <w:b/>
          <w:sz w:val="24"/>
        </w:rPr>
        <w:t xml:space="preserve">: </w:t>
      </w:r>
      <w:r w:rsidR="00101110">
        <w:rPr>
          <w:rFonts w:ascii="Arial" w:hAnsi="Arial" w:cs="Arial"/>
          <w:sz w:val="24"/>
        </w:rPr>
        <w:t>None</w:t>
      </w:r>
      <w:r w:rsidRPr="00C45431">
        <w:rPr>
          <w:rFonts w:ascii="Arial" w:hAnsi="Arial" w:cs="Arial"/>
          <w:b/>
          <w:sz w:val="24"/>
        </w:rPr>
        <w:t>.</w:t>
      </w:r>
      <w:r w:rsidRPr="00C45431" w:rsidR="00BA1A0C">
        <w:rPr>
          <w:rFonts w:ascii="Arial" w:hAnsi="Arial" w:cs="Arial"/>
          <w:b/>
          <w:sz w:val="24"/>
        </w:rPr>
        <w:t xml:space="preserve"> </w:t>
      </w:r>
    </w:p>
    <w:p w:rsidR="00101110" w:rsidRPr="00C45431" w:rsidP="00CE5AA9" w14:paraId="57A21D12" w14:textId="77777777">
      <w:pPr>
        <w:spacing w:before="120"/>
        <w:rPr>
          <w:rFonts w:ascii="Arial" w:hAnsi="Arial" w:cs="Arial"/>
          <w:b/>
          <w:sz w:val="24"/>
        </w:rPr>
      </w:pPr>
    </w:p>
    <w:p w:rsidR="009B3794" w:rsidRPr="00C45431" w:rsidP="00CA3DA6" w14:paraId="22E2A2F5" w14:textId="77777777">
      <w:pPr>
        <w:spacing w:before="120"/>
        <w:rPr>
          <w:rFonts w:ascii="Arial" w:hAnsi="Arial" w:cs="Arial"/>
          <w:b/>
          <w:bCs/>
          <w:sz w:val="24"/>
        </w:rPr>
      </w:pPr>
      <w:r w:rsidRPr="00C45431">
        <w:rPr>
          <w:rFonts w:ascii="Arial" w:hAnsi="Arial" w:cs="Arial"/>
          <w:b/>
          <w:bCs/>
          <w:sz w:val="24"/>
        </w:rPr>
        <w:t>A.</w:t>
      </w:r>
      <w:r w:rsidRPr="00C45431">
        <w:rPr>
          <w:rFonts w:ascii="Arial" w:hAnsi="Arial" w:cs="Arial"/>
          <w:b/>
          <w:bCs/>
          <w:sz w:val="24"/>
        </w:rPr>
        <w:tab/>
        <w:t>Justification</w:t>
      </w:r>
    </w:p>
    <w:p w:rsidR="009B3794" w:rsidRPr="00C45431" w:rsidP="00DC5DEB" w14:paraId="22E2A2F6" w14:textId="77777777">
      <w:pPr>
        <w:numPr>
          <w:ilvl w:val="0"/>
          <w:numId w:val="1"/>
        </w:numPr>
        <w:tabs>
          <w:tab w:val="num" w:pos="360"/>
          <w:tab w:val="clear" w:pos="1080"/>
        </w:tabs>
        <w:spacing w:before="240"/>
        <w:ind w:left="360"/>
        <w:rPr>
          <w:rFonts w:ascii="Arial" w:hAnsi="Arial" w:cs="Arial"/>
          <w:b/>
          <w:sz w:val="24"/>
        </w:rPr>
      </w:pPr>
      <w:r w:rsidRPr="00C45431">
        <w:rPr>
          <w:rFonts w:ascii="Arial" w:hAnsi="Arial" w:cs="Arial"/>
          <w:b/>
          <w:sz w:val="24"/>
          <w:u w:val="single"/>
        </w:rPr>
        <w:t>Circumstances Making the Collection of Information Necessary</w:t>
      </w:r>
    </w:p>
    <w:p w:rsidR="00D43B4D" w:rsidP="671E9010" w14:paraId="44C98791" w14:textId="178AF87F">
      <w:pPr>
        <w:spacing w:before="240"/>
        <w:ind w:left="360"/>
        <w:rPr>
          <w:rFonts w:ascii="Arial" w:hAnsi="Arial" w:cs="Arial"/>
          <w:sz w:val="24"/>
        </w:rPr>
      </w:pPr>
      <w:r w:rsidRPr="671E9010">
        <w:rPr>
          <w:rFonts w:ascii="Arial" w:hAnsi="Arial" w:cs="Arial"/>
          <w:sz w:val="24"/>
        </w:rPr>
        <w:t>An Umbrella Information Collection Request (ICR) is </w:t>
      </w:r>
      <w:r w:rsidRPr="671E9010" w:rsidR="007053B4">
        <w:rPr>
          <w:rFonts w:ascii="Arial" w:hAnsi="Arial" w:cs="Arial"/>
          <w:sz w:val="24"/>
        </w:rPr>
        <w:t xml:space="preserve">a two-step process. First, </w:t>
      </w:r>
      <w:r w:rsidRPr="671E9010">
        <w:rPr>
          <w:rFonts w:ascii="Arial" w:hAnsi="Arial" w:cs="Arial"/>
          <w:sz w:val="24"/>
        </w:rPr>
        <w:t>an initial ICR covering a specific type of data collection instrument goes through a full Office of Management and Budget (OMB) approval process</w:t>
      </w:r>
      <w:r w:rsidRPr="671E9010" w:rsidR="00E95C99">
        <w:rPr>
          <w:rFonts w:ascii="Arial" w:hAnsi="Arial" w:cs="Arial"/>
          <w:sz w:val="24"/>
        </w:rPr>
        <w:t>, including the</w:t>
      </w:r>
      <w:r w:rsidRPr="671E9010">
        <w:rPr>
          <w:rFonts w:ascii="Arial" w:hAnsi="Arial" w:cs="Arial"/>
          <w:sz w:val="24"/>
        </w:rPr>
        <w:t xml:space="preserve"> 60-day and 30-day comment periods</w:t>
      </w:r>
      <w:r w:rsidRPr="671E9010" w:rsidR="00D237A2">
        <w:rPr>
          <w:rFonts w:ascii="Arial" w:hAnsi="Arial" w:cs="Arial"/>
          <w:sz w:val="24"/>
        </w:rPr>
        <w:t xml:space="preserve"> and</w:t>
      </w:r>
      <w:r w:rsidRPr="671E9010">
        <w:rPr>
          <w:rFonts w:ascii="Arial" w:hAnsi="Arial" w:cs="Arial"/>
          <w:sz w:val="24"/>
        </w:rPr>
        <w:t xml:space="preserve"> OMB review</w:t>
      </w:r>
      <w:r w:rsidRPr="671E9010" w:rsidR="00D237A2">
        <w:rPr>
          <w:rFonts w:ascii="Arial" w:hAnsi="Arial" w:cs="Arial"/>
          <w:sz w:val="24"/>
        </w:rPr>
        <w:t>. Once the Umbrella ICR i</w:t>
      </w:r>
      <w:r w:rsidRPr="671E9010" w:rsidR="00315F9C">
        <w:rPr>
          <w:rFonts w:ascii="Arial" w:hAnsi="Arial" w:cs="Arial"/>
          <w:sz w:val="24"/>
        </w:rPr>
        <w:t>s</w:t>
      </w:r>
      <w:r w:rsidRPr="671E9010">
        <w:rPr>
          <w:rFonts w:ascii="Arial" w:hAnsi="Arial" w:cs="Arial"/>
          <w:sz w:val="24"/>
        </w:rPr>
        <w:t xml:space="preserve"> approv</w:t>
      </w:r>
      <w:r w:rsidRPr="671E9010" w:rsidR="00315F9C">
        <w:rPr>
          <w:rFonts w:ascii="Arial" w:hAnsi="Arial" w:cs="Arial"/>
          <w:sz w:val="24"/>
        </w:rPr>
        <w:t>ed</w:t>
      </w:r>
      <w:r w:rsidRPr="671E9010">
        <w:rPr>
          <w:rFonts w:ascii="Arial" w:hAnsi="Arial" w:cs="Arial"/>
          <w:sz w:val="24"/>
        </w:rPr>
        <w:t>,</w:t>
      </w:r>
      <w:r w:rsidRPr="671E9010" w:rsidR="00315F9C">
        <w:rPr>
          <w:rFonts w:ascii="Arial" w:hAnsi="Arial" w:cs="Arial"/>
          <w:sz w:val="24"/>
        </w:rPr>
        <w:t xml:space="preserve"> </w:t>
      </w:r>
      <w:r w:rsidRPr="671E9010">
        <w:rPr>
          <w:rFonts w:ascii="Arial" w:hAnsi="Arial" w:cs="Arial"/>
          <w:sz w:val="24"/>
        </w:rPr>
        <w:t>individual information collections</w:t>
      </w:r>
      <w:r w:rsidRPr="671E9010" w:rsidR="00AD0824">
        <w:rPr>
          <w:rFonts w:ascii="Arial" w:hAnsi="Arial" w:cs="Arial"/>
          <w:sz w:val="24"/>
        </w:rPr>
        <w:t xml:space="preserve"> conducted under its authority may undergo</w:t>
      </w:r>
      <w:r w:rsidRPr="671E9010">
        <w:rPr>
          <w:rFonts w:ascii="Arial" w:hAnsi="Arial" w:cs="Arial"/>
          <w:sz w:val="24"/>
        </w:rPr>
        <w:t xml:space="preserve"> an abbreviated OMB approval process called a “generic” or “fast-track” information collection. A generic/fast-track package submitted to OMB includes a memo</w:t>
      </w:r>
      <w:r w:rsidRPr="671E9010" w:rsidR="00BF50B1">
        <w:rPr>
          <w:rFonts w:ascii="Arial" w:hAnsi="Arial" w:cs="Arial"/>
          <w:sz w:val="24"/>
        </w:rPr>
        <w:t>randum</w:t>
      </w:r>
      <w:r w:rsidRPr="671E9010" w:rsidR="00323F35">
        <w:rPr>
          <w:rFonts w:ascii="Arial" w:hAnsi="Arial" w:cs="Arial"/>
          <w:sz w:val="24"/>
        </w:rPr>
        <w:t xml:space="preserve"> describing the </w:t>
      </w:r>
      <w:r w:rsidRPr="671E9010">
        <w:rPr>
          <w:rFonts w:ascii="Arial" w:hAnsi="Arial" w:cs="Arial"/>
          <w:sz w:val="24"/>
        </w:rPr>
        <w:t xml:space="preserve">background </w:t>
      </w:r>
      <w:r w:rsidRPr="671E9010" w:rsidR="00323F35">
        <w:rPr>
          <w:rFonts w:ascii="Arial" w:hAnsi="Arial" w:cs="Arial"/>
          <w:sz w:val="24"/>
        </w:rPr>
        <w:t xml:space="preserve">and purpose of </w:t>
      </w:r>
      <w:r w:rsidRPr="671E9010">
        <w:rPr>
          <w:rFonts w:ascii="Arial" w:hAnsi="Arial" w:cs="Arial"/>
          <w:sz w:val="24"/>
        </w:rPr>
        <w:t>the collection and details </w:t>
      </w:r>
      <w:r w:rsidRPr="671E9010" w:rsidR="003E76B9">
        <w:rPr>
          <w:rFonts w:ascii="Arial" w:hAnsi="Arial" w:cs="Arial"/>
          <w:sz w:val="24"/>
        </w:rPr>
        <w:t xml:space="preserve">of </w:t>
      </w:r>
      <w:r w:rsidRPr="671E9010">
        <w:rPr>
          <w:rFonts w:ascii="Arial" w:hAnsi="Arial" w:cs="Arial"/>
          <w:sz w:val="24"/>
        </w:rPr>
        <w:t>the specific procedures to be used. </w:t>
      </w:r>
      <w:r w:rsidRPr="671E9010" w:rsidR="003E76B9">
        <w:rPr>
          <w:rFonts w:ascii="Arial" w:hAnsi="Arial" w:cs="Arial"/>
          <w:sz w:val="24"/>
        </w:rPr>
        <w:t>Once approved by OMB, t</w:t>
      </w:r>
      <w:r w:rsidRPr="671E9010">
        <w:rPr>
          <w:rFonts w:ascii="Arial" w:hAnsi="Arial" w:cs="Arial"/>
          <w:sz w:val="24"/>
        </w:rPr>
        <w:t>hese collections are posted on reginfo.gov for public access.    </w:t>
      </w:r>
    </w:p>
    <w:p w:rsidR="00161E52" w:rsidP="671E9010" w14:paraId="745289C5" w14:textId="0C345A67">
      <w:pPr>
        <w:spacing w:before="240"/>
        <w:ind w:left="360"/>
        <w:rPr>
          <w:rFonts w:ascii="Arial" w:hAnsi="Arial" w:cs="Arial"/>
          <w:sz w:val="24"/>
        </w:rPr>
      </w:pPr>
      <w:r w:rsidRPr="671E9010">
        <w:rPr>
          <w:rFonts w:ascii="Arial" w:hAnsi="Arial" w:cs="Arial"/>
          <w:sz w:val="24"/>
        </w:rPr>
        <w:t xml:space="preserve">This is a request for a new </w:t>
      </w:r>
      <w:r w:rsidRPr="671E9010" w:rsidR="00546651">
        <w:rPr>
          <w:rFonts w:ascii="Arial" w:hAnsi="Arial" w:cs="Arial"/>
          <w:sz w:val="24"/>
        </w:rPr>
        <w:t xml:space="preserve">umbrella </w:t>
      </w:r>
      <w:r w:rsidRPr="671E9010">
        <w:rPr>
          <w:rFonts w:ascii="Arial" w:hAnsi="Arial" w:cs="Arial"/>
          <w:sz w:val="24"/>
        </w:rPr>
        <w:t>information collection</w:t>
      </w:r>
      <w:r w:rsidRPr="671E9010" w:rsidR="008D6B37">
        <w:rPr>
          <w:rFonts w:ascii="Arial" w:hAnsi="Arial" w:cs="Arial"/>
          <w:sz w:val="24"/>
        </w:rPr>
        <w:t xml:space="preserve"> (ICR)</w:t>
      </w:r>
      <w:r w:rsidRPr="671E9010" w:rsidR="005F7BDE">
        <w:rPr>
          <w:rFonts w:ascii="Arial" w:hAnsi="Arial" w:cs="Arial"/>
          <w:sz w:val="24"/>
        </w:rPr>
        <w:t xml:space="preserve"> </w:t>
      </w:r>
      <w:r w:rsidRPr="671E9010" w:rsidR="00245395">
        <w:rPr>
          <w:rFonts w:ascii="Arial" w:hAnsi="Arial" w:cs="Arial"/>
          <w:sz w:val="24"/>
        </w:rPr>
        <w:t>which will collect information about the</w:t>
      </w:r>
      <w:r w:rsidRPr="671E9010" w:rsidR="00452215">
        <w:rPr>
          <w:rFonts w:ascii="Arial" w:hAnsi="Arial" w:cs="Arial"/>
          <w:sz w:val="24"/>
        </w:rPr>
        <w:t xml:space="preserve"> operation of HRSA hotlines, chatlines, and online portals</w:t>
      </w:r>
      <w:r w:rsidRPr="671E9010" w:rsidR="00245395">
        <w:rPr>
          <w:rFonts w:ascii="Arial" w:hAnsi="Arial" w:cs="Arial"/>
          <w:sz w:val="24"/>
        </w:rPr>
        <w:t xml:space="preserve">. </w:t>
      </w:r>
      <w:r w:rsidRPr="671E9010" w:rsidR="00495029">
        <w:rPr>
          <w:rFonts w:ascii="Arial" w:hAnsi="Arial" w:cs="Arial"/>
          <w:sz w:val="24"/>
        </w:rPr>
        <w:t xml:space="preserve">HRSA hotlines, chatlines, and online portals are one way that HRSA </w:t>
      </w:r>
      <w:r w:rsidRPr="671E9010" w:rsidR="008A05AB">
        <w:rPr>
          <w:rFonts w:ascii="Arial" w:hAnsi="Arial" w:cs="Arial"/>
          <w:sz w:val="24"/>
        </w:rPr>
        <w:t>can respond</w:t>
      </w:r>
      <w:r w:rsidRPr="671E9010" w:rsidR="00495029">
        <w:rPr>
          <w:rFonts w:ascii="Arial" w:hAnsi="Arial" w:cs="Arial"/>
          <w:sz w:val="24"/>
        </w:rPr>
        <w:t xml:space="preserve"> to customer questions and concerns on HRSA programs (e.g., Health Centers, Loan and Scholarship Programs, </w:t>
      </w:r>
      <w:r w:rsidRPr="671E9010" w:rsidR="007631B5">
        <w:rPr>
          <w:rFonts w:ascii="Arial" w:hAnsi="Arial" w:cs="Arial"/>
          <w:sz w:val="24"/>
        </w:rPr>
        <w:t xml:space="preserve">and </w:t>
      </w:r>
      <w:r w:rsidRPr="671E9010" w:rsidR="00495029">
        <w:rPr>
          <w:rFonts w:ascii="Arial" w:hAnsi="Arial" w:cs="Arial"/>
          <w:sz w:val="24"/>
        </w:rPr>
        <w:t xml:space="preserve">Ryan White HIV/AIDS Program). HRSA </w:t>
      </w:r>
      <w:r w:rsidRPr="671E9010" w:rsidR="008A05AB">
        <w:rPr>
          <w:rFonts w:ascii="Arial" w:hAnsi="Arial" w:cs="Arial"/>
          <w:sz w:val="24"/>
        </w:rPr>
        <w:t xml:space="preserve">also has hotlines and chatlines where members of the public can get assistance on specific medical issues (e.g., National Clinician Consultation Centers hotline/warmlines, </w:t>
      </w:r>
      <w:r w:rsidRPr="671E9010" w:rsidR="006040E9">
        <w:rPr>
          <w:rFonts w:ascii="Arial" w:hAnsi="Arial" w:cs="Arial"/>
          <w:sz w:val="24"/>
        </w:rPr>
        <w:t xml:space="preserve">and </w:t>
      </w:r>
      <w:r w:rsidRPr="671E9010" w:rsidR="008A05AB">
        <w:rPr>
          <w:rFonts w:ascii="Arial" w:hAnsi="Arial" w:cs="Arial"/>
          <w:sz w:val="24"/>
        </w:rPr>
        <w:t xml:space="preserve">National Maternal Mental Health Hotline). </w:t>
      </w:r>
      <w:r w:rsidRPr="671E9010" w:rsidR="00DD7FB9">
        <w:rPr>
          <w:rFonts w:ascii="Arial" w:hAnsi="Arial" w:cs="Arial"/>
          <w:sz w:val="24"/>
        </w:rPr>
        <w:t xml:space="preserve">HRSA hotlines, chatlines, and online portals are operated by HRSA or a contractor acting on HRSA’s behalf. </w:t>
      </w:r>
    </w:p>
    <w:p w:rsidR="00161E52" w:rsidP="671E9010" w14:paraId="44785773" w14:textId="70D20845">
      <w:pPr>
        <w:spacing w:before="240" w:line="259" w:lineRule="auto"/>
        <w:ind w:left="360"/>
      </w:pPr>
      <w:r w:rsidRPr="671E9010">
        <w:rPr>
          <w:rFonts w:ascii="Arial" w:hAnsi="Arial" w:cs="Arial"/>
          <w:sz w:val="24"/>
        </w:rPr>
        <w:t>These collections</w:t>
      </w:r>
      <w:r w:rsidRPr="671E9010" w:rsidR="00BF5105">
        <w:rPr>
          <w:rFonts w:ascii="Arial" w:hAnsi="Arial" w:cs="Arial"/>
          <w:sz w:val="24"/>
        </w:rPr>
        <w:t xml:space="preserve"> may</w:t>
      </w:r>
      <w:r w:rsidRPr="671E9010">
        <w:rPr>
          <w:rFonts w:ascii="Arial" w:hAnsi="Arial" w:cs="Arial"/>
          <w:sz w:val="24"/>
        </w:rPr>
        <w:t xml:space="preserve"> require approval under the </w:t>
      </w:r>
      <w:r w:rsidRPr="671E9010" w:rsidR="00BF5105">
        <w:rPr>
          <w:rFonts w:ascii="Arial" w:hAnsi="Arial" w:cs="Arial"/>
          <w:sz w:val="24"/>
        </w:rPr>
        <w:t>Paperwork Reduction Act</w:t>
      </w:r>
      <w:r w:rsidRPr="671E9010">
        <w:rPr>
          <w:rFonts w:ascii="Arial" w:hAnsi="Arial" w:cs="Arial"/>
          <w:sz w:val="24"/>
        </w:rPr>
        <w:t xml:space="preserve"> when they go beyond the General Solicitation exemption as described in </w:t>
      </w:r>
      <w:r w:rsidRPr="671E9010">
        <w:rPr>
          <w:rFonts w:ascii="Arial" w:eastAsia="Arial" w:hAnsi="Arial" w:cs="Arial"/>
          <w:sz w:val="24"/>
        </w:rPr>
        <w:t xml:space="preserve">5 CFR 1320.3 and expanded upon in the OMB memo “Social Media, Web-Based Interactive </w:t>
      </w:r>
      <w:r w:rsidRPr="671E9010">
        <w:rPr>
          <w:rFonts w:ascii="Arial" w:eastAsia="Arial" w:hAnsi="Arial" w:cs="Arial"/>
          <w:sz w:val="24"/>
        </w:rPr>
        <w:t>Technologies, and the Paperwork Reduction Act.”</w:t>
      </w:r>
      <w:r>
        <w:rPr>
          <w:rStyle w:val="FootnoteReference"/>
          <w:rFonts w:ascii="Arial" w:eastAsia="Arial" w:hAnsi="Arial" w:cs="Arial"/>
          <w:sz w:val="24"/>
          <w:vertAlign w:val="superscript"/>
        </w:rPr>
        <w:footnoteReference w:id="2"/>
      </w:r>
      <w:r w:rsidRPr="671E9010">
        <w:rPr>
          <w:rFonts w:ascii="Arial" w:eastAsia="Arial" w:hAnsi="Arial" w:cs="Arial"/>
          <w:sz w:val="24"/>
          <w:vertAlign w:val="superscript"/>
        </w:rPr>
        <w:t xml:space="preserve"> </w:t>
      </w:r>
      <w:r w:rsidRPr="671E9010">
        <w:rPr>
          <w:rFonts w:ascii="Arial" w:hAnsi="Arial" w:cs="Arial"/>
          <w:sz w:val="24"/>
        </w:rPr>
        <w:t xml:space="preserve">This includes when there is </w:t>
      </w:r>
      <w:r w:rsidRPr="671E9010" w:rsidR="00BF5105">
        <w:rPr>
          <w:rFonts w:ascii="Arial" w:hAnsi="Arial" w:cs="Arial"/>
          <w:sz w:val="24"/>
        </w:rPr>
        <w:t>a request for</w:t>
      </w:r>
      <w:r w:rsidRPr="671E9010">
        <w:rPr>
          <w:rFonts w:ascii="Arial" w:hAnsi="Arial" w:cs="Arial"/>
          <w:sz w:val="24"/>
        </w:rPr>
        <w:t xml:space="preserve"> information from a respondent beyond what is necessary for self-identification and/or </w:t>
      </w:r>
      <w:r w:rsidRPr="671E9010" w:rsidR="00BF5105">
        <w:rPr>
          <w:rFonts w:ascii="Arial" w:hAnsi="Arial" w:cs="Arial"/>
          <w:sz w:val="24"/>
        </w:rPr>
        <w:t>a requirement for</w:t>
      </w:r>
      <w:r w:rsidRPr="671E9010">
        <w:rPr>
          <w:rFonts w:ascii="Arial" w:hAnsi="Arial" w:cs="Arial"/>
          <w:sz w:val="24"/>
        </w:rPr>
        <w:t xml:space="preserve"> structured responses to standardized questions. When these collections are voluntary, low-burden, and </w:t>
      </w:r>
      <w:r w:rsidRPr="671E9010" w:rsidR="1A056C46">
        <w:rPr>
          <w:rFonts w:ascii="Arial" w:hAnsi="Arial" w:cs="Arial"/>
          <w:sz w:val="24"/>
        </w:rPr>
        <w:t>non-</w:t>
      </w:r>
      <w:r w:rsidRPr="671E9010">
        <w:rPr>
          <w:rFonts w:ascii="Arial" w:hAnsi="Arial" w:cs="Arial"/>
          <w:sz w:val="24"/>
        </w:rPr>
        <w:t>controversial, they may be approved under this</w:t>
      </w:r>
      <w:r w:rsidRPr="671E9010">
        <w:rPr>
          <w:rFonts w:ascii="Arial" w:hAnsi="Arial" w:cs="Arial"/>
          <w:sz w:val="24"/>
        </w:rPr>
        <w:t xml:space="preserve"> </w:t>
      </w:r>
      <w:r w:rsidRPr="671E9010">
        <w:rPr>
          <w:rFonts w:ascii="Arial" w:hAnsi="Arial" w:cs="Arial"/>
          <w:sz w:val="24"/>
        </w:rPr>
        <w:t xml:space="preserve">umbrella </w:t>
      </w:r>
      <w:r w:rsidRPr="671E9010" w:rsidR="005F0298">
        <w:rPr>
          <w:rFonts w:ascii="Arial" w:hAnsi="Arial" w:cs="Arial"/>
          <w:sz w:val="24"/>
        </w:rPr>
        <w:t>collection</w:t>
      </w:r>
      <w:r w:rsidRPr="671E9010">
        <w:rPr>
          <w:rFonts w:ascii="Arial" w:hAnsi="Arial" w:cs="Arial"/>
          <w:sz w:val="24"/>
        </w:rPr>
        <w:t>.</w:t>
      </w:r>
      <w:r w:rsidRPr="671E9010">
        <w:rPr>
          <w:rFonts w:ascii="Arial" w:hAnsi="Arial" w:cs="Arial"/>
          <w:sz w:val="24"/>
        </w:rPr>
        <w:t xml:space="preserve"> In the past, forms associated with HRSA-funded hotlines, chatlines, or online portals have been submitted under</w:t>
      </w:r>
      <w:r w:rsidRPr="671E9010" w:rsidR="008B2893">
        <w:rPr>
          <w:rFonts w:ascii="Arial" w:hAnsi="Arial" w:cs="Arial"/>
          <w:sz w:val="24"/>
        </w:rPr>
        <w:t xml:space="preserve"> </w:t>
      </w:r>
      <w:r w:rsidRPr="671E9010" w:rsidR="00F76528">
        <w:rPr>
          <w:rFonts w:ascii="Arial" w:hAnsi="Arial" w:cs="Arial"/>
          <w:sz w:val="24"/>
        </w:rPr>
        <w:t>Voluntary Partner Survey on HRSA Customer Service, OMB No. 0906-0084</w:t>
      </w:r>
      <w:r w:rsidRPr="671E9010" w:rsidR="008B2893">
        <w:rPr>
          <w:rFonts w:ascii="Arial" w:hAnsi="Arial" w:cs="Arial"/>
          <w:sz w:val="24"/>
        </w:rPr>
        <w:t xml:space="preserve"> (expires 2/28/2027, renewal in process)</w:t>
      </w:r>
      <w:r w:rsidRPr="671E9010">
        <w:rPr>
          <w:rFonts w:ascii="Arial" w:hAnsi="Arial" w:cs="Arial"/>
          <w:sz w:val="24"/>
        </w:rPr>
        <w:t xml:space="preserve">. HRSA wishes to establish a separate collection for forms related to </w:t>
      </w:r>
      <w:r w:rsidRPr="671E9010" w:rsidR="349A52DE">
        <w:rPr>
          <w:rFonts w:ascii="Arial" w:hAnsi="Arial" w:cs="Arial"/>
          <w:sz w:val="24"/>
        </w:rPr>
        <w:t xml:space="preserve">HRSA hotlines, chatlines, and online portals </w:t>
      </w:r>
      <w:r w:rsidRPr="671E9010">
        <w:rPr>
          <w:rFonts w:ascii="Arial" w:hAnsi="Arial" w:cs="Arial"/>
          <w:sz w:val="24"/>
        </w:rPr>
        <w:t xml:space="preserve">since not all forms are directly related to customer satisfaction. </w:t>
      </w:r>
    </w:p>
    <w:p w:rsidR="008A05AB" w:rsidP="671E9010" w14:paraId="6D31D471" w14:textId="7D06BEE1">
      <w:pPr>
        <w:spacing w:before="240"/>
        <w:ind w:left="360"/>
        <w:rPr>
          <w:rFonts w:ascii="Arial" w:hAnsi="Arial" w:cs="Arial"/>
          <w:sz w:val="24"/>
        </w:rPr>
      </w:pPr>
      <w:r w:rsidRPr="671E9010">
        <w:rPr>
          <w:rFonts w:ascii="Arial" w:hAnsi="Arial" w:cs="Arial"/>
          <w:sz w:val="24"/>
        </w:rPr>
        <w:t>HRSA will use c</w:t>
      </w:r>
      <w:r w:rsidRPr="671E9010" w:rsidR="00DD7FB9">
        <w:rPr>
          <w:rFonts w:ascii="Arial" w:hAnsi="Arial" w:cs="Arial"/>
          <w:sz w:val="24"/>
        </w:rPr>
        <w:t xml:space="preserve">ollections under this umbrella </w:t>
      </w:r>
      <w:r w:rsidRPr="671E9010">
        <w:rPr>
          <w:rFonts w:ascii="Arial" w:hAnsi="Arial" w:cs="Arial"/>
          <w:sz w:val="24"/>
        </w:rPr>
        <w:t>for accountability, program management, and oversight purposes. While HRSA can evaluate the general need for and the overall practical utility of such information collection in advance, HRSA is unable to determine the details of the specific individual collection methodologies until a later time.</w:t>
      </w:r>
      <w:r w:rsidRPr="671E9010" w:rsidR="0014557C">
        <w:rPr>
          <w:rFonts w:ascii="Arial" w:hAnsi="Arial" w:cs="Arial"/>
          <w:sz w:val="24"/>
        </w:rPr>
        <w:t xml:space="preserve"> </w:t>
      </w:r>
      <w:r w:rsidRPr="671E9010">
        <w:rPr>
          <w:rFonts w:ascii="Arial" w:hAnsi="Arial" w:cs="Arial"/>
          <w:sz w:val="24"/>
        </w:rPr>
        <w:t>Using a</w:t>
      </w:r>
      <w:r w:rsidRPr="671E9010" w:rsidR="0014557C">
        <w:rPr>
          <w:rFonts w:ascii="Arial" w:hAnsi="Arial" w:cs="Arial"/>
          <w:sz w:val="24"/>
        </w:rPr>
        <w:t xml:space="preserve">n </w:t>
      </w:r>
      <w:r w:rsidRPr="671E9010">
        <w:rPr>
          <w:rFonts w:ascii="Arial" w:hAnsi="Arial" w:cs="Arial"/>
          <w:sz w:val="24"/>
        </w:rPr>
        <w:t xml:space="preserve">umbrella </w:t>
      </w:r>
      <w:r w:rsidRPr="671E9010" w:rsidR="0014557C">
        <w:rPr>
          <w:rFonts w:ascii="Arial" w:hAnsi="Arial" w:cs="Arial"/>
          <w:sz w:val="24"/>
        </w:rPr>
        <w:t>collection</w:t>
      </w:r>
      <w:r w:rsidRPr="671E9010">
        <w:rPr>
          <w:rFonts w:ascii="Arial" w:hAnsi="Arial" w:cs="Arial"/>
          <w:sz w:val="24"/>
        </w:rPr>
        <w:t xml:space="preserve"> will allow HRSA to respond to public needs and efficiently provide vital services to grantees and the public, as the standard 6-to-9-month timeline to comply with a full request under the Paperwork Reduction Act could inhibit HRSA’s ability to collect information to inform these activities that involve rapid updates to be responsive to their users. </w:t>
      </w:r>
    </w:p>
    <w:p w:rsidR="00495029" w:rsidRPr="00245395" w:rsidP="00495029" w14:paraId="01A3EA97" w14:textId="08810550">
      <w:pPr>
        <w:spacing w:before="240"/>
        <w:ind w:left="360"/>
        <w:rPr>
          <w:rFonts w:ascii="Arial" w:hAnsi="Arial" w:cs="Arial"/>
          <w:sz w:val="24"/>
        </w:rPr>
      </w:pPr>
      <w:r>
        <w:rPr>
          <w:rFonts w:ascii="Arial" w:hAnsi="Arial" w:cs="Arial"/>
          <w:bCs/>
          <w:sz w:val="24"/>
        </w:rPr>
        <w:t xml:space="preserve">Because these forms will be used to provide high-quality services to HRSA grantees and stakeholders, it is authorized by Executive Order </w:t>
      </w:r>
      <w:r w:rsidRPr="00E37A7F">
        <w:rPr>
          <w:rFonts w:ascii="Arial" w:hAnsi="Arial" w:cs="Arial"/>
          <w:bCs/>
          <w:sz w:val="24"/>
        </w:rPr>
        <w:t>14058</w:t>
      </w:r>
      <w:r>
        <w:rPr>
          <w:rFonts w:ascii="Arial" w:hAnsi="Arial" w:cs="Arial"/>
          <w:bCs/>
          <w:sz w:val="24"/>
        </w:rPr>
        <w:t>, “</w:t>
      </w:r>
      <w:r w:rsidRPr="00E37A7F">
        <w:rPr>
          <w:rFonts w:ascii="Arial" w:hAnsi="Arial" w:cs="Arial"/>
          <w:bCs/>
          <w:sz w:val="24"/>
        </w:rPr>
        <w:t>Setting Customer Service Standards</w:t>
      </w:r>
      <w:r>
        <w:rPr>
          <w:rFonts w:ascii="Arial" w:hAnsi="Arial" w:cs="Arial"/>
          <w:bCs/>
          <w:sz w:val="24"/>
        </w:rPr>
        <w:t xml:space="preserve">.” </w:t>
      </w:r>
      <w:r w:rsidRPr="005F7BDE">
        <w:rPr>
          <w:rFonts w:ascii="Arial" w:hAnsi="Arial" w:cs="Arial"/>
          <w:sz w:val="24"/>
        </w:rPr>
        <w:t xml:space="preserve">The specific statutes </w:t>
      </w:r>
      <w:r>
        <w:rPr>
          <w:rFonts w:ascii="Arial" w:hAnsi="Arial" w:cs="Arial"/>
          <w:sz w:val="24"/>
        </w:rPr>
        <w:t>authorizing</w:t>
      </w:r>
      <w:r w:rsidRPr="005F7BDE">
        <w:rPr>
          <w:rFonts w:ascii="Arial" w:hAnsi="Arial" w:cs="Arial"/>
          <w:sz w:val="24"/>
        </w:rPr>
        <w:t xml:space="preserve"> these </w:t>
      </w:r>
      <w:r>
        <w:rPr>
          <w:rFonts w:ascii="Arial" w:hAnsi="Arial" w:cs="Arial"/>
          <w:sz w:val="24"/>
        </w:rPr>
        <w:t>collections</w:t>
      </w:r>
      <w:r w:rsidRPr="005F7BDE">
        <w:rPr>
          <w:rFonts w:ascii="Arial" w:hAnsi="Arial" w:cs="Arial"/>
          <w:sz w:val="24"/>
        </w:rPr>
        <w:t xml:space="preserve"> cannot be identified in advance but will be included as part of each submission request to OMB.</w:t>
      </w:r>
      <w:r>
        <w:rPr>
          <w:rFonts w:ascii="Arial" w:hAnsi="Arial" w:cs="Arial"/>
          <w:sz w:val="24"/>
        </w:rPr>
        <w:t xml:space="preserve"> </w:t>
      </w:r>
      <w:r w:rsidRPr="00B70FD9">
        <w:rPr>
          <w:rFonts w:ascii="Arial" w:hAnsi="Arial" w:cs="Arial"/>
          <w:sz w:val="24"/>
        </w:rPr>
        <w:t>HRSA would only request OMB approval for collections under this umbrella</w:t>
      </w:r>
      <w:r w:rsidRPr="0DE16941" w:rsidR="50AE469B">
        <w:rPr>
          <w:rFonts w:ascii="Arial" w:hAnsi="Arial" w:cs="Arial"/>
          <w:sz w:val="24"/>
        </w:rPr>
        <w:t>-</w:t>
      </w:r>
      <w:r w:rsidRPr="00B70FD9">
        <w:rPr>
          <w:rFonts w:ascii="Arial" w:hAnsi="Arial" w:cs="Arial"/>
          <w:sz w:val="24"/>
        </w:rPr>
        <w:t>collection if the collection is</w:t>
      </w:r>
      <w:r>
        <w:rPr>
          <w:rFonts w:ascii="Arial" w:hAnsi="Arial" w:cs="Arial"/>
          <w:sz w:val="24"/>
        </w:rPr>
        <w:t xml:space="preserve"> voluntary,</w:t>
      </w:r>
      <w:r w:rsidRPr="00B70FD9">
        <w:rPr>
          <w:rFonts w:ascii="Arial" w:hAnsi="Arial" w:cs="Arial"/>
          <w:sz w:val="24"/>
        </w:rPr>
        <w:t xml:space="preserve"> low-burden</w:t>
      </w:r>
      <w:r>
        <w:rPr>
          <w:rFonts w:ascii="Arial" w:hAnsi="Arial" w:cs="Arial"/>
          <w:sz w:val="24"/>
        </w:rPr>
        <w:t>, and</w:t>
      </w:r>
      <w:r w:rsidRPr="00B70FD9">
        <w:rPr>
          <w:rFonts w:ascii="Arial" w:hAnsi="Arial" w:cs="Arial"/>
          <w:sz w:val="24"/>
        </w:rPr>
        <w:t xml:space="preserve"> uncontroversial</w:t>
      </w:r>
      <w:r>
        <w:rPr>
          <w:rFonts w:ascii="Arial" w:hAnsi="Arial" w:cs="Arial"/>
          <w:sz w:val="24"/>
        </w:rPr>
        <w:t>.</w:t>
      </w:r>
      <w:r w:rsidRPr="00546651">
        <w:rPr>
          <w:rFonts w:ascii="Arial" w:hAnsi="Arial" w:cs="Arial"/>
          <w:sz w:val="32"/>
          <w:szCs w:val="32"/>
        </w:rPr>
        <w:t xml:space="preserve"> </w:t>
      </w:r>
    </w:p>
    <w:p w:rsidR="00495029" w:rsidRPr="007C53FA" w:rsidP="671E9010" w14:paraId="703D0785" w14:textId="357C63C7">
      <w:pPr>
        <w:spacing w:before="240"/>
        <w:ind w:left="360"/>
        <w:rPr>
          <w:rFonts w:ascii="Arial" w:hAnsi="Arial" w:cs="Arial"/>
          <w:sz w:val="24"/>
        </w:rPr>
      </w:pPr>
      <w:r w:rsidRPr="671E9010">
        <w:rPr>
          <w:rFonts w:ascii="Arial" w:hAnsi="Arial" w:cs="Arial"/>
          <w:sz w:val="24"/>
        </w:rPr>
        <w:t>As part of this umbrella ICR, HRSA requests that OMB provide a response on individual generic collections</w:t>
      </w:r>
      <w:r w:rsidRPr="671E9010" w:rsidR="005E2AEF">
        <w:rPr>
          <w:rFonts w:ascii="Arial" w:hAnsi="Arial" w:cs="Arial"/>
          <w:sz w:val="24"/>
        </w:rPr>
        <w:t xml:space="preserve"> </w:t>
      </w:r>
      <w:r w:rsidRPr="671E9010">
        <w:rPr>
          <w:rFonts w:ascii="Arial" w:hAnsi="Arial" w:cs="Arial"/>
          <w:sz w:val="24"/>
        </w:rPr>
        <w:t xml:space="preserve">within 5 business days. If no response is received and the request meets the purposes, uses and scope outlined in this document, HRSA would then move forward with the proposed information collection. HRSA believes this fast-track process should apply to this information collection, since </w:t>
      </w:r>
      <w:r w:rsidRPr="671E9010" w:rsidR="00F33FF1">
        <w:rPr>
          <w:rFonts w:ascii="Arial" w:hAnsi="Arial" w:cs="Arial"/>
          <w:sz w:val="24"/>
        </w:rPr>
        <w:t xml:space="preserve">these </w:t>
      </w:r>
      <w:r w:rsidRPr="671E9010">
        <w:rPr>
          <w:rFonts w:ascii="Arial" w:hAnsi="Arial" w:cs="Arial"/>
          <w:sz w:val="24"/>
        </w:rPr>
        <w:t xml:space="preserve">information collections will focus on the awareness, understanding, attitudes, preferences, or experiences of HRSA customers or other stakeholders (e.g., funding recipients and their delivery partners, </w:t>
      </w:r>
      <w:r w:rsidRPr="671E9010" w:rsidR="00410348">
        <w:rPr>
          <w:rFonts w:ascii="Arial" w:hAnsi="Arial" w:cs="Arial"/>
          <w:sz w:val="24"/>
        </w:rPr>
        <w:t xml:space="preserve">and </w:t>
      </w:r>
      <w:r w:rsidRPr="671E9010">
        <w:rPr>
          <w:rFonts w:ascii="Arial" w:hAnsi="Arial" w:cs="Arial"/>
          <w:sz w:val="24"/>
        </w:rPr>
        <w:t>potential funding applicants) relating to existing or future services, products, or communication materials.</w:t>
      </w:r>
    </w:p>
    <w:p w:rsidR="009B3794" w:rsidRPr="00C45431" w:rsidP="00BF1759" w14:paraId="22E2A2FB" w14:textId="57A8ACC7">
      <w:pPr>
        <w:numPr>
          <w:ilvl w:val="0"/>
          <w:numId w:val="1"/>
        </w:numPr>
        <w:tabs>
          <w:tab w:val="num" w:pos="360"/>
          <w:tab w:val="clear" w:pos="1080"/>
        </w:tabs>
        <w:spacing w:before="240"/>
        <w:ind w:left="360"/>
        <w:rPr>
          <w:rFonts w:ascii="Arial" w:hAnsi="Arial" w:cs="Arial"/>
          <w:b/>
          <w:sz w:val="24"/>
        </w:rPr>
      </w:pPr>
      <w:r w:rsidRPr="00C45431">
        <w:rPr>
          <w:rFonts w:ascii="Arial" w:hAnsi="Arial" w:cs="Arial"/>
          <w:b/>
          <w:sz w:val="24"/>
          <w:u w:val="single"/>
        </w:rPr>
        <w:t>Purpose and Use of Information Collection</w:t>
      </w:r>
    </w:p>
    <w:p w:rsidR="00C9132F" w:rsidP="003E0268" w14:paraId="6A4D7916" w14:textId="185E3A67">
      <w:pPr>
        <w:spacing w:before="240"/>
        <w:ind w:left="360"/>
        <w:rPr>
          <w:rFonts w:ascii="Arial" w:hAnsi="Arial" w:cs="Arial"/>
          <w:sz w:val="24"/>
        </w:rPr>
      </w:pPr>
      <w:r w:rsidRPr="39D764F8">
        <w:rPr>
          <w:rFonts w:ascii="Arial" w:hAnsi="Arial" w:cs="Arial"/>
          <w:sz w:val="24"/>
        </w:rPr>
        <w:t xml:space="preserve">The most likely respondents include users of a HRSA-funded hotline, chatline, or online portal. These users may include members of the public and public or private entities who receive HRSA funding. </w:t>
      </w:r>
      <w:r w:rsidRPr="39D764F8" w:rsidR="503B0E66">
        <w:rPr>
          <w:rFonts w:ascii="Arial" w:hAnsi="Arial" w:cs="Arial"/>
          <w:sz w:val="24"/>
        </w:rPr>
        <w:t>In addition to collecting basic demographic information</w:t>
      </w:r>
      <w:r w:rsidR="007F24D6">
        <w:rPr>
          <w:rFonts w:ascii="Arial" w:hAnsi="Arial" w:cs="Arial"/>
          <w:sz w:val="24"/>
        </w:rPr>
        <w:t xml:space="preserve"> (when appropriate)</w:t>
      </w:r>
      <w:r w:rsidRPr="39D764F8" w:rsidR="503B0E66">
        <w:rPr>
          <w:rFonts w:ascii="Arial" w:hAnsi="Arial" w:cs="Arial"/>
          <w:sz w:val="24"/>
        </w:rPr>
        <w:t xml:space="preserve">, the information collections </w:t>
      </w:r>
      <w:r w:rsidR="007F24D6">
        <w:rPr>
          <w:rFonts w:ascii="Arial" w:hAnsi="Arial" w:cs="Arial"/>
          <w:sz w:val="24"/>
        </w:rPr>
        <w:t>are expected to</w:t>
      </w:r>
      <w:r w:rsidRPr="39D764F8" w:rsidR="503B0E66">
        <w:rPr>
          <w:rFonts w:ascii="Arial" w:hAnsi="Arial" w:cs="Arial"/>
          <w:sz w:val="24"/>
        </w:rPr>
        <w:t xml:space="preserve"> include </w:t>
      </w:r>
      <w:r w:rsidRPr="39D764F8" w:rsidR="503B0E66">
        <w:rPr>
          <w:rFonts w:ascii="Arial" w:hAnsi="Arial" w:cs="Arial"/>
          <w:sz w:val="24"/>
        </w:rPr>
        <w:t xml:space="preserve">questions such as reasons for inquiry, topics covered by inquiry, </w:t>
      </w:r>
      <w:r w:rsidRPr="39D764F8" w:rsidR="210E129C">
        <w:rPr>
          <w:rFonts w:ascii="Arial" w:hAnsi="Arial" w:cs="Arial"/>
          <w:sz w:val="24"/>
        </w:rPr>
        <w:t xml:space="preserve">and </w:t>
      </w:r>
      <w:r w:rsidRPr="39D764F8" w:rsidR="503B0E66">
        <w:rPr>
          <w:rFonts w:ascii="Arial" w:hAnsi="Arial" w:cs="Arial"/>
          <w:sz w:val="24"/>
        </w:rPr>
        <w:t>feedback on provided guidance or the hotline/chatline/online portal user experience. An illustrative, but not exhaustive, list of examples of information collection activities that would fall under this collection include standardized questions that are asked during the interaction with the public; surveys about their interaction; and information collected about their experience in use of hotlines, chatlines, and online portal</w:t>
      </w:r>
      <w:r w:rsidRPr="39D764F8">
        <w:rPr>
          <w:rFonts w:ascii="Arial" w:hAnsi="Arial" w:cs="Arial"/>
          <w:sz w:val="24"/>
        </w:rPr>
        <w:t xml:space="preserve">s. </w:t>
      </w:r>
    </w:p>
    <w:p w:rsidR="008325F1" w:rsidRPr="008325F1" w:rsidP="00BF1759" w14:paraId="0387C6CF" w14:textId="70BDE260">
      <w:pPr>
        <w:numPr>
          <w:ilvl w:val="0"/>
          <w:numId w:val="1"/>
        </w:numPr>
        <w:tabs>
          <w:tab w:val="num" w:pos="360"/>
          <w:tab w:val="clear" w:pos="1080"/>
        </w:tabs>
        <w:spacing w:before="240"/>
        <w:ind w:left="360"/>
        <w:rPr>
          <w:color w:val="000000"/>
        </w:rPr>
      </w:pPr>
      <w:r w:rsidRPr="008325F1">
        <w:rPr>
          <w:rFonts w:ascii="Arial" w:hAnsi="Arial" w:cs="Arial"/>
          <w:b/>
          <w:sz w:val="24"/>
          <w:u w:val="single"/>
        </w:rPr>
        <w:t>Use of Improved Information Technology and Burden Reduction</w:t>
      </w:r>
    </w:p>
    <w:p w:rsidR="008A05AB" w:rsidRPr="007C53FA" w:rsidP="671E9010" w14:paraId="67BD97AC" w14:textId="434553F9">
      <w:pPr>
        <w:spacing w:before="240"/>
        <w:ind w:left="360"/>
        <w:rPr>
          <w:rFonts w:ascii="Arial" w:hAnsi="Arial" w:cs="Arial"/>
          <w:b/>
          <w:bCs/>
          <w:sz w:val="24"/>
        </w:rPr>
      </w:pPr>
      <w:r w:rsidRPr="671E9010">
        <w:rPr>
          <w:rFonts w:ascii="Arial" w:hAnsi="Arial" w:cs="Arial"/>
          <w:sz w:val="24"/>
        </w:rPr>
        <w:t>All information collections are expected to be conducted using web-based tools (e.g., video conferencing tools like Microsoft Teams or Zoom, online survey platforms) or via phone.  </w:t>
      </w:r>
      <w:r w:rsidRPr="671E9010" w:rsidR="007C53FA">
        <w:rPr>
          <w:rFonts w:ascii="Arial" w:hAnsi="Arial" w:cs="Arial"/>
          <w:sz w:val="24"/>
        </w:rPr>
        <w:t>Additional detail</w:t>
      </w:r>
      <w:r w:rsidRPr="671E9010" w:rsidR="0096260E">
        <w:rPr>
          <w:rFonts w:ascii="Arial" w:hAnsi="Arial" w:cs="Arial"/>
          <w:sz w:val="24"/>
        </w:rPr>
        <w:t>s</w:t>
      </w:r>
      <w:r w:rsidRPr="671E9010" w:rsidR="007C53FA">
        <w:rPr>
          <w:rFonts w:ascii="Arial" w:hAnsi="Arial" w:cs="Arial"/>
          <w:sz w:val="24"/>
        </w:rPr>
        <w:t xml:space="preserve"> on individual </w:t>
      </w:r>
      <w:r w:rsidRPr="671E9010" w:rsidR="00667ED0">
        <w:rPr>
          <w:rFonts w:ascii="Arial" w:hAnsi="Arial" w:cs="Arial"/>
          <w:sz w:val="24"/>
        </w:rPr>
        <w:t>instruments</w:t>
      </w:r>
      <w:r w:rsidRPr="671E9010" w:rsidR="007C53FA">
        <w:rPr>
          <w:rFonts w:ascii="Arial" w:hAnsi="Arial" w:cs="Arial"/>
          <w:sz w:val="24"/>
        </w:rPr>
        <w:t xml:space="preserve"> will be provided in the memo accompanying each request. </w:t>
      </w:r>
    </w:p>
    <w:p w:rsidR="009B3794" w:rsidRPr="00C45431" w:rsidP="00DC5DEB" w14:paraId="22E2A305" w14:textId="63A2E3AA">
      <w:pPr>
        <w:numPr>
          <w:ilvl w:val="0"/>
          <w:numId w:val="1"/>
        </w:numPr>
        <w:tabs>
          <w:tab w:val="num" w:pos="360"/>
          <w:tab w:val="clear" w:pos="1080"/>
        </w:tabs>
        <w:spacing w:before="240"/>
        <w:ind w:left="360"/>
        <w:rPr>
          <w:rFonts w:ascii="Arial" w:hAnsi="Arial" w:cs="Arial"/>
          <w:b/>
          <w:bCs/>
          <w:sz w:val="24"/>
        </w:rPr>
      </w:pPr>
      <w:r w:rsidRPr="6981A5CD">
        <w:rPr>
          <w:rFonts w:ascii="Arial" w:hAnsi="Arial" w:cs="Arial"/>
          <w:b/>
          <w:bCs/>
          <w:sz w:val="24"/>
          <w:u w:val="single"/>
        </w:rPr>
        <w:t>Efforts to Identify Duplication and Use of Similar Information</w:t>
      </w:r>
    </w:p>
    <w:p w:rsidR="007C53FA" w:rsidRPr="007C53FA" w:rsidP="002005EF" w14:paraId="74E8825D" w14:textId="24FE4A9B">
      <w:pPr>
        <w:spacing w:before="240"/>
        <w:ind w:left="360"/>
        <w:rPr>
          <w:rFonts w:ascii="Arial" w:hAnsi="Arial" w:cs="Arial"/>
          <w:color w:val="000000"/>
          <w:sz w:val="24"/>
        </w:rPr>
      </w:pPr>
      <w:r w:rsidRPr="007C53FA">
        <w:rPr>
          <w:rFonts w:ascii="Arial" w:hAnsi="Arial" w:cs="Arial"/>
          <w:sz w:val="24"/>
        </w:rPr>
        <w:t xml:space="preserve">Each information collection instrument will be designed to reflect the specifics of the population served by a program. Proposed collections will be reviewed carefully to avoid potential duplication. HRSA PRA staff will review and edit any instruments </w:t>
      </w:r>
      <w:r w:rsidR="006E6CE7">
        <w:rPr>
          <w:rFonts w:ascii="Arial" w:hAnsi="Arial" w:cs="Arial"/>
          <w:sz w:val="24"/>
        </w:rPr>
        <w:t xml:space="preserve">submitted </w:t>
      </w:r>
      <w:r w:rsidRPr="007C53FA">
        <w:rPr>
          <w:rFonts w:ascii="Arial" w:hAnsi="Arial" w:cs="Arial"/>
          <w:sz w:val="24"/>
        </w:rPr>
        <w:t>under this</w:t>
      </w:r>
      <w:r w:rsidR="006E6CE7">
        <w:rPr>
          <w:rFonts w:ascii="Arial" w:hAnsi="Arial" w:cs="Arial"/>
          <w:sz w:val="24"/>
        </w:rPr>
        <w:t xml:space="preserve"> umbrella collection</w:t>
      </w:r>
      <w:r w:rsidRPr="007C53FA">
        <w:rPr>
          <w:rFonts w:ascii="Arial" w:hAnsi="Arial" w:cs="Arial"/>
          <w:sz w:val="24"/>
        </w:rPr>
        <w:t xml:space="preserve"> to help ensure that the requested information is the minimum required for the intended use of the data.</w:t>
      </w:r>
    </w:p>
    <w:p w:rsidR="009B3794" w:rsidRPr="00C45431" w:rsidP="00DC5DEB" w14:paraId="22E2A307" w14:textId="68253967">
      <w:pPr>
        <w:numPr>
          <w:ilvl w:val="0"/>
          <w:numId w:val="1"/>
        </w:numPr>
        <w:tabs>
          <w:tab w:val="num" w:pos="360"/>
          <w:tab w:val="clear" w:pos="1080"/>
        </w:tabs>
        <w:spacing w:before="240"/>
        <w:ind w:left="360"/>
        <w:rPr>
          <w:rFonts w:ascii="Arial" w:hAnsi="Arial" w:cs="Arial"/>
          <w:color w:val="000000"/>
          <w:sz w:val="24"/>
        </w:rPr>
      </w:pPr>
      <w:r w:rsidRPr="00C45431">
        <w:rPr>
          <w:rFonts w:ascii="Arial" w:hAnsi="Arial" w:cs="Arial"/>
          <w:b/>
          <w:sz w:val="24"/>
          <w:u w:val="single"/>
        </w:rPr>
        <w:t>Impact on Small Businesses or Other Small Entities</w:t>
      </w:r>
    </w:p>
    <w:p w:rsidR="007C53FA" w:rsidRPr="007C53FA" w:rsidP="671E9010" w14:paraId="71A13922" w14:textId="5330DFD9">
      <w:pPr>
        <w:spacing w:before="240"/>
        <w:ind w:left="360"/>
        <w:rPr>
          <w:rFonts w:ascii="Arial" w:hAnsi="Arial" w:cs="Arial"/>
          <w:b/>
          <w:bCs/>
          <w:sz w:val="24"/>
        </w:rPr>
      </w:pPr>
      <w:r w:rsidRPr="671E9010">
        <w:rPr>
          <w:rFonts w:ascii="Arial" w:hAnsi="Arial" w:cs="Arial"/>
          <w:sz w:val="24"/>
        </w:rPr>
        <w:t xml:space="preserve">The information collections under this control number will not have a significant impact on small businesses or other small entities. The specific instruments will be short and </w:t>
      </w:r>
      <w:r w:rsidRPr="671E9010" w:rsidR="00463AC0">
        <w:rPr>
          <w:rFonts w:ascii="Arial" w:hAnsi="Arial" w:cs="Arial"/>
          <w:sz w:val="24"/>
        </w:rPr>
        <w:t xml:space="preserve">require </w:t>
      </w:r>
      <w:r w:rsidRPr="671E9010">
        <w:rPr>
          <w:rFonts w:ascii="Arial" w:hAnsi="Arial" w:cs="Arial"/>
          <w:sz w:val="24"/>
        </w:rPr>
        <w:t xml:space="preserve">minimal burden. </w:t>
      </w:r>
    </w:p>
    <w:p w:rsidR="009B3794" w:rsidRPr="008325F1" w:rsidP="00DC5DEB" w14:paraId="22E2A30D" w14:textId="6EC0B308">
      <w:pPr>
        <w:numPr>
          <w:ilvl w:val="0"/>
          <w:numId w:val="1"/>
        </w:numPr>
        <w:tabs>
          <w:tab w:val="num" w:pos="360"/>
          <w:tab w:val="clear" w:pos="1080"/>
        </w:tabs>
        <w:spacing w:before="240"/>
        <w:ind w:left="360"/>
        <w:rPr>
          <w:rFonts w:ascii="Arial" w:hAnsi="Arial" w:cs="Arial"/>
          <w:b/>
          <w:sz w:val="24"/>
        </w:rPr>
      </w:pPr>
      <w:r w:rsidRPr="00BF1759">
        <w:rPr>
          <w:rFonts w:ascii="Arial" w:hAnsi="Arial" w:cs="Arial"/>
          <w:b/>
          <w:sz w:val="24"/>
          <w:u w:val="single"/>
        </w:rPr>
        <w:t>Consequences of Collecting</w:t>
      </w:r>
      <w:r w:rsidRPr="00C45431">
        <w:rPr>
          <w:rFonts w:ascii="Arial" w:hAnsi="Arial" w:cs="Arial"/>
          <w:b/>
          <w:sz w:val="24"/>
          <w:u w:val="single"/>
        </w:rPr>
        <w:t xml:space="preserve"> the Information Less Frequent</w:t>
      </w:r>
      <w:r w:rsidRPr="00C45431" w:rsidR="001325B2">
        <w:rPr>
          <w:rFonts w:ascii="Arial" w:hAnsi="Arial" w:cs="Arial"/>
          <w:b/>
          <w:sz w:val="24"/>
          <w:u w:val="single"/>
        </w:rPr>
        <w:t>ly</w:t>
      </w:r>
    </w:p>
    <w:p w:rsidR="007C53FA" w:rsidRPr="007C53FA" w:rsidP="671E9010" w14:paraId="6A7CDF29" w14:textId="00A743DE">
      <w:pPr>
        <w:spacing w:before="240"/>
        <w:ind w:left="360"/>
        <w:rPr>
          <w:rFonts w:ascii="Arial" w:hAnsi="Arial" w:cs="Arial"/>
          <w:sz w:val="24"/>
        </w:rPr>
      </w:pPr>
      <w:r w:rsidRPr="671E9010">
        <w:rPr>
          <w:rFonts w:ascii="Arial" w:hAnsi="Arial" w:cs="Arial"/>
          <w:sz w:val="24"/>
        </w:rPr>
        <w:t xml:space="preserve">Information collections will typically </w:t>
      </w:r>
      <w:r w:rsidRPr="671E9010" w:rsidR="00637817">
        <w:rPr>
          <w:rFonts w:ascii="Arial" w:hAnsi="Arial" w:cs="Arial"/>
          <w:sz w:val="24"/>
        </w:rPr>
        <w:t>involve one-time data collection activities</w:t>
      </w:r>
      <w:r w:rsidRPr="671E9010">
        <w:rPr>
          <w:rFonts w:ascii="Arial" w:hAnsi="Arial" w:cs="Arial"/>
          <w:sz w:val="24"/>
        </w:rPr>
        <w:t xml:space="preserve"> (e.g., collect information about </w:t>
      </w:r>
      <w:r w:rsidRPr="671E9010" w:rsidR="2B9E5677">
        <w:rPr>
          <w:rFonts w:ascii="Arial" w:hAnsi="Arial" w:cs="Arial"/>
          <w:sz w:val="24"/>
        </w:rPr>
        <w:t xml:space="preserve">an experience with a </w:t>
      </w:r>
      <w:r w:rsidRPr="671E9010" w:rsidR="503B0E66">
        <w:rPr>
          <w:rFonts w:ascii="Arial" w:hAnsi="Arial" w:cs="Arial"/>
          <w:sz w:val="24"/>
        </w:rPr>
        <w:t>hotline</w:t>
      </w:r>
      <w:r w:rsidRPr="671E9010">
        <w:rPr>
          <w:rFonts w:ascii="Arial" w:hAnsi="Arial" w:cs="Arial"/>
          <w:sz w:val="24"/>
        </w:rPr>
        <w:t xml:space="preserve">, </w:t>
      </w:r>
      <w:r w:rsidRPr="671E9010" w:rsidR="503B0E66">
        <w:rPr>
          <w:rFonts w:ascii="Arial" w:hAnsi="Arial" w:cs="Arial"/>
          <w:sz w:val="24"/>
        </w:rPr>
        <w:t>chatline</w:t>
      </w:r>
      <w:r w:rsidRPr="671E9010">
        <w:rPr>
          <w:rFonts w:ascii="Arial" w:hAnsi="Arial" w:cs="Arial"/>
          <w:sz w:val="24"/>
        </w:rPr>
        <w:t xml:space="preserve">, or </w:t>
      </w:r>
      <w:r w:rsidRPr="671E9010" w:rsidR="503B0E66">
        <w:rPr>
          <w:rFonts w:ascii="Arial" w:hAnsi="Arial" w:cs="Arial"/>
          <w:sz w:val="24"/>
        </w:rPr>
        <w:t>online portal</w:t>
      </w:r>
      <w:r w:rsidRPr="671E9010">
        <w:rPr>
          <w:rFonts w:ascii="Arial" w:hAnsi="Arial" w:cs="Arial"/>
          <w:sz w:val="24"/>
        </w:rPr>
        <w:t xml:space="preserve">). Collection on a less frequent basis would reduce the practical utility of the information and inhibit the program's ability to monitor </w:t>
      </w:r>
      <w:r w:rsidRPr="671E9010" w:rsidR="2B9E5677">
        <w:rPr>
          <w:rFonts w:ascii="Arial" w:hAnsi="Arial" w:cs="Arial"/>
          <w:sz w:val="24"/>
        </w:rPr>
        <w:t>HRSA hotlines, chatlines, or hotline portals</w:t>
      </w:r>
      <w:r w:rsidRPr="671E9010">
        <w:rPr>
          <w:rFonts w:ascii="Arial" w:hAnsi="Arial" w:cs="Arial"/>
          <w:sz w:val="24"/>
        </w:rPr>
        <w:t xml:space="preserve">. </w:t>
      </w:r>
      <w:r w:rsidRPr="671E9010" w:rsidR="001A5020">
        <w:rPr>
          <w:rFonts w:ascii="Arial" w:hAnsi="Arial" w:cs="Arial"/>
          <w:sz w:val="24"/>
        </w:rPr>
        <w:t>There are no legal obstacles to reducing the burden.</w:t>
      </w:r>
    </w:p>
    <w:p w:rsidR="009B3794" w:rsidRPr="00C45431" w:rsidP="39D764F8" w14:paraId="22E2A312" w14:textId="77777777">
      <w:pPr>
        <w:numPr>
          <w:ilvl w:val="0"/>
          <w:numId w:val="1"/>
        </w:numPr>
        <w:tabs>
          <w:tab w:val="num" w:pos="360"/>
          <w:tab w:val="clear" w:pos="1080"/>
        </w:tabs>
        <w:spacing w:before="240"/>
        <w:ind w:left="360"/>
        <w:rPr>
          <w:rFonts w:ascii="Arial" w:hAnsi="Arial" w:cs="Arial"/>
          <w:b/>
          <w:bCs/>
          <w:sz w:val="24"/>
        </w:rPr>
      </w:pPr>
      <w:r w:rsidRPr="39D764F8">
        <w:rPr>
          <w:rFonts w:ascii="Arial" w:hAnsi="Arial" w:cs="Arial"/>
          <w:b/>
          <w:bCs/>
          <w:sz w:val="24"/>
          <w:u w:val="single"/>
        </w:rPr>
        <w:t>Special Circumstances Relating to the Guidelines of 5 CFR 1320.5</w:t>
      </w:r>
    </w:p>
    <w:p w:rsidR="3FDC1A53" w:rsidP="39D764F8" w14:paraId="467DE1BA" w14:textId="1644015F">
      <w:pPr>
        <w:tabs>
          <w:tab w:val="num" w:pos="360"/>
        </w:tabs>
        <w:spacing w:before="240"/>
        <w:ind w:left="360"/>
        <w:rPr>
          <w:rFonts w:ascii="Arial" w:hAnsi="Arial" w:cs="Arial"/>
          <w:sz w:val="24"/>
        </w:rPr>
      </w:pPr>
      <w:r w:rsidRPr="39D764F8">
        <w:rPr>
          <w:rFonts w:ascii="Arial" w:hAnsi="Arial" w:cs="Arial"/>
          <w:sz w:val="24"/>
        </w:rPr>
        <w:t>The request fully complies with the regulation.</w:t>
      </w:r>
    </w:p>
    <w:p w:rsidR="009B3794" w:rsidRPr="00C45431" w:rsidP="00DC5DEB" w14:paraId="22E2A31C" w14:textId="77777777">
      <w:pPr>
        <w:numPr>
          <w:ilvl w:val="0"/>
          <w:numId w:val="1"/>
        </w:numPr>
        <w:tabs>
          <w:tab w:val="num" w:pos="360"/>
          <w:tab w:val="clear" w:pos="1080"/>
        </w:tabs>
        <w:spacing w:before="240"/>
        <w:ind w:left="360"/>
        <w:rPr>
          <w:rFonts w:ascii="Arial" w:hAnsi="Arial" w:cs="Arial"/>
          <w:b/>
          <w:sz w:val="24"/>
        </w:rPr>
      </w:pPr>
      <w:r w:rsidRPr="00C45431">
        <w:rPr>
          <w:rFonts w:ascii="Arial" w:hAnsi="Arial" w:cs="Arial"/>
          <w:b/>
          <w:iCs/>
          <w:sz w:val="24"/>
          <w:u w:val="single"/>
        </w:rPr>
        <w:t>Comments in Response to the Federal Register</w:t>
      </w:r>
      <w:r w:rsidRPr="00C45431">
        <w:rPr>
          <w:rFonts w:ascii="Arial" w:hAnsi="Arial" w:cs="Arial"/>
          <w:b/>
          <w:sz w:val="24"/>
          <w:u w:val="single"/>
        </w:rPr>
        <w:t xml:space="preserve"> Notice/Outside Consultation</w:t>
      </w:r>
    </w:p>
    <w:p w:rsidR="00DE3A45" w:rsidRPr="00C45431" w:rsidP="002005EF" w14:paraId="22E2A31D" w14:textId="77777777">
      <w:pPr>
        <w:spacing w:before="120"/>
        <w:ind w:firstLine="360"/>
        <w:rPr>
          <w:rFonts w:ascii="Arial" w:hAnsi="Arial" w:cs="Arial"/>
          <w:b/>
          <w:sz w:val="28"/>
          <w:szCs w:val="28"/>
        </w:rPr>
      </w:pPr>
      <w:r w:rsidRPr="00C45431">
        <w:rPr>
          <w:rFonts w:ascii="Arial" w:hAnsi="Arial" w:cs="Arial"/>
          <w:b/>
          <w:sz w:val="28"/>
          <w:szCs w:val="28"/>
        </w:rPr>
        <w:t>Section 8A:</w:t>
      </w:r>
    </w:p>
    <w:p w:rsidR="0091449C" w:rsidRPr="00124E47" w:rsidP="002005EF" w14:paraId="71F8D467" w14:textId="695BC98A">
      <w:pPr>
        <w:spacing w:before="120"/>
        <w:ind w:left="360"/>
        <w:rPr>
          <w:rFonts w:ascii="Arial" w:hAnsi="Arial" w:cs="Arial"/>
          <w:sz w:val="24"/>
        </w:rPr>
      </w:pPr>
      <w:r w:rsidRPr="00C52A60">
        <w:rPr>
          <w:rFonts w:ascii="Arial" w:hAnsi="Arial" w:cs="Arial"/>
          <w:sz w:val="24"/>
        </w:rPr>
        <w:t>A 60-day notice published in the Federal Register on November 18, 2024, vol. 89, No. 22; pp. 90708-09.  There were no public comments</w:t>
      </w:r>
      <w:r w:rsidRPr="00124E47" w:rsidR="00DC5DEB">
        <w:rPr>
          <w:rFonts w:ascii="Arial" w:hAnsi="Arial" w:cs="Arial"/>
          <w:sz w:val="24"/>
        </w:rPr>
        <w:t>.</w:t>
      </w:r>
      <w:r w:rsidR="00B80F8B">
        <w:rPr>
          <w:rFonts w:ascii="Arial" w:hAnsi="Arial" w:cs="Arial"/>
          <w:sz w:val="24"/>
        </w:rPr>
        <w:t xml:space="preserve"> A 30-day FRN was published in the </w:t>
      </w:r>
      <w:r w:rsidR="00B80F8B">
        <w:rPr>
          <w:rFonts w:ascii="Arial" w:hAnsi="Arial" w:cs="Arial"/>
          <w:i/>
          <w:iCs/>
          <w:sz w:val="24"/>
        </w:rPr>
        <w:t xml:space="preserve">Federal Register </w:t>
      </w:r>
      <w:r w:rsidR="00B80F8B">
        <w:rPr>
          <w:rFonts w:ascii="Arial" w:hAnsi="Arial" w:cs="Arial"/>
          <w:sz w:val="24"/>
        </w:rPr>
        <w:t xml:space="preserve">on </w:t>
      </w:r>
      <w:r w:rsidR="00BF1759">
        <w:rPr>
          <w:rFonts w:ascii="Arial" w:hAnsi="Arial" w:cs="Arial"/>
          <w:sz w:val="24"/>
        </w:rPr>
        <w:t>Month</w:t>
      </w:r>
      <w:r w:rsidR="00B80F8B">
        <w:rPr>
          <w:rFonts w:ascii="Arial" w:hAnsi="Arial" w:cs="Arial"/>
          <w:sz w:val="24"/>
        </w:rPr>
        <w:t xml:space="preserve"> </w:t>
      </w:r>
      <w:r w:rsidR="00BF1759">
        <w:rPr>
          <w:rFonts w:ascii="Arial" w:hAnsi="Arial" w:cs="Arial"/>
          <w:sz w:val="24"/>
        </w:rPr>
        <w:t>Date</w:t>
      </w:r>
      <w:r w:rsidR="00B80F8B">
        <w:rPr>
          <w:rFonts w:ascii="Arial" w:hAnsi="Arial" w:cs="Arial"/>
          <w:sz w:val="24"/>
        </w:rPr>
        <w:t xml:space="preserve">, </w:t>
      </w:r>
      <w:r>
        <w:rPr>
          <w:rFonts w:ascii="Arial" w:hAnsi="Arial" w:cs="Arial"/>
          <w:sz w:val="24"/>
        </w:rPr>
        <w:t>2026</w:t>
      </w:r>
      <w:r w:rsidR="00B80F8B">
        <w:rPr>
          <w:rFonts w:ascii="Arial" w:hAnsi="Arial" w:cs="Arial"/>
          <w:sz w:val="24"/>
        </w:rPr>
        <w:t xml:space="preserve">, vol. </w:t>
      </w:r>
      <w:r w:rsidR="00BF1759">
        <w:rPr>
          <w:rFonts w:ascii="Arial" w:hAnsi="Arial" w:cs="Arial"/>
          <w:sz w:val="24"/>
        </w:rPr>
        <w:t>9</w:t>
      </w:r>
      <w:r>
        <w:rPr>
          <w:rFonts w:ascii="Arial" w:hAnsi="Arial" w:cs="Arial"/>
          <w:sz w:val="24"/>
        </w:rPr>
        <w:t>1</w:t>
      </w:r>
      <w:r w:rsidR="00B80F8B">
        <w:rPr>
          <w:rFonts w:ascii="Arial" w:hAnsi="Arial" w:cs="Arial"/>
          <w:sz w:val="24"/>
        </w:rPr>
        <w:t xml:space="preserve">, No. </w:t>
      </w:r>
      <w:r w:rsidR="008D3017">
        <w:rPr>
          <w:rFonts w:ascii="Arial" w:hAnsi="Arial" w:cs="Arial"/>
          <w:sz w:val="24"/>
        </w:rPr>
        <w:t>182</w:t>
      </w:r>
      <w:r w:rsidR="00B80F8B">
        <w:rPr>
          <w:rFonts w:ascii="Arial" w:hAnsi="Arial" w:cs="Arial"/>
          <w:sz w:val="24"/>
        </w:rPr>
        <w:t xml:space="preserve">, pp. </w:t>
      </w:r>
      <w:r w:rsidRPr="008D3017" w:rsidR="008D3017">
        <w:rPr>
          <w:rFonts w:ascii="Arial" w:hAnsi="Arial" w:cs="Arial"/>
          <w:sz w:val="24"/>
        </w:rPr>
        <w:t>60135</w:t>
      </w:r>
      <w:r w:rsidR="00B80F8B">
        <w:rPr>
          <w:rFonts w:ascii="Arial" w:hAnsi="Arial" w:cs="Arial"/>
          <w:sz w:val="24"/>
        </w:rPr>
        <w:t>-</w:t>
      </w:r>
      <w:r w:rsidR="008D3017">
        <w:rPr>
          <w:rFonts w:ascii="Arial" w:hAnsi="Arial" w:cs="Arial"/>
          <w:sz w:val="24"/>
        </w:rPr>
        <w:t>36</w:t>
      </w:r>
      <w:r w:rsidR="00B80F8B">
        <w:rPr>
          <w:rFonts w:ascii="Arial" w:hAnsi="Arial" w:cs="Arial"/>
          <w:sz w:val="24"/>
        </w:rPr>
        <w:t>.</w:t>
      </w:r>
      <w:r w:rsidRPr="00124E47" w:rsidR="00DC5DEB">
        <w:rPr>
          <w:rFonts w:ascii="Arial" w:hAnsi="Arial" w:cs="Arial"/>
          <w:sz w:val="24"/>
        </w:rPr>
        <w:t xml:space="preserve"> </w:t>
      </w:r>
    </w:p>
    <w:p w:rsidR="00DE3A45" w:rsidP="002005EF" w14:paraId="22E2A321" w14:textId="77777777">
      <w:pPr>
        <w:spacing w:before="120"/>
        <w:ind w:firstLine="360"/>
        <w:rPr>
          <w:rFonts w:ascii="Arial" w:hAnsi="Arial" w:cs="Arial"/>
          <w:b/>
          <w:sz w:val="28"/>
          <w:szCs w:val="28"/>
        </w:rPr>
      </w:pPr>
      <w:r w:rsidRPr="00C45431">
        <w:rPr>
          <w:rFonts w:ascii="Arial" w:hAnsi="Arial" w:cs="Arial"/>
          <w:b/>
          <w:sz w:val="28"/>
          <w:szCs w:val="28"/>
        </w:rPr>
        <w:t>Section 8B:</w:t>
      </w:r>
    </w:p>
    <w:p w:rsidR="002C2187" w:rsidP="002005EF" w14:paraId="7F05F25C" w14:textId="23BA5E4D">
      <w:pPr>
        <w:spacing w:before="240"/>
        <w:ind w:left="360"/>
        <w:rPr>
          <w:rFonts w:ascii="Arial" w:hAnsi="Arial" w:cs="Arial"/>
          <w:sz w:val="24"/>
        </w:rPr>
      </w:pPr>
      <w:r w:rsidRPr="002C2187">
        <w:rPr>
          <w:rFonts w:ascii="Arial" w:hAnsi="Arial" w:cs="Arial"/>
          <w:sz w:val="24"/>
        </w:rPr>
        <w:t xml:space="preserve">When developing the individual </w:t>
      </w:r>
      <w:r w:rsidR="00890C33">
        <w:rPr>
          <w:rFonts w:ascii="Arial" w:hAnsi="Arial" w:cs="Arial"/>
          <w:sz w:val="24"/>
        </w:rPr>
        <w:t>generic</w:t>
      </w:r>
      <w:r w:rsidRPr="002C2187">
        <w:rPr>
          <w:rFonts w:ascii="Arial" w:hAnsi="Arial" w:cs="Arial"/>
          <w:sz w:val="24"/>
        </w:rPr>
        <w:t xml:space="preserve"> packages, </w:t>
      </w:r>
      <w:r w:rsidRPr="002C2187" w:rsidR="00CF3948">
        <w:rPr>
          <w:rFonts w:ascii="Arial" w:hAnsi="Arial" w:cs="Arial"/>
          <w:sz w:val="24"/>
        </w:rPr>
        <w:t xml:space="preserve">HRSA </w:t>
      </w:r>
      <w:r w:rsidRPr="002C2187" w:rsidR="00AE3B97">
        <w:rPr>
          <w:rFonts w:ascii="Arial" w:hAnsi="Arial" w:cs="Arial"/>
          <w:sz w:val="24"/>
        </w:rPr>
        <w:t>will</w:t>
      </w:r>
      <w:r w:rsidRPr="002C2187" w:rsidR="00B47A51">
        <w:rPr>
          <w:rFonts w:ascii="Arial" w:hAnsi="Arial" w:cs="Arial"/>
          <w:sz w:val="24"/>
        </w:rPr>
        <w:t xml:space="preserve"> </w:t>
      </w:r>
      <w:r w:rsidR="00211CFE">
        <w:rPr>
          <w:rFonts w:ascii="Arial" w:hAnsi="Arial" w:cs="Arial"/>
          <w:sz w:val="24"/>
        </w:rPr>
        <w:t xml:space="preserve">make its best efforts to consult </w:t>
      </w:r>
      <w:r w:rsidR="001D1C81">
        <w:rPr>
          <w:rFonts w:ascii="Arial" w:hAnsi="Arial" w:cs="Arial"/>
          <w:sz w:val="24"/>
        </w:rPr>
        <w:t xml:space="preserve">with other stakeholders outside of public comments received in response to the FRNs. HRSA intends to </w:t>
      </w:r>
      <w:r w:rsidR="00211CFE">
        <w:rPr>
          <w:rFonts w:ascii="Arial" w:hAnsi="Arial" w:cs="Arial"/>
          <w:sz w:val="24"/>
        </w:rPr>
        <w:t xml:space="preserve">use its normal stakeholder engagement process, which includes consulting with </w:t>
      </w:r>
      <w:r w:rsidRPr="002C2187">
        <w:rPr>
          <w:rFonts w:ascii="Arial" w:hAnsi="Arial" w:cs="Arial"/>
          <w:sz w:val="24"/>
        </w:rPr>
        <w:t>its independent review contractors</w:t>
      </w:r>
      <w:r w:rsidR="00211CFE">
        <w:rPr>
          <w:rFonts w:ascii="Arial" w:hAnsi="Arial" w:cs="Arial"/>
          <w:sz w:val="24"/>
        </w:rPr>
        <w:t xml:space="preserve">, other government agencies, and/or up to nine members of the public, depending on the nature of the </w:t>
      </w:r>
      <w:r w:rsidR="00572452">
        <w:rPr>
          <w:rFonts w:ascii="Arial" w:hAnsi="Arial" w:cs="Arial"/>
          <w:sz w:val="24"/>
        </w:rPr>
        <w:t>data collection instrument</w:t>
      </w:r>
      <w:r w:rsidR="001D1C81">
        <w:rPr>
          <w:rFonts w:ascii="Arial" w:hAnsi="Arial" w:cs="Arial"/>
          <w:sz w:val="24"/>
        </w:rPr>
        <w:t xml:space="preserve">, budget, and timeline. </w:t>
      </w:r>
      <w:r w:rsidR="001B2A4F">
        <w:rPr>
          <w:rFonts w:ascii="Arial" w:hAnsi="Arial" w:cs="Arial"/>
          <w:sz w:val="24"/>
        </w:rPr>
        <w:t xml:space="preserve">If </w:t>
      </w:r>
      <w:r w:rsidR="00047827">
        <w:rPr>
          <w:rFonts w:ascii="Arial" w:hAnsi="Arial" w:cs="Arial"/>
          <w:sz w:val="24"/>
        </w:rPr>
        <w:t xml:space="preserve">engagement of more than nine members of the public is required, then HRSA will likely utilize the umbrella collection for </w:t>
      </w:r>
      <w:r w:rsidRPr="008B2893" w:rsidR="008B2893">
        <w:rPr>
          <w:rFonts w:ascii="Arial" w:hAnsi="Arial" w:cs="Arial"/>
          <w:sz w:val="24"/>
        </w:rPr>
        <w:t>Questionnaire and Data Collection Testing, Evaluation, and Research for the Health Resources and Services Administration, OMB No. 0915-0379 </w:t>
      </w:r>
      <w:r w:rsidR="008B2893">
        <w:rPr>
          <w:rFonts w:ascii="Arial" w:hAnsi="Arial" w:cs="Arial"/>
          <w:sz w:val="24"/>
        </w:rPr>
        <w:t>(expires 11/30/2026, renewal in process)</w:t>
      </w:r>
      <w:r w:rsidR="00047827">
        <w:rPr>
          <w:rFonts w:ascii="Arial" w:hAnsi="Arial" w:cs="Arial"/>
          <w:sz w:val="24"/>
        </w:rPr>
        <w:t xml:space="preserve">. </w:t>
      </w:r>
      <w:r w:rsidR="001D1C81">
        <w:rPr>
          <w:rFonts w:ascii="Arial" w:hAnsi="Arial" w:cs="Arial"/>
          <w:sz w:val="24"/>
        </w:rPr>
        <w:t xml:space="preserve">The goal of these consultations is </w:t>
      </w:r>
      <w:r w:rsidRPr="002C2187">
        <w:rPr>
          <w:rFonts w:ascii="Arial" w:hAnsi="Arial" w:cs="Arial"/>
          <w:sz w:val="24"/>
        </w:rPr>
        <w:t xml:space="preserve">to </w:t>
      </w:r>
      <w:r w:rsidR="001D1C81">
        <w:rPr>
          <w:rFonts w:ascii="Arial" w:hAnsi="Arial" w:cs="Arial"/>
          <w:sz w:val="24"/>
        </w:rPr>
        <w:t xml:space="preserve">help </w:t>
      </w:r>
      <w:r w:rsidRPr="002C2187">
        <w:rPr>
          <w:rFonts w:ascii="Arial" w:hAnsi="Arial" w:cs="Arial"/>
          <w:sz w:val="24"/>
        </w:rPr>
        <w:t xml:space="preserve">ensure the </w:t>
      </w:r>
      <w:r w:rsidR="00572452">
        <w:rPr>
          <w:rFonts w:ascii="Arial" w:hAnsi="Arial" w:cs="Arial"/>
          <w:sz w:val="24"/>
        </w:rPr>
        <w:t>data collection instruments</w:t>
      </w:r>
      <w:r w:rsidRPr="002C2187">
        <w:rPr>
          <w:rFonts w:ascii="Arial" w:hAnsi="Arial" w:cs="Arial"/>
          <w:sz w:val="24"/>
        </w:rPr>
        <w:t xml:space="preserve"> are as clear and easy-to-understand as possible. </w:t>
      </w:r>
    </w:p>
    <w:p w:rsidR="009B3794" w:rsidRPr="002C2187" w:rsidP="00DC5DEB" w14:paraId="22E2A32A" w14:textId="17693A24">
      <w:pPr>
        <w:pStyle w:val="ListParagraph"/>
        <w:numPr>
          <w:ilvl w:val="0"/>
          <w:numId w:val="1"/>
        </w:numPr>
        <w:tabs>
          <w:tab w:val="clear" w:pos="1080"/>
        </w:tabs>
        <w:spacing w:before="240"/>
        <w:ind w:left="360"/>
        <w:rPr>
          <w:rFonts w:ascii="Arial" w:hAnsi="Arial" w:cs="Arial"/>
          <w:b/>
          <w:sz w:val="24"/>
        </w:rPr>
      </w:pPr>
      <w:r w:rsidRPr="002C2187">
        <w:rPr>
          <w:rFonts w:ascii="Arial" w:hAnsi="Arial" w:cs="Arial"/>
          <w:b/>
          <w:sz w:val="24"/>
          <w:u w:val="single"/>
        </w:rPr>
        <w:t>Explanation of any Payment/Gift to Respondents</w:t>
      </w:r>
    </w:p>
    <w:p w:rsidR="002005EF" w:rsidRPr="002005EF" w:rsidP="002005EF" w14:paraId="3E20B42F" w14:textId="70BB53B2">
      <w:pPr>
        <w:spacing w:before="120"/>
        <w:ind w:left="360"/>
        <w:rPr>
          <w:rFonts w:ascii="Arial" w:hAnsi="Arial" w:cs="Arial"/>
          <w:sz w:val="24"/>
        </w:rPr>
      </w:pPr>
      <w:r w:rsidRPr="002005EF">
        <w:rPr>
          <w:rFonts w:ascii="Arial" w:hAnsi="Arial" w:cs="Arial"/>
          <w:sz w:val="24"/>
        </w:rPr>
        <w:t>Typically, HRSA does not provide any remuneration to respondents for its information collections. On occasion, however, HRSA may provide a nominal remuneration to survey participants, as a participation incentive for hard-to-reach groups and to increase the level of diversity in the number and types of participants.</w:t>
      </w:r>
    </w:p>
    <w:p w:rsidR="002005EF" w:rsidRPr="002005EF" w:rsidP="002005EF" w14:paraId="07AD38E2" w14:textId="46F38C9D">
      <w:pPr>
        <w:spacing w:before="120"/>
        <w:ind w:left="360"/>
        <w:rPr>
          <w:rFonts w:ascii="Arial" w:hAnsi="Arial" w:cs="Arial"/>
          <w:b/>
          <w:sz w:val="24"/>
        </w:rPr>
      </w:pPr>
      <w:r w:rsidRPr="002005EF">
        <w:rPr>
          <w:rFonts w:ascii="Arial" w:hAnsi="Arial" w:cs="Arial"/>
          <w:sz w:val="24"/>
        </w:rPr>
        <w:t xml:space="preserve">Should this type of situation arise, the level of remuneration is not expected to exceed $25 for completing the information collection and will depend on the amount of respondent time and expense projected. Any amount of renumeration will be clearly explained in the memo requesting approval of the information collection. </w:t>
      </w:r>
    </w:p>
    <w:p w:rsidR="009B3794" w:rsidRPr="005515F8" w:rsidP="00DC5DEB" w14:paraId="22E2A32E" w14:textId="77777777">
      <w:pPr>
        <w:numPr>
          <w:ilvl w:val="0"/>
          <w:numId w:val="1"/>
        </w:numPr>
        <w:tabs>
          <w:tab w:val="num" w:pos="360"/>
          <w:tab w:val="clear" w:pos="1080"/>
        </w:tabs>
        <w:spacing w:before="240"/>
        <w:ind w:left="360"/>
        <w:rPr>
          <w:rFonts w:ascii="Arial" w:hAnsi="Arial" w:cs="Arial"/>
          <w:b/>
          <w:sz w:val="24"/>
        </w:rPr>
      </w:pPr>
      <w:r w:rsidRPr="00C45431">
        <w:rPr>
          <w:rFonts w:ascii="Arial" w:hAnsi="Arial" w:cs="Arial"/>
          <w:b/>
          <w:sz w:val="24"/>
          <w:u w:val="single"/>
        </w:rPr>
        <w:t>Assurance of Confidentiality Provided to Respondents</w:t>
      </w:r>
    </w:p>
    <w:p w:rsidR="00B26ABA" w:rsidP="00B26ABA" w14:paraId="383442C7" w14:textId="15E86E6A">
      <w:pPr>
        <w:spacing w:before="240"/>
        <w:rPr>
          <w:rFonts w:ascii="Arial" w:hAnsi="Arial" w:cs="Arial"/>
          <w:sz w:val="24"/>
        </w:rPr>
      </w:pPr>
      <w:r w:rsidRPr="00B26ABA">
        <w:rPr>
          <w:rFonts w:ascii="Arial" w:hAnsi="Arial" w:cs="Arial"/>
          <w:sz w:val="24"/>
        </w:rPr>
        <w:t xml:space="preserve">Data will be kept private to the extent allowed by law. </w:t>
      </w:r>
      <w:r w:rsidR="005D11F8">
        <w:rPr>
          <w:rFonts w:ascii="Arial" w:hAnsi="Arial" w:cs="Arial"/>
          <w:sz w:val="24"/>
        </w:rPr>
        <w:t>If p</w:t>
      </w:r>
      <w:r w:rsidRPr="00B26ABA">
        <w:rPr>
          <w:rFonts w:ascii="Arial" w:hAnsi="Arial" w:cs="Arial"/>
          <w:sz w:val="24"/>
        </w:rPr>
        <w:t xml:space="preserve">ersonally identifiable information is </w:t>
      </w:r>
      <w:r w:rsidR="005D11F8">
        <w:rPr>
          <w:rFonts w:ascii="Arial" w:hAnsi="Arial" w:cs="Arial"/>
          <w:sz w:val="24"/>
        </w:rPr>
        <w:t>collected</w:t>
      </w:r>
      <w:r w:rsidRPr="00B26ABA">
        <w:rPr>
          <w:rFonts w:ascii="Arial" w:hAnsi="Arial" w:cs="Arial"/>
          <w:sz w:val="24"/>
        </w:rPr>
        <w:t xml:space="preserve">, information is not stored in a way that allows for retrieval by a unique personal identifier unless there is already an established System of Record (see here: </w:t>
      </w:r>
      <w:hyperlink r:id="rId10" w:history="1">
        <w:r w:rsidRPr="00FF0C90">
          <w:rPr>
            <w:rStyle w:val="Hyperlink"/>
            <w:rFonts w:ascii="Arial" w:hAnsi="Arial" w:cs="Arial"/>
            <w:sz w:val="24"/>
          </w:rPr>
          <w:t>https://www.hhs.gov/privacy/sorns/hrsa-sorns.html</w:t>
        </w:r>
      </w:hyperlink>
      <w:r w:rsidRPr="00B26ABA">
        <w:rPr>
          <w:rFonts w:ascii="Arial" w:hAnsi="Arial" w:cs="Arial"/>
          <w:sz w:val="24"/>
        </w:rPr>
        <w:t>).</w:t>
      </w:r>
    </w:p>
    <w:p w:rsidR="00B26ABA" w:rsidP="671E9010" w14:paraId="69F50397" w14:textId="04522294">
      <w:pPr>
        <w:spacing w:before="240"/>
        <w:rPr>
          <w:rFonts w:ascii="Arial" w:hAnsi="Arial" w:cs="Arial"/>
          <w:sz w:val="24"/>
        </w:rPr>
      </w:pPr>
      <w:r w:rsidRPr="671E9010">
        <w:rPr>
          <w:rFonts w:ascii="Arial" w:hAnsi="Arial" w:cs="Arial"/>
          <w:sz w:val="24"/>
        </w:rPr>
        <w:t xml:space="preserve">Appropriate consent procedures will be customized and used for each information collection activity and any collection of personal, privacy-protected information will be handled in accordance with all applicable federal requirements.  If HRSA wishes to record the encounter, the respondent’s permission to record will be obtained before beginning the interview.  If </w:t>
      </w:r>
      <w:r w:rsidRPr="671E9010" w:rsidR="0045280C">
        <w:rPr>
          <w:rFonts w:ascii="Arial" w:hAnsi="Arial" w:cs="Arial"/>
          <w:sz w:val="24"/>
        </w:rPr>
        <w:t xml:space="preserve">respondent does not provide </w:t>
      </w:r>
      <w:r w:rsidRPr="671E9010">
        <w:rPr>
          <w:rFonts w:ascii="Arial" w:hAnsi="Arial" w:cs="Arial"/>
          <w:sz w:val="24"/>
        </w:rPr>
        <w:t>consent</w:t>
      </w:r>
      <w:r w:rsidRPr="671E9010" w:rsidR="00BC4047">
        <w:rPr>
          <w:rFonts w:ascii="Arial" w:hAnsi="Arial" w:cs="Arial"/>
          <w:sz w:val="24"/>
        </w:rPr>
        <w:t>,</w:t>
      </w:r>
      <w:r w:rsidRPr="671E9010">
        <w:rPr>
          <w:rFonts w:ascii="Arial" w:hAnsi="Arial" w:cs="Arial"/>
          <w:sz w:val="24"/>
        </w:rPr>
        <w:t xml:space="preserve"> the interview will </w:t>
      </w:r>
      <w:r w:rsidRPr="671E9010" w:rsidR="0045280C">
        <w:rPr>
          <w:rFonts w:ascii="Arial" w:hAnsi="Arial" w:cs="Arial"/>
          <w:sz w:val="24"/>
        </w:rPr>
        <w:t xml:space="preserve">either proceed without being </w:t>
      </w:r>
      <w:r w:rsidRPr="671E9010">
        <w:rPr>
          <w:rFonts w:ascii="Arial" w:hAnsi="Arial" w:cs="Arial"/>
          <w:sz w:val="24"/>
        </w:rPr>
        <w:t>re</w:t>
      </w:r>
      <w:r w:rsidRPr="671E9010">
        <w:rPr>
          <w:rFonts w:ascii="Arial" w:hAnsi="Arial" w:cs="Arial"/>
          <w:sz w:val="24"/>
        </w:rPr>
        <w:t>corded or</w:t>
      </w:r>
      <w:r w:rsidRPr="671E9010" w:rsidR="00BC4047">
        <w:rPr>
          <w:rFonts w:ascii="Arial" w:hAnsi="Arial" w:cs="Arial"/>
          <w:sz w:val="24"/>
        </w:rPr>
        <w:t xml:space="preserve"> will</w:t>
      </w:r>
      <w:r w:rsidRPr="671E9010">
        <w:rPr>
          <w:rFonts w:ascii="Arial" w:hAnsi="Arial" w:cs="Arial"/>
          <w:sz w:val="24"/>
        </w:rPr>
        <w:t xml:space="preserve"> not be conducted</w:t>
      </w:r>
      <w:r w:rsidRPr="671E9010" w:rsidR="00BC4047">
        <w:rPr>
          <w:rFonts w:ascii="Arial" w:hAnsi="Arial" w:cs="Arial"/>
          <w:sz w:val="24"/>
        </w:rPr>
        <w:t>, as appropriate</w:t>
      </w:r>
      <w:r w:rsidRPr="671E9010">
        <w:rPr>
          <w:rFonts w:ascii="Arial" w:hAnsi="Arial" w:cs="Arial"/>
          <w:sz w:val="24"/>
        </w:rPr>
        <w:t>.</w:t>
      </w:r>
    </w:p>
    <w:p w:rsidR="009B3794" w:rsidRPr="00541890" w:rsidP="00B26ABA" w14:paraId="22E2A336" w14:textId="43DF560D">
      <w:pPr>
        <w:numPr>
          <w:ilvl w:val="0"/>
          <w:numId w:val="1"/>
        </w:numPr>
        <w:tabs>
          <w:tab w:val="num" w:pos="360"/>
          <w:tab w:val="clear" w:pos="1080"/>
        </w:tabs>
        <w:spacing w:before="240"/>
        <w:ind w:left="360"/>
        <w:rPr>
          <w:rFonts w:ascii="Arial" w:hAnsi="Arial" w:cs="Arial"/>
          <w:b/>
          <w:sz w:val="24"/>
        </w:rPr>
      </w:pPr>
      <w:r w:rsidRPr="00C45431">
        <w:rPr>
          <w:rFonts w:ascii="Arial" w:hAnsi="Arial" w:cs="Arial"/>
          <w:b/>
          <w:sz w:val="24"/>
          <w:u w:val="single"/>
        </w:rPr>
        <w:t>Justification for Sensitive Questions</w:t>
      </w:r>
    </w:p>
    <w:p w:rsidR="009C06A4" w:rsidP="009C06A4" w14:paraId="2F4BC579" w14:textId="44A07EC8">
      <w:pPr>
        <w:tabs>
          <w:tab w:val="num" w:pos="360"/>
        </w:tabs>
        <w:spacing w:before="240"/>
        <w:rPr>
          <w:rFonts w:ascii="Arial" w:hAnsi="Arial" w:cs="Arial"/>
          <w:sz w:val="24"/>
        </w:rPr>
      </w:pPr>
      <w:r w:rsidRPr="009C06A4">
        <w:rPr>
          <w:rFonts w:ascii="Arial" w:hAnsi="Arial" w:cs="Arial"/>
          <w:sz w:val="24"/>
        </w:rPr>
        <w:t xml:space="preserve">It is possible that in developing data collection and estimation procedures, potentially sensitive questions may be included. </w:t>
      </w:r>
      <w:r w:rsidR="009E0E68">
        <w:rPr>
          <w:rFonts w:ascii="Arial" w:hAnsi="Arial" w:cs="Arial"/>
          <w:sz w:val="24"/>
        </w:rPr>
        <w:t xml:space="preserve"> </w:t>
      </w:r>
      <w:r w:rsidRPr="009C06A4">
        <w:rPr>
          <w:rFonts w:ascii="Arial" w:hAnsi="Arial" w:cs="Arial"/>
          <w:sz w:val="24"/>
        </w:rPr>
        <w:t xml:space="preserve">If questions of a sensitive nature are proposed, this will be noted and a justification will be included in the materials submitted to OMB for their review and approval.  </w:t>
      </w:r>
    </w:p>
    <w:p w:rsidR="009B3794" w:rsidRPr="00C45431" w:rsidP="009C06A4" w14:paraId="22E2A33C" w14:textId="33BB30CC">
      <w:pPr>
        <w:numPr>
          <w:ilvl w:val="0"/>
          <w:numId w:val="1"/>
        </w:numPr>
        <w:tabs>
          <w:tab w:val="num" w:pos="360"/>
          <w:tab w:val="clear" w:pos="1080"/>
        </w:tabs>
        <w:spacing w:before="240"/>
        <w:ind w:left="360"/>
        <w:rPr>
          <w:rFonts w:ascii="Arial" w:hAnsi="Arial" w:cs="Arial"/>
          <w:sz w:val="24"/>
        </w:rPr>
      </w:pPr>
      <w:r w:rsidRPr="00C45431">
        <w:rPr>
          <w:rFonts w:ascii="Arial" w:hAnsi="Arial" w:cs="Arial"/>
          <w:b/>
          <w:sz w:val="24"/>
          <w:u w:val="single"/>
        </w:rPr>
        <w:t xml:space="preserve">Estimates of Annualized Hour and Cost Burden  </w:t>
      </w:r>
    </w:p>
    <w:p w:rsidR="00541890" w:rsidP="007B4C07" w14:paraId="78EE0335" w14:textId="5841CC17">
      <w:pPr>
        <w:widowControl/>
        <w:tabs>
          <w:tab w:val="num" w:pos="720"/>
        </w:tabs>
        <w:spacing w:before="120"/>
        <w:rPr>
          <w:rFonts w:ascii="Arial" w:hAnsi="Arial" w:cs="Arial"/>
          <w:b/>
          <w:sz w:val="24"/>
        </w:rPr>
      </w:pPr>
      <w:r w:rsidRPr="00C45431">
        <w:rPr>
          <w:rFonts w:ascii="Arial" w:hAnsi="Arial" w:cs="Arial"/>
          <w:b/>
          <w:sz w:val="28"/>
          <w:szCs w:val="28"/>
        </w:rPr>
        <w:t>12A</w:t>
      </w:r>
      <w:r w:rsidR="008A05AB">
        <w:rPr>
          <w:rFonts w:ascii="Arial" w:hAnsi="Arial" w:cs="Arial"/>
          <w:b/>
          <w:sz w:val="28"/>
          <w:szCs w:val="28"/>
        </w:rPr>
        <w:t xml:space="preserve">. </w:t>
      </w:r>
      <w:r w:rsidRPr="00C45431">
        <w:rPr>
          <w:rFonts w:ascii="Arial" w:hAnsi="Arial" w:cs="Arial"/>
          <w:sz w:val="24"/>
        </w:rPr>
        <w:t xml:space="preserve">    </w:t>
      </w:r>
      <w:r w:rsidRPr="00C45431">
        <w:rPr>
          <w:rFonts w:ascii="Arial" w:hAnsi="Arial" w:cs="Arial"/>
          <w:b/>
          <w:sz w:val="24"/>
        </w:rPr>
        <w:t>Estimated Annualized Burden Hours</w:t>
      </w:r>
    </w:p>
    <w:p w:rsidR="007B4C07" w:rsidP="007B4C07" w14:paraId="79666A54" w14:textId="23B69DBB">
      <w:pPr>
        <w:widowControl/>
        <w:tabs>
          <w:tab w:val="num" w:pos="720"/>
        </w:tabs>
        <w:spacing w:before="120"/>
        <w:rPr>
          <w:rFonts w:ascii="Arial" w:hAnsi="Arial" w:cs="Arial"/>
          <w:sz w:val="24"/>
        </w:rPr>
      </w:pPr>
      <w:r w:rsidRPr="002B0BE3">
        <w:rPr>
          <w:rFonts w:ascii="Arial" w:hAnsi="Arial" w:cs="Arial"/>
          <w:sz w:val="24"/>
        </w:rPr>
        <w:t xml:space="preserve">HRSA </w:t>
      </w:r>
      <w:r>
        <w:rPr>
          <w:rFonts w:ascii="Arial" w:hAnsi="Arial" w:cs="Arial"/>
          <w:sz w:val="24"/>
        </w:rPr>
        <w:t>determined the</w:t>
      </w:r>
      <w:r w:rsidRPr="002B0BE3">
        <w:rPr>
          <w:rFonts w:ascii="Arial" w:hAnsi="Arial" w:cs="Arial"/>
          <w:sz w:val="24"/>
        </w:rPr>
        <w:t xml:space="preserve"> </w:t>
      </w:r>
      <w:r>
        <w:rPr>
          <w:rFonts w:ascii="Arial" w:hAnsi="Arial" w:cs="Arial"/>
          <w:sz w:val="24"/>
        </w:rPr>
        <w:t>number of respondents</w:t>
      </w:r>
      <w:r w:rsidRPr="002B0BE3">
        <w:rPr>
          <w:rFonts w:ascii="Arial" w:hAnsi="Arial" w:cs="Arial"/>
          <w:sz w:val="24"/>
        </w:rPr>
        <w:t xml:space="preserve"> </w:t>
      </w:r>
      <w:r>
        <w:rPr>
          <w:rFonts w:ascii="Arial" w:hAnsi="Arial" w:cs="Arial"/>
          <w:sz w:val="24"/>
        </w:rPr>
        <w:t xml:space="preserve">and average burden per response </w:t>
      </w:r>
      <w:r w:rsidR="000A05D7">
        <w:rPr>
          <w:rFonts w:ascii="Arial" w:hAnsi="Arial" w:cs="Arial"/>
          <w:sz w:val="24"/>
        </w:rPr>
        <w:t>by reviewing</w:t>
      </w:r>
      <w:r w:rsidRPr="002B70DB" w:rsidR="002B70DB">
        <w:rPr>
          <w:rFonts w:ascii="Arial" w:hAnsi="Arial" w:cs="Arial"/>
          <w:sz w:val="24"/>
        </w:rPr>
        <w:t xml:space="preserve"> burden estimates of forms from previous </w:t>
      </w:r>
      <w:r w:rsidR="00947548">
        <w:rPr>
          <w:rFonts w:ascii="Arial" w:hAnsi="Arial" w:cs="Arial"/>
          <w:sz w:val="24"/>
        </w:rPr>
        <w:t>collections</w:t>
      </w:r>
      <w:r w:rsidR="007A385F">
        <w:rPr>
          <w:rFonts w:ascii="Arial" w:hAnsi="Arial" w:cs="Arial"/>
          <w:sz w:val="24"/>
        </w:rPr>
        <w:t xml:space="preserve"> related to hotlines, chatlines, and portals</w:t>
      </w:r>
      <w:r w:rsidR="00947548">
        <w:rPr>
          <w:rFonts w:ascii="Arial" w:hAnsi="Arial" w:cs="Arial"/>
          <w:sz w:val="24"/>
        </w:rPr>
        <w:t>. Furthermore, HRSA estimated the</w:t>
      </w:r>
      <w:r w:rsidR="00CA514C">
        <w:rPr>
          <w:rFonts w:ascii="Arial" w:hAnsi="Arial" w:cs="Arial"/>
          <w:sz w:val="24"/>
        </w:rPr>
        <w:t xml:space="preserve"> n</w:t>
      </w:r>
      <w:r w:rsidRPr="002B70DB" w:rsidR="002B70DB">
        <w:rPr>
          <w:rFonts w:ascii="Arial" w:hAnsi="Arial" w:cs="Arial"/>
          <w:sz w:val="24"/>
        </w:rPr>
        <w:t xml:space="preserve">umber of collections </w:t>
      </w:r>
      <w:r w:rsidR="00CA514C">
        <w:rPr>
          <w:rFonts w:ascii="Arial" w:hAnsi="Arial" w:cs="Arial"/>
          <w:sz w:val="24"/>
        </w:rPr>
        <w:t xml:space="preserve">that </w:t>
      </w:r>
      <w:r w:rsidRPr="002B70DB" w:rsidR="002B70DB">
        <w:rPr>
          <w:rFonts w:ascii="Arial" w:hAnsi="Arial" w:cs="Arial"/>
          <w:sz w:val="24"/>
        </w:rPr>
        <w:t>we expect to have covering HRSA’s hotlines, chatlines, and online portals, which were approved under other umbrella or regular packages</w:t>
      </w:r>
      <w:r w:rsidRPr="002B0BE3">
        <w:rPr>
          <w:rFonts w:ascii="Arial" w:hAnsi="Arial" w:cs="Arial"/>
          <w:sz w:val="24"/>
        </w:rPr>
        <w:t>.</w:t>
      </w:r>
    </w:p>
    <w:p w:rsidR="00D92E1D" w:rsidRPr="00C45431" w:rsidP="39D764F8" w14:paraId="75441BA7" w14:textId="3F1F67C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59" w:lineRule="auto"/>
        <w:rPr>
          <w:rFonts w:ascii="Arial" w:hAnsi="Arial" w:cs="Arial"/>
          <w:sz w:val="24"/>
        </w:rPr>
      </w:pPr>
      <w:r w:rsidRPr="39D764F8">
        <w:rPr>
          <w:rFonts w:ascii="Arial" w:hAnsi="Arial" w:cs="Arial"/>
          <w:sz w:val="24"/>
        </w:rPr>
        <w:t>Total Estimated Annualized Burden Hours:</w:t>
      </w:r>
    </w:p>
    <w:tbl>
      <w:tblPr>
        <w:tblW w:w="0" w:type="auto"/>
        <w:tblBorders>
          <w:top w:val="single" w:sz="6" w:space="0" w:color="auto"/>
          <w:left w:val="single" w:sz="6" w:space="0" w:color="auto"/>
          <w:bottom w:val="single" w:sz="6" w:space="0" w:color="auto"/>
          <w:right w:val="single" w:sz="6" w:space="0" w:color="auto"/>
        </w:tblBorders>
        <w:tblLook w:val="0000"/>
      </w:tblPr>
      <w:tblGrid>
        <w:gridCol w:w="2263"/>
        <w:gridCol w:w="1715"/>
        <w:gridCol w:w="1625"/>
        <w:gridCol w:w="1281"/>
        <w:gridCol w:w="1171"/>
        <w:gridCol w:w="1289"/>
      </w:tblGrid>
      <w:tr w14:paraId="70920EDA" w14:textId="77777777" w:rsidTr="39D764F8">
        <w:tblPrEx>
          <w:tblW w:w="0" w:type="auto"/>
          <w:tblBorders>
            <w:top w:val="single" w:sz="6" w:space="0" w:color="auto"/>
            <w:left w:val="single" w:sz="6" w:space="0" w:color="auto"/>
            <w:bottom w:val="single" w:sz="6" w:space="0" w:color="auto"/>
            <w:right w:val="single" w:sz="6" w:space="0" w:color="auto"/>
          </w:tblBorders>
          <w:tblLook w:val="0000"/>
        </w:tblPrEx>
        <w:trPr>
          <w:trHeight w:val="1155"/>
        </w:trPr>
        <w:tc>
          <w:tcPr>
            <w:tcW w:w="229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1891EA87" w14:textId="664916CA">
            <w:pPr>
              <w:tabs>
                <w:tab w:val="left" w:pos="10080"/>
              </w:tabs>
              <w:jc w:val="center"/>
              <w:rPr>
                <w:rFonts w:ascii="Arial" w:hAnsi="Arial" w:cs="Arial"/>
                <w:color w:val="000000" w:themeColor="text1"/>
                <w:sz w:val="22"/>
                <w:szCs w:val="22"/>
              </w:rPr>
            </w:pPr>
          </w:p>
          <w:p w:rsidR="39D764F8" w:rsidRPr="00C86C60" w:rsidP="39D764F8" w14:paraId="6E4EBD27" w14:textId="1BE8F4FE">
            <w:pPr>
              <w:pStyle w:val="BodyText"/>
              <w:tabs>
                <w:tab w:val="left" w:pos="10080"/>
              </w:tabs>
              <w:jc w:val="center"/>
              <w:rPr>
                <w:rFonts w:ascii="Arial" w:hAnsi="Arial" w:cs="Arial"/>
                <w:color w:val="000000" w:themeColor="text1"/>
                <w:sz w:val="22"/>
                <w:szCs w:val="22"/>
              </w:rPr>
            </w:pPr>
            <w:r w:rsidRPr="00C86C60">
              <w:rPr>
                <w:rFonts w:ascii="Arial" w:hAnsi="Arial" w:cs="Arial"/>
                <w:color w:val="000000" w:themeColor="text1"/>
                <w:sz w:val="22"/>
                <w:szCs w:val="22"/>
              </w:rPr>
              <w:t>Instrument Name</w:t>
            </w:r>
          </w:p>
        </w:tc>
        <w:tc>
          <w:tcPr>
            <w:tcW w:w="172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34442862" w14:textId="3B122D59">
            <w:pPr>
              <w:pStyle w:val="BodyText"/>
              <w:jc w:val="center"/>
              <w:rPr>
                <w:rFonts w:ascii="Arial" w:hAnsi="Arial" w:cs="Arial"/>
                <w:color w:val="000000" w:themeColor="text1"/>
                <w:sz w:val="22"/>
                <w:szCs w:val="22"/>
              </w:rPr>
            </w:pPr>
            <w:r w:rsidRPr="00C86C60">
              <w:rPr>
                <w:rFonts w:ascii="Arial" w:hAnsi="Arial" w:cs="Arial"/>
                <w:color w:val="000000" w:themeColor="text1"/>
                <w:sz w:val="22"/>
                <w:szCs w:val="22"/>
              </w:rPr>
              <w:t>Number of Respondents</w:t>
            </w:r>
          </w:p>
        </w:tc>
        <w:tc>
          <w:tcPr>
            <w:tcW w:w="163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4A00C3AC" w14:textId="2DF1772B">
            <w:pPr>
              <w:jc w:val="center"/>
              <w:rPr>
                <w:rFonts w:ascii="Arial" w:hAnsi="Arial" w:cs="Arial"/>
                <w:color w:val="000000" w:themeColor="text1"/>
                <w:sz w:val="22"/>
                <w:szCs w:val="22"/>
              </w:rPr>
            </w:pPr>
          </w:p>
          <w:p w:rsidR="39D764F8" w:rsidRPr="00C86C60" w:rsidP="39D764F8" w14:paraId="71869F6C" w14:textId="34431AC7">
            <w:pPr>
              <w:pStyle w:val="BodyText"/>
              <w:jc w:val="center"/>
              <w:rPr>
                <w:rFonts w:ascii="Arial" w:hAnsi="Arial" w:cs="Arial"/>
                <w:color w:val="000000" w:themeColor="text1"/>
                <w:sz w:val="22"/>
                <w:szCs w:val="22"/>
              </w:rPr>
            </w:pPr>
            <w:r w:rsidRPr="00C86C60">
              <w:rPr>
                <w:rFonts w:ascii="Arial" w:hAnsi="Arial" w:cs="Arial"/>
                <w:color w:val="000000" w:themeColor="text1"/>
                <w:sz w:val="22"/>
                <w:szCs w:val="22"/>
              </w:rPr>
              <w:t>Number of Responses per Respondent</w:t>
            </w:r>
          </w:p>
        </w:tc>
        <w:tc>
          <w:tcPr>
            <w:tcW w:w="120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76F1DCAD" w14:textId="5656435D">
            <w:pPr>
              <w:jc w:val="center"/>
              <w:rPr>
                <w:rFonts w:ascii="Arial" w:hAnsi="Arial" w:cs="Arial"/>
                <w:color w:val="000000" w:themeColor="text1"/>
                <w:sz w:val="22"/>
                <w:szCs w:val="22"/>
              </w:rPr>
            </w:pPr>
          </w:p>
          <w:p w:rsidR="39D764F8" w:rsidRPr="00C86C60" w:rsidP="39D764F8" w14:paraId="65FF29F6" w14:textId="25479E27">
            <w:pPr>
              <w:pStyle w:val="BodyText"/>
              <w:jc w:val="center"/>
              <w:rPr>
                <w:rFonts w:ascii="Arial" w:hAnsi="Arial" w:cs="Arial"/>
                <w:color w:val="000000" w:themeColor="text1"/>
                <w:sz w:val="22"/>
                <w:szCs w:val="22"/>
              </w:rPr>
            </w:pPr>
            <w:r w:rsidRPr="00C86C60">
              <w:rPr>
                <w:rFonts w:ascii="Arial" w:hAnsi="Arial" w:cs="Arial"/>
                <w:color w:val="000000" w:themeColor="text1"/>
                <w:sz w:val="22"/>
                <w:szCs w:val="22"/>
              </w:rPr>
              <w:t>Total Responses</w:t>
            </w:r>
          </w:p>
        </w:tc>
        <w:tc>
          <w:tcPr>
            <w:tcW w:w="11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5D3CB7E2" w14:textId="7CF272A1">
            <w:pPr>
              <w:pStyle w:val="BodyText"/>
              <w:jc w:val="center"/>
              <w:rPr>
                <w:rFonts w:ascii="Arial" w:hAnsi="Arial" w:cs="Arial"/>
                <w:color w:val="000000" w:themeColor="text1"/>
                <w:sz w:val="22"/>
                <w:szCs w:val="22"/>
              </w:rPr>
            </w:pPr>
            <w:r w:rsidRPr="00C86C60">
              <w:rPr>
                <w:rFonts w:ascii="Arial" w:hAnsi="Arial" w:cs="Arial"/>
                <w:color w:val="000000" w:themeColor="text1"/>
                <w:sz w:val="22"/>
                <w:szCs w:val="22"/>
              </w:rPr>
              <w:t>Average Burden per Response (in hours)</w:t>
            </w:r>
          </w:p>
        </w:tc>
        <w:tc>
          <w:tcPr>
            <w:tcW w:w="130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1B4B079C" w14:textId="3481EC3E">
            <w:pPr>
              <w:pStyle w:val="BodyText"/>
              <w:jc w:val="center"/>
              <w:rPr>
                <w:rFonts w:ascii="Arial" w:hAnsi="Arial" w:cs="Arial"/>
                <w:color w:val="000000" w:themeColor="text1"/>
                <w:sz w:val="22"/>
                <w:szCs w:val="22"/>
              </w:rPr>
            </w:pPr>
            <w:r w:rsidRPr="00C86C60">
              <w:rPr>
                <w:rFonts w:ascii="Arial" w:hAnsi="Arial" w:cs="Arial"/>
                <w:color w:val="000000" w:themeColor="text1"/>
                <w:sz w:val="22"/>
                <w:szCs w:val="22"/>
              </w:rPr>
              <w:t>Total Burden Hours</w:t>
            </w:r>
          </w:p>
        </w:tc>
      </w:tr>
      <w:tr w14:paraId="7EB7E1E8" w14:textId="77777777" w:rsidTr="39D764F8">
        <w:tblPrEx>
          <w:tblW w:w="0" w:type="auto"/>
          <w:tblLook w:val="0000"/>
        </w:tblPrEx>
        <w:trPr>
          <w:trHeight w:val="300"/>
        </w:trPr>
        <w:tc>
          <w:tcPr>
            <w:tcW w:w="229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495AC0DB" w14:textId="6F152168">
            <w:pPr>
              <w:pStyle w:val="BodyText"/>
              <w:tabs>
                <w:tab w:val="left" w:pos="10080"/>
              </w:tabs>
              <w:rPr>
                <w:rFonts w:ascii="Arial" w:hAnsi="Arial" w:cs="Arial"/>
                <w:color w:val="000000" w:themeColor="text1"/>
                <w:sz w:val="22"/>
                <w:szCs w:val="22"/>
              </w:rPr>
            </w:pPr>
            <w:r w:rsidRPr="00C86C60">
              <w:rPr>
                <w:rFonts w:ascii="Arial" w:hAnsi="Arial" w:cs="Arial"/>
                <w:color w:val="000000" w:themeColor="text1"/>
                <w:sz w:val="22"/>
                <w:szCs w:val="22"/>
              </w:rPr>
              <w:t>Standardized Hotline Interaction</w:t>
            </w:r>
          </w:p>
        </w:tc>
        <w:tc>
          <w:tcPr>
            <w:tcW w:w="172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5F0B2120" w14:textId="781C4493">
            <w:pPr>
              <w:pStyle w:val="BodyText"/>
              <w:jc w:val="right"/>
              <w:rPr>
                <w:rFonts w:ascii="Arial" w:hAnsi="Arial" w:cs="Arial"/>
                <w:color w:val="000000" w:themeColor="text1"/>
                <w:sz w:val="22"/>
                <w:szCs w:val="22"/>
              </w:rPr>
            </w:pPr>
            <w:r w:rsidRPr="00C86C60">
              <w:rPr>
                <w:rFonts w:ascii="Arial" w:hAnsi="Arial" w:cs="Arial"/>
                <w:color w:val="000000" w:themeColor="text1"/>
                <w:sz w:val="22"/>
                <w:szCs w:val="22"/>
                <w:lang w:val="fr-FR"/>
              </w:rPr>
              <w:t>100,000</w:t>
            </w:r>
          </w:p>
        </w:tc>
        <w:tc>
          <w:tcPr>
            <w:tcW w:w="163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04B812FC" w14:textId="41FA0A74">
            <w:pPr>
              <w:pStyle w:val="BodyText"/>
              <w:jc w:val="right"/>
              <w:rPr>
                <w:rFonts w:ascii="Arial" w:hAnsi="Arial" w:cs="Arial"/>
                <w:color w:val="000000" w:themeColor="text1"/>
                <w:sz w:val="22"/>
                <w:szCs w:val="22"/>
              </w:rPr>
            </w:pPr>
            <w:r w:rsidRPr="00C86C60">
              <w:rPr>
                <w:rFonts w:ascii="Arial" w:hAnsi="Arial" w:cs="Arial"/>
                <w:color w:val="000000" w:themeColor="text1"/>
                <w:sz w:val="22"/>
                <w:szCs w:val="22"/>
              </w:rPr>
              <w:t>1</w:t>
            </w:r>
          </w:p>
        </w:tc>
        <w:tc>
          <w:tcPr>
            <w:tcW w:w="120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140D9F89" w14:textId="24B651E6">
            <w:pPr>
              <w:pStyle w:val="BodyText"/>
              <w:jc w:val="right"/>
              <w:rPr>
                <w:rFonts w:ascii="Arial" w:hAnsi="Arial" w:cs="Arial"/>
                <w:color w:val="000000" w:themeColor="text1"/>
                <w:sz w:val="22"/>
                <w:szCs w:val="22"/>
              </w:rPr>
            </w:pPr>
            <w:r w:rsidRPr="00C86C60">
              <w:rPr>
                <w:rFonts w:ascii="Arial" w:hAnsi="Arial" w:cs="Arial"/>
                <w:color w:val="000000" w:themeColor="text1"/>
                <w:sz w:val="22"/>
                <w:szCs w:val="22"/>
                <w:lang w:val="fr-FR"/>
              </w:rPr>
              <w:t>100,000</w:t>
            </w:r>
          </w:p>
        </w:tc>
        <w:tc>
          <w:tcPr>
            <w:tcW w:w="11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520650FC" w14:textId="3F47B55F">
            <w:pPr>
              <w:pStyle w:val="BodyText"/>
              <w:jc w:val="right"/>
              <w:rPr>
                <w:rFonts w:ascii="Arial" w:hAnsi="Arial" w:cs="Arial"/>
                <w:color w:val="000000" w:themeColor="text1"/>
                <w:sz w:val="22"/>
                <w:szCs w:val="22"/>
              </w:rPr>
            </w:pPr>
            <w:r w:rsidRPr="00C86C60">
              <w:rPr>
                <w:rFonts w:ascii="Arial" w:hAnsi="Arial" w:cs="Arial"/>
                <w:color w:val="000000" w:themeColor="text1"/>
                <w:sz w:val="22"/>
                <w:szCs w:val="22"/>
              </w:rPr>
              <w:t>0.25</w:t>
            </w:r>
          </w:p>
        </w:tc>
        <w:tc>
          <w:tcPr>
            <w:tcW w:w="130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05220592" w14:textId="3ADA4A11">
            <w:pPr>
              <w:pStyle w:val="BodyText"/>
              <w:jc w:val="right"/>
              <w:rPr>
                <w:rFonts w:ascii="Arial" w:hAnsi="Arial" w:cs="Arial"/>
                <w:color w:val="000000" w:themeColor="text1"/>
                <w:sz w:val="22"/>
                <w:szCs w:val="22"/>
              </w:rPr>
            </w:pPr>
            <w:r w:rsidRPr="00C86C60">
              <w:rPr>
                <w:rFonts w:ascii="Arial" w:hAnsi="Arial" w:cs="Arial"/>
                <w:color w:val="000000" w:themeColor="text1"/>
                <w:sz w:val="22"/>
                <w:szCs w:val="22"/>
              </w:rPr>
              <w:t>25,000</w:t>
            </w:r>
          </w:p>
        </w:tc>
      </w:tr>
      <w:tr w14:paraId="1EEFC2EC" w14:textId="77777777" w:rsidTr="39D764F8">
        <w:tblPrEx>
          <w:tblW w:w="0" w:type="auto"/>
          <w:tblLook w:val="0000"/>
        </w:tblPrEx>
        <w:trPr>
          <w:trHeight w:val="300"/>
        </w:trPr>
        <w:tc>
          <w:tcPr>
            <w:tcW w:w="229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4D2C615C" w14:textId="40DEC240">
            <w:pPr>
              <w:pStyle w:val="BodyText"/>
              <w:tabs>
                <w:tab w:val="left" w:pos="10080"/>
              </w:tabs>
              <w:rPr>
                <w:rFonts w:ascii="Arial" w:hAnsi="Arial" w:cs="Arial"/>
                <w:color w:val="000000" w:themeColor="text1"/>
                <w:sz w:val="22"/>
                <w:szCs w:val="22"/>
              </w:rPr>
            </w:pPr>
            <w:r w:rsidRPr="00C86C60">
              <w:rPr>
                <w:rFonts w:ascii="Arial" w:hAnsi="Arial" w:cs="Arial"/>
                <w:color w:val="000000" w:themeColor="text1"/>
                <w:sz w:val="22"/>
                <w:szCs w:val="22"/>
              </w:rPr>
              <w:t>Standardized Chatline Interaction</w:t>
            </w:r>
          </w:p>
        </w:tc>
        <w:tc>
          <w:tcPr>
            <w:tcW w:w="172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14E9D513" w14:textId="1937D8AC">
            <w:pPr>
              <w:pStyle w:val="BodyText"/>
              <w:jc w:val="right"/>
              <w:rPr>
                <w:rFonts w:ascii="Arial" w:hAnsi="Arial" w:cs="Arial"/>
                <w:color w:val="000000" w:themeColor="text1"/>
                <w:sz w:val="22"/>
                <w:szCs w:val="22"/>
              </w:rPr>
            </w:pPr>
            <w:r w:rsidRPr="00C86C60">
              <w:rPr>
                <w:rFonts w:ascii="Arial" w:hAnsi="Arial" w:cs="Arial"/>
                <w:color w:val="000000" w:themeColor="text1"/>
                <w:sz w:val="22"/>
                <w:szCs w:val="22"/>
                <w:lang w:val="fr-FR"/>
              </w:rPr>
              <w:t>5,500</w:t>
            </w:r>
          </w:p>
        </w:tc>
        <w:tc>
          <w:tcPr>
            <w:tcW w:w="163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04E65E56" w14:textId="56A6B256">
            <w:pPr>
              <w:pStyle w:val="BodyText"/>
              <w:jc w:val="right"/>
              <w:rPr>
                <w:rFonts w:ascii="Arial" w:hAnsi="Arial" w:cs="Arial"/>
                <w:color w:val="000000" w:themeColor="text1"/>
                <w:sz w:val="22"/>
                <w:szCs w:val="22"/>
              </w:rPr>
            </w:pPr>
            <w:r w:rsidRPr="00C86C60">
              <w:rPr>
                <w:rFonts w:ascii="Arial" w:hAnsi="Arial" w:cs="Arial"/>
                <w:color w:val="000000" w:themeColor="text1"/>
                <w:sz w:val="22"/>
                <w:szCs w:val="22"/>
              </w:rPr>
              <w:t>1</w:t>
            </w:r>
          </w:p>
        </w:tc>
        <w:tc>
          <w:tcPr>
            <w:tcW w:w="120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5327CE5D" w14:textId="16DE9854">
            <w:pPr>
              <w:pStyle w:val="BodyText"/>
              <w:spacing w:after="0" w:line="259" w:lineRule="auto"/>
              <w:jc w:val="right"/>
              <w:rPr>
                <w:rFonts w:ascii="Arial" w:hAnsi="Arial" w:cs="Arial"/>
                <w:color w:val="000000" w:themeColor="text1"/>
                <w:sz w:val="22"/>
                <w:szCs w:val="22"/>
              </w:rPr>
            </w:pPr>
            <w:r w:rsidRPr="00C86C60">
              <w:rPr>
                <w:rFonts w:ascii="Arial" w:hAnsi="Arial" w:cs="Arial"/>
                <w:color w:val="000000" w:themeColor="text1"/>
                <w:sz w:val="22"/>
                <w:szCs w:val="22"/>
                <w:lang w:val="fr-FR"/>
              </w:rPr>
              <w:t>5,500</w:t>
            </w:r>
          </w:p>
        </w:tc>
        <w:tc>
          <w:tcPr>
            <w:tcW w:w="11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73E8D448" w14:textId="4A4518BC">
            <w:pPr>
              <w:pStyle w:val="BodyText"/>
              <w:jc w:val="right"/>
              <w:rPr>
                <w:rFonts w:ascii="Arial" w:hAnsi="Arial" w:cs="Arial"/>
                <w:color w:val="000000" w:themeColor="text1"/>
                <w:sz w:val="22"/>
                <w:szCs w:val="22"/>
              </w:rPr>
            </w:pPr>
            <w:r w:rsidRPr="00C86C60">
              <w:rPr>
                <w:rFonts w:ascii="Arial" w:hAnsi="Arial" w:cs="Arial"/>
                <w:color w:val="000000" w:themeColor="text1"/>
                <w:sz w:val="22"/>
                <w:szCs w:val="22"/>
              </w:rPr>
              <w:t>0.50</w:t>
            </w:r>
          </w:p>
        </w:tc>
        <w:tc>
          <w:tcPr>
            <w:tcW w:w="130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4B04F30E" w14:textId="49B58EF2">
            <w:pPr>
              <w:pStyle w:val="BodyText"/>
              <w:jc w:val="right"/>
              <w:rPr>
                <w:rFonts w:ascii="Arial" w:hAnsi="Arial" w:cs="Arial"/>
                <w:color w:val="000000" w:themeColor="text1"/>
                <w:sz w:val="22"/>
                <w:szCs w:val="22"/>
              </w:rPr>
            </w:pPr>
            <w:r w:rsidRPr="00C86C60">
              <w:rPr>
                <w:rFonts w:ascii="Arial" w:hAnsi="Arial" w:cs="Arial"/>
                <w:color w:val="000000" w:themeColor="text1"/>
                <w:sz w:val="22"/>
                <w:szCs w:val="22"/>
              </w:rPr>
              <w:t>2,750</w:t>
            </w:r>
          </w:p>
        </w:tc>
      </w:tr>
      <w:tr w14:paraId="2BCB2EB7" w14:textId="77777777" w:rsidTr="39D764F8">
        <w:tblPrEx>
          <w:tblW w:w="0" w:type="auto"/>
          <w:tblLook w:val="0000"/>
        </w:tblPrEx>
        <w:trPr>
          <w:trHeight w:val="285"/>
        </w:trPr>
        <w:tc>
          <w:tcPr>
            <w:tcW w:w="229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4EC902AA" w14:textId="697B99F2">
            <w:pPr>
              <w:pStyle w:val="BodyText"/>
              <w:tabs>
                <w:tab w:val="left" w:pos="10080"/>
              </w:tabs>
              <w:rPr>
                <w:rFonts w:ascii="Arial" w:hAnsi="Arial" w:cs="Arial"/>
                <w:color w:val="000000" w:themeColor="text1"/>
                <w:sz w:val="22"/>
                <w:szCs w:val="22"/>
              </w:rPr>
            </w:pPr>
            <w:r w:rsidRPr="00C86C60">
              <w:rPr>
                <w:rFonts w:ascii="Arial" w:hAnsi="Arial" w:cs="Arial"/>
                <w:color w:val="000000" w:themeColor="text1"/>
                <w:sz w:val="22"/>
                <w:szCs w:val="22"/>
              </w:rPr>
              <w:t>Online Portal Submission</w:t>
            </w:r>
          </w:p>
        </w:tc>
        <w:tc>
          <w:tcPr>
            <w:tcW w:w="172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03E5C666" w14:textId="1E5A3226">
            <w:pPr>
              <w:pStyle w:val="BodyText"/>
              <w:spacing w:after="0" w:line="259" w:lineRule="auto"/>
              <w:jc w:val="right"/>
              <w:rPr>
                <w:rFonts w:ascii="Arial" w:hAnsi="Arial" w:cs="Arial"/>
                <w:color w:val="000000" w:themeColor="text1"/>
                <w:sz w:val="22"/>
                <w:szCs w:val="22"/>
              </w:rPr>
            </w:pPr>
            <w:r w:rsidRPr="00C86C60">
              <w:rPr>
                <w:rFonts w:ascii="Arial" w:hAnsi="Arial" w:cs="Arial"/>
                <w:color w:val="000000" w:themeColor="text1"/>
                <w:sz w:val="22"/>
                <w:szCs w:val="22"/>
                <w:lang w:val="fr-FR"/>
              </w:rPr>
              <w:t>17,500</w:t>
            </w:r>
          </w:p>
        </w:tc>
        <w:tc>
          <w:tcPr>
            <w:tcW w:w="163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1784B9A5" w14:textId="70F50EDD">
            <w:pPr>
              <w:pStyle w:val="BodyText"/>
              <w:jc w:val="right"/>
              <w:rPr>
                <w:rFonts w:ascii="Arial" w:hAnsi="Arial" w:cs="Arial"/>
                <w:color w:val="000000" w:themeColor="text1"/>
                <w:sz w:val="22"/>
                <w:szCs w:val="22"/>
              </w:rPr>
            </w:pPr>
            <w:r w:rsidRPr="00C86C60">
              <w:rPr>
                <w:rFonts w:ascii="Arial" w:hAnsi="Arial" w:cs="Arial"/>
                <w:color w:val="000000" w:themeColor="text1"/>
                <w:sz w:val="22"/>
                <w:szCs w:val="22"/>
              </w:rPr>
              <w:t>1</w:t>
            </w:r>
          </w:p>
        </w:tc>
        <w:tc>
          <w:tcPr>
            <w:tcW w:w="120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39B7C7E0" w14:textId="7431A9E6">
            <w:pPr>
              <w:pStyle w:val="BodyText"/>
              <w:spacing w:after="0" w:line="259" w:lineRule="auto"/>
              <w:jc w:val="right"/>
              <w:rPr>
                <w:rFonts w:ascii="Arial" w:hAnsi="Arial" w:cs="Arial"/>
                <w:color w:val="000000" w:themeColor="text1"/>
                <w:sz w:val="22"/>
                <w:szCs w:val="22"/>
              </w:rPr>
            </w:pPr>
            <w:r w:rsidRPr="00C86C60">
              <w:rPr>
                <w:rFonts w:ascii="Arial" w:hAnsi="Arial" w:cs="Arial"/>
                <w:color w:val="000000" w:themeColor="text1"/>
                <w:sz w:val="22"/>
                <w:szCs w:val="22"/>
                <w:lang w:val="fr-FR"/>
              </w:rPr>
              <w:t>17,500</w:t>
            </w:r>
          </w:p>
        </w:tc>
        <w:tc>
          <w:tcPr>
            <w:tcW w:w="11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0F59F334" w14:textId="7DFFBDE2">
            <w:pPr>
              <w:pStyle w:val="BodyText"/>
              <w:jc w:val="right"/>
              <w:rPr>
                <w:rFonts w:ascii="Arial" w:hAnsi="Arial" w:cs="Arial"/>
                <w:color w:val="000000" w:themeColor="text1"/>
                <w:sz w:val="22"/>
                <w:szCs w:val="22"/>
              </w:rPr>
            </w:pPr>
            <w:r w:rsidRPr="00C86C60">
              <w:rPr>
                <w:rFonts w:ascii="Arial" w:hAnsi="Arial" w:cs="Arial"/>
                <w:color w:val="000000" w:themeColor="text1"/>
                <w:sz w:val="22"/>
                <w:szCs w:val="22"/>
              </w:rPr>
              <w:t>0.40</w:t>
            </w:r>
          </w:p>
        </w:tc>
        <w:tc>
          <w:tcPr>
            <w:tcW w:w="130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4AE2EC48" w14:textId="08268861">
            <w:pPr>
              <w:pStyle w:val="BodyText"/>
              <w:jc w:val="right"/>
              <w:rPr>
                <w:rFonts w:ascii="Arial" w:hAnsi="Arial" w:cs="Arial"/>
                <w:color w:val="000000" w:themeColor="text1"/>
                <w:sz w:val="22"/>
                <w:szCs w:val="22"/>
              </w:rPr>
            </w:pPr>
            <w:r w:rsidRPr="00C86C60">
              <w:rPr>
                <w:rFonts w:ascii="Arial" w:hAnsi="Arial" w:cs="Arial"/>
                <w:color w:val="000000" w:themeColor="text1"/>
                <w:sz w:val="22"/>
                <w:szCs w:val="22"/>
              </w:rPr>
              <w:t>7,000</w:t>
            </w:r>
          </w:p>
        </w:tc>
      </w:tr>
      <w:tr w14:paraId="7EE923FB" w14:textId="77777777" w:rsidTr="39D764F8">
        <w:tblPrEx>
          <w:tblW w:w="0" w:type="auto"/>
          <w:tblLook w:val="0000"/>
        </w:tblPrEx>
        <w:trPr>
          <w:trHeight w:val="300"/>
        </w:trPr>
        <w:tc>
          <w:tcPr>
            <w:tcW w:w="229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5FAA9446" w14:textId="3107F3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sz w:val="22"/>
                <w:szCs w:val="22"/>
              </w:rPr>
            </w:pPr>
            <w:r w:rsidRPr="00C86C60">
              <w:rPr>
                <w:rFonts w:ascii="Arial" w:hAnsi="Arial" w:cs="Arial"/>
                <w:color w:val="000000" w:themeColor="text1"/>
                <w:sz w:val="22"/>
                <w:szCs w:val="22"/>
              </w:rPr>
              <w:t>Follow-Up Surveys</w:t>
            </w:r>
          </w:p>
        </w:tc>
        <w:tc>
          <w:tcPr>
            <w:tcW w:w="172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1A1FA2A1" w14:textId="418677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right"/>
              <w:rPr>
                <w:rFonts w:ascii="Arial" w:hAnsi="Arial" w:cs="Arial"/>
                <w:color w:val="000000" w:themeColor="text1"/>
                <w:sz w:val="22"/>
                <w:szCs w:val="22"/>
              </w:rPr>
            </w:pPr>
            <w:r w:rsidRPr="00C86C60">
              <w:rPr>
                <w:rFonts w:ascii="Arial" w:hAnsi="Arial" w:cs="Arial"/>
                <w:color w:val="000000" w:themeColor="text1"/>
                <w:sz w:val="22"/>
                <w:szCs w:val="22"/>
                <w:lang w:val="fr-FR"/>
              </w:rPr>
              <w:t>27,000</w:t>
            </w:r>
          </w:p>
        </w:tc>
        <w:tc>
          <w:tcPr>
            <w:tcW w:w="163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616883AB" w14:textId="4FCD81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Fonts w:ascii="Arial" w:hAnsi="Arial" w:cs="Arial"/>
                <w:color w:val="000000" w:themeColor="text1"/>
                <w:sz w:val="22"/>
                <w:szCs w:val="22"/>
              </w:rPr>
            </w:pPr>
            <w:r w:rsidRPr="00C86C60">
              <w:rPr>
                <w:rFonts w:ascii="Arial" w:hAnsi="Arial" w:cs="Arial"/>
                <w:color w:val="000000" w:themeColor="text1"/>
                <w:sz w:val="22"/>
                <w:szCs w:val="22"/>
                <w:lang w:val="fr-FR"/>
              </w:rPr>
              <w:t>1</w:t>
            </w:r>
          </w:p>
        </w:tc>
        <w:tc>
          <w:tcPr>
            <w:tcW w:w="120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0CF24875" w14:textId="45D3AD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Fonts w:ascii="Arial" w:hAnsi="Arial" w:cs="Arial"/>
                <w:color w:val="000000" w:themeColor="text1"/>
                <w:sz w:val="22"/>
                <w:szCs w:val="22"/>
              </w:rPr>
            </w:pPr>
            <w:r w:rsidRPr="00C86C60">
              <w:rPr>
                <w:rFonts w:ascii="Arial" w:hAnsi="Arial" w:cs="Arial"/>
                <w:color w:val="000000" w:themeColor="text1"/>
                <w:sz w:val="22"/>
                <w:szCs w:val="22"/>
                <w:lang w:val="fr-FR"/>
              </w:rPr>
              <w:t>51,750</w:t>
            </w:r>
          </w:p>
        </w:tc>
        <w:tc>
          <w:tcPr>
            <w:tcW w:w="11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36B701A0" w14:textId="736A66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Fonts w:ascii="Arial" w:hAnsi="Arial" w:cs="Arial"/>
                <w:color w:val="000000" w:themeColor="text1"/>
                <w:sz w:val="22"/>
                <w:szCs w:val="22"/>
              </w:rPr>
            </w:pPr>
            <w:r w:rsidRPr="00C86C60">
              <w:rPr>
                <w:rFonts w:ascii="Arial" w:hAnsi="Arial" w:cs="Arial"/>
                <w:color w:val="000000" w:themeColor="text1"/>
                <w:sz w:val="22"/>
                <w:szCs w:val="22"/>
                <w:lang w:val="fr-FR"/>
              </w:rPr>
              <w:t>0.05</w:t>
            </w:r>
          </w:p>
        </w:tc>
        <w:tc>
          <w:tcPr>
            <w:tcW w:w="1305"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39D764F8" w:rsidRPr="00C86C60" w:rsidP="39D764F8" w14:paraId="735F72B8" w14:textId="5081FC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Fonts w:ascii="Arial" w:hAnsi="Arial" w:cs="Arial"/>
                <w:color w:val="000000" w:themeColor="text1"/>
                <w:sz w:val="22"/>
                <w:szCs w:val="22"/>
              </w:rPr>
            </w:pPr>
            <w:r w:rsidRPr="00C86C60">
              <w:rPr>
                <w:rFonts w:ascii="Arial" w:hAnsi="Arial" w:cs="Arial"/>
                <w:color w:val="000000" w:themeColor="text1"/>
                <w:sz w:val="22"/>
                <w:szCs w:val="22"/>
                <w:lang w:val="fr-FR"/>
              </w:rPr>
              <w:t>1,350</w:t>
            </w:r>
          </w:p>
        </w:tc>
      </w:tr>
      <w:tr w14:paraId="779017AD" w14:textId="77777777" w:rsidTr="39D764F8">
        <w:tblPrEx>
          <w:tblW w:w="0" w:type="auto"/>
          <w:tblLook w:val="0000"/>
        </w:tblPrEx>
        <w:trPr>
          <w:trHeight w:val="300"/>
        </w:trPr>
        <w:tc>
          <w:tcPr>
            <w:tcW w:w="2295" w:type="dxa"/>
            <w:tcBorders>
              <w:top w:val="single" w:sz="6" w:space="0" w:color="auto"/>
              <w:left w:val="single" w:sz="6" w:space="0" w:color="auto"/>
              <w:bottom w:val="single" w:sz="6" w:space="0" w:color="auto"/>
              <w:right w:val="single" w:sz="6" w:space="0" w:color="auto"/>
            </w:tcBorders>
            <w:tcMar>
              <w:left w:w="90" w:type="dxa"/>
              <w:right w:w="90" w:type="dxa"/>
            </w:tcMar>
          </w:tcPr>
          <w:p w:rsidR="39D764F8" w:rsidRPr="00C86C60" w:rsidP="39D764F8" w14:paraId="6F9C4CA2" w14:textId="729155E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themeColor="text1"/>
                <w:sz w:val="22"/>
                <w:szCs w:val="22"/>
              </w:rPr>
            </w:pPr>
            <w:r w:rsidRPr="00C86C60">
              <w:rPr>
                <w:rFonts w:ascii="Arial" w:hAnsi="Arial" w:cs="Arial"/>
                <w:color w:val="000000" w:themeColor="text1"/>
                <w:sz w:val="22"/>
                <w:szCs w:val="22"/>
                <w:lang w:val="fr-FR"/>
              </w:rPr>
              <w:t>Total</w:t>
            </w:r>
          </w:p>
        </w:tc>
        <w:tc>
          <w:tcPr>
            <w:tcW w:w="1725" w:type="dxa"/>
            <w:tcBorders>
              <w:top w:val="single" w:sz="6" w:space="0" w:color="auto"/>
              <w:left w:val="single" w:sz="6" w:space="0" w:color="auto"/>
              <w:bottom w:val="single" w:sz="6" w:space="0" w:color="auto"/>
              <w:right w:val="single" w:sz="6" w:space="0" w:color="auto"/>
            </w:tcBorders>
            <w:tcMar>
              <w:left w:w="90" w:type="dxa"/>
              <w:right w:w="90" w:type="dxa"/>
            </w:tcMar>
          </w:tcPr>
          <w:p w:rsidR="39D764F8" w:rsidRPr="00C86C60" w:rsidP="39D764F8" w14:paraId="44B80813" w14:textId="144171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Fonts w:ascii="Arial" w:hAnsi="Arial" w:cs="Arial"/>
                <w:color w:val="000000" w:themeColor="text1"/>
                <w:sz w:val="22"/>
                <w:szCs w:val="22"/>
              </w:rPr>
            </w:pPr>
            <w:r w:rsidRPr="00C86C60">
              <w:rPr>
                <w:rFonts w:ascii="Arial" w:hAnsi="Arial" w:cs="Arial"/>
                <w:color w:val="000000" w:themeColor="text1"/>
                <w:sz w:val="22"/>
                <w:szCs w:val="22"/>
                <w:lang w:val="fr-FR"/>
              </w:rPr>
              <w:t>150,000</w:t>
            </w:r>
          </w:p>
        </w:tc>
        <w:tc>
          <w:tcPr>
            <w:tcW w:w="1635" w:type="dxa"/>
            <w:tcBorders>
              <w:top w:val="single" w:sz="6" w:space="0" w:color="auto"/>
              <w:left w:val="single" w:sz="6" w:space="0" w:color="auto"/>
              <w:bottom w:val="single" w:sz="6" w:space="0" w:color="auto"/>
              <w:right w:val="single" w:sz="6" w:space="0" w:color="auto"/>
            </w:tcBorders>
            <w:tcMar>
              <w:left w:w="90" w:type="dxa"/>
              <w:right w:w="90" w:type="dxa"/>
            </w:tcMar>
          </w:tcPr>
          <w:p w:rsidR="39D764F8" w:rsidRPr="00C86C60" w:rsidP="39D764F8" w14:paraId="60C8570B" w14:textId="202C16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Fonts w:ascii="Arial" w:hAnsi="Arial" w:cs="Arial"/>
                <w:color w:val="000000" w:themeColor="text1"/>
                <w:sz w:val="22"/>
                <w:szCs w:val="22"/>
              </w:rPr>
            </w:pPr>
          </w:p>
        </w:tc>
        <w:tc>
          <w:tcPr>
            <w:tcW w:w="1200" w:type="dxa"/>
            <w:tcBorders>
              <w:top w:val="single" w:sz="6" w:space="0" w:color="auto"/>
              <w:left w:val="single" w:sz="6" w:space="0" w:color="auto"/>
              <w:bottom w:val="single" w:sz="6" w:space="0" w:color="auto"/>
              <w:right w:val="single" w:sz="6" w:space="0" w:color="auto"/>
            </w:tcBorders>
            <w:tcMar>
              <w:left w:w="90" w:type="dxa"/>
              <w:right w:w="90" w:type="dxa"/>
            </w:tcMar>
          </w:tcPr>
          <w:p w:rsidR="39D764F8" w:rsidRPr="00C86C60" w:rsidP="39D764F8" w14:paraId="57B9B036" w14:textId="3157D1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Fonts w:ascii="Arial" w:hAnsi="Arial" w:cs="Arial"/>
                <w:color w:val="000000" w:themeColor="text1"/>
                <w:sz w:val="22"/>
                <w:szCs w:val="22"/>
              </w:rPr>
            </w:pPr>
            <w:r w:rsidRPr="00C86C60">
              <w:rPr>
                <w:rFonts w:ascii="Arial" w:hAnsi="Arial" w:cs="Arial"/>
                <w:color w:val="000000" w:themeColor="text1"/>
                <w:sz w:val="22"/>
                <w:szCs w:val="22"/>
                <w:lang w:val="fr-FR"/>
              </w:rPr>
              <w:t>150,000</w:t>
            </w:r>
          </w:p>
        </w:tc>
        <w:tc>
          <w:tcPr>
            <w:tcW w:w="1140" w:type="dxa"/>
            <w:tcBorders>
              <w:top w:val="single" w:sz="6" w:space="0" w:color="auto"/>
              <w:left w:val="single" w:sz="6" w:space="0" w:color="auto"/>
              <w:bottom w:val="single" w:sz="6" w:space="0" w:color="auto"/>
              <w:right w:val="single" w:sz="6" w:space="0" w:color="auto"/>
            </w:tcBorders>
            <w:tcMar>
              <w:left w:w="90" w:type="dxa"/>
              <w:right w:w="90" w:type="dxa"/>
            </w:tcMar>
          </w:tcPr>
          <w:p w:rsidR="39D764F8" w:rsidRPr="00C86C60" w:rsidP="39D764F8" w14:paraId="6AE83BD3" w14:textId="2F5640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Fonts w:ascii="Arial" w:hAnsi="Arial" w:cs="Arial"/>
                <w:color w:val="000000" w:themeColor="text1"/>
                <w:sz w:val="22"/>
                <w:szCs w:val="22"/>
              </w:rPr>
            </w:pPr>
          </w:p>
        </w:tc>
        <w:tc>
          <w:tcPr>
            <w:tcW w:w="1305" w:type="dxa"/>
            <w:tcBorders>
              <w:top w:val="single" w:sz="6" w:space="0" w:color="auto"/>
              <w:left w:val="single" w:sz="6" w:space="0" w:color="auto"/>
              <w:bottom w:val="single" w:sz="6" w:space="0" w:color="auto"/>
              <w:right w:val="single" w:sz="6" w:space="0" w:color="auto"/>
            </w:tcBorders>
            <w:tcMar>
              <w:left w:w="90" w:type="dxa"/>
              <w:right w:w="90" w:type="dxa"/>
            </w:tcMar>
          </w:tcPr>
          <w:p w:rsidR="39D764F8" w:rsidRPr="00C86C60" w:rsidP="39D764F8" w14:paraId="3417193C" w14:textId="189EC9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Fonts w:ascii="Arial" w:hAnsi="Arial" w:cs="Arial"/>
                <w:color w:val="000000" w:themeColor="text1"/>
                <w:sz w:val="22"/>
                <w:szCs w:val="22"/>
              </w:rPr>
            </w:pPr>
            <w:r w:rsidRPr="00C86C60">
              <w:rPr>
                <w:rFonts w:ascii="Arial" w:hAnsi="Arial" w:cs="Arial"/>
                <w:color w:val="000000" w:themeColor="text1"/>
                <w:sz w:val="22"/>
                <w:szCs w:val="22"/>
              </w:rPr>
              <w:t>36,100</w:t>
            </w:r>
          </w:p>
        </w:tc>
      </w:tr>
    </w:tbl>
    <w:p w:rsidR="00D92E1D" w:rsidRPr="00C45431" w:rsidP="39D764F8" w14:paraId="22E2A36D" w14:textId="5A7CEA1C">
      <w:pPr>
        <w:widowControl/>
        <w:tabs>
          <w:tab w:val="num" w:pos="1080"/>
        </w:tabs>
        <w:ind w:left="2160"/>
        <w:rPr>
          <w:rFonts w:ascii="Arial" w:hAnsi="Arial" w:cs="Arial"/>
          <w:sz w:val="24"/>
        </w:rPr>
      </w:pPr>
    </w:p>
    <w:p w:rsidR="00D92E1D" w:rsidRPr="00C45431" w:rsidP="00CA3DA6" w14:paraId="22E2A372" w14:textId="51A76851">
      <w:pPr>
        <w:widowControl/>
        <w:spacing w:before="120"/>
        <w:rPr>
          <w:rFonts w:ascii="Arial" w:hAnsi="Arial" w:cs="Arial"/>
          <w:sz w:val="28"/>
          <w:szCs w:val="28"/>
        </w:rPr>
      </w:pPr>
      <w:r w:rsidRPr="00C45431">
        <w:rPr>
          <w:rFonts w:ascii="Arial" w:hAnsi="Arial" w:cs="Arial"/>
          <w:b/>
          <w:sz w:val="28"/>
          <w:szCs w:val="28"/>
        </w:rPr>
        <w:t>12B</w:t>
      </w:r>
      <w:r w:rsidR="009D2C23">
        <w:rPr>
          <w:rFonts w:ascii="Arial" w:hAnsi="Arial" w:cs="Arial"/>
          <w:sz w:val="28"/>
          <w:szCs w:val="28"/>
        </w:rPr>
        <w:t xml:space="preserve">. </w:t>
      </w:r>
    </w:p>
    <w:p w:rsidR="002005EF" w:rsidP="39D764F8" w14:paraId="3F9A705B" w14:textId="75A69B60">
      <w:pPr>
        <w:widowControl/>
        <w:spacing w:before="120" w:line="259" w:lineRule="auto"/>
        <w:rPr>
          <w:rFonts w:ascii="Arial" w:hAnsi="Arial" w:cs="Arial"/>
          <w:sz w:val="24"/>
        </w:rPr>
      </w:pPr>
      <w:r w:rsidRPr="39D764F8">
        <w:rPr>
          <w:rFonts w:ascii="Arial" w:hAnsi="Arial" w:cs="Arial"/>
          <w:sz w:val="24"/>
        </w:rPr>
        <w:t xml:space="preserve">To estimate the estimated burden costs on respondents, we used the median salary for all professions since a variety of different professions are likely to call a HRSA </w:t>
      </w:r>
      <w:r w:rsidRPr="39D764F8" w:rsidR="503B0E66">
        <w:rPr>
          <w:rFonts w:ascii="Arial" w:hAnsi="Arial" w:cs="Arial"/>
          <w:sz w:val="24"/>
        </w:rPr>
        <w:t>hotline</w:t>
      </w:r>
      <w:r w:rsidRPr="39D764F8">
        <w:rPr>
          <w:rFonts w:ascii="Arial" w:hAnsi="Arial" w:cs="Arial"/>
          <w:sz w:val="24"/>
        </w:rPr>
        <w:t xml:space="preserve">, </w:t>
      </w:r>
      <w:r w:rsidRPr="39D764F8" w:rsidR="503B0E66">
        <w:rPr>
          <w:rFonts w:ascii="Arial" w:hAnsi="Arial" w:cs="Arial"/>
          <w:sz w:val="24"/>
        </w:rPr>
        <w:t>chatline</w:t>
      </w:r>
      <w:r w:rsidRPr="39D764F8">
        <w:rPr>
          <w:rFonts w:ascii="Arial" w:hAnsi="Arial" w:cs="Arial"/>
          <w:sz w:val="24"/>
        </w:rPr>
        <w:t xml:space="preserve">, or </w:t>
      </w:r>
      <w:r w:rsidRPr="39D764F8" w:rsidR="503B0E66">
        <w:rPr>
          <w:rFonts w:ascii="Arial" w:hAnsi="Arial" w:cs="Arial"/>
          <w:sz w:val="24"/>
        </w:rPr>
        <w:t>online portal</w:t>
      </w:r>
      <w:r w:rsidRPr="39D764F8">
        <w:rPr>
          <w:rFonts w:ascii="Arial" w:hAnsi="Arial" w:cs="Arial"/>
          <w:sz w:val="24"/>
        </w:rPr>
        <w:t xml:space="preserve">s. The latest data that we have from the Bureau of Labor Statistics, is that the median </w:t>
      </w:r>
      <w:r w:rsidR="002A7C8F">
        <w:rPr>
          <w:rFonts w:ascii="Arial" w:hAnsi="Arial" w:cs="Arial"/>
          <w:sz w:val="24"/>
        </w:rPr>
        <w:t>hourly</w:t>
      </w:r>
      <w:r w:rsidRPr="39D764F8" w:rsidR="4632290C">
        <w:rPr>
          <w:rFonts w:ascii="Arial" w:hAnsi="Arial" w:cs="Arial"/>
          <w:sz w:val="24"/>
        </w:rPr>
        <w:t xml:space="preserve"> </w:t>
      </w:r>
      <w:r w:rsidR="002A7C8F">
        <w:rPr>
          <w:rFonts w:ascii="Arial" w:hAnsi="Arial" w:cs="Arial"/>
          <w:sz w:val="24"/>
        </w:rPr>
        <w:t>wage</w:t>
      </w:r>
      <w:r w:rsidRPr="39D764F8">
        <w:rPr>
          <w:rFonts w:ascii="Arial" w:hAnsi="Arial" w:cs="Arial"/>
          <w:sz w:val="24"/>
        </w:rPr>
        <w:t xml:space="preserve"> in the United States is $</w:t>
      </w:r>
      <w:r w:rsidR="002A7C8F">
        <w:rPr>
          <w:rFonts w:ascii="Arial" w:hAnsi="Arial" w:cs="Arial"/>
          <w:sz w:val="24"/>
        </w:rPr>
        <w:t>24.51 per hour</w:t>
      </w:r>
      <w:r w:rsidRPr="39D764F8">
        <w:rPr>
          <w:rFonts w:ascii="Arial" w:hAnsi="Arial" w:cs="Arial"/>
          <w:sz w:val="24"/>
        </w:rPr>
        <w:t>. To adjust for overhead costs (e.g., benefits) we multiply this amount by 2, for a total of $</w:t>
      </w:r>
      <w:r w:rsidR="002A7C8F">
        <w:rPr>
          <w:rFonts w:ascii="Arial" w:hAnsi="Arial" w:cs="Arial"/>
          <w:sz w:val="24"/>
        </w:rPr>
        <w:t>49.52</w:t>
      </w:r>
      <w:r w:rsidRPr="39D764F8">
        <w:rPr>
          <w:rFonts w:ascii="Arial" w:hAnsi="Arial" w:cs="Arial"/>
          <w:sz w:val="24"/>
        </w:rPr>
        <w:t xml:space="preserve">. </w:t>
      </w:r>
    </w:p>
    <w:p w:rsidR="009B3794" w:rsidRPr="00C45431" w:rsidP="002005EF" w14:paraId="22E2A374" w14:textId="70770D9C">
      <w:pPr>
        <w:widowControl/>
        <w:spacing w:before="120"/>
        <w:rPr>
          <w:rFonts w:ascii="Arial" w:hAnsi="Arial" w:cs="Arial"/>
          <w:b/>
          <w:sz w:val="24"/>
        </w:rPr>
      </w:pPr>
      <w:r w:rsidRPr="00C45431">
        <w:rPr>
          <w:rFonts w:ascii="Arial" w:hAnsi="Arial" w:cs="Arial"/>
          <w:b/>
          <w:sz w:val="24"/>
        </w:rPr>
        <w:t>Estimated Annualized Burden Costs</w:t>
      </w:r>
    </w:p>
    <w:tbl>
      <w:tblPr>
        <w:tblW w:w="5965"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03"/>
        <w:gridCol w:w="1284"/>
        <w:gridCol w:w="1327"/>
        <w:gridCol w:w="1751"/>
      </w:tblGrid>
      <w:tr w14:paraId="22E2A380" w14:textId="77777777" w:rsidTr="39D764F8">
        <w:tblPrEx>
          <w:tblW w:w="5965"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603" w:type="dxa"/>
          </w:tcPr>
          <w:p w:rsidR="009B3794" w:rsidRPr="00C45431" w:rsidP="00CE5AA9" w14:paraId="22E2A375" w14:textId="77777777">
            <w:pPr>
              <w:widowControl/>
              <w:spacing w:before="120"/>
              <w:rPr>
                <w:rFonts w:ascii="Arial" w:hAnsi="Arial" w:cs="Arial"/>
                <w:b/>
                <w:bCs/>
                <w:sz w:val="24"/>
              </w:rPr>
            </w:pPr>
            <w:r w:rsidRPr="00C45431">
              <w:rPr>
                <w:rFonts w:ascii="Arial" w:hAnsi="Arial" w:cs="Arial"/>
                <w:b/>
                <w:bCs/>
                <w:sz w:val="24"/>
              </w:rPr>
              <w:t>Type of</w:t>
            </w:r>
          </w:p>
          <w:p w:rsidR="009B3794" w:rsidRPr="00C45431" w:rsidP="00CE5AA9" w14:paraId="22E2A376" w14:textId="77777777">
            <w:pPr>
              <w:widowControl/>
              <w:spacing w:before="120"/>
              <w:rPr>
                <w:rFonts w:ascii="Arial" w:hAnsi="Arial" w:cs="Arial"/>
                <w:sz w:val="24"/>
              </w:rPr>
            </w:pPr>
            <w:r w:rsidRPr="00C45431">
              <w:rPr>
                <w:rFonts w:ascii="Arial" w:hAnsi="Arial" w:cs="Arial"/>
                <w:b/>
                <w:bCs/>
                <w:sz w:val="24"/>
              </w:rPr>
              <w:t>Respondent</w:t>
            </w:r>
          </w:p>
          <w:p w:rsidR="009B3794" w:rsidRPr="00C45431" w:rsidP="00CE5AA9" w14:paraId="22E2A377" w14:textId="77777777">
            <w:pPr>
              <w:widowControl/>
              <w:spacing w:before="120"/>
              <w:rPr>
                <w:rFonts w:ascii="Arial" w:hAnsi="Arial" w:cs="Arial"/>
                <w:b/>
                <w:bCs/>
                <w:sz w:val="24"/>
              </w:rPr>
            </w:pPr>
          </w:p>
        </w:tc>
        <w:tc>
          <w:tcPr>
            <w:tcW w:w="1284" w:type="dxa"/>
          </w:tcPr>
          <w:p w:rsidR="009B3794" w:rsidRPr="00C45431" w:rsidP="00CE5AA9" w14:paraId="22E2A378" w14:textId="77777777">
            <w:pPr>
              <w:widowControl/>
              <w:spacing w:before="120"/>
              <w:rPr>
                <w:rFonts w:ascii="Arial" w:hAnsi="Arial" w:cs="Arial"/>
                <w:b/>
                <w:bCs/>
                <w:sz w:val="24"/>
              </w:rPr>
            </w:pPr>
            <w:r w:rsidRPr="00C45431">
              <w:rPr>
                <w:rFonts w:ascii="Arial" w:hAnsi="Arial" w:cs="Arial"/>
                <w:b/>
                <w:bCs/>
                <w:sz w:val="24"/>
              </w:rPr>
              <w:t>Total Burden</w:t>
            </w:r>
          </w:p>
          <w:p w:rsidR="009B3794" w:rsidRPr="00475D8D" w:rsidP="00CE5AA9" w14:paraId="22E2A37A" w14:textId="578C8FB4">
            <w:pPr>
              <w:widowControl/>
              <w:spacing w:before="120"/>
              <w:rPr>
                <w:rFonts w:ascii="Arial" w:hAnsi="Arial" w:cs="Arial"/>
                <w:sz w:val="24"/>
              </w:rPr>
            </w:pPr>
            <w:r w:rsidRPr="00C45431">
              <w:rPr>
                <w:rFonts w:ascii="Arial" w:hAnsi="Arial" w:cs="Arial"/>
                <w:b/>
                <w:bCs/>
                <w:sz w:val="24"/>
              </w:rPr>
              <w:t>Hours</w:t>
            </w:r>
          </w:p>
        </w:tc>
        <w:tc>
          <w:tcPr>
            <w:tcW w:w="1327" w:type="dxa"/>
          </w:tcPr>
          <w:p w:rsidR="009B3794" w:rsidRPr="00C45431" w:rsidP="00CE5AA9" w14:paraId="22E2A37B" w14:textId="77777777">
            <w:pPr>
              <w:widowControl/>
              <w:spacing w:before="120"/>
              <w:rPr>
                <w:rFonts w:ascii="Arial" w:hAnsi="Arial" w:cs="Arial"/>
                <w:b/>
                <w:bCs/>
                <w:sz w:val="24"/>
              </w:rPr>
            </w:pPr>
            <w:r w:rsidRPr="00C45431">
              <w:rPr>
                <w:rFonts w:ascii="Arial" w:hAnsi="Arial" w:cs="Arial"/>
                <w:b/>
                <w:bCs/>
                <w:sz w:val="24"/>
              </w:rPr>
              <w:t>Hourly</w:t>
            </w:r>
          </w:p>
          <w:p w:rsidR="009B3794" w:rsidRPr="00475D8D" w:rsidP="00CE5AA9" w14:paraId="22E2A37D" w14:textId="5F659832">
            <w:pPr>
              <w:widowControl/>
              <w:spacing w:before="120"/>
              <w:rPr>
                <w:rFonts w:ascii="Arial" w:hAnsi="Arial" w:cs="Arial"/>
                <w:sz w:val="24"/>
              </w:rPr>
            </w:pPr>
            <w:r w:rsidRPr="00C45431">
              <w:rPr>
                <w:rFonts w:ascii="Arial" w:hAnsi="Arial" w:cs="Arial"/>
                <w:b/>
                <w:bCs/>
                <w:sz w:val="24"/>
              </w:rPr>
              <w:t>Wage Rate</w:t>
            </w:r>
            <w:r w:rsidR="003130C3">
              <w:rPr>
                <w:rFonts w:ascii="Arial" w:hAnsi="Arial" w:cs="Arial"/>
                <w:b/>
                <w:bCs/>
                <w:sz w:val="24"/>
              </w:rPr>
              <w:t xml:space="preserve"> (x2)</w:t>
            </w:r>
          </w:p>
        </w:tc>
        <w:tc>
          <w:tcPr>
            <w:tcW w:w="1751" w:type="dxa"/>
          </w:tcPr>
          <w:p w:rsidR="009B3794" w:rsidRPr="00475D8D" w:rsidP="00CE5AA9" w14:paraId="22E2A37F" w14:textId="4671C88D">
            <w:pPr>
              <w:widowControl/>
              <w:spacing w:before="120"/>
              <w:rPr>
                <w:rFonts w:ascii="Arial" w:hAnsi="Arial" w:cs="Arial"/>
                <w:sz w:val="24"/>
              </w:rPr>
            </w:pPr>
            <w:r w:rsidRPr="00C45431">
              <w:rPr>
                <w:rFonts w:ascii="Arial" w:hAnsi="Arial" w:cs="Arial"/>
                <w:b/>
                <w:bCs/>
                <w:sz w:val="24"/>
              </w:rPr>
              <w:t>Total Respondent Costs</w:t>
            </w:r>
          </w:p>
        </w:tc>
      </w:tr>
      <w:tr w14:paraId="22E2A385" w14:textId="77777777" w:rsidTr="39D764F8">
        <w:tblPrEx>
          <w:tblW w:w="5965" w:type="dxa"/>
          <w:tblInd w:w="607" w:type="dxa"/>
          <w:tblLook w:val="01E0"/>
        </w:tblPrEx>
        <w:tc>
          <w:tcPr>
            <w:tcW w:w="1603" w:type="dxa"/>
          </w:tcPr>
          <w:p w:rsidR="009B3794" w:rsidRPr="00C45431" w:rsidP="00CE5AA9" w14:paraId="22E2A381" w14:textId="7B77B4A7">
            <w:pPr>
              <w:spacing w:before="120"/>
              <w:rPr>
                <w:rFonts w:ascii="Arial" w:hAnsi="Arial" w:cs="Arial"/>
                <w:sz w:val="24"/>
              </w:rPr>
            </w:pPr>
            <w:r w:rsidRPr="002005EF">
              <w:rPr>
                <w:rFonts w:ascii="Arial" w:hAnsi="Arial" w:cs="Arial"/>
                <w:sz w:val="24"/>
              </w:rPr>
              <w:t>General Public</w:t>
            </w:r>
          </w:p>
        </w:tc>
        <w:tc>
          <w:tcPr>
            <w:tcW w:w="1284" w:type="dxa"/>
          </w:tcPr>
          <w:p w:rsidR="009B3794" w:rsidRPr="00C45431" w:rsidP="00CE5AA9" w14:paraId="22E2A382" w14:textId="1F7E98E2">
            <w:pPr>
              <w:spacing w:before="120"/>
            </w:pPr>
            <w:r w:rsidRPr="39D764F8">
              <w:rPr>
                <w:rFonts w:ascii="Arial" w:hAnsi="Arial" w:cs="Arial"/>
                <w:sz w:val="24"/>
              </w:rPr>
              <w:t>36,100</w:t>
            </w:r>
          </w:p>
        </w:tc>
        <w:tc>
          <w:tcPr>
            <w:tcW w:w="1327" w:type="dxa"/>
          </w:tcPr>
          <w:p w:rsidR="009B3794" w:rsidRPr="00C45431" w:rsidP="00CE5AA9" w14:paraId="22E2A383" w14:textId="3941D2D8">
            <w:pPr>
              <w:spacing w:before="120"/>
              <w:jc w:val="right"/>
              <w:rPr>
                <w:rFonts w:ascii="Arial" w:hAnsi="Arial" w:cs="Arial"/>
                <w:sz w:val="24"/>
              </w:rPr>
            </w:pPr>
            <w:r>
              <w:rPr>
                <w:rFonts w:ascii="Arial" w:hAnsi="Arial" w:cs="Arial"/>
                <w:sz w:val="24"/>
              </w:rPr>
              <w:t>$</w:t>
            </w:r>
            <w:r w:rsidR="002A7C8F">
              <w:rPr>
                <w:rFonts w:ascii="Arial" w:hAnsi="Arial" w:cs="Arial"/>
                <w:sz w:val="24"/>
              </w:rPr>
              <w:t>49.52</w:t>
            </w:r>
          </w:p>
        </w:tc>
        <w:tc>
          <w:tcPr>
            <w:tcW w:w="1751" w:type="dxa"/>
          </w:tcPr>
          <w:p w:rsidR="009B3794" w:rsidRPr="00C45431" w:rsidP="00CE5AA9" w14:paraId="22E2A384" w14:textId="7E8FF072">
            <w:pPr>
              <w:spacing w:before="120"/>
              <w:jc w:val="right"/>
              <w:rPr>
                <w:rFonts w:ascii="Arial" w:hAnsi="Arial" w:cs="Arial"/>
                <w:sz w:val="24"/>
              </w:rPr>
            </w:pPr>
            <w:r>
              <w:rPr>
                <w:rFonts w:ascii="Arial" w:hAnsi="Arial" w:cs="Arial"/>
                <w:sz w:val="24"/>
              </w:rPr>
              <w:t>$</w:t>
            </w:r>
            <w:r w:rsidRPr="00D70692" w:rsidR="00D70692">
              <w:rPr>
                <w:rFonts w:ascii="Arial" w:hAnsi="Arial" w:cs="Arial"/>
                <w:sz w:val="24"/>
              </w:rPr>
              <w:t>1,769,622</w:t>
            </w:r>
          </w:p>
        </w:tc>
      </w:tr>
    </w:tbl>
    <w:p w:rsidR="002005EF" w:rsidRPr="002005EF" w:rsidP="002005EF" w14:paraId="35FFCA02" w14:textId="7AD5831D">
      <w:pPr>
        <w:spacing w:before="240"/>
        <w:rPr>
          <w:b/>
          <w:bCs/>
          <w:i/>
          <w:sz w:val="22"/>
          <w:szCs w:val="22"/>
        </w:rPr>
      </w:pPr>
      <w:r w:rsidRPr="002005EF">
        <w:rPr>
          <w:b/>
          <w:bCs/>
          <w:i/>
          <w:sz w:val="22"/>
          <w:szCs w:val="22"/>
        </w:rPr>
        <w:t>Hourly Wage Rate based on the United States Department of Labor, Bureau of Labor Statistics,</w:t>
      </w:r>
      <w:r w:rsidRPr="001F56BE" w:rsidR="001F56BE">
        <w:t xml:space="preserve"> </w:t>
      </w:r>
      <w:hyperlink r:id="rId11" w:anchor="/area/0000000/2025" w:history="1">
        <w:r w:rsidRPr="00FF0C90" w:rsidR="001F56BE">
          <w:rPr>
            <w:rStyle w:val="Hyperlink"/>
            <w:b/>
            <w:bCs/>
            <w:i/>
            <w:sz w:val="22"/>
            <w:szCs w:val="22"/>
          </w:rPr>
          <w:t>https://data.bls.gov/oes/#/area/0000000/2025</w:t>
        </w:r>
      </w:hyperlink>
      <w:r w:rsidRPr="002005EF">
        <w:rPr>
          <w:b/>
          <w:bCs/>
          <w:i/>
          <w:sz w:val="22"/>
          <w:szCs w:val="22"/>
        </w:rPr>
        <w:t xml:space="preserve">. Hourly wage doubled to account for benefits. </w:t>
      </w:r>
    </w:p>
    <w:p w:rsidR="009B3794" w:rsidRPr="00C45431" w:rsidP="00DC5DEB" w14:paraId="22E2A391" w14:textId="77777777">
      <w:pPr>
        <w:numPr>
          <w:ilvl w:val="0"/>
          <w:numId w:val="1"/>
        </w:numPr>
        <w:tabs>
          <w:tab w:val="num" w:pos="360"/>
          <w:tab w:val="clear" w:pos="1080"/>
        </w:tabs>
        <w:spacing w:before="240"/>
        <w:ind w:left="360"/>
        <w:rPr>
          <w:rFonts w:ascii="Arial" w:hAnsi="Arial" w:cs="Arial"/>
          <w:b/>
          <w:sz w:val="24"/>
        </w:rPr>
      </w:pPr>
      <w:r w:rsidRPr="00C45431">
        <w:rPr>
          <w:rFonts w:ascii="Arial" w:hAnsi="Arial" w:cs="Arial"/>
          <w:b/>
          <w:sz w:val="24"/>
          <w:u w:val="single"/>
        </w:rPr>
        <w:t>Estimates of other Total Annual Cost Burden to Respondents or Recordkeepers/Capital Costs</w:t>
      </w:r>
    </w:p>
    <w:p w:rsidR="00D11CA3" w:rsidRPr="00541890" w:rsidP="00475D8D" w14:paraId="22E2A394" w14:textId="47EEA686">
      <w:pPr>
        <w:pStyle w:val="BodyTextIndent"/>
        <w:spacing w:before="120"/>
        <w:ind w:left="0" w:firstLine="360"/>
        <w:rPr>
          <w:rFonts w:ascii="Arial" w:hAnsi="Arial" w:cs="Arial"/>
          <w:bCs/>
        </w:rPr>
      </w:pPr>
      <w:r w:rsidRPr="00541890">
        <w:rPr>
          <w:rFonts w:ascii="Arial" w:hAnsi="Arial" w:cs="Arial"/>
          <w:bCs/>
        </w:rPr>
        <w:t>Other than their time, there is no cost to respondents.</w:t>
      </w:r>
    </w:p>
    <w:p w:rsidR="009B3794" w:rsidRPr="002005EF" w:rsidP="00DC5DEB" w14:paraId="22E2A395" w14:textId="77777777">
      <w:pPr>
        <w:numPr>
          <w:ilvl w:val="0"/>
          <w:numId w:val="1"/>
        </w:numPr>
        <w:tabs>
          <w:tab w:val="num" w:pos="360"/>
          <w:tab w:val="clear" w:pos="1080"/>
        </w:tabs>
        <w:spacing w:before="240"/>
        <w:ind w:left="360"/>
        <w:rPr>
          <w:rFonts w:ascii="Arial" w:hAnsi="Arial" w:cs="Arial"/>
          <w:b/>
          <w:sz w:val="24"/>
        </w:rPr>
      </w:pPr>
      <w:r w:rsidRPr="00C45431">
        <w:rPr>
          <w:rFonts w:ascii="Arial" w:hAnsi="Arial" w:cs="Arial"/>
          <w:b/>
          <w:sz w:val="24"/>
          <w:u w:val="single"/>
        </w:rPr>
        <w:t>Annualized Cost to Federal Government</w:t>
      </w:r>
    </w:p>
    <w:p w:rsidR="002005EF" w:rsidP="39D764F8" w14:paraId="2A48B93F" w14:textId="4AB1C7B7">
      <w:pPr>
        <w:pStyle w:val="BodyTextIndent"/>
        <w:spacing w:before="120" w:line="259" w:lineRule="auto"/>
        <w:ind w:left="360"/>
      </w:pPr>
      <w:r w:rsidRPr="49BC110B">
        <w:rPr>
          <w:rFonts w:ascii="Arial" w:hAnsi="Arial" w:cs="Arial"/>
        </w:rPr>
        <w:t xml:space="preserve">Assuming each response takes </w:t>
      </w:r>
      <w:r w:rsidRPr="49BC110B" w:rsidR="2B9E5677">
        <w:rPr>
          <w:rFonts w:ascii="Arial" w:hAnsi="Arial" w:cs="Arial"/>
        </w:rPr>
        <w:t>10</w:t>
      </w:r>
      <w:r w:rsidRPr="49BC110B">
        <w:rPr>
          <w:rFonts w:ascii="Arial" w:hAnsi="Arial" w:cs="Arial"/>
        </w:rPr>
        <w:t xml:space="preserve"> minutes to review by a GS-13, Step 1 (WASHINGTON-BALTIMORE-ARLINGTON, DC-MD-VA-WV-PA locality), the estimated cost to the federal government to review</w:t>
      </w:r>
      <w:r w:rsidRPr="49BC110B" w:rsidR="2B9E5677">
        <w:rPr>
          <w:rFonts w:ascii="Arial" w:hAnsi="Arial" w:cs="Arial"/>
        </w:rPr>
        <w:t xml:space="preserve"> </w:t>
      </w:r>
      <w:r w:rsidRPr="49BC110B" w:rsidR="520695D3">
        <w:rPr>
          <w:rFonts w:ascii="Arial" w:hAnsi="Arial" w:cs="Arial"/>
          <w:lang w:val="fr-FR"/>
        </w:rPr>
        <w:t>150,000</w:t>
      </w:r>
      <w:r w:rsidRPr="49BC110B" w:rsidR="2B9E5677">
        <w:rPr>
          <w:rFonts w:ascii="Arial" w:hAnsi="Arial" w:cs="Arial"/>
          <w:lang w:val="fr-FR"/>
        </w:rPr>
        <w:t xml:space="preserve"> </w:t>
      </w:r>
      <w:r w:rsidRPr="49BC110B">
        <w:rPr>
          <w:rFonts w:ascii="Arial" w:hAnsi="Arial" w:cs="Arial"/>
        </w:rPr>
        <w:t>responses would be approximately $</w:t>
      </w:r>
      <w:r w:rsidRPr="49BC110B" w:rsidR="008A62AA">
        <w:rPr>
          <w:rFonts w:ascii="Arial" w:hAnsi="Arial" w:cs="Arial"/>
        </w:rPr>
        <w:t>2,192,501.25</w:t>
      </w:r>
      <w:r w:rsidRPr="49BC110B" w:rsidR="2B9E5677">
        <w:rPr>
          <w:rFonts w:ascii="Arial" w:hAnsi="Arial" w:cs="Arial"/>
        </w:rPr>
        <w:t xml:space="preserve"> </w:t>
      </w:r>
      <w:r w:rsidRPr="49BC110B">
        <w:rPr>
          <w:rFonts w:ascii="Arial" w:hAnsi="Arial" w:cs="Arial"/>
        </w:rPr>
        <w:t>($</w:t>
      </w:r>
      <w:r w:rsidRPr="49BC110B" w:rsidR="00F61414">
        <w:rPr>
          <w:rFonts w:ascii="Arial" w:hAnsi="Arial" w:cs="Arial"/>
        </w:rPr>
        <w:t>58.35</w:t>
      </w:r>
      <w:r w:rsidRPr="49BC110B">
        <w:rPr>
          <w:rFonts w:ascii="Arial" w:hAnsi="Arial" w:cs="Arial"/>
        </w:rPr>
        <w:t xml:space="preserve"> per hour x </w:t>
      </w:r>
      <w:r w:rsidRPr="49BC110B" w:rsidR="2B9E5677">
        <w:rPr>
          <w:rFonts w:ascii="Arial" w:hAnsi="Arial" w:cs="Arial"/>
        </w:rPr>
        <w:t>0.167</w:t>
      </w:r>
      <w:r w:rsidRPr="49BC110B">
        <w:rPr>
          <w:rFonts w:ascii="Arial" w:hAnsi="Arial" w:cs="Arial"/>
        </w:rPr>
        <w:t xml:space="preserve"> hours x </w:t>
      </w:r>
      <w:r w:rsidRPr="49BC110B" w:rsidR="5C092DE2">
        <w:rPr>
          <w:rFonts w:ascii="Arial" w:hAnsi="Arial" w:cs="Arial"/>
          <w:lang w:val="fr-FR"/>
        </w:rPr>
        <w:t>150,000</w:t>
      </w:r>
      <w:r w:rsidRPr="49BC110B" w:rsidR="2B9E5677">
        <w:rPr>
          <w:rFonts w:ascii="Arial" w:hAnsi="Arial" w:cs="Arial"/>
          <w:lang w:val="fr-FR"/>
        </w:rPr>
        <w:t xml:space="preserve"> </w:t>
      </w:r>
      <w:r w:rsidRPr="49BC110B">
        <w:rPr>
          <w:rFonts w:ascii="Arial" w:hAnsi="Arial" w:cs="Arial"/>
        </w:rPr>
        <w:t xml:space="preserve">responses x 1.5 to adjust for overhead costs). </w:t>
      </w:r>
    </w:p>
    <w:p w:rsidR="12728D0B" w:rsidP="49BC110B" w14:paraId="0BA5F814" w14:textId="450686F0">
      <w:pPr>
        <w:pStyle w:val="BodyTextIndent"/>
        <w:spacing w:before="120" w:line="259" w:lineRule="auto"/>
        <w:ind w:left="360"/>
      </w:pPr>
      <w:r w:rsidRPr="49BC110B">
        <w:rPr>
          <w:rFonts w:ascii="Arial" w:hAnsi="Arial" w:cs="Arial"/>
        </w:rPr>
        <w:t>Furthermore, the National Maternal Mental Health Hotline collection will require contract support (e.g., hotline counselors, etc.) to administer the hotline, including data collection. The estimated cost of $2,744,860.57. This is included separately because it is not feasible to reliably break out estimated federal costs attributable to only data collection/processing because data collection is integrated into hotline activities. However, we are including these costs into the total cost to federal government due to data collection occurring.</w:t>
      </w:r>
    </w:p>
    <w:p w:rsidR="002005EF" w:rsidRPr="002005EF" w:rsidP="002005EF" w14:paraId="50268CF6" w14:textId="61CB30DB">
      <w:pPr>
        <w:pStyle w:val="BodyTextIndent"/>
        <w:spacing w:before="120"/>
        <w:ind w:left="360"/>
        <w:rPr>
          <w:rFonts w:ascii="Arial" w:hAnsi="Arial" w:cs="Arial"/>
          <w:highlight w:val="yellow"/>
        </w:rPr>
      </w:pPr>
      <w:r w:rsidRPr="49BC110B">
        <w:rPr>
          <w:rFonts w:ascii="Arial" w:hAnsi="Arial" w:cs="Arial"/>
        </w:rPr>
        <w:t xml:space="preserve">The total estimated cost of this collection is $4,937,361.82. </w:t>
      </w:r>
      <w:r w:rsidRPr="49BC110B">
        <w:rPr>
          <w:rFonts w:ascii="Arial" w:hAnsi="Arial" w:cs="Arial"/>
        </w:rPr>
        <w:t xml:space="preserve">If HRSA incurs any unique start-up or operational and maintenance costs with any information collections covered by this ICR, HRSA will include them in the accompanying </w:t>
      </w:r>
      <w:r w:rsidRPr="49BC110B" w:rsidR="008A62AA">
        <w:rPr>
          <w:rFonts w:ascii="Arial" w:hAnsi="Arial" w:cs="Arial"/>
        </w:rPr>
        <w:t>generic</w:t>
      </w:r>
      <w:r w:rsidRPr="49BC110B">
        <w:rPr>
          <w:rFonts w:ascii="Arial" w:hAnsi="Arial" w:cs="Arial"/>
        </w:rPr>
        <w:t xml:space="preserve"> memo to OMB.</w:t>
      </w:r>
    </w:p>
    <w:p w:rsidR="009B3794" w:rsidRPr="00C45431" w:rsidP="00DC5DEB" w14:paraId="22E2A398" w14:textId="77777777">
      <w:pPr>
        <w:numPr>
          <w:ilvl w:val="0"/>
          <w:numId w:val="1"/>
        </w:numPr>
        <w:tabs>
          <w:tab w:val="num" w:pos="360"/>
          <w:tab w:val="clear" w:pos="1080"/>
        </w:tabs>
        <w:spacing w:before="240"/>
        <w:ind w:left="360"/>
        <w:rPr>
          <w:rFonts w:ascii="Arial" w:hAnsi="Arial" w:cs="Arial"/>
          <w:b/>
          <w:sz w:val="24"/>
        </w:rPr>
      </w:pPr>
      <w:r w:rsidRPr="00C45431">
        <w:rPr>
          <w:rFonts w:ascii="Arial" w:hAnsi="Arial" w:cs="Arial"/>
          <w:b/>
          <w:sz w:val="24"/>
          <w:u w:val="single"/>
        </w:rPr>
        <w:t>Explanation for Program Changes or Adjustments</w:t>
      </w:r>
    </w:p>
    <w:p w:rsidR="00541890" w:rsidP="002C2187" w14:paraId="3522FCB8" w14:textId="77777777">
      <w:pPr>
        <w:pStyle w:val="BodyTextIndent"/>
        <w:spacing w:before="120"/>
        <w:ind w:left="0" w:firstLine="360"/>
        <w:rPr>
          <w:rFonts w:ascii="Arial" w:hAnsi="Arial" w:cs="Arial"/>
        </w:rPr>
      </w:pPr>
      <w:r w:rsidRPr="00C45431">
        <w:rPr>
          <w:rFonts w:ascii="Arial" w:hAnsi="Arial" w:cs="Arial"/>
        </w:rPr>
        <w:t xml:space="preserve">This is a new </w:t>
      </w:r>
      <w:r w:rsidRPr="00C45431" w:rsidR="00FE6C30">
        <w:rPr>
          <w:rFonts w:ascii="Arial" w:hAnsi="Arial" w:cs="Arial"/>
        </w:rPr>
        <w:t>information</w:t>
      </w:r>
      <w:r w:rsidRPr="00C45431">
        <w:rPr>
          <w:rFonts w:ascii="Arial" w:hAnsi="Arial" w:cs="Arial"/>
        </w:rPr>
        <w:t xml:space="preserve"> collection.</w:t>
      </w:r>
    </w:p>
    <w:p w:rsidR="009B3794" w:rsidRPr="00C45431" w:rsidP="00DC5DEB" w14:paraId="22E2A3A0" w14:textId="67E77290">
      <w:pPr>
        <w:numPr>
          <w:ilvl w:val="0"/>
          <w:numId w:val="1"/>
        </w:numPr>
        <w:tabs>
          <w:tab w:val="num" w:pos="360"/>
          <w:tab w:val="clear" w:pos="1080"/>
        </w:tabs>
        <w:spacing w:before="240"/>
        <w:ind w:left="360"/>
        <w:rPr>
          <w:rFonts w:ascii="Arial" w:hAnsi="Arial" w:cs="Arial"/>
          <w:b/>
          <w:sz w:val="24"/>
        </w:rPr>
      </w:pPr>
      <w:r w:rsidRPr="00C45431">
        <w:rPr>
          <w:rFonts w:ascii="Arial" w:hAnsi="Arial" w:cs="Arial"/>
          <w:b/>
          <w:sz w:val="24"/>
          <w:u w:val="single"/>
        </w:rPr>
        <w:t>Plans for Tabulation</w:t>
      </w:r>
      <w:r w:rsidRPr="00C45431" w:rsidR="002118B4">
        <w:rPr>
          <w:rFonts w:ascii="Arial" w:hAnsi="Arial" w:cs="Arial"/>
          <w:b/>
          <w:sz w:val="24"/>
          <w:u w:val="single"/>
        </w:rPr>
        <w:t xml:space="preserve">, </w:t>
      </w:r>
      <w:r w:rsidRPr="00C45431">
        <w:rPr>
          <w:rFonts w:ascii="Arial" w:hAnsi="Arial" w:cs="Arial"/>
          <w:b/>
          <w:sz w:val="24"/>
          <w:u w:val="single"/>
        </w:rPr>
        <w:t>Publication</w:t>
      </w:r>
      <w:r w:rsidRPr="00C45431" w:rsidR="002118B4">
        <w:rPr>
          <w:rFonts w:ascii="Arial" w:hAnsi="Arial" w:cs="Arial"/>
          <w:b/>
          <w:sz w:val="24"/>
          <w:u w:val="single"/>
        </w:rPr>
        <w:t>,</w:t>
      </w:r>
      <w:r w:rsidRPr="00C45431">
        <w:rPr>
          <w:rFonts w:ascii="Arial" w:hAnsi="Arial" w:cs="Arial"/>
          <w:b/>
          <w:sz w:val="24"/>
          <w:u w:val="single"/>
        </w:rPr>
        <w:t xml:space="preserve"> and Project Time Schedule</w:t>
      </w:r>
    </w:p>
    <w:p w:rsidR="002005EF" w:rsidP="39D764F8" w14:paraId="769C6846" w14:textId="48223B00">
      <w:pPr>
        <w:spacing w:before="240"/>
        <w:ind w:left="360"/>
        <w:rPr>
          <w:rFonts w:ascii="Arial" w:hAnsi="Arial" w:cs="Arial"/>
          <w:sz w:val="24"/>
        </w:rPr>
      </w:pPr>
      <w:r w:rsidRPr="39D764F8">
        <w:rPr>
          <w:rFonts w:ascii="Arial" w:hAnsi="Arial" w:cs="Arial"/>
          <w:sz w:val="24"/>
        </w:rPr>
        <w:t xml:space="preserve">There are no plans for detailed statistical analyses or dissemination of data from collections under this umbrella ICR. Information collections submitted under an umbrella ICR are not intended to be statistically rigorous or produce data for the public. </w:t>
      </w:r>
    </w:p>
    <w:p w:rsidR="00756374" w:rsidRPr="002005EF" w:rsidP="39D764F8" w14:paraId="687BB790" w14:textId="3792CE44">
      <w:pPr>
        <w:spacing w:before="240"/>
        <w:ind w:left="360"/>
        <w:rPr>
          <w:rFonts w:ascii="Arial" w:hAnsi="Arial" w:cs="Arial"/>
          <w:sz w:val="24"/>
        </w:rPr>
      </w:pPr>
      <w:r>
        <w:rPr>
          <w:rFonts w:ascii="Arial" w:hAnsi="Arial" w:cs="Arial"/>
          <w:sz w:val="24"/>
        </w:rPr>
        <w:t xml:space="preserve">HRSA will provide </w:t>
      </w:r>
      <w:r w:rsidRPr="0DE16941">
        <w:rPr>
          <w:rFonts w:ascii="Arial" w:hAnsi="Arial" w:cs="Arial"/>
          <w:sz w:val="24"/>
        </w:rPr>
        <w:t>d</w:t>
      </w:r>
      <w:r w:rsidRPr="0DE16941">
        <w:rPr>
          <w:rFonts w:ascii="Arial" w:hAnsi="Arial" w:cs="Arial"/>
          <w:sz w:val="24"/>
        </w:rPr>
        <w:t>efinitive</w:t>
      </w:r>
      <w:r w:rsidRPr="00756374">
        <w:rPr>
          <w:rFonts w:ascii="Arial" w:hAnsi="Arial" w:cs="Arial"/>
          <w:sz w:val="24"/>
        </w:rPr>
        <w:t xml:space="preserve"> plans for analysis or timetable of key activities for each information collection under this generic clearance at the time that the specific information collection is submitted to OMB. Information collection will not begin until OMB has been notified of a proposed activity and approved the activity.</w:t>
      </w:r>
    </w:p>
    <w:p w:rsidR="009B3794" w:rsidRPr="00C45431" w:rsidP="00DC5DEB" w14:paraId="22E2A3A3" w14:textId="2FA59C78">
      <w:pPr>
        <w:numPr>
          <w:ilvl w:val="0"/>
          <w:numId w:val="1"/>
        </w:numPr>
        <w:tabs>
          <w:tab w:val="num" w:pos="360"/>
          <w:tab w:val="clear" w:pos="1080"/>
        </w:tabs>
        <w:spacing w:before="240"/>
        <w:ind w:left="360"/>
        <w:rPr>
          <w:rFonts w:ascii="Arial" w:hAnsi="Arial" w:cs="Arial"/>
          <w:b/>
          <w:sz w:val="24"/>
        </w:rPr>
      </w:pPr>
      <w:r w:rsidRPr="00C45431">
        <w:rPr>
          <w:rFonts w:ascii="Arial" w:hAnsi="Arial" w:cs="Arial"/>
          <w:b/>
          <w:sz w:val="24"/>
          <w:u w:val="single"/>
        </w:rPr>
        <w:t>Reason(s) Display of OMB Expiration Date is Inappropriate</w:t>
      </w:r>
    </w:p>
    <w:p w:rsidR="009B3794" w:rsidRPr="00101110" w:rsidP="002C2187" w14:paraId="22E2A3A4" w14:textId="724347A1">
      <w:pPr>
        <w:pStyle w:val="BodyTextIndent"/>
        <w:spacing w:before="120"/>
        <w:ind w:left="360"/>
        <w:rPr>
          <w:rFonts w:ascii="Arial" w:hAnsi="Arial" w:cs="Arial"/>
          <w:bCs/>
        </w:rPr>
      </w:pPr>
      <w:r>
        <w:rPr>
          <w:rFonts w:ascii="Arial" w:hAnsi="Arial" w:cs="Arial"/>
          <w:bCs/>
        </w:rPr>
        <w:t xml:space="preserve">Not applicable. </w:t>
      </w:r>
      <w:r w:rsidRPr="00101110" w:rsidR="00DC5DEB">
        <w:rPr>
          <w:rFonts w:ascii="Arial" w:hAnsi="Arial" w:cs="Arial"/>
          <w:bCs/>
        </w:rPr>
        <w:t>The OMB number and Expiration date will be displayed on every page of every form/instrument.</w:t>
      </w:r>
    </w:p>
    <w:p w:rsidR="009B3794" w:rsidRPr="00C45431" w:rsidP="00DC5DEB" w14:paraId="22E2A3A5" w14:textId="77777777">
      <w:pPr>
        <w:numPr>
          <w:ilvl w:val="0"/>
          <w:numId w:val="1"/>
        </w:numPr>
        <w:tabs>
          <w:tab w:val="num" w:pos="360"/>
          <w:tab w:val="clear" w:pos="1080"/>
        </w:tabs>
        <w:spacing w:before="240"/>
        <w:ind w:left="360"/>
        <w:rPr>
          <w:rFonts w:ascii="Arial" w:hAnsi="Arial" w:cs="Arial"/>
          <w:b/>
          <w:sz w:val="24"/>
        </w:rPr>
      </w:pPr>
      <w:r w:rsidRPr="00C45431">
        <w:rPr>
          <w:rFonts w:ascii="Arial" w:hAnsi="Arial" w:cs="Arial"/>
          <w:b/>
          <w:sz w:val="24"/>
          <w:u w:val="single"/>
        </w:rPr>
        <w:t>Exceptions to Certification for Paperwork Reduction Act Submissions</w:t>
      </w:r>
    </w:p>
    <w:p w:rsidR="009B3794" w:rsidRPr="00101110" w:rsidP="002C2187" w14:paraId="22E2A3A6" w14:textId="190A1807">
      <w:pPr>
        <w:pStyle w:val="BodyTextIndent"/>
        <w:spacing w:before="120"/>
        <w:ind w:left="0" w:firstLine="360"/>
        <w:rPr>
          <w:rFonts w:ascii="Arial" w:hAnsi="Arial" w:cs="Arial"/>
          <w:bCs/>
        </w:rPr>
      </w:pPr>
      <w:r>
        <w:rPr>
          <w:rFonts w:ascii="Arial" w:hAnsi="Arial" w:cs="Arial"/>
          <w:bCs/>
        </w:rPr>
        <w:t xml:space="preserve">Not applicable. </w:t>
      </w:r>
      <w:r w:rsidRPr="00101110" w:rsidR="00DC5DEB">
        <w:rPr>
          <w:rFonts w:ascii="Arial" w:hAnsi="Arial" w:cs="Arial"/>
          <w:bCs/>
        </w:rPr>
        <w:t>There are no exceptions to the certification.</w:t>
      </w:r>
    </w:p>
    <w:sectPr w:rsidSect="001D4856">
      <w:endnotePr>
        <w:numFmt w:val="decimal"/>
      </w:endnotePr>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929C2" w:rsidP="007B1F41" w14:paraId="304168C2" w14:textId="77777777">
      <w:r>
        <w:separator/>
      </w:r>
    </w:p>
  </w:footnote>
  <w:footnote w:type="continuationSeparator" w:id="1">
    <w:p w:rsidR="003929C2" w:rsidP="007B1F41" w14:paraId="72CFAF06" w14:textId="77777777">
      <w:r>
        <w:continuationSeparator/>
      </w:r>
    </w:p>
  </w:footnote>
  <w:footnote w:id="2">
    <w:p w:rsidR="009D0751" w:rsidP="009D0751" w14:paraId="42286E79" w14:textId="77777777">
      <w:pPr>
        <w:pStyle w:val="FootnoteText"/>
      </w:pPr>
      <w:r w:rsidRPr="007B1F41">
        <w:rPr>
          <w:rStyle w:val="FootnoteReference"/>
          <w:vertAlign w:val="superscript"/>
        </w:rPr>
        <w:footnoteRef/>
      </w:r>
      <w:r>
        <w:t xml:space="preserve"> </w:t>
      </w:r>
      <w:r w:rsidRPr="007B1F41">
        <w:rPr>
          <w:i/>
          <w:iCs/>
        </w:rPr>
        <w:t>Social Media, Web-Based Interactive Technologies, and the Paperwork Reduction Act.</w:t>
      </w:r>
      <w:r w:rsidRPr="007B1F41">
        <w:t xml:space="preserve"> Office of Management and Budget, Executive Office of the President, 7 Apr. 2010.</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53C559B"/>
    <w:multiLevelType w:val="hybridMultilevel"/>
    <w:tmpl w:val="C0E48466"/>
    <w:lvl w:ilvl="0">
      <w:start w:val="0"/>
      <w:numFmt w:val="bullet"/>
      <w:lvlText w:val=""/>
      <w:lvlJc w:val="left"/>
      <w:pPr>
        <w:ind w:left="1080" w:hanging="360"/>
      </w:pPr>
      <w:rPr>
        <w:rFonts w:ascii="Symbol" w:eastAsia="Times New Roman" w:hAnsi="Symbo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23320076"/>
    <w:multiLevelType w:val="hybridMultilevel"/>
    <w:tmpl w:val="1550EFB6"/>
    <w:lvl w:ilvl="0">
      <w:start w:va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3267F44"/>
    <w:multiLevelType w:val="hybridMultilevel"/>
    <w:tmpl w:val="3B84BF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A1D7109"/>
    <w:multiLevelType w:val="hybridMultilevel"/>
    <w:tmpl w:val="8A24180A"/>
    <w:lvl w:ilvl="0">
      <w:start w:val="1"/>
      <w:numFmt w:val="decimal"/>
      <w:lvlText w:val="%1."/>
      <w:lvlJc w:val="left"/>
      <w:pPr>
        <w:tabs>
          <w:tab w:val="num" w:pos="1080"/>
        </w:tabs>
        <w:ind w:left="1080" w:hanging="360"/>
      </w:pPr>
      <w:rPr>
        <w:rFonts w:ascii="Arial" w:hAnsi="Arial" w:cs="Arial" w:hint="default"/>
        <w:b/>
        <w:sz w:val="24"/>
        <w:szCs w:val="3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bullet"/>
      <w:lvlText w:val=""/>
      <w:lvlJc w:val="left"/>
      <w:pPr>
        <w:tabs>
          <w:tab w:val="num" w:pos="2880"/>
        </w:tabs>
        <w:ind w:left="2880" w:hanging="360"/>
      </w:pPr>
      <w:rPr>
        <w:rFonts w:ascii="Symbol" w:hAnsi="Symbol" w:hint="default"/>
      </w:rPr>
    </w:lvl>
    <w:lvl w:ilvl="4">
      <w:start w:val="2"/>
      <w:numFmt w:val="upp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5D0E3BA7"/>
    <w:multiLevelType w:val="hybridMultilevel"/>
    <w:tmpl w:val="50289006"/>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75020196">
    <w:abstractNumId w:val="3"/>
  </w:num>
  <w:num w:numId="2" w16cid:durableId="1205211811">
    <w:abstractNumId w:val="1"/>
  </w:num>
  <w:num w:numId="3" w16cid:durableId="615143710">
    <w:abstractNumId w:val="0"/>
  </w:num>
  <w:num w:numId="4" w16cid:durableId="50344980">
    <w:abstractNumId w:val="2"/>
  </w:num>
  <w:num w:numId="5" w16cid:durableId="1542396097">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CAB"/>
    <w:rsid w:val="0000519A"/>
    <w:rsid w:val="000123D4"/>
    <w:rsid w:val="00015505"/>
    <w:rsid w:val="00015983"/>
    <w:rsid w:val="000374D8"/>
    <w:rsid w:val="00045124"/>
    <w:rsid w:val="00047827"/>
    <w:rsid w:val="00097D8F"/>
    <w:rsid w:val="000A05D7"/>
    <w:rsid w:val="000C2762"/>
    <w:rsid w:val="000D7585"/>
    <w:rsid w:val="000F299A"/>
    <w:rsid w:val="000F6134"/>
    <w:rsid w:val="00101110"/>
    <w:rsid w:val="0011216D"/>
    <w:rsid w:val="00124E47"/>
    <w:rsid w:val="001325B2"/>
    <w:rsid w:val="00141C73"/>
    <w:rsid w:val="0014557C"/>
    <w:rsid w:val="0015174E"/>
    <w:rsid w:val="00161E52"/>
    <w:rsid w:val="00184DDC"/>
    <w:rsid w:val="001920C3"/>
    <w:rsid w:val="001A5020"/>
    <w:rsid w:val="001B2A4F"/>
    <w:rsid w:val="001B412A"/>
    <w:rsid w:val="001C7C3C"/>
    <w:rsid w:val="001D1C81"/>
    <w:rsid w:val="001D4856"/>
    <w:rsid w:val="001F2465"/>
    <w:rsid w:val="001F56BE"/>
    <w:rsid w:val="002005EF"/>
    <w:rsid w:val="00204A85"/>
    <w:rsid w:val="00205692"/>
    <w:rsid w:val="00211654"/>
    <w:rsid w:val="002118B4"/>
    <w:rsid w:val="00211CFE"/>
    <w:rsid w:val="002203AD"/>
    <w:rsid w:val="00221A42"/>
    <w:rsid w:val="00244ABF"/>
    <w:rsid w:val="00245395"/>
    <w:rsid w:val="00260C1F"/>
    <w:rsid w:val="002640E7"/>
    <w:rsid w:val="00281924"/>
    <w:rsid w:val="002A7C8F"/>
    <w:rsid w:val="002B0BE3"/>
    <w:rsid w:val="002B70DB"/>
    <w:rsid w:val="002C1382"/>
    <w:rsid w:val="002C2187"/>
    <w:rsid w:val="002F3555"/>
    <w:rsid w:val="003130C3"/>
    <w:rsid w:val="00315F9C"/>
    <w:rsid w:val="00317FF6"/>
    <w:rsid w:val="00322313"/>
    <w:rsid w:val="00323F35"/>
    <w:rsid w:val="00364DEE"/>
    <w:rsid w:val="00367117"/>
    <w:rsid w:val="00367855"/>
    <w:rsid w:val="00390097"/>
    <w:rsid w:val="00391E16"/>
    <w:rsid w:val="003929C2"/>
    <w:rsid w:val="003978FB"/>
    <w:rsid w:val="003A1EE6"/>
    <w:rsid w:val="003B1559"/>
    <w:rsid w:val="003C6B06"/>
    <w:rsid w:val="003D23B1"/>
    <w:rsid w:val="003D790C"/>
    <w:rsid w:val="003E0268"/>
    <w:rsid w:val="003E76B9"/>
    <w:rsid w:val="00410348"/>
    <w:rsid w:val="00425532"/>
    <w:rsid w:val="004404CA"/>
    <w:rsid w:val="00441418"/>
    <w:rsid w:val="00446E70"/>
    <w:rsid w:val="00452215"/>
    <w:rsid w:val="0045280C"/>
    <w:rsid w:val="00463AC0"/>
    <w:rsid w:val="0047031F"/>
    <w:rsid w:val="00472847"/>
    <w:rsid w:val="00472B63"/>
    <w:rsid w:val="004746CA"/>
    <w:rsid w:val="00475D8D"/>
    <w:rsid w:val="004815B9"/>
    <w:rsid w:val="0048168B"/>
    <w:rsid w:val="00490720"/>
    <w:rsid w:val="00495029"/>
    <w:rsid w:val="00497C58"/>
    <w:rsid w:val="004A2E12"/>
    <w:rsid w:val="004B4A43"/>
    <w:rsid w:val="004B5EAC"/>
    <w:rsid w:val="004E22BB"/>
    <w:rsid w:val="004E687D"/>
    <w:rsid w:val="00503BAB"/>
    <w:rsid w:val="00516FDC"/>
    <w:rsid w:val="00541890"/>
    <w:rsid w:val="00544C1A"/>
    <w:rsid w:val="00546651"/>
    <w:rsid w:val="005515F8"/>
    <w:rsid w:val="00561043"/>
    <w:rsid w:val="00562853"/>
    <w:rsid w:val="00572452"/>
    <w:rsid w:val="00576B08"/>
    <w:rsid w:val="00590F12"/>
    <w:rsid w:val="005B5586"/>
    <w:rsid w:val="005C16E7"/>
    <w:rsid w:val="005C39C5"/>
    <w:rsid w:val="005C3B71"/>
    <w:rsid w:val="005D11F8"/>
    <w:rsid w:val="005D7625"/>
    <w:rsid w:val="005E1765"/>
    <w:rsid w:val="005E2AEF"/>
    <w:rsid w:val="005E644A"/>
    <w:rsid w:val="005F0298"/>
    <w:rsid w:val="005F5F05"/>
    <w:rsid w:val="005F7BDE"/>
    <w:rsid w:val="006040E9"/>
    <w:rsid w:val="00605F8E"/>
    <w:rsid w:val="006144D1"/>
    <w:rsid w:val="00616470"/>
    <w:rsid w:val="0061665C"/>
    <w:rsid w:val="00617CF3"/>
    <w:rsid w:val="00624019"/>
    <w:rsid w:val="00627FFD"/>
    <w:rsid w:val="00637817"/>
    <w:rsid w:val="00640DDC"/>
    <w:rsid w:val="0065526C"/>
    <w:rsid w:val="00656C44"/>
    <w:rsid w:val="00667ED0"/>
    <w:rsid w:val="00680D76"/>
    <w:rsid w:val="00681234"/>
    <w:rsid w:val="00690967"/>
    <w:rsid w:val="006E6CE7"/>
    <w:rsid w:val="007053B4"/>
    <w:rsid w:val="00707080"/>
    <w:rsid w:val="00710F56"/>
    <w:rsid w:val="00716E06"/>
    <w:rsid w:val="0073114C"/>
    <w:rsid w:val="00734A32"/>
    <w:rsid w:val="00740AE5"/>
    <w:rsid w:val="00756374"/>
    <w:rsid w:val="00760AF0"/>
    <w:rsid w:val="007631B5"/>
    <w:rsid w:val="007656D4"/>
    <w:rsid w:val="00766E3A"/>
    <w:rsid w:val="00767E6A"/>
    <w:rsid w:val="0077164E"/>
    <w:rsid w:val="007A385F"/>
    <w:rsid w:val="007B1F41"/>
    <w:rsid w:val="007B4C07"/>
    <w:rsid w:val="007C22E4"/>
    <w:rsid w:val="007C53FA"/>
    <w:rsid w:val="007E1E57"/>
    <w:rsid w:val="007F047A"/>
    <w:rsid w:val="007F24D6"/>
    <w:rsid w:val="008002AB"/>
    <w:rsid w:val="00805D68"/>
    <w:rsid w:val="00820D71"/>
    <w:rsid w:val="0082365B"/>
    <w:rsid w:val="008272DA"/>
    <w:rsid w:val="00827FEA"/>
    <w:rsid w:val="008325F1"/>
    <w:rsid w:val="00890C33"/>
    <w:rsid w:val="008953E8"/>
    <w:rsid w:val="008A05AB"/>
    <w:rsid w:val="008A0CF7"/>
    <w:rsid w:val="008A62AA"/>
    <w:rsid w:val="008B04CA"/>
    <w:rsid w:val="008B2893"/>
    <w:rsid w:val="008D2D67"/>
    <w:rsid w:val="008D3017"/>
    <w:rsid w:val="008D6B37"/>
    <w:rsid w:val="008E283E"/>
    <w:rsid w:val="008E4FA5"/>
    <w:rsid w:val="008F55C2"/>
    <w:rsid w:val="008F6C97"/>
    <w:rsid w:val="00903FD3"/>
    <w:rsid w:val="0091449C"/>
    <w:rsid w:val="00921ABC"/>
    <w:rsid w:val="00930258"/>
    <w:rsid w:val="00935E77"/>
    <w:rsid w:val="009376AE"/>
    <w:rsid w:val="009409B8"/>
    <w:rsid w:val="00947548"/>
    <w:rsid w:val="00957B63"/>
    <w:rsid w:val="00957C9B"/>
    <w:rsid w:val="0096260E"/>
    <w:rsid w:val="00972E8D"/>
    <w:rsid w:val="00980B75"/>
    <w:rsid w:val="0098144D"/>
    <w:rsid w:val="009B3794"/>
    <w:rsid w:val="009B38FA"/>
    <w:rsid w:val="009B7E4D"/>
    <w:rsid w:val="009C06A4"/>
    <w:rsid w:val="009D0751"/>
    <w:rsid w:val="009D2C23"/>
    <w:rsid w:val="009E0E68"/>
    <w:rsid w:val="009E6B30"/>
    <w:rsid w:val="00A1688A"/>
    <w:rsid w:val="00A21AFD"/>
    <w:rsid w:val="00A51CD1"/>
    <w:rsid w:val="00A665F6"/>
    <w:rsid w:val="00A83E74"/>
    <w:rsid w:val="00A92CAB"/>
    <w:rsid w:val="00AA34D6"/>
    <w:rsid w:val="00AA3977"/>
    <w:rsid w:val="00AA7ADE"/>
    <w:rsid w:val="00AB2A0B"/>
    <w:rsid w:val="00AC6BCE"/>
    <w:rsid w:val="00AD0824"/>
    <w:rsid w:val="00AD4298"/>
    <w:rsid w:val="00AE3B97"/>
    <w:rsid w:val="00AE7154"/>
    <w:rsid w:val="00AE7F24"/>
    <w:rsid w:val="00B21566"/>
    <w:rsid w:val="00B2440B"/>
    <w:rsid w:val="00B26ABA"/>
    <w:rsid w:val="00B336B2"/>
    <w:rsid w:val="00B47A51"/>
    <w:rsid w:val="00B51A62"/>
    <w:rsid w:val="00B6127B"/>
    <w:rsid w:val="00B655C6"/>
    <w:rsid w:val="00B70FD9"/>
    <w:rsid w:val="00B80F8B"/>
    <w:rsid w:val="00B81A18"/>
    <w:rsid w:val="00B824D3"/>
    <w:rsid w:val="00B84BC7"/>
    <w:rsid w:val="00B86458"/>
    <w:rsid w:val="00B93618"/>
    <w:rsid w:val="00B9560A"/>
    <w:rsid w:val="00BA1A0C"/>
    <w:rsid w:val="00BA3467"/>
    <w:rsid w:val="00BB4C03"/>
    <w:rsid w:val="00BB7C7A"/>
    <w:rsid w:val="00BC4047"/>
    <w:rsid w:val="00BE4776"/>
    <w:rsid w:val="00BF1759"/>
    <w:rsid w:val="00BF2F34"/>
    <w:rsid w:val="00BF50B1"/>
    <w:rsid w:val="00BF5105"/>
    <w:rsid w:val="00C03EE3"/>
    <w:rsid w:val="00C076B8"/>
    <w:rsid w:val="00C45431"/>
    <w:rsid w:val="00C51C9A"/>
    <w:rsid w:val="00C52A60"/>
    <w:rsid w:val="00C715F4"/>
    <w:rsid w:val="00C74B86"/>
    <w:rsid w:val="00C75735"/>
    <w:rsid w:val="00C86C60"/>
    <w:rsid w:val="00C9132F"/>
    <w:rsid w:val="00C9540E"/>
    <w:rsid w:val="00C95F16"/>
    <w:rsid w:val="00C96292"/>
    <w:rsid w:val="00C968F8"/>
    <w:rsid w:val="00CA3DA6"/>
    <w:rsid w:val="00CA514C"/>
    <w:rsid w:val="00CD36E7"/>
    <w:rsid w:val="00CE5AA9"/>
    <w:rsid w:val="00CE72DD"/>
    <w:rsid w:val="00CF3948"/>
    <w:rsid w:val="00D0373F"/>
    <w:rsid w:val="00D11CA3"/>
    <w:rsid w:val="00D15AD2"/>
    <w:rsid w:val="00D237A2"/>
    <w:rsid w:val="00D24ECC"/>
    <w:rsid w:val="00D3043A"/>
    <w:rsid w:val="00D43B4D"/>
    <w:rsid w:val="00D46313"/>
    <w:rsid w:val="00D56277"/>
    <w:rsid w:val="00D5631F"/>
    <w:rsid w:val="00D56CC2"/>
    <w:rsid w:val="00D7028A"/>
    <w:rsid w:val="00D70602"/>
    <w:rsid w:val="00D70692"/>
    <w:rsid w:val="00D74B86"/>
    <w:rsid w:val="00D82D5A"/>
    <w:rsid w:val="00D84A67"/>
    <w:rsid w:val="00D92E1D"/>
    <w:rsid w:val="00D9517D"/>
    <w:rsid w:val="00DC5DEB"/>
    <w:rsid w:val="00DC7458"/>
    <w:rsid w:val="00DC7B2C"/>
    <w:rsid w:val="00DD7FB9"/>
    <w:rsid w:val="00DE3A45"/>
    <w:rsid w:val="00E00CEE"/>
    <w:rsid w:val="00E06499"/>
    <w:rsid w:val="00E203FA"/>
    <w:rsid w:val="00E264A4"/>
    <w:rsid w:val="00E276FA"/>
    <w:rsid w:val="00E34A1F"/>
    <w:rsid w:val="00E37A7F"/>
    <w:rsid w:val="00E4149B"/>
    <w:rsid w:val="00E51C1B"/>
    <w:rsid w:val="00E54302"/>
    <w:rsid w:val="00E63736"/>
    <w:rsid w:val="00E87554"/>
    <w:rsid w:val="00E95C99"/>
    <w:rsid w:val="00E962DB"/>
    <w:rsid w:val="00E97256"/>
    <w:rsid w:val="00EA62AB"/>
    <w:rsid w:val="00EB65EF"/>
    <w:rsid w:val="00EC1898"/>
    <w:rsid w:val="00EC38CD"/>
    <w:rsid w:val="00EC6E0B"/>
    <w:rsid w:val="00ED18EA"/>
    <w:rsid w:val="00EE0DC7"/>
    <w:rsid w:val="00EE2C8C"/>
    <w:rsid w:val="00EE529C"/>
    <w:rsid w:val="00F00191"/>
    <w:rsid w:val="00F109A3"/>
    <w:rsid w:val="00F33FF1"/>
    <w:rsid w:val="00F4221E"/>
    <w:rsid w:val="00F61037"/>
    <w:rsid w:val="00F61414"/>
    <w:rsid w:val="00F73C3E"/>
    <w:rsid w:val="00F76528"/>
    <w:rsid w:val="00F909E4"/>
    <w:rsid w:val="00F9769E"/>
    <w:rsid w:val="00F97FF4"/>
    <w:rsid w:val="00FA4D63"/>
    <w:rsid w:val="00FC36D4"/>
    <w:rsid w:val="00FE6C30"/>
    <w:rsid w:val="00FE7669"/>
    <w:rsid w:val="00FF0C90"/>
    <w:rsid w:val="00FF16F0"/>
    <w:rsid w:val="012B14A8"/>
    <w:rsid w:val="0254C505"/>
    <w:rsid w:val="0273BB58"/>
    <w:rsid w:val="03421DED"/>
    <w:rsid w:val="08404AE9"/>
    <w:rsid w:val="0A5E7C83"/>
    <w:rsid w:val="0B5D2158"/>
    <w:rsid w:val="0D53F1FB"/>
    <w:rsid w:val="0DE16941"/>
    <w:rsid w:val="0F3703E7"/>
    <w:rsid w:val="12728D0B"/>
    <w:rsid w:val="1315577C"/>
    <w:rsid w:val="1443B8E0"/>
    <w:rsid w:val="1484FDAA"/>
    <w:rsid w:val="154B072B"/>
    <w:rsid w:val="16653C50"/>
    <w:rsid w:val="16C7063A"/>
    <w:rsid w:val="1735B52B"/>
    <w:rsid w:val="174143B8"/>
    <w:rsid w:val="18164D1A"/>
    <w:rsid w:val="18EFC2A2"/>
    <w:rsid w:val="18F994A4"/>
    <w:rsid w:val="19C40299"/>
    <w:rsid w:val="1A056C46"/>
    <w:rsid w:val="1E115928"/>
    <w:rsid w:val="1E923898"/>
    <w:rsid w:val="1F30F8B0"/>
    <w:rsid w:val="1F3C05D7"/>
    <w:rsid w:val="1FC155EA"/>
    <w:rsid w:val="210E129C"/>
    <w:rsid w:val="247A87EE"/>
    <w:rsid w:val="247FC459"/>
    <w:rsid w:val="26174355"/>
    <w:rsid w:val="2707F66D"/>
    <w:rsid w:val="273615C0"/>
    <w:rsid w:val="277D84D6"/>
    <w:rsid w:val="27A8A637"/>
    <w:rsid w:val="28D07A9B"/>
    <w:rsid w:val="294B3E1F"/>
    <w:rsid w:val="2959792E"/>
    <w:rsid w:val="299D149C"/>
    <w:rsid w:val="2A59890A"/>
    <w:rsid w:val="2AC830A8"/>
    <w:rsid w:val="2B9E5677"/>
    <w:rsid w:val="2C475A69"/>
    <w:rsid w:val="30C10FB3"/>
    <w:rsid w:val="3271194B"/>
    <w:rsid w:val="33185CB3"/>
    <w:rsid w:val="3397774D"/>
    <w:rsid w:val="3496344D"/>
    <w:rsid w:val="349A52DE"/>
    <w:rsid w:val="368D724E"/>
    <w:rsid w:val="37490F4C"/>
    <w:rsid w:val="37E15334"/>
    <w:rsid w:val="38044AD5"/>
    <w:rsid w:val="385F044C"/>
    <w:rsid w:val="38E2BC1E"/>
    <w:rsid w:val="39D764F8"/>
    <w:rsid w:val="39DCF087"/>
    <w:rsid w:val="3A7BD56C"/>
    <w:rsid w:val="3AAACFA1"/>
    <w:rsid w:val="3B38EE4D"/>
    <w:rsid w:val="3D514126"/>
    <w:rsid w:val="3D672F34"/>
    <w:rsid w:val="3D8457D3"/>
    <w:rsid w:val="3E370641"/>
    <w:rsid w:val="3FDC1A53"/>
    <w:rsid w:val="414BB8C9"/>
    <w:rsid w:val="418427F8"/>
    <w:rsid w:val="4448639E"/>
    <w:rsid w:val="4632290C"/>
    <w:rsid w:val="468494E8"/>
    <w:rsid w:val="46CA7E21"/>
    <w:rsid w:val="47C6D89F"/>
    <w:rsid w:val="48075880"/>
    <w:rsid w:val="49BC110B"/>
    <w:rsid w:val="4B0CB098"/>
    <w:rsid w:val="4C25B3B7"/>
    <w:rsid w:val="4E16AF44"/>
    <w:rsid w:val="4E2333CF"/>
    <w:rsid w:val="4EEE6132"/>
    <w:rsid w:val="503B0E66"/>
    <w:rsid w:val="50AE469B"/>
    <w:rsid w:val="50BDEF61"/>
    <w:rsid w:val="510CDFC9"/>
    <w:rsid w:val="51D572FD"/>
    <w:rsid w:val="51DC0BB0"/>
    <w:rsid w:val="520695D3"/>
    <w:rsid w:val="52F6A4F2"/>
    <w:rsid w:val="54B5F461"/>
    <w:rsid w:val="56490E98"/>
    <w:rsid w:val="564B2FAC"/>
    <w:rsid w:val="570DC589"/>
    <w:rsid w:val="57991CC5"/>
    <w:rsid w:val="5806A097"/>
    <w:rsid w:val="582D4347"/>
    <w:rsid w:val="58C09C2B"/>
    <w:rsid w:val="598C6433"/>
    <w:rsid w:val="5C092DE2"/>
    <w:rsid w:val="5CABA241"/>
    <w:rsid w:val="5CC3F76A"/>
    <w:rsid w:val="5D05B616"/>
    <w:rsid w:val="5DC48748"/>
    <w:rsid w:val="5F7B7FC2"/>
    <w:rsid w:val="6175EE9D"/>
    <w:rsid w:val="61AF21FD"/>
    <w:rsid w:val="637DC7A1"/>
    <w:rsid w:val="6460DBA6"/>
    <w:rsid w:val="64B086A3"/>
    <w:rsid w:val="6528DFCF"/>
    <w:rsid w:val="671E9010"/>
    <w:rsid w:val="6726D143"/>
    <w:rsid w:val="6728E0A8"/>
    <w:rsid w:val="673B3E22"/>
    <w:rsid w:val="6944B4CC"/>
    <w:rsid w:val="6981A5CD"/>
    <w:rsid w:val="6B462B65"/>
    <w:rsid w:val="6CF6D5E6"/>
    <w:rsid w:val="6EB86ACA"/>
    <w:rsid w:val="71A65E82"/>
    <w:rsid w:val="73E01283"/>
    <w:rsid w:val="742F1BA0"/>
    <w:rsid w:val="744CEBC2"/>
    <w:rsid w:val="74E96556"/>
    <w:rsid w:val="75421A04"/>
    <w:rsid w:val="75574E2A"/>
    <w:rsid w:val="75E2225A"/>
    <w:rsid w:val="75E35865"/>
    <w:rsid w:val="77304EBE"/>
    <w:rsid w:val="7F38D2D4"/>
    <w:rsid w:val="7FBB5BF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2E2A2E1"/>
  <w15:docId w15:val="{983B93C9-BFAD-4BD0-8A74-4EDF05802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D7FB9"/>
    <w:pPr>
      <w:widowControl w:val="0"/>
      <w:autoSpaceDE w:val="0"/>
      <w:autoSpaceDN w:val="0"/>
      <w:adjustRightInd w:val="0"/>
    </w:pPr>
    <w:rPr>
      <w:szCs w:val="24"/>
    </w:rPr>
  </w:style>
  <w:style w:type="paragraph" w:styleId="Heading1">
    <w:name w:val="heading 1"/>
    <w:basedOn w:val="Normal"/>
    <w:next w:val="Normal"/>
    <w:qFormat/>
    <w:rsid w:val="001D4856"/>
    <w:pPr>
      <w:keepNext/>
      <w:outlineLvl w:val="0"/>
    </w:pPr>
    <w:rPr>
      <w:b/>
      <w:bCs/>
      <w:sz w:val="24"/>
    </w:rPr>
  </w:style>
  <w:style w:type="paragraph" w:styleId="Heading2">
    <w:name w:val="heading 2"/>
    <w:basedOn w:val="Normal"/>
    <w:next w:val="Normal"/>
    <w:link w:val="Heading2Char"/>
    <w:semiHidden/>
    <w:unhideWhenUsed/>
    <w:qFormat/>
    <w:rsid w:val="00184DD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1D4856"/>
  </w:style>
  <w:style w:type="paragraph" w:styleId="BodyTextIndent">
    <w:name w:val="Body Text Indent"/>
    <w:basedOn w:val="Normal"/>
    <w:link w:val="BodyTextIndentChar"/>
    <w:rsid w:val="001D4856"/>
    <w:pPr>
      <w:ind w:left="720"/>
    </w:pPr>
    <w:rPr>
      <w:rFonts w:ascii="Baskerville Old Face" w:hAnsi="Baskerville Old Face"/>
      <w:sz w:val="24"/>
    </w:rPr>
  </w:style>
  <w:style w:type="table" w:styleId="TableGrid">
    <w:name w:val="Table Grid"/>
    <w:basedOn w:val="TableNormal"/>
    <w:uiPriority w:val="39"/>
    <w:rsid w:val="001D485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92CAB"/>
    <w:rPr>
      <w:rFonts w:ascii="Tahoma" w:hAnsi="Tahoma" w:cs="Tahoma"/>
      <w:sz w:val="16"/>
      <w:szCs w:val="16"/>
    </w:rPr>
  </w:style>
  <w:style w:type="paragraph" w:styleId="ListParagraph">
    <w:name w:val="List Paragraph"/>
    <w:basedOn w:val="Normal"/>
    <w:link w:val="ListParagraphChar"/>
    <w:uiPriority w:val="34"/>
    <w:qFormat/>
    <w:rsid w:val="00DE3A45"/>
    <w:pPr>
      <w:ind w:left="720"/>
    </w:pPr>
  </w:style>
  <w:style w:type="character" w:styleId="Hyperlink">
    <w:name w:val="Hyperlink"/>
    <w:basedOn w:val="DefaultParagraphFont"/>
    <w:rsid w:val="00EE529C"/>
    <w:rPr>
      <w:color w:val="0000FF"/>
      <w:u w:val="single"/>
    </w:rPr>
  </w:style>
  <w:style w:type="character" w:styleId="Emphasis">
    <w:name w:val="Emphasis"/>
    <w:basedOn w:val="DefaultParagraphFont"/>
    <w:uiPriority w:val="20"/>
    <w:qFormat/>
    <w:rsid w:val="00281924"/>
    <w:rPr>
      <w:i/>
      <w:iCs/>
    </w:rPr>
  </w:style>
  <w:style w:type="paragraph" w:styleId="Revision">
    <w:name w:val="Revision"/>
    <w:hidden/>
    <w:uiPriority w:val="99"/>
    <w:semiHidden/>
    <w:rsid w:val="00045124"/>
    <w:rPr>
      <w:szCs w:val="24"/>
    </w:rPr>
  </w:style>
  <w:style w:type="paragraph" w:styleId="NormalWeb">
    <w:name w:val="Normal (Web)"/>
    <w:basedOn w:val="Normal"/>
    <w:uiPriority w:val="99"/>
    <w:semiHidden/>
    <w:unhideWhenUsed/>
    <w:rsid w:val="00141C73"/>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317FF6"/>
    <w:rPr>
      <w:sz w:val="16"/>
      <w:szCs w:val="16"/>
    </w:rPr>
  </w:style>
  <w:style w:type="paragraph" w:styleId="CommentText">
    <w:name w:val="annotation text"/>
    <w:basedOn w:val="Normal"/>
    <w:link w:val="CommentTextChar"/>
    <w:unhideWhenUsed/>
    <w:rsid w:val="00317FF6"/>
    <w:rPr>
      <w:szCs w:val="20"/>
    </w:rPr>
  </w:style>
  <w:style w:type="character" w:customStyle="1" w:styleId="CommentTextChar">
    <w:name w:val="Comment Text Char"/>
    <w:basedOn w:val="DefaultParagraphFont"/>
    <w:link w:val="CommentText"/>
    <w:rsid w:val="00317FF6"/>
  </w:style>
  <w:style w:type="paragraph" w:styleId="CommentSubject">
    <w:name w:val="annotation subject"/>
    <w:basedOn w:val="CommentText"/>
    <w:next w:val="CommentText"/>
    <w:link w:val="CommentSubjectChar"/>
    <w:semiHidden/>
    <w:unhideWhenUsed/>
    <w:rsid w:val="00317FF6"/>
    <w:rPr>
      <w:b/>
      <w:bCs/>
    </w:rPr>
  </w:style>
  <w:style w:type="character" w:customStyle="1" w:styleId="CommentSubjectChar">
    <w:name w:val="Comment Subject Char"/>
    <w:basedOn w:val="CommentTextChar"/>
    <w:link w:val="CommentSubject"/>
    <w:semiHidden/>
    <w:rsid w:val="00317FF6"/>
    <w:rPr>
      <w:b/>
      <w:bCs/>
    </w:rPr>
  </w:style>
  <w:style w:type="paragraph" w:styleId="Header">
    <w:name w:val="header"/>
    <w:basedOn w:val="Normal"/>
    <w:link w:val="HeaderChar"/>
    <w:unhideWhenUsed/>
    <w:rsid w:val="00E51C1B"/>
    <w:pPr>
      <w:tabs>
        <w:tab w:val="center" w:pos="4680"/>
        <w:tab w:val="right" w:pos="9360"/>
      </w:tabs>
    </w:pPr>
  </w:style>
  <w:style w:type="character" w:customStyle="1" w:styleId="HeaderChar">
    <w:name w:val="Header Char"/>
    <w:basedOn w:val="DefaultParagraphFont"/>
    <w:link w:val="Header"/>
    <w:rsid w:val="00E51C1B"/>
    <w:rPr>
      <w:szCs w:val="24"/>
    </w:rPr>
  </w:style>
  <w:style w:type="paragraph" w:styleId="Footer">
    <w:name w:val="footer"/>
    <w:basedOn w:val="Normal"/>
    <w:link w:val="FooterChar"/>
    <w:unhideWhenUsed/>
    <w:rsid w:val="00E51C1B"/>
    <w:pPr>
      <w:tabs>
        <w:tab w:val="center" w:pos="4680"/>
        <w:tab w:val="right" w:pos="9360"/>
      </w:tabs>
    </w:pPr>
  </w:style>
  <w:style w:type="character" w:customStyle="1" w:styleId="FooterChar">
    <w:name w:val="Footer Char"/>
    <w:basedOn w:val="DefaultParagraphFont"/>
    <w:link w:val="Footer"/>
    <w:rsid w:val="00E51C1B"/>
    <w:rPr>
      <w:szCs w:val="24"/>
    </w:rPr>
  </w:style>
  <w:style w:type="character" w:styleId="UnresolvedMention">
    <w:name w:val="Unresolved Mention"/>
    <w:basedOn w:val="DefaultParagraphFont"/>
    <w:uiPriority w:val="99"/>
    <w:semiHidden/>
    <w:unhideWhenUsed/>
    <w:rsid w:val="00957B63"/>
    <w:rPr>
      <w:color w:val="605E5C"/>
      <w:shd w:val="clear" w:color="auto" w:fill="E1DFDD"/>
    </w:rPr>
  </w:style>
  <w:style w:type="character" w:styleId="FollowedHyperlink">
    <w:name w:val="FollowedHyperlink"/>
    <w:basedOn w:val="DefaultParagraphFont"/>
    <w:semiHidden/>
    <w:unhideWhenUsed/>
    <w:rsid w:val="00184DDC"/>
    <w:rPr>
      <w:color w:val="800080" w:themeColor="followedHyperlink"/>
      <w:u w:val="single"/>
    </w:rPr>
  </w:style>
  <w:style w:type="character" w:customStyle="1" w:styleId="Heading2Char">
    <w:name w:val="Heading 2 Char"/>
    <w:basedOn w:val="DefaultParagraphFont"/>
    <w:link w:val="Heading2"/>
    <w:semiHidden/>
    <w:rsid w:val="00184DD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nhideWhenUsed/>
    <w:rsid w:val="00CE72DD"/>
    <w:pPr>
      <w:spacing w:after="120"/>
    </w:pPr>
  </w:style>
  <w:style w:type="character" w:customStyle="1" w:styleId="BodyTextChar">
    <w:name w:val="Body Text Char"/>
    <w:basedOn w:val="DefaultParagraphFont"/>
    <w:link w:val="BodyText"/>
    <w:rsid w:val="00CE72DD"/>
    <w:rPr>
      <w:szCs w:val="24"/>
    </w:rPr>
  </w:style>
  <w:style w:type="character" w:customStyle="1" w:styleId="ListParagraphChar">
    <w:name w:val="List Paragraph Char"/>
    <w:link w:val="ListParagraph"/>
    <w:uiPriority w:val="34"/>
    <w:locked/>
    <w:rsid w:val="00546651"/>
    <w:rPr>
      <w:szCs w:val="24"/>
    </w:rPr>
  </w:style>
  <w:style w:type="character" w:customStyle="1" w:styleId="BodyTextIndentChar">
    <w:name w:val="Body Text Indent Char"/>
    <w:basedOn w:val="DefaultParagraphFont"/>
    <w:link w:val="BodyTextIndent"/>
    <w:rsid w:val="002005EF"/>
    <w:rPr>
      <w:rFonts w:ascii="Baskerville Old Face" w:hAnsi="Baskerville Old Face"/>
      <w:sz w:val="24"/>
      <w:szCs w:val="24"/>
    </w:rPr>
  </w:style>
  <w:style w:type="paragraph" w:styleId="FootnoteText">
    <w:name w:val="footnote text"/>
    <w:basedOn w:val="Normal"/>
    <w:link w:val="FootnoteTextChar"/>
    <w:semiHidden/>
    <w:unhideWhenUsed/>
    <w:rsid w:val="007B1F41"/>
    <w:rPr>
      <w:szCs w:val="20"/>
    </w:rPr>
  </w:style>
  <w:style w:type="character" w:customStyle="1" w:styleId="FootnoteTextChar">
    <w:name w:val="Footnote Text Char"/>
    <w:basedOn w:val="DefaultParagraphFont"/>
    <w:link w:val="FootnoteText"/>
    <w:semiHidden/>
    <w:rsid w:val="007B1F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hhs.gov/privacy/sorns/hrsa-sorns.html" TargetMode="External" /><Relationship Id="rId11" Type="http://schemas.openxmlformats.org/officeDocument/2006/relationships/hyperlink" Target="https://data.bls.gov/oes/"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b45abf780057ace938e9d6624de30a6c">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4c5da1bab8633b5e2011079e8dbe4888"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68c2e6f3-6ea4-42c3-835e-44e49d8f3a1e" xsi:nil="true"/>
    <AuthoringUnitActionNeeded xmlns="67db86a1-9af1-43d3-bfc7-627a4d2f08a0" xsi:nil="true"/>
    <ActionNeeded xmlns="67db86a1-9af1-43d3-bfc7-627a4d2f08a0" xsi:nil="true"/>
    <Notes xmlns="67db86a1-9af1-43d3-bfc7-627a4d2f08a0" xsi:nil="true"/>
    <lcf76f155ced4ddcb4097134ff3c332f xmlns="67db86a1-9af1-43d3-bfc7-627a4d2f08a0">
      <Terms xmlns="http://schemas.microsoft.com/office/infopath/2007/PartnerControls"/>
    </lcf76f155ced4ddcb4097134ff3c332f>
    <_dlc_DocId xmlns="68c2e6f3-6ea4-42c3-835e-44e49d8f3a1e">YEJUMFDJ6KMC-483555117-64836</_dlc_DocId>
    <_dlc_DocIdUrl xmlns="68c2e6f3-6ea4-42c3-835e-44e49d8f3a1e">
      <Url>https://nih.sharepoint.com/sites/HRSA-OA-OPAE/Teams/officeofexternalengagement/_layouts/15/DocIdRedir.aspx?ID=YEJUMFDJ6KMC-483555117-64836</Url>
      <Description>YEJUMFDJ6KMC-483555117-64836</Description>
    </_dlc_DocIdUrl>
    <Whatisneeded_x0028_AuthoringUnit_x0029_ xmlns="67db86a1-9af1-43d3-bfc7-627a4d2f08a0" xsi:nil="true"/>
  </documentManagement>
</p:properties>
</file>

<file path=customXml/itemProps1.xml><?xml version="1.0" encoding="utf-8"?>
<ds:datastoreItem xmlns:ds="http://schemas.openxmlformats.org/officeDocument/2006/customXml" ds:itemID="{D9F04B93-6951-4993-92F5-E1FFACF71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67db86a1-9af1-43d3-bfc7-627a4d2f08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B849F3-C1E1-49EA-877D-9BFD856DE9E7}">
  <ds:schemaRefs>
    <ds:schemaRef ds:uri="http://schemas.microsoft.com/sharepoint/events"/>
  </ds:schemaRefs>
</ds:datastoreItem>
</file>

<file path=customXml/itemProps3.xml><?xml version="1.0" encoding="utf-8"?>
<ds:datastoreItem xmlns:ds="http://schemas.openxmlformats.org/officeDocument/2006/customXml" ds:itemID="{46C95382-6184-482B-B22C-950C8E689798}">
  <ds:schemaRefs>
    <ds:schemaRef ds:uri="http://schemas.openxmlformats.org/officeDocument/2006/bibliography"/>
  </ds:schemaRefs>
</ds:datastoreItem>
</file>

<file path=customXml/itemProps4.xml><?xml version="1.0" encoding="utf-8"?>
<ds:datastoreItem xmlns:ds="http://schemas.openxmlformats.org/officeDocument/2006/customXml" ds:itemID="{A41806D4-59E1-46AA-AC75-D12EFFD0B962}">
  <ds:schemaRefs>
    <ds:schemaRef ds:uri="http://schemas.microsoft.com/sharepoint/v3/contenttype/forms"/>
  </ds:schemaRefs>
</ds:datastoreItem>
</file>

<file path=customXml/itemProps5.xml><?xml version="1.0" encoding="utf-8"?>
<ds:datastoreItem xmlns:ds="http://schemas.openxmlformats.org/officeDocument/2006/customXml" ds:itemID="{B6409447-424B-46F1-97B6-0598EFE31B15}">
  <ds:schemaRefs>
    <ds:schemaRef ds:uri="http://schemas.microsoft.com/office/2006/metadata/properties"/>
    <ds:schemaRef ds:uri="http://schemas.microsoft.com/office/infopath/2007/PartnerControls"/>
    <ds:schemaRef ds:uri="68c2e6f3-6ea4-42c3-835e-44e49d8f3a1e"/>
    <ds:schemaRef ds:uri="67db86a1-9af1-43d3-bfc7-627a4d2f08a0"/>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2115</Words>
  <Characters>12400</Characters>
  <Application>Microsoft Office Word</Application>
  <DocSecurity>0</DocSecurity>
  <Lines>275</Lines>
  <Paragraphs>123</Paragraphs>
  <ScaleCrop>false</ScaleCrop>
  <Company>CMS</Company>
  <LinksUpToDate>false</LinksUpToDate>
  <CharactersWithSpaces>14392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Jodi.Duckhorn</dc:creator>
  <cp:lastModifiedBy>OPAE - DORRC</cp:lastModifiedBy>
  <cp:revision>116</cp:revision>
  <cp:lastPrinted>2010-10-14T16:41:00Z</cp:lastPrinted>
  <dcterms:created xsi:type="dcterms:W3CDTF">2024-10-30T12:48:00Z</dcterms:created>
  <dcterms:modified xsi:type="dcterms:W3CDTF">2026-09-22T17:42:00Z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0x01010095FF7B7FA2AFEB499C29ED11FCDA9ADA</vt:lpwstr>
  </property>
  <property fmtid="{D5CDD505-2E9C-101B-9397-08002B2CF9AE}" pid="4" name="docLang">
    <vt:lpwstr>en</vt:lpwstr>
  </property>
  <property fmtid="{D5CDD505-2E9C-101B-9397-08002B2CF9AE}" pid="5" name="MediaServiceImageTags">
    <vt:lpwstr/>
  </property>
  <property fmtid="{D5CDD505-2E9C-101B-9397-08002B2CF9AE}" pid="6" name="Order">
    <vt:r8>100</vt:r8>
  </property>
  <property fmtid="{D5CDD505-2E9C-101B-9397-08002B2CF9AE}" pid="7" name="TaxKeyword">
    <vt:lpwstr/>
  </property>
  <property fmtid="{D5CDD505-2E9C-101B-9397-08002B2CF9AE}" pid="8" name="TemplateUrl">
    <vt:lpwstr/>
  </property>
  <property fmtid="{D5CDD505-2E9C-101B-9397-08002B2CF9AE}" pid="9" name="TriggerFlowInfo">
    <vt:lpwstr/>
  </property>
  <property fmtid="{D5CDD505-2E9C-101B-9397-08002B2CF9AE}" pid="10" name="xd_ProgID">
    <vt:lpwstr/>
  </property>
  <property fmtid="{D5CDD505-2E9C-101B-9397-08002B2CF9AE}" pid="11" name="xd_Signature">
    <vt:bool>false</vt:bool>
  </property>
  <property fmtid="{D5CDD505-2E9C-101B-9397-08002B2CF9AE}" pid="12" name="_dlc_DocIdItemGuid">
    <vt:lpwstr>00b5bf0b-ee7b-4192-a55e-b036a6dbd81e</vt:lpwstr>
  </property>
  <property fmtid="{D5CDD505-2E9C-101B-9397-08002B2CF9AE}" pid="13" name="_ExtendedDescription">
    <vt:lpwstr/>
  </property>
</Properties>
</file>