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1A0C" w:rsidP="00CE5AA9" w14:paraId="6A90FA00" w14:textId="77777777">
      <w:pPr>
        <w:tabs>
          <w:tab w:val="center" w:pos="4680"/>
        </w:tabs>
        <w:spacing w:before="120"/>
        <w:jc w:val="center"/>
        <w:rPr>
          <w:b/>
          <w:bCs/>
          <w:sz w:val="32"/>
          <w:szCs w:val="32"/>
        </w:rPr>
      </w:pPr>
      <w:r>
        <w:rPr>
          <w:b/>
          <w:bCs/>
          <w:sz w:val="32"/>
          <w:szCs w:val="32"/>
        </w:rPr>
        <w:t xml:space="preserve">Supporting Statement </w:t>
      </w:r>
      <w:r>
        <w:rPr>
          <w:b/>
          <w:bCs/>
          <w:sz w:val="32"/>
          <w:szCs w:val="32"/>
        </w:rPr>
        <w:t>A</w:t>
      </w:r>
    </w:p>
    <w:p w:rsidR="00BA1A0C" w:rsidP="00CE5AA9" w14:paraId="56D3BD85" w14:textId="77777777">
      <w:pPr>
        <w:tabs>
          <w:tab w:val="center" w:pos="4680"/>
        </w:tabs>
        <w:spacing w:before="120"/>
        <w:jc w:val="center"/>
        <w:rPr>
          <w:b/>
          <w:bCs/>
          <w:sz w:val="32"/>
          <w:szCs w:val="32"/>
        </w:rPr>
      </w:pPr>
    </w:p>
    <w:p w:rsidR="00BA1A0C" w:rsidRPr="00E808D9" w:rsidP="00CE5AA9" w14:paraId="141A8A42" w14:textId="77777777">
      <w:pPr>
        <w:tabs>
          <w:tab w:val="center" w:pos="4680"/>
        </w:tabs>
        <w:spacing w:before="120"/>
        <w:jc w:val="center"/>
        <w:rPr>
          <w:b/>
          <w:bCs/>
          <w:sz w:val="32"/>
          <w:szCs w:val="32"/>
        </w:rPr>
      </w:pPr>
      <w:r w:rsidRPr="00E808D9">
        <w:rPr>
          <w:b/>
          <w:sz w:val="32"/>
          <w:szCs w:val="32"/>
        </w:rPr>
        <w:t>Questionnaire and Data Collection Testing</w:t>
      </w:r>
      <w:r w:rsidR="00426CE7">
        <w:rPr>
          <w:b/>
          <w:sz w:val="32"/>
          <w:szCs w:val="32"/>
        </w:rPr>
        <w:t xml:space="preserve"> </w:t>
      </w:r>
      <w:r w:rsidRPr="00E808D9">
        <w:rPr>
          <w:b/>
          <w:sz w:val="32"/>
          <w:szCs w:val="32"/>
        </w:rPr>
        <w:t xml:space="preserve">and </w:t>
      </w:r>
      <w:r w:rsidR="00426CE7">
        <w:rPr>
          <w:b/>
          <w:sz w:val="32"/>
          <w:szCs w:val="32"/>
        </w:rPr>
        <w:t xml:space="preserve">Developmental </w:t>
      </w:r>
      <w:r w:rsidRPr="00E808D9">
        <w:rPr>
          <w:b/>
          <w:sz w:val="32"/>
          <w:szCs w:val="32"/>
        </w:rPr>
        <w:t>Research for the Health Resources and Services Administration</w:t>
      </w:r>
      <w:r w:rsidR="006E41E1">
        <w:rPr>
          <w:b/>
          <w:sz w:val="32"/>
          <w:szCs w:val="32"/>
        </w:rPr>
        <w:t xml:space="preserve"> (HRSA)</w:t>
      </w:r>
    </w:p>
    <w:p w:rsidR="00BA1A0C" w:rsidP="00CE5AA9" w14:paraId="5936D1E1" w14:textId="77777777">
      <w:pPr>
        <w:tabs>
          <w:tab w:val="center" w:pos="4680"/>
        </w:tabs>
        <w:spacing w:before="120"/>
        <w:jc w:val="center"/>
        <w:rPr>
          <w:b/>
          <w:bCs/>
          <w:sz w:val="32"/>
          <w:szCs w:val="32"/>
        </w:rPr>
      </w:pPr>
      <w:r>
        <w:rPr>
          <w:b/>
          <w:bCs/>
          <w:sz w:val="32"/>
          <w:szCs w:val="32"/>
        </w:rPr>
        <w:t>OMB Control No. 09</w:t>
      </w:r>
      <w:r w:rsidR="00E34A1F">
        <w:rPr>
          <w:b/>
          <w:bCs/>
          <w:sz w:val="32"/>
          <w:szCs w:val="32"/>
        </w:rPr>
        <w:t>15</w:t>
      </w:r>
      <w:r w:rsidR="00724D15">
        <w:rPr>
          <w:b/>
          <w:bCs/>
          <w:sz w:val="32"/>
          <w:szCs w:val="32"/>
        </w:rPr>
        <w:t>-0379</w:t>
      </w:r>
    </w:p>
    <w:p w:rsidR="00724D15" w:rsidP="00CE5AA9" w14:paraId="271E7EA7" w14:textId="343D613A">
      <w:pPr>
        <w:tabs>
          <w:tab w:val="center" w:pos="4680"/>
        </w:tabs>
        <w:spacing w:before="120"/>
        <w:jc w:val="center"/>
        <w:rPr>
          <w:b/>
          <w:bCs/>
          <w:sz w:val="32"/>
          <w:szCs w:val="32"/>
        </w:rPr>
      </w:pPr>
      <w:r>
        <w:rPr>
          <w:b/>
          <w:bCs/>
          <w:sz w:val="32"/>
          <w:szCs w:val="32"/>
        </w:rPr>
        <w:t>Revision</w:t>
      </w:r>
    </w:p>
    <w:p w:rsidR="00BA1A0C" w:rsidP="00CE5AA9" w14:paraId="57EDA54F" w14:textId="77777777">
      <w:pPr>
        <w:tabs>
          <w:tab w:val="center" w:pos="4680"/>
        </w:tabs>
        <w:spacing w:before="120"/>
        <w:jc w:val="center"/>
        <w:rPr>
          <w:b/>
          <w:bCs/>
          <w:sz w:val="32"/>
          <w:szCs w:val="32"/>
        </w:rPr>
      </w:pPr>
    </w:p>
    <w:p w:rsidR="009B3794" w:rsidRPr="00E37D1E" w:rsidP="1901D5A7" w14:paraId="52EB9CF7" w14:textId="6584D8F3">
      <w:pPr>
        <w:spacing w:before="120" w:after="120"/>
        <w:rPr>
          <w:b/>
          <w:bCs/>
          <w:sz w:val="24"/>
        </w:rPr>
      </w:pPr>
      <w:r w:rsidRPr="1901D5A7">
        <w:rPr>
          <w:b/>
          <w:bCs/>
          <w:sz w:val="24"/>
        </w:rPr>
        <w:t>Terms of Clearance</w:t>
      </w:r>
      <w:r w:rsidRPr="1901D5A7" w:rsidR="4ED208BF">
        <w:rPr>
          <w:b/>
          <w:bCs/>
          <w:sz w:val="24"/>
        </w:rPr>
        <w:t>: “</w:t>
      </w:r>
      <w:r w:rsidRPr="1901D5A7">
        <w:rPr>
          <w:b/>
          <w:bCs/>
          <w:sz w:val="24"/>
        </w:rPr>
        <w:t>None”.</w:t>
      </w:r>
      <w:r w:rsidRPr="1901D5A7" w:rsidR="1DB227D6">
        <w:rPr>
          <w:b/>
          <w:bCs/>
          <w:sz w:val="24"/>
        </w:rPr>
        <w:t xml:space="preserve"> </w:t>
      </w:r>
    </w:p>
    <w:p w:rsidR="009B3794" w:rsidRPr="00E37D1E" w:rsidP="00E37D1E" w14:paraId="33F1A4B2" w14:textId="77777777">
      <w:pPr>
        <w:spacing w:before="120" w:after="120"/>
        <w:rPr>
          <w:b/>
          <w:bCs/>
          <w:sz w:val="24"/>
        </w:rPr>
      </w:pPr>
      <w:r w:rsidRPr="00E37D1E">
        <w:rPr>
          <w:b/>
          <w:bCs/>
          <w:sz w:val="24"/>
        </w:rPr>
        <w:t>A.</w:t>
      </w:r>
      <w:r w:rsidRPr="00E37D1E">
        <w:rPr>
          <w:b/>
          <w:bCs/>
          <w:sz w:val="24"/>
        </w:rPr>
        <w:tab/>
        <w:t>Justification</w:t>
      </w:r>
    </w:p>
    <w:p w:rsidR="009B3794" w:rsidRPr="00E37D1E" w:rsidP="00590E68" w14:paraId="584808E5" w14:textId="77777777">
      <w:pPr>
        <w:numPr>
          <w:ilvl w:val="0"/>
          <w:numId w:val="3"/>
        </w:numPr>
        <w:tabs>
          <w:tab w:val="num" w:pos="360"/>
        </w:tabs>
        <w:spacing w:before="120" w:after="120"/>
        <w:ind w:left="360"/>
        <w:rPr>
          <w:b/>
          <w:sz w:val="24"/>
        </w:rPr>
      </w:pPr>
      <w:r w:rsidRPr="00E37D1E">
        <w:rPr>
          <w:b/>
          <w:sz w:val="24"/>
          <w:u w:val="single"/>
        </w:rPr>
        <w:t>Circumstances Making the Collection of Information Necessary</w:t>
      </w:r>
    </w:p>
    <w:p w:rsidR="0380887B" w:rsidP="6D2BA8BB" w14:paraId="272C8B02" w14:textId="710E87A0">
      <w:pPr>
        <w:spacing w:before="120" w:after="120"/>
        <w:ind w:left="360"/>
        <w:rPr>
          <w:sz w:val="24"/>
        </w:rPr>
      </w:pPr>
      <w:r w:rsidRPr="1800DC71">
        <w:rPr>
          <w:sz w:val="24"/>
        </w:rPr>
        <w:t>An Umbrella I</w:t>
      </w:r>
      <w:r w:rsidRPr="1800DC71" w:rsidR="0C1B6352">
        <w:rPr>
          <w:sz w:val="24"/>
        </w:rPr>
        <w:t>nformation Collection Request (ICR)</w:t>
      </w:r>
      <w:r w:rsidR="0055093F">
        <w:rPr>
          <w:sz w:val="24"/>
        </w:rPr>
        <w:t xml:space="preserve"> is a </w:t>
      </w:r>
      <w:r w:rsidR="007D5A98">
        <w:rPr>
          <w:sz w:val="24"/>
        </w:rPr>
        <w:t>two-step</w:t>
      </w:r>
      <w:r w:rsidR="0055093F">
        <w:rPr>
          <w:sz w:val="24"/>
        </w:rPr>
        <w:t xml:space="preserve"> process. First, </w:t>
      </w:r>
      <w:r w:rsidRPr="1800DC71" w:rsidR="27DE3F79">
        <w:rPr>
          <w:sz w:val="24"/>
        </w:rPr>
        <w:t xml:space="preserve">an initial </w:t>
      </w:r>
      <w:r w:rsidRPr="1800DC71" w:rsidR="55D0AFFB">
        <w:rPr>
          <w:sz w:val="24"/>
        </w:rPr>
        <w:t>ICR covering a specific type of</w:t>
      </w:r>
      <w:r w:rsidRPr="1800DC71" w:rsidR="27DE3F79">
        <w:rPr>
          <w:sz w:val="24"/>
        </w:rPr>
        <w:t xml:space="preserve"> data collection instrument goes through </w:t>
      </w:r>
      <w:r w:rsidRPr="1800DC71" w:rsidR="22562E90">
        <w:rPr>
          <w:sz w:val="24"/>
        </w:rPr>
        <w:t xml:space="preserve">a </w:t>
      </w:r>
      <w:r w:rsidRPr="1800DC71" w:rsidR="27DE3F79">
        <w:rPr>
          <w:sz w:val="24"/>
        </w:rPr>
        <w:t>full O</w:t>
      </w:r>
      <w:r w:rsidRPr="1800DC71" w:rsidR="099E32E4">
        <w:rPr>
          <w:sz w:val="24"/>
        </w:rPr>
        <w:t>ffice of Management and Budget (OMB)</w:t>
      </w:r>
      <w:r w:rsidRPr="1800DC71" w:rsidR="27DE3F79">
        <w:rPr>
          <w:sz w:val="24"/>
        </w:rPr>
        <w:t xml:space="preserve"> approval process</w:t>
      </w:r>
      <w:r w:rsidR="005E2C44">
        <w:rPr>
          <w:sz w:val="24"/>
        </w:rPr>
        <w:t>, including the</w:t>
      </w:r>
      <w:r w:rsidRPr="1800DC71" w:rsidR="27DE3F79">
        <w:rPr>
          <w:sz w:val="24"/>
        </w:rPr>
        <w:t xml:space="preserve"> 60-day and 30-day comment periods</w:t>
      </w:r>
      <w:r w:rsidR="005E2C44">
        <w:rPr>
          <w:sz w:val="24"/>
        </w:rPr>
        <w:t xml:space="preserve"> and </w:t>
      </w:r>
      <w:r w:rsidRPr="1800DC71" w:rsidR="27DE3F79">
        <w:rPr>
          <w:sz w:val="24"/>
        </w:rPr>
        <w:t>OMB review</w:t>
      </w:r>
      <w:r w:rsidR="00AD0F28">
        <w:rPr>
          <w:sz w:val="24"/>
        </w:rPr>
        <w:t xml:space="preserve">. Once the Umbrella ICR is approved, </w:t>
      </w:r>
      <w:r w:rsidRPr="1800DC71" w:rsidR="5951ADB4">
        <w:rPr>
          <w:sz w:val="24"/>
        </w:rPr>
        <w:t>individual information collections</w:t>
      </w:r>
      <w:r w:rsidR="00C94663">
        <w:rPr>
          <w:sz w:val="24"/>
        </w:rPr>
        <w:t xml:space="preserve"> conducted under its authority may under</w:t>
      </w:r>
      <w:r w:rsidRPr="1800DC71" w:rsidR="46E6BABC">
        <w:rPr>
          <w:sz w:val="24"/>
        </w:rPr>
        <w:t xml:space="preserve">go an abbreviated </w:t>
      </w:r>
      <w:r w:rsidRPr="1800DC71" w:rsidR="08870711">
        <w:rPr>
          <w:sz w:val="24"/>
        </w:rPr>
        <w:t xml:space="preserve">OMB </w:t>
      </w:r>
      <w:r w:rsidRPr="1800DC71" w:rsidR="46E6BABC">
        <w:rPr>
          <w:sz w:val="24"/>
        </w:rPr>
        <w:t xml:space="preserve">approval process called a “generic” or “fast-track” information collection. </w:t>
      </w:r>
      <w:r w:rsidRPr="1800DC71" w:rsidR="3AC237E8">
        <w:rPr>
          <w:sz w:val="24"/>
        </w:rPr>
        <w:t>A generic/fast-track package submitted to OMB includes a memo</w:t>
      </w:r>
      <w:r w:rsidR="00EA55D9">
        <w:rPr>
          <w:sz w:val="24"/>
        </w:rPr>
        <w:t>randum describing the</w:t>
      </w:r>
      <w:r w:rsidRPr="1800DC71" w:rsidR="3AC237E8">
        <w:rPr>
          <w:sz w:val="24"/>
        </w:rPr>
        <w:t xml:space="preserve"> background</w:t>
      </w:r>
      <w:r w:rsidR="007D5A98">
        <w:rPr>
          <w:sz w:val="24"/>
        </w:rPr>
        <w:t xml:space="preserve"> and purpose of</w:t>
      </w:r>
      <w:r w:rsidRPr="1800DC71" w:rsidR="3AC237E8">
        <w:rPr>
          <w:sz w:val="24"/>
        </w:rPr>
        <w:t xml:space="preserve"> the collection and </w:t>
      </w:r>
      <w:r w:rsidRPr="1800DC71" w:rsidR="00336369">
        <w:rPr>
          <w:sz w:val="24"/>
        </w:rPr>
        <w:t>details of</w:t>
      </w:r>
      <w:r w:rsidRPr="1800DC71" w:rsidR="3AC237E8">
        <w:rPr>
          <w:sz w:val="24"/>
        </w:rPr>
        <w:t xml:space="preserve"> </w:t>
      </w:r>
      <w:r w:rsidRPr="1800DC71" w:rsidR="7E7F1A9C">
        <w:rPr>
          <w:color w:val="000000" w:themeColor="text1"/>
          <w:sz w:val="24"/>
        </w:rPr>
        <w:t>the specific</w:t>
      </w:r>
      <w:r w:rsidRPr="1800DC71" w:rsidR="0D6089B4">
        <w:rPr>
          <w:color w:val="000000" w:themeColor="text1"/>
          <w:sz w:val="24"/>
        </w:rPr>
        <w:t xml:space="preserve"> </w:t>
      </w:r>
      <w:r w:rsidRPr="1800DC71" w:rsidR="7E7F1A9C">
        <w:rPr>
          <w:color w:val="000000" w:themeColor="text1"/>
          <w:sz w:val="24"/>
        </w:rPr>
        <w:t>procedures to be used.</w:t>
      </w:r>
      <w:r w:rsidRPr="1800DC71" w:rsidR="5A90CDEB">
        <w:rPr>
          <w:color w:val="000000" w:themeColor="text1"/>
          <w:sz w:val="24"/>
        </w:rPr>
        <w:t xml:space="preserve"> </w:t>
      </w:r>
      <w:r w:rsidR="007D5A98">
        <w:rPr>
          <w:color w:val="000000" w:themeColor="text1"/>
          <w:sz w:val="24"/>
        </w:rPr>
        <w:t>O</w:t>
      </w:r>
      <w:r w:rsidRPr="1800DC71" w:rsidR="007D5A98">
        <w:rPr>
          <w:color w:val="000000" w:themeColor="text1"/>
          <w:sz w:val="24"/>
        </w:rPr>
        <w:t>nce approved by OMB</w:t>
      </w:r>
      <w:r w:rsidR="007D5A98">
        <w:rPr>
          <w:color w:val="000000" w:themeColor="text1"/>
          <w:sz w:val="24"/>
        </w:rPr>
        <w:t>, t</w:t>
      </w:r>
      <w:r w:rsidRPr="1800DC71" w:rsidR="5A90CDEB">
        <w:rPr>
          <w:color w:val="000000" w:themeColor="text1"/>
          <w:sz w:val="24"/>
        </w:rPr>
        <w:t xml:space="preserve">hese collections are posted on reginfo.gov for public access. </w:t>
      </w:r>
      <w:r w:rsidRPr="1800DC71" w:rsidR="7E7F1A9C">
        <w:rPr>
          <w:color w:val="000000" w:themeColor="text1"/>
          <w:sz w:val="24"/>
        </w:rPr>
        <w:t xml:space="preserve">  </w:t>
      </w:r>
    </w:p>
    <w:p w:rsidR="10A83424" w:rsidP="3E99083A" w14:paraId="2C2A98E4" w14:textId="15A1AB4C">
      <w:pPr>
        <w:spacing w:before="120" w:after="120"/>
        <w:ind w:left="360"/>
        <w:rPr>
          <w:sz w:val="24"/>
        </w:rPr>
      </w:pPr>
      <w:r w:rsidRPr="6B50578F">
        <w:rPr>
          <w:sz w:val="24"/>
        </w:rPr>
        <w:t xml:space="preserve">The purpose of this Umbrella ICR is to obtain formative information from HRSA stakeholders for HRSA to use when developing new data collection instruments, pilot/pre-test instruments to be deployed by HRSA, and to identify problems in instruments currently in use. </w:t>
      </w:r>
      <w:r w:rsidRPr="6B50578F" w:rsidR="5B9DEEEB">
        <w:rPr>
          <w:sz w:val="24"/>
        </w:rPr>
        <w:t xml:space="preserve">HRSA has been using this Umbrella ICR since initial approval in 2014, with renewals in 2017, 2020, and 2023. </w:t>
      </w:r>
      <w:r w:rsidRPr="6B50578F">
        <w:rPr>
          <w:sz w:val="24"/>
        </w:rPr>
        <w:t>HRSA requests that the Office of Management and Budget (OMB) approve HRSA’s request to extend OMB approval of this Umbrella ICR</w:t>
      </w:r>
      <w:r w:rsidRPr="6B50578F" w:rsidR="2D0FD770">
        <w:rPr>
          <w:sz w:val="24"/>
        </w:rPr>
        <w:t>, which expires 11/30/2026,</w:t>
      </w:r>
      <w:r w:rsidRPr="6B50578F">
        <w:rPr>
          <w:sz w:val="24"/>
        </w:rPr>
        <w:t xml:space="preserve"> with minor changes (i.e., a small decline in burden, increase in expected information collections, a streamlined burden table).</w:t>
      </w:r>
    </w:p>
    <w:p w:rsidR="006F2ABE" w:rsidP="6D2BA8BB" w14:paraId="729E64DA" w14:textId="61CE7D29">
      <w:pPr>
        <w:spacing w:before="120" w:after="120"/>
        <w:ind w:left="360"/>
      </w:pPr>
      <w:r w:rsidRPr="6D2BA8BB">
        <w:rPr>
          <w:sz w:val="24"/>
        </w:rPr>
        <w:t>Through this</w:t>
      </w:r>
      <w:r w:rsidRPr="6D2BA8BB">
        <w:rPr>
          <w:sz w:val="24"/>
        </w:rPr>
        <w:t xml:space="preserve"> </w:t>
      </w:r>
      <w:r w:rsidRPr="6D2BA8BB" w:rsidR="28F80F84">
        <w:rPr>
          <w:sz w:val="24"/>
        </w:rPr>
        <w:t>Umbrella ICR</w:t>
      </w:r>
      <w:r w:rsidRPr="6D2BA8BB">
        <w:rPr>
          <w:sz w:val="24"/>
        </w:rPr>
        <w:t>,</w:t>
      </w:r>
      <w:r w:rsidRPr="6D2BA8BB">
        <w:rPr>
          <w:sz w:val="24"/>
        </w:rPr>
        <w:t xml:space="preserve"> HRSA</w:t>
      </w:r>
      <w:r w:rsidR="0075151B">
        <w:rPr>
          <w:sz w:val="24"/>
        </w:rPr>
        <w:t xml:space="preserve"> </w:t>
      </w:r>
      <w:r w:rsidR="002A4D12">
        <w:rPr>
          <w:sz w:val="24"/>
        </w:rPr>
        <w:t>can</w:t>
      </w:r>
      <w:r w:rsidRPr="6D2BA8BB">
        <w:rPr>
          <w:sz w:val="24"/>
        </w:rPr>
        <w:t xml:space="preserve"> d</w:t>
      </w:r>
      <w:r w:rsidRPr="6D2BA8BB" w:rsidR="00426CE7">
        <w:rPr>
          <w:sz w:val="24"/>
        </w:rPr>
        <w:t>evelop</w:t>
      </w:r>
      <w:r w:rsidRPr="6D2BA8BB">
        <w:rPr>
          <w:sz w:val="24"/>
        </w:rPr>
        <w:t xml:space="preserve"> and test survey instruments and other data collection and estimation procedures </w:t>
      </w:r>
      <w:r w:rsidRPr="6D2BA8BB" w:rsidR="2BC6D684">
        <w:rPr>
          <w:sz w:val="24"/>
        </w:rPr>
        <w:t xml:space="preserve">more efficiently </w:t>
      </w:r>
      <w:r w:rsidRPr="6D2BA8BB">
        <w:rPr>
          <w:sz w:val="24"/>
        </w:rPr>
        <w:t xml:space="preserve">and with </w:t>
      </w:r>
      <w:r w:rsidR="002A4D12">
        <w:rPr>
          <w:sz w:val="24"/>
        </w:rPr>
        <w:t>sufficient</w:t>
      </w:r>
      <w:r w:rsidRPr="6D2BA8BB" w:rsidR="002A4D12">
        <w:rPr>
          <w:sz w:val="24"/>
        </w:rPr>
        <w:t xml:space="preserve"> </w:t>
      </w:r>
      <w:r w:rsidRPr="6D2BA8BB" w:rsidR="005F29D3">
        <w:rPr>
          <w:sz w:val="24"/>
        </w:rPr>
        <w:t>lead-time</w:t>
      </w:r>
      <w:r w:rsidRPr="6D2BA8BB">
        <w:rPr>
          <w:sz w:val="24"/>
        </w:rPr>
        <w:t xml:space="preserve">, </w:t>
      </w:r>
      <w:r w:rsidR="002A4D12">
        <w:rPr>
          <w:sz w:val="24"/>
        </w:rPr>
        <w:t>allowing for</w:t>
      </w:r>
      <w:r w:rsidR="00770771">
        <w:rPr>
          <w:sz w:val="24"/>
        </w:rPr>
        <w:t xml:space="preserve"> better </w:t>
      </w:r>
      <w:r w:rsidR="00D865CC">
        <w:rPr>
          <w:sz w:val="24"/>
        </w:rPr>
        <w:t>project planning and improved data</w:t>
      </w:r>
      <w:r w:rsidRPr="6D2BA8BB">
        <w:rPr>
          <w:sz w:val="24"/>
        </w:rPr>
        <w:t xml:space="preserve"> quality</w:t>
      </w:r>
      <w:r w:rsidRPr="6D2BA8BB" w:rsidR="00255E0B">
        <w:rPr>
          <w:sz w:val="24"/>
        </w:rPr>
        <w:t xml:space="preserve">. </w:t>
      </w:r>
      <w:r w:rsidRPr="6D2BA8BB">
        <w:rPr>
          <w:sz w:val="24"/>
        </w:rPr>
        <w:t xml:space="preserve">In some instances, the ability to test and evaluate data collection and estimation procedures </w:t>
      </w:r>
      <w:r w:rsidR="001227F0">
        <w:rPr>
          <w:sz w:val="24"/>
        </w:rPr>
        <w:t>before or during the early stages</w:t>
      </w:r>
      <w:r w:rsidR="00C44028">
        <w:rPr>
          <w:sz w:val="24"/>
        </w:rPr>
        <w:t xml:space="preserve"> of a</w:t>
      </w:r>
      <w:r w:rsidRPr="6D2BA8BB" w:rsidR="00A629D0">
        <w:rPr>
          <w:sz w:val="24"/>
        </w:rPr>
        <w:t xml:space="preserve"> potential project</w:t>
      </w:r>
      <w:r w:rsidR="00C21FBC">
        <w:rPr>
          <w:sz w:val="24"/>
        </w:rPr>
        <w:t xml:space="preserve"> </w:t>
      </w:r>
      <w:r w:rsidRPr="6D2BA8BB">
        <w:rPr>
          <w:sz w:val="24"/>
        </w:rPr>
        <w:t xml:space="preserve">may </w:t>
      </w:r>
      <w:r w:rsidR="00781D9E">
        <w:rPr>
          <w:sz w:val="24"/>
        </w:rPr>
        <w:t>indicate that additional data collection activities are not warranted</w:t>
      </w:r>
      <w:r w:rsidR="004006CB">
        <w:rPr>
          <w:sz w:val="24"/>
        </w:rPr>
        <w:t>,</w:t>
      </w:r>
      <w:r w:rsidRPr="6D2BA8BB">
        <w:rPr>
          <w:sz w:val="24"/>
        </w:rPr>
        <w:t xml:space="preserve"> thereby saving both public and private resources and effectively eliminating respondent burden.</w:t>
      </w:r>
    </w:p>
    <w:p w:rsidR="6CCA431E" w:rsidP="6D2BA8BB" w14:paraId="42854E57" w14:textId="372B0D28">
      <w:pPr>
        <w:spacing w:before="120" w:after="120"/>
        <w:ind w:left="360"/>
        <w:rPr>
          <w:sz w:val="24"/>
        </w:rPr>
      </w:pPr>
      <w:r w:rsidRPr="6D2BA8BB">
        <w:rPr>
          <w:sz w:val="24"/>
        </w:rPr>
        <w:t xml:space="preserve">Furthermore, developing, testing, and evaluating data collection and estimation procedures using survey methods and other techniques in anticipation of agency-sponsored studies can improve HRSA’s information collection efforts. This allows HRSA to be more responsive to </w:t>
      </w:r>
      <w:r w:rsidRPr="6D2BA8BB">
        <w:rPr>
          <w:sz w:val="24"/>
        </w:rPr>
        <w:t>fast-changing developments in the healthcare field.</w:t>
      </w:r>
    </w:p>
    <w:p w:rsidR="00FE3341" w:rsidP="00FE3341" w14:paraId="48D62560" w14:textId="05A8FD2A">
      <w:pPr>
        <w:pStyle w:val="PlainText"/>
        <w:spacing w:before="120" w:after="120"/>
        <w:ind w:left="360"/>
        <w:rPr>
          <w:rFonts w:ascii="Times New Roman" w:hAnsi="Times New Roman" w:cs="Times New Roman"/>
          <w:sz w:val="24"/>
          <w:szCs w:val="24"/>
        </w:rPr>
      </w:pPr>
      <w:r w:rsidRPr="6D2BA8BB">
        <w:rPr>
          <w:rFonts w:ascii="Times New Roman" w:hAnsi="Times New Roman" w:cs="Times New Roman"/>
          <w:sz w:val="24"/>
          <w:szCs w:val="24"/>
        </w:rPr>
        <w:t xml:space="preserve">These information collection activities may also be </w:t>
      </w:r>
      <w:r w:rsidR="00D00EBC">
        <w:rPr>
          <w:rFonts w:ascii="Times New Roman" w:hAnsi="Times New Roman" w:cs="Times New Roman"/>
          <w:sz w:val="24"/>
          <w:szCs w:val="24"/>
        </w:rPr>
        <w:t>used to identify and assess</w:t>
      </w:r>
      <w:r w:rsidRPr="6D2BA8BB" w:rsidR="00174AEB">
        <w:rPr>
          <w:rFonts w:ascii="Times New Roman" w:hAnsi="Times New Roman" w:cs="Times New Roman"/>
          <w:sz w:val="24"/>
          <w:szCs w:val="24"/>
        </w:rPr>
        <w:t xml:space="preserve"> </w:t>
      </w:r>
      <w:r w:rsidRPr="6D2BA8BB">
        <w:rPr>
          <w:rFonts w:ascii="Times New Roman" w:hAnsi="Times New Roman" w:cs="Times New Roman"/>
          <w:sz w:val="24"/>
          <w:szCs w:val="24"/>
        </w:rPr>
        <w:t xml:space="preserve">potential sources of respondent nonresponse so that </w:t>
      </w:r>
      <w:r w:rsidRPr="6D2BA8BB" w:rsidR="00174AEB">
        <w:rPr>
          <w:rFonts w:ascii="Times New Roman" w:hAnsi="Times New Roman" w:cs="Times New Roman"/>
          <w:sz w:val="24"/>
          <w:szCs w:val="24"/>
        </w:rPr>
        <w:t xml:space="preserve">improved </w:t>
      </w:r>
      <w:r w:rsidR="00597A6D">
        <w:rPr>
          <w:rFonts w:ascii="Times New Roman" w:hAnsi="Times New Roman" w:cs="Times New Roman"/>
          <w:sz w:val="24"/>
          <w:szCs w:val="24"/>
        </w:rPr>
        <w:t xml:space="preserve">data collection </w:t>
      </w:r>
      <w:r w:rsidRPr="6D2BA8BB" w:rsidR="00174AEB">
        <w:rPr>
          <w:rFonts w:ascii="Times New Roman" w:hAnsi="Times New Roman" w:cs="Times New Roman"/>
          <w:sz w:val="24"/>
          <w:szCs w:val="24"/>
        </w:rPr>
        <w:t xml:space="preserve">protocols </w:t>
      </w:r>
      <w:r w:rsidRPr="6D2BA8BB">
        <w:rPr>
          <w:rFonts w:ascii="Times New Roman" w:hAnsi="Times New Roman" w:cs="Times New Roman"/>
          <w:sz w:val="24"/>
          <w:szCs w:val="24"/>
        </w:rPr>
        <w:t xml:space="preserve">can be </w:t>
      </w:r>
      <w:r w:rsidR="00597A6D">
        <w:rPr>
          <w:rFonts w:ascii="Times New Roman" w:hAnsi="Times New Roman" w:cs="Times New Roman"/>
          <w:sz w:val="24"/>
          <w:szCs w:val="24"/>
        </w:rPr>
        <w:t>developed</w:t>
      </w:r>
      <w:r w:rsidRPr="6D2BA8BB" w:rsidR="00597A6D">
        <w:rPr>
          <w:rFonts w:ascii="Times New Roman" w:hAnsi="Times New Roman" w:cs="Times New Roman"/>
          <w:sz w:val="24"/>
          <w:szCs w:val="24"/>
        </w:rPr>
        <w:t xml:space="preserve"> </w:t>
      </w:r>
      <w:r w:rsidRPr="6D2BA8BB">
        <w:rPr>
          <w:rFonts w:ascii="Times New Roman" w:hAnsi="Times New Roman" w:cs="Times New Roman"/>
          <w:sz w:val="24"/>
          <w:szCs w:val="24"/>
        </w:rPr>
        <w:t>to minimize nonresponse</w:t>
      </w:r>
      <w:r w:rsidRPr="6D2BA8BB" w:rsidR="00255E0B">
        <w:rPr>
          <w:rFonts w:ascii="Times New Roman" w:hAnsi="Times New Roman" w:cs="Times New Roman"/>
          <w:sz w:val="24"/>
          <w:szCs w:val="24"/>
        </w:rPr>
        <w:t xml:space="preserve">. </w:t>
      </w:r>
      <w:r w:rsidRPr="6D2BA8BB">
        <w:rPr>
          <w:rFonts w:ascii="Times New Roman" w:hAnsi="Times New Roman" w:cs="Times New Roman"/>
          <w:sz w:val="24"/>
          <w:szCs w:val="24"/>
        </w:rPr>
        <w:t>Sources of nonresponse</w:t>
      </w:r>
      <w:r w:rsidR="003B7719">
        <w:rPr>
          <w:rFonts w:ascii="Times New Roman" w:hAnsi="Times New Roman" w:cs="Times New Roman"/>
          <w:sz w:val="24"/>
          <w:szCs w:val="24"/>
        </w:rPr>
        <w:t xml:space="preserve"> may include unclear definitions at the </w:t>
      </w:r>
      <w:r w:rsidRPr="6D2BA8BB">
        <w:rPr>
          <w:rFonts w:ascii="Times New Roman" w:hAnsi="Times New Roman" w:cs="Times New Roman"/>
          <w:sz w:val="24"/>
          <w:szCs w:val="24"/>
        </w:rPr>
        <w:t>item-level</w:t>
      </w:r>
      <w:r w:rsidR="00211447">
        <w:rPr>
          <w:rFonts w:ascii="Times New Roman" w:hAnsi="Times New Roman" w:cs="Times New Roman"/>
          <w:sz w:val="24"/>
          <w:szCs w:val="24"/>
        </w:rPr>
        <w:t>,</w:t>
      </w:r>
      <w:r w:rsidRPr="6D2BA8BB">
        <w:rPr>
          <w:rFonts w:ascii="Times New Roman" w:hAnsi="Times New Roman" w:cs="Times New Roman"/>
          <w:sz w:val="24"/>
          <w:szCs w:val="24"/>
        </w:rPr>
        <w:t xml:space="preserve"> unrealistic reference periods that </w:t>
      </w:r>
      <w:r w:rsidR="00211447">
        <w:rPr>
          <w:rFonts w:ascii="Times New Roman" w:hAnsi="Times New Roman" w:cs="Times New Roman"/>
          <w:sz w:val="24"/>
          <w:szCs w:val="24"/>
        </w:rPr>
        <w:t>place excessive</w:t>
      </w:r>
      <w:r w:rsidRPr="6D2BA8BB">
        <w:rPr>
          <w:rFonts w:ascii="Times New Roman" w:hAnsi="Times New Roman" w:cs="Times New Roman"/>
          <w:sz w:val="24"/>
          <w:szCs w:val="24"/>
        </w:rPr>
        <w:t xml:space="preserve"> cognitive demands on the respondent, confusing sequencing of </w:t>
      </w:r>
      <w:r w:rsidR="00211447">
        <w:rPr>
          <w:rFonts w:ascii="Times New Roman" w:hAnsi="Times New Roman" w:cs="Times New Roman"/>
          <w:sz w:val="24"/>
          <w:szCs w:val="24"/>
        </w:rPr>
        <w:t>questions</w:t>
      </w:r>
      <w:r w:rsidRPr="6D2BA8BB">
        <w:rPr>
          <w:rFonts w:ascii="Times New Roman" w:hAnsi="Times New Roman" w:cs="Times New Roman"/>
          <w:sz w:val="24"/>
          <w:szCs w:val="24"/>
        </w:rPr>
        <w:t xml:space="preserve">, </w:t>
      </w:r>
      <w:r w:rsidR="00211447">
        <w:rPr>
          <w:rFonts w:ascii="Times New Roman" w:hAnsi="Times New Roman" w:cs="Times New Roman"/>
          <w:sz w:val="24"/>
          <w:szCs w:val="24"/>
        </w:rPr>
        <w:t>and other question</w:t>
      </w:r>
      <w:r w:rsidR="00A74D1C">
        <w:rPr>
          <w:rFonts w:ascii="Times New Roman" w:hAnsi="Times New Roman" w:cs="Times New Roman"/>
          <w:sz w:val="24"/>
          <w:szCs w:val="24"/>
        </w:rPr>
        <w:t>naire design issues</w:t>
      </w:r>
      <w:r w:rsidRPr="6D2BA8BB" w:rsidR="00255E0B">
        <w:rPr>
          <w:rFonts w:ascii="Times New Roman" w:hAnsi="Times New Roman" w:cs="Times New Roman"/>
          <w:sz w:val="24"/>
          <w:szCs w:val="24"/>
        </w:rPr>
        <w:t xml:space="preserve">. </w:t>
      </w:r>
      <w:r w:rsidR="00A74D1C">
        <w:rPr>
          <w:rFonts w:ascii="Times New Roman" w:hAnsi="Times New Roman" w:cs="Times New Roman"/>
          <w:sz w:val="24"/>
          <w:szCs w:val="24"/>
        </w:rPr>
        <w:t>Collectively, these factors may</w:t>
      </w:r>
      <w:r w:rsidR="00B0692E">
        <w:rPr>
          <w:rFonts w:ascii="Times New Roman" w:hAnsi="Times New Roman" w:cs="Times New Roman"/>
          <w:sz w:val="24"/>
          <w:szCs w:val="24"/>
        </w:rPr>
        <w:t xml:space="preserve"> reduce i</w:t>
      </w:r>
      <w:r w:rsidRPr="6D2BA8BB">
        <w:rPr>
          <w:rFonts w:ascii="Times New Roman" w:hAnsi="Times New Roman" w:cs="Times New Roman"/>
          <w:sz w:val="24"/>
          <w:szCs w:val="24"/>
        </w:rPr>
        <w:t xml:space="preserve">tem- and survey-level </w:t>
      </w:r>
      <w:r w:rsidR="00B0692E">
        <w:rPr>
          <w:rFonts w:ascii="Times New Roman" w:hAnsi="Times New Roman" w:cs="Times New Roman"/>
          <w:sz w:val="24"/>
          <w:szCs w:val="24"/>
        </w:rPr>
        <w:t>response rates</w:t>
      </w:r>
      <w:r w:rsidRPr="6D2BA8BB" w:rsidR="00255E0B">
        <w:rPr>
          <w:rFonts w:ascii="Times New Roman" w:hAnsi="Times New Roman" w:cs="Times New Roman"/>
          <w:sz w:val="24"/>
          <w:szCs w:val="24"/>
        </w:rPr>
        <w:t xml:space="preserve">. </w:t>
      </w:r>
      <w:r w:rsidRPr="6D2BA8BB">
        <w:rPr>
          <w:rFonts w:ascii="Times New Roman" w:hAnsi="Times New Roman" w:cs="Times New Roman"/>
          <w:sz w:val="24"/>
          <w:szCs w:val="24"/>
        </w:rPr>
        <w:t>The</w:t>
      </w:r>
      <w:r w:rsidR="00A12A13">
        <w:rPr>
          <w:rFonts w:ascii="Times New Roman" w:hAnsi="Times New Roman" w:cs="Times New Roman"/>
          <w:sz w:val="24"/>
          <w:szCs w:val="24"/>
        </w:rPr>
        <w:t xml:space="preserve">y may also contribute to </w:t>
      </w:r>
      <w:r w:rsidRPr="6D2BA8BB">
        <w:rPr>
          <w:rFonts w:ascii="Times New Roman" w:hAnsi="Times New Roman" w:cs="Times New Roman"/>
          <w:sz w:val="24"/>
          <w:szCs w:val="24"/>
        </w:rPr>
        <w:t xml:space="preserve">inaccurate reporting and </w:t>
      </w:r>
      <w:r w:rsidR="00A12A13">
        <w:rPr>
          <w:rFonts w:ascii="Times New Roman" w:hAnsi="Times New Roman" w:cs="Times New Roman"/>
          <w:sz w:val="24"/>
          <w:szCs w:val="24"/>
        </w:rPr>
        <w:t>make it more difficult to identify and track nonresponse</w:t>
      </w:r>
      <w:r w:rsidR="00C92FE2">
        <w:rPr>
          <w:rFonts w:ascii="Times New Roman" w:hAnsi="Times New Roman" w:cs="Times New Roman"/>
          <w:sz w:val="24"/>
          <w:szCs w:val="24"/>
        </w:rPr>
        <w:t xml:space="preserve"> for </w:t>
      </w:r>
      <w:r w:rsidRPr="6D2BA8BB">
        <w:rPr>
          <w:rFonts w:ascii="Times New Roman" w:hAnsi="Times New Roman" w:cs="Times New Roman"/>
          <w:sz w:val="24"/>
          <w:szCs w:val="24"/>
        </w:rPr>
        <w:t>follow-up data collection efforts</w:t>
      </w:r>
      <w:r w:rsidRPr="6D2BA8BB" w:rsidR="00255E0B">
        <w:rPr>
          <w:rFonts w:ascii="Times New Roman" w:hAnsi="Times New Roman" w:cs="Times New Roman"/>
          <w:sz w:val="24"/>
          <w:szCs w:val="24"/>
        </w:rPr>
        <w:t xml:space="preserve">. </w:t>
      </w:r>
      <w:r w:rsidRPr="6D2BA8BB">
        <w:rPr>
          <w:rFonts w:ascii="Times New Roman" w:hAnsi="Times New Roman" w:cs="Times New Roman"/>
          <w:sz w:val="24"/>
          <w:szCs w:val="24"/>
        </w:rPr>
        <w:t xml:space="preserve">  </w:t>
      </w:r>
    </w:p>
    <w:p w:rsidR="00E43A3C" w:rsidP="00E43A3C" w14:paraId="79713527" w14:textId="77777777">
      <w:pPr>
        <w:spacing w:before="120" w:after="120"/>
        <w:ind w:left="360"/>
        <w:rPr>
          <w:bCs/>
          <w:iCs/>
          <w:sz w:val="24"/>
        </w:rPr>
      </w:pPr>
      <w:r w:rsidRPr="6D2BA8BB">
        <w:rPr>
          <w:sz w:val="24"/>
        </w:rPr>
        <w:t>The positive outcomes derived from conducting these cognitive efforts and implementing evidence-based improvements include (1) enhancing the ability to minimize item- and instrument-level respondent error, (2) increasing the likelihood of study participation</w:t>
      </w:r>
      <w:r w:rsidR="00C541EC">
        <w:rPr>
          <w:sz w:val="24"/>
        </w:rPr>
        <w:t>,</w:t>
      </w:r>
      <w:r w:rsidRPr="6D2BA8BB">
        <w:rPr>
          <w:sz w:val="24"/>
        </w:rPr>
        <w:t xml:space="preserve"> and (3) decreasing the need for follow-up data collection with study nonrespondents.</w:t>
      </w:r>
    </w:p>
    <w:p w:rsidR="00E43A3C" w:rsidP="00E43A3C" w14:paraId="00FC0E0F" w14:textId="77777777">
      <w:pPr>
        <w:spacing w:before="120" w:after="120"/>
        <w:ind w:left="360"/>
        <w:rPr>
          <w:bCs/>
          <w:iCs/>
          <w:sz w:val="24"/>
        </w:rPr>
      </w:pPr>
      <w:r w:rsidRPr="00E43A3C">
        <w:rPr>
          <w:sz w:val="24"/>
        </w:rPr>
        <w:t xml:space="preserve">Because these forms will be used to provide high-quality services to HRSA grantees and stakeholders, it is authorized by Executive Order 14058, “Setting Customer Service Standards.” The specific statutes authorizing these collections cannot be identified in advance but will be included as part of each submission request to OMB. HRSA would only request OMB approval for collections under this umbrella-collection if the collection is voluntary, low-burden, and uncontroversial. </w:t>
      </w:r>
    </w:p>
    <w:p w:rsidR="00E43A3C" w:rsidRPr="00E43A3C" w:rsidP="00E43A3C" w14:paraId="03393578" w14:textId="4D20DE46">
      <w:pPr>
        <w:spacing w:before="120" w:after="120"/>
        <w:ind w:left="360"/>
        <w:rPr>
          <w:bCs/>
          <w:iCs/>
          <w:sz w:val="24"/>
        </w:rPr>
      </w:pPr>
      <w:r w:rsidRPr="00E43A3C">
        <w:rPr>
          <w:sz w:val="24"/>
        </w:rPr>
        <w:t>As part of this umbrella ICR, HRSA requests that OMB provide a response on individual generic collections within 5 business days. If no response is received and the request meets the purposes, uses and scope outlined in this document, HRSA would then move forward with the proposed information collection. HRSA believes this fast-track process should apply to this information collection, since these information collections will focus on the awareness, understanding, attitudes, preferences, or experiences of HRSA customers or other stakeholders (e.g., funding recipients and their delivery partners, and potential funding applicants) relating to existing or future services, products, or communication materials.</w:t>
      </w:r>
    </w:p>
    <w:p w:rsidR="009B3794" w:rsidRPr="00E37D1E" w:rsidP="00E43A3C" w14:paraId="48F32C6F" w14:textId="12488594">
      <w:pPr>
        <w:numPr>
          <w:ilvl w:val="0"/>
          <w:numId w:val="3"/>
        </w:numPr>
        <w:tabs>
          <w:tab w:val="num" w:pos="360"/>
        </w:tabs>
        <w:spacing w:before="120" w:after="120"/>
        <w:rPr>
          <w:b/>
          <w:bCs/>
          <w:sz w:val="24"/>
        </w:rPr>
      </w:pPr>
      <w:r w:rsidRPr="6D2BA8BB">
        <w:rPr>
          <w:b/>
          <w:bCs/>
          <w:sz w:val="24"/>
          <w:u w:val="single"/>
        </w:rPr>
        <w:t>Purpose and Use of Information Collection</w:t>
      </w:r>
    </w:p>
    <w:p w:rsidR="007C11D2" w:rsidP="6D2BA8BB" w14:paraId="14208E93" w14:textId="39168131">
      <w:pPr>
        <w:pStyle w:val="HTMLPreformatted"/>
        <w:spacing w:before="120" w:after="120"/>
        <w:ind w:left="360"/>
        <w:rPr>
          <w:rFonts w:ascii="Times New Roman" w:hAnsi="Times New Roman" w:cs="Times New Roman"/>
          <w:sz w:val="24"/>
          <w:szCs w:val="24"/>
        </w:rPr>
      </w:pPr>
      <w:r w:rsidRPr="6D2BA8BB">
        <w:rPr>
          <w:rFonts w:ascii="Times New Roman" w:hAnsi="Times New Roman" w:cs="Times New Roman"/>
          <w:sz w:val="24"/>
          <w:szCs w:val="24"/>
        </w:rPr>
        <w:t xml:space="preserve">Information collection methods will </w:t>
      </w:r>
      <w:r w:rsidRPr="6D2BA8BB" w:rsidR="56DBCFBF">
        <w:rPr>
          <w:rFonts w:ascii="Times New Roman" w:hAnsi="Times New Roman" w:cs="Times New Roman"/>
          <w:sz w:val="24"/>
          <w:szCs w:val="24"/>
        </w:rPr>
        <w:t>vary but</w:t>
      </w:r>
      <w:r w:rsidRPr="6D2BA8BB">
        <w:rPr>
          <w:rFonts w:ascii="Times New Roman" w:hAnsi="Times New Roman" w:cs="Times New Roman"/>
          <w:sz w:val="24"/>
          <w:szCs w:val="24"/>
        </w:rPr>
        <w:t xml:space="preserve"> </w:t>
      </w:r>
      <w:r w:rsidRPr="6D2BA8BB" w:rsidR="57974544">
        <w:rPr>
          <w:rFonts w:ascii="Times New Roman" w:hAnsi="Times New Roman" w:cs="Times New Roman"/>
          <w:sz w:val="24"/>
          <w:szCs w:val="24"/>
        </w:rPr>
        <w:t>generally</w:t>
      </w:r>
      <w:r w:rsidRPr="6D2BA8BB">
        <w:rPr>
          <w:rFonts w:ascii="Times New Roman" w:hAnsi="Times New Roman" w:cs="Times New Roman"/>
          <w:sz w:val="24"/>
          <w:szCs w:val="24"/>
        </w:rPr>
        <w:t xml:space="preserve"> fall into the following categories: </w:t>
      </w:r>
      <w:r w:rsidRPr="6D2BA8BB" w:rsidR="00AA4C30">
        <w:rPr>
          <w:rFonts w:ascii="Times New Roman" w:hAnsi="Times New Roman" w:cs="Times New Roman"/>
          <w:sz w:val="24"/>
          <w:szCs w:val="24"/>
        </w:rPr>
        <w:t>cognitive</w:t>
      </w:r>
      <w:r w:rsidRPr="6D2BA8BB" w:rsidR="61162A68">
        <w:rPr>
          <w:rFonts w:ascii="Times New Roman" w:hAnsi="Times New Roman" w:cs="Times New Roman"/>
          <w:sz w:val="24"/>
          <w:szCs w:val="24"/>
        </w:rPr>
        <w:t xml:space="preserve"> (or “in-depth”)</w:t>
      </w:r>
      <w:r w:rsidRPr="6D2BA8BB" w:rsidR="00080203">
        <w:rPr>
          <w:rFonts w:ascii="Times New Roman" w:hAnsi="Times New Roman" w:cs="Times New Roman"/>
          <w:sz w:val="24"/>
          <w:szCs w:val="24"/>
        </w:rPr>
        <w:t xml:space="preserve"> interviews, </w:t>
      </w:r>
      <w:r w:rsidRPr="6D2BA8BB" w:rsidR="117CAE18">
        <w:rPr>
          <w:rFonts w:ascii="Times New Roman" w:hAnsi="Times New Roman" w:cs="Times New Roman"/>
          <w:sz w:val="24"/>
          <w:szCs w:val="24"/>
        </w:rPr>
        <w:t>usability testing</w:t>
      </w:r>
      <w:r w:rsidRPr="6D2BA8BB" w:rsidR="00AA4C30">
        <w:rPr>
          <w:rFonts w:ascii="Times New Roman" w:hAnsi="Times New Roman" w:cs="Times New Roman"/>
          <w:sz w:val="24"/>
          <w:szCs w:val="24"/>
        </w:rPr>
        <w:t xml:space="preserve">, focus groups, and </w:t>
      </w:r>
      <w:r w:rsidRPr="6D2BA8BB" w:rsidR="117CAE18">
        <w:rPr>
          <w:rFonts w:ascii="Times New Roman" w:hAnsi="Times New Roman" w:cs="Times New Roman"/>
          <w:sz w:val="24"/>
          <w:szCs w:val="24"/>
        </w:rPr>
        <w:t>surveys</w:t>
      </w:r>
      <w:r w:rsidRPr="6D2BA8BB" w:rsidR="454B73B8">
        <w:rPr>
          <w:rFonts w:ascii="Times New Roman" w:hAnsi="Times New Roman" w:cs="Times New Roman"/>
          <w:sz w:val="24"/>
          <w:szCs w:val="24"/>
        </w:rPr>
        <w:t xml:space="preserve">. </w:t>
      </w:r>
      <w:r w:rsidRPr="6D2BA8BB" w:rsidR="1B2C4FF7">
        <w:rPr>
          <w:rFonts w:ascii="Times New Roman" w:hAnsi="Times New Roman" w:cs="Times New Roman"/>
          <w:sz w:val="24"/>
          <w:szCs w:val="24"/>
        </w:rPr>
        <w:t>Respondents may be asked to provide their feedback on a proposed information collection, review tools associated with an information collection, re</w:t>
      </w:r>
      <w:r w:rsidRPr="6D2BA8BB" w:rsidR="47C30387">
        <w:rPr>
          <w:rFonts w:ascii="Times New Roman" w:hAnsi="Times New Roman" w:cs="Times New Roman"/>
          <w:sz w:val="24"/>
          <w:szCs w:val="24"/>
        </w:rPr>
        <w:t xml:space="preserve">view records associated with an information collection or conduct a “dress rehearsal” of a specific protocol. </w:t>
      </w:r>
    </w:p>
    <w:p w:rsidR="007C11D2" w:rsidP="007C11D2" w14:paraId="06378DA8" w14:textId="28BDF899">
      <w:pPr>
        <w:pStyle w:val="HTMLPreformatted"/>
        <w:spacing w:before="120" w:after="120"/>
        <w:ind w:left="360"/>
      </w:pPr>
      <w:r w:rsidRPr="6D2BA8BB">
        <w:rPr>
          <w:rFonts w:ascii="Times New Roman" w:hAnsi="Times New Roman" w:cs="Times New Roman"/>
          <w:sz w:val="24"/>
          <w:szCs w:val="24"/>
        </w:rPr>
        <w:t xml:space="preserve">Examples of </w:t>
      </w:r>
      <w:r w:rsidRPr="6D2BA8BB" w:rsidR="3751A2DA">
        <w:rPr>
          <w:rFonts w:ascii="Times New Roman" w:hAnsi="Times New Roman" w:cs="Times New Roman"/>
          <w:sz w:val="24"/>
          <w:szCs w:val="24"/>
        </w:rPr>
        <w:t xml:space="preserve">procedures used during these collections </w:t>
      </w:r>
      <w:r w:rsidRPr="6D2BA8BB">
        <w:rPr>
          <w:rFonts w:ascii="Times New Roman" w:hAnsi="Times New Roman" w:cs="Times New Roman"/>
          <w:sz w:val="24"/>
          <w:szCs w:val="24"/>
        </w:rPr>
        <w:t xml:space="preserve">may include:  </w:t>
      </w:r>
    </w:p>
    <w:p w:rsidR="007C11D2" w:rsidP="6D2BA8BB" w14:paraId="7BEEC611" w14:textId="6C35D7F7">
      <w:pPr>
        <w:pStyle w:val="HTMLPreformatted"/>
        <w:numPr>
          <w:ilvl w:val="0"/>
          <w:numId w:val="1"/>
        </w:numPr>
        <w:spacing w:before="120" w:after="120"/>
      </w:pPr>
      <w:r>
        <w:rPr>
          <w:rFonts w:ascii="Times New Roman" w:hAnsi="Times New Roman" w:cs="Times New Roman"/>
          <w:sz w:val="24"/>
          <w:szCs w:val="24"/>
        </w:rPr>
        <w:t xml:space="preserve">Having </w:t>
      </w:r>
      <w:r w:rsidRPr="6D2BA8BB" w:rsidR="52B0E395">
        <w:rPr>
          <w:rFonts w:ascii="Times New Roman" w:hAnsi="Times New Roman" w:cs="Times New Roman"/>
          <w:sz w:val="24"/>
          <w:szCs w:val="24"/>
        </w:rPr>
        <w:t>supervisory staff</w:t>
      </w:r>
      <w:r>
        <w:rPr>
          <w:rFonts w:ascii="Times New Roman" w:hAnsi="Times New Roman" w:cs="Times New Roman"/>
          <w:sz w:val="24"/>
          <w:szCs w:val="24"/>
        </w:rPr>
        <w:t xml:space="preserve"> monitor selected </w:t>
      </w:r>
      <w:r w:rsidR="008A3AB3">
        <w:rPr>
          <w:rFonts w:ascii="Times New Roman" w:hAnsi="Times New Roman" w:cs="Times New Roman"/>
          <w:sz w:val="24"/>
          <w:szCs w:val="24"/>
        </w:rPr>
        <w:t>t</w:t>
      </w:r>
      <w:r w:rsidRPr="6D2BA8BB" w:rsidR="52B0E395">
        <w:rPr>
          <w:rFonts w:ascii="Times New Roman" w:hAnsi="Times New Roman" w:cs="Times New Roman"/>
          <w:sz w:val="24"/>
          <w:szCs w:val="24"/>
        </w:rPr>
        <w:t xml:space="preserve">elephone interviews;  </w:t>
      </w:r>
    </w:p>
    <w:p w:rsidR="007C11D2" w:rsidP="6D2BA8BB" w14:paraId="188D5F57" w14:textId="010B8717">
      <w:pPr>
        <w:pStyle w:val="HTMLPreformatted"/>
        <w:numPr>
          <w:ilvl w:val="0"/>
          <w:numId w:val="1"/>
        </w:numPr>
        <w:spacing w:before="120" w:after="120"/>
      </w:pPr>
      <w:r w:rsidRPr="6D2BA8BB">
        <w:rPr>
          <w:rFonts w:ascii="Times New Roman" w:hAnsi="Times New Roman" w:cs="Times New Roman"/>
          <w:sz w:val="24"/>
          <w:szCs w:val="24"/>
        </w:rPr>
        <w:t xml:space="preserve">Conducting interviews using </w:t>
      </w:r>
      <w:r w:rsidR="00F92E97">
        <w:rPr>
          <w:rFonts w:ascii="Times New Roman" w:hAnsi="Times New Roman" w:cs="Times New Roman"/>
          <w:sz w:val="24"/>
          <w:szCs w:val="24"/>
        </w:rPr>
        <w:t xml:space="preserve">techniques such as </w:t>
      </w:r>
      <w:r w:rsidRPr="6D2BA8BB">
        <w:rPr>
          <w:rFonts w:ascii="Times New Roman" w:hAnsi="Times New Roman" w:cs="Times New Roman"/>
          <w:sz w:val="24"/>
          <w:szCs w:val="24"/>
        </w:rPr>
        <w:t xml:space="preserve">“think-aloud” </w:t>
      </w:r>
      <w:r w:rsidR="00335D91">
        <w:rPr>
          <w:rFonts w:ascii="Times New Roman" w:hAnsi="Times New Roman" w:cs="Times New Roman"/>
          <w:sz w:val="24"/>
          <w:szCs w:val="24"/>
        </w:rPr>
        <w:t>exercises and respondent</w:t>
      </w:r>
      <w:r w:rsidRPr="6D2BA8BB">
        <w:rPr>
          <w:rFonts w:ascii="Times New Roman" w:hAnsi="Times New Roman" w:cs="Times New Roman"/>
          <w:sz w:val="24"/>
          <w:szCs w:val="24"/>
        </w:rPr>
        <w:t xml:space="preserve"> debriefings; </w:t>
      </w:r>
    </w:p>
    <w:p w:rsidR="007C11D2" w:rsidP="6D2BA8BB" w14:paraId="4FE23A5D" w14:textId="6B00B8BF">
      <w:pPr>
        <w:pStyle w:val="HTMLPreformatted"/>
        <w:numPr>
          <w:ilvl w:val="0"/>
          <w:numId w:val="1"/>
        </w:numPr>
        <w:spacing w:before="120" w:after="120"/>
      </w:pPr>
      <w:r>
        <w:rPr>
          <w:rFonts w:ascii="Times New Roman" w:hAnsi="Times New Roman" w:cs="Times New Roman"/>
          <w:sz w:val="24"/>
          <w:szCs w:val="24"/>
        </w:rPr>
        <w:t xml:space="preserve">Converting </w:t>
      </w:r>
      <w:r w:rsidRPr="6D2BA8BB" w:rsidR="52B0E395">
        <w:rPr>
          <w:rFonts w:ascii="Times New Roman" w:hAnsi="Times New Roman" w:cs="Times New Roman"/>
          <w:sz w:val="24"/>
          <w:szCs w:val="24"/>
        </w:rPr>
        <w:t>mail or paper-and-pencil surveys</w:t>
      </w:r>
      <w:r>
        <w:rPr>
          <w:rFonts w:ascii="Times New Roman" w:hAnsi="Times New Roman" w:cs="Times New Roman"/>
          <w:sz w:val="24"/>
          <w:szCs w:val="24"/>
        </w:rPr>
        <w:t xml:space="preserve"> into electronic data</w:t>
      </w:r>
      <w:r w:rsidRPr="6D2BA8BB" w:rsidR="52B0E395">
        <w:rPr>
          <w:rFonts w:ascii="Times New Roman" w:hAnsi="Times New Roman" w:cs="Times New Roman"/>
          <w:sz w:val="24"/>
          <w:szCs w:val="24"/>
        </w:rPr>
        <w:t xml:space="preserve"> using scannable forms or double-key entry</w:t>
      </w:r>
      <w:r>
        <w:rPr>
          <w:rFonts w:ascii="Times New Roman" w:hAnsi="Times New Roman" w:cs="Times New Roman"/>
          <w:sz w:val="24"/>
          <w:szCs w:val="24"/>
        </w:rPr>
        <w:t>. With double</w:t>
      </w:r>
      <w:r w:rsidR="00D75978">
        <w:rPr>
          <w:rFonts w:ascii="Times New Roman" w:hAnsi="Times New Roman" w:cs="Times New Roman"/>
          <w:sz w:val="24"/>
          <w:szCs w:val="24"/>
        </w:rPr>
        <w:t>-key entry, two individuals indepen</w:t>
      </w:r>
      <w:r w:rsidR="00203128">
        <w:rPr>
          <w:rFonts w:ascii="Times New Roman" w:hAnsi="Times New Roman" w:cs="Times New Roman"/>
          <w:sz w:val="24"/>
          <w:szCs w:val="24"/>
        </w:rPr>
        <w:t>dent</w:t>
      </w:r>
      <w:r w:rsidR="00D75978">
        <w:rPr>
          <w:rFonts w:ascii="Times New Roman" w:hAnsi="Times New Roman" w:cs="Times New Roman"/>
          <w:sz w:val="24"/>
          <w:szCs w:val="24"/>
        </w:rPr>
        <w:t>ly enter the same data</w:t>
      </w:r>
      <w:r w:rsidR="00203128">
        <w:rPr>
          <w:rFonts w:ascii="Times New Roman" w:hAnsi="Times New Roman" w:cs="Times New Roman"/>
          <w:sz w:val="24"/>
          <w:szCs w:val="24"/>
        </w:rPr>
        <w:t xml:space="preserve"> electronically, and the resulting datasets are compared to identify discrepancies. </w:t>
      </w:r>
      <w:r w:rsidRPr="6D2BA8BB" w:rsidR="52B0E395">
        <w:rPr>
          <w:rFonts w:ascii="Times New Roman" w:hAnsi="Times New Roman" w:cs="Times New Roman"/>
          <w:sz w:val="24"/>
          <w:szCs w:val="24"/>
        </w:rPr>
        <w:t xml:space="preserve"> </w:t>
      </w:r>
    </w:p>
    <w:p w:rsidR="007C11D2" w:rsidP="6D2BA8BB" w14:paraId="4B566E6B" w14:textId="7AC5FDD3">
      <w:pPr>
        <w:pStyle w:val="HTMLPreformatted"/>
        <w:numPr>
          <w:ilvl w:val="0"/>
          <w:numId w:val="1"/>
        </w:numPr>
        <w:spacing w:before="120" w:after="120"/>
      </w:pPr>
      <w:r>
        <w:rPr>
          <w:rFonts w:ascii="Times New Roman" w:hAnsi="Times New Roman" w:cs="Times New Roman"/>
          <w:sz w:val="24"/>
          <w:szCs w:val="24"/>
        </w:rPr>
        <w:t xml:space="preserve">Having </w:t>
      </w:r>
      <w:r w:rsidRPr="6D2BA8BB" w:rsidR="52B0E395">
        <w:rPr>
          <w:rFonts w:ascii="Times New Roman" w:hAnsi="Times New Roman" w:cs="Times New Roman"/>
          <w:sz w:val="24"/>
          <w:szCs w:val="24"/>
        </w:rPr>
        <w:t>observers</w:t>
      </w:r>
      <w:r>
        <w:rPr>
          <w:rFonts w:ascii="Times New Roman" w:hAnsi="Times New Roman" w:cs="Times New Roman"/>
          <w:sz w:val="24"/>
          <w:szCs w:val="24"/>
        </w:rPr>
        <w:t xml:space="preserve"> monitor </w:t>
      </w:r>
      <w:r w:rsidRPr="6D2BA8BB" w:rsidR="52B0E395">
        <w:rPr>
          <w:rFonts w:ascii="Times New Roman" w:hAnsi="Times New Roman" w:cs="Times New Roman"/>
          <w:sz w:val="24"/>
          <w:szCs w:val="24"/>
        </w:rPr>
        <w:t xml:space="preserve">focus groups and recording focus group </w:t>
      </w:r>
      <w:r w:rsidR="0003520E">
        <w:rPr>
          <w:rFonts w:ascii="Times New Roman" w:hAnsi="Times New Roman" w:cs="Times New Roman"/>
          <w:sz w:val="24"/>
          <w:szCs w:val="24"/>
        </w:rPr>
        <w:t>sessions by video or audio</w:t>
      </w:r>
      <w:r w:rsidR="00F45C21">
        <w:rPr>
          <w:rFonts w:ascii="Times New Roman" w:hAnsi="Times New Roman" w:cs="Times New Roman"/>
          <w:sz w:val="24"/>
          <w:szCs w:val="24"/>
        </w:rPr>
        <w:t xml:space="preserve">, </w:t>
      </w:r>
      <w:r w:rsidRPr="6D2BA8BB" w:rsidR="52B0E395">
        <w:rPr>
          <w:rFonts w:ascii="Times New Roman" w:hAnsi="Times New Roman" w:cs="Times New Roman"/>
          <w:sz w:val="24"/>
          <w:szCs w:val="24"/>
        </w:rPr>
        <w:t xml:space="preserve">subject to participant consent; and  </w:t>
      </w:r>
    </w:p>
    <w:p w:rsidR="007C11D2" w:rsidP="6D2BA8BB" w14:paraId="1E558071" w14:textId="4C97DEEB">
      <w:pPr>
        <w:pStyle w:val="HTMLPreformatted"/>
        <w:numPr>
          <w:ilvl w:val="0"/>
          <w:numId w:val="1"/>
        </w:numPr>
        <w:spacing w:before="120" w:after="120"/>
      </w:pPr>
      <w:r>
        <w:rPr>
          <w:rFonts w:ascii="Times New Roman" w:hAnsi="Times New Roman" w:cs="Times New Roman"/>
          <w:sz w:val="24"/>
          <w:szCs w:val="24"/>
        </w:rPr>
        <w:t>Applying</w:t>
      </w:r>
      <w:r w:rsidRPr="6D2BA8BB">
        <w:rPr>
          <w:rFonts w:ascii="Times New Roman" w:hAnsi="Times New Roman" w:cs="Times New Roman"/>
          <w:sz w:val="24"/>
          <w:szCs w:val="24"/>
        </w:rPr>
        <w:t xml:space="preserve"> </w:t>
      </w:r>
      <w:r w:rsidRPr="6D2BA8BB" w:rsidR="52B0E395">
        <w:rPr>
          <w:rFonts w:ascii="Times New Roman" w:hAnsi="Times New Roman" w:cs="Times New Roman"/>
          <w:sz w:val="24"/>
          <w:szCs w:val="24"/>
        </w:rPr>
        <w:t>commonly used statistical validation techniques to ensure accuracy</w:t>
      </w:r>
      <w:r w:rsidR="00B87C3F">
        <w:rPr>
          <w:rFonts w:ascii="Times New Roman" w:hAnsi="Times New Roman" w:cs="Times New Roman"/>
          <w:sz w:val="24"/>
          <w:szCs w:val="24"/>
        </w:rPr>
        <w:t xml:space="preserve"> of data</w:t>
      </w:r>
      <w:r w:rsidRPr="6D2BA8BB" w:rsidR="52B0E395">
        <w:rPr>
          <w:rFonts w:ascii="Times New Roman" w:hAnsi="Times New Roman" w:cs="Times New Roman"/>
          <w:sz w:val="24"/>
          <w:szCs w:val="24"/>
        </w:rPr>
        <w:t xml:space="preserve"> </w:t>
      </w:r>
      <w:r w:rsidR="00B87C3F">
        <w:rPr>
          <w:rFonts w:ascii="Times New Roman" w:hAnsi="Times New Roman" w:cs="Times New Roman"/>
          <w:sz w:val="24"/>
          <w:szCs w:val="24"/>
        </w:rPr>
        <w:t>submitted through online surveys</w:t>
      </w:r>
      <w:r w:rsidR="00BC42D5">
        <w:rPr>
          <w:rFonts w:ascii="Times New Roman" w:hAnsi="Times New Roman" w:cs="Times New Roman"/>
          <w:sz w:val="24"/>
          <w:szCs w:val="24"/>
        </w:rPr>
        <w:t>, such as</w:t>
      </w:r>
      <w:r w:rsidRPr="6D2BA8BB" w:rsidR="52B0E395">
        <w:rPr>
          <w:rFonts w:ascii="Times New Roman" w:hAnsi="Times New Roman" w:cs="Times New Roman"/>
          <w:sz w:val="24"/>
          <w:szCs w:val="24"/>
        </w:rPr>
        <w:t xml:space="preserve"> disallowing out-of-range values</w:t>
      </w:r>
      <w:r w:rsidR="00BC42D5">
        <w:rPr>
          <w:rFonts w:ascii="Times New Roman" w:hAnsi="Times New Roman" w:cs="Times New Roman"/>
          <w:sz w:val="24"/>
          <w:szCs w:val="24"/>
        </w:rPr>
        <w:t>.</w:t>
      </w:r>
      <w:r w:rsidRPr="6D2BA8BB" w:rsidR="52B0E395">
        <w:rPr>
          <w:rFonts w:ascii="Times New Roman" w:hAnsi="Times New Roman" w:cs="Times New Roman"/>
          <w:sz w:val="24"/>
          <w:szCs w:val="24"/>
        </w:rPr>
        <w:t xml:space="preserve">   </w:t>
      </w:r>
    </w:p>
    <w:p w:rsidR="007C11D2" w:rsidP="6D2BA8BB" w14:paraId="50536A86" w14:textId="3209CC99">
      <w:pPr>
        <w:pStyle w:val="HTMLPreformatted"/>
        <w:spacing w:before="120" w:after="120"/>
        <w:ind w:left="360"/>
        <w:rPr>
          <w:rFonts w:ascii="Times New Roman" w:hAnsi="Times New Roman" w:cs="Times New Roman"/>
          <w:sz w:val="24"/>
          <w:szCs w:val="24"/>
        </w:rPr>
      </w:pPr>
      <w:r w:rsidRPr="6D2BA8BB">
        <w:rPr>
          <w:rFonts w:ascii="Times New Roman" w:hAnsi="Times New Roman" w:cs="Times New Roman"/>
          <w:sz w:val="24"/>
          <w:szCs w:val="24"/>
        </w:rPr>
        <w:t xml:space="preserve">The information collected through </w:t>
      </w:r>
      <w:r w:rsidRPr="6D2BA8BB">
        <w:rPr>
          <w:rFonts w:ascii="Times New Roman" w:hAnsi="Times New Roman" w:cs="Times New Roman"/>
          <w:sz w:val="24"/>
          <w:szCs w:val="24"/>
        </w:rPr>
        <w:t xml:space="preserve">these </w:t>
      </w:r>
      <w:r w:rsidRPr="6D2BA8BB">
        <w:rPr>
          <w:rFonts w:ascii="Times New Roman" w:hAnsi="Times New Roman" w:cs="Times New Roman"/>
          <w:sz w:val="24"/>
          <w:szCs w:val="24"/>
        </w:rPr>
        <w:t xml:space="preserve">preliminary research activities </w:t>
      </w:r>
      <w:r w:rsidRPr="6D2BA8BB" w:rsidR="00724D15">
        <w:rPr>
          <w:rFonts w:ascii="Times New Roman" w:hAnsi="Times New Roman" w:cs="Times New Roman"/>
          <w:sz w:val="24"/>
          <w:szCs w:val="24"/>
        </w:rPr>
        <w:t xml:space="preserve">is </w:t>
      </w:r>
      <w:r w:rsidRPr="6D2BA8BB">
        <w:rPr>
          <w:rFonts w:ascii="Times New Roman" w:hAnsi="Times New Roman" w:cs="Times New Roman"/>
          <w:sz w:val="24"/>
          <w:szCs w:val="24"/>
        </w:rPr>
        <w:t xml:space="preserve">used by HRSA to </w:t>
      </w:r>
      <w:r w:rsidRPr="6D2BA8BB" w:rsidR="00A72B87">
        <w:rPr>
          <w:rFonts w:ascii="Times New Roman" w:hAnsi="Times New Roman" w:cs="Times New Roman"/>
          <w:sz w:val="24"/>
          <w:szCs w:val="24"/>
        </w:rPr>
        <w:t>obtain formative information from HRSA stakeholders for HRSA to use when developing new questions, questionnaires, and tools; pilot/pre-test instruments to be deployed by HRSA; and to identify problems in instruments currently in use</w:t>
      </w:r>
      <w:r w:rsidRPr="6D2BA8BB" w:rsidR="00255E0B">
        <w:rPr>
          <w:rFonts w:ascii="Times New Roman" w:hAnsi="Times New Roman" w:cs="Times New Roman"/>
          <w:sz w:val="24"/>
          <w:szCs w:val="24"/>
        </w:rPr>
        <w:t xml:space="preserve">. </w:t>
      </w:r>
    </w:p>
    <w:p w:rsidR="674FCFC2" w:rsidP="6D2BA8BB" w14:paraId="72953636" w14:textId="2CC7CB3F">
      <w:pPr>
        <w:pStyle w:val="HTMLPreformatted"/>
        <w:spacing w:before="120" w:after="120" w:line="259" w:lineRule="auto"/>
        <w:ind w:left="360"/>
        <w:rPr>
          <w:rFonts w:ascii="Times New Roman" w:hAnsi="Times New Roman" w:cs="Times New Roman"/>
          <w:sz w:val="24"/>
          <w:szCs w:val="24"/>
        </w:rPr>
      </w:pPr>
      <w:r>
        <w:rPr>
          <w:rFonts w:ascii="Times New Roman" w:hAnsi="Times New Roman" w:cs="Times New Roman"/>
          <w:sz w:val="24"/>
          <w:szCs w:val="24"/>
        </w:rPr>
        <w:t>HRSA may recruit r</w:t>
      </w:r>
      <w:r w:rsidRPr="6D2BA8BB">
        <w:rPr>
          <w:rFonts w:ascii="Times New Roman" w:hAnsi="Times New Roman" w:cs="Times New Roman"/>
          <w:sz w:val="24"/>
          <w:szCs w:val="24"/>
        </w:rPr>
        <w:t xml:space="preserve">espondents </w:t>
      </w:r>
      <w:r>
        <w:rPr>
          <w:rFonts w:ascii="Times New Roman" w:hAnsi="Times New Roman" w:cs="Times New Roman"/>
          <w:sz w:val="24"/>
          <w:szCs w:val="24"/>
        </w:rPr>
        <w:t xml:space="preserve">through </w:t>
      </w:r>
      <w:r w:rsidRPr="6D2BA8BB">
        <w:rPr>
          <w:rFonts w:ascii="Times New Roman" w:hAnsi="Times New Roman" w:cs="Times New Roman"/>
          <w:sz w:val="24"/>
          <w:szCs w:val="24"/>
        </w:rPr>
        <w:t xml:space="preserve">advertisements in public venues or </w:t>
      </w:r>
      <w:r w:rsidR="001E7FFE">
        <w:rPr>
          <w:rFonts w:ascii="Times New Roman" w:hAnsi="Times New Roman" w:cs="Times New Roman"/>
          <w:sz w:val="24"/>
          <w:szCs w:val="24"/>
        </w:rPr>
        <w:t>by using recruitment methods that reflect the procedures planned for the proposed</w:t>
      </w:r>
      <w:r w:rsidRPr="6D2BA8BB">
        <w:rPr>
          <w:rFonts w:ascii="Times New Roman" w:hAnsi="Times New Roman" w:cs="Times New Roman"/>
          <w:sz w:val="24"/>
          <w:szCs w:val="24"/>
        </w:rPr>
        <w:t xml:space="preserve"> data collection</w:t>
      </w:r>
      <w:r w:rsidR="00074E94">
        <w:rPr>
          <w:rFonts w:ascii="Times New Roman" w:hAnsi="Times New Roman" w:cs="Times New Roman"/>
          <w:sz w:val="24"/>
          <w:szCs w:val="24"/>
        </w:rPr>
        <w:t>.</w:t>
      </w:r>
      <w:r w:rsidRPr="6D2BA8BB">
        <w:rPr>
          <w:rFonts w:ascii="Times New Roman" w:hAnsi="Times New Roman" w:cs="Times New Roman"/>
          <w:sz w:val="24"/>
          <w:szCs w:val="24"/>
        </w:rPr>
        <w:t xml:space="preserve"> For </w:t>
      </w:r>
      <w:r w:rsidR="00074E94">
        <w:rPr>
          <w:rFonts w:ascii="Times New Roman" w:hAnsi="Times New Roman" w:cs="Times New Roman"/>
          <w:sz w:val="24"/>
          <w:szCs w:val="24"/>
        </w:rPr>
        <w:t>example</w:t>
      </w:r>
      <w:r w:rsidRPr="6D2BA8BB">
        <w:rPr>
          <w:rFonts w:ascii="Times New Roman" w:hAnsi="Times New Roman" w:cs="Times New Roman"/>
          <w:sz w:val="24"/>
          <w:szCs w:val="24"/>
        </w:rPr>
        <w:t xml:space="preserve">, a survey </w:t>
      </w:r>
      <w:r w:rsidR="00074E94">
        <w:rPr>
          <w:rFonts w:ascii="Times New Roman" w:hAnsi="Times New Roman" w:cs="Times New Roman"/>
          <w:sz w:val="24"/>
          <w:szCs w:val="24"/>
        </w:rPr>
        <w:t xml:space="preserve">designed to assess </w:t>
      </w:r>
      <w:r w:rsidRPr="6D2BA8BB">
        <w:rPr>
          <w:rFonts w:ascii="Times New Roman" w:hAnsi="Times New Roman" w:cs="Times New Roman"/>
          <w:sz w:val="24"/>
          <w:szCs w:val="24"/>
        </w:rPr>
        <w:t>physician communication following an office visit might be pretested</w:t>
      </w:r>
      <w:r w:rsidR="002E67A4">
        <w:rPr>
          <w:rFonts w:ascii="Times New Roman" w:hAnsi="Times New Roman" w:cs="Times New Roman"/>
          <w:sz w:val="24"/>
          <w:szCs w:val="24"/>
        </w:rPr>
        <w:t xml:space="preserve"> with respondents recruited under similar circumstances.</w:t>
      </w:r>
      <w:r w:rsidRPr="6D2BA8BB">
        <w:rPr>
          <w:rFonts w:ascii="Times New Roman" w:hAnsi="Times New Roman" w:cs="Times New Roman"/>
          <w:sz w:val="24"/>
          <w:szCs w:val="24"/>
        </w:rPr>
        <w:t xml:space="preserve"> Each ICR will specify the recruitment </w:t>
      </w:r>
      <w:r w:rsidR="000D19C7">
        <w:rPr>
          <w:rFonts w:ascii="Times New Roman" w:hAnsi="Times New Roman" w:cs="Times New Roman"/>
          <w:sz w:val="24"/>
          <w:szCs w:val="24"/>
        </w:rPr>
        <w:t xml:space="preserve">methods and </w:t>
      </w:r>
      <w:r w:rsidRPr="6D2BA8BB">
        <w:rPr>
          <w:rFonts w:ascii="Times New Roman" w:hAnsi="Times New Roman" w:cs="Times New Roman"/>
          <w:sz w:val="24"/>
          <w:szCs w:val="24"/>
        </w:rPr>
        <w:t xml:space="preserve">procedure to be used. </w:t>
      </w:r>
    </w:p>
    <w:p w:rsidR="77BC8DDA" w:rsidP="6D2BA8BB" w14:paraId="0F346EFF" w14:textId="1906ADEC">
      <w:pPr>
        <w:spacing w:before="120" w:after="120"/>
        <w:ind w:left="360"/>
        <w:rPr>
          <w:sz w:val="24"/>
        </w:rPr>
      </w:pPr>
      <w:r w:rsidRPr="6D2BA8BB">
        <w:rPr>
          <w:sz w:val="24"/>
        </w:rPr>
        <w:t>G</w:t>
      </w:r>
      <w:r w:rsidRPr="6D2BA8BB" w:rsidR="00C33E18">
        <w:rPr>
          <w:sz w:val="24"/>
        </w:rPr>
        <w:t>eneric information collections</w:t>
      </w:r>
      <w:r w:rsidRPr="6D2BA8BB" w:rsidR="74DB644E">
        <w:rPr>
          <w:sz w:val="24"/>
        </w:rPr>
        <w:t xml:space="preserve"> approved under this Umbrella package</w:t>
      </w:r>
      <w:r w:rsidRPr="6D2BA8BB" w:rsidR="00C33E18">
        <w:rPr>
          <w:sz w:val="24"/>
        </w:rPr>
        <w:t xml:space="preserve"> will be</w:t>
      </w:r>
      <w:r w:rsidRPr="6D2BA8BB" w:rsidR="5741B61E">
        <w:rPr>
          <w:sz w:val="24"/>
        </w:rPr>
        <w:t xml:space="preserve"> low-</w:t>
      </w:r>
      <w:r w:rsidRPr="6D2BA8BB" w:rsidR="61EE3232">
        <w:rPr>
          <w:sz w:val="24"/>
        </w:rPr>
        <w:t xml:space="preserve">burden, </w:t>
      </w:r>
      <w:r w:rsidR="00F73AE2">
        <w:rPr>
          <w:sz w:val="24"/>
        </w:rPr>
        <w:t>non</w:t>
      </w:r>
      <w:r w:rsidRPr="6D2BA8BB" w:rsidR="00F73AE2">
        <w:rPr>
          <w:sz w:val="24"/>
        </w:rPr>
        <w:t>controversial</w:t>
      </w:r>
      <w:r w:rsidRPr="6D2BA8BB" w:rsidR="61EE3232">
        <w:rPr>
          <w:sz w:val="24"/>
        </w:rPr>
        <w:t>,</w:t>
      </w:r>
      <w:r w:rsidRPr="6D2BA8BB" w:rsidR="00C33E18">
        <w:rPr>
          <w:sz w:val="24"/>
        </w:rPr>
        <w:t xml:space="preserve"> and of limited public interest</w:t>
      </w:r>
      <w:r w:rsidRPr="6D2BA8BB" w:rsidR="00255E0B">
        <w:rPr>
          <w:sz w:val="24"/>
        </w:rPr>
        <w:t xml:space="preserve">. </w:t>
      </w:r>
      <w:r w:rsidR="00CA531C">
        <w:rPr>
          <w:sz w:val="24"/>
        </w:rPr>
        <w:t>HRSA will not use i</w:t>
      </w:r>
      <w:r w:rsidRPr="6D2BA8BB" w:rsidR="42CAF5A4">
        <w:rPr>
          <w:color w:val="000000" w:themeColor="text1"/>
          <w:sz w:val="24"/>
        </w:rPr>
        <w:t xml:space="preserve">nformation collected </w:t>
      </w:r>
      <w:r w:rsidR="00CA531C">
        <w:rPr>
          <w:color w:val="000000" w:themeColor="text1"/>
          <w:sz w:val="24"/>
        </w:rPr>
        <w:t>under this clearance to produce</w:t>
      </w:r>
      <w:r w:rsidRPr="6D2BA8BB" w:rsidR="42CAF5A4">
        <w:rPr>
          <w:color w:val="000000" w:themeColor="text1"/>
          <w:sz w:val="24"/>
        </w:rPr>
        <w:t xml:space="preserve"> data </w:t>
      </w:r>
      <w:r w:rsidR="00F307F1">
        <w:rPr>
          <w:color w:val="000000" w:themeColor="text1"/>
          <w:sz w:val="24"/>
        </w:rPr>
        <w:t>products,</w:t>
      </w:r>
      <w:r w:rsidRPr="6D2BA8BB" w:rsidR="42CAF5A4">
        <w:rPr>
          <w:color w:val="000000" w:themeColor="text1"/>
          <w:sz w:val="24"/>
        </w:rPr>
        <w:t xml:space="preserve"> reports, or policy documents </w:t>
      </w:r>
      <w:r w:rsidR="00F307F1">
        <w:rPr>
          <w:color w:val="000000" w:themeColor="text1"/>
          <w:sz w:val="24"/>
        </w:rPr>
        <w:t>for</w:t>
      </w:r>
      <w:r w:rsidRPr="6D2BA8BB" w:rsidR="42CAF5A4">
        <w:rPr>
          <w:color w:val="000000" w:themeColor="text1"/>
          <w:sz w:val="24"/>
        </w:rPr>
        <w:t xml:space="preserve"> public</w:t>
      </w:r>
      <w:r w:rsidR="00F307F1">
        <w:rPr>
          <w:color w:val="000000" w:themeColor="text1"/>
          <w:sz w:val="24"/>
        </w:rPr>
        <w:t xml:space="preserve"> release</w:t>
      </w:r>
      <w:r w:rsidRPr="6D2BA8BB" w:rsidR="42CAF5A4">
        <w:rPr>
          <w:color w:val="000000" w:themeColor="text1"/>
          <w:sz w:val="24"/>
        </w:rPr>
        <w:t xml:space="preserve">. </w:t>
      </w:r>
      <w:r w:rsidR="00EF4589">
        <w:rPr>
          <w:color w:val="000000" w:themeColor="text1"/>
          <w:sz w:val="24"/>
        </w:rPr>
        <w:t>C</w:t>
      </w:r>
      <w:r w:rsidRPr="6D2BA8BB" w:rsidR="42CAF5A4">
        <w:rPr>
          <w:color w:val="000000" w:themeColor="text1"/>
          <w:sz w:val="24"/>
        </w:rPr>
        <w:t>ollection</w:t>
      </w:r>
      <w:r w:rsidR="00EF4589">
        <w:rPr>
          <w:color w:val="000000" w:themeColor="text1"/>
          <w:sz w:val="24"/>
        </w:rPr>
        <w:t>s</w:t>
      </w:r>
      <w:r w:rsidRPr="6D2BA8BB" w:rsidR="42CAF5A4">
        <w:rPr>
          <w:color w:val="000000" w:themeColor="text1"/>
          <w:sz w:val="24"/>
        </w:rPr>
        <w:t xml:space="preserve"> approved under this generic clearance will rely heavily on qualitative techniques </w:t>
      </w:r>
      <w:r w:rsidR="00E86DA0">
        <w:rPr>
          <w:color w:val="000000" w:themeColor="text1"/>
          <w:sz w:val="24"/>
        </w:rPr>
        <w:t xml:space="preserve">rather than </w:t>
      </w:r>
      <w:r w:rsidRPr="6D2BA8BB" w:rsidR="42CAF5A4">
        <w:rPr>
          <w:color w:val="000000" w:themeColor="text1"/>
          <w:sz w:val="24"/>
        </w:rPr>
        <w:t xml:space="preserve">the collection of </w:t>
      </w:r>
      <w:r w:rsidR="00E86DA0">
        <w:rPr>
          <w:color w:val="000000" w:themeColor="text1"/>
          <w:sz w:val="24"/>
        </w:rPr>
        <w:t xml:space="preserve">quantitative </w:t>
      </w:r>
      <w:r w:rsidRPr="6D2BA8BB" w:rsidR="42CAF5A4">
        <w:rPr>
          <w:color w:val="000000" w:themeColor="text1"/>
          <w:sz w:val="24"/>
        </w:rPr>
        <w:t xml:space="preserve">data. In general, these activities </w:t>
      </w:r>
      <w:r w:rsidR="009B50CD">
        <w:rPr>
          <w:color w:val="000000" w:themeColor="text1"/>
          <w:sz w:val="24"/>
        </w:rPr>
        <w:t>will not be</w:t>
      </w:r>
      <w:r w:rsidRPr="6D2BA8BB" w:rsidR="42CAF5A4">
        <w:rPr>
          <w:color w:val="000000" w:themeColor="text1"/>
          <w:sz w:val="24"/>
        </w:rPr>
        <w:t xml:space="preserve"> designed to </w:t>
      </w:r>
      <w:r w:rsidR="009B50CD">
        <w:rPr>
          <w:color w:val="000000" w:themeColor="text1"/>
          <w:sz w:val="24"/>
        </w:rPr>
        <w:t>pro</w:t>
      </w:r>
      <w:r w:rsidR="001C3E52">
        <w:rPr>
          <w:color w:val="000000" w:themeColor="text1"/>
          <w:sz w:val="24"/>
        </w:rPr>
        <w:t>duc</w:t>
      </w:r>
      <w:r w:rsidR="009B50CD">
        <w:rPr>
          <w:color w:val="000000" w:themeColor="text1"/>
          <w:sz w:val="24"/>
        </w:rPr>
        <w:t>e</w:t>
      </w:r>
      <w:r w:rsidRPr="6D2BA8BB" w:rsidR="009B50CD">
        <w:rPr>
          <w:color w:val="000000" w:themeColor="text1"/>
          <w:sz w:val="24"/>
        </w:rPr>
        <w:t xml:space="preserve"> </w:t>
      </w:r>
      <w:r w:rsidRPr="6D2BA8BB" w:rsidR="42CAF5A4">
        <w:rPr>
          <w:color w:val="000000" w:themeColor="text1"/>
          <w:sz w:val="24"/>
        </w:rPr>
        <w:t xml:space="preserve">results that meet accepted standards of statistical rigor. </w:t>
      </w:r>
      <w:r w:rsidR="00CA03E9">
        <w:rPr>
          <w:color w:val="000000" w:themeColor="text1"/>
          <w:sz w:val="24"/>
        </w:rPr>
        <w:t>HRSA will use these</w:t>
      </w:r>
      <w:r w:rsidRPr="6D2BA8BB" w:rsidR="42CAF5A4">
        <w:rPr>
          <w:sz w:val="24"/>
        </w:rPr>
        <w:t xml:space="preserve"> activities </w:t>
      </w:r>
      <w:r w:rsidR="003879D3">
        <w:rPr>
          <w:sz w:val="24"/>
        </w:rPr>
        <w:t xml:space="preserve">for developmental </w:t>
      </w:r>
      <w:r w:rsidR="00FE6C85">
        <w:rPr>
          <w:sz w:val="24"/>
        </w:rPr>
        <w:t>purposes</w:t>
      </w:r>
      <w:r w:rsidR="003879D3">
        <w:rPr>
          <w:sz w:val="24"/>
        </w:rPr>
        <w:t xml:space="preserve"> only and will not </w:t>
      </w:r>
      <w:r w:rsidRPr="6D2BA8BB" w:rsidR="42CAF5A4">
        <w:rPr>
          <w:sz w:val="24"/>
        </w:rPr>
        <w:t>use</w:t>
      </w:r>
      <w:r w:rsidR="003879D3">
        <w:rPr>
          <w:sz w:val="24"/>
        </w:rPr>
        <w:t xml:space="preserve"> the information collected t</w:t>
      </w:r>
      <w:r w:rsidRPr="6D2BA8BB" w:rsidR="42CAF5A4">
        <w:rPr>
          <w:sz w:val="24"/>
        </w:rPr>
        <w:t xml:space="preserve">o regulate or sanction its grantees or other constituencies. Participation in these activities </w:t>
      </w:r>
      <w:r w:rsidR="00D91EE8">
        <w:rPr>
          <w:sz w:val="24"/>
        </w:rPr>
        <w:t>will be</w:t>
      </w:r>
      <w:r w:rsidRPr="6D2BA8BB" w:rsidR="00D91EE8">
        <w:rPr>
          <w:sz w:val="24"/>
        </w:rPr>
        <w:t xml:space="preserve"> </w:t>
      </w:r>
      <w:r w:rsidRPr="6D2BA8BB" w:rsidR="42CAF5A4">
        <w:rPr>
          <w:sz w:val="24"/>
        </w:rPr>
        <w:t xml:space="preserve">entirely voluntary, and </w:t>
      </w:r>
      <w:r w:rsidR="00D91EE8">
        <w:rPr>
          <w:sz w:val="24"/>
        </w:rPr>
        <w:t xml:space="preserve">HRSA will protect </w:t>
      </w:r>
      <w:r w:rsidRPr="6D2BA8BB" w:rsidR="42CAF5A4">
        <w:rPr>
          <w:sz w:val="24"/>
        </w:rPr>
        <w:t>the privacy of respondents to the extent permitted by law.</w:t>
      </w:r>
      <w:r w:rsidRPr="6D2BA8BB" w:rsidR="2EF24996">
        <w:rPr>
          <w:sz w:val="24"/>
        </w:rPr>
        <w:t xml:space="preserve"> Survey questions that directly address public health emergency related issues will be outside of the scope of this Umbrella ICR.</w:t>
      </w:r>
    </w:p>
    <w:p w:rsidR="00C33E18" w:rsidP="00C33E18" w14:paraId="289715F4" w14:textId="5C7612FB">
      <w:pPr>
        <w:spacing w:before="120" w:after="120"/>
        <w:ind w:left="360"/>
      </w:pPr>
      <w:r w:rsidRPr="6D2BA8BB">
        <w:rPr>
          <w:sz w:val="24"/>
        </w:rPr>
        <w:t xml:space="preserve">As HRSA’s Information Collection Clearance Officer staff cannot anticipate all future survey needs, HRSA staff will work with the OMB Desk Officer on the individual generic </w:t>
      </w:r>
      <w:r w:rsidRPr="6D2BA8BB" w:rsidR="001D72B4">
        <w:rPr>
          <w:sz w:val="24"/>
        </w:rPr>
        <w:t xml:space="preserve">fast-track </w:t>
      </w:r>
      <w:r w:rsidRPr="6D2BA8BB">
        <w:rPr>
          <w:sz w:val="24"/>
        </w:rPr>
        <w:t xml:space="preserve">submissions to ensure that all generic information collections are </w:t>
      </w:r>
      <w:r w:rsidR="00FD5A05">
        <w:rPr>
          <w:sz w:val="24"/>
        </w:rPr>
        <w:t>non</w:t>
      </w:r>
      <w:r w:rsidRPr="6D2BA8BB" w:rsidR="00FD5A05">
        <w:rPr>
          <w:sz w:val="24"/>
        </w:rPr>
        <w:t xml:space="preserve">controversial </w:t>
      </w:r>
      <w:r w:rsidRPr="6D2BA8BB">
        <w:rPr>
          <w:sz w:val="24"/>
        </w:rPr>
        <w:t>and of limited public interest.</w:t>
      </w:r>
      <w:r w:rsidRPr="6D2BA8BB" w:rsidR="06D63002">
        <w:rPr>
          <w:sz w:val="24"/>
        </w:rPr>
        <w:t xml:space="preserve"> When screening is used (e.g., quota sampling), the screening will be as brief as possible, and the screening questionnaire will be provided to OMB for review.  </w:t>
      </w:r>
    </w:p>
    <w:p w:rsidR="00174047" w:rsidRPr="00174047" w:rsidP="00174047" w14:paraId="748A41FE" w14:textId="4167ABB3">
      <w:pPr>
        <w:pStyle w:val="HTMLPreformatted"/>
        <w:spacing w:before="120" w:after="120"/>
        <w:ind w:left="360"/>
      </w:pPr>
      <w:r w:rsidRPr="6D2BA8BB">
        <w:rPr>
          <w:rFonts w:ascii="Times New Roman" w:hAnsi="Times New Roman" w:cs="Times New Roman"/>
          <w:sz w:val="24"/>
          <w:szCs w:val="24"/>
        </w:rPr>
        <w:t>Without an approved Umbrella ICR</w:t>
      </w:r>
      <w:r w:rsidRPr="6D2BA8BB" w:rsidR="0010582C">
        <w:rPr>
          <w:rFonts w:ascii="Times New Roman" w:hAnsi="Times New Roman" w:cs="Times New Roman"/>
          <w:sz w:val="24"/>
          <w:szCs w:val="24"/>
        </w:rPr>
        <w:t xml:space="preserve"> in place</w:t>
      </w:r>
      <w:r w:rsidRPr="6D2BA8BB">
        <w:rPr>
          <w:rFonts w:ascii="Times New Roman" w:hAnsi="Times New Roman" w:cs="Times New Roman"/>
          <w:sz w:val="24"/>
          <w:szCs w:val="24"/>
        </w:rPr>
        <w:t>, HRSA may pursue research activities without pre-testing, which could lead to increased burden time for respondents and less efficient data collection procedures</w:t>
      </w:r>
      <w:r w:rsidRPr="6D2BA8BB" w:rsidR="00255E0B">
        <w:rPr>
          <w:rFonts w:ascii="Times New Roman" w:hAnsi="Times New Roman" w:cs="Times New Roman"/>
          <w:sz w:val="24"/>
          <w:szCs w:val="24"/>
        </w:rPr>
        <w:t xml:space="preserve">. </w:t>
      </w:r>
      <w:r w:rsidRPr="6D2BA8BB">
        <w:rPr>
          <w:rFonts w:ascii="Times New Roman" w:hAnsi="Times New Roman" w:cs="Times New Roman"/>
          <w:sz w:val="24"/>
          <w:szCs w:val="24"/>
        </w:rPr>
        <w:t xml:space="preserve">   </w:t>
      </w:r>
    </w:p>
    <w:p w:rsidR="009B3794" w:rsidRPr="00E37D1E" w:rsidP="6D2BA8BB" w14:paraId="22909753" w14:textId="3059A73C">
      <w:pPr>
        <w:numPr>
          <w:ilvl w:val="0"/>
          <w:numId w:val="3"/>
        </w:numPr>
        <w:tabs>
          <w:tab w:val="num" w:pos="360"/>
        </w:tabs>
        <w:spacing w:before="120" w:after="120"/>
        <w:ind w:left="360"/>
        <w:rPr>
          <w:sz w:val="24"/>
        </w:rPr>
      </w:pPr>
      <w:r w:rsidRPr="6D2BA8BB">
        <w:rPr>
          <w:b/>
          <w:bCs/>
          <w:sz w:val="24"/>
          <w:u w:val="single"/>
        </w:rPr>
        <w:t>Use of Improved Information Technology and Burden Reduction</w:t>
      </w:r>
    </w:p>
    <w:p w:rsidR="00717BD2" w:rsidP="00E37D1E" w14:paraId="53AE48F6" w14:textId="3093F2B0">
      <w:pPr>
        <w:widowControl/>
        <w:spacing w:before="120" w:after="120"/>
        <w:ind w:left="360"/>
        <w:rPr>
          <w:sz w:val="24"/>
        </w:rPr>
      </w:pPr>
      <w:r>
        <w:rPr>
          <w:sz w:val="24"/>
        </w:rPr>
        <w:t>All information collections are expected to be conducted using web-based tools</w:t>
      </w:r>
      <w:r w:rsidR="000C611C">
        <w:rPr>
          <w:sz w:val="24"/>
        </w:rPr>
        <w:t xml:space="preserve"> (e.g., video conferencing tools like Microsoft Teams or Zoom, online survey platforms)</w:t>
      </w:r>
      <w:r w:rsidR="00972A74">
        <w:rPr>
          <w:sz w:val="24"/>
        </w:rPr>
        <w:t xml:space="preserve">. </w:t>
      </w:r>
    </w:p>
    <w:p w:rsidR="000035ED" w:rsidRPr="00E37D1E" w:rsidP="6D2BA8BB" w14:paraId="2009FE68" w14:textId="33A90FAB">
      <w:pPr>
        <w:widowControl/>
        <w:spacing w:before="120" w:after="120"/>
        <w:ind w:left="360"/>
        <w:rPr>
          <w:sz w:val="24"/>
        </w:rPr>
      </w:pPr>
      <w:r w:rsidRPr="6D2BA8BB">
        <w:rPr>
          <w:sz w:val="24"/>
        </w:rPr>
        <w:t>Surveys will be conducted using HRSA Office of Information Technology-approved</w:t>
      </w:r>
      <w:r w:rsidRPr="6D2BA8BB" w:rsidR="004E12E4">
        <w:rPr>
          <w:sz w:val="24"/>
        </w:rPr>
        <w:t xml:space="preserve">, web-based, survey platforms. </w:t>
      </w:r>
      <w:r w:rsidRPr="6D2BA8BB" w:rsidR="0F977E96">
        <w:rPr>
          <w:sz w:val="24"/>
        </w:rPr>
        <w:t xml:space="preserve">These surveys will typically be self-administered and submitted to HRSA or a contractor working on HRSA’s behalf through the survey platform. </w:t>
      </w:r>
      <w:r w:rsidRPr="6D2BA8BB" w:rsidR="004E12E4">
        <w:rPr>
          <w:sz w:val="24"/>
        </w:rPr>
        <w:t xml:space="preserve">Cognitive interviews, usability testing, and </w:t>
      </w:r>
      <w:r w:rsidRPr="6D2BA8BB" w:rsidR="008A5623">
        <w:rPr>
          <w:sz w:val="24"/>
        </w:rPr>
        <w:t xml:space="preserve">focus groups </w:t>
      </w:r>
      <w:r w:rsidRPr="6D2BA8BB" w:rsidR="3BAD2429">
        <w:rPr>
          <w:sz w:val="24"/>
        </w:rPr>
        <w:t>will typically be</w:t>
      </w:r>
      <w:r w:rsidRPr="6D2BA8BB" w:rsidR="00972FD2">
        <w:rPr>
          <w:sz w:val="24"/>
        </w:rPr>
        <w:t xml:space="preserve"> conducted using</w:t>
      </w:r>
      <w:r w:rsidRPr="6D2BA8BB" w:rsidR="759FD631">
        <w:rPr>
          <w:sz w:val="24"/>
        </w:rPr>
        <w:t xml:space="preserve"> online tools such as</w:t>
      </w:r>
      <w:r w:rsidRPr="6D2BA8BB" w:rsidR="00AD6D04">
        <w:rPr>
          <w:sz w:val="24"/>
        </w:rPr>
        <w:t xml:space="preserve"> video conferencing software</w:t>
      </w:r>
      <w:r w:rsidRPr="6D2BA8BB" w:rsidR="00972FD2">
        <w:rPr>
          <w:sz w:val="24"/>
        </w:rPr>
        <w:t xml:space="preserve">. </w:t>
      </w:r>
      <w:r w:rsidRPr="6D2BA8BB" w:rsidR="332DD758">
        <w:rPr>
          <w:sz w:val="24"/>
        </w:rPr>
        <w:t>I</w:t>
      </w:r>
      <w:r w:rsidRPr="6D2BA8BB" w:rsidR="00972FD2">
        <w:rPr>
          <w:sz w:val="24"/>
        </w:rPr>
        <w:t xml:space="preserve">nformation collections </w:t>
      </w:r>
      <w:r w:rsidRPr="6D2BA8BB" w:rsidR="0AC16F9B">
        <w:rPr>
          <w:sz w:val="24"/>
        </w:rPr>
        <w:t xml:space="preserve">may </w:t>
      </w:r>
      <w:r w:rsidRPr="6D2BA8BB" w:rsidR="00972FD2">
        <w:rPr>
          <w:sz w:val="24"/>
        </w:rPr>
        <w:t xml:space="preserve">incorporate </w:t>
      </w:r>
      <w:r w:rsidRPr="6D2BA8BB" w:rsidR="0DA4209A">
        <w:rPr>
          <w:sz w:val="24"/>
        </w:rPr>
        <w:t>method</w:t>
      </w:r>
      <w:r w:rsidRPr="6D2BA8BB" w:rsidR="00972FD2">
        <w:rPr>
          <w:sz w:val="24"/>
        </w:rPr>
        <w:t xml:space="preserve">s such as </w:t>
      </w:r>
      <w:r w:rsidRPr="6D2BA8BB" w:rsidR="00100B1D">
        <w:rPr>
          <w:sz w:val="24"/>
        </w:rPr>
        <w:t>c</w:t>
      </w:r>
      <w:r w:rsidRPr="6D2BA8BB">
        <w:rPr>
          <w:sz w:val="24"/>
        </w:rPr>
        <w:t xml:space="preserve">omputer </w:t>
      </w:r>
      <w:r w:rsidRPr="6D2BA8BB" w:rsidR="00100B1D">
        <w:rPr>
          <w:sz w:val="24"/>
        </w:rPr>
        <w:t>a</w:t>
      </w:r>
      <w:r w:rsidRPr="6D2BA8BB">
        <w:rPr>
          <w:sz w:val="24"/>
        </w:rPr>
        <w:t xml:space="preserve">ssisted </w:t>
      </w:r>
      <w:r w:rsidRPr="6D2BA8BB" w:rsidR="00100B1D">
        <w:rPr>
          <w:sz w:val="24"/>
        </w:rPr>
        <w:t>p</w:t>
      </w:r>
      <w:r w:rsidRPr="6D2BA8BB">
        <w:rPr>
          <w:sz w:val="24"/>
        </w:rPr>
        <w:t xml:space="preserve">ersonal </w:t>
      </w:r>
      <w:r w:rsidRPr="6D2BA8BB" w:rsidR="00100B1D">
        <w:rPr>
          <w:sz w:val="24"/>
        </w:rPr>
        <w:t>i</w:t>
      </w:r>
      <w:r w:rsidRPr="6D2BA8BB">
        <w:rPr>
          <w:sz w:val="24"/>
        </w:rPr>
        <w:t xml:space="preserve">nterviewing (CAPI), </w:t>
      </w:r>
      <w:r w:rsidRPr="6D2BA8BB" w:rsidR="00100B1D">
        <w:rPr>
          <w:sz w:val="24"/>
        </w:rPr>
        <w:t>c</w:t>
      </w:r>
      <w:r w:rsidRPr="6D2BA8BB">
        <w:rPr>
          <w:sz w:val="24"/>
        </w:rPr>
        <w:t xml:space="preserve">omputer </w:t>
      </w:r>
      <w:r w:rsidRPr="6D2BA8BB" w:rsidR="00100B1D">
        <w:rPr>
          <w:sz w:val="24"/>
        </w:rPr>
        <w:t>a</w:t>
      </w:r>
      <w:r w:rsidRPr="6D2BA8BB">
        <w:rPr>
          <w:sz w:val="24"/>
        </w:rPr>
        <w:t xml:space="preserve">ssisted </w:t>
      </w:r>
      <w:r w:rsidRPr="6D2BA8BB" w:rsidR="00100B1D">
        <w:rPr>
          <w:sz w:val="24"/>
        </w:rPr>
        <w:t>t</w:t>
      </w:r>
      <w:r w:rsidRPr="6D2BA8BB">
        <w:rPr>
          <w:sz w:val="24"/>
        </w:rPr>
        <w:t xml:space="preserve">elephone </w:t>
      </w:r>
      <w:r w:rsidRPr="6D2BA8BB" w:rsidR="00100B1D">
        <w:rPr>
          <w:sz w:val="24"/>
        </w:rPr>
        <w:t>i</w:t>
      </w:r>
      <w:r w:rsidRPr="6D2BA8BB">
        <w:rPr>
          <w:sz w:val="24"/>
        </w:rPr>
        <w:t xml:space="preserve">nterviewing (CATI), </w:t>
      </w:r>
      <w:r w:rsidRPr="6D2BA8BB" w:rsidR="00100B1D">
        <w:rPr>
          <w:sz w:val="24"/>
        </w:rPr>
        <w:t>a</w:t>
      </w:r>
      <w:r w:rsidRPr="6D2BA8BB">
        <w:rPr>
          <w:sz w:val="24"/>
        </w:rPr>
        <w:t xml:space="preserve">udio </w:t>
      </w:r>
      <w:r w:rsidRPr="6D2BA8BB" w:rsidR="00100B1D">
        <w:rPr>
          <w:sz w:val="24"/>
        </w:rPr>
        <w:t>c</w:t>
      </w:r>
      <w:r w:rsidRPr="6D2BA8BB">
        <w:rPr>
          <w:sz w:val="24"/>
        </w:rPr>
        <w:t>omputer-</w:t>
      </w:r>
      <w:r w:rsidRPr="6D2BA8BB" w:rsidR="00100B1D">
        <w:rPr>
          <w:sz w:val="24"/>
        </w:rPr>
        <w:t>a</w:t>
      </w:r>
      <w:r w:rsidRPr="6D2BA8BB">
        <w:rPr>
          <w:sz w:val="24"/>
        </w:rPr>
        <w:t xml:space="preserve">ssisted </w:t>
      </w:r>
      <w:r w:rsidRPr="6D2BA8BB" w:rsidR="00100B1D">
        <w:rPr>
          <w:sz w:val="24"/>
        </w:rPr>
        <w:t>s</w:t>
      </w:r>
      <w:r w:rsidRPr="6D2BA8BB">
        <w:rPr>
          <w:sz w:val="24"/>
        </w:rPr>
        <w:t>elf-</w:t>
      </w:r>
      <w:r w:rsidRPr="6D2BA8BB" w:rsidR="00100B1D">
        <w:rPr>
          <w:sz w:val="24"/>
        </w:rPr>
        <w:t>i</w:t>
      </w:r>
      <w:r w:rsidRPr="6D2BA8BB" w:rsidR="00C33E18">
        <w:rPr>
          <w:sz w:val="24"/>
        </w:rPr>
        <w:t>nterview (ACASI)</w:t>
      </w:r>
      <w:r w:rsidRPr="6D2BA8BB">
        <w:rPr>
          <w:sz w:val="24"/>
        </w:rPr>
        <w:t>.</w:t>
      </w:r>
    </w:p>
    <w:p w:rsidR="009B3794" w:rsidP="6D2BA8BB" w14:paraId="3A71988C" w14:textId="21DDB742">
      <w:pPr>
        <w:spacing w:before="120" w:after="120"/>
        <w:ind w:left="360"/>
      </w:pPr>
      <w:r w:rsidRPr="6D2BA8BB">
        <w:rPr>
          <w:sz w:val="24"/>
        </w:rPr>
        <w:t xml:space="preserve">One of the goals of this effort is to identify and evaluate advanced techniques that will help HRSA obtain the necessary amount of information with a minimum amount of burden through </w:t>
      </w:r>
      <w:r w:rsidRPr="6D2BA8BB" w:rsidR="00291BE5">
        <w:rPr>
          <w:sz w:val="24"/>
        </w:rPr>
        <w:t>automated processes whenever feasible</w:t>
      </w:r>
      <w:r w:rsidR="000F36CB">
        <w:rPr>
          <w:sz w:val="24"/>
        </w:rPr>
        <w:t xml:space="preserve">, including </w:t>
      </w:r>
      <w:r w:rsidRPr="6D2BA8BB">
        <w:rPr>
          <w:sz w:val="24"/>
        </w:rPr>
        <w:t>the use of electronic submission to substitute for paper</w:t>
      </w:r>
      <w:r w:rsidRPr="6D2BA8BB" w:rsidR="00255E0B">
        <w:rPr>
          <w:sz w:val="24"/>
        </w:rPr>
        <w:t xml:space="preserve">. </w:t>
      </w:r>
      <w:r w:rsidRPr="6D2BA8BB" w:rsidR="0060476C">
        <w:rPr>
          <w:sz w:val="24"/>
        </w:rPr>
        <w:t xml:space="preserve">Only the minimum amount of information necessary will be collected from </w:t>
      </w:r>
      <w:r w:rsidRPr="6D2BA8BB" w:rsidR="50720BEB">
        <w:rPr>
          <w:sz w:val="24"/>
        </w:rPr>
        <w:t>respondents. ￼</w:t>
      </w:r>
    </w:p>
    <w:p w:rsidR="009B3794" w:rsidRPr="00E37D1E" w:rsidP="12144835" w14:paraId="32F6189D" w14:textId="5E8D5837">
      <w:pPr>
        <w:numPr>
          <w:ilvl w:val="0"/>
          <w:numId w:val="3"/>
        </w:numPr>
        <w:tabs>
          <w:tab w:val="num" w:pos="360"/>
        </w:tabs>
        <w:spacing w:before="120" w:after="120"/>
        <w:ind w:left="360"/>
        <w:rPr>
          <w:b/>
          <w:bCs/>
          <w:sz w:val="24"/>
        </w:rPr>
      </w:pPr>
      <w:r w:rsidRPr="12144835">
        <w:rPr>
          <w:b/>
          <w:bCs/>
          <w:sz w:val="24"/>
          <w:u w:val="single"/>
        </w:rPr>
        <w:t>Efforts to Identify Duplication and Use of Similar Information</w:t>
      </w:r>
    </w:p>
    <w:p w:rsidR="009B3794" w:rsidRPr="00E37D1E" w:rsidP="00E37D1E" w14:paraId="261B0C23" w14:textId="77777777">
      <w:pPr>
        <w:spacing w:before="120" w:after="120"/>
        <w:ind w:left="360"/>
        <w:rPr>
          <w:b/>
          <w:sz w:val="24"/>
        </w:rPr>
      </w:pPr>
      <w:r w:rsidRPr="00E37D1E">
        <w:rPr>
          <w:sz w:val="24"/>
        </w:rPr>
        <w:t xml:space="preserve">Work carried out under this clearance will be designed to </w:t>
      </w:r>
      <w:r w:rsidR="001F71CF">
        <w:rPr>
          <w:sz w:val="24"/>
        </w:rPr>
        <w:t>address the</w:t>
      </w:r>
      <w:r w:rsidRPr="00E37D1E">
        <w:rPr>
          <w:sz w:val="24"/>
        </w:rPr>
        <w:t xml:space="preserve"> needs of the program for which the work is being conducted</w:t>
      </w:r>
      <w:r w:rsidR="008D327E">
        <w:rPr>
          <w:sz w:val="24"/>
        </w:rPr>
        <w:t>,</w:t>
      </w:r>
      <w:r w:rsidRPr="00E37D1E">
        <w:rPr>
          <w:sz w:val="24"/>
        </w:rPr>
        <w:t xml:space="preserve"> and it is not anticipated to duplicate any other evaluation or testing of data collection and estimation procedures being done by HRSA or other Federal agencies.</w:t>
      </w:r>
    </w:p>
    <w:p w:rsidR="009B3794" w:rsidRPr="00E37D1E" w:rsidP="0063255A" w14:paraId="76AD7107" w14:textId="77777777">
      <w:pPr>
        <w:numPr>
          <w:ilvl w:val="0"/>
          <w:numId w:val="3"/>
        </w:numPr>
        <w:tabs>
          <w:tab w:val="num" w:pos="360"/>
        </w:tabs>
        <w:spacing w:before="120" w:after="120"/>
        <w:ind w:left="360"/>
        <w:rPr>
          <w:color w:val="000000"/>
          <w:sz w:val="24"/>
        </w:rPr>
      </w:pPr>
      <w:r w:rsidRPr="00E37D1E">
        <w:rPr>
          <w:b/>
          <w:sz w:val="24"/>
          <w:u w:val="single"/>
        </w:rPr>
        <w:t>Impact on Small Businesses or Other Small Entities</w:t>
      </w:r>
    </w:p>
    <w:p w:rsidR="007B60EF" w:rsidRPr="00E37D1E" w:rsidP="6B50578F" w14:paraId="76D62355" w14:textId="3CBB7CD0">
      <w:pPr>
        <w:spacing w:before="120" w:after="120"/>
        <w:ind w:left="360"/>
        <w:rPr>
          <w:sz w:val="24"/>
        </w:rPr>
      </w:pPr>
      <w:r w:rsidRPr="6B50578F">
        <w:rPr>
          <w:sz w:val="24"/>
        </w:rPr>
        <w:t xml:space="preserve">The instruments and procedures for completing the </w:t>
      </w:r>
      <w:r w:rsidRPr="6B50578F" w:rsidR="00407081">
        <w:rPr>
          <w:sz w:val="24"/>
        </w:rPr>
        <w:t>information collections</w:t>
      </w:r>
      <w:r w:rsidRPr="6B50578F">
        <w:rPr>
          <w:sz w:val="24"/>
        </w:rPr>
        <w:t xml:space="preserve"> will be designed to minimize burden on all respondents and will not have a significant impact on small businesses or other small entities</w:t>
      </w:r>
      <w:r w:rsidRPr="6B50578F" w:rsidR="7915BC90">
        <w:rPr>
          <w:sz w:val="24"/>
        </w:rPr>
        <w:t xml:space="preserve"> due to the </w:t>
      </w:r>
      <w:r w:rsidRPr="1A4734E7" w:rsidR="7915BC90">
        <w:rPr>
          <w:sz w:val="24"/>
        </w:rPr>
        <w:t>relatively low number of respondents and/or time commitment required by the collection</w:t>
      </w:r>
      <w:r w:rsidRPr="6B50578F">
        <w:rPr>
          <w:sz w:val="24"/>
        </w:rPr>
        <w:t xml:space="preserve">. </w:t>
      </w:r>
    </w:p>
    <w:p w:rsidR="009B3794" w:rsidRPr="00E37D1E" w:rsidP="0063255A" w14:paraId="10167595" w14:textId="77777777">
      <w:pPr>
        <w:numPr>
          <w:ilvl w:val="0"/>
          <w:numId w:val="3"/>
        </w:numPr>
        <w:tabs>
          <w:tab w:val="num" w:pos="360"/>
        </w:tabs>
        <w:spacing w:before="120" w:after="120"/>
        <w:ind w:left="360"/>
        <w:rPr>
          <w:b/>
          <w:sz w:val="24"/>
        </w:rPr>
      </w:pPr>
      <w:r w:rsidRPr="00E37D1E">
        <w:rPr>
          <w:b/>
          <w:sz w:val="24"/>
          <w:u w:val="single"/>
        </w:rPr>
        <w:t>Consequences of Collecting the Information Less Frequent</w:t>
      </w:r>
      <w:r w:rsidRPr="00E37D1E" w:rsidR="001325B2">
        <w:rPr>
          <w:b/>
          <w:sz w:val="24"/>
          <w:u w:val="single"/>
        </w:rPr>
        <w:t>ly</w:t>
      </w:r>
    </w:p>
    <w:p w:rsidR="00ED6565" w:rsidRPr="00E37D1E" w:rsidP="00E37D1E" w14:paraId="48A998CA" w14:textId="743F8F2B">
      <w:pPr>
        <w:widowControl/>
        <w:spacing w:before="120" w:after="120"/>
        <w:ind w:left="360"/>
        <w:rPr>
          <w:sz w:val="24"/>
        </w:rPr>
      </w:pPr>
      <w:r w:rsidRPr="00E37D1E">
        <w:rPr>
          <w:sz w:val="24"/>
        </w:rPr>
        <w:t>Individual projects usually involve one-time data collection activities. There are no legal obstacles to reducing the burden.</w:t>
      </w:r>
    </w:p>
    <w:p w:rsidR="009B3794" w:rsidRPr="00E37D1E" w:rsidP="0063255A" w14:paraId="2D57580C" w14:textId="77777777">
      <w:pPr>
        <w:numPr>
          <w:ilvl w:val="0"/>
          <w:numId w:val="3"/>
        </w:numPr>
        <w:tabs>
          <w:tab w:val="num" w:pos="360"/>
        </w:tabs>
        <w:spacing w:before="120" w:after="120"/>
        <w:ind w:left="360"/>
        <w:rPr>
          <w:b/>
          <w:sz w:val="24"/>
        </w:rPr>
      </w:pPr>
      <w:r w:rsidRPr="00E37D1E">
        <w:rPr>
          <w:b/>
          <w:sz w:val="24"/>
          <w:u w:val="single"/>
        </w:rPr>
        <w:t>Special Circumstances Relating to the Guidelines of 5 CFR 1320.5</w:t>
      </w:r>
    </w:p>
    <w:p w:rsidR="00F906A0" w:rsidRPr="00F906A0" w:rsidP="00F906A0" w14:paraId="0DDCA10F" w14:textId="77777777">
      <w:pPr>
        <w:tabs>
          <w:tab w:val="num" w:pos="360"/>
        </w:tabs>
        <w:spacing w:before="120" w:after="120"/>
        <w:ind w:left="360"/>
        <w:rPr>
          <w:b/>
          <w:sz w:val="24"/>
        </w:rPr>
      </w:pPr>
      <w:r w:rsidRPr="00F906A0">
        <w:rPr>
          <w:sz w:val="24"/>
        </w:rPr>
        <w:t xml:space="preserve">The request fully complies with the regulation. </w:t>
      </w:r>
    </w:p>
    <w:p w:rsidR="009B3794" w:rsidRPr="00E37D1E" w:rsidP="0063255A" w14:paraId="585AAA6D" w14:textId="7C135CD0">
      <w:pPr>
        <w:numPr>
          <w:ilvl w:val="0"/>
          <w:numId w:val="3"/>
        </w:numPr>
        <w:tabs>
          <w:tab w:val="num" w:pos="360"/>
        </w:tabs>
        <w:spacing w:before="120" w:after="120"/>
        <w:ind w:left="360"/>
        <w:rPr>
          <w:b/>
          <w:sz w:val="24"/>
        </w:rPr>
      </w:pPr>
      <w:r w:rsidRPr="00E37D1E">
        <w:rPr>
          <w:b/>
          <w:iCs/>
          <w:sz w:val="24"/>
          <w:u w:val="single"/>
        </w:rPr>
        <w:t>Comments in Response to the Federal Register</w:t>
      </w:r>
      <w:r w:rsidRPr="00E37D1E">
        <w:rPr>
          <w:b/>
          <w:sz w:val="24"/>
          <w:u w:val="single"/>
        </w:rPr>
        <w:t xml:space="preserve"> Notice/Outside Consultation</w:t>
      </w:r>
    </w:p>
    <w:p w:rsidR="00DE3A45" w:rsidRPr="00E37D1E" w:rsidP="00A90191" w14:paraId="2948E9F2" w14:textId="77777777">
      <w:pPr>
        <w:spacing w:before="120" w:after="120"/>
        <w:ind w:left="360"/>
        <w:rPr>
          <w:b/>
          <w:sz w:val="24"/>
        </w:rPr>
      </w:pPr>
      <w:r w:rsidRPr="00E37D1E">
        <w:rPr>
          <w:b/>
          <w:sz w:val="24"/>
        </w:rPr>
        <w:t>Section 8A:</w:t>
      </w:r>
    </w:p>
    <w:p w:rsidR="6526B921" w:rsidP="08C4E7BB" w14:paraId="2A2376FA" w14:textId="674751B2">
      <w:pPr>
        <w:spacing w:before="120" w:after="120"/>
        <w:ind w:left="360"/>
      </w:pPr>
      <w:r w:rsidRPr="08C4E7BB">
        <w:rPr>
          <w:sz w:val="24"/>
        </w:rPr>
        <w:t>A</w:t>
      </w:r>
      <w:r w:rsidRPr="08C4E7BB" w:rsidR="49DB9A3D">
        <w:rPr>
          <w:sz w:val="24"/>
        </w:rPr>
        <w:t>s required be 5 CFR 1320.8(d), a</w:t>
      </w:r>
      <w:r w:rsidRPr="08C4E7BB">
        <w:rPr>
          <w:sz w:val="24"/>
        </w:rPr>
        <w:t xml:space="preserve"> 60-day Federal Register Notice was published in the </w:t>
      </w:r>
      <w:r w:rsidRPr="08C4E7BB">
        <w:rPr>
          <w:i/>
          <w:iCs/>
          <w:sz w:val="24"/>
        </w:rPr>
        <w:t xml:space="preserve">Federal Register </w:t>
      </w:r>
      <w:r w:rsidRPr="08C4E7BB">
        <w:rPr>
          <w:sz w:val="24"/>
        </w:rPr>
        <w:t>on</w:t>
      </w:r>
      <w:r w:rsidRPr="08C4E7BB" w:rsidR="4EC42458">
        <w:rPr>
          <w:sz w:val="24"/>
        </w:rPr>
        <w:t xml:space="preserve"> </w:t>
      </w:r>
      <w:r w:rsidRPr="08C4E7BB" w:rsidR="02DFFB07">
        <w:rPr>
          <w:sz w:val="24"/>
        </w:rPr>
        <w:t>June 18, 2026, vol. 91, No. 117, pp. 36869-</w:t>
      </w:r>
      <w:r w:rsidRPr="08C4E7BB" w:rsidR="605459BA">
        <w:rPr>
          <w:sz w:val="24"/>
        </w:rPr>
        <w:t xml:space="preserve">71. </w:t>
      </w:r>
      <w:r w:rsidRPr="08C4E7BB" w:rsidR="49DB9A3D">
        <w:rPr>
          <w:sz w:val="24"/>
        </w:rPr>
        <w:t>No comments were received</w:t>
      </w:r>
      <w:r w:rsidRPr="08C4E7BB">
        <w:rPr>
          <w:sz w:val="24"/>
        </w:rPr>
        <w:t>.</w:t>
      </w:r>
    </w:p>
    <w:p w:rsidR="00FE6C85" w:rsidP="00A90191" w14:paraId="540E8548" w14:textId="680AD05C">
      <w:pPr>
        <w:spacing w:before="120" w:after="120"/>
        <w:ind w:left="360"/>
        <w:rPr>
          <w:sz w:val="24"/>
        </w:rPr>
      </w:pPr>
      <w:r w:rsidRPr="1A4734E7">
        <w:rPr>
          <w:sz w:val="24"/>
        </w:rPr>
        <w:t xml:space="preserve">A 30-day FRN was published in the Federal Register on </w:t>
      </w:r>
      <w:r w:rsidR="004D57FC">
        <w:rPr>
          <w:sz w:val="24"/>
        </w:rPr>
        <w:t>September 22</w:t>
      </w:r>
      <w:r w:rsidRPr="1A4734E7">
        <w:rPr>
          <w:sz w:val="24"/>
        </w:rPr>
        <w:t xml:space="preserve">, 2026, vol. 91, No. </w:t>
      </w:r>
      <w:r w:rsidR="004D57FC">
        <w:rPr>
          <w:sz w:val="24"/>
        </w:rPr>
        <w:t>182</w:t>
      </w:r>
      <w:r w:rsidRPr="1A4734E7">
        <w:rPr>
          <w:sz w:val="24"/>
        </w:rPr>
        <w:t xml:space="preserve">, pp. </w:t>
      </w:r>
      <w:r w:rsidR="004D57FC">
        <w:rPr>
          <w:sz w:val="24"/>
        </w:rPr>
        <w:t>60136</w:t>
      </w:r>
      <w:r w:rsidRPr="1A4734E7">
        <w:rPr>
          <w:sz w:val="24"/>
        </w:rPr>
        <w:t>-</w:t>
      </w:r>
      <w:r w:rsidR="004D57FC">
        <w:rPr>
          <w:sz w:val="24"/>
        </w:rPr>
        <w:t>38</w:t>
      </w:r>
      <w:r w:rsidRPr="1A4734E7">
        <w:rPr>
          <w:sz w:val="24"/>
        </w:rPr>
        <w:t>.</w:t>
      </w:r>
    </w:p>
    <w:p w:rsidR="00DE3A45" w:rsidRPr="002071EF" w:rsidP="00A90191" w14:paraId="596870BE" w14:textId="77777777">
      <w:pPr>
        <w:spacing w:before="120" w:after="120"/>
        <w:ind w:left="360"/>
        <w:rPr>
          <w:b/>
          <w:sz w:val="24"/>
        </w:rPr>
      </w:pPr>
      <w:r w:rsidRPr="00E37D1E">
        <w:rPr>
          <w:b/>
          <w:sz w:val="24"/>
        </w:rPr>
        <w:t>Sec</w:t>
      </w:r>
      <w:r w:rsidRPr="002071EF">
        <w:rPr>
          <w:b/>
          <w:sz w:val="24"/>
        </w:rPr>
        <w:t>tion 8B:</w:t>
      </w:r>
    </w:p>
    <w:p w:rsidR="002B0CEE" w:rsidRPr="002B0CEE" w:rsidP="6D2BA8BB" w14:paraId="16BA1E97" w14:textId="62B3D039">
      <w:pPr>
        <w:ind w:left="360"/>
        <w:rPr>
          <w:sz w:val="24"/>
        </w:rPr>
      </w:pPr>
      <w:r w:rsidRPr="6D2BA8BB">
        <w:rPr>
          <w:sz w:val="24"/>
        </w:rPr>
        <w:t>HRSA will consult with statistical and other expert staff in-house, in other Federal agencies, and in other organizations that have conducted, or may engage in similar pre</w:t>
      </w:r>
      <w:r w:rsidRPr="6D2BA8BB" w:rsidR="00C33E18">
        <w:rPr>
          <w:sz w:val="24"/>
        </w:rPr>
        <w:t>liminary research activities</w:t>
      </w:r>
      <w:r w:rsidRPr="6D2BA8BB" w:rsidR="00255E0B">
        <w:rPr>
          <w:sz w:val="24"/>
        </w:rPr>
        <w:t xml:space="preserve">. </w:t>
      </w:r>
      <w:r w:rsidRPr="6D2BA8BB" w:rsidR="00EC0B5B">
        <w:rPr>
          <w:sz w:val="24"/>
        </w:rPr>
        <w:t xml:space="preserve">Fast-track information collection requests falling under this umbrella generic clearance are </w:t>
      </w:r>
      <w:r w:rsidRPr="6D2BA8BB">
        <w:rPr>
          <w:sz w:val="24"/>
        </w:rPr>
        <w:t xml:space="preserve">developed by </w:t>
      </w:r>
      <w:r w:rsidRPr="6D2BA8BB" w:rsidR="00EC0B5B">
        <w:rPr>
          <w:sz w:val="24"/>
        </w:rPr>
        <w:t>HRSA</w:t>
      </w:r>
      <w:r w:rsidRPr="6D2BA8BB" w:rsidR="001F3138">
        <w:rPr>
          <w:sz w:val="24"/>
        </w:rPr>
        <w:t xml:space="preserve"> staff</w:t>
      </w:r>
      <w:r w:rsidRPr="6D2BA8BB" w:rsidR="00EC0B5B">
        <w:rPr>
          <w:sz w:val="24"/>
        </w:rPr>
        <w:t xml:space="preserve"> who are experts </w:t>
      </w:r>
      <w:r w:rsidRPr="6D2BA8BB" w:rsidR="001F3138">
        <w:rPr>
          <w:sz w:val="24"/>
        </w:rPr>
        <w:t>in the needs of their specific programs and the populations that they serve</w:t>
      </w:r>
      <w:r w:rsidRPr="6D2BA8BB" w:rsidR="00255E0B">
        <w:rPr>
          <w:sz w:val="24"/>
        </w:rPr>
        <w:t xml:space="preserve">. </w:t>
      </w:r>
      <w:r w:rsidRPr="6D2BA8BB" w:rsidR="001F3138">
        <w:rPr>
          <w:sz w:val="24"/>
        </w:rPr>
        <w:t xml:space="preserve">The program staff submit the fast-track </w:t>
      </w:r>
      <w:r w:rsidRPr="6D2BA8BB" w:rsidR="193A94B5">
        <w:rPr>
          <w:sz w:val="24"/>
        </w:rPr>
        <w:t>packages for</w:t>
      </w:r>
      <w:r w:rsidRPr="6D2BA8BB">
        <w:rPr>
          <w:sz w:val="24"/>
        </w:rPr>
        <w:t xml:space="preserve"> review and approval by the Office of Planning, Analysis, and Evaluation (OPAE) in HRSA</w:t>
      </w:r>
      <w:r w:rsidRPr="6D2BA8BB" w:rsidR="001F3138">
        <w:rPr>
          <w:sz w:val="24"/>
        </w:rPr>
        <w:t xml:space="preserve"> who review and edit the package for compliance with the Paperwork Reduction Act</w:t>
      </w:r>
      <w:r w:rsidRPr="6D2BA8BB" w:rsidR="005D5EAE">
        <w:rPr>
          <w:sz w:val="24"/>
        </w:rPr>
        <w:t xml:space="preserve">, HRSA/HHS, and OMB requirements </w:t>
      </w:r>
      <w:r w:rsidRPr="6D2BA8BB" w:rsidR="001F3138">
        <w:rPr>
          <w:sz w:val="24"/>
        </w:rPr>
        <w:t>before submission to OMB</w:t>
      </w:r>
      <w:r w:rsidRPr="6D2BA8BB" w:rsidR="00255E0B">
        <w:rPr>
          <w:sz w:val="24"/>
        </w:rPr>
        <w:t xml:space="preserve">. </w:t>
      </w:r>
    </w:p>
    <w:p w:rsidR="009B3794" w:rsidRPr="00E37D1E" w:rsidP="0063255A" w14:paraId="7D343A1A" w14:textId="77777777">
      <w:pPr>
        <w:numPr>
          <w:ilvl w:val="0"/>
          <w:numId w:val="3"/>
        </w:numPr>
        <w:tabs>
          <w:tab w:val="num" w:pos="360"/>
        </w:tabs>
        <w:spacing w:before="120" w:after="120"/>
        <w:ind w:left="360"/>
        <w:rPr>
          <w:b/>
          <w:sz w:val="24"/>
        </w:rPr>
      </w:pPr>
      <w:r w:rsidRPr="00E37D1E">
        <w:rPr>
          <w:b/>
          <w:sz w:val="24"/>
          <w:u w:val="single"/>
        </w:rPr>
        <w:t>Explanation of any Payment/Gift to Respondents</w:t>
      </w:r>
    </w:p>
    <w:p w:rsidR="00D853D1" w:rsidP="1405C839" w14:paraId="4D6B1672" w14:textId="23144B96">
      <w:pPr>
        <w:widowControl/>
        <w:tabs>
          <w:tab w:val="left" w:pos="0"/>
        </w:tabs>
        <w:spacing w:before="120" w:after="120"/>
        <w:ind w:left="360"/>
        <w:rPr>
          <w:sz w:val="24"/>
        </w:rPr>
      </w:pPr>
      <w:r w:rsidRPr="5D694BF3">
        <w:rPr>
          <w:sz w:val="24"/>
        </w:rPr>
        <w:t xml:space="preserve">Most </w:t>
      </w:r>
      <w:r w:rsidRPr="5D694BF3" w:rsidR="00F938F5">
        <w:rPr>
          <w:sz w:val="24"/>
        </w:rPr>
        <w:t xml:space="preserve">information </w:t>
      </w:r>
      <w:r w:rsidRPr="5D694BF3" w:rsidR="008B0F8D">
        <w:rPr>
          <w:sz w:val="24"/>
        </w:rPr>
        <w:t xml:space="preserve">collections conducted </w:t>
      </w:r>
      <w:r w:rsidRPr="5D694BF3">
        <w:rPr>
          <w:sz w:val="24"/>
        </w:rPr>
        <w:t xml:space="preserve">under this generic umbrella clearance will not offer any payments to respondents. However, when deemed necessary, for </w:t>
      </w:r>
      <w:r w:rsidRPr="5D694BF3" w:rsidR="0030449D">
        <w:rPr>
          <w:sz w:val="24"/>
        </w:rPr>
        <w:t>example</w:t>
      </w:r>
      <w:r w:rsidRPr="5D694BF3">
        <w:rPr>
          <w:sz w:val="24"/>
        </w:rPr>
        <w:t xml:space="preserve">, when individuals are recruited to travel to a cognitive </w:t>
      </w:r>
      <w:r w:rsidRPr="5D694BF3">
        <w:rPr>
          <w:sz w:val="24"/>
        </w:rPr>
        <w:t>interviewing</w:t>
      </w:r>
      <w:r w:rsidRPr="5D694BF3">
        <w:rPr>
          <w:sz w:val="24"/>
        </w:rPr>
        <w:t xml:space="preserve"> site</w:t>
      </w:r>
      <w:r w:rsidRPr="5D694BF3" w:rsidR="0038694D">
        <w:rPr>
          <w:sz w:val="24"/>
        </w:rPr>
        <w:t xml:space="preserve"> or</w:t>
      </w:r>
      <w:r w:rsidRPr="5D694BF3" w:rsidR="007E7BF5">
        <w:rPr>
          <w:sz w:val="24"/>
        </w:rPr>
        <w:t xml:space="preserve"> when recruiting </w:t>
      </w:r>
      <w:r w:rsidRPr="5D694BF3" w:rsidR="007E7BF5">
        <w:rPr>
          <w:sz w:val="24"/>
        </w:rPr>
        <w:t>individuals</w:t>
      </w:r>
      <w:r w:rsidRPr="5D694BF3" w:rsidR="00386136">
        <w:rPr>
          <w:sz w:val="24"/>
        </w:rPr>
        <w:t xml:space="preserve"> from </w:t>
      </w:r>
      <w:r w:rsidRPr="5D694BF3" w:rsidR="0038694D">
        <w:rPr>
          <w:sz w:val="24"/>
        </w:rPr>
        <w:t>population</w:t>
      </w:r>
      <w:r w:rsidRPr="5D694BF3" w:rsidR="00386136">
        <w:rPr>
          <w:sz w:val="24"/>
        </w:rPr>
        <w:t>s</w:t>
      </w:r>
      <w:r w:rsidRPr="5D694BF3" w:rsidR="0038694D">
        <w:rPr>
          <w:sz w:val="24"/>
        </w:rPr>
        <w:t xml:space="preserve"> that </w:t>
      </w:r>
      <w:r w:rsidRPr="5D694BF3" w:rsidR="00386136">
        <w:rPr>
          <w:sz w:val="24"/>
        </w:rPr>
        <w:t xml:space="preserve">are </w:t>
      </w:r>
      <w:r w:rsidRPr="5D694BF3" w:rsidR="0038694D">
        <w:rPr>
          <w:sz w:val="24"/>
        </w:rPr>
        <w:t>exceptionally difficult to reach</w:t>
      </w:r>
      <w:r w:rsidRPr="5D694BF3">
        <w:rPr>
          <w:sz w:val="24"/>
        </w:rPr>
        <w:t xml:space="preserve">, </w:t>
      </w:r>
      <w:r w:rsidRPr="5D694BF3" w:rsidR="00E27441">
        <w:rPr>
          <w:sz w:val="24"/>
        </w:rPr>
        <w:t xml:space="preserve">HRSA may offer an </w:t>
      </w:r>
      <w:r w:rsidRPr="5D694BF3">
        <w:rPr>
          <w:sz w:val="24"/>
        </w:rPr>
        <w:t>incentive of $</w:t>
      </w:r>
      <w:r w:rsidRPr="5D694BF3" w:rsidR="0038694D">
        <w:rPr>
          <w:sz w:val="24"/>
        </w:rPr>
        <w:t>40</w:t>
      </w:r>
      <w:r w:rsidRPr="5D694BF3">
        <w:rPr>
          <w:sz w:val="24"/>
        </w:rPr>
        <w:t>-</w:t>
      </w:r>
      <w:r w:rsidRPr="5D694BF3" w:rsidR="0038694D">
        <w:rPr>
          <w:sz w:val="24"/>
        </w:rPr>
        <w:t>5</w:t>
      </w:r>
      <w:r w:rsidRPr="5D694BF3">
        <w:rPr>
          <w:sz w:val="24"/>
        </w:rPr>
        <w:t>0</w:t>
      </w:r>
      <w:r w:rsidRPr="5D694BF3" w:rsidR="00255E0B">
        <w:rPr>
          <w:sz w:val="24"/>
        </w:rPr>
        <w:t xml:space="preserve">. </w:t>
      </w:r>
      <w:r w:rsidRPr="5D694BF3" w:rsidR="00E27441">
        <w:rPr>
          <w:sz w:val="24"/>
        </w:rPr>
        <w:t>Such incentives are</w:t>
      </w:r>
      <w:r w:rsidRPr="5D694BF3">
        <w:rPr>
          <w:sz w:val="24"/>
        </w:rPr>
        <w:t xml:space="preserve"> designed to </w:t>
      </w:r>
      <w:r w:rsidRPr="5D694BF3" w:rsidR="00375F66">
        <w:rPr>
          <w:sz w:val="24"/>
        </w:rPr>
        <w:t xml:space="preserve">help </w:t>
      </w:r>
      <w:r w:rsidRPr="5D694BF3" w:rsidR="0092592A">
        <w:rPr>
          <w:sz w:val="24"/>
        </w:rPr>
        <w:t xml:space="preserve">support adequate recruitment and participation among </w:t>
      </w:r>
      <w:r w:rsidRPr="5D694BF3" w:rsidR="008A248A">
        <w:rPr>
          <w:sz w:val="24"/>
        </w:rPr>
        <w:t xml:space="preserve">populations that </w:t>
      </w:r>
      <w:r w:rsidRPr="5D694BF3" w:rsidR="0092592A">
        <w:rPr>
          <w:sz w:val="24"/>
        </w:rPr>
        <w:t xml:space="preserve">might otherwise be difficult to </w:t>
      </w:r>
      <w:r w:rsidRPr="5D694BF3" w:rsidR="00824127">
        <w:rPr>
          <w:sz w:val="24"/>
        </w:rPr>
        <w:t>engage.</w:t>
      </w:r>
      <w:r w:rsidRPr="5D694BF3" w:rsidR="008A248A">
        <w:rPr>
          <w:sz w:val="24"/>
        </w:rPr>
        <w:t xml:space="preserve"> </w:t>
      </w:r>
      <w:r w:rsidRPr="5D694BF3">
        <w:rPr>
          <w:sz w:val="24"/>
        </w:rPr>
        <w:t xml:space="preserve">If higher remunerations are requested due to documented difficulties in identifying eligible participants, </w:t>
      </w:r>
      <w:r w:rsidRPr="5D694BF3" w:rsidR="009A519E">
        <w:rPr>
          <w:sz w:val="24"/>
        </w:rPr>
        <w:t>HRSA will</w:t>
      </w:r>
      <w:r w:rsidRPr="5D694BF3">
        <w:rPr>
          <w:sz w:val="24"/>
        </w:rPr>
        <w:t xml:space="preserve"> evaluate</w:t>
      </w:r>
      <w:r w:rsidRPr="5D694BF3" w:rsidR="009A519E">
        <w:rPr>
          <w:sz w:val="24"/>
        </w:rPr>
        <w:t xml:space="preserve"> them</w:t>
      </w:r>
      <w:r w:rsidRPr="5D694BF3">
        <w:rPr>
          <w:sz w:val="24"/>
        </w:rPr>
        <w:t xml:space="preserve"> on a case-by-case basis</w:t>
      </w:r>
      <w:r w:rsidRPr="5D694BF3" w:rsidR="00255E0B">
        <w:rPr>
          <w:sz w:val="24"/>
        </w:rPr>
        <w:t xml:space="preserve">. </w:t>
      </w:r>
      <w:r w:rsidRPr="5D694BF3">
        <w:rPr>
          <w:sz w:val="24"/>
        </w:rPr>
        <w:t>For example, focus group remuneration might occasionally rise higher than the $20-$40 range but never above $100</w:t>
      </w:r>
      <w:r w:rsidRPr="5D694BF3" w:rsidR="00255E0B">
        <w:rPr>
          <w:sz w:val="24"/>
        </w:rPr>
        <w:t xml:space="preserve">. </w:t>
      </w:r>
      <w:r w:rsidRPr="5D694BF3" w:rsidR="00DF274C">
        <w:rPr>
          <w:sz w:val="24"/>
        </w:rPr>
        <w:t xml:space="preserve">A higher incentive may be </w:t>
      </w:r>
      <w:r w:rsidRPr="5D694BF3" w:rsidR="005066BA">
        <w:rPr>
          <w:sz w:val="24"/>
        </w:rPr>
        <w:t xml:space="preserve">necessary </w:t>
      </w:r>
      <w:r w:rsidRPr="5D694BF3">
        <w:rPr>
          <w:sz w:val="24"/>
        </w:rPr>
        <w:t>to attract the full range of needed respondent types across different modes</w:t>
      </w:r>
      <w:r w:rsidRPr="5D694BF3" w:rsidR="00255E0B">
        <w:rPr>
          <w:sz w:val="24"/>
        </w:rPr>
        <w:t xml:space="preserve">. </w:t>
      </w:r>
      <w:r w:rsidRPr="5D694BF3">
        <w:rPr>
          <w:sz w:val="24"/>
        </w:rPr>
        <w:t>Inadequate respondent recruitment limits the effectiveness of the questionnaire evaluation</w:t>
      </w:r>
      <w:r w:rsidRPr="5D694BF3" w:rsidR="00255E0B">
        <w:rPr>
          <w:sz w:val="24"/>
        </w:rPr>
        <w:t xml:space="preserve">. </w:t>
      </w:r>
      <w:r w:rsidRPr="5D694BF3" w:rsidR="00983E1A">
        <w:rPr>
          <w:sz w:val="24"/>
        </w:rPr>
        <w:t xml:space="preserve">Each individual </w:t>
      </w:r>
      <w:r w:rsidRPr="5D694BF3" w:rsidR="00983E1A">
        <w:rPr>
          <w:sz w:val="24"/>
        </w:rPr>
        <w:t>fast-track</w:t>
      </w:r>
      <w:r w:rsidRPr="5D694BF3" w:rsidR="00983E1A">
        <w:rPr>
          <w:sz w:val="24"/>
        </w:rPr>
        <w:t xml:space="preserve"> collection submission proposing an incentive</w:t>
      </w:r>
      <w:r w:rsidRPr="5D694BF3" w:rsidR="004F2AE4">
        <w:rPr>
          <w:sz w:val="24"/>
        </w:rPr>
        <w:t xml:space="preserve"> will identify the amount and provide a justification for use</w:t>
      </w:r>
      <w:r w:rsidRPr="5D694BF3">
        <w:rPr>
          <w:sz w:val="24"/>
        </w:rPr>
        <w:t>.</w:t>
      </w:r>
    </w:p>
    <w:p w:rsidR="00ED6565" w:rsidRPr="00E37D1E" w:rsidP="00E37D1E" w14:paraId="57A600F0" w14:textId="511EBE75">
      <w:pPr>
        <w:widowControl/>
        <w:tabs>
          <w:tab w:val="left" w:pos="0"/>
        </w:tabs>
        <w:spacing w:before="120" w:after="120"/>
        <w:ind w:left="360"/>
        <w:rPr>
          <w:sz w:val="24"/>
        </w:rPr>
      </w:pPr>
      <w:r w:rsidRPr="00E37D1E">
        <w:rPr>
          <w:sz w:val="24"/>
        </w:rPr>
        <w:t>For most testing projects, cognitive interview</w:t>
      </w:r>
      <w:r w:rsidR="00552690">
        <w:rPr>
          <w:sz w:val="24"/>
        </w:rPr>
        <w:t xml:space="preserve"> or focus group</w:t>
      </w:r>
      <w:r w:rsidRPr="00E37D1E">
        <w:rPr>
          <w:sz w:val="24"/>
        </w:rPr>
        <w:t xml:space="preserve"> respondents receive remuneration for several reasons:</w:t>
      </w:r>
    </w:p>
    <w:p w:rsidR="00ED6565" w:rsidRPr="00E37D1E" w:rsidP="0063255A" w14:paraId="167EDD05" w14:textId="64A34096">
      <w:pPr>
        <w:pStyle w:val="a"/>
        <w:widowControl/>
        <w:numPr>
          <w:ilvl w:val="3"/>
          <w:numId w:val="3"/>
        </w:numPr>
        <w:tabs>
          <w:tab w:val="left" w:pos="0"/>
          <w:tab w:val="num" w:pos="720"/>
          <w:tab w:val="clear" w:pos="2880"/>
        </w:tabs>
        <w:spacing w:before="120" w:after="120"/>
        <w:ind w:left="720"/>
      </w:pPr>
      <w:r w:rsidRPr="00E37D1E">
        <w:t xml:space="preserve">Typically, respondents are recruited for specific characteristics that are related to the subject matter of the </w:t>
      </w:r>
      <w:r w:rsidR="00251E84">
        <w:t>information collection</w:t>
      </w:r>
      <w:r w:rsidRPr="00E37D1E">
        <w:t xml:space="preserve"> (e.g., questions may be relevant only to people with certain health conditions)</w:t>
      </w:r>
      <w:r w:rsidR="00255E0B">
        <w:t xml:space="preserve">. </w:t>
      </w:r>
      <w:r w:rsidRPr="00E37D1E">
        <w:t>The more specific the subject matter, the more difficult it is to recruit eligible respondents</w:t>
      </w:r>
      <w:r w:rsidR="00255E0B">
        <w:t xml:space="preserve">. </w:t>
      </w:r>
      <w:r w:rsidRPr="00E37D1E">
        <w:t>Remuneration helps to attract a greater number of potential respondents.</w:t>
      </w:r>
    </w:p>
    <w:p w:rsidR="00ED6565" w:rsidRPr="00E37D1E" w:rsidP="0063255A" w14:paraId="1BF1B686" w14:textId="76A78F00">
      <w:pPr>
        <w:pStyle w:val="a"/>
        <w:widowControl/>
        <w:numPr>
          <w:ilvl w:val="3"/>
          <w:numId w:val="3"/>
        </w:numPr>
        <w:tabs>
          <w:tab w:val="left" w:pos="0"/>
        </w:tabs>
        <w:spacing w:before="120" w:after="120"/>
        <w:ind w:left="720"/>
      </w:pPr>
      <w:r w:rsidRPr="00E37D1E">
        <w:t xml:space="preserve">Cognitive interviews require </w:t>
      </w:r>
      <w:r w:rsidR="007A2986">
        <w:t>respondents to engage in a higher-than-usual</w:t>
      </w:r>
      <w:r w:rsidR="00CE6902">
        <w:t xml:space="preserve"> </w:t>
      </w:r>
      <w:r w:rsidRPr="00E37D1E">
        <w:t xml:space="preserve">level of mental effort, as respondents are asked to explain their </w:t>
      </w:r>
      <w:r w:rsidR="00021621">
        <w:t>thought</w:t>
      </w:r>
      <w:r w:rsidRPr="00E37D1E" w:rsidR="00021621">
        <w:t xml:space="preserve"> </w:t>
      </w:r>
      <w:r w:rsidRPr="00E37D1E">
        <w:t xml:space="preserve">processes as they hear </w:t>
      </w:r>
      <w:r w:rsidR="00021621">
        <w:t>and interpret a</w:t>
      </w:r>
      <w:r w:rsidRPr="00E37D1E">
        <w:t xml:space="preserve"> question, discuss its meaning</w:t>
      </w:r>
      <w:r w:rsidR="009D7283">
        <w:t>, identify</w:t>
      </w:r>
      <w:r w:rsidRPr="00E37D1E">
        <w:t xml:space="preserve"> any ambiguities, and </w:t>
      </w:r>
      <w:r w:rsidR="009D7283">
        <w:t>explain</w:t>
      </w:r>
      <w:r w:rsidRPr="00E37D1E" w:rsidR="009D7283">
        <w:t xml:space="preserve"> </w:t>
      </w:r>
      <w:r w:rsidR="000D2C17">
        <w:t>why they</w:t>
      </w:r>
      <w:r w:rsidRPr="00E37D1E">
        <w:t xml:space="preserve"> answered the questions the way they did. </w:t>
      </w:r>
    </w:p>
    <w:p w:rsidR="009B3794" w:rsidRPr="00E37D1E" w:rsidP="0063255A" w14:paraId="066BE92F" w14:textId="77777777">
      <w:pPr>
        <w:numPr>
          <w:ilvl w:val="0"/>
          <w:numId w:val="3"/>
        </w:numPr>
        <w:tabs>
          <w:tab w:val="num" w:pos="360"/>
        </w:tabs>
        <w:spacing w:before="120" w:after="120"/>
        <w:ind w:left="360"/>
        <w:rPr>
          <w:b/>
          <w:sz w:val="24"/>
        </w:rPr>
      </w:pPr>
      <w:r>
        <w:rPr>
          <w:b/>
          <w:sz w:val="24"/>
          <w:u w:val="single"/>
        </w:rPr>
        <w:t>A</w:t>
      </w:r>
      <w:r w:rsidRPr="00E37D1E">
        <w:rPr>
          <w:b/>
          <w:sz w:val="24"/>
          <w:u w:val="single"/>
        </w:rPr>
        <w:t>ssurance of Confidentiality Provided to Respondents</w:t>
      </w:r>
    </w:p>
    <w:p w:rsidR="009B3794" w:rsidRPr="00E37D1E" w:rsidP="12144835" w14:paraId="74DD6173" w14:textId="195008D9">
      <w:pPr>
        <w:spacing w:before="120" w:after="120"/>
        <w:ind w:left="360"/>
      </w:pPr>
      <w:r w:rsidRPr="6D2BA8BB">
        <w:rPr>
          <w:sz w:val="24"/>
        </w:rPr>
        <w:t>Data will be kept private to the extent allowed by law</w:t>
      </w:r>
      <w:r w:rsidRPr="6D2BA8BB" w:rsidR="00255E0B">
        <w:rPr>
          <w:sz w:val="24"/>
        </w:rPr>
        <w:t>.</w:t>
      </w:r>
      <w:r w:rsidRPr="6D2BA8BB" w:rsidR="00F15435">
        <w:rPr>
          <w:sz w:val="24"/>
        </w:rPr>
        <w:t xml:space="preserve"> </w:t>
      </w:r>
      <w:r w:rsidRPr="6D2BA8BB" w:rsidR="55A85B66">
        <w:rPr>
          <w:sz w:val="24"/>
        </w:rPr>
        <w:t>Personally identifiable</w:t>
      </w:r>
      <w:r w:rsidRPr="6D2BA8BB" w:rsidR="00984B1B">
        <w:rPr>
          <w:sz w:val="24"/>
        </w:rPr>
        <w:t xml:space="preserve"> information is not frequently </w:t>
      </w:r>
      <w:r w:rsidRPr="6D2BA8BB" w:rsidR="00DE19C3">
        <w:rPr>
          <w:sz w:val="24"/>
        </w:rPr>
        <w:t xml:space="preserve">collected; when it is, information is not </w:t>
      </w:r>
      <w:r w:rsidRPr="6D2BA8BB" w:rsidR="00552690">
        <w:rPr>
          <w:sz w:val="24"/>
        </w:rPr>
        <w:t>stored in a way that allows for retrieval by a unique personal identifier</w:t>
      </w:r>
      <w:r w:rsidRPr="6D2BA8BB" w:rsidR="00F8A202">
        <w:rPr>
          <w:sz w:val="24"/>
        </w:rPr>
        <w:t xml:space="preserve"> unless there is already an established System of Record (see here: </w:t>
      </w:r>
      <w:hyperlink r:id="rId10">
        <w:r w:rsidRPr="6D2BA8BB" w:rsidR="00F8A202">
          <w:rPr>
            <w:rStyle w:val="Hyperlink"/>
            <w:sz w:val="24"/>
          </w:rPr>
          <w:t>https://www.hhs.gov/privacy/sorns/hrsa-sorns.html</w:t>
        </w:r>
      </w:hyperlink>
      <w:r w:rsidRPr="6D2BA8BB" w:rsidR="00F8A202">
        <w:rPr>
          <w:sz w:val="24"/>
        </w:rPr>
        <w:t>)</w:t>
      </w:r>
      <w:r w:rsidRPr="6D2BA8BB" w:rsidR="00552690">
        <w:rPr>
          <w:sz w:val="24"/>
        </w:rPr>
        <w:t>.</w:t>
      </w:r>
      <w:r w:rsidRPr="6D2BA8BB" w:rsidR="090D0756">
        <w:rPr>
          <w:sz w:val="24"/>
        </w:rPr>
        <w:t xml:space="preserve"> </w:t>
      </w:r>
      <w:r w:rsidRPr="6D2BA8BB" w:rsidR="00984B1B">
        <w:rPr>
          <w:sz w:val="24"/>
        </w:rPr>
        <w:t xml:space="preserve"> </w:t>
      </w:r>
    </w:p>
    <w:p w:rsidR="1DA1FD32" w:rsidP="3E99083A" w14:paraId="55F9A5BD" w14:textId="260CF100">
      <w:pPr>
        <w:spacing w:before="120" w:after="120" w:line="259" w:lineRule="auto"/>
        <w:ind w:left="360"/>
        <w:rPr>
          <w:sz w:val="24"/>
        </w:rPr>
      </w:pPr>
      <w:r w:rsidRPr="3E99083A">
        <w:rPr>
          <w:sz w:val="24"/>
        </w:rPr>
        <w:t xml:space="preserve">Appropriate consent procedures will be customized and used for each information collection activity and any collection of personal, privacy-protected information will be handled in accordance with all applicable federal requirements. If HRSA wishes to record the encounter, the respondent’s permission to record will be obtained before beginning the interview. If </w:t>
      </w:r>
      <w:r w:rsidRPr="3E99083A" w:rsidR="00612FAD">
        <w:rPr>
          <w:sz w:val="24"/>
        </w:rPr>
        <w:t xml:space="preserve">a respondent does not provide </w:t>
      </w:r>
      <w:r w:rsidRPr="3E99083A">
        <w:rPr>
          <w:sz w:val="24"/>
        </w:rPr>
        <w:t>consent</w:t>
      </w:r>
      <w:r w:rsidRPr="3E99083A" w:rsidR="00612FAD">
        <w:rPr>
          <w:sz w:val="24"/>
        </w:rPr>
        <w:t>,</w:t>
      </w:r>
      <w:r w:rsidRPr="3E99083A">
        <w:rPr>
          <w:sz w:val="24"/>
        </w:rPr>
        <w:t xml:space="preserve"> the interview will </w:t>
      </w:r>
      <w:r w:rsidRPr="3E99083A" w:rsidR="006902CC">
        <w:rPr>
          <w:sz w:val="24"/>
        </w:rPr>
        <w:t xml:space="preserve">either proceed without being </w:t>
      </w:r>
      <w:r w:rsidRPr="3E99083A">
        <w:rPr>
          <w:sz w:val="24"/>
        </w:rPr>
        <w:t>recorded or</w:t>
      </w:r>
      <w:r w:rsidRPr="3E99083A" w:rsidR="006902CC">
        <w:rPr>
          <w:sz w:val="24"/>
        </w:rPr>
        <w:t xml:space="preserve"> will</w:t>
      </w:r>
      <w:r w:rsidRPr="3E99083A">
        <w:rPr>
          <w:sz w:val="24"/>
        </w:rPr>
        <w:t xml:space="preserve"> not be </w:t>
      </w:r>
      <w:r w:rsidRPr="3E99083A">
        <w:rPr>
          <w:sz w:val="24"/>
        </w:rPr>
        <w:t>conducted</w:t>
      </w:r>
      <w:r w:rsidRPr="3E99083A" w:rsidR="006902CC">
        <w:rPr>
          <w:sz w:val="24"/>
        </w:rPr>
        <w:t>,</w:t>
      </w:r>
      <w:r w:rsidRPr="3E99083A" w:rsidR="006902CC">
        <w:rPr>
          <w:sz w:val="24"/>
        </w:rPr>
        <w:t xml:space="preserve"> as appropriate</w:t>
      </w:r>
      <w:r w:rsidRPr="3E99083A">
        <w:rPr>
          <w:sz w:val="24"/>
        </w:rPr>
        <w:t xml:space="preserve">.  </w:t>
      </w:r>
    </w:p>
    <w:p w:rsidR="009B3794" w:rsidRPr="00E37D1E" w:rsidP="0063255A" w14:paraId="6BF06D83" w14:textId="77777777">
      <w:pPr>
        <w:numPr>
          <w:ilvl w:val="0"/>
          <w:numId w:val="3"/>
        </w:numPr>
        <w:tabs>
          <w:tab w:val="num" w:pos="360"/>
        </w:tabs>
        <w:spacing w:before="120" w:after="120"/>
        <w:ind w:left="360"/>
        <w:rPr>
          <w:b/>
          <w:sz w:val="24"/>
        </w:rPr>
      </w:pPr>
      <w:r w:rsidRPr="00E37D1E">
        <w:rPr>
          <w:b/>
          <w:sz w:val="24"/>
          <w:u w:val="single"/>
        </w:rPr>
        <w:t>Justification for Sensitive Questions</w:t>
      </w:r>
    </w:p>
    <w:p w:rsidR="009B3794" w:rsidRPr="00E37D1E" w:rsidP="00E37D1E" w14:paraId="01A63ACC" w14:textId="67804720">
      <w:pPr>
        <w:spacing w:before="120" w:after="120"/>
        <w:ind w:left="360"/>
        <w:rPr>
          <w:i/>
          <w:sz w:val="24"/>
        </w:rPr>
      </w:pPr>
      <w:r w:rsidRPr="00D81E65">
        <w:rPr>
          <w:sz w:val="24"/>
        </w:rPr>
        <w:t xml:space="preserve">The development of data collection and estimation procedures may involve questions of a potentially sensitive nature. These efforts are intended, in part, to identify such questions, assess the sources and degree of sensitivity, and address or minimize potential concerns to the extent practicable before implementing the data collection or estimation procedure. </w:t>
      </w:r>
      <w:r w:rsidRPr="00E37D1E" w:rsidR="003E3DA2">
        <w:rPr>
          <w:sz w:val="24"/>
        </w:rPr>
        <w:t>If questions of a sensitive nature are proposed, this will be noted and a justification will be included in the materials submitted to OMB for their review and approval.</w:t>
      </w:r>
      <w:r w:rsidRPr="00E37D1E">
        <w:rPr>
          <w:sz w:val="24"/>
        </w:rPr>
        <w:t xml:space="preserve"> </w:t>
      </w:r>
    </w:p>
    <w:p w:rsidR="009B3794" w:rsidRPr="00E37D1E" w:rsidP="0063255A" w14:paraId="612A4F7E" w14:textId="77777777">
      <w:pPr>
        <w:numPr>
          <w:ilvl w:val="0"/>
          <w:numId w:val="3"/>
        </w:numPr>
        <w:tabs>
          <w:tab w:val="num" w:pos="360"/>
        </w:tabs>
        <w:spacing w:before="120" w:after="120"/>
        <w:ind w:left="360"/>
        <w:rPr>
          <w:sz w:val="24"/>
        </w:rPr>
      </w:pPr>
      <w:r w:rsidRPr="00E37D1E">
        <w:rPr>
          <w:b/>
          <w:sz w:val="24"/>
          <w:u w:val="single"/>
        </w:rPr>
        <w:t xml:space="preserve">Estimates of Annualized Hour and Cost Burden  </w:t>
      </w:r>
    </w:p>
    <w:p w:rsidR="00C33E18" w:rsidP="00497769" w14:paraId="269617D9" w14:textId="77777777">
      <w:pPr>
        <w:widowControl/>
        <w:autoSpaceDE/>
        <w:autoSpaceDN/>
        <w:adjustRightInd/>
        <w:rPr>
          <w:sz w:val="24"/>
        </w:rPr>
      </w:pPr>
    </w:p>
    <w:p w:rsidR="009B3794" w:rsidP="00497769" w14:paraId="671D9794" w14:textId="218A0B3F">
      <w:pPr>
        <w:widowControl/>
        <w:autoSpaceDE/>
        <w:autoSpaceDN/>
        <w:adjustRightInd/>
        <w:rPr>
          <w:b/>
          <w:sz w:val="24"/>
        </w:rPr>
      </w:pPr>
      <w:r w:rsidRPr="00E37D1E">
        <w:rPr>
          <w:b/>
          <w:sz w:val="24"/>
        </w:rPr>
        <w:t>12A</w:t>
      </w:r>
      <w:r w:rsidR="00255E0B">
        <w:rPr>
          <w:b/>
          <w:sz w:val="24"/>
        </w:rPr>
        <w:t xml:space="preserve">. </w:t>
      </w:r>
      <w:r w:rsidRPr="00E37D1E">
        <w:rPr>
          <w:sz w:val="24"/>
        </w:rPr>
        <w:t xml:space="preserve">      </w:t>
      </w:r>
      <w:r w:rsidRPr="00E37D1E">
        <w:rPr>
          <w:b/>
          <w:sz w:val="24"/>
        </w:rPr>
        <w:t>Estimated</w:t>
      </w:r>
      <w:r w:rsidR="005602C3">
        <w:rPr>
          <w:b/>
          <w:sz w:val="24"/>
        </w:rPr>
        <w:t xml:space="preserve"> Annualized</w:t>
      </w:r>
      <w:r w:rsidR="00BF0F54">
        <w:rPr>
          <w:b/>
          <w:sz w:val="24"/>
        </w:rPr>
        <w:t xml:space="preserve"> </w:t>
      </w:r>
      <w:r w:rsidRPr="00E37D1E">
        <w:rPr>
          <w:b/>
          <w:sz w:val="24"/>
        </w:rPr>
        <w:t>Burden</w:t>
      </w:r>
      <w:r w:rsidR="00BF0F54">
        <w:rPr>
          <w:b/>
          <w:sz w:val="24"/>
        </w:rPr>
        <w:t xml:space="preserve"> (</w:t>
      </w:r>
      <w:r w:rsidRPr="00E37D1E">
        <w:rPr>
          <w:b/>
          <w:sz w:val="24"/>
        </w:rPr>
        <w:t>Hours</w:t>
      </w:r>
      <w:r w:rsidR="00BF0F54">
        <w:rPr>
          <w:b/>
          <w:sz w:val="24"/>
        </w:rPr>
        <w:t>)</w:t>
      </w:r>
    </w:p>
    <w:p w:rsidR="00B510B8" w:rsidP="00497769" w14:paraId="6F52492C" w14:textId="77777777">
      <w:pPr>
        <w:widowControl/>
        <w:autoSpaceDE/>
        <w:autoSpaceDN/>
        <w:adjustRightInd/>
        <w:rPr>
          <w:b/>
          <w:sz w:val="24"/>
        </w:rPr>
      </w:pPr>
    </w:p>
    <w:p w:rsidR="00BF4FB9" w:rsidP="12144835" w14:paraId="5BBA9DA1" w14:textId="2E9CE556">
      <w:pPr>
        <w:widowControl/>
        <w:autoSpaceDE/>
        <w:autoSpaceDN/>
        <w:adjustRightInd/>
        <w:ind w:left="360"/>
        <w:rPr>
          <w:sz w:val="24"/>
        </w:rPr>
      </w:pPr>
      <w:r w:rsidRPr="12144835">
        <w:rPr>
          <w:sz w:val="24"/>
        </w:rPr>
        <w:t xml:space="preserve">To estimate </w:t>
      </w:r>
      <w:r w:rsidRPr="12144835" w:rsidR="009E5EA9">
        <w:rPr>
          <w:sz w:val="24"/>
        </w:rPr>
        <w:t xml:space="preserve">annual burden hours for this Umbrella ICR, HRSA analyzed </w:t>
      </w:r>
      <w:r w:rsidRPr="12144835" w:rsidR="00834E61">
        <w:rPr>
          <w:sz w:val="24"/>
        </w:rPr>
        <w:t>approved collections under the last two ICR packages</w:t>
      </w:r>
      <w:r w:rsidRPr="12144835" w:rsidR="00824E3F">
        <w:rPr>
          <w:sz w:val="24"/>
        </w:rPr>
        <w:t>,</w:t>
      </w:r>
      <w:r w:rsidRPr="12144835" w:rsidR="5EBBCE58">
        <w:rPr>
          <w:sz w:val="24"/>
        </w:rPr>
        <w:t xml:space="preserve"> approved in 2020 and 2023 (referred to as the 2020 and 2023 Umbrella ICRs, respectively). Individual information collections fell into </w:t>
      </w:r>
      <w:r w:rsidRPr="12144835" w:rsidR="00824E3F">
        <w:rPr>
          <w:sz w:val="24"/>
        </w:rPr>
        <w:t xml:space="preserve">three broad categories: </w:t>
      </w:r>
      <w:r w:rsidRPr="12144835" w:rsidR="00521D1A">
        <w:rPr>
          <w:sz w:val="24"/>
        </w:rPr>
        <w:t xml:space="preserve">Cognitive Interviews/Usability Testing, Focus Groups, and Surveys. </w:t>
      </w:r>
      <w:r w:rsidRPr="12144835">
        <w:rPr>
          <w:sz w:val="24"/>
        </w:rPr>
        <w:t>HRSA did</w:t>
      </w:r>
      <w:r w:rsidRPr="12144835" w:rsidR="1A2BD095">
        <w:rPr>
          <w:sz w:val="24"/>
        </w:rPr>
        <w:t xml:space="preserve"> not</w:t>
      </w:r>
      <w:r w:rsidRPr="12144835">
        <w:rPr>
          <w:sz w:val="24"/>
        </w:rPr>
        <w:t xml:space="preserve"> include the collections approved in 2014 or 2017 due to the small number of </w:t>
      </w:r>
      <w:r w:rsidR="00E63284">
        <w:rPr>
          <w:sz w:val="24"/>
        </w:rPr>
        <w:t>information collections</w:t>
      </w:r>
      <w:r w:rsidRPr="12144835">
        <w:rPr>
          <w:sz w:val="24"/>
        </w:rPr>
        <w:t xml:space="preserve"> (1-2) approved within those packages. </w:t>
      </w:r>
      <w:r w:rsidRPr="12144835" w:rsidR="7FF807A1">
        <w:rPr>
          <w:sz w:val="24"/>
        </w:rPr>
        <w:t xml:space="preserve">There was a 156% increase in the number of collections approved in the 2020 Umbrella ICR and the 2023 Umbrella ICR, therefore, we are predicting 24 collections will be approved </w:t>
      </w:r>
      <w:r w:rsidRPr="12144835" w:rsidR="5A22FF98">
        <w:rPr>
          <w:sz w:val="24"/>
        </w:rPr>
        <w:t xml:space="preserve">in the upcoming ICR. </w:t>
      </w:r>
    </w:p>
    <w:p w:rsidR="00BF4FB9" w:rsidP="00521D1A" w14:paraId="65D59F5F" w14:textId="77777777">
      <w:pPr>
        <w:widowControl/>
        <w:autoSpaceDE/>
        <w:autoSpaceDN/>
        <w:adjustRightInd/>
        <w:rPr>
          <w:bCs/>
          <w:sz w:val="24"/>
        </w:rPr>
      </w:pPr>
    </w:p>
    <w:p w:rsidR="00B510B8" w:rsidRPr="00B510B8" w:rsidP="009B1C08" w14:paraId="77009AAA" w14:textId="213E15C3">
      <w:pPr>
        <w:widowControl/>
        <w:autoSpaceDE/>
        <w:autoSpaceDN/>
        <w:adjustRightInd/>
        <w:ind w:left="360"/>
        <w:rPr>
          <w:bCs/>
          <w:sz w:val="24"/>
        </w:rPr>
      </w:pPr>
      <w:r>
        <w:rPr>
          <w:bCs/>
          <w:sz w:val="24"/>
        </w:rPr>
        <w:t xml:space="preserve">The number of respondents, </w:t>
      </w:r>
      <w:r w:rsidR="0013796A">
        <w:rPr>
          <w:bCs/>
          <w:sz w:val="24"/>
        </w:rPr>
        <w:t>responses per response, and average burden per response is based on</w:t>
      </w:r>
      <w:r w:rsidR="00E30CB3">
        <w:rPr>
          <w:bCs/>
          <w:sz w:val="24"/>
        </w:rPr>
        <w:t xml:space="preserve"> the average among approved information collections. </w:t>
      </w:r>
    </w:p>
    <w:p w:rsidR="00C33E18" w:rsidRPr="00E37D1E" w:rsidP="00497769" w14:paraId="754CE7FF" w14:textId="77777777">
      <w:pPr>
        <w:widowControl/>
        <w:autoSpaceDE/>
        <w:autoSpaceDN/>
        <w:adjustRightInd/>
        <w:rPr>
          <w:sz w:val="24"/>
        </w:rPr>
      </w:pPr>
    </w:p>
    <w:p w:rsidR="00927899" w:rsidRPr="00043A0A" w:rsidP="009B1C08" w14:paraId="3E526E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360"/>
        <w:rPr>
          <w:sz w:val="24"/>
        </w:rPr>
      </w:pPr>
      <w:r w:rsidRPr="00043A0A">
        <w:rPr>
          <w:sz w:val="24"/>
        </w:rPr>
        <w:t>Total Estimated Annualized Burden Hours:</w:t>
      </w:r>
    </w:p>
    <w:tbl>
      <w:tblPr>
        <w:tblW w:w="4860" w:type="pct"/>
        <w:tblInd w:w="360" w:type="dxa"/>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tblPr>
      <w:tblGrid>
        <w:gridCol w:w="2393"/>
        <w:gridCol w:w="1512"/>
        <w:gridCol w:w="1419"/>
        <w:gridCol w:w="1259"/>
        <w:gridCol w:w="1422"/>
        <w:gridCol w:w="1077"/>
      </w:tblGrid>
      <w:tr w14:paraId="1C0210C4" w14:textId="77777777" w:rsidTr="009B1C08">
        <w:tblPrEx>
          <w:tblW w:w="4860" w:type="pct"/>
          <w:tblInd w:w="360" w:type="dxa"/>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tblPrEx>
        <w:trPr>
          <w:trHeight w:val="300"/>
          <w:tblHeader/>
        </w:trPr>
        <w:tc>
          <w:tcPr>
            <w:tcW w:w="1317"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2F254ED" w14:textId="77777777">
            <w:pPr>
              <w:rPr>
                <w:b/>
                <w:bCs/>
                <w:sz w:val="24"/>
              </w:rPr>
            </w:pPr>
            <w:r w:rsidRPr="00D043FB">
              <w:rPr>
                <w:b/>
                <w:bCs/>
                <w:sz w:val="24"/>
              </w:rPr>
              <w:t> </w:t>
            </w:r>
          </w:p>
          <w:p w:rsidR="005B48BD" w:rsidRPr="00D043FB" w:rsidP="005B48BD" w14:paraId="65B0F02C" w14:textId="77777777">
            <w:pPr>
              <w:rPr>
                <w:b/>
                <w:bCs/>
                <w:sz w:val="24"/>
              </w:rPr>
            </w:pPr>
            <w:r w:rsidRPr="00D043FB">
              <w:rPr>
                <w:b/>
                <w:bCs/>
                <w:sz w:val="24"/>
              </w:rPr>
              <w:t>Type of Information Collection </w:t>
            </w:r>
          </w:p>
        </w:tc>
        <w:tc>
          <w:tcPr>
            <w:tcW w:w="832"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FFAAD49" w14:textId="77777777">
            <w:pPr>
              <w:rPr>
                <w:b/>
                <w:bCs/>
                <w:sz w:val="24"/>
              </w:rPr>
            </w:pPr>
            <w:r w:rsidRPr="00D043FB">
              <w:rPr>
                <w:b/>
                <w:bCs/>
                <w:sz w:val="24"/>
              </w:rPr>
              <w:t>Number of Respondents </w:t>
            </w:r>
          </w:p>
        </w:tc>
        <w:tc>
          <w:tcPr>
            <w:tcW w:w="781"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5ED6B989" w14:textId="77777777">
            <w:pPr>
              <w:rPr>
                <w:b/>
                <w:bCs/>
                <w:sz w:val="24"/>
              </w:rPr>
            </w:pPr>
            <w:r w:rsidRPr="00D043FB">
              <w:rPr>
                <w:b/>
                <w:bCs/>
                <w:sz w:val="24"/>
              </w:rPr>
              <w:t> </w:t>
            </w:r>
          </w:p>
          <w:p w:rsidR="005B48BD" w:rsidRPr="00D043FB" w:rsidP="005B48BD" w14:paraId="6E98ABD0" w14:textId="77777777">
            <w:pPr>
              <w:rPr>
                <w:b/>
                <w:bCs/>
                <w:sz w:val="24"/>
              </w:rPr>
            </w:pPr>
            <w:r w:rsidRPr="00D043FB">
              <w:rPr>
                <w:b/>
                <w:bCs/>
                <w:sz w:val="24"/>
              </w:rPr>
              <w:t>Number of Responses per Respondent </w:t>
            </w:r>
          </w:p>
        </w:tc>
        <w:tc>
          <w:tcPr>
            <w:tcW w:w="6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72042BBE" w14:textId="77777777">
            <w:pPr>
              <w:rPr>
                <w:b/>
                <w:bCs/>
                <w:sz w:val="24"/>
              </w:rPr>
            </w:pPr>
            <w:r w:rsidRPr="00D043FB">
              <w:rPr>
                <w:b/>
                <w:bCs/>
                <w:sz w:val="24"/>
              </w:rPr>
              <w:t> </w:t>
            </w:r>
          </w:p>
          <w:p w:rsidR="005B48BD" w:rsidRPr="00D043FB" w:rsidP="005B48BD" w14:paraId="250F087E" w14:textId="77777777">
            <w:pPr>
              <w:rPr>
                <w:b/>
                <w:bCs/>
                <w:sz w:val="24"/>
              </w:rPr>
            </w:pPr>
            <w:r w:rsidRPr="00D043FB">
              <w:rPr>
                <w:b/>
                <w:bCs/>
                <w:sz w:val="24"/>
              </w:rPr>
              <w:t>Total Responses </w:t>
            </w:r>
          </w:p>
        </w:tc>
        <w:tc>
          <w:tcPr>
            <w:tcW w:w="78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CC595FA" w14:textId="77777777">
            <w:pPr>
              <w:rPr>
                <w:b/>
                <w:bCs/>
                <w:sz w:val="24"/>
              </w:rPr>
            </w:pPr>
            <w:r w:rsidRPr="00D043FB">
              <w:rPr>
                <w:b/>
                <w:bCs/>
                <w:sz w:val="24"/>
              </w:rPr>
              <w:t> </w:t>
            </w:r>
          </w:p>
          <w:p w:rsidR="005B48BD" w:rsidRPr="00D043FB" w:rsidP="005B48BD" w14:paraId="5317673E" w14:textId="77777777">
            <w:pPr>
              <w:rPr>
                <w:b/>
                <w:bCs/>
                <w:sz w:val="24"/>
              </w:rPr>
            </w:pPr>
            <w:r w:rsidRPr="00D043FB">
              <w:rPr>
                <w:b/>
                <w:bCs/>
                <w:sz w:val="24"/>
              </w:rPr>
              <w:t>Average Burden per Response (in hours) </w:t>
            </w:r>
          </w:p>
        </w:tc>
        <w:tc>
          <w:tcPr>
            <w:tcW w:w="5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3E0A40B" w14:textId="77777777">
            <w:pPr>
              <w:rPr>
                <w:b/>
                <w:bCs/>
                <w:sz w:val="24"/>
              </w:rPr>
            </w:pPr>
            <w:r w:rsidRPr="00D043FB">
              <w:rPr>
                <w:b/>
                <w:bCs/>
                <w:sz w:val="24"/>
              </w:rPr>
              <w:t>Total Burden Hours </w:t>
            </w:r>
          </w:p>
        </w:tc>
      </w:tr>
      <w:tr w14:paraId="75B8261C" w14:textId="77777777" w:rsidTr="009B1C08">
        <w:tblPrEx>
          <w:tblW w:w="4860" w:type="pct"/>
          <w:tblInd w:w="360" w:type="dxa"/>
          <w:tblCellMar>
            <w:top w:w="72" w:type="dxa"/>
            <w:left w:w="72" w:type="dxa"/>
            <w:bottom w:w="72" w:type="dxa"/>
            <w:right w:w="72" w:type="dxa"/>
          </w:tblCellMar>
          <w:tblLook w:val="04A0"/>
        </w:tblPrEx>
        <w:trPr>
          <w:trHeight w:val="300"/>
        </w:trPr>
        <w:tc>
          <w:tcPr>
            <w:tcW w:w="1317" w:type="pct"/>
            <w:tcBorders>
              <w:top w:val="single" w:sz="6" w:space="0" w:color="auto"/>
              <w:left w:val="single" w:sz="6" w:space="0" w:color="auto"/>
              <w:bottom w:val="single" w:sz="6" w:space="0" w:color="auto"/>
              <w:right w:val="single" w:sz="6" w:space="0" w:color="auto"/>
            </w:tcBorders>
            <w:vAlign w:val="bottom"/>
            <w:hideMark/>
          </w:tcPr>
          <w:p w:rsidR="009B1C08" w:rsidP="005B48BD" w14:paraId="61BE3942" w14:textId="77777777">
            <w:pPr>
              <w:rPr>
                <w:sz w:val="24"/>
              </w:rPr>
            </w:pPr>
            <w:r w:rsidRPr="00D043FB">
              <w:rPr>
                <w:sz w:val="24"/>
              </w:rPr>
              <w:t>Cognitive Interviews/</w:t>
            </w:r>
          </w:p>
          <w:p w:rsidR="005B48BD" w:rsidRPr="00D043FB" w:rsidP="005B48BD" w14:paraId="1649EFB8" w14:textId="31E9646B">
            <w:pPr>
              <w:rPr>
                <w:sz w:val="24"/>
              </w:rPr>
            </w:pPr>
            <w:r w:rsidRPr="00D043FB">
              <w:rPr>
                <w:sz w:val="24"/>
              </w:rPr>
              <w:t>Usability Testing </w:t>
            </w:r>
          </w:p>
        </w:tc>
        <w:tc>
          <w:tcPr>
            <w:tcW w:w="832"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2D7E2862" w14:textId="77777777">
            <w:pPr>
              <w:rPr>
                <w:sz w:val="24"/>
              </w:rPr>
            </w:pPr>
            <w:r w:rsidRPr="00D043FB">
              <w:rPr>
                <w:sz w:val="24"/>
                <w:lang w:val="fr-FR"/>
              </w:rPr>
              <w:t>300</w:t>
            </w:r>
            <w:r w:rsidRPr="00D043FB">
              <w:rPr>
                <w:sz w:val="24"/>
              </w:rPr>
              <w:t> </w:t>
            </w:r>
          </w:p>
        </w:tc>
        <w:tc>
          <w:tcPr>
            <w:tcW w:w="781"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5BDFF677" w14:textId="77777777">
            <w:pPr>
              <w:rPr>
                <w:sz w:val="24"/>
              </w:rPr>
            </w:pPr>
            <w:r w:rsidRPr="00D043FB">
              <w:rPr>
                <w:sz w:val="24"/>
                <w:lang w:val="fr-FR"/>
              </w:rPr>
              <w:t>1</w:t>
            </w:r>
            <w:r w:rsidRPr="00D043FB">
              <w:rPr>
                <w:sz w:val="24"/>
              </w:rPr>
              <w:t> </w:t>
            </w:r>
          </w:p>
        </w:tc>
        <w:tc>
          <w:tcPr>
            <w:tcW w:w="6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9FF1C48" w14:textId="77777777">
            <w:pPr>
              <w:rPr>
                <w:sz w:val="24"/>
              </w:rPr>
            </w:pPr>
            <w:r w:rsidRPr="00D043FB">
              <w:rPr>
                <w:sz w:val="24"/>
                <w:lang w:val="fr-FR"/>
              </w:rPr>
              <w:t>300</w:t>
            </w:r>
            <w:r w:rsidRPr="00D043FB">
              <w:rPr>
                <w:sz w:val="24"/>
              </w:rPr>
              <w:t> </w:t>
            </w:r>
          </w:p>
        </w:tc>
        <w:tc>
          <w:tcPr>
            <w:tcW w:w="78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0AECC2F6" w14:textId="77777777">
            <w:pPr>
              <w:rPr>
                <w:sz w:val="24"/>
              </w:rPr>
            </w:pPr>
            <w:r w:rsidRPr="00D043FB">
              <w:rPr>
                <w:sz w:val="24"/>
                <w:lang w:val="fr-FR"/>
              </w:rPr>
              <w:t>1</w:t>
            </w:r>
            <w:r w:rsidRPr="00D043FB">
              <w:rPr>
                <w:sz w:val="24"/>
              </w:rPr>
              <w:t> </w:t>
            </w:r>
          </w:p>
        </w:tc>
        <w:tc>
          <w:tcPr>
            <w:tcW w:w="5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80011D0" w14:textId="77777777">
            <w:pPr>
              <w:rPr>
                <w:sz w:val="24"/>
              </w:rPr>
            </w:pPr>
            <w:r w:rsidRPr="00D043FB">
              <w:rPr>
                <w:sz w:val="24"/>
                <w:lang w:val="fr-FR"/>
              </w:rPr>
              <w:t>300</w:t>
            </w:r>
            <w:r w:rsidRPr="00D043FB">
              <w:rPr>
                <w:sz w:val="24"/>
              </w:rPr>
              <w:t> </w:t>
            </w:r>
          </w:p>
        </w:tc>
      </w:tr>
      <w:tr w14:paraId="06DBD748" w14:textId="77777777" w:rsidTr="009B1C08">
        <w:tblPrEx>
          <w:tblW w:w="4860" w:type="pct"/>
          <w:tblInd w:w="360" w:type="dxa"/>
          <w:tblCellMar>
            <w:top w:w="72" w:type="dxa"/>
            <w:left w:w="72" w:type="dxa"/>
            <w:bottom w:w="72" w:type="dxa"/>
            <w:right w:w="72" w:type="dxa"/>
          </w:tblCellMar>
          <w:tblLook w:val="04A0"/>
        </w:tblPrEx>
        <w:trPr>
          <w:trHeight w:val="300"/>
        </w:trPr>
        <w:tc>
          <w:tcPr>
            <w:tcW w:w="1317"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49B004D" w14:textId="77777777">
            <w:pPr>
              <w:rPr>
                <w:sz w:val="24"/>
              </w:rPr>
            </w:pPr>
            <w:r w:rsidRPr="00D043FB">
              <w:rPr>
                <w:sz w:val="24"/>
              </w:rPr>
              <w:t>Focus Groups </w:t>
            </w:r>
          </w:p>
        </w:tc>
        <w:tc>
          <w:tcPr>
            <w:tcW w:w="832"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96754D4" w14:textId="77777777">
            <w:pPr>
              <w:rPr>
                <w:sz w:val="24"/>
              </w:rPr>
            </w:pPr>
            <w:r w:rsidRPr="00D043FB">
              <w:rPr>
                <w:sz w:val="24"/>
                <w:lang w:val="fr-FR"/>
              </w:rPr>
              <w:t>1,200</w:t>
            </w:r>
            <w:r w:rsidRPr="00D043FB">
              <w:rPr>
                <w:sz w:val="24"/>
              </w:rPr>
              <w:t> </w:t>
            </w:r>
          </w:p>
        </w:tc>
        <w:tc>
          <w:tcPr>
            <w:tcW w:w="781"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C2E0E19" w14:textId="77777777">
            <w:pPr>
              <w:rPr>
                <w:sz w:val="24"/>
              </w:rPr>
            </w:pPr>
            <w:r w:rsidRPr="00D043FB">
              <w:rPr>
                <w:sz w:val="24"/>
                <w:lang w:val="fr-FR"/>
              </w:rPr>
              <w:t>1</w:t>
            </w:r>
            <w:r w:rsidRPr="00D043FB">
              <w:rPr>
                <w:sz w:val="24"/>
              </w:rPr>
              <w:t> </w:t>
            </w:r>
          </w:p>
        </w:tc>
        <w:tc>
          <w:tcPr>
            <w:tcW w:w="6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1DDFC10E" w14:textId="77777777">
            <w:pPr>
              <w:rPr>
                <w:sz w:val="24"/>
              </w:rPr>
            </w:pPr>
            <w:r w:rsidRPr="00D043FB">
              <w:rPr>
                <w:sz w:val="24"/>
                <w:lang w:val="fr-FR"/>
              </w:rPr>
              <w:t>1,200</w:t>
            </w:r>
            <w:r w:rsidRPr="00D043FB">
              <w:rPr>
                <w:sz w:val="24"/>
              </w:rPr>
              <w:t> </w:t>
            </w:r>
          </w:p>
        </w:tc>
        <w:tc>
          <w:tcPr>
            <w:tcW w:w="78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2BFE061C" w14:textId="77777777">
            <w:pPr>
              <w:rPr>
                <w:sz w:val="24"/>
              </w:rPr>
            </w:pPr>
            <w:r w:rsidRPr="00D043FB">
              <w:rPr>
                <w:sz w:val="24"/>
                <w:lang w:val="fr-FR"/>
              </w:rPr>
              <w:t>1.5</w:t>
            </w:r>
            <w:r w:rsidRPr="00D043FB">
              <w:rPr>
                <w:sz w:val="24"/>
              </w:rPr>
              <w:t> </w:t>
            </w:r>
          </w:p>
        </w:tc>
        <w:tc>
          <w:tcPr>
            <w:tcW w:w="5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4B3D39B6" w14:textId="77777777">
            <w:pPr>
              <w:rPr>
                <w:sz w:val="24"/>
              </w:rPr>
            </w:pPr>
            <w:r w:rsidRPr="00D043FB">
              <w:rPr>
                <w:sz w:val="24"/>
                <w:lang w:val="fr-FR"/>
              </w:rPr>
              <w:t>1,800</w:t>
            </w:r>
            <w:r w:rsidRPr="00D043FB">
              <w:rPr>
                <w:sz w:val="24"/>
              </w:rPr>
              <w:t> </w:t>
            </w:r>
          </w:p>
        </w:tc>
      </w:tr>
      <w:tr w14:paraId="0F16311F" w14:textId="77777777" w:rsidTr="009B1C08">
        <w:tblPrEx>
          <w:tblW w:w="4860" w:type="pct"/>
          <w:tblInd w:w="360" w:type="dxa"/>
          <w:tblCellMar>
            <w:top w:w="72" w:type="dxa"/>
            <w:left w:w="72" w:type="dxa"/>
            <w:bottom w:w="72" w:type="dxa"/>
            <w:right w:w="72" w:type="dxa"/>
          </w:tblCellMar>
          <w:tblLook w:val="04A0"/>
        </w:tblPrEx>
        <w:trPr>
          <w:trHeight w:val="300"/>
        </w:trPr>
        <w:tc>
          <w:tcPr>
            <w:tcW w:w="1317"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ADEA8AB" w14:textId="77777777">
            <w:pPr>
              <w:rPr>
                <w:sz w:val="24"/>
              </w:rPr>
            </w:pPr>
            <w:r w:rsidRPr="00D043FB">
              <w:rPr>
                <w:sz w:val="24"/>
              </w:rPr>
              <w:t>Surveys </w:t>
            </w:r>
          </w:p>
        </w:tc>
        <w:tc>
          <w:tcPr>
            <w:tcW w:w="832"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0AF974DA" w14:textId="77777777">
            <w:pPr>
              <w:rPr>
                <w:sz w:val="24"/>
              </w:rPr>
            </w:pPr>
            <w:r w:rsidRPr="00D043FB">
              <w:rPr>
                <w:sz w:val="24"/>
                <w:lang w:val="fr-FR"/>
              </w:rPr>
              <w:t>1,700</w:t>
            </w:r>
            <w:r w:rsidRPr="00D043FB">
              <w:rPr>
                <w:sz w:val="24"/>
              </w:rPr>
              <w:t> </w:t>
            </w:r>
          </w:p>
        </w:tc>
        <w:tc>
          <w:tcPr>
            <w:tcW w:w="781"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1F0482AC" w14:textId="77777777">
            <w:pPr>
              <w:rPr>
                <w:sz w:val="24"/>
              </w:rPr>
            </w:pPr>
            <w:r w:rsidRPr="00D043FB">
              <w:rPr>
                <w:sz w:val="24"/>
                <w:lang w:val="fr-FR"/>
              </w:rPr>
              <w:t>1</w:t>
            </w:r>
            <w:r w:rsidRPr="00D043FB">
              <w:rPr>
                <w:sz w:val="24"/>
              </w:rPr>
              <w:t> </w:t>
            </w:r>
          </w:p>
        </w:tc>
        <w:tc>
          <w:tcPr>
            <w:tcW w:w="6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0B15D229" w14:textId="77777777">
            <w:pPr>
              <w:rPr>
                <w:sz w:val="24"/>
              </w:rPr>
            </w:pPr>
            <w:r w:rsidRPr="00D043FB">
              <w:rPr>
                <w:sz w:val="24"/>
                <w:lang w:val="fr-FR"/>
              </w:rPr>
              <w:t>1,700</w:t>
            </w:r>
            <w:r w:rsidRPr="00D043FB">
              <w:rPr>
                <w:sz w:val="24"/>
              </w:rPr>
              <w:t> </w:t>
            </w:r>
          </w:p>
        </w:tc>
        <w:tc>
          <w:tcPr>
            <w:tcW w:w="78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5F2C21EB" w14:textId="77777777">
            <w:pPr>
              <w:rPr>
                <w:sz w:val="24"/>
              </w:rPr>
            </w:pPr>
            <w:r w:rsidRPr="00D043FB">
              <w:rPr>
                <w:sz w:val="24"/>
                <w:lang w:val="fr-FR"/>
              </w:rPr>
              <w:t>0.6</w:t>
            </w:r>
            <w:r w:rsidRPr="00D043FB">
              <w:rPr>
                <w:sz w:val="24"/>
              </w:rPr>
              <w:t> </w:t>
            </w:r>
          </w:p>
        </w:tc>
        <w:tc>
          <w:tcPr>
            <w:tcW w:w="593" w:type="pct"/>
            <w:tcBorders>
              <w:top w:val="single" w:sz="6" w:space="0" w:color="auto"/>
              <w:left w:val="single" w:sz="6" w:space="0" w:color="auto"/>
              <w:bottom w:val="single" w:sz="6" w:space="0" w:color="auto"/>
              <w:right w:val="single" w:sz="6" w:space="0" w:color="auto"/>
            </w:tcBorders>
            <w:vAlign w:val="bottom"/>
            <w:hideMark/>
          </w:tcPr>
          <w:p w:rsidR="005B48BD" w:rsidRPr="00D043FB" w:rsidP="005B48BD" w14:paraId="3B1E28F6" w14:textId="77777777">
            <w:pPr>
              <w:rPr>
                <w:sz w:val="24"/>
              </w:rPr>
            </w:pPr>
            <w:r w:rsidRPr="00D043FB">
              <w:rPr>
                <w:sz w:val="24"/>
                <w:lang w:val="fr-FR"/>
              </w:rPr>
              <w:t>1,020</w:t>
            </w:r>
            <w:r w:rsidRPr="00D043FB">
              <w:rPr>
                <w:sz w:val="24"/>
              </w:rPr>
              <w:t> </w:t>
            </w:r>
          </w:p>
        </w:tc>
      </w:tr>
      <w:tr w14:paraId="6C477A06" w14:textId="77777777" w:rsidTr="009B1C08">
        <w:tblPrEx>
          <w:tblW w:w="4860" w:type="pct"/>
          <w:tblInd w:w="360" w:type="dxa"/>
          <w:tblCellMar>
            <w:top w:w="72" w:type="dxa"/>
            <w:left w:w="72" w:type="dxa"/>
            <w:bottom w:w="72" w:type="dxa"/>
            <w:right w:w="72" w:type="dxa"/>
          </w:tblCellMar>
          <w:tblLook w:val="04A0"/>
        </w:tblPrEx>
        <w:trPr>
          <w:trHeight w:val="300"/>
        </w:trPr>
        <w:tc>
          <w:tcPr>
            <w:tcW w:w="1317"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61673E3D" w14:textId="77777777">
            <w:pPr>
              <w:rPr>
                <w:sz w:val="24"/>
              </w:rPr>
            </w:pPr>
            <w:r w:rsidRPr="00D043FB">
              <w:rPr>
                <w:sz w:val="24"/>
                <w:lang w:val="fr-FR"/>
              </w:rPr>
              <w:t>Total</w:t>
            </w:r>
            <w:r w:rsidRPr="00D043FB">
              <w:rPr>
                <w:sz w:val="24"/>
              </w:rPr>
              <w:t> </w:t>
            </w:r>
          </w:p>
        </w:tc>
        <w:tc>
          <w:tcPr>
            <w:tcW w:w="832"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50CB8B0B" w14:textId="77777777">
            <w:pPr>
              <w:rPr>
                <w:sz w:val="24"/>
              </w:rPr>
            </w:pPr>
            <w:r w:rsidRPr="00D043FB">
              <w:rPr>
                <w:sz w:val="24"/>
                <w:lang w:val="fr-FR"/>
              </w:rPr>
              <w:t>3,200</w:t>
            </w:r>
            <w:r w:rsidRPr="00D043FB">
              <w:rPr>
                <w:sz w:val="24"/>
              </w:rPr>
              <w:t> </w:t>
            </w:r>
          </w:p>
        </w:tc>
        <w:tc>
          <w:tcPr>
            <w:tcW w:w="781"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2BA1F984" w14:textId="77777777">
            <w:pPr>
              <w:rPr>
                <w:sz w:val="24"/>
              </w:rPr>
            </w:pPr>
            <w:r w:rsidRPr="00D043FB">
              <w:rPr>
                <w:sz w:val="24"/>
                <w:lang w:val="fr-FR"/>
              </w:rPr>
              <w:t>-</w:t>
            </w:r>
            <w:r w:rsidRPr="00D043FB">
              <w:rPr>
                <w:sz w:val="24"/>
              </w:rPr>
              <w:t> </w:t>
            </w:r>
          </w:p>
        </w:tc>
        <w:tc>
          <w:tcPr>
            <w:tcW w:w="693"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7FEE1298" w14:textId="77777777">
            <w:pPr>
              <w:rPr>
                <w:sz w:val="24"/>
              </w:rPr>
            </w:pPr>
            <w:r w:rsidRPr="00D043FB">
              <w:rPr>
                <w:sz w:val="24"/>
                <w:lang w:val="fr-FR"/>
              </w:rPr>
              <w:t>3,200</w:t>
            </w:r>
            <w:r w:rsidRPr="00D043FB">
              <w:rPr>
                <w:sz w:val="24"/>
              </w:rPr>
              <w:t> </w:t>
            </w:r>
          </w:p>
        </w:tc>
        <w:tc>
          <w:tcPr>
            <w:tcW w:w="783"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6B4C42A8" w14:textId="77777777">
            <w:pPr>
              <w:rPr>
                <w:sz w:val="24"/>
              </w:rPr>
            </w:pPr>
            <w:r w:rsidRPr="00D043FB">
              <w:rPr>
                <w:sz w:val="24"/>
                <w:lang w:val="fr-FR"/>
              </w:rPr>
              <w:t>-</w:t>
            </w:r>
            <w:r w:rsidRPr="00D043FB">
              <w:rPr>
                <w:sz w:val="24"/>
              </w:rPr>
              <w:t> </w:t>
            </w:r>
          </w:p>
        </w:tc>
        <w:tc>
          <w:tcPr>
            <w:tcW w:w="593" w:type="pct"/>
            <w:tcBorders>
              <w:top w:val="single" w:sz="6" w:space="0" w:color="auto"/>
              <w:left w:val="single" w:sz="6" w:space="0" w:color="auto"/>
              <w:bottom w:val="single" w:sz="6" w:space="0" w:color="auto"/>
              <w:right w:val="single" w:sz="6" w:space="0" w:color="auto"/>
            </w:tcBorders>
            <w:vAlign w:val="bottom"/>
            <w:hideMark/>
          </w:tcPr>
          <w:p w:rsidR="00E43A3C" w:rsidRPr="00D043FB" w:rsidP="00E43A3C" w14:paraId="67A62788" w14:textId="58BEB0D0">
            <w:pPr>
              <w:rPr>
                <w:sz w:val="24"/>
              </w:rPr>
            </w:pPr>
            <w:r w:rsidRPr="00D043FB">
              <w:rPr>
                <w:sz w:val="24"/>
              </w:rPr>
              <w:t>3,120 </w:t>
            </w:r>
          </w:p>
        </w:tc>
      </w:tr>
    </w:tbl>
    <w:p w:rsidR="00D92E1D" w:rsidRPr="00A4343A" w:rsidP="00E37D1E" w14:paraId="11C7CF6D" w14:textId="77777777">
      <w:pPr>
        <w:widowControl/>
        <w:spacing w:before="120" w:after="120"/>
        <w:rPr>
          <w:sz w:val="24"/>
        </w:rPr>
      </w:pPr>
      <w:r w:rsidRPr="00A4343A">
        <w:rPr>
          <w:b/>
          <w:sz w:val="24"/>
        </w:rPr>
        <w:t>12B</w:t>
      </w:r>
      <w:r w:rsidRPr="00A4343A" w:rsidR="00A4343A">
        <w:rPr>
          <w:sz w:val="24"/>
        </w:rPr>
        <w:t xml:space="preserve">. </w:t>
      </w:r>
      <w:r w:rsidRPr="00126E13" w:rsidR="00A4343A">
        <w:rPr>
          <w:b/>
          <w:sz w:val="24"/>
        </w:rPr>
        <w:t>Costs</w:t>
      </w:r>
      <w:r w:rsidRPr="00126E13" w:rsidR="007E7930">
        <w:rPr>
          <w:b/>
          <w:sz w:val="24"/>
        </w:rPr>
        <w:t xml:space="preserve"> to respondents</w:t>
      </w:r>
    </w:p>
    <w:p w:rsidR="002737F2" w:rsidP="00E37D1E" w14:paraId="3AC9F7DA" w14:textId="5BCF701A">
      <w:pPr>
        <w:widowControl/>
        <w:spacing w:before="120" w:after="120"/>
        <w:ind w:left="270"/>
        <w:rPr>
          <w:sz w:val="24"/>
        </w:rPr>
      </w:pPr>
      <w:r w:rsidRPr="00A4343A">
        <w:rPr>
          <w:sz w:val="24"/>
        </w:rPr>
        <w:t xml:space="preserve">No </w:t>
      </w:r>
      <w:r w:rsidR="006B0D55">
        <w:rPr>
          <w:sz w:val="24"/>
        </w:rPr>
        <w:t xml:space="preserve">direct </w:t>
      </w:r>
      <w:r w:rsidRPr="00A4343A">
        <w:rPr>
          <w:sz w:val="24"/>
        </w:rPr>
        <w:t>costs</w:t>
      </w:r>
      <w:r w:rsidR="006B0D55">
        <w:rPr>
          <w:sz w:val="24"/>
        </w:rPr>
        <w:t xml:space="preserve"> to respondents</w:t>
      </w:r>
      <w:r w:rsidRPr="00A4343A">
        <w:rPr>
          <w:sz w:val="24"/>
        </w:rPr>
        <w:t xml:space="preserve"> are anticipated</w:t>
      </w:r>
      <w:r w:rsidR="00255E0B">
        <w:rPr>
          <w:sz w:val="24"/>
        </w:rPr>
        <w:t xml:space="preserve">. </w:t>
      </w:r>
      <w:r w:rsidRPr="00A4343A">
        <w:rPr>
          <w:sz w:val="24"/>
        </w:rPr>
        <w:t xml:space="preserve">Remuneration to respondents </w:t>
      </w:r>
      <w:r w:rsidRPr="00A4343A" w:rsidR="00DB7AA2">
        <w:rPr>
          <w:sz w:val="24"/>
        </w:rPr>
        <w:t xml:space="preserve">is </w:t>
      </w:r>
      <w:r w:rsidRPr="00A4343A">
        <w:rPr>
          <w:sz w:val="24"/>
        </w:rPr>
        <w:t>designed to compensate them for their effort and any out-of-pocket costs</w:t>
      </w:r>
      <w:r w:rsidR="00255E0B">
        <w:rPr>
          <w:sz w:val="24"/>
        </w:rPr>
        <w:t xml:space="preserve">. </w:t>
      </w:r>
    </w:p>
    <w:p w:rsidR="00E36DD5" w:rsidP="00E36DD5" w14:paraId="7506823A" w14:textId="09A03938">
      <w:pPr>
        <w:widowControl/>
        <w:spacing w:before="120" w:after="120"/>
        <w:ind w:left="270"/>
        <w:rPr>
          <w:color w:val="000000"/>
          <w:sz w:val="24"/>
        </w:rPr>
      </w:pPr>
      <w:r w:rsidRPr="00E36DD5">
        <w:rPr>
          <w:color w:val="000000"/>
          <w:sz w:val="24"/>
        </w:rPr>
        <w:t>To estimate the</w:t>
      </w:r>
      <w:r>
        <w:rPr>
          <w:color w:val="000000"/>
          <w:sz w:val="24"/>
        </w:rPr>
        <w:t xml:space="preserve"> annual cost for the respondent’s time, HRSA used the median hourly wage across all </w:t>
      </w:r>
      <w:r w:rsidR="00815A00">
        <w:rPr>
          <w:color w:val="000000"/>
          <w:sz w:val="24"/>
        </w:rPr>
        <w:t xml:space="preserve">occupations, reflecting that a variety of occupations may be surveyed through the individual information collections approved under this Umbrella ICR. </w:t>
      </w:r>
    </w:p>
    <w:p w:rsidR="00E36DD5" w:rsidRPr="0041554D" w:rsidP="0041554D" w14:paraId="39FDF2F1" w14:textId="6F8EEC03">
      <w:pPr>
        <w:pStyle w:val="ListParagraph"/>
        <w:widowControl/>
        <w:numPr>
          <w:ilvl w:val="0"/>
          <w:numId w:val="7"/>
        </w:numPr>
        <w:spacing w:before="120" w:after="120"/>
        <w:rPr>
          <w:color w:val="000000"/>
          <w:sz w:val="24"/>
        </w:rPr>
      </w:pPr>
      <w:r w:rsidRPr="0041554D">
        <w:rPr>
          <w:b/>
          <w:bCs/>
          <w:color w:val="000000"/>
          <w:sz w:val="24"/>
        </w:rPr>
        <w:t>Source</w:t>
      </w:r>
      <w:r w:rsidRPr="0041554D">
        <w:rPr>
          <w:color w:val="000000"/>
          <w:sz w:val="24"/>
        </w:rPr>
        <w:t xml:space="preserve">:  </w:t>
      </w:r>
      <w:hyperlink r:id="rId11" w:anchor="/area/0000000/2025" w:history="1">
        <w:r w:rsidRPr="0041554D" w:rsidR="0041554D">
          <w:rPr>
            <w:rStyle w:val="Hyperlink"/>
            <w:sz w:val="24"/>
          </w:rPr>
          <w:t>Occupational Employment and Wage Statistics</w:t>
        </w:r>
      </w:hyperlink>
      <w:r w:rsidRPr="0041554D" w:rsidR="0041554D">
        <w:rPr>
          <w:color w:val="000000"/>
          <w:sz w:val="24"/>
        </w:rPr>
        <w:t xml:space="preserve">, 2025. </w:t>
      </w:r>
      <w:r w:rsidRPr="0041554D">
        <w:rPr>
          <w:color w:val="000000"/>
          <w:sz w:val="24"/>
        </w:rPr>
        <w:t xml:space="preserve"> </w:t>
      </w:r>
    </w:p>
    <w:p w:rsidR="00E36DD5" w:rsidRPr="0041554D" w:rsidP="0041554D" w14:paraId="5E5DDDCB" w14:textId="27EA33BC">
      <w:pPr>
        <w:pStyle w:val="ListParagraph"/>
        <w:widowControl/>
        <w:numPr>
          <w:ilvl w:val="0"/>
          <w:numId w:val="7"/>
        </w:numPr>
        <w:spacing w:before="120" w:after="120"/>
        <w:rPr>
          <w:color w:val="000000"/>
          <w:sz w:val="24"/>
        </w:rPr>
      </w:pPr>
      <w:r w:rsidRPr="0041554D">
        <w:rPr>
          <w:b/>
          <w:bCs/>
          <w:color w:val="000000"/>
          <w:sz w:val="24"/>
        </w:rPr>
        <w:t>Median Hourly Wage</w:t>
      </w:r>
      <w:r w:rsidRPr="0041554D">
        <w:rPr>
          <w:color w:val="000000"/>
          <w:sz w:val="24"/>
        </w:rPr>
        <w:t>: $</w:t>
      </w:r>
      <w:r w:rsidRPr="0041554D" w:rsidR="0041554D">
        <w:rPr>
          <w:color w:val="000000"/>
          <w:sz w:val="24"/>
        </w:rPr>
        <w:t>24.51</w:t>
      </w:r>
      <w:r w:rsidRPr="0041554D">
        <w:rPr>
          <w:color w:val="000000"/>
          <w:sz w:val="24"/>
        </w:rPr>
        <w:t xml:space="preserve"> </w:t>
      </w:r>
    </w:p>
    <w:p w:rsidR="00E36DD5" w:rsidRPr="0041554D" w:rsidP="0041554D" w14:paraId="52129135" w14:textId="77777777">
      <w:pPr>
        <w:pStyle w:val="ListParagraph"/>
        <w:widowControl/>
        <w:numPr>
          <w:ilvl w:val="0"/>
          <w:numId w:val="7"/>
        </w:numPr>
        <w:spacing w:before="120" w:after="120"/>
        <w:rPr>
          <w:color w:val="000000"/>
          <w:sz w:val="24"/>
        </w:rPr>
      </w:pPr>
      <w:r w:rsidRPr="0041554D">
        <w:rPr>
          <w:b/>
          <w:bCs/>
          <w:color w:val="000000"/>
          <w:sz w:val="24"/>
        </w:rPr>
        <w:t>Locality Adjustment</w:t>
      </w:r>
      <w:r w:rsidRPr="0041554D">
        <w:rPr>
          <w:color w:val="000000"/>
          <w:sz w:val="24"/>
        </w:rPr>
        <w:t xml:space="preserve">: The Median hourly rate is used as opposed to adjusting for locality, since award recipients are spread across the country. </w:t>
      </w:r>
    </w:p>
    <w:p w:rsidR="00E36DD5" w:rsidP="0041554D" w14:paraId="2D597DA4" w14:textId="063ECAA6">
      <w:pPr>
        <w:pStyle w:val="ListParagraph"/>
        <w:widowControl/>
        <w:numPr>
          <w:ilvl w:val="0"/>
          <w:numId w:val="7"/>
        </w:numPr>
        <w:spacing w:before="120" w:after="120"/>
        <w:rPr>
          <w:color w:val="000000"/>
          <w:sz w:val="24"/>
        </w:rPr>
      </w:pPr>
      <w:r w:rsidRPr="0041554D">
        <w:rPr>
          <w:b/>
          <w:bCs/>
          <w:color w:val="000000"/>
          <w:sz w:val="24"/>
        </w:rPr>
        <w:t>Overhead/Benefits</w:t>
      </w:r>
      <w:r w:rsidRPr="0041554D">
        <w:rPr>
          <w:color w:val="000000"/>
          <w:sz w:val="24"/>
        </w:rPr>
        <w:t>:  Wage has been doubled to account for overhead costs. The hourly wage used will be $</w:t>
      </w:r>
      <w:r w:rsidRPr="0041554D" w:rsidR="0041554D">
        <w:rPr>
          <w:color w:val="000000"/>
          <w:sz w:val="24"/>
        </w:rPr>
        <w:t>49.02</w:t>
      </w:r>
      <w:r w:rsidRPr="0041554D">
        <w:rPr>
          <w:color w:val="000000"/>
          <w:sz w:val="24"/>
        </w:rPr>
        <w:t xml:space="preserve">. </w:t>
      </w:r>
    </w:p>
    <w:p w:rsidR="0041554D" w:rsidRPr="0041554D" w:rsidP="0041554D" w14:paraId="7610DBBA" w14:textId="2A8F226B">
      <w:pPr>
        <w:pStyle w:val="ListParagraph"/>
        <w:widowControl/>
        <w:numPr>
          <w:ilvl w:val="0"/>
          <w:numId w:val="7"/>
        </w:numPr>
        <w:spacing w:before="120" w:after="120"/>
        <w:rPr>
          <w:color w:val="000000"/>
          <w:sz w:val="24"/>
        </w:rPr>
      </w:pPr>
      <w:r>
        <w:rPr>
          <w:b/>
          <w:bCs/>
          <w:color w:val="000000"/>
          <w:sz w:val="24"/>
        </w:rPr>
        <w:t>Total</w:t>
      </w:r>
      <w:r w:rsidR="008D3EDE">
        <w:rPr>
          <w:b/>
          <w:bCs/>
          <w:color w:val="000000"/>
          <w:sz w:val="24"/>
        </w:rPr>
        <w:t xml:space="preserve"> estimated annual cost to respondents</w:t>
      </w:r>
      <w:r w:rsidRPr="008D3EDE" w:rsidR="008D3EDE">
        <w:rPr>
          <w:color w:val="000000"/>
          <w:sz w:val="24"/>
        </w:rPr>
        <w:t>:</w:t>
      </w:r>
      <w:r w:rsidR="008D3EDE">
        <w:rPr>
          <w:color w:val="000000"/>
          <w:sz w:val="24"/>
        </w:rPr>
        <w:t xml:space="preserve"> $156,864. </w:t>
      </w:r>
    </w:p>
    <w:p w:rsidR="009B3794" w:rsidRPr="00E37D1E" w:rsidP="005E3784" w14:paraId="5670D8CB" w14:textId="77777777">
      <w:pPr>
        <w:numPr>
          <w:ilvl w:val="0"/>
          <w:numId w:val="3"/>
        </w:numPr>
        <w:tabs>
          <w:tab w:val="num" w:pos="360"/>
        </w:tabs>
        <w:spacing w:before="120" w:after="120"/>
        <w:ind w:left="360"/>
        <w:rPr>
          <w:b/>
          <w:sz w:val="24"/>
        </w:rPr>
      </w:pPr>
      <w:r w:rsidRPr="00E37D1E">
        <w:rPr>
          <w:b/>
          <w:sz w:val="24"/>
          <w:u w:val="single"/>
        </w:rPr>
        <w:t xml:space="preserve">Estimates of other Total Annual Cost Burden to Respondents or Recordkeepers/Capital </w:t>
      </w:r>
      <w:r w:rsidRPr="00E37D1E">
        <w:rPr>
          <w:b/>
          <w:sz w:val="24"/>
          <w:u w:val="single"/>
        </w:rPr>
        <w:t>Costs</w:t>
      </w:r>
    </w:p>
    <w:p w:rsidR="006F4667" w:rsidRPr="00E37D1E" w:rsidP="00E37D1E" w14:paraId="4239B797" w14:textId="77777777">
      <w:pPr>
        <w:spacing w:before="120" w:after="120"/>
        <w:ind w:left="360"/>
        <w:rPr>
          <w:sz w:val="24"/>
        </w:rPr>
      </w:pPr>
      <w:r w:rsidRPr="00E37D1E">
        <w:rPr>
          <w:sz w:val="24"/>
        </w:rPr>
        <w:t>There are no direct costs to respondents other than their time to participate in the study.</w:t>
      </w:r>
    </w:p>
    <w:p w:rsidR="009B3794" w:rsidRPr="00E37D1E" w:rsidP="00E56863" w14:paraId="3B44FF83" w14:textId="77777777">
      <w:pPr>
        <w:numPr>
          <w:ilvl w:val="0"/>
          <w:numId w:val="3"/>
        </w:numPr>
        <w:tabs>
          <w:tab w:val="num" w:pos="360"/>
        </w:tabs>
        <w:spacing w:before="120" w:after="120"/>
        <w:ind w:left="360"/>
        <w:rPr>
          <w:b/>
          <w:sz w:val="24"/>
        </w:rPr>
      </w:pPr>
      <w:r w:rsidRPr="00E37D1E">
        <w:rPr>
          <w:b/>
          <w:sz w:val="24"/>
          <w:u w:val="single"/>
        </w:rPr>
        <w:t>Annualized Cost to Federal Government</w:t>
      </w:r>
    </w:p>
    <w:p w:rsidR="00856961" w:rsidP="00E37D1E" w14:paraId="301E0F09" w14:textId="75D49D84">
      <w:pPr>
        <w:spacing w:before="120" w:after="120"/>
        <w:ind w:left="360"/>
      </w:pPr>
      <w:r w:rsidRPr="12144835">
        <w:rPr>
          <w:sz w:val="24"/>
        </w:rPr>
        <w:t xml:space="preserve">Based on the information collections approved under the 2020 and 2023 Umbrella ICRs, approximately </w:t>
      </w:r>
      <w:r w:rsidRPr="12144835" w:rsidR="4D06F3BC">
        <w:rPr>
          <w:sz w:val="24"/>
        </w:rPr>
        <w:t>half of collections will employ both contractor and federal support, 40 percent of collections will have costs associated with federal effort only, and the remaining 10 percent will</w:t>
      </w:r>
      <w:r w:rsidRPr="12144835" w:rsidR="4CB62DFD">
        <w:rPr>
          <w:sz w:val="24"/>
        </w:rPr>
        <w:t xml:space="preserve"> employ contractors only</w:t>
      </w:r>
      <w:r w:rsidRPr="12144835" w:rsidR="004D622E">
        <w:rPr>
          <w:sz w:val="24"/>
        </w:rPr>
        <w:t>.</w:t>
      </w:r>
      <w:r w:rsidRPr="12144835" w:rsidR="71877D45">
        <w:rPr>
          <w:sz w:val="24"/>
        </w:rPr>
        <w:t xml:space="preserve"> </w:t>
      </w:r>
      <w:r w:rsidRPr="3A1C0229" w:rsidR="331F75D0">
        <w:rPr>
          <w:sz w:val="24"/>
        </w:rPr>
        <w:t>Estimated c</w:t>
      </w:r>
      <w:r w:rsidRPr="3A1C0229" w:rsidR="71877D45">
        <w:rPr>
          <w:sz w:val="24"/>
        </w:rPr>
        <w:t>osts</w:t>
      </w:r>
      <w:r w:rsidRPr="12144835" w:rsidR="71877D45">
        <w:rPr>
          <w:sz w:val="24"/>
        </w:rPr>
        <w:t xml:space="preserve"> are based on the </w:t>
      </w:r>
      <w:r w:rsidRPr="12144835" w:rsidR="48FB2616">
        <w:rPr>
          <w:sz w:val="24"/>
        </w:rPr>
        <w:t>following:</w:t>
      </w:r>
    </w:p>
    <w:p w:rsidR="00856961" w:rsidP="12144835" w14:paraId="484B3CB1" w14:textId="377E2755">
      <w:pPr>
        <w:spacing w:before="120" w:after="120"/>
        <w:ind w:left="360"/>
        <w:rPr>
          <w:b/>
          <w:bCs/>
          <w:i/>
          <w:iCs/>
          <w:sz w:val="24"/>
        </w:rPr>
      </w:pPr>
      <w:r w:rsidRPr="12144835">
        <w:rPr>
          <w:b/>
          <w:bCs/>
          <w:i/>
          <w:iCs/>
          <w:sz w:val="24"/>
        </w:rPr>
        <w:t>Contractor</w:t>
      </w:r>
    </w:p>
    <w:p w:rsidR="00856961" w:rsidP="250099C6" w14:paraId="259D8471" w14:textId="7E42D7B0">
      <w:pPr>
        <w:spacing w:before="120" w:after="120"/>
        <w:ind w:left="360"/>
        <w:rPr>
          <w:sz w:val="24"/>
        </w:rPr>
      </w:pPr>
      <w:r w:rsidRPr="250099C6">
        <w:rPr>
          <w:sz w:val="24"/>
        </w:rPr>
        <w:t>A</w:t>
      </w:r>
      <w:r w:rsidRPr="250099C6" w:rsidR="71877D45">
        <w:rPr>
          <w:sz w:val="24"/>
        </w:rPr>
        <w:t>verage contractor costs in the 2020 and 2023 Umbrella ICR information collections</w:t>
      </w:r>
      <w:r w:rsidRPr="250099C6" w:rsidR="0050547D">
        <w:rPr>
          <w:sz w:val="24"/>
        </w:rPr>
        <w:t xml:space="preserve"> have </w:t>
      </w:r>
      <w:r w:rsidRPr="250099C6" w:rsidR="45F467E4">
        <w:rPr>
          <w:sz w:val="24"/>
        </w:rPr>
        <w:t>been adjusted</w:t>
      </w:r>
      <w:r w:rsidRPr="250099C6" w:rsidR="71877D45">
        <w:rPr>
          <w:sz w:val="24"/>
        </w:rPr>
        <w:t xml:space="preserve"> for inflation. </w:t>
      </w:r>
      <w:r w:rsidRPr="250099C6" w:rsidR="1D397143">
        <w:rPr>
          <w:sz w:val="24"/>
        </w:rPr>
        <w:t>Contractor costs are almost always listed as a total cont</w:t>
      </w:r>
      <w:r w:rsidRPr="250099C6" w:rsidR="008F28A4">
        <w:rPr>
          <w:sz w:val="24"/>
        </w:rPr>
        <w:t>r</w:t>
      </w:r>
      <w:r w:rsidRPr="250099C6" w:rsidR="1D397143">
        <w:rPr>
          <w:sz w:val="24"/>
        </w:rPr>
        <w:t xml:space="preserve">act cost (or the cost associated with the portion of the contract associated with the individual information collection). </w:t>
      </w:r>
      <w:r w:rsidRPr="250099C6" w:rsidR="6BEE5584">
        <w:rPr>
          <w:sz w:val="24"/>
        </w:rPr>
        <w:t xml:space="preserve">The average is calculated according to whether the costs of the information collection are associated with contractors only or contractors and federal employee effort. </w:t>
      </w:r>
    </w:p>
    <w:p w:rsidR="00717BD2" w:rsidP="12144835" w14:paraId="7390D634" w14:textId="5CF70B35">
      <w:pPr>
        <w:widowControl/>
        <w:spacing w:before="120" w:after="120"/>
        <w:ind w:left="360"/>
        <w:rPr>
          <w:i/>
          <w:iCs/>
          <w:sz w:val="24"/>
        </w:rPr>
      </w:pPr>
      <w:r w:rsidRPr="12144835">
        <w:rPr>
          <w:b/>
          <w:bCs/>
          <w:i/>
          <w:iCs/>
          <w:sz w:val="24"/>
        </w:rPr>
        <w:t>Federal Employe</w:t>
      </w:r>
      <w:r w:rsidRPr="12144835" w:rsidR="4C44A5CA">
        <w:rPr>
          <w:b/>
          <w:bCs/>
          <w:i/>
          <w:iCs/>
          <w:sz w:val="24"/>
        </w:rPr>
        <w:t>e</w:t>
      </w:r>
      <w:r w:rsidRPr="12144835">
        <w:rPr>
          <w:i/>
          <w:iCs/>
          <w:sz w:val="24"/>
        </w:rPr>
        <w:t xml:space="preserve"> </w:t>
      </w:r>
    </w:p>
    <w:p w:rsidR="00717BD2" w:rsidP="12144835" w14:paraId="49CEE144" w14:textId="432FB450">
      <w:pPr>
        <w:widowControl/>
        <w:spacing w:before="120" w:after="120"/>
        <w:ind w:left="360"/>
        <w:rPr>
          <w:sz w:val="24"/>
        </w:rPr>
      </w:pPr>
      <w:r w:rsidRPr="12144835">
        <w:rPr>
          <w:sz w:val="24"/>
        </w:rPr>
        <w:t xml:space="preserve">The cost to the government consists mainly of the salaries of the HRSA staff that will (1) assist the questionnaire designers in the </w:t>
      </w:r>
      <w:r w:rsidR="00E868C5">
        <w:rPr>
          <w:sz w:val="24"/>
        </w:rPr>
        <w:t>development</w:t>
      </w:r>
      <w:r w:rsidRPr="12144835" w:rsidR="00E868C5">
        <w:rPr>
          <w:sz w:val="24"/>
        </w:rPr>
        <w:t xml:space="preserve"> </w:t>
      </w:r>
      <w:r w:rsidRPr="12144835">
        <w:rPr>
          <w:sz w:val="24"/>
        </w:rPr>
        <w:t xml:space="preserve">of appropriate </w:t>
      </w:r>
      <w:r w:rsidR="001831D4">
        <w:rPr>
          <w:sz w:val="24"/>
        </w:rPr>
        <w:t>data collection</w:t>
      </w:r>
      <w:r w:rsidRPr="12144835">
        <w:rPr>
          <w:sz w:val="24"/>
        </w:rPr>
        <w:t xml:space="preserve"> instruments, (2) recruit, schedule, and assist in interviewing volunteer respondents, and (3) assist in the analysis of the results and recommend changes in questionnaire wording. </w:t>
      </w:r>
    </w:p>
    <w:p w:rsidR="00717BD2" w:rsidP="12144835" w14:paraId="7C663317" w14:textId="30ECFBB1">
      <w:pPr>
        <w:widowControl/>
        <w:spacing w:before="120" w:after="120"/>
        <w:ind w:left="360"/>
      </w:pPr>
      <w:r w:rsidRPr="250099C6">
        <w:rPr>
          <w:sz w:val="24"/>
        </w:rPr>
        <w:t>Based on a review of the 2020 and 2023 Umbrella ICR information collections, federal</w:t>
      </w:r>
      <w:r w:rsidRPr="250099C6" w:rsidR="363B0724">
        <w:rPr>
          <w:sz w:val="24"/>
        </w:rPr>
        <w:t xml:space="preserve"> staff that work on these collections are usually a GS-13. Therefore, we will assume that federal staff working on these collections are a GS-13, Step 1; or </w:t>
      </w:r>
      <w:r w:rsidRPr="250099C6" w:rsidR="2C9E46BB">
        <w:rPr>
          <w:sz w:val="24"/>
        </w:rPr>
        <w:t>an</w:t>
      </w:r>
      <w:r w:rsidRPr="250099C6" w:rsidR="363B0724">
        <w:rPr>
          <w:sz w:val="24"/>
        </w:rPr>
        <w:t xml:space="preserve"> hourly wage of </w:t>
      </w:r>
      <w:r w:rsidRPr="250099C6" w:rsidR="5A196A37">
        <w:rPr>
          <w:sz w:val="24"/>
        </w:rPr>
        <w:t xml:space="preserve">$87.53 </w:t>
      </w:r>
      <w:r w:rsidRPr="250099C6" w:rsidR="5CCD34DC">
        <w:rPr>
          <w:sz w:val="24"/>
        </w:rPr>
        <w:t>(base wage of $58.35, multiplied by 1.5 to account for overhead costs/benefits).</w:t>
      </w:r>
      <w:r>
        <w:rPr>
          <w:rStyle w:val="FootnoteReference"/>
          <w:sz w:val="24"/>
          <w:vertAlign w:val="superscript"/>
        </w:rPr>
        <w:footnoteReference w:id="2"/>
      </w:r>
      <w:r w:rsidRPr="250099C6" w:rsidR="5CCD34DC">
        <w:rPr>
          <w:sz w:val="24"/>
        </w:rPr>
        <w:t xml:space="preserve"> </w:t>
      </w:r>
      <w:r w:rsidRPr="250099C6" w:rsidR="1F5947F4">
        <w:rPr>
          <w:sz w:val="24"/>
        </w:rPr>
        <w:t xml:space="preserve">The average hours are calculated according to whether the collection employs federal and contractor support or contractor support only. </w:t>
      </w:r>
      <w:r w:rsidRPr="250099C6" w:rsidR="70E4F3B4">
        <w:rPr>
          <w:sz w:val="24"/>
        </w:rPr>
        <w:t xml:space="preserve">Collections employing a combination of federal and contractor support had an average of 24 hours of federal employee effort, while federal effort </w:t>
      </w:r>
      <w:r w:rsidRPr="250099C6" w:rsidR="73677457">
        <w:rPr>
          <w:sz w:val="24"/>
        </w:rPr>
        <w:t>alone</w:t>
      </w:r>
      <w:r w:rsidRPr="250099C6" w:rsidR="70E4F3B4">
        <w:rPr>
          <w:sz w:val="24"/>
        </w:rPr>
        <w:t xml:space="preserve"> had an average of 41 hours. </w:t>
      </w:r>
    </w:p>
    <w:p w:rsidR="629FE081" w:rsidP="1901D5A7" w14:paraId="7B6953B9" w14:textId="60BBE9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360"/>
        <w:rPr>
          <w:sz w:val="24"/>
        </w:rPr>
      </w:pPr>
      <w:r w:rsidRPr="1901D5A7">
        <w:rPr>
          <w:sz w:val="24"/>
        </w:rPr>
        <w:t>Total Estimated Costs to the Federal Government:</w:t>
      </w:r>
    </w:p>
    <w:tbl>
      <w:tblPr>
        <w:tblW w:w="0" w:type="auto"/>
        <w:tblBorders>
          <w:top w:val="outset" w:sz="6" w:space="0" w:color="auto"/>
          <w:left w:val="outset" w:sz="6" w:space="0" w:color="auto"/>
          <w:bottom w:val="outset" w:sz="6" w:space="0" w:color="auto"/>
          <w:right w:val="outset" w:sz="6" w:space="0" w:color="auto"/>
        </w:tblBorders>
        <w:tblLook w:val="04A0"/>
      </w:tblPr>
      <w:tblGrid>
        <w:gridCol w:w="1467"/>
        <w:gridCol w:w="1456"/>
        <w:gridCol w:w="1540"/>
        <w:gridCol w:w="1566"/>
        <w:gridCol w:w="1422"/>
        <w:gridCol w:w="1893"/>
      </w:tblGrid>
      <w:tr w14:paraId="697DEC77" w14:textId="77777777" w:rsidTr="009C57D7">
        <w:tblPrEx>
          <w:tblW w:w="0" w:type="auto"/>
          <w:tblBorders>
            <w:top w:val="outset" w:sz="6" w:space="0" w:color="auto"/>
            <w:left w:val="outset" w:sz="6" w:space="0" w:color="auto"/>
            <w:bottom w:val="outset" w:sz="6" w:space="0" w:color="auto"/>
            <w:right w:val="outset" w:sz="6" w:space="0" w:color="auto"/>
          </w:tblBorders>
          <w:tblLook w:val="04A0"/>
        </w:tblPrEx>
        <w:trPr>
          <w:trHeight w:val="300"/>
        </w:trPr>
        <w:tc>
          <w:tcPr>
            <w:tcW w:w="0" w:type="auto"/>
            <w:tcBorders>
              <w:top w:val="single" w:sz="6" w:space="0" w:color="auto"/>
              <w:left w:val="single" w:sz="6" w:space="0" w:color="auto"/>
              <w:bottom w:val="single" w:sz="6" w:space="0" w:color="auto"/>
              <w:right w:val="single" w:sz="6" w:space="0" w:color="auto"/>
            </w:tcBorders>
            <w:vAlign w:val="bottom"/>
          </w:tcPr>
          <w:p w:rsidR="04A20BDF" w:rsidRPr="3A1C0229" w:rsidP="3A1C0229" w14:paraId="4CE7ED99" w14:textId="74434D13">
            <w:pPr>
              <w:jc w:val="center"/>
              <w:rPr>
                <w:b/>
                <w:bCs/>
                <w:sz w:val="24"/>
              </w:rPr>
            </w:pPr>
            <w:r w:rsidRPr="3A1C0229">
              <w:rPr>
                <w:b/>
                <w:bCs/>
                <w:sz w:val="24"/>
              </w:rPr>
              <w:t>Staff Working on Collection</w:t>
            </w:r>
          </w:p>
        </w:tc>
        <w:tc>
          <w:tcPr>
            <w:tcW w:w="0" w:type="auto"/>
            <w:tcBorders>
              <w:top w:val="single" w:sz="6" w:space="0" w:color="auto"/>
              <w:left w:val="single" w:sz="6" w:space="0" w:color="auto"/>
              <w:bottom w:val="single" w:sz="6" w:space="0" w:color="auto"/>
              <w:right w:val="single" w:sz="6" w:space="0" w:color="auto"/>
            </w:tcBorders>
            <w:vAlign w:val="bottom"/>
          </w:tcPr>
          <w:p w:rsidR="3E0F8254" w:rsidP="12144835" w14:paraId="0AF0D021" w14:textId="39400159">
            <w:pPr>
              <w:jc w:val="center"/>
              <w:rPr>
                <w:b/>
                <w:sz w:val="24"/>
              </w:rPr>
            </w:pPr>
            <w:r>
              <w:rPr>
                <w:b/>
                <w:bCs/>
                <w:sz w:val="24"/>
              </w:rPr>
              <w:t>Avg.</w:t>
            </w:r>
            <w:r w:rsidRPr="3A1C0229" w:rsidR="04A20BDF">
              <w:rPr>
                <w:b/>
                <w:bCs/>
                <w:sz w:val="24"/>
              </w:rPr>
              <w:t xml:space="preserve"> Cost: </w:t>
            </w:r>
            <w:r w:rsidRPr="12144835">
              <w:rPr>
                <w:b/>
                <w:bCs/>
                <w:sz w:val="24"/>
              </w:rPr>
              <w:t xml:space="preserve">Federal Employee </w:t>
            </w:r>
          </w:p>
        </w:tc>
        <w:tc>
          <w:tcPr>
            <w:tcW w:w="0" w:type="auto"/>
            <w:tcBorders>
              <w:top w:val="single" w:sz="6" w:space="0" w:color="auto"/>
              <w:left w:val="single" w:sz="6" w:space="0" w:color="auto"/>
              <w:bottom w:val="single" w:sz="6" w:space="0" w:color="auto"/>
              <w:right w:val="single" w:sz="6" w:space="0" w:color="auto"/>
            </w:tcBorders>
            <w:vAlign w:val="bottom"/>
          </w:tcPr>
          <w:p w:rsidR="3E0F8254" w:rsidP="12144835" w14:paraId="2B60C00B" w14:textId="6D4A3B25">
            <w:pPr>
              <w:jc w:val="center"/>
              <w:rPr>
                <w:b/>
                <w:bCs/>
                <w:sz w:val="24"/>
              </w:rPr>
            </w:pPr>
            <w:r>
              <w:rPr>
                <w:b/>
                <w:bCs/>
                <w:sz w:val="24"/>
              </w:rPr>
              <w:t>Avg.</w:t>
            </w:r>
            <w:r w:rsidRPr="3A1C0229" w:rsidR="648A984B">
              <w:rPr>
                <w:b/>
                <w:bCs/>
                <w:sz w:val="24"/>
              </w:rPr>
              <w:t xml:space="preserve"> Cost: </w:t>
            </w:r>
            <w:r w:rsidRPr="12144835">
              <w:rPr>
                <w:b/>
                <w:bCs/>
                <w:sz w:val="24"/>
              </w:rPr>
              <w:t>Contractor</w:t>
            </w:r>
          </w:p>
        </w:tc>
        <w:tc>
          <w:tcPr>
            <w:tcW w:w="0" w:type="auto"/>
            <w:tcBorders>
              <w:top w:val="single" w:sz="6" w:space="0" w:color="auto"/>
              <w:left w:val="single" w:sz="6" w:space="0" w:color="auto"/>
              <w:bottom w:val="single" w:sz="6" w:space="0" w:color="auto"/>
              <w:right w:val="single" w:sz="6" w:space="0" w:color="auto"/>
            </w:tcBorders>
            <w:vAlign w:val="bottom"/>
          </w:tcPr>
          <w:p w:rsidR="36EFB436" w:rsidRPr="3A1C0229" w:rsidP="3A1C0229" w14:paraId="77BB65B8" w14:textId="6EB8466D">
            <w:pPr>
              <w:jc w:val="center"/>
              <w:rPr>
                <w:b/>
                <w:bCs/>
                <w:sz w:val="24"/>
              </w:rPr>
            </w:pPr>
            <w:r w:rsidRPr="3A1C0229">
              <w:rPr>
                <w:b/>
                <w:bCs/>
                <w:sz w:val="24"/>
              </w:rPr>
              <w:t>Est</w:t>
            </w:r>
            <w:r w:rsidR="00CF1589">
              <w:rPr>
                <w:b/>
                <w:bCs/>
                <w:sz w:val="24"/>
              </w:rPr>
              <w:t>.</w:t>
            </w:r>
            <w:r w:rsidRPr="3A1C0229">
              <w:rPr>
                <w:b/>
                <w:bCs/>
                <w:sz w:val="24"/>
              </w:rPr>
              <w:t xml:space="preserve"> Cost (per collection)</w:t>
            </w:r>
          </w:p>
        </w:tc>
        <w:tc>
          <w:tcPr>
            <w:tcW w:w="0" w:type="auto"/>
            <w:tcBorders>
              <w:top w:val="single" w:sz="6" w:space="0" w:color="auto"/>
              <w:left w:val="single" w:sz="6" w:space="0" w:color="auto"/>
              <w:bottom w:val="single" w:sz="6" w:space="0" w:color="auto"/>
              <w:right w:val="single" w:sz="6" w:space="0" w:color="auto"/>
            </w:tcBorders>
            <w:vAlign w:val="bottom"/>
          </w:tcPr>
          <w:p w:rsidR="31AE1D61" w:rsidRPr="3A1C0229" w:rsidP="3A1C0229" w14:paraId="35D20AEB" w14:textId="3D00EBFD">
            <w:pPr>
              <w:jc w:val="center"/>
              <w:rPr>
                <w:b/>
                <w:bCs/>
                <w:sz w:val="24"/>
              </w:rPr>
            </w:pPr>
            <w:r w:rsidRPr="3A1C0229">
              <w:rPr>
                <w:b/>
                <w:bCs/>
                <w:sz w:val="24"/>
              </w:rPr>
              <w:t>Est</w:t>
            </w:r>
            <w:r w:rsidR="00CF1589">
              <w:rPr>
                <w:b/>
                <w:bCs/>
                <w:sz w:val="24"/>
              </w:rPr>
              <w:t>.</w:t>
            </w:r>
            <w:r w:rsidRPr="3A1C0229">
              <w:rPr>
                <w:b/>
                <w:bCs/>
                <w:sz w:val="24"/>
              </w:rPr>
              <w:t xml:space="preserve"> # Collections</w:t>
            </w:r>
          </w:p>
        </w:tc>
        <w:tc>
          <w:tcPr>
            <w:tcW w:w="0" w:type="auto"/>
            <w:tcBorders>
              <w:top w:val="single" w:sz="6" w:space="0" w:color="auto"/>
              <w:left w:val="single" w:sz="6" w:space="0" w:color="auto"/>
              <w:bottom w:val="single" w:sz="6" w:space="0" w:color="auto"/>
              <w:right w:val="single" w:sz="6" w:space="0" w:color="auto"/>
            </w:tcBorders>
            <w:vAlign w:val="bottom"/>
          </w:tcPr>
          <w:p w:rsidR="1A2A2D9C" w:rsidRPr="3A1C0229" w:rsidP="3A1C0229" w14:paraId="234FFB0A" w14:textId="73A8F188">
            <w:pPr>
              <w:jc w:val="center"/>
              <w:rPr>
                <w:b/>
                <w:bCs/>
                <w:sz w:val="24"/>
              </w:rPr>
            </w:pPr>
            <w:r w:rsidRPr="3A1C0229">
              <w:rPr>
                <w:b/>
                <w:bCs/>
                <w:sz w:val="24"/>
              </w:rPr>
              <w:t xml:space="preserve">Total </w:t>
            </w:r>
            <w:r w:rsidR="00CF1589">
              <w:rPr>
                <w:b/>
                <w:bCs/>
                <w:sz w:val="24"/>
              </w:rPr>
              <w:t>Est.</w:t>
            </w:r>
            <w:r w:rsidRPr="3A1C0229">
              <w:rPr>
                <w:b/>
                <w:bCs/>
                <w:sz w:val="24"/>
              </w:rPr>
              <w:t xml:space="preserve"> Cost to Federal Government</w:t>
            </w:r>
          </w:p>
        </w:tc>
      </w:tr>
      <w:tr w14:paraId="4973787C" w14:textId="77777777" w:rsidTr="009C57D7">
        <w:tblPrEx>
          <w:tblW w:w="0" w:type="auto"/>
          <w:tblLook w:val="04A0"/>
        </w:tblPrEx>
        <w:trPr>
          <w:trHeight w:val="300"/>
        </w:trPr>
        <w:tc>
          <w:tcPr>
            <w:tcW w:w="0" w:type="auto"/>
            <w:tcBorders>
              <w:top w:val="single" w:sz="6" w:space="0" w:color="auto"/>
              <w:left w:val="single" w:sz="6" w:space="0" w:color="auto"/>
              <w:bottom w:val="single" w:sz="6" w:space="0" w:color="auto"/>
              <w:right w:val="single" w:sz="6" w:space="0" w:color="auto"/>
            </w:tcBorders>
            <w:vAlign w:val="bottom"/>
          </w:tcPr>
          <w:p w:rsidR="3A58FC8E" w:rsidP="12144835" w14:paraId="03A04F50" w14:textId="3D8DAD71">
            <w:pPr>
              <w:spacing w:line="259" w:lineRule="auto"/>
            </w:pPr>
            <w:r w:rsidRPr="12144835">
              <w:rPr>
                <w:sz w:val="24"/>
              </w:rPr>
              <w:t>Federal &amp; contractor</w:t>
            </w:r>
            <w:r w:rsidRPr="3A1C0229" w:rsidR="1ACFB919">
              <w:rPr>
                <w:sz w:val="24"/>
              </w:rPr>
              <w:t xml:space="preserve"> </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16C6EFC0" w14:textId="5ED85907">
            <w:pPr>
              <w:jc w:val="right"/>
              <w:rPr>
                <w:sz w:val="24"/>
              </w:rPr>
            </w:pPr>
            <w:r w:rsidRPr="00B54A1E">
              <w:rPr>
                <w:sz w:val="24"/>
              </w:rPr>
              <w:t>$2,100.72</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5BF116C2" w14:textId="3ADD0B08">
            <w:pPr>
              <w:jc w:val="right"/>
              <w:rPr>
                <w:sz w:val="24"/>
              </w:rPr>
            </w:pPr>
            <w:r w:rsidRPr="00B54A1E">
              <w:rPr>
                <w:sz w:val="24"/>
              </w:rPr>
              <w:t>$169,223.26</w:t>
            </w:r>
          </w:p>
        </w:tc>
        <w:tc>
          <w:tcPr>
            <w:tcW w:w="0" w:type="auto"/>
            <w:tcBorders>
              <w:top w:val="single" w:sz="6" w:space="0" w:color="auto"/>
              <w:left w:val="single" w:sz="6" w:space="0" w:color="auto"/>
              <w:bottom w:val="single" w:sz="6" w:space="0" w:color="auto"/>
              <w:right w:val="single" w:sz="6" w:space="0" w:color="auto"/>
            </w:tcBorders>
            <w:vAlign w:val="bottom"/>
          </w:tcPr>
          <w:p w:rsidR="3A1C0229" w:rsidRPr="00B54A1E" w:rsidP="3A1C0229" w14:paraId="2D29BD7A" w14:textId="30CC2A05">
            <w:pPr>
              <w:jc w:val="right"/>
              <w:rPr>
                <w:sz w:val="24"/>
              </w:rPr>
            </w:pPr>
            <w:r w:rsidRPr="00B54A1E">
              <w:rPr>
                <w:sz w:val="24"/>
              </w:rPr>
              <w:t>$171,323.98</w:t>
            </w:r>
          </w:p>
        </w:tc>
        <w:tc>
          <w:tcPr>
            <w:tcW w:w="0" w:type="auto"/>
            <w:tcBorders>
              <w:top w:val="single" w:sz="6" w:space="0" w:color="auto"/>
              <w:left w:val="single" w:sz="6" w:space="0" w:color="auto"/>
              <w:bottom w:val="single" w:sz="6" w:space="0" w:color="auto"/>
              <w:right w:val="single" w:sz="6" w:space="0" w:color="auto"/>
            </w:tcBorders>
            <w:vAlign w:val="bottom"/>
          </w:tcPr>
          <w:p w:rsidR="545BF3D9" w:rsidRPr="00B54A1E" w:rsidP="3A1C0229" w14:paraId="09565FC8" w14:textId="12AB56E4">
            <w:pPr>
              <w:jc w:val="right"/>
              <w:rPr>
                <w:sz w:val="24"/>
              </w:rPr>
            </w:pPr>
            <w:r w:rsidRPr="00B54A1E">
              <w:rPr>
                <w:sz w:val="24"/>
              </w:rPr>
              <w:t>12</w:t>
            </w:r>
          </w:p>
        </w:tc>
        <w:tc>
          <w:tcPr>
            <w:tcW w:w="0" w:type="auto"/>
            <w:tcBorders>
              <w:top w:val="single" w:sz="6" w:space="0" w:color="auto"/>
              <w:left w:val="single" w:sz="6" w:space="0" w:color="auto"/>
              <w:bottom w:val="single" w:sz="6" w:space="0" w:color="auto"/>
              <w:right w:val="single" w:sz="6" w:space="0" w:color="auto"/>
            </w:tcBorders>
            <w:vAlign w:val="bottom"/>
          </w:tcPr>
          <w:p w:rsidR="3A1C0229" w:rsidRPr="00B54A1E" w:rsidP="00CF1589" w14:paraId="00408D9E" w14:textId="788D7E61">
            <w:pPr>
              <w:jc w:val="right"/>
              <w:rPr>
                <w:sz w:val="24"/>
              </w:rPr>
            </w:pPr>
            <w:r w:rsidRPr="00B54A1E">
              <w:rPr>
                <w:sz w:val="24"/>
              </w:rPr>
              <w:t xml:space="preserve">$2,055,887.76 </w:t>
            </w:r>
          </w:p>
        </w:tc>
      </w:tr>
      <w:tr w14:paraId="4EEC0C3D" w14:textId="05BE2C28" w:rsidTr="009C57D7">
        <w:tblPrEx>
          <w:tblW w:w="0" w:type="auto"/>
          <w:tblLook w:val="04A0"/>
        </w:tblPrEx>
        <w:trPr>
          <w:trHeight w:val="300"/>
        </w:trPr>
        <w:tc>
          <w:tcPr>
            <w:tcW w:w="0" w:type="auto"/>
            <w:tcBorders>
              <w:top w:val="single" w:sz="6" w:space="0" w:color="auto"/>
              <w:left w:val="single" w:sz="6" w:space="0" w:color="auto"/>
              <w:bottom w:val="single" w:sz="6" w:space="0" w:color="auto"/>
              <w:right w:val="single" w:sz="6" w:space="0" w:color="auto"/>
            </w:tcBorders>
            <w:vAlign w:val="bottom"/>
          </w:tcPr>
          <w:p w:rsidR="3A58FC8E" w:rsidP="12144835" w14:paraId="5B12A1A8" w14:textId="2571E5F7">
            <w:pPr>
              <w:spacing w:line="259" w:lineRule="auto"/>
            </w:pPr>
            <w:r w:rsidRPr="12144835">
              <w:rPr>
                <w:sz w:val="24"/>
              </w:rPr>
              <w:t>Federal only</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3B3E09CB" w14:textId="28C87BF9">
            <w:pPr>
              <w:jc w:val="right"/>
              <w:rPr>
                <w:sz w:val="24"/>
              </w:rPr>
            </w:pPr>
            <w:r w:rsidRPr="00B54A1E">
              <w:rPr>
                <w:sz w:val="24"/>
              </w:rPr>
              <w:t>$3,588.73</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30C3FA4D" w14:textId="77B517C7">
            <w:pPr>
              <w:jc w:val="right"/>
              <w:rPr>
                <w:sz w:val="24"/>
              </w:rPr>
            </w:pPr>
            <w:r w:rsidRPr="00B54A1E">
              <w:rPr>
                <w:sz w:val="24"/>
              </w:rPr>
              <w:t>-</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327AA5C2" w14:textId="13275141">
            <w:pPr>
              <w:jc w:val="right"/>
              <w:rPr>
                <w:sz w:val="24"/>
              </w:rPr>
            </w:pPr>
            <w:r w:rsidRPr="00B54A1E">
              <w:rPr>
                <w:sz w:val="24"/>
              </w:rPr>
              <w:t>$3,588.73</w:t>
            </w:r>
          </w:p>
        </w:tc>
        <w:tc>
          <w:tcPr>
            <w:tcW w:w="0" w:type="auto"/>
            <w:tcBorders>
              <w:top w:val="single" w:sz="6" w:space="0" w:color="auto"/>
              <w:left w:val="single" w:sz="6" w:space="0" w:color="auto"/>
              <w:bottom w:val="single" w:sz="6" w:space="0" w:color="auto"/>
              <w:right w:val="single" w:sz="6" w:space="0" w:color="auto"/>
            </w:tcBorders>
            <w:vAlign w:val="bottom"/>
          </w:tcPr>
          <w:p w:rsidR="545BF3D9" w:rsidRPr="00B54A1E" w:rsidP="3A1C0229" w14:paraId="348DF0D0" w14:textId="13F9CD03">
            <w:pPr>
              <w:jc w:val="right"/>
              <w:rPr>
                <w:sz w:val="24"/>
              </w:rPr>
            </w:pPr>
            <w:r w:rsidRPr="00B54A1E">
              <w:rPr>
                <w:sz w:val="24"/>
              </w:rPr>
              <w:t>10</w:t>
            </w:r>
          </w:p>
        </w:tc>
        <w:tc>
          <w:tcPr>
            <w:tcW w:w="0" w:type="auto"/>
            <w:tcBorders>
              <w:top w:val="single" w:sz="6" w:space="0" w:color="auto"/>
              <w:left w:val="single" w:sz="6" w:space="0" w:color="auto"/>
              <w:bottom w:val="single" w:sz="6" w:space="0" w:color="auto"/>
              <w:right w:val="single" w:sz="6" w:space="0" w:color="auto"/>
            </w:tcBorders>
            <w:vAlign w:val="bottom"/>
          </w:tcPr>
          <w:p w:rsidR="3A1C0229" w:rsidRPr="00B54A1E" w:rsidP="00CF1589" w14:paraId="456F1529" w14:textId="7686EFA4">
            <w:pPr>
              <w:jc w:val="right"/>
              <w:rPr>
                <w:sz w:val="24"/>
              </w:rPr>
            </w:pPr>
            <w:r w:rsidRPr="00B54A1E">
              <w:rPr>
                <w:sz w:val="24"/>
              </w:rPr>
              <w:t xml:space="preserve"> $35,887.30 </w:t>
            </w:r>
          </w:p>
        </w:tc>
      </w:tr>
      <w:tr w14:paraId="3642EBA0" w14:textId="773BFA1A" w:rsidTr="009C57D7">
        <w:tblPrEx>
          <w:tblW w:w="0" w:type="auto"/>
          <w:tblLook w:val="04A0"/>
        </w:tblPrEx>
        <w:trPr>
          <w:trHeight w:val="300"/>
        </w:trPr>
        <w:tc>
          <w:tcPr>
            <w:tcW w:w="0" w:type="auto"/>
            <w:tcBorders>
              <w:top w:val="single" w:sz="6" w:space="0" w:color="auto"/>
              <w:left w:val="single" w:sz="6" w:space="0" w:color="auto"/>
              <w:bottom w:val="single" w:sz="6" w:space="0" w:color="auto"/>
              <w:right w:val="single" w:sz="6" w:space="0" w:color="auto"/>
            </w:tcBorders>
            <w:vAlign w:val="bottom"/>
          </w:tcPr>
          <w:p w:rsidR="4D7816C4" w:rsidP="12144835" w14:paraId="1A97A8F7" w14:textId="20EA2631">
            <w:pPr>
              <w:spacing w:line="259" w:lineRule="auto"/>
            </w:pPr>
            <w:r w:rsidRPr="12144835">
              <w:rPr>
                <w:sz w:val="24"/>
              </w:rPr>
              <w:t>Contractor only</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1C8203E1" w14:textId="7B794356">
            <w:pPr>
              <w:jc w:val="right"/>
              <w:rPr>
                <w:sz w:val="24"/>
              </w:rPr>
            </w:pPr>
            <w:r w:rsidRPr="00B54A1E">
              <w:rPr>
                <w:sz w:val="24"/>
              </w:rPr>
              <w:t>-</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6647F11F" w14:textId="0CC0B3C6">
            <w:pPr>
              <w:jc w:val="right"/>
              <w:rPr>
                <w:sz w:val="24"/>
              </w:rPr>
            </w:pPr>
            <w:r w:rsidRPr="00B54A1E">
              <w:rPr>
                <w:sz w:val="24"/>
              </w:rPr>
              <w:t>$294,242.00</w:t>
            </w:r>
          </w:p>
        </w:tc>
        <w:tc>
          <w:tcPr>
            <w:tcW w:w="0" w:type="auto"/>
            <w:tcBorders>
              <w:top w:val="single" w:sz="6" w:space="0" w:color="auto"/>
              <w:left w:val="single" w:sz="6" w:space="0" w:color="auto"/>
              <w:bottom w:val="single" w:sz="6" w:space="0" w:color="auto"/>
              <w:right w:val="single" w:sz="6" w:space="0" w:color="auto"/>
            </w:tcBorders>
            <w:vAlign w:val="bottom"/>
          </w:tcPr>
          <w:p w:rsidR="12144835" w:rsidRPr="00B54A1E" w:rsidP="3A1C0229" w14:paraId="7FF6E7F9" w14:textId="7021DB3E">
            <w:pPr>
              <w:jc w:val="right"/>
              <w:rPr>
                <w:sz w:val="24"/>
              </w:rPr>
            </w:pPr>
            <w:r w:rsidRPr="00B54A1E">
              <w:rPr>
                <w:sz w:val="24"/>
              </w:rPr>
              <w:t>$294,242.00</w:t>
            </w:r>
          </w:p>
        </w:tc>
        <w:tc>
          <w:tcPr>
            <w:tcW w:w="0" w:type="auto"/>
            <w:tcBorders>
              <w:top w:val="single" w:sz="6" w:space="0" w:color="auto"/>
              <w:left w:val="single" w:sz="6" w:space="0" w:color="auto"/>
              <w:bottom w:val="single" w:sz="6" w:space="0" w:color="auto"/>
              <w:right w:val="single" w:sz="6" w:space="0" w:color="auto"/>
            </w:tcBorders>
            <w:vAlign w:val="bottom"/>
          </w:tcPr>
          <w:p w:rsidR="2F8FDAC1" w:rsidRPr="00B54A1E" w:rsidP="3A1C0229" w14:paraId="05439EEB" w14:textId="73883854">
            <w:pPr>
              <w:jc w:val="right"/>
              <w:rPr>
                <w:sz w:val="24"/>
              </w:rPr>
            </w:pPr>
            <w:r w:rsidRPr="00B54A1E">
              <w:rPr>
                <w:sz w:val="24"/>
              </w:rPr>
              <w:t>2</w:t>
            </w:r>
          </w:p>
        </w:tc>
        <w:tc>
          <w:tcPr>
            <w:tcW w:w="0" w:type="auto"/>
            <w:tcBorders>
              <w:top w:val="single" w:sz="6" w:space="0" w:color="auto"/>
              <w:left w:val="single" w:sz="6" w:space="0" w:color="auto"/>
              <w:bottom w:val="single" w:sz="6" w:space="0" w:color="auto"/>
              <w:right w:val="single" w:sz="6" w:space="0" w:color="auto"/>
            </w:tcBorders>
            <w:vAlign w:val="bottom"/>
          </w:tcPr>
          <w:p w:rsidR="3A1C0229" w:rsidRPr="00B54A1E" w:rsidP="00CF1589" w14:paraId="03400369" w14:textId="5843E7B2">
            <w:pPr>
              <w:jc w:val="right"/>
              <w:rPr>
                <w:sz w:val="24"/>
              </w:rPr>
            </w:pPr>
            <w:r w:rsidRPr="00B54A1E">
              <w:rPr>
                <w:sz w:val="24"/>
              </w:rPr>
              <w:t xml:space="preserve"> $588,484.00</w:t>
            </w:r>
          </w:p>
        </w:tc>
      </w:tr>
      <w:tr w14:paraId="4B8EB2E1" w14:textId="77777777" w:rsidTr="009C57D7">
        <w:tblPrEx>
          <w:tblW w:w="0" w:type="auto"/>
          <w:tblLook w:val="04A0"/>
        </w:tblPrEx>
        <w:trPr>
          <w:trHeight w:val="300"/>
        </w:trPr>
        <w:tc>
          <w:tcPr>
            <w:tcW w:w="0" w:type="auto"/>
            <w:tcBorders>
              <w:top w:val="single" w:sz="6" w:space="0" w:color="auto"/>
              <w:left w:val="single" w:sz="6" w:space="0" w:color="auto"/>
              <w:bottom w:val="single" w:sz="6" w:space="0" w:color="auto"/>
              <w:right w:val="single" w:sz="6" w:space="0" w:color="auto"/>
            </w:tcBorders>
            <w:vAlign w:val="bottom"/>
          </w:tcPr>
          <w:p w:rsidR="00CF1589" w:rsidRPr="12144835" w:rsidP="12144835" w14:paraId="399FF956" w14:textId="0A2BEC9B">
            <w:pPr>
              <w:spacing w:line="259" w:lineRule="auto"/>
              <w:rPr>
                <w:sz w:val="24"/>
              </w:rPr>
            </w:pPr>
            <w:r>
              <w:rPr>
                <w:sz w:val="24"/>
              </w:rPr>
              <w:t>Total</w:t>
            </w:r>
          </w:p>
        </w:tc>
        <w:tc>
          <w:tcPr>
            <w:tcW w:w="0" w:type="auto"/>
            <w:tcBorders>
              <w:top w:val="single" w:sz="6" w:space="0" w:color="auto"/>
              <w:left w:val="single" w:sz="6" w:space="0" w:color="auto"/>
              <w:bottom w:val="single" w:sz="6" w:space="0" w:color="auto"/>
              <w:right w:val="single" w:sz="6" w:space="0" w:color="auto"/>
            </w:tcBorders>
            <w:vAlign w:val="bottom"/>
          </w:tcPr>
          <w:p w:rsidR="00CF1589" w:rsidRPr="00B54A1E" w:rsidP="3A1C0229" w14:paraId="492D354E" w14:textId="7E52656D">
            <w:pPr>
              <w:jc w:val="right"/>
              <w:rPr>
                <w:sz w:val="24"/>
              </w:rPr>
            </w:pPr>
            <w:r w:rsidRPr="00B54A1E">
              <w:rPr>
                <w:sz w:val="24"/>
              </w:rPr>
              <w:t>$5,689.45</w:t>
            </w:r>
          </w:p>
        </w:tc>
        <w:tc>
          <w:tcPr>
            <w:tcW w:w="0" w:type="auto"/>
            <w:tcBorders>
              <w:top w:val="single" w:sz="6" w:space="0" w:color="auto"/>
              <w:left w:val="single" w:sz="6" w:space="0" w:color="auto"/>
              <w:bottom w:val="single" w:sz="6" w:space="0" w:color="auto"/>
              <w:right w:val="single" w:sz="6" w:space="0" w:color="auto"/>
            </w:tcBorders>
            <w:vAlign w:val="bottom"/>
          </w:tcPr>
          <w:p w:rsidR="00CF1589" w:rsidRPr="00B54A1E" w:rsidP="3A1C0229" w14:paraId="6662C734" w14:textId="3FFF4BAF">
            <w:pPr>
              <w:jc w:val="right"/>
              <w:rPr>
                <w:sz w:val="24"/>
              </w:rPr>
            </w:pPr>
            <w:r w:rsidRPr="00B54A1E">
              <w:rPr>
                <w:sz w:val="24"/>
              </w:rPr>
              <w:t>$463,465.26</w:t>
            </w:r>
          </w:p>
        </w:tc>
        <w:tc>
          <w:tcPr>
            <w:tcW w:w="0" w:type="auto"/>
            <w:tcBorders>
              <w:top w:val="single" w:sz="6" w:space="0" w:color="auto"/>
              <w:left w:val="single" w:sz="6" w:space="0" w:color="auto"/>
              <w:bottom w:val="single" w:sz="6" w:space="0" w:color="auto"/>
              <w:right w:val="single" w:sz="6" w:space="0" w:color="auto"/>
            </w:tcBorders>
            <w:vAlign w:val="bottom"/>
          </w:tcPr>
          <w:p w:rsidR="00CF1589" w:rsidRPr="00B54A1E" w:rsidP="3A1C0229" w14:paraId="7680F5DF" w14:textId="6BD3F945">
            <w:pPr>
              <w:jc w:val="right"/>
              <w:rPr>
                <w:sz w:val="24"/>
              </w:rPr>
            </w:pPr>
            <w:r w:rsidRPr="00B54A1E">
              <w:rPr>
                <w:sz w:val="24"/>
              </w:rPr>
              <w:t>$469,154.71</w:t>
            </w:r>
          </w:p>
        </w:tc>
        <w:tc>
          <w:tcPr>
            <w:tcW w:w="0" w:type="auto"/>
            <w:tcBorders>
              <w:top w:val="single" w:sz="6" w:space="0" w:color="auto"/>
              <w:left w:val="single" w:sz="6" w:space="0" w:color="auto"/>
              <w:bottom w:val="single" w:sz="6" w:space="0" w:color="auto"/>
              <w:right w:val="single" w:sz="6" w:space="0" w:color="auto"/>
            </w:tcBorders>
            <w:vAlign w:val="bottom"/>
          </w:tcPr>
          <w:p w:rsidR="00CF1589" w:rsidRPr="00B54A1E" w:rsidP="3A1C0229" w14:paraId="4C656000" w14:textId="55CB46C0">
            <w:pPr>
              <w:jc w:val="right"/>
              <w:rPr>
                <w:sz w:val="24"/>
              </w:rPr>
            </w:pPr>
            <w:r w:rsidRPr="00B54A1E">
              <w:rPr>
                <w:sz w:val="24"/>
              </w:rPr>
              <w:t>24</w:t>
            </w:r>
          </w:p>
        </w:tc>
        <w:tc>
          <w:tcPr>
            <w:tcW w:w="0" w:type="auto"/>
            <w:tcBorders>
              <w:top w:val="single" w:sz="6" w:space="0" w:color="auto"/>
              <w:left w:val="single" w:sz="6" w:space="0" w:color="auto"/>
              <w:bottom w:val="single" w:sz="6" w:space="0" w:color="auto"/>
              <w:right w:val="single" w:sz="6" w:space="0" w:color="auto"/>
            </w:tcBorders>
            <w:vAlign w:val="bottom"/>
          </w:tcPr>
          <w:p w:rsidR="00CF1589" w:rsidRPr="00B54A1E" w:rsidP="00B54A1E" w14:paraId="6820C0BB" w14:textId="659A5365">
            <w:pPr>
              <w:widowControl/>
              <w:autoSpaceDE/>
              <w:autoSpaceDN/>
              <w:adjustRightInd/>
              <w:jc w:val="right"/>
              <w:rPr>
                <w:color w:val="000000"/>
                <w:sz w:val="24"/>
              </w:rPr>
            </w:pPr>
            <w:r w:rsidRPr="00B54A1E">
              <w:rPr>
                <w:color w:val="000000"/>
                <w:sz w:val="24"/>
              </w:rPr>
              <w:t xml:space="preserve">$2,680,259.06 </w:t>
            </w:r>
          </w:p>
        </w:tc>
      </w:tr>
    </w:tbl>
    <w:p w:rsidR="009B3794" w:rsidRPr="00E37D1E" w:rsidP="00717BD2" w14:paraId="773F2AF0" w14:textId="291A98D7">
      <w:pPr>
        <w:numPr>
          <w:ilvl w:val="0"/>
          <w:numId w:val="3"/>
        </w:numPr>
        <w:tabs>
          <w:tab w:val="num" w:pos="360"/>
        </w:tabs>
        <w:spacing w:before="120" w:after="120"/>
        <w:ind w:left="360"/>
        <w:rPr>
          <w:b/>
          <w:sz w:val="24"/>
        </w:rPr>
      </w:pPr>
      <w:r w:rsidRPr="00E37D1E">
        <w:rPr>
          <w:b/>
          <w:sz w:val="24"/>
          <w:u w:val="single"/>
        </w:rPr>
        <w:t>Explanation for Program Changes or Adjustments</w:t>
      </w:r>
    </w:p>
    <w:p w:rsidR="004765C0" w:rsidP="250099C6" w14:paraId="5861BA81" w14:textId="6D9E8BB4">
      <w:pPr>
        <w:spacing w:before="120" w:after="120"/>
        <w:ind w:left="360"/>
        <w:rPr>
          <w:sz w:val="24"/>
        </w:rPr>
      </w:pPr>
      <w:r w:rsidRPr="250099C6">
        <w:rPr>
          <w:sz w:val="24"/>
        </w:rPr>
        <w:t>There is a</w:t>
      </w:r>
      <w:r w:rsidRPr="250099C6" w:rsidR="6537AB9A">
        <w:rPr>
          <w:sz w:val="24"/>
        </w:rPr>
        <w:t xml:space="preserve"> 43 percent</w:t>
      </w:r>
      <w:r w:rsidRPr="250099C6">
        <w:rPr>
          <w:sz w:val="24"/>
        </w:rPr>
        <w:t xml:space="preserve"> decline in the estimated number of responses</w:t>
      </w:r>
      <w:r w:rsidRPr="250099C6" w:rsidR="6537AB9A">
        <w:rPr>
          <w:sz w:val="24"/>
        </w:rPr>
        <w:t xml:space="preserve"> compared to the currently approved collection (from 5,575 to 3,200). </w:t>
      </w:r>
      <w:r w:rsidRPr="250099C6" w:rsidR="2F0D5830">
        <w:rPr>
          <w:sz w:val="24"/>
        </w:rPr>
        <w:t xml:space="preserve">Furthermore, there is a </w:t>
      </w:r>
      <w:r w:rsidRPr="250099C6" w:rsidR="35E78662">
        <w:rPr>
          <w:sz w:val="24"/>
        </w:rPr>
        <w:t xml:space="preserve">10 percent decline in the estimated number of burden hours (from 3,482 to 3,120). </w:t>
      </w:r>
      <w:r w:rsidRPr="250099C6" w:rsidR="2AE58502">
        <w:rPr>
          <w:sz w:val="24"/>
        </w:rPr>
        <w:t xml:space="preserve">This is due to a more streamlined burden table, which uses three general buckets of information collections (as opposed to </w:t>
      </w:r>
      <w:r w:rsidRPr="250099C6" w:rsidR="649B37E3">
        <w:rPr>
          <w:sz w:val="24"/>
        </w:rPr>
        <w:t xml:space="preserve">seven in the </w:t>
      </w:r>
      <w:r w:rsidRPr="250099C6" w:rsidR="51313C11">
        <w:rPr>
          <w:sz w:val="24"/>
        </w:rPr>
        <w:t>currently approved</w:t>
      </w:r>
      <w:r w:rsidRPr="250099C6" w:rsidR="649B37E3">
        <w:rPr>
          <w:sz w:val="24"/>
        </w:rPr>
        <w:t xml:space="preserve"> version).</w:t>
      </w:r>
      <w:r>
        <w:rPr>
          <w:rStyle w:val="FootnoteReference"/>
          <w:sz w:val="24"/>
          <w:vertAlign w:val="superscript"/>
        </w:rPr>
        <w:footnoteReference w:id="3"/>
      </w:r>
      <w:r w:rsidRPr="250099C6" w:rsidR="649B37E3">
        <w:rPr>
          <w:sz w:val="24"/>
        </w:rPr>
        <w:t xml:space="preserve"> This is based off the fact </w:t>
      </w:r>
      <w:r w:rsidRPr="250099C6" w:rsidR="7595217C">
        <w:rPr>
          <w:sz w:val="24"/>
        </w:rPr>
        <w:t>the</w:t>
      </w:r>
      <w:r w:rsidRPr="250099C6" w:rsidR="104BE531">
        <w:rPr>
          <w:sz w:val="24"/>
        </w:rPr>
        <w:t xml:space="preserve"> </w:t>
      </w:r>
      <w:r w:rsidRPr="250099C6" w:rsidR="7595217C">
        <w:rPr>
          <w:sz w:val="24"/>
        </w:rPr>
        <w:t>collection</w:t>
      </w:r>
      <w:r w:rsidRPr="250099C6" w:rsidR="104BE531">
        <w:rPr>
          <w:sz w:val="24"/>
        </w:rPr>
        <w:t xml:space="preserve"> types listed in the </w:t>
      </w:r>
      <w:r w:rsidRPr="250099C6" w:rsidR="6B51DE42">
        <w:rPr>
          <w:sz w:val="24"/>
        </w:rPr>
        <w:t>currently approved</w:t>
      </w:r>
      <w:r w:rsidRPr="250099C6" w:rsidR="104BE531">
        <w:rPr>
          <w:sz w:val="24"/>
        </w:rPr>
        <w:t xml:space="preserve"> package</w:t>
      </w:r>
      <w:r w:rsidRPr="250099C6" w:rsidR="7595217C">
        <w:rPr>
          <w:sz w:val="24"/>
        </w:rPr>
        <w:t xml:space="preserve"> have significant overlap in practice. For example, most focus groups, </w:t>
      </w:r>
      <w:r w:rsidRPr="250099C6" w:rsidR="2372FF54">
        <w:rPr>
          <w:sz w:val="24"/>
        </w:rPr>
        <w:t xml:space="preserve">cognitive testing, and telephone interviews are now done over Zoom or similar video conferencing programs. Furthermore, there are no in-person collections in the currently approved Umbrella package. </w:t>
      </w:r>
    </w:p>
    <w:p w:rsidR="009B3794" w:rsidRPr="00E37D1E" w:rsidP="00116BE3" w14:paraId="58F005A9" w14:textId="77777777">
      <w:pPr>
        <w:numPr>
          <w:ilvl w:val="0"/>
          <w:numId w:val="3"/>
        </w:numPr>
        <w:tabs>
          <w:tab w:val="num" w:pos="360"/>
        </w:tabs>
        <w:spacing w:before="120" w:after="120"/>
        <w:ind w:left="360"/>
        <w:rPr>
          <w:b/>
          <w:sz w:val="24"/>
        </w:rPr>
      </w:pPr>
      <w:r w:rsidRPr="00E37D1E">
        <w:rPr>
          <w:b/>
          <w:sz w:val="24"/>
          <w:u w:val="single"/>
        </w:rPr>
        <w:t>Plans for Tabulation</w:t>
      </w:r>
      <w:r w:rsidRPr="00E37D1E" w:rsidR="002118B4">
        <w:rPr>
          <w:b/>
          <w:sz w:val="24"/>
          <w:u w:val="single"/>
        </w:rPr>
        <w:t xml:space="preserve">, </w:t>
      </w:r>
      <w:r w:rsidRPr="00E37D1E">
        <w:rPr>
          <w:b/>
          <w:sz w:val="24"/>
          <w:u w:val="single"/>
        </w:rPr>
        <w:t>Publication</w:t>
      </w:r>
      <w:r w:rsidRPr="00E37D1E" w:rsidR="002118B4">
        <w:rPr>
          <w:b/>
          <w:sz w:val="24"/>
          <w:u w:val="single"/>
        </w:rPr>
        <w:t>,</w:t>
      </w:r>
      <w:r w:rsidRPr="00E37D1E">
        <w:rPr>
          <w:b/>
          <w:sz w:val="24"/>
          <w:u w:val="single"/>
        </w:rPr>
        <w:t xml:space="preserve"> and Project Time Schedule</w:t>
      </w:r>
    </w:p>
    <w:p w:rsidR="00E370E3" w:rsidRPr="00E37D1E" w:rsidP="00E37D1E" w14:paraId="0B160A73" w14:textId="22D9A9C8">
      <w:pPr>
        <w:spacing w:before="120" w:after="120"/>
        <w:ind w:left="360"/>
      </w:pPr>
      <w:r w:rsidRPr="3E99083A">
        <w:rPr>
          <w:sz w:val="24"/>
        </w:rPr>
        <w:t xml:space="preserve">HRSA will use </w:t>
      </w:r>
      <w:r w:rsidRPr="3E99083A" w:rsidR="00825AC3">
        <w:rPr>
          <w:sz w:val="24"/>
        </w:rPr>
        <w:t>t</w:t>
      </w:r>
      <w:r w:rsidRPr="3E99083A">
        <w:rPr>
          <w:sz w:val="24"/>
        </w:rPr>
        <w:t xml:space="preserve">he information </w:t>
      </w:r>
      <w:r w:rsidRPr="3E99083A" w:rsidR="001B66D8">
        <w:rPr>
          <w:sz w:val="24"/>
        </w:rPr>
        <w:t>to develop and improve</w:t>
      </w:r>
      <w:r w:rsidRPr="3E99083A">
        <w:rPr>
          <w:sz w:val="24"/>
        </w:rPr>
        <w:t xml:space="preserve"> data collection and estimation </w:t>
      </w:r>
      <w:r w:rsidRPr="3E99083A">
        <w:rPr>
          <w:sz w:val="24"/>
        </w:rPr>
        <w:t xml:space="preserve">methods, including </w:t>
      </w:r>
      <w:r w:rsidRPr="3E99083A" w:rsidR="00357286">
        <w:rPr>
          <w:sz w:val="24"/>
        </w:rPr>
        <w:t xml:space="preserve">(1) </w:t>
      </w:r>
      <w:r w:rsidRPr="3E99083A">
        <w:rPr>
          <w:sz w:val="24"/>
        </w:rPr>
        <w:t xml:space="preserve">testing </w:t>
      </w:r>
      <w:r w:rsidRPr="3E99083A">
        <w:rPr>
          <w:sz w:val="24"/>
        </w:rPr>
        <w:t>new techniques to improve HRSA’s current</w:t>
      </w:r>
      <w:r w:rsidRPr="3E99083A" w:rsidR="001B3D13">
        <w:rPr>
          <w:sz w:val="24"/>
        </w:rPr>
        <w:t xml:space="preserve"> </w:t>
      </w:r>
      <w:r w:rsidRPr="3E99083A">
        <w:rPr>
          <w:sz w:val="24"/>
        </w:rPr>
        <w:t>data collections and procedures</w:t>
      </w:r>
      <w:r w:rsidRPr="3E99083A" w:rsidR="00B1505D">
        <w:rPr>
          <w:sz w:val="24"/>
        </w:rPr>
        <w:t xml:space="preserve">; </w:t>
      </w:r>
      <w:r w:rsidRPr="3E99083A" w:rsidR="00357286">
        <w:rPr>
          <w:sz w:val="24"/>
        </w:rPr>
        <w:t>(2) testing and developing</w:t>
      </w:r>
      <w:r w:rsidRPr="3E99083A">
        <w:rPr>
          <w:sz w:val="24"/>
        </w:rPr>
        <w:t xml:space="preserve"> new collections and procedures</w:t>
      </w:r>
      <w:r w:rsidRPr="3E99083A" w:rsidR="00B1505D">
        <w:rPr>
          <w:sz w:val="24"/>
        </w:rPr>
        <w:t xml:space="preserve">; </w:t>
      </w:r>
      <w:r w:rsidRPr="3E99083A" w:rsidR="00357286">
        <w:rPr>
          <w:sz w:val="24"/>
        </w:rPr>
        <w:t xml:space="preserve">and (3) </w:t>
      </w:r>
      <w:r w:rsidRPr="3E99083A">
        <w:rPr>
          <w:sz w:val="24"/>
        </w:rPr>
        <w:t>revis</w:t>
      </w:r>
      <w:r w:rsidRPr="3E99083A" w:rsidR="00357286">
        <w:rPr>
          <w:sz w:val="24"/>
        </w:rPr>
        <w:t>ing</w:t>
      </w:r>
      <w:r w:rsidRPr="3E99083A">
        <w:rPr>
          <w:sz w:val="24"/>
        </w:rPr>
        <w:t xml:space="preserve"> existing collections and procedures</w:t>
      </w:r>
      <w:r w:rsidRPr="3E99083A" w:rsidR="00255E0B">
        <w:rPr>
          <w:sz w:val="24"/>
        </w:rPr>
        <w:t xml:space="preserve">. </w:t>
      </w:r>
      <w:r w:rsidRPr="3E99083A">
        <w:rPr>
          <w:sz w:val="24"/>
        </w:rPr>
        <w:t xml:space="preserve">Definitive plans for analysis or timetable of key activities will be provided for each information collection under this generic clearance at the time that </w:t>
      </w:r>
      <w:r w:rsidRPr="3E99083A" w:rsidR="0063587E">
        <w:rPr>
          <w:sz w:val="24"/>
        </w:rPr>
        <w:t xml:space="preserve">the specific information collection </w:t>
      </w:r>
      <w:r w:rsidRPr="3E99083A">
        <w:rPr>
          <w:sz w:val="24"/>
        </w:rPr>
        <w:t>is submitted to OMB</w:t>
      </w:r>
      <w:r w:rsidRPr="3E99083A" w:rsidR="00255E0B">
        <w:rPr>
          <w:sz w:val="24"/>
        </w:rPr>
        <w:t xml:space="preserve">. </w:t>
      </w:r>
      <w:r w:rsidRPr="3E99083A">
        <w:rPr>
          <w:sz w:val="24"/>
        </w:rPr>
        <w:t xml:space="preserve">Information collection will not begin until OMB has been notified </w:t>
      </w:r>
      <w:r w:rsidRPr="3E99083A" w:rsidR="00B729C3">
        <w:rPr>
          <w:sz w:val="24"/>
        </w:rPr>
        <w:t xml:space="preserve">and approved </w:t>
      </w:r>
      <w:r w:rsidRPr="3E99083A">
        <w:rPr>
          <w:sz w:val="24"/>
        </w:rPr>
        <w:t>a proposed activity</w:t>
      </w:r>
      <w:r w:rsidRPr="3E99083A" w:rsidR="00B729C3">
        <w:rPr>
          <w:sz w:val="24"/>
        </w:rPr>
        <w:t>.</w:t>
      </w:r>
    </w:p>
    <w:p w:rsidR="7D86C3AB" w:rsidP="28A9695F" w14:paraId="7C33B331" w14:textId="17EB1899">
      <w:pPr>
        <w:spacing w:before="120" w:after="120"/>
        <w:ind w:left="360"/>
      </w:pPr>
      <w:r w:rsidRPr="28A9695F">
        <w:rPr>
          <w:sz w:val="24"/>
        </w:rPr>
        <w:t>There are no plans for detailed statistical analyses or dissemination of data from collections under this umbrella ICR. Information collections submitted under an umbrella ICR are not intended to be statistically rigorous or produce data for the public.</w:t>
      </w:r>
    </w:p>
    <w:p w:rsidR="009B3794" w:rsidRPr="00E37D1E" w:rsidP="00E56863" w14:paraId="679BA063" w14:textId="77777777">
      <w:pPr>
        <w:numPr>
          <w:ilvl w:val="0"/>
          <w:numId w:val="3"/>
        </w:numPr>
        <w:tabs>
          <w:tab w:val="num" w:pos="360"/>
        </w:tabs>
        <w:spacing w:before="120" w:after="120"/>
        <w:ind w:left="360"/>
        <w:rPr>
          <w:b/>
          <w:sz w:val="24"/>
        </w:rPr>
      </w:pPr>
      <w:r w:rsidRPr="00E37D1E">
        <w:rPr>
          <w:b/>
          <w:sz w:val="24"/>
          <w:u w:val="single"/>
        </w:rPr>
        <w:t>Reason(s) Display of OMB Expiration Date is Inappropriate</w:t>
      </w:r>
    </w:p>
    <w:p w:rsidR="009B3794" w:rsidRPr="00E37D1E" w:rsidP="00E37D1E" w14:paraId="5864E229" w14:textId="77777777">
      <w:pPr>
        <w:pStyle w:val="BodyTextIndent"/>
        <w:spacing w:before="120" w:after="120"/>
        <w:ind w:left="360"/>
        <w:rPr>
          <w:rFonts w:ascii="Times New Roman" w:hAnsi="Times New Roman"/>
        </w:rPr>
      </w:pPr>
      <w:r w:rsidRPr="00E37D1E">
        <w:rPr>
          <w:rFonts w:ascii="Times New Roman" w:hAnsi="Times New Roman"/>
        </w:rPr>
        <w:t>Not applicable.</w:t>
      </w:r>
    </w:p>
    <w:p w:rsidR="009B3794" w:rsidRPr="00E37D1E" w:rsidP="00E56863" w14:paraId="314523D3" w14:textId="77777777">
      <w:pPr>
        <w:numPr>
          <w:ilvl w:val="0"/>
          <w:numId w:val="3"/>
        </w:numPr>
        <w:tabs>
          <w:tab w:val="num" w:pos="360"/>
        </w:tabs>
        <w:spacing w:before="120" w:after="120"/>
        <w:ind w:left="360"/>
        <w:rPr>
          <w:b/>
          <w:sz w:val="24"/>
        </w:rPr>
      </w:pPr>
      <w:r w:rsidRPr="00E37D1E">
        <w:rPr>
          <w:b/>
          <w:sz w:val="24"/>
          <w:u w:val="single"/>
        </w:rPr>
        <w:t>Exceptions to Certification for Paperwork Reduction Act Submissions</w:t>
      </w:r>
    </w:p>
    <w:p w:rsidR="009B3794" w:rsidRPr="00E37D1E" w:rsidP="00E37D1E" w14:paraId="447C22D4" w14:textId="38F1601B">
      <w:pPr>
        <w:pStyle w:val="BodyTextIndent"/>
        <w:spacing w:before="120" w:after="120"/>
        <w:ind w:left="360"/>
        <w:rPr>
          <w:rFonts w:ascii="Times New Roman" w:hAnsi="Times New Roman"/>
        </w:rPr>
      </w:pPr>
      <w:r w:rsidRPr="00E37D1E">
        <w:rPr>
          <w:rFonts w:ascii="Times New Roman" w:hAnsi="Times New Roman"/>
        </w:rPr>
        <w:t>Not applicable</w:t>
      </w:r>
      <w:r w:rsidR="00255E0B">
        <w:rPr>
          <w:rFonts w:ascii="Times New Roman" w:hAnsi="Times New Roman"/>
        </w:rPr>
        <w:t xml:space="preserve">. </w:t>
      </w:r>
      <w:r w:rsidRPr="00E37D1E">
        <w:rPr>
          <w:rFonts w:ascii="Times New Roman" w:hAnsi="Times New Roman"/>
        </w:rPr>
        <w:t>There are no exceptions to the certification.</w:t>
      </w:r>
    </w:p>
    <w:sectPr w:rsidSect="009E3541">
      <w:footerReference w:type="default" r:id="rId12"/>
      <w:endnotePr>
        <w:numFmt w:val="decimal"/>
      </w:endnotePr>
      <w:type w:val="continuous"/>
      <w:pgSz w:w="12240" w:h="15840"/>
      <w:pgMar w:top="1440" w:right="1440" w:bottom="1440" w:left="1440" w:header="1440" w:footer="432"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2E1D" w14:paraId="65C458DA" w14:textId="77777777">
    <w:pPr>
      <w:spacing w:line="240" w:lineRule="exact"/>
    </w:pPr>
  </w:p>
  <w:p w:rsidR="00D92E1D" w14:paraId="38919D8E" w14:textId="7777777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D77754">
      <w:rPr>
        <w:noProof/>
        <w:sz w:val="24"/>
      </w:rPr>
      <w:t>7</w:t>
    </w:r>
    <w:r>
      <w:rPr>
        <w:sz w:val="24"/>
      </w:rPr>
      <w:fldChar w:fldCharType="end"/>
    </w:r>
  </w:p>
  <w:p w:rsidR="00D92E1D" w14:paraId="45561BD0" w14:textId="7777777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67D5" w14:paraId="1C9A661B" w14:textId="77777777">
      <w:r>
        <w:separator/>
      </w:r>
    </w:p>
  </w:footnote>
  <w:footnote w:type="continuationSeparator" w:id="1">
    <w:p w:rsidR="00EE67D5" w14:paraId="7AE0E63D" w14:textId="77777777">
      <w:r>
        <w:continuationSeparator/>
      </w:r>
    </w:p>
  </w:footnote>
  <w:footnote w:id="2">
    <w:p w:rsidR="1A4734E7" w:rsidRPr="004327BA" w:rsidP="004327BA" w14:paraId="7A2CA862" w14:textId="5505ADA5">
      <w:pPr>
        <w:pStyle w:val="FootnoteText"/>
        <w:rPr>
          <w:rFonts w:ascii="Times New Roman" w:hAnsi="Times New Roman"/>
        </w:rPr>
      </w:pPr>
      <w:r w:rsidRPr="004327BA">
        <w:rPr>
          <w:rStyle w:val="FootnoteReference"/>
          <w:rFonts w:ascii="Times New Roman" w:hAnsi="Times New Roman"/>
          <w:sz w:val="24"/>
          <w:szCs w:val="24"/>
          <w:vertAlign w:val="superscript"/>
        </w:rPr>
        <w:footnoteRef/>
      </w:r>
      <w:r w:rsidRPr="004327BA">
        <w:rPr>
          <w:rFonts w:ascii="Times New Roman" w:hAnsi="Times New Roman"/>
          <w:sz w:val="24"/>
          <w:szCs w:val="24"/>
        </w:rPr>
        <w:t xml:space="preserve"> </w:t>
      </w:r>
      <w:r w:rsidRPr="004327BA">
        <w:rPr>
          <w:rFonts w:ascii="Times New Roman" w:hAnsi="Times New Roman"/>
        </w:rPr>
        <w:t>Wage for the WASHINGTON-BALTIMORE-ARLINGTON, DC-MD-VA-WV-PA locality</w:t>
      </w:r>
    </w:p>
  </w:footnote>
  <w:footnote w:id="3">
    <w:p w:rsidR="00D41C14" w:rsidRPr="00D41C14" w14:paraId="36B82FCD" w14:textId="2CD1AB6C">
      <w:pPr>
        <w:pStyle w:val="FootnoteText"/>
        <w:rPr>
          <w:rFonts w:ascii="Times New Roman" w:hAnsi="Times New Roman"/>
        </w:rPr>
      </w:pPr>
      <w:r w:rsidRPr="00D41C14">
        <w:rPr>
          <w:rStyle w:val="FootnoteReference"/>
          <w:rFonts w:ascii="Times New Roman" w:hAnsi="Times New Roman"/>
        </w:rPr>
        <w:footnoteRef/>
      </w:r>
      <w:r w:rsidRPr="00D41C14">
        <w:rPr>
          <w:rFonts w:ascii="Times New Roman" w:hAnsi="Times New Roman"/>
        </w:rPr>
        <w:t xml:space="preserve"> The types of information collections in the currently-approved package: mail/email, telephone, web-based, focus groups, in-person, automated, cognitive testing.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B03180"/>
    <w:multiLevelType w:val="hybridMultilevel"/>
    <w:tmpl w:val="8544FF00"/>
    <w:lvl w:ilvl="0">
      <w:start w:val="1"/>
      <w:numFmt w:val="bullet"/>
      <w:lvlText w:val=""/>
      <w:lvlJc w:val="left"/>
      <w:pPr>
        <w:ind w:left="990" w:hanging="360"/>
      </w:pPr>
      <w:rPr>
        <w:rFonts w:ascii="Symbol" w:hAnsi="Symbol" w:hint="default"/>
      </w:rPr>
    </w:lvl>
    <w:lvl w:ilvl="1" w:tentative="1">
      <w:start w:val="1"/>
      <w:numFmt w:val="bullet"/>
      <w:lvlText w:val="o"/>
      <w:lvlJc w:val="left"/>
      <w:pPr>
        <w:ind w:left="1710" w:hanging="360"/>
      </w:pPr>
      <w:rPr>
        <w:rFonts w:ascii="Courier New" w:hAnsi="Courier New" w:cs="Courier New" w:hint="default"/>
      </w:rPr>
    </w:lvl>
    <w:lvl w:ilvl="2" w:tentative="1">
      <w:start w:val="1"/>
      <w:numFmt w:val="bullet"/>
      <w:lvlText w:val=""/>
      <w:lvlJc w:val="left"/>
      <w:pPr>
        <w:ind w:left="2430" w:hanging="360"/>
      </w:pPr>
      <w:rPr>
        <w:rFonts w:ascii="Wingdings" w:hAnsi="Wingdings" w:hint="default"/>
      </w:rPr>
    </w:lvl>
    <w:lvl w:ilvl="3" w:tentative="1">
      <w:start w:val="1"/>
      <w:numFmt w:val="bullet"/>
      <w:lvlText w:val=""/>
      <w:lvlJc w:val="left"/>
      <w:pPr>
        <w:ind w:left="3150" w:hanging="360"/>
      </w:pPr>
      <w:rPr>
        <w:rFonts w:ascii="Symbol" w:hAnsi="Symbol" w:hint="default"/>
      </w:rPr>
    </w:lvl>
    <w:lvl w:ilvl="4" w:tentative="1">
      <w:start w:val="1"/>
      <w:numFmt w:val="bullet"/>
      <w:lvlText w:val="o"/>
      <w:lvlJc w:val="left"/>
      <w:pPr>
        <w:ind w:left="3870" w:hanging="360"/>
      </w:pPr>
      <w:rPr>
        <w:rFonts w:ascii="Courier New" w:hAnsi="Courier New" w:cs="Courier New" w:hint="default"/>
      </w:rPr>
    </w:lvl>
    <w:lvl w:ilvl="5" w:tentative="1">
      <w:start w:val="1"/>
      <w:numFmt w:val="bullet"/>
      <w:lvlText w:val=""/>
      <w:lvlJc w:val="left"/>
      <w:pPr>
        <w:ind w:left="4590" w:hanging="360"/>
      </w:pPr>
      <w:rPr>
        <w:rFonts w:ascii="Wingdings" w:hAnsi="Wingdings" w:hint="default"/>
      </w:rPr>
    </w:lvl>
    <w:lvl w:ilvl="6" w:tentative="1">
      <w:start w:val="1"/>
      <w:numFmt w:val="bullet"/>
      <w:lvlText w:val=""/>
      <w:lvlJc w:val="left"/>
      <w:pPr>
        <w:ind w:left="5310" w:hanging="360"/>
      </w:pPr>
      <w:rPr>
        <w:rFonts w:ascii="Symbol" w:hAnsi="Symbol" w:hint="default"/>
      </w:rPr>
    </w:lvl>
    <w:lvl w:ilvl="7" w:tentative="1">
      <w:start w:val="1"/>
      <w:numFmt w:val="bullet"/>
      <w:lvlText w:val="o"/>
      <w:lvlJc w:val="left"/>
      <w:pPr>
        <w:ind w:left="6030" w:hanging="360"/>
      </w:pPr>
      <w:rPr>
        <w:rFonts w:ascii="Courier New" w:hAnsi="Courier New" w:cs="Courier New" w:hint="default"/>
      </w:rPr>
    </w:lvl>
    <w:lvl w:ilvl="8" w:tentative="1">
      <w:start w:val="1"/>
      <w:numFmt w:val="bullet"/>
      <w:lvlText w:val=""/>
      <w:lvlJc w:val="left"/>
      <w:pPr>
        <w:ind w:left="6750" w:hanging="360"/>
      </w:pPr>
      <w:rPr>
        <w:rFonts w:ascii="Wingdings" w:hAnsi="Wingdings" w:hint="default"/>
      </w:rPr>
    </w:lvl>
  </w:abstractNum>
  <w:abstractNum w:abstractNumId="1">
    <w:nsid w:val="1484BFBB"/>
    <w:multiLevelType w:val="hybridMultilevel"/>
    <w:tmpl w:val="1D36FF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
    <w:nsid w:val="1D519591"/>
    <w:multiLevelType w:val="hybridMultilevel"/>
    <w:tmpl w:val="6BAC23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E55286C"/>
    <w:multiLevelType w:val="multilevel"/>
    <w:tmpl w:val="DFBC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016760F"/>
    <w:multiLevelType w:val="multilevel"/>
    <w:tmpl w:val="BFA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1D7109"/>
    <w:multiLevelType w:val="hybridMultilevel"/>
    <w:tmpl w:val="462ED118"/>
    <w:lvl w:ilvl="0">
      <w:start w:val="1"/>
      <w:numFmt w:val="decimal"/>
      <w:lvlText w:val="%1."/>
      <w:lvlJc w:val="left"/>
      <w:pPr>
        <w:tabs>
          <w:tab w:val="num" w:pos="450"/>
        </w:tabs>
        <w:ind w:left="45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0160415"/>
    <w:multiLevelType w:val="hybridMultilevel"/>
    <w:tmpl w:val="5D04E1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743A1B39"/>
    <w:multiLevelType w:val="hybridMultilevel"/>
    <w:tmpl w:val="BBE4A828"/>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881021985">
    <w:abstractNumId w:val="1"/>
  </w:num>
  <w:num w:numId="2" w16cid:durableId="1669550642">
    <w:abstractNumId w:val="2"/>
  </w:num>
  <w:num w:numId="3" w16cid:durableId="1884293076">
    <w:abstractNumId w:val="5"/>
  </w:num>
  <w:num w:numId="4" w16cid:durableId="1111390221">
    <w:abstractNumId w:val="7"/>
  </w:num>
  <w:num w:numId="5" w16cid:durableId="8525892">
    <w:abstractNumId w:val="3"/>
  </w:num>
  <w:num w:numId="6" w16cid:durableId="826092112">
    <w:abstractNumId w:val="4"/>
  </w:num>
  <w:num w:numId="7" w16cid:durableId="601377203">
    <w:abstractNumId w:val="0"/>
  </w:num>
  <w:num w:numId="8" w16cid:durableId="8064182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AB"/>
    <w:rsid w:val="000035ED"/>
    <w:rsid w:val="00015505"/>
    <w:rsid w:val="000169E4"/>
    <w:rsid w:val="00021621"/>
    <w:rsid w:val="000306BA"/>
    <w:rsid w:val="00032673"/>
    <w:rsid w:val="0003520E"/>
    <w:rsid w:val="00043A0A"/>
    <w:rsid w:val="00054CBE"/>
    <w:rsid w:val="00065AFD"/>
    <w:rsid w:val="000721F6"/>
    <w:rsid w:val="00074E94"/>
    <w:rsid w:val="00080203"/>
    <w:rsid w:val="00084159"/>
    <w:rsid w:val="00087DD7"/>
    <w:rsid w:val="00094239"/>
    <w:rsid w:val="000953FA"/>
    <w:rsid w:val="000B0853"/>
    <w:rsid w:val="000B6E1B"/>
    <w:rsid w:val="000C60B4"/>
    <w:rsid w:val="000C611C"/>
    <w:rsid w:val="000D19C7"/>
    <w:rsid w:val="000D1B85"/>
    <w:rsid w:val="000D2C17"/>
    <w:rsid w:val="000E0FCF"/>
    <w:rsid w:val="000E2F16"/>
    <w:rsid w:val="000F36CB"/>
    <w:rsid w:val="000F5F03"/>
    <w:rsid w:val="00100B1D"/>
    <w:rsid w:val="0010582C"/>
    <w:rsid w:val="00114802"/>
    <w:rsid w:val="001151DB"/>
    <w:rsid w:val="00116BE3"/>
    <w:rsid w:val="001227F0"/>
    <w:rsid w:val="00126E13"/>
    <w:rsid w:val="001325B2"/>
    <w:rsid w:val="00137167"/>
    <w:rsid w:val="0013796A"/>
    <w:rsid w:val="00140C03"/>
    <w:rsid w:val="001478A8"/>
    <w:rsid w:val="00155197"/>
    <w:rsid w:val="00163B49"/>
    <w:rsid w:val="00165F45"/>
    <w:rsid w:val="00174047"/>
    <w:rsid w:val="00174AEB"/>
    <w:rsid w:val="00175C9F"/>
    <w:rsid w:val="001831D4"/>
    <w:rsid w:val="00186109"/>
    <w:rsid w:val="00191771"/>
    <w:rsid w:val="001943CA"/>
    <w:rsid w:val="00195BE5"/>
    <w:rsid w:val="00197EA4"/>
    <w:rsid w:val="001B3D13"/>
    <w:rsid w:val="001B66D8"/>
    <w:rsid w:val="001B680E"/>
    <w:rsid w:val="001C3E52"/>
    <w:rsid w:val="001D4856"/>
    <w:rsid w:val="001D72B4"/>
    <w:rsid w:val="001E0AFC"/>
    <w:rsid w:val="001E31FA"/>
    <w:rsid w:val="001E3510"/>
    <w:rsid w:val="001E7FFE"/>
    <w:rsid w:val="001F0047"/>
    <w:rsid w:val="001F2DD6"/>
    <w:rsid w:val="001F3138"/>
    <w:rsid w:val="001F71CF"/>
    <w:rsid w:val="00203128"/>
    <w:rsid w:val="00206510"/>
    <w:rsid w:val="002071EF"/>
    <w:rsid w:val="00211447"/>
    <w:rsid w:val="002118B4"/>
    <w:rsid w:val="00222F21"/>
    <w:rsid w:val="002302E8"/>
    <w:rsid w:val="002448B6"/>
    <w:rsid w:val="00251E84"/>
    <w:rsid w:val="00253A19"/>
    <w:rsid w:val="00255E0B"/>
    <w:rsid w:val="002640E7"/>
    <w:rsid w:val="002737F2"/>
    <w:rsid w:val="00275829"/>
    <w:rsid w:val="00290770"/>
    <w:rsid w:val="0029094C"/>
    <w:rsid w:val="00291BE5"/>
    <w:rsid w:val="00293289"/>
    <w:rsid w:val="00295685"/>
    <w:rsid w:val="00296E08"/>
    <w:rsid w:val="002A120C"/>
    <w:rsid w:val="002A4D12"/>
    <w:rsid w:val="002A6770"/>
    <w:rsid w:val="002A7FBA"/>
    <w:rsid w:val="002B0CEE"/>
    <w:rsid w:val="002B180C"/>
    <w:rsid w:val="002C1803"/>
    <w:rsid w:val="002C29E7"/>
    <w:rsid w:val="002D02E6"/>
    <w:rsid w:val="002D2F25"/>
    <w:rsid w:val="002E20FB"/>
    <w:rsid w:val="002E321A"/>
    <w:rsid w:val="002E67A4"/>
    <w:rsid w:val="002E6F97"/>
    <w:rsid w:val="002F455F"/>
    <w:rsid w:val="002F62FB"/>
    <w:rsid w:val="003023DF"/>
    <w:rsid w:val="0030449D"/>
    <w:rsid w:val="0030471F"/>
    <w:rsid w:val="0030539A"/>
    <w:rsid w:val="00307BD0"/>
    <w:rsid w:val="00310129"/>
    <w:rsid w:val="00322313"/>
    <w:rsid w:val="00323143"/>
    <w:rsid w:val="00324960"/>
    <w:rsid w:val="003339EF"/>
    <w:rsid w:val="00335014"/>
    <w:rsid w:val="00335D91"/>
    <w:rsid w:val="00336369"/>
    <w:rsid w:val="00342F63"/>
    <w:rsid w:val="003440D3"/>
    <w:rsid w:val="00357101"/>
    <w:rsid w:val="003571F6"/>
    <w:rsid w:val="00357286"/>
    <w:rsid w:val="00364BCB"/>
    <w:rsid w:val="00370B80"/>
    <w:rsid w:val="00375F66"/>
    <w:rsid w:val="003775C2"/>
    <w:rsid w:val="00383A4C"/>
    <w:rsid w:val="00386136"/>
    <w:rsid w:val="0038694D"/>
    <w:rsid w:val="003879D3"/>
    <w:rsid w:val="003907CB"/>
    <w:rsid w:val="00391E16"/>
    <w:rsid w:val="00393CE4"/>
    <w:rsid w:val="003948CE"/>
    <w:rsid w:val="00396CA4"/>
    <w:rsid w:val="003B2A3E"/>
    <w:rsid w:val="003B54A0"/>
    <w:rsid w:val="003B5D78"/>
    <w:rsid w:val="003B7719"/>
    <w:rsid w:val="003D04AB"/>
    <w:rsid w:val="003D23B1"/>
    <w:rsid w:val="003D2E2A"/>
    <w:rsid w:val="003D7DB6"/>
    <w:rsid w:val="003E1956"/>
    <w:rsid w:val="003E3DA2"/>
    <w:rsid w:val="003E448D"/>
    <w:rsid w:val="003E5E75"/>
    <w:rsid w:val="003E7B45"/>
    <w:rsid w:val="004006CB"/>
    <w:rsid w:val="00404FF3"/>
    <w:rsid w:val="0040519D"/>
    <w:rsid w:val="00407081"/>
    <w:rsid w:val="0041455B"/>
    <w:rsid w:val="0041554D"/>
    <w:rsid w:val="004168D6"/>
    <w:rsid w:val="00422475"/>
    <w:rsid w:val="00426CE7"/>
    <w:rsid w:val="004322F0"/>
    <w:rsid w:val="004327BA"/>
    <w:rsid w:val="00437120"/>
    <w:rsid w:val="00446EBB"/>
    <w:rsid w:val="00447122"/>
    <w:rsid w:val="00450BD0"/>
    <w:rsid w:val="00462EDD"/>
    <w:rsid w:val="00472847"/>
    <w:rsid w:val="004746CA"/>
    <w:rsid w:val="004765C0"/>
    <w:rsid w:val="004805B3"/>
    <w:rsid w:val="00490720"/>
    <w:rsid w:val="00493921"/>
    <w:rsid w:val="00494ED6"/>
    <w:rsid w:val="00497769"/>
    <w:rsid w:val="004A0F60"/>
    <w:rsid w:val="004A5505"/>
    <w:rsid w:val="004A6299"/>
    <w:rsid w:val="004B0071"/>
    <w:rsid w:val="004B28E5"/>
    <w:rsid w:val="004B7F5F"/>
    <w:rsid w:val="004C1F49"/>
    <w:rsid w:val="004D386C"/>
    <w:rsid w:val="004D52D5"/>
    <w:rsid w:val="004D57FC"/>
    <w:rsid w:val="004D622E"/>
    <w:rsid w:val="004D6F70"/>
    <w:rsid w:val="004E12E4"/>
    <w:rsid w:val="004E65F3"/>
    <w:rsid w:val="004E687D"/>
    <w:rsid w:val="004F2AE4"/>
    <w:rsid w:val="004F561E"/>
    <w:rsid w:val="00503BAB"/>
    <w:rsid w:val="0050547D"/>
    <w:rsid w:val="005066BA"/>
    <w:rsid w:val="00507574"/>
    <w:rsid w:val="005100C9"/>
    <w:rsid w:val="00511592"/>
    <w:rsid w:val="00521D1A"/>
    <w:rsid w:val="0053378C"/>
    <w:rsid w:val="0053471B"/>
    <w:rsid w:val="00541737"/>
    <w:rsid w:val="005430D3"/>
    <w:rsid w:val="0055093F"/>
    <w:rsid w:val="00552690"/>
    <w:rsid w:val="00554ED5"/>
    <w:rsid w:val="005602C3"/>
    <w:rsid w:val="00561D72"/>
    <w:rsid w:val="0056333D"/>
    <w:rsid w:val="005709D7"/>
    <w:rsid w:val="005736B6"/>
    <w:rsid w:val="00575473"/>
    <w:rsid w:val="00576FF0"/>
    <w:rsid w:val="00577E84"/>
    <w:rsid w:val="00590E68"/>
    <w:rsid w:val="00591E65"/>
    <w:rsid w:val="00592CDE"/>
    <w:rsid w:val="00597A6D"/>
    <w:rsid w:val="005A12C4"/>
    <w:rsid w:val="005A60EC"/>
    <w:rsid w:val="005B05D3"/>
    <w:rsid w:val="005B48BD"/>
    <w:rsid w:val="005B4B7A"/>
    <w:rsid w:val="005D1BDA"/>
    <w:rsid w:val="005D53B6"/>
    <w:rsid w:val="005D5EAE"/>
    <w:rsid w:val="005E1765"/>
    <w:rsid w:val="005E2C44"/>
    <w:rsid w:val="005E3784"/>
    <w:rsid w:val="005F29D3"/>
    <w:rsid w:val="00604670"/>
    <w:rsid w:val="0060476C"/>
    <w:rsid w:val="006115CF"/>
    <w:rsid w:val="00612E47"/>
    <w:rsid w:val="00612FAD"/>
    <w:rsid w:val="00623AD8"/>
    <w:rsid w:val="00624019"/>
    <w:rsid w:val="00631C0E"/>
    <w:rsid w:val="0063255A"/>
    <w:rsid w:val="0063587E"/>
    <w:rsid w:val="006377A0"/>
    <w:rsid w:val="006422E0"/>
    <w:rsid w:val="00653D11"/>
    <w:rsid w:val="0066592B"/>
    <w:rsid w:val="00680D76"/>
    <w:rsid w:val="00684138"/>
    <w:rsid w:val="0069028E"/>
    <w:rsid w:val="006902CC"/>
    <w:rsid w:val="00696694"/>
    <w:rsid w:val="006A2465"/>
    <w:rsid w:val="006B0D55"/>
    <w:rsid w:val="006B1C9D"/>
    <w:rsid w:val="006B2E69"/>
    <w:rsid w:val="006C4C7B"/>
    <w:rsid w:val="006D12EA"/>
    <w:rsid w:val="006D2A84"/>
    <w:rsid w:val="006D2F7A"/>
    <w:rsid w:val="006D3254"/>
    <w:rsid w:val="006E41E1"/>
    <w:rsid w:val="006F2ABE"/>
    <w:rsid w:val="006F2D9A"/>
    <w:rsid w:val="006F4667"/>
    <w:rsid w:val="006F4745"/>
    <w:rsid w:val="006F7F56"/>
    <w:rsid w:val="00700C60"/>
    <w:rsid w:val="007035C2"/>
    <w:rsid w:val="0070507A"/>
    <w:rsid w:val="0071021E"/>
    <w:rsid w:val="00714419"/>
    <w:rsid w:val="00716132"/>
    <w:rsid w:val="00717BD2"/>
    <w:rsid w:val="00722520"/>
    <w:rsid w:val="00724D15"/>
    <w:rsid w:val="00725A94"/>
    <w:rsid w:val="00730914"/>
    <w:rsid w:val="0075151B"/>
    <w:rsid w:val="00762CC6"/>
    <w:rsid w:val="00770771"/>
    <w:rsid w:val="00781D9E"/>
    <w:rsid w:val="0078759B"/>
    <w:rsid w:val="007936A7"/>
    <w:rsid w:val="0079496F"/>
    <w:rsid w:val="007A2986"/>
    <w:rsid w:val="007B2A5F"/>
    <w:rsid w:val="007B60EF"/>
    <w:rsid w:val="007C11D2"/>
    <w:rsid w:val="007C31D3"/>
    <w:rsid w:val="007C352F"/>
    <w:rsid w:val="007C6415"/>
    <w:rsid w:val="007D54FA"/>
    <w:rsid w:val="007D5A98"/>
    <w:rsid w:val="007E7930"/>
    <w:rsid w:val="007E7BF5"/>
    <w:rsid w:val="007F047A"/>
    <w:rsid w:val="007F24B7"/>
    <w:rsid w:val="007F4C7F"/>
    <w:rsid w:val="008068CE"/>
    <w:rsid w:val="008112C9"/>
    <w:rsid w:val="00811F78"/>
    <w:rsid w:val="00812299"/>
    <w:rsid w:val="00814664"/>
    <w:rsid w:val="00815A00"/>
    <w:rsid w:val="00822D69"/>
    <w:rsid w:val="00824127"/>
    <w:rsid w:val="00824E3F"/>
    <w:rsid w:val="00825AC3"/>
    <w:rsid w:val="00834E61"/>
    <w:rsid w:val="0083763F"/>
    <w:rsid w:val="008379F5"/>
    <w:rsid w:val="008466E8"/>
    <w:rsid w:val="00856961"/>
    <w:rsid w:val="0086251B"/>
    <w:rsid w:val="00862E4A"/>
    <w:rsid w:val="00863CBF"/>
    <w:rsid w:val="00866112"/>
    <w:rsid w:val="0086683B"/>
    <w:rsid w:val="008830C7"/>
    <w:rsid w:val="00884125"/>
    <w:rsid w:val="008873D0"/>
    <w:rsid w:val="00895437"/>
    <w:rsid w:val="008A248A"/>
    <w:rsid w:val="008A28F7"/>
    <w:rsid w:val="008A3AB3"/>
    <w:rsid w:val="008A5623"/>
    <w:rsid w:val="008B0F8D"/>
    <w:rsid w:val="008C4474"/>
    <w:rsid w:val="008D233D"/>
    <w:rsid w:val="008D2D67"/>
    <w:rsid w:val="008D327E"/>
    <w:rsid w:val="008D3EDE"/>
    <w:rsid w:val="008F28A4"/>
    <w:rsid w:val="008F6A45"/>
    <w:rsid w:val="00902495"/>
    <w:rsid w:val="009066F0"/>
    <w:rsid w:val="009076AC"/>
    <w:rsid w:val="00907BB8"/>
    <w:rsid w:val="00911C4B"/>
    <w:rsid w:val="0092592A"/>
    <w:rsid w:val="00927899"/>
    <w:rsid w:val="00927A65"/>
    <w:rsid w:val="009415DD"/>
    <w:rsid w:val="00942D00"/>
    <w:rsid w:val="00951537"/>
    <w:rsid w:val="009520B7"/>
    <w:rsid w:val="0095504B"/>
    <w:rsid w:val="00955A9F"/>
    <w:rsid w:val="009616FE"/>
    <w:rsid w:val="009633B1"/>
    <w:rsid w:val="009679CF"/>
    <w:rsid w:val="00971068"/>
    <w:rsid w:val="00972A74"/>
    <w:rsid w:val="00972FD2"/>
    <w:rsid w:val="00983E1A"/>
    <w:rsid w:val="00984B1B"/>
    <w:rsid w:val="009A519E"/>
    <w:rsid w:val="009A68CF"/>
    <w:rsid w:val="009B0BAB"/>
    <w:rsid w:val="009B1B3D"/>
    <w:rsid w:val="009B1C08"/>
    <w:rsid w:val="009B3794"/>
    <w:rsid w:val="009B4FFA"/>
    <w:rsid w:val="009B50CD"/>
    <w:rsid w:val="009B7E4D"/>
    <w:rsid w:val="009C57D7"/>
    <w:rsid w:val="009D4BEE"/>
    <w:rsid w:val="009D7283"/>
    <w:rsid w:val="009E1B16"/>
    <w:rsid w:val="009E3541"/>
    <w:rsid w:val="009E5EA9"/>
    <w:rsid w:val="009F1075"/>
    <w:rsid w:val="009F2643"/>
    <w:rsid w:val="009F5DBC"/>
    <w:rsid w:val="00A017F1"/>
    <w:rsid w:val="00A12A13"/>
    <w:rsid w:val="00A15667"/>
    <w:rsid w:val="00A16095"/>
    <w:rsid w:val="00A24DEF"/>
    <w:rsid w:val="00A33254"/>
    <w:rsid w:val="00A363B0"/>
    <w:rsid w:val="00A37101"/>
    <w:rsid w:val="00A4343A"/>
    <w:rsid w:val="00A43487"/>
    <w:rsid w:val="00A51D3C"/>
    <w:rsid w:val="00A5218A"/>
    <w:rsid w:val="00A53325"/>
    <w:rsid w:val="00A629D0"/>
    <w:rsid w:val="00A67125"/>
    <w:rsid w:val="00A72B87"/>
    <w:rsid w:val="00A74D1C"/>
    <w:rsid w:val="00A76C61"/>
    <w:rsid w:val="00A865D4"/>
    <w:rsid w:val="00A8696A"/>
    <w:rsid w:val="00A90191"/>
    <w:rsid w:val="00A902D4"/>
    <w:rsid w:val="00A92CAB"/>
    <w:rsid w:val="00AA23A4"/>
    <w:rsid w:val="00AA4C30"/>
    <w:rsid w:val="00AA75F9"/>
    <w:rsid w:val="00AB441C"/>
    <w:rsid w:val="00AC4393"/>
    <w:rsid w:val="00AC4C37"/>
    <w:rsid w:val="00AD0F28"/>
    <w:rsid w:val="00AD4F35"/>
    <w:rsid w:val="00AD6D04"/>
    <w:rsid w:val="00AE194D"/>
    <w:rsid w:val="00AE5742"/>
    <w:rsid w:val="00AE58AC"/>
    <w:rsid w:val="00AE7154"/>
    <w:rsid w:val="00AF0ED4"/>
    <w:rsid w:val="00AF2019"/>
    <w:rsid w:val="00B04215"/>
    <w:rsid w:val="00B04D6B"/>
    <w:rsid w:val="00B0692E"/>
    <w:rsid w:val="00B1505D"/>
    <w:rsid w:val="00B25AC3"/>
    <w:rsid w:val="00B315A5"/>
    <w:rsid w:val="00B32801"/>
    <w:rsid w:val="00B33130"/>
    <w:rsid w:val="00B47418"/>
    <w:rsid w:val="00B510B8"/>
    <w:rsid w:val="00B54A1E"/>
    <w:rsid w:val="00B57A28"/>
    <w:rsid w:val="00B60A39"/>
    <w:rsid w:val="00B62242"/>
    <w:rsid w:val="00B655C6"/>
    <w:rsid w:val="00B729C3"/>
    <w:rsid w:val="00B847A9"/>
    <w:rsid w:val="00B848AF"/>
    <w:rsid w:val="00B87053"/>
    <w:rsid w:val="00B87C3F"/>
    <w:rsid w:val="00BA1A0C"/>
    <w:rsid w:val="00BA5D2A"/>
    <w:rsid w:val="00BC0D0F"/>
    <w:rsid w:val="00BC1F1A"/>
    <w:rsid w:val="00BC42D5"/>
    <w:rsid w:val="00BC7F9D"/>
    <w:rsid w:val="00BD42B1"/>
    <w:rsid w:val="00BD621D"/>
    <w:rsid w:val="00BD6DE9"/>
    <w:rsid w:val="00BE3249"/>
    <w:rsid w:val="00BE4EE9"/>
    <w:rsid w:val="00BF0F54"/>
    <w:rsid w:val="00BF10A0"/>
    <w:rsid w:val="00BF31E3"/>
    <w:rsid w:val="00BF33DA"/>
    <w:rsid w:val="00BF4FB9"/>
    <w:rsid w:val="00BF67CC"/>
    <w:rsid w:val="00C04F94"/>
    <w:rsid w:val="00C12D89"/>
    <w:rsid w:val="00C164E8"/>
    <w:rsid w:val="00C21FBC"/>
    <w:rsid w:val="00C263C9"/>
    <w:rsid w:val="00C33E18"/>
    <w:rsid w:val="00C44028"/>
    <w:rsid w:val="00C507FB"/>
    <w:rsid w:val="00C541EC"/>
    <w:rsid w:val="00C61A50"/>
    <w:rsid w:val="00C73506"/>
    <w:rsid w:val="00C74B86"/>
    <w:rsid w:val="00C74FD5"/>
    <w:rsid w:val="00C76EEE"/>
    <w:rsid w:val="00C84128"/>
    <w:rsid w:val="00C92FE2"/>
    <w:rsid w:val="00C93B2D"/>
    <w:rsid w:val="00C94663"/>
    <w:rsid w:val="00CA03E9"/>
    <w:rsid w:val="00CA3DA6"/>
    <w:rsid w:val="00CA531C"/>
    <w:rsid w:val="00CB5BFF"/>
    <w:rsid w:val="00CC7435"/>
    <w:rsid w:val="00CD36E7"/>
    <w:rsid w:val="00CE5AA9"/>
    <w:rsid w:val="00CE60EE"/>
    <w:rsid w:val="00CE6902"/>
    <w:rsid w:val="00CF1047"/>
    <w:rsid w:val="00CF1589"/>
    <w:rsid w:val="00CF3203"/>
    <w:rsid w:val="00D00EBC"/>
    <w:rsid w:val="00D0174D"/>
    <w:rsid w:val="00D043FB"/>
    <w:rsid w:val="00D164CC"/>
    <w:rsid w:val="00D1720E"/>
    <w:rsid w:val="00D220E6"/>
    <w:rsid w:val="00D22EA7"/>
    <w:rsid w:val="00D2363D"/>
    <w:rsid w:val="00D34350"/>
    <w:rsid w:val="00D36EC2"/>
    <w:rsid w:val="00D41C14"/>
    <w:rsid w:val="00D46313"/>
    <w:rsid w:val="00D72B28"/>
    <w:rsid w:val="00D73321"/>
    <w:rsid w:val="00D74B86"/>
    <w:rsid w:val="00D75978"/>
    <w:rsid w:val="00D774D0"/>
    <w:rsid w:val="00D77754"/>
    <w:rsid w:val="00D81E65"/>
    <w:rsid w:val="00D853D1"/>
    <w:rsid w:val="00D8620D"/>
    <w:rsid w:val="00D865CC"/>
    <w:rsid w:val="00D87420"/>
    <w:rsid w:val="00D91EE8"/>
    <w:rsid w:val="00D92E1D"/>
    <w:rsid w:val="00DA067F"/>
    <w:rsid w:val="00DB7AA2"/>
    <w:rsid w:val="00DD115E"/>
    <w:rsid w:val="00DE034C"/>
    <w:rsid w:val="00DE19C3"/>
    <w:rsid w:val="00DE3A45"/>
    <w:rsid w:val="00DF274C"/>
    <w:rsid w:val="00DF4563"/>
    <w:rsid w:val="00E00C20"/>
    <w:rsid w:val="00E10237"/>
    <w:rsid w:val="00E17CC0"/>
    <w:rsid w:val="00E203FA"/>
    <w:rsid w:val="00E27441"/>
    <w:rsid w:val="00E27EF2"/>
    <w:rsid w:val="00E30CB3"/>
    <w:rsid w:val="00E34A1F"/>
    <w:rsid w:val="00E36DD5"/>
    <w:rsid w:val="00E370E3"/>
    <w:rsid w:val="00E37D1E"/>
    <w:rsid w:val="00E43A3C"/>
    <w:rsid w:val="00E50402"/>
    <w:rsid w:val="00E51EF7"/>
    <w:rsid w:val="00E52C6E"/>
    <w:rsid w:val="00E55547"/>
    <w:rsid w:val="00E56863"/>
    <w:rsid w:val="00E60813"/>
    <w:rsid w:val="00E62C3D"/>
    <w:rsid w:val="00E63284"/>
    <w:rsid w:val="00E6489B"/>
    <w:rsid w:val="00E65B54"/>
    <w:rsid w:val="00E70DD3"/>
    <w:rsid w:val="00E73802"/>
    <w:rsid w:val="00E75F29"/>
    <w:rsid w:val="00E808D9"/>
    <w:rsid w:val="00E80C3E"/>
    <w:rsid w:val="00E868C5"/>
    <w:rsid w:val="00E86DA0"/>
    <w:rsid w:val="00E92534"/>
    <w:rsid w:val="00E962DB"/>
    <w:rsid w:val="00EA55D9"/>
    <w:rsid w:val="00EA6679"/>
    <w:rsid w:val="00EB6E3A"/>
    <w:rsid w:val="00EC0B5B"/>
    <w:rsid w:val="00EC6A4C"/>
    <w:rsid w:val="00ED18EA"/>
    <w:rsid w:val="00ED1C91"/>
    <w:rsid w:val="00ED2483"/>
    <w:rsid w:val="00ED29C8"/>
    <w:rsid w:val="00ED6565"/>
    <w:rsid w:val="00EE0197"/>
    <w:rsid w:val="00EE529C"/>
    <w:rsid w:val="00EE67D5"/>
    <w:rsid w:val="00EF4589"/>
    <w:rsid w:val="00F15435"/>
    <w:rsid w:val="00F21BF2"/>
    <w:rsid w:val="00F22050"/>
    <w:rsid w:val="00F307F1"/>
    <w:rsid w:val="00F4221E"/>
    <w:rsid w:val="00F45C21"/>
    <w:rsid w:val="00F54E8F"/>
    <w:rsid w:val="00F60C1C"/>
    <w:rsid w:val="00F73AE2"/>
    <w:rsid w:val="00F82098"/>
    <w:rsid w:val="00F82D5C"/>
    <w:rsid w:val="00F872DC"/>
    <w:rsid w:val="00F8789E"/>
    <w:rsid w:val="00F8A202"/>
    <w:rsid w:val="00F906A0"/>
    <w:rsid w:val="00F91DC9"/>
    <w:rsid w:val="00F92E97"/>
    <w:rsid w:val="00F938F5"/>
    <w:rsid w:val="00FA251D"/>
    <w:rsid w:val="00FA400F"/>
    <w:rsid w:val="00FA7923"/>
    <w:rsid w:val="00FB100C"/>
    <w:rsid w:val="00FB3DC8"/>
    <w:rsid w:val="00FB7DD1"/>
    <w:rsid w:val="00FC044D"/>
    <w:rsid w:val="00FD323C"/>
    <w:rsid w:val="00FD5A05"/>
    <w:rsid w:val="00FD7174"/>
    <w:rsid w:val="00FE0885"/>
    <w:rsid w:val="00FE3341"/>
    <w:rsid w:val="00FE6C85"/>
    <w:rsid w:val="00FE7099"/>
    <w:rsid w:val="00FF301E"/>
    <w:rsid w:val="00FF5DA4"/>
    <w:rsid w:val="01F4A157"/>
    <w:rsid w:val="02DFFB07"/>
    <w:rsid w:val="03655803"/>
    <w:rsid w:val="037E2522"/>
    <w:rsid w:val="0380887B"/>
    <w:rsid w:val="04A20BDF"/>
    <w:rsid w:val="063EC049"/>
    <w:rsid w:val="06C7B7D9"/>
    <w:rsid w:val="06D63002"/>
    <w:rsid w:val="08870711"/>
    <w:rsid w:val="08C4E7BB"/>
    <w:rsid w:val="09008DD5"/>
    <w:rsid w:val="090D0756"/>
    <w:rsid w:val="099E32E4"/>
    <w:rsid w:val="09A9C7CB"/>
    <w:rsid w:val="0A398D7E"/>
    <w:rsid w:val="0AC16F9B"/>
    <w:rsid w:val="0BD8A3D1"/>
    <w:rsid w:val="0C1B6352"/>
    <w:rsid w:val="0D6089B4"/>
    <w:rsid w:val="0D9F645E"/>
    <w:rsid w:val="0DA4209A"/>
    <w:rsid w:val="0E324A86"/>
    <w:rsid w:val="0E98C59E"/>
    <w:rsid w:val="0EC5932F"/>
    <w:rsid w:val="0F977E96"/>
    <w:rsid w:val="0F98E792"/>
    <w:rsid w:val="0FE0CC3F"/>
    <w:rsid w:val="10450C26"/>
    <w:rsid w:val="104BE531"/>
    <w:rsid w:val="10A83424"/>
    <w:rsid w:val="11488928"/>
    <w:rsid w:val="117CAE18"/>
    <w:rsid w:val="11CB23C2"/>
    <w:rsid w:val="11EE0A41"/>
    <w:rsid w:val="12144835"/>
    <w:rsid w:val="123BBFF8"/>
    <w:rsid w:val="12B43DB6"/>
    <w:rsid w:val="138CA5C9"/>
    <w:rsid w:val="1405C839"/>
    <w:rsid w:val="1429A9A6"/>
    <w:rsid w:val="148A7531"/>
    <w:rsid w:val="1602DF31"/>
    <w:rsid w:val="16284EF9"/>
    <w:rsid w:val="164222BF"/>
    <w:rsid w:val="16A13E8F"/>
    <w:rsid w:val="16CD71BB"/>
    <w:rsid w:val="16D1C19A"/>
    <w:rsid w:val="16FFB6D6"/>
    <w:rsid w:val="17531EB9"/>
    <w:rsid w:val="1800DC71"/>
    <w:rsid w:val="18104D42"/>
    <w:rsid w:val="181E2161"/>
    <w:rsid w:val="1901D5A7"/>
    <w:rsid w:val="193A94B5"/>
    <w:rsid w:val="1A2A2D9C"/>
    <w:rsid w:val="1A2BD095"/>
    <w:rsid w:val="1A4734E7"/>
    <w:rsid w:val="1AB5A5E3"/>
    <w:rsid w:val="1ACFB919"/>
    <w:rsid w:val="1ACFD13D"/>
    <w:rsid w:val="1AEBD85E"/>
    <w:rsid w:val="1AFE88E7"/>
    <w:rsid w:val="1B2C4FF7"/>
    <w:rsid w:val="1B37685A"/>
    <w:rsid w:val="1C3A13FE"/>
    <w:rsid w:val="1CB26DD7"/>
    <w:rsid w:val="1D34E234"/>
    <w:rsid w:val="1D397143"/>
    <w:rsid w:val="1D684745"/>
    <w:rsid w:val="1DA1FD32"/>
    <w:rsid w:val="1DB227D6"/>
    <w:rsid w:val="1E04FD75"/>
    <w:rsid w:val="1E4D8D9C"/>
    <w:rsid w:val="1E9D9497"/>
    <w:rsid w:val="1EC432CE"/>
    <w:rsid w:val="1ED9505B"/>
    <w:rsid w:val="1F47F3B2"/>
    <w:rsid w:val="1F5947F4"/>
    <w:rsid w:val="1FEB0A54"/>
    <w:rsid w:val="209EFE48"/>
    <w:rsid w:val="21870CB7"/>
    <w:rsid w:val="22562E90"/>
    <w:rsid w:val="2330A214"/>
    <w:rsid w:val="2372FF54"/>
    <w:rsid w:val="23D55848"/>
    <w:rsid w:val="23EE681B"/>
    <w:rsid w:val="23F722F8"/>
    <w:rsid w:val="240FAC0A"/>
    <w:rsid w:val="249A64BE"/>
    <w:rsid w:val="250099C6"/>
    <w:rsid w:val="25382D46"/>
    <w:rsid w:val="257913DA"/>
    <w:rsid w:val="260D893C"/>
    <w:rsid w:val="2705EC98"/>
    <w:rsid w:val="27C4B704"/>
    <w:rsid w:val="27DE3F79"/>
    <w:rsid w:val="27FBEBAB"/>
    <w:rsid w:val="2864EF71"/>
    <w:rsid w:val="2882162F"/>
    <w:rsid w:val="28A9695F"/>
    <w:rsid w:val="28BB68C9"/>
    <w:rsid w:val="28C5B893"/>
    <w:rsid w:val="28F80F84"/>
    <w:rsid w:val="292801B7"/>
    <w:rsid w:val="295534D2"/>
    <w:rsid w:val="29AC59D6"/>
    <w:rsid w:val="29CFBED1"/>
    <w:rsid w:val="29F9C7B9"/>
    <w:rsid w:val="2AB2143F"/>
    <w:rsid w:val="2AE2F750"/>
    <w:rsid w:val="2AE58502"/>
    <w:rsid w:val="2BC6D684"/>
    <w:rsid w:val="2BC9AE8D"/>
    <w:rsid w:val="2C9AB4B6"/>
    <w:rsid w:val="2C9E46BB"/>
    <w:rsid w:val="2D0FD770"/>
    <w:rsid w:val="2D6DE31B"/>
    <w:rsid w:val="2E1A83DF"/>
    <w:rsid w:val="2EEFE6DC"/>
    <w:rsid w:val="2EF24996"/>
    <w:rsid w:val="2F08949C"/>
    <w:rsid w:val="2F0D5830"/>
    <w:rsid w:val="2F55D417"/>
    <w:rsid w:val="2F703A60"/>
    <w:rsid w:val="2F8FDAC1"/>
    <w:rsid w:val="309E53C4"/>
    <w:rsid w:val="30DA2ECC"/>
    <w:rsid w:val="3107E44E"/>
    <w:rsid w:val="313FFB75"/>
    <w:rsid w:val="31541AB8"/>
    <w:rsid w:val="31AE1D61"/>
    <w:rsid w:val="31B3C0FB"/>
    <w:rsid w:val="31DB845C"/>
    <w:rsid w:val="32931CAF"/>
    <w:rsid w:val="32C894EA"/>
    <w:rsid w:val="32CCDDE9"/>
    <w:rsid w:val="32F64878"/>
    <w:rsid w:val="331F75D0"/>
    <w:rsid w:val="332DD758"/>
    <w:rsid w:val="33CDD7A9"/>
    <w:rsid w:val="340E4AAB"/>
    <w:rsid w:val="341D3A19"/>
    <w:rsid w:val="34617C05"/>
    <w:rsid w:val="34E76B02"/>
    <w:rsid w:val="35D63AF6"/>
    <w:rsid w:val="35E516EA"/>
    <w:rsid w:val="35E78662"/>
    <w:rsid w:val="36082109"/>
    <w:rsid w:val="360B545D"/>
    <w:rsid w:val="363B0724"/>
    <w:rsid w:val="367FF084"/>
    <w:rsid w:val="36EFB436"/>
    <w:rsid w:val="370DA83C"/>
    <w:rsid w:val="3751A2DA"/>
    <w:rsid w:val="37654F9C"/>
    <w:rsid w:val="37679599"/>
    <w:rsid w:val="380C283E"/>
    <w:rsid w:val="385740E9"/>
    <w:rsid w:val="388B7BBC"/>
    <w:rsid w:val="389CB73D"/>
    <w:rsid w:val="38E6FAE0"/>
    <w:rsid w:val="3A1C0229"/>
    <w:rsid w:val="3A2207BD"/>
    <w:rsid w:val="3A36CA35"/>
    <w:rsid w:val="3A58FC8E"/>
    <w:rsid w:val="3AC237E8"/>
    <w:rsid w:val="3B22E7B9"/>
    <w:rsid w:val="3B5126D7"/>
    <w:rsid w:val="3BA3BF0D"/>
    <w:rsid w:val="3BAD2429"/>
    <w:rsid w:val="3CA13784"/>
    <w:rsid w:val="3DA05B9E"/>
    <w:rsid w:val="3E0F8254"/>
    <w:rsid w:val="3E22AE55"/>
    <w:rsid w:val="3E99083A"/>
    <w:rsid w:val="3EECCD51"/>
    <w:rsid w:val="3F3A8A1B"/>
    <w:rsid w:val="3FA994D5"/>
    <w:rsid w:val="3FAD8F62"/>
    <w:rsid w:val="3FADBC83"/>
    <w:rsid w:val="400B66E2"/>
    <w:rsid w:val="40438E7F"/>
    <w:rsid w:val="40CE0FEF"/>
    <w:rsid w:val="41F5614C"/>
    <w:rsid w:val="421EE2AF"/>
    <w:rsid w:val="42913EAE"/>
    <w:rsid w:val="42CAF5A4"/>
    <w:rsid w:val="435768E4"/>
    <w:rsid w:val="43D4167E"/>
    <w:rsid w:val="445BDABE"/>
    <w:rsid w:val="454B73B8"/>
    <w:rsid w:val="45F467E4"/>
    <w:rsid w:val="45FDC042"/>
    <w:rsid w:val="46360172"/>
    <w:rsid w:val="46982248"/>
    <w:rsid w:val="46E6BABC"/>
    <w:rsid w:val="46F7D2B1"/>
    <w:rsid w:val="4782B917"/>
    <w:rsid w:val="47C30387"/>
    <w:rsid w:val="484F083C"/>
    <w:rsid w:val="488E3CD5"/>
    <w:rsid w:val="48F8C6C6"/>
    <w:rsid w:val="48FB2616"/>
    <w:rsid w:val="4929AC86"/>
    <w:rsid w:val="4959A942"/>
    <w:rsid w:val="49DB9A3D"/>
    <w:rsid w:val="4A4ED4F2"/>
    <w:rsid w:val="4A55FAC5"/>
    <w:rsid w:val="4B6A5F47"/>
    <w:rsid w:val="4B8A3089"/>
    <w:rsid w:val="4B8BBCB9"/>
    <w:rsid w:val="4C332301"/>
    <w:rsid w:val="4C44A5CA"/>
    <w:rsid w:val="4C75982A"/>
    <w:rsid w:val="4CB62DFD"/>
    <w:rsid w:val="4D06F3BC"/>
    <w:rsid w:val="4D3CEDE1"/>
    <w:rsid w:val="4D4EB7B0"/>
    <w:rsid w:val="4D7816C4"/>
    <w:rsid w:val="4DC3D5A5"/>
    <w:rsid w:val="4DE75C3C"/>
    <w:rsid w:val="4EC42458"/>
    <w:rsid w:val="4ED208BF"/>
    <w:rsid w:val="4F10615A"/>
    <w:rsid w:val="4F4C93DD"/>
    <w:rsid w:val="4F60EE64"/>
    <w:rsid w:val="4FACB5B8"/>
    <w:rsid w:val="50720BEB"/>
    <w:rsid w:val="51313C11"/>
    <w:rsid w:val="522FFDAE"/>
    <w:rsid w:val="529B49DD"/>
    <w:rsid w:val="52B0E395"/>
    <w:rsid w:val="539BF3C7"/>
    <w:rsid w:val="53C35AA6"/>
    <w:rsid w:val="54362DB5"/>
    <w:rsid w:val="545BF3D9"/>
    <w:rsid w:val="54989AE8"/>
    <w:rsid w:val="54B1B185"/>
    <w:rsid w:val="55A85B66"/>
    <w:rsid w:val="55D0AFFB"/>
    <w:rsid w:val="56DBCFBF"/>
    <w:rsid w:val="573FA3ED"/>
    <w:rsid w:val="5741B61E"/>
    <w:rsid w:val="57974544"/>
    <w:rsid w:val="5840115C"/>
    <w:rsid w:val="5951ADB4"/>
    <w:rsid w:val="5987DF81"/>
    <w:rsid w:val="5A196A37"/>
    <w:rsid w:val="5A22FF98"/>
    <w:rsid w:val="5A90CDEB"/>
    <w:rsid w:val="5AC8A4AB"/>
    <w:rsid w:val="5B9DEEEB"/>
    <w:rsid w:val="5C6558E6"/>
    <w:rsid w:val="5CCD34DC"/>
    <w:rsid w:val="5D694BF3"/>
    <w:rsid w:val="5D9EF3DE"/>
    <w:rsid w:val="5E1BE073"/>
    <w:rsid w:val="5E2FD2E5"/>
    <w:rsid w:val="5E7CA9B7"/>
    <w:rsid w:val="5EBBCE58"/>
    <w:rsid w:val="5F310EFD"/>
    <w:rsid w:val="5F42856A"/>
    <w:rsid w:val="5F85DCD7"/>
    <w:rsid w:val="60048F56"/>
    <w:rsid w:val="603B12B1"/>
    <w:rsid w:val="605459BA"/>
    <w:rsid w:val="609A61D2"/>
    <w:rsid w:val="61162A68"/>
    <w:rsid w:val="612B4012"/>
    <w:rsid w:val="61526655"/>
    <w:rsid w:val="61777121"/>
    <w:rsid w:val="61EE3232"/>
    <w:rsid w:val="6260029B"/>
    <w:rsid w:val="629FE081"/>
    <w:rsid w:val="62D5ECF3"/>
    <w:rsid w:val="62E5EA03"/>
    <w:rsid w:val="64252586"/>
    <w:rsid w:val="648A984B"/>
    <w:rsid w:val="649B37E3"/>
    <w:rsid w:val="64E6145B"/>
    <w:rsid w:val="64F43EDC"/>
    <w:rsid w:val="65071318"/>
    <w:rsid w:val="6526B921"/>
    <w:rsid w:val="6537AB9A"/>
    <w:rsid w:val="65EFF628"/>
    <w:rsid w:val="66D10F6E"/>
    <w:rsid w:val="674FCFC2"/>
    <w:rsid w:val="67B77F1D"/>
    <w:rsid w:val="68041145"/>
    <w:rsid w:val="68499125"/>
    <w:rsid w:val="6ABD1DCD"/>
    <w:rsid w:val="6B50578F"/>
    <w:rsid w:val="6B51DE42"/>
    <w:rsid w:val="6BEE5584"/>
    <w:rsid w:val="6C2A310D"/>
    <w:rsid w:val="6CCA431E"/>
    <w:rsid w:val="6D2BA8BB"/>
    <w:rsid w:val="6D950F7D"/>
    <w:rsid w:val="6DC98B22"/>
    <w:rsid w:val="70E4F3B4"/>
    <w:rsid w:val="71877D45"/>
    <w:rsid w:val="734F8B6E"/>
    <w:rsid w:val="73677457"/>
    <w:rsid w:val="73C344BD"/>
    <w:rsid w:val="74C11E62"/>
    <w:rsid w:val="74DB644E"/>
    <w:rsid w:val="74E7BE9F"/>
    <w:rsid w:val="7594A327"/>
    <w:rsid w:val="7595217C"/>
    <w:rsid w:val="759FD631"/>
    <w:rsid w:val="778C7535"/>
    <w:rsid w:val="77BC8DDA"/>
    <w:rsid w:val="77DC0DC1"/>
    <w:rsid w:val="789A3FDA"/>
    <w:rsid w:val="78CB1B18"/>
    <w:rsid w:val="78E0B614"/>
    <w:rsid w:val="7915BC90"/>
    <w:rsid w:val="79ADAA9F"/>
    <w:rsid w:val="7B4842AB"/>
    <w:rsid w:val="7B61665C"/>
    <w:rsid w:val="7C3A6213"/>
    <w:rsid w:val="7C3A8995"/>
    <w:rsid w:val="7C42145A"/>
    <w:rsid w:val="7C880CBD"/>
    <w:rsid w:val="7D029702"/>
    <w:rsid w:val="7D05151A"/>
    <w:rsid w:val="7D1F8032"/>
    <w:rsid w:val="7D55F1C6"/>
    <w:rsid w:val="7D86C3AB"/>
    <w:rsid w:val="7E455AA5"/>
    <w:rsid w:val="7E7F1A9C"/>
    <w:rsid w:val="7F42EA7F"/>
    <w:rsid w:val="7F8DC09D"/>
    <w:rsid w:val="7FF807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65ABFBC"/>
  <w15:docId w15:val="{C9BC0C67-B38E-40EB-9442-E654A2807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4856"/>
    <w:pPr>
      <w:widowControl w:val="0"/>
      <w:autoSpaceDE w:val="0"/>
      <w:autoSpaceDN w:val="0"/>
      <w:adjustRightInd w:val="0"/>
    </w:pPr>
    <w:rPr>
      <w:szCs w:val="24"/>
    </w:rPr>
  </w:style>
  <w:style w:type="paragraph" w:styleId="Heading1">
    <w:name w:val="heading 1"/>
    <w:basedOn w:val="Normal"/>
    <w:next w:val="Normal"/>
    <w:qFormat/>
    <w:rsid w:val="001D4856"/>
    <w:pPr>
      <w:keepNext/>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D4856"/>
  </w:style>
  <w:style w:type="paragraph" w:styleId="BodyTextIndent">
    <w:name w:val="Body Text Indent"/>
    <w:basedOn w:val="Normal"/>
    <w:rsid w:val="001D4856"/>
    <w:pPr>
      <w:ind w:left="720"/>
    </w:pPr>
    <w:rPr>
      <w:rFonts w:ascii="Baskerville Old Face" w:hAnsi="Baskerville Old Face"/>
      <w:sz w:val="24"/>
    </w:rPr>
  </w:style>
  <w:style w:type="table" w:styleId="TableGrid">
    <w:name w:val="Table Grid"/>
    <w:basedOn w:val="TableNormal"/>
    <w:rsid w:val="001D48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2CAB"/>
    <w:rPr>
      <w:rFonts w:ascii="Tahoma" w:hAnsi="Tahoma" w:cs="Tahoma"/>
      <w:sz w:val="16"/>
      <w:szCs w:val="16"/>
    </w:rPr>
  </w:style>
  <w:style w:type="paragraph" w:styleId="ListParagraph">
    <w:name w:val="List Paragraph"/>
    <w:basedOn w:val="Normal"/>
    <w:uiPriority w:val="34"/>
    <w:qFormat/>
    <w:rsid w:val="00DE3A45"/>
    <w:pPr>
      <w:ind w:left="720"/>
    </w:pPr>
  </w:style>
  <w:style w:type="character" w:styleId="Hyperlink">
    <w:name w:val="Hyperlink"/>
    <w:basedOn w:val="DefaultParagraphFont"/>
    <w:rsid w:val="00EE529C"/>
    <w:rPr>
      <w:color w:val="0000FF"/>
      <w:u w:val="single"/>
    </w:rPr>
  </w:style>
  <w:style w:type="paragraph" w:styleId="HTMLPreformatted">
    <w:name w:val="HTML Preformatted"/>
    <w:basedOn w:val="Normal"/>
    <w:link w:val="HTMLPreformattedChar"/>
    <w:unhideWhenUsed/>
    <w:rsid w:val="00AA4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Cs w:val="20"/>
    </w:rPr>
  </w:style>
  <w:style w:type="character" w:customStyle="1" w:styleId="HTMLPreformattedChar">
    <w:name w:val="HTML Preformatted Char"/>
    <w:basedOn w:val="DefaultParagraphFont"/>
    <w:link w:val="HTMLPreformatted"/>
    <w:rsid w:val="00AA4C30"/>
    <w:rPr>
      <w:rFonts w:ascii="Courier New" w:hAnsi="Courier New" w:cs="Courier New"/>
    </w:rPr>
  </w:style>
  <w:style w:type="paragraph" w:styleId="NormalWeb">
    <w:name w:val="Normal (Web)"/>
    <w:basedOn w:val="Normal"/>
    <w:uiPriority w:val="99"/>
    <w:unhideWhenUsed/>
    <w:rsid w:val="00AA4C30"/>
    <w:pPr>
      <w:widowControl/>
      <w:autoSpaceDE/>
      <w:autoSpaceDN/>
      <w:adjustRightInd/>
      <w:spacing w:after="180"/>
    </w:pPr>
    <w:rPr>
      <w:sz w:val="24"/>
    </w:rPr>
  </w:style>
  <w:style w:type="paragraph" w:customStyle="1" w:styleId="Level1">
    <w:name w:val="Level 1"/>
    <w:basedOn w:val="Normal"/>
    <w:uiPriority w:val="99"/>
    <w:rsid w:val="00AA4C30"/>
    <w:pPr>
      <w:tabs>
        <w:tab w:val="num" w:pos="360"/>
      </w:tabs>
      <w:ind w:left="720" w:hanging="720"/>
      <w:outlineLvl w:val="0"/>
    </w:pPr>
    <w:rPr>
      <w:sz w:val="24"/>
    </w:rPr>
  </w:style>
  <w:style w:type="paragraph" w:customStyle="1" w:styleId="a">
    <w:name w:val="_"/>
    <w:basedOn w:val="Normal"/>
    <w:rsid w:val="00ED6565"/>
    <w:pPr>
      <w:ind w:left="720" w:hanging="720"/>
    </w:pPr>
    <w:rPr>
      <w:sz w:val="24"/>
    </w:rPr>
  </w:style>
  <w:style w:type="paragraph" w:styleId="BodyText">
    <w:name w:val="Body Text"/>
    <w:basedOn w:val="Normal"/>
    <w:link w:val="BodyTextChar"/>
    <w:rsid w:val="00032673"/>
    <w:pPr>
      <w:spacing w:after="120"/>
    </w:pPr>
  </w:style>
  <w:style w:type="character" w:customStyle="1" w:styleId="BodyTextChar">
    <w:name w:val="Body Text Char"/>
    <w:basedOn w:val="DefaultParagraphFont"/>
    <w:link w:val="BodyText"/>
    <w:rsid w:val="00032673"/>
    <w:rPr>
      <w:szCs w:val="24"/>
    </w:rPr>
  </w:style>
  <w:style w:type="paragraph" w:styleId="FootnoteText">
    <w:name w:val="footnote text"/>
    <w:basedOn w:val="Normal"/>
    <w:link w:val="FootnoteTextChar"/>
    <w:rsid w:val="00032673"/>
    <w:rPr>
      <w:rFonts w:ascii="Courier" w:hAnsi="Courier"/>
      <w:szCs w:val="20"/>
    </w:rPr>
  </w:style>
  <w:style w:type="character" w:customStyle="1" w:styleId="FootnoteTextChar">
    <w:name w:val="Footnote Text Char"/>
    <w:basedOn w:val="DefaultParagraphFont"/>
    <w:link w:val="FootnoteText"/>
    <w:rsid w:val="00032673"/>
    <w:rPr>
      <w:rFonts w:ascii="Courier" w:hAnsi="Courier"/>
    </w:rPr>
  </w:style>
  <w:style w:type="character" w:styleId="CommentReference">
    <w:name w:val="annotation reference"/>
    <w:basedOn w:val="DefaultParagraphFont"/>
    <w:rsid w:val="00FE7099"/>
    <w:rPr>
      <w:sz w:val="16"/>
      <w:szCs w:val="16"/>
    </w:rPr>
  </w:style>
  <w:style w:type="paragraph" w:styleId="CommentText">
    <w:name w:val="annotation text"/>
    <w:basedOn w:val="Normal"/>
    <w:link w:val="CommentTextChar"/>
    <w:rsid w:val="00FE7099"/>
    <w:rPr>
      <w:szCs w:val="20"/>
    </w:rPr>
  </w:style>
  <w:style w:type="character" w:customStyle="1" w:styleId="CommentTextChar">
    <w:name w:val="Comment Text Char"/>
    <w:basedOn w:val="DefaultParagraphFont"/>
    <w:link w:val="CommentText"/>
    <w:rsid w:val="00FE7099"/>
  </w:style>
  <w:style w:type="paragraph" w:styleId="CommentSubject">
    <w:name w:val="annotation subject"/>
    <w:basedOn w:val="CommentText"/>
    <w:next w:val="CommentText"/>
    <w:link w:val="CommentSubjectChar"/>
    <w:rsid w:val="00FE7099"/>
    <w:rPr>
      <w:b/>
      <w:bCs/>
    </w:rPr>
  </w:style>
  <w:style w:type="character" w:customStyle="1" w:styleId="CommentSubjectChar">
    <w:name w:val="Comment Subject Char"/>
    <w:basedOn w:val="CommentTextChar"/>
    <w:link w:val="CommentSubject"/>
    <w:rsid w:val="00FE7099"/>
    <w:rPr>
      <w:b/>
      <w:bCs/>
    </w:rPr>
  </w:style>
  <w:style w:type="paragraph" w:styleId="PlainText">
    <w:name w:val="Plain Text"/>
    <w:basedOn w:val="Normal"/>
    <w:link w:val="PlainTextChar"/>
    <w:uiPriority w:val="99"/>
    <w:unhideWhenUsed/>
    <w:rsid w:val="00FE3341"/>
    <w:pPr>
      <w:widowControl/>
      <w:autoSpaceDE/>
      <w:autoSpaceDN/>
      <w:adjustRightInd/>
    </w:pPr>
    <w:rPr>
      <w:rFonts w:ascii="Arial" w:hAnsi="Arial" w:eastAsiaTheme="minorHAnsi" w:cstheme="minorBidi"/>
      <w:sz w:val="22"/>
      <w:szCs w:val="21"/>
    </w:rPr>
  </w:style>
  <w:style w:type="character" w:customStyle="1" w:styleId="PlainTextChar">
    <w:name w:val="Plain Text Char"/>
    <w:basedOn w:val="DefaultParagraphFont"/>
    <w:link w:val="PlainText"/>
    <w:uiPriority w:val="99"/>
    <w:rsid w:val="00FE3341"/>
    <w:rPr>
      <w:rFonts w:ascii="Arial" w:hAnsi="Arial" w:eastAsiaTheme="minorHAnsi" w:cstheme="minorBidi"/>
      <w:sz w:val="22"/>
      <w:szCs w:val="21"/>
    </w:rPr>
  </w:style>
  <w:style w:type="character" w:styleId="Emphasis">
    <w:name w:val="Emphasis"/>
    <w:basedOn w:val="DefaultParagraphFont"/>
    <w:qFormat/>
    <w:rsid w:val="001F0047"/>
    <w:rPr>
      <w:i/>
      <w:iCs/>
    </w:rPr>
  </w:style>
  <w:style w:type="paragraph" w:styleId="Header">
    <w:name w:val="header"/>
    <w:basedOn w:val="Normal"/>
    <w:link w:val="HeaderChar"/>
    <w:rsid w:val="002D02E6"/>
    <w:pPr>
      <w:tabs>
        <w:tab w:val="center" w:pos="4680"/>
        <w:tab w:val="right" w:pos="9360"/>
      </w:tabs>
    </w:pPr>
  </w:style>
  <w:style w:type="character" w:customStyle="1" w:styleId="HeaderChar">
    <w:name w:val="Header Char"/>
    <w:basedOn w:val="DefaultParagraphFont"/>
    <w:link w:val="Header"/>
    <w:rsid w:val="002D02E6"/>
    <w:rPr>
      <w:szCs w:val="24"/>
    </w:rPr>
  </w:style>
  <w:style w:type="paragraph" w:styleId="Footer">
    <w:name w:val="footer"/>
    <w:basedOn w:val="Normal"/>
    <w:link w:val="FooterChar"/>
    <w:rsid w:val="002D02E6"/>
    <w:pPr>
      <w:tabs>
        <w:tab w:val="center" w:pos="4680"/>
        <w:tab w:val="right" w:pos="9360"/>
      </w:tabs>
    </w:pPr>
  </w:style>
  <w:style w:type="character" w:customStyle="1" w:styleId="FooterChar">
    <w:name w:val="Footer Char"/>
    <w:basedOn w:val="DefaultParagraphFont"/>
    <w:link w:val="Footer"/>
    <w:rsid w:val="002D02E6"/>
    <w:rPr>
      <w:szCs w:val="24"/>
    </w:rPr>
  </w:style>
  <w:style w:type="paragraph" w:styleId="Revision">
    <w:name w:val="Revision"/>
    <w:hidden/>
    <w:uiPriority w:val="99"/>
    <w:semiHidden/>
    <w:rsid w:val="008F6A45"/>
    <w:rPr>
      <w:szCs w:val="24"/>
    </w:rPr>
  </w:style>
  <w:style w:type="character" w:customStyle="1" w:styleId="Heading1Char">
    <w:name w:val="Heading 1 Char"/>
    <w:basedOn w:val="DefaultParagraphFont"/>
    <w:link w:val="heading10"/>
    <w:uiPriority w:val="9"/>
    <w:locked/>
    <w:rsid w:val="00E92534"/>
    <w:rPr>
      <w:rFonts w:asciiTheme="majorHAnsi" w:eastAsiaTheme="majorEastAsia" w:hAnsiTheme="majorHAnsi" w:cstheme="majorBidi"/>
      <w:color w:val="365F91" w:themeColor="accent1" w:themeShade="BF"/>
      <w:sz w:val="32"/>
      <w:szCs w:val="32"/>
    </w:rPr>
  </w:style>
  <w:style w:type="paragraph" w:customStyle="1" w:styleId="heading10">
    <w:name w:val="heading 10"/>
    <w:basedOn w:val="Normal"/>
    <w:next w:val="Normal"/>
    <w:link w:val="Heading1Char"/>
    <w:uiPriority w:val="9"/>
    <w:qFormat/>
    <w:rsid w:val="00E92534"/>
    <w:pPr>
      <w:keepNext/>
      <w:keepLines/>
      <w:widowControl/>
      <w:autoSpaceDE/>
      <w:autoSpaceDN/>
      <w:adjustRightInd/>
      <w:spacing w:before="240" w:line="256" w:lineRule="auto"/>
      <w:outlineLvl w:val="0"/>
    </w:pPr>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3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hhs.gov/privacy/sorns/hrsa-sorns.html" TargetMode="External" /><Relationship Id="rId11" Type="http://schemas.openxmlformats.org/officeDocument/2006/relationships/hyperlink" Target="https://data.bls.gov/oes/"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ActionNeeded xmlns="67db86a1-9af1-43d3-bfc7-627a4d2f08a0" xsi:nil="true"/>
    <Notes xmlns="67db86a1-9af1-43d3-bfc7-627a4d2f08a0" xsi:nil="true"/>
    <_dlc_DocId xmlns="68c2e6f3-6ea4-42c3-835e-44e49d8f3a1e">YEJUMFDJ6KMC-483555117-64035</_dlc_DocId>
    <_dlc_DocIdUrl xmlns="68c2e6f3-6ea4-42c3-835e-44e49d8f3a1e">
      <Url>https://nih.sharepoint.com/sites/HRSA-OA-OPAE/Teams/officeofexternalengagement/_layouts/15/DocIdRedir.aspx?ID=YEJUMFDJ6KMC-483555117-64035</Url>
      <Description>YEJUMFDJ6KMC-483555117-64035</Description>
    </_dlc_DocIdUrl>
    <TaxCatchAll xmlns="68c2e6f3-6ea4-42c3-835e-44e49d8f3a1e" xsi:nil="true"/>
    <AuthoringUnitActionNeeded xmlns="67db86a1-9af1-43d3-bfc7-627a4d2f08a0" xsi:nil="true"/>
    <lcf76f155ced4ddcb4097134ff3c332f xmlns="67db86a1-9af1-43d3-bfc7-627a4d2f08a0">
      <Terms xmlns="http://schemas.microsoft.com/office/infopath/2007/PartnerControls"/>
    </lcf76f155ced4ddcb4097134ff3c332f>
    <Whatisneeded_x0028_AuthoringUnit_x0029_ xmlns="67db86a1-9af1-43d3-bfc7-627a4d2f08a0" xsi:nil="true"/>
  </documentManagement>
</p:properties>
</file>

<file path=customXml/itemProps1.xml><?xml version="1.0" encoding="utf-8"?>
<ds:datastoreItem xmlns:ds="http://schemas.openxmlformats.org/officeDocument/2006/customXml" ds:itemID="{01C28F07-D54D-43BD-8F70-9FA49285806D}">
  <ds:schemaRefs>
    <ds:schemaRef ds:uri="http://schemas.microsoft.com/sharepoint/events"/>
  </ds:schemaRefs>
</ds:datastoreItem>
</file>

<file path=customXml/itemProps2.xml><?xml version="1.0" encoding="utf-8"?>
<ds:datastoreItem xmlns:ds="http://schemas.openxmlformats.org/officeDocument/2006/customXml" ds:itemID="{9E0FAA80-518F-4B53-A48F-2C6FF3F8C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31F9D-F7C9-44B4-9BB1-8E1EDF202B99}">
  <ds:schemaRefs>
    <ds:schemaRef ds:uri="http://schemas.microsoft.com/sharepoint/v3/contenttype/forms"/>
  </ds:schemaRefs>
</ds:datastoreItem>
</file>

<file path=customXml/itemProps4.xml><?xml version="1.0" encoding="utf-8"?>
<ds:datastoreItem xmlns:ds="http://schemas.openxmlformats.org/officeDocument/2006/customXml" ds:itemID="{B2E683F1-2BBD-4357-A92A-46B5BCA794CE}">
  <ds:schemaRefs>
    <ds:schemaRef ds:uri="http://schemas.openxmlformats.org/officeDocument/2006/bibliography"/>
  </ds:schemaRefs>
</ds:datastoreItem>
</file>

<file path=customXml/itemProps5.xml><?xml version="1.0" encoding="utf-8"?>
<ds:datastoreItem xmlns:ds="http://schemas.openxmlformats.org/officeDocument/2006/customXml" ds:itemID="{DA65B571-4D6C-4770-AB9F-F5A5E36432CE}">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3171</Words>
  <Characters>18836</Characters>
  <Application>Microsoft Office Word</Application>
  <DocSecurity>0</DocSecurity>
  <Lines>376</Lines>
  <Paragraphs>174</Paragraphs>
  <ScaleCrop>false</ScaleCrop>
  <Company>HRSA</Company>
  <LinksUpToDate>false</LinksUpToDate>
  <CharactersWithSpaces>21833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Duckhorn</dc:creator>
  <cp:lastModifiedBy>OPAE - DORRC</cp:lastModifiedBy>
  <cp:revision>231</cp:revision>
  <cp:lastPrinted>2017-04-03T20:29:00Z</cp:lastPrinted>
  <dcterms:created xsi:type="dcterms:W3CDTF">2023-06-02T21:24:00Z</dcterms:created>
  <dcterms:modified xsi:type="dcterms:W3CDTF">2026-09-22T17:30:00Z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CurrentReviewer">
    <vt:lpwstr/>
  </property>
  <property fmtid="{D5CDD505-2E9C-101B-9397-08002B2CF9AE}" pid="5" name="docLang">
    <vt:lpwstr>en</vt:lpwstr>
  </property>
  <property fmtid="{D5CDD505-2E9C-101B-9397-08002B2CF9AE}" pid="6" name="MediaServiceImageTags">
    <vt:lpwstr/>
  </property>
  <property fmtid="{D5CDD505-2E9C-101B-9397-08002B2CF9AE}" pid="7" name="OPAEActionNeeded">
    <vt:bool>true</vt:bool>
  </property>
  <property fmtid="{D5CDD505-2E9C-101B-9397-08002B2CF9AE}" pid="8" name="Order">
    <vt:r8>100</vt:r8>
  </property>
  <property fmtid="{D5CDD505-2E9C-101B-9397-08002B2CF9AE}" pid="9" name="TemplateUrl">
    <vt:lpwstr/>
  </property>
  <property fmtid="{D5CDD505-2E9C-101B-9397-08002B2CF9AE}" pid="10" name="TriggerFlowInfo">
    <vt:lpwstr/>
  </property>
  <property fmtid="{D5CDD505-2E9C-101B-9397-08002B2CF9AE}" pid="11" name="xd_ProgID">
    <vt:lpwstr/>
  </property>
  <property fmtid="{D5CDD505-2E9C-101B-9397-08002B2CF9AE}" pid="12" name="xd_Signature">
    <vt:bool>false</vt:bool>
  </property>
  <property fmtid="{D5CDD505-2E9C-101B-9397-08002B2CF9AE}" pid="13" name="_dlc_DocIdItemGuid">
    <vt:lpwstr>2fabd61f-e5f9-4925-8125-c537fd6dc704</vt:lpwstr>
  </property>
  <property fmtid="{D5CDD505-2E9C-101B-9397-08002B2CF9AE}" pid="14" name="_ExtendedDescription">
    <vt:lpwstr/>
  </property>
  <property fmtid="{D5CDD505-2E9C-101B-9397-08002B2CF9AE}" pid="15" name="_NewReviewCycle">
    <vt:lpwstr/>
  </property>
</Properties>
</file>