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C4D35" w:rsidP="008C4D35" w14:paraId="0E8F6EDE" w14:textId="2BAB1B2C">
      <w:pPr>
        <w:rPr>
          <w:b/>
          <w:bCs/>
        </w:rPr>
      </w:pPr>
      <w:r>
        <w:rPr>
          <w:noProof/>
        </w:rPr>
        <mc:AlternateContent>
          <mc:Choice Requires="wps">
            <w:drawing>
              <wp:anchor distT="45720" distB="45720" distL="114300" distR="114300" simplePos="0" relativeHeight="251658240" behindDoc="0" locked="0" layoutInCell="1" allowOverlap="1">
                <wp:simplePos x="0" y="0"/>
                <wp:positionH relativeFrom="page">
                  <wp:posOffset>781050</wp:posOffset>
                </wp:positionH>
                <wp:positionV relativeFrom="paragraph">
                  <wp:posOffset>285750</wp:posOffset>
                </wp:positionV>
                <wp:extent cx="6337300" cy="3530600"/>
                <wp:effectExtent l="0" t="0" r="25400" b="127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37300" cy="3530600"/>
                        </a:xfrm>
                        <a:prstGeom prst="rect">
                          <a:avLst/>
                        </a:prstGeom>
                        <a:solidFill>
                          <a:srgbClr val="FFFFFF"/>
                        </a:solidFill>
                        <a:ln w="9525">
                          <a:solidFill>
                            <a:srgbClr val="000000"/>
                          </a:solidFill>
                          <a:miter lim="800000"/>
                          <a:headEnd/>
                          <a:tailEnd/>
                        </a:ln>
                      </wps:spPr>
                      <wps:txbx>
                        <w:txbxContent>
                          <w:p w:rsidR="002F44A2" w:rsidRPr="00485CB8" w:rsidP="002F44A2" w14:textId="77777777">
                            <w:pPr>
                              <w:rPr>
                                <w:rFonts w:cstheme="minorHAnsi"/>
                              </w:rPr>
                            </w:pPr>
                            <w:r w:rsidRPr="00485CB8">
                              <w:rPr>
                                <w:rFonts w:cstheme="minorHAnsi"/>
                              </w:rPr>
                              <w:t>Form Approved OMB Number 0920-0214 Expires: xx/xx/20xx</w:t>
                            </w:r>
                          </w:p>
                          <w:p w:rsidR="00485CB8" w:rsidRPr="00485CB8" w:rsidP="00485CB8" w14:textId="77777777">
                            <w:pPr>
                              <w:spacing w:line="240" w:lineRule="auto"/>
                              <w:rPr>
                                <w:rFonts w:cstheme="minorHAnsi"/>
                              </w:rPr>
                            </w:pPr>
                            <w:r w:rsidRPr="00485CB8">
                              <w:rPr>
                                <w:rFonts w:cstheme="minorHAnsi"/>
                              </w:rPr>
                              <w:t xml:space="preserve"> Assurance of confidentiality – </w:t>
                            </w:r>
                            <w:r w:rsidRPr="00485CB8">
                              <w:rPr>
                                <w:rFonts w:cstheme="minorHAnsi"/>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(44 U.S.C. 3561-3583).  In accordance with CIPSEA, every NCHS employee, contractor, and agent has taken an oath and is subject to a jail term of up to five years, a fine of up to $250,000, or both if he </w:t>
                            </w:r>
                            <w:r w:rsidRPr="00485CB8">
                              <w:rPr>
                                <w:rFonts w:cstheme="minorHAnsi"/>
                              </w:rPr>
                              <w:t>or</w:t>
                            </w:r>
                            <w:r w:rsidRPr="00485CB8">
                              <w:rPr>
                                <w:rFonts w:cstheme="minorHAnsi"/>
                              </w:rPr>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2F44A2" w:rsidRPr="00485CB8" w:rsidP="002F44A2" w14:textId="133C629A">
                            <w:pPr>
                              <w:rPr>
                                <w:rFonts w:cstheme="minorHAnsi"/>
                              </w:rPr>
                            </w:pPr>
                            <w:r w:rsidRPr="00485CB8">
                              <w:rPr>
                                <w:rFonts w:cstheme="minorHAnsi"/>
                              </w:rPr>
                              <w:t xml:space="preserve">Notice – Public reporting burden of this collection of information is estimated to average 20 minutes per response, including the time for reviewing instructions, searching existing data sources, </w:t>
                            </w:r>
                            <w:r w:rsidRPr="00485CB8">
                              <w:rPr>
                                <w:rFonts w:cstheme="minorHAnsi"/>
                              </w:rPr>
                              <w:t>gathering</w:t>
                            </w:r>
                            <w:r w:rsidRPr="00485CB8">
                              <w:rPr>
                                <w:rFonts w:cstheme="minorHAnsi"/>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w:t>
                            </w:r>
                            <w:r w:rsidRPr="00485CB8" w:rsidR="00C51C9F">
                              <w:rPr>
                                <w:rFonts w:cstheme="minorHAnsi"/>
                              </w:rPr>
                              <w:t>H21-8</w:t>
                            </w:r>
                            <w:r w:rsidRPr="00485CB8">
                              <w:rPr>
                                <w:rFonts w:cstheme="minorHAnsi"/>
                              </w:rPr>
                              <w:t xml:space="preserve">, Atlanta, GA 30333. ATTN: PRA (0920-0214). </w:t>
                            </w:r>
                          </w:p>
                          <w:p w:rsidR="00C03BFF"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99pt;height:278pt;margin-top:22.5pt;margin-left:61.5pt;mso-height-percent:0;mso-height-relative:margin;mso-position-horizontal-relative:page;mso-width-percent:0;mso-width-relative:margin;mso-wrap-distance-bottom:3.6pt;mso-wrap-distance-left:9pt;mso-wrap-distance-right:9pt;mso-wrap-distance-top:3.6pt;mso-wrap-style:square;position:absolute;visibility:visible;v-text-anchor:top;z-index:251659264">
                <v:textbox>
                  <w:txbxContent>
                    <w:p w:rsidR="002F44A2" w:rsidRPr="00485CB8" w:rsidP="002F44A2" w14:paraId="2E7B064A" w14:textId="77777777">
                      <w:pPr>
                        <w:rPr>
                          <w:rFonts w:cstheme="minorHAnsi"/>
                        </w:rPr>
                      </w:pPr>
                      <w:r w:rsidRPr="00485CB8">
                        <w:rPr>
                          <w:rFonts w:cstheme="minorHAnsi"/>
                        </w:rPr>
                        <w:t>Form Approved OMB Number 0920-0214 Expires: xx/xx/20xx</w:t>
                      </w:r>
                    </w:p>
                    <w:p w:rsidR="00485CB8" w:rsidRPr="00485CB8" w:rsidP="00485CB8" w14:paraId="24AD9D62" w14:textId="77777777">
                      <w:pPr>
                        <w:spacing w:line="240" w:lineRule="auto"/>
                        <w:rPr>
                          <w:rFonts w:cstheme="minorHAnsi"/>
                        </w:rPr>
                      </w:pPr>
                      <w:r w:rsidRPr="00485CB8">
                        <w:rPr>
                          <w:rFonts w:cstheme="minorHAnsi"/>
                        </w:rPr>
                        <w:t xml:space="preserve"> Assurance of confidentiality – </w:t>
                      </w:r>
                      <w:r w:rsidRPr="00485CB8">
                        <w:rPr>
                          <w:rFonts w:cstheme="minorHAnsi"/>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(44 U.S.C. 3561-3583).  In accordance with CIPSEA, every NCHS employee, contractor, and agent has taken an oath and is subject to a jail term of up to five years, a fine of up to $250,000, or both if he </w:t>
                      </w:r>
                      <w:r w:rsidRPr="00485CB8">
                        <w:rPr>
                          <w:rFonts w:cstheme="minorHAnsi"/>
                        </w:rPr>
                        <w:t>or</w:t>
                      </w:r>
                      <w:r w:rsidRPr="00485CB8">
                        <w:rPr>
                          <w:rFonts w:cstheme="minorHAnsi"/>
                        </w:rPr>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2F44A2" w:rsidRPr="00485CB8" w:rsidP="002F44A2" w14:paraId="40AD0B77" w14:textId="133C629A">
                      <w:pPr>
                        <w:rPr>
                          <w:rFonts w:cstheme="minorHAnsi"/>
                        </w:rPr>
                      </w:pPr>
                      <w:r w:rsidRPr="00485CB8">
                        <w:rPr>
                          <w:rFonts w:cstheme="minorHAnsi"/>
                        </w:rPr>
                        <w:t xml:space="preserve">Notice – Public reporting burden of this collection of information is estimated to average 20 minutes per response, including the time for reviewing instructions, searching existing data sources, </w:t>
                      </w:r>
                      <w:r w:rsidRPr="00485CB8">
                        <w:rPr>
                          <w:rFonts w:cstheme="minorHAnsi"/>
                        </w:rPr>
                        <w:t>gathering</w:t>
                      </w:r>
                      <w:r w:rsidRPr="00485CB8">
                        <w:rPr>
                          <w:rFonts w:cstheme="minorHAnsi"/>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w:t>
                      </w:r>
                      <w:r w:rsidRPr="00485CB8" w:rsidR="00C51C9F">
                        <w:rPr>
                          <w:rFonts w:cstheme="minorHAnsi"/>
                        </w:rPr>
                        <w:t>H21-8</w:t>
                      </w:r>
                      <w:r w:rsidRPr="00485CB8">
                        <w:rPr>
                          <w:rFonts w:cstheme="minorHAnsi"/>
                        </w:rPr>
                        <w:t xml:space="preserve">, Atlanta, GA 30333. ATTN: PRA (0920-0214). </w:t>
                      </w:r>
                    </w:p>
                    <w:p w:rsidR="00C03BFF" w14:paraId="499DB21E" w14:textId="77777777"/>
                  </w:txbxContent>
                </v:textbox>
                <w10:wrap type="square"/>
              </v:shape>
            </w:pict>
          </mc:Fallback>
        </mc:AlternateContent>
      </w:r>
      <w:r w:rsidRPr="00C03BFF" w:rsidR="008C4D35">
        <w:rPr>
          <w:b/>
          <w:bCs/>
        </w:rPr>
        <w:t xml:space="preserve">Attachment </w:t>
      </w:r>
      <w:r w:rsidR="008C4D35">
        <w:rPr>
          <w:b/>
          <w:bCs/>
        </w:rPr>
        <w:t>6</w:t>
      </w:r>
      <w:r w:rsidRPr="00C03BFF" w:rsidR="008C4D35">
        <w:rPr>
          <w:b/>
          <w:bCs/>
        </w:rPr>
        <w:t xml:space="preserve"> - Methodological Projects </w:t>
      </w:r>
    </w:p>
    <w:p w:rsidR="00C03BFF" w:rsidRPr="00C03BFF" w:rsidP="00C03BFF" w14:paraId="2F9D02A8" w14:textId="672904D4"/>
    <w:p w:rsidR="00C03BFF" w:rsidRPr="00C03BFF" w:rsidP="00C03BFF" w14:paraId="357BAFDD" w14:textId="226A401B">
      <w:r>
        <w:t xml:space="preserve">New supplemental content will be introduced </w:t>
      </w:r>
      <w:r w:rsidR="73F1D5FF">
        <w:t>to the NHIS</w:t>
      </w:r>
      <w:r>
        <w:t xml:space="preserve"> in 202</w:t>
      </w:r>
      <w:r w:rsidR="014710E8">
        <w:t>4-2026</w:t>
      </w:r>
      <w:r>
        <w:t xml:space="preserve">.  To inform and support decision making for these types of development activities, </w:t>
      </w:r>
      <w:r>
        <w:t>a number of</w:t>
      </w:r>
      <w:r>
        <w:t xml:space="preserve"> short, web- and/or mail-based, quick-turnaround methodological, cognitive and </w:t>
      </w:r>
      <w:r w:rsidR="00EC50EB">
        <w:t>field-testing</w:t>
      </w:r>
      <w:r>
        <w:t xml:space="preserve"> projects are anticipated for </w:t>
      </w:r>
      <w:r w:rsidR="2319716B">
        <w:t>202</w:t>
      </w:r>
      <w:r w:rsidR="00FE4DA6">
        <w:t>4</w:t>
      </w:r>
      <w:r>
        <w:t xml:space="preserve">. </w:t>
      </w:r>
    </w:p>
    <w:p w:rsidR="00C03BFF" w:rsidRPr="00C03BFF" w:rsidP="00C03BFF" w14:paraId="65167A0A" w14:textId="77777777">
      <w:r w:rsidRPr="00C03BFF">
        <w:t xml:space="preserve">The aims of these projects are to test new and updated questionnaire items, evaluate the impact of different response options on response frequencies, and measure respondents’ comprehension of health care-related terms and concepts. To this end, these projects will build on information learned in prior NHIS follow-back surveys and methodological research. We outline research below. </w:t>
      </w:r>
    </w:p>
    <w:p w:rsidR="00C03BFF" w:rsidRPr="00C03BFF" w:rsidP="00C03BFF" w14:paraId="2A54B9C9" w14:textId="77777777">
      <w:r w:rsidRPr="00C03BFF">
        <w:rPr>
          <w:b/>
          <w:bCs/>
        </w:rPr>
        <w:t xml:space="preserve">Research using a commercial web panel </w:t>
      </w:r>
    </w:p>
    <w:p w:rsidR="00C03BFF" w:rsidRPr="00C03BFF" w:rsidP="00C03BFF" w14:paraId="0F6819EE" w14:textId="77777777">
      <w:r w:rsidRPr="00C03BFF">
        <w:t xml:space="preserve">Respondents from commercial web panels can be used to test conceptual understanding of key terms in surveys. DHIS previously tested web panel respondents’ comprehension of key terms related to health insurance through a brief web questionnaire that took approximately 10 minutes to complete. For example, respondents were asked questions to measure their understanding of deductibles, co-pays, and premiums. We would like to continue to use this method to aid in the development of new and revised content in the redesigned questionnaire. </w:t>
      </w:r>
    </w:p>
    <w:p w:rsidR="00C03BFF" w:rsidRPr="00C03BFF" w:rsidP="00C03BFF" w14:paraId="27B784FF" w14:textId="26FDC034">
      <w:r w:rsidRPr="00C03BFF">
        <w:rPr>
          <w:b/>
          <w:bCs/>
        </w:rPr>
        <w:t>Follow-back surveys with NHIS respondents</w:t>
      </w:r>
      <w:r w:rsidR="00497AC6">
        <w:rPr>
          <w:b/>
          <w:bCs/>
        </w:rPr>
        <w:t xml:space="preserve"> to test new items</w:t>
      </w:r>
      <w:r w:rsidRPr="00C03BFF">
        <w:rPr>
          <w:b/>
          <w:bCs/>
        </w:rPr>
        <w:t xml:space="preserve"> </w:t>
      </w:r>
    </w:p>
    <w:p w:rsidR="00C03BFF" w:rsidRPr="00C03BFF" w:rsidP="00C03BFF" w14:paraId="4675F3B1" w14:textId="38D771ED">
      <w:r w:rsidRPr="00C03BFF">
        <w:t xml:space="preserve">NHIS respondents </w:t>
      </w:r>
      <w:r w:rsidR="006431A4">
        <w:t xml:space="preserve">may recontacted </w:t>
      </w:r>
      <w:r w:rsidRPr="00C03BFF">
        <w:t xml:space="preserve">to participate in additional follow-back surveys where we can test new versions of survey questions. This would involve testing components of the full NHIS instrument with new or revised content, or penetration and uptake of different, innovative modes of collecting data. Specifically, we would use follow-back surveys to explore the following research questions: </w:t>
      </w:r>
    </w:p>
    <w:p w:rsidR="00C03BFF" w:rsidRPr="00C03BFF" w:rsidP="00C03BFF" w14:paraId="3612AAF6" w14:textId="77777777">
      <w:r w:rsidRPr="00C03BFF">
        <w:t xml:space="preserve">1. How does alternate question wording affect respondent comprehension of the constructs to be measured? </w:t>
      </w:r>
    </w:p>
    <w:p w:rsidR="00C03BFF" w:rsidRPr="00C03BFF" w:rsidP="00C03BFF" w14:paraId="05357B29" w14:textId="2E3ECC83">
      <w:r w:rsidRPr="00C03BFF">
        <w:t xml:space="preserve">2. What is the test/retest reliability of </w:t>
      </w:r>
      <w:r w:rsidRPr="00C03BFF" w:rsidR="00C92FC5">
        <w:t>newly developed</w:t>
      </w:r>
      <w:r w:rsidRPr="00C03BFF">
        <w:t xml:space="preserve"> questions? </w:t>
      </w:r>
    </w:p>
    <w:p w:rsidR="00C03BFF" w:rsidRPr="00C03BFF" w:rsidP="00C03BFF" w14:paraId="6FC27490" w14:textId="77777777">
      <w:r w:rsidRPr="00C03BFF">
        <w:t xml:space="preserve">3. What are preferred answer choices for categorical questions? </w:t>
      </w:r>
    </w:p>
    <w:p w:rsidR="00C03BFF" w:rsidRPr="00C03BFF" w:rsidP="00C03BFF" w14:paraId="11FE99A6" w14:textId="77777777">
      <w:r w:rsidRPr="00C03BFF">
        <w:t>4. What probes (</w:t>
      </w:r>
      <w:r w:rsidRPr="00C03BFF">
        <w:rPr>
          <w:i/>
          <w:iCs/>
        </w:rPr>
        <w:t xml:space="preserve">e.g., </w:t>
      </w:r>
      <w:r w:rsidRPr="00C03BFF">
        <w:t xml:space="preserve">time frames or date ranges) work best to promote recall of medical visit dates? </w:t>
      </w:r>
    </w:p>
    <w:p w:rsidR="00C03BFF" w:rsidRPr="00C03BFF" w:rsidP="00C03BFF" w14:paraId="6F5926FB" w14:textId="77777777">
      <w:r w:rsidRPr="00C03BFF">
        <w:t xml:space="preserve">5. What is the validity of new or existing questions and are there alternative methods to collect data? (e.g., do NHIS respondents use wearable activity monitors, are they willing to share access to data from those devices, and do the data correlate with reported physical activity?) </w:t>
      </w:r>
    </w:p>
    <w:p w:rsidR="008C4D35" w:rsidP="00C03BFF" w14:paraId="148F4CAF" w14:textId="285068EC">
      <w:r w:rsidRPr="00C03BFF">
        <w:t>The sample for these projects will consist of current- and prior-year (2013-20</w:t>
      </w:r>
      <w:r>
        <w:t>20</w:t>
      </w:r>
      <w:r w:rsidRPr="00C03BFF">
        <w:t xml:space="preserve">) NHIS respondents who are not in the MEPS sample. </w:t>
      </w:r>
    </w:p>
    <w:p w:rsidR="00497AC6" w:rsidRPr="00497AC6" w:rsidP="00C03BFF" w14:paraId="587D8261" w14:textId="77777777">
      <w:pPr>
        <w:rPr>
          <w:b/>
        </w:rPr>
      </w:pPr>
      <w:r w:rsidRPr="00497AC6">
        <w:rPr>
          <w:b/>
        </w:rPr>
        <w:t>Follow-back Surveys designed to augment information already collected</w:t>
      </w:r>
    </w:p>
    <w:p w:rsidR="00497AC6" w:rsidP="00497AC6" w14:paraId="61FFB4E7" w14:textId="77777777">
      <w:pPr>
        <w:spacing w:after="0" w:line="240" w:lineRule="auto"/>
      </w:pPr>
      <w:r w:rsidRPr="00497AC6">
        <w:t xml:space="preserve">Follow-back surveys can also be used to collect additional information on items already collected in the NHIS, for example, </w:t>
      </w:r>
      <w:r w:rsidRPr="00497AC6">
        <w:t>biomeasures</w:t>
      </w:r>
      <w:r w:rsidRPr="00497AC6">
        <w:t xml:space="preserve"> which may include but are not limited to height, weight, waist circumference.</w:t>
      </w:r>
      <w:r>
        <w:t xml:space="preserve"> </w:t>
      </w:r>
    </w:p>
    <w:p w:rsidR="00674628" w:rsidP="00497AC6" w14:paraId="29CBF0D0" w14:textId="77777777">
      <w:pPr>
        <w:spacing w:after="0" w:line="240" w:lineRule="auto"/>
      </w:pPr>
    </w:p>
    <w:p w:rsidR="00717E21" w:rsidP="00C03BFF" w14:paraId="5C97302F" w14:textId="0678CB2D">
      <w:r w:rsidRPr="00C03BFF">
        <w:rPr>
          <w:b/>
          <w:bCs/>
        </w:rPr>
        <w:t xml:space="preserve">Lab and field pretesting </w:t>
      </w:r>
      <w:r w:rsidRPr="00C03BFF">
        <w:t>Cognitive testing will be used to understand how respondents interpret new and revised survey questions for the redesigned survey (e.g., stressful life events for children; adult pain management). DHIS uses the cognitive lab through the Collaborating Center for Question Design and Evaluation Research (CCQDER) at NCHS to conduct this testing. These and other similar cognitive testing projects typically involve recruiting 20-30 research participants through advertisements to visit the lab. An interviewer administers the questions and observes the participants’ answers. The interviewer will then ask follow-up questions to understand how the participants processed the question and any problems that the respondent had answering the survey questions</w:t>
      </w:r>
    </w:p>
    <w:p w:rsidR="00CC2A24" w:rsidP="00C03BFF" w14:paraId="2F20737C" w14:textId="11A344FB">
      <w:r w:rsidRPr="00C03BFF">
        <w:t>Requests for continued permission to conduct developmental studies (such as pilot, feasibility, methodological and other developmental testing) for future NHIS will be submitted through non-substantive change requests. Special projects would be submitted for approval using a non-substantive change request or full revision, as appropriate.</w:t>
      </w:r>
      <w:r w:rsidR="00193B37">
        <w:t xml:space="preserve"> </w:t>
      </w:r>
    </w:p>
    <w:p w:rsidR="006116E8" w:rsidRPr="00426E76" w:rsidP="00C03BFF" w14:paraId="10FCACBA" w14:textId="4E31988E">
      <w:pPr>
        <w:rPr>
          <w:b/>
          <w:bCs/>
        </w:rPr>
      </w:pPr>
      <w:r w:rsidRPr="00426E76">
        <w:rPr>
          <w:b/>
          <w:bCs/>
        </w:rPr>
        <w:t>Research on a mixed-mode NHIS</w:t>
      </w:r>
    </w:p>
    <w:p w:rsidR="000F6684" w:rsidP="000F6684" w14:paraId="16EF65CF" w14:textId="45D04007">
      <w:r>
        <w:t xml:space="preserve">NCHS plans to conduct research to </w:t>
      </w:r>
      <w:r w:rsidR="006116E8">
        <w:t xml:space="preserve">understand the impact of using web data collection as a follow-up mode after an interviewer has contacted a sample household and completed the roster for that household. </w:t>
      </w:r>
      <w:r>
        <w:t xml:space="preserve">This includes research </w:t>
      </w:r>
      <w:r w:rsidR="006116E8">
        <w:t>on two aspects of this strategy to help inform the transition to web data collection.</w:t>
      </w:r>
      <w:r>
        <w:t xml:space="preserve"> </w:t>
      </w:r>
    </w:p>
    <w:p w:rsidR="00717E21" w:rsidP="000D521F" w14:paraId="0AFB31EB" w14:textId="4B53455B">
      <w:r>
        <w:t xml:space="preserve">First, NCHS would like to identify questions on the NHIS that respondents might answer differently depending on whether the questions are administered by an interviewer or by a web instrument. </w:t>
      </w:r>
      <w:r w:rsidR="009C4C89">
        <w:t xml:space="preserve">Revised questions may be tested </w:t>
      </w:r>
      <w:r w:rsidR="002553D9">
        <w:t>to</w:t>
      </w:r>
      <w:r>
        <w:t xml:space="preserve"> reduce the likelihood of mode effects.</w:t>
      </w:r>
      <w:r w:rsidR="000D521F">
        <w:t xml:space="preserve"> </w:t>
      </w:r>
      <w:r>
        <w:t xml:space="preserve">Second, </w:t>
      </w:r>
      <w:r w:rsidR="000D521F">
        <w:t xml:space="preserve">NCHS may conduct research to </w:t>
      </w:r>
      <w:r w:rsidR="000014C7">
        <w:t xml:space="preserve">develop methods to make it easier for Census Field Representatives to transition NHIS respondents from </w:t>
      </w:r>
      <w:r w:rsidR="002553D9">
        <w:t>an in-person interview to a web instrument.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FF"/>
    <w:rsid w:val="000014C7"/>
    <w:rsid w:val="00020B2D"/>
    <w:rsid w:val="000D521F"/>
    <w:rsid w:val="000F6684"/>
    <w:rsid w:val="00193B37"/>
    <w:rsid w:val="002553D9"/>
    <w:rsid w:val="002F44A2"/>
    <w:rsid w:val="0035639F"/>
    <w:rsid w:val="003F235B"/>
    <w:rsid w:val="00426E76"/>
    <w:rsid w:val="00485CB8"/>
    <w:rsid w:val="00497AC6"/>
    <w:rsid w:val="00517BD3"/>
    <w:rsid w:val="005531BB"/>
    <w:rsid w:val="005B4A1B"/>
    <w:rsid w:val="006116E8"/>
    <w:rsid w:val="006431A4"/>
    <w:rsid w:val="00674628"/>
    <w:rsid w:val="006B2D8D"/>
    <w:rsid w:val="00717E21"/>
    <w:rsid w:val="007C2CF2"/>
    <w:rsid w:val="008C4D35"/>
    <w:rsid w:val="0095604A"/>
    <w:rsid w:val="009C4C89"/>
    <w:rsid w:val="00A1405A"/>
    <w:rsid w:val="00A34AFC"/>
    <w:rsid w:val="00A861E0"/>
    <w:rsid w:val="00BD7153"/>
    <w:rsid w:val="00C03BFF"/>
    <w:rsid w:val="00C27467"/>
    <w:rsid w:val="00C51C9F"/>
    <w:rsid w:val="00C92FC5"/>
    <w:rsid w:val="00CC2A24"/>
    <w:rsid w:val="00E40870"/>
    <w:rsid w:val="00EC50EB"/>
    <w:rsid w:val="00F21977"/>
    <w:rsid w:val="00FD76A2"/>
    <w:rsid w:val="00FE4DA6"/>
    <w:rsid w:val="014710E8"/>
    <w:rsid w:val="2319716B"/>
    <w:rsid w:val="42646437"/>
    <w:rsid w:val="59A14DB4"/>
    <w:rsid w:val="73F1D5F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C461753"/>
  <w15:chartTrackingRefBased/>
  <w15:docId w15:val="{934FD86D-88A9-4972-B141-D64DF4BA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4DA6"/>
    <w:rPr>
      <w:sz w:val="16"/>
      <w:szCs w:val="16"/>
    </w:rPr>
  </w:style>
  <w:style w:type="paragraph" w:styleId="CommentText">
    <w:name w:val="annotation text"/>
    <w:basedOn w:val="Normal"/>
    <w:link w:val="CommentTextChar"/>
    <w:uiPriority w:val="99"/>
    <w:semiHidden/>
    <w:unhideWhenUsed/>
    <w:rsid w:val="00FE4DA6"/>
    <w:pPr>
      <w:spacing w:line="240" w:lineRule="auto"/>
    </w:pPr>
    <w:rPr>
      <w:sz w:val="20"/>
      <w:szCs w:val="20"/>
    </w:rPr>
  </w:style>
  <w:style w:type="character" w:customStyle="1" w:styleId="CommentTextChar">
    <w:name w:val="Comment Text Char"/>
    <w:basedOn w:val="DefaultParagraphFont"/>
    <w:link w:val="CommentText"/>
    <w:uiPriority w:val="99"/>
    <w:semiHidden/>
    <w:rsid w:val="00FE4DA6"/>
    <w:rPr>
      <w:sz w:val="20"/>
      <w:szCs w:val="20"/>
    </w:rPr>
  </w:style>
  <w:style w:type="paragraph" w:styleId="CommentSubject">
    <w:name w:val="annotation subject"/>
    <w:basedOn w:val="CommentText"/>
    <w:next w:val="CommentText"/>
    <w:link w:val="CommentSubjectChar"/>
    <w:uiPriority w:val="99"/>
    <w:semiHidden/>
    <w:unhideWhenUsed/>
    <w:rsid w:val="00FE4DA6"/>
    <w:rPr>
      <w:b/>
      <w:bCs/>
    </w:rPr>
  </w:style>
  <w:style w:type="character" w:customStyle="1" w:styleId="CommentSubjectChar">
    <w:name w:val="Comment Subject Char"/>
    <w:basedOn w:val="CommentTextChar"/>
    <w:link w:val="CommentSubject"/>
    <w:uiPriority w:val="99"/>
    <w:semiHidden/>
    <w:rsid w:val="00FE4D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3" ma:contentTypeDescription="Create a new document." ma:contentTypeScope="" ma:versionID="f3e674ed1da2bb59a7e400fbc1e9ebb3">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1ff47a63c8ea685015105e2f64a15ca5"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EBA20E-F43F-4F62-B183-5637FEF15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89A87-707B-4F36-924E-62802B720622}">
  <ds:schemaRefs>
    <ds:schemaRef ds:uri="http://schemas.microsoft.com/sharepoint/v3/contenttype/forms"/>
  </ds:schemaRefs>
</ds:datastoreItem>
</file>

<file path=customXml/itemProps3.xml><?xml version="1.0" encoding="utf-8"?>
<ds:datastoreItem xmlns:ds="http://schemas.openxmlformats.org/officeDocument/2006/customXml" ds:itemID="{DCE7CFDA-881E-4ADC-8020-59B8AC27EDC8}">
  <ds:schemaRefs>
    <ds:schemaRef ds:uri="http://schemas.microsoft.com/office/2006/metadata/properties"/>
    <ds:schemaRef ds:uri="f95b0f41-5890-4efc-9a5f-0fd0c6faa848"/>
    <ds:schemaRef ds:uri="http://www.w3.org/XML/1998/namespace"/>
    <ds:schemaRef ds:uri="http://purl.org/dc/elements/1.1/"/>
    <ds:schemaRef ds:uri="3ea5664f-b05b-4484-a353-42e288164623"/>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704</Words>
  <Characters>4018</Characters>
  <Application>Microsoft Office Word</Application>
  <DocSecurity>0</DocSecurity>
  <Lines>33</Lines>
  <Paragraphs>9</Paragraphs>
  <ScaleCrop>false</ScaleCrop>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Simile, Catherine M. (CDC/DDPHSS/NCHS/DHIS)</dc:creator>
  <cp:lastModifiedBy>King, Summer (CDC/IOD/OPHDST/NCHS)</cp:lastModifiedBy>
  <cp:revision>33</cp:revision>
  <dcterms:created xsi:type="dcterms:W3CDTF">2023-02-17T17:09:00Z</dcterms:created>
  <dcterms:modified xsi:type="dcterms:W3CDTF">2023-10-24T15:46:00Z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84e7630c-7d1b-45a3-8df0-797bf941955c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2023-02-17T17:09:22Z</vt:lpwstr>
  </property>
  <property fmtid="{D5CDD505-2E9C-101B-9397-08002B2CF9AE}" pid="10" name="MSIP_Label_7b94a7b8-f06c-4dfe-bdcc-9b548fd58c31_SiteId">
    <vt:lpwstr>9ce70869-60db-44fd-abe8-d2767077fc8f</vt:lpwstr>
  </property>
</Properties>
</file>