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165C" w:rsidP="0004165C" w14:paraId="27BEDECD" w14:textId="77777777">
      <w:pPr>
        <w:jc w:val="center"/>
        <w:rPr>
          <w:rFonts w:asciiTheme="minorHAnsi" w:eastAsiaTheme="minorEastAsia" w:hAnsiTheme="minorHAnsi"/>
          <w:b/>
          <w:bCs/>
        </w:rPr>
      </w:pPr>
      <w:r>
        <w:rPr>
          <w:rFonts w:asciiTheme="minorHAnsi" w:eastAsiaTheme="minorEastAsia" w:hAnsiTheme="minorHAnsi"/>
          <w:b/>
          <w:bCs/>
        </w:rPr>
        <w:t>OMB Control # 0920-1422</w:t>
      </w:r>
    </w:p>
    <w:p w:rsidR="0004165C" w:rsidRPr="00C45A28" w:rsidP="0004165C" w14:paraId="60761CF6" w14:textId="77777777">
      <w:pPr>
        <w:jc w:val="center"/>
        <w:rPr>
          <w:rFonts w:asciiTheme="minorHAnsi" w:eastAsiaTheme="minorEastAsia" w:hAnsiTheme="minorHAnsi"/>
          <w:b/>
          <w:bCs/>
        </w:rPr>
      </w:pPr>
      <w:r w:rsidRPr="45D2B1E3">
        <w:rPr>
          <w:rFonts w:asciiTheme="minorHAnsi" w:eastAsiaTheme="minorEastAsia" w:hAnsiTheme="minorHAnsi"/>
          <w:b/>
          <w:bCs/>
        </w:rPr>
        <w:t>National Wastewater Surveillance System for Infectious Diseases to Inform Public Health Action</w:t>
      </w:r>
    </w:p>
    <w:p w:rsidR="0004165C" w:rsidRPr="00C45A28" w:rsidP="0004165C" w14:paraId="2E41F5F1" w14:textId="77777777">
      <w:pPr>
        <w:jc w:val="center"/>
        <w:rPr>
          <w:rFonts w:asciiTheme="minorHAnsi" w:eastAsiaTheme="minorEastAsia" w:hAnsiTheme="minorHAnsi"/>
          <w:b/>
          <w:bCs/>
          <w:color w:val="D13438"/>
        </w:rPr>
      </w:pPr>
    </w:p>
    <w:p w:rsidR="0004165C" w:rsidRPr="00C45A28" w:rsidP="0004165C" w14:paraId="3384D998" w14:textId="77777777">
      <w:pPr>
        <w:spacing w:after="0" w:line="240" w:lineRule="auto"/>
        <w:jc w:val="center"/>
        <w:rPr>
          <w:rFonts w:asciiTheme="minorHAnsi" w:eastAsiaTheme="minorEastAsia" w:hAnsiTheme="minorHAnsi"/>
          <w:b/>
          <w:bCs/>
        </w:rPr>
      </w:pPr>
    </w:p>
    <w:p w:rsidR="0004165C" w:rsidRPr="00C45A28" w:rsidP="0004165C" w14:paraId="0A9C7B28" w14:textId="77777777">
      <w:pPr>
        <w:pStyle w:val="Heading3"/>
        <w:rPr>
          <w:rFonts w:asciiTheme="minorHAnsi" w:eastAsiaTheme="minorEastAsia" w:hAnsiTheme="minorHAnsi"/>
          <w:sz w:val="24"/>
          <w:szCs w:val="24"/>
        </w:rPr>
      </w:pPr>
      <w:r w:rsidRPr="45D2B1E3">
        <w:rPr>
          <w:rFonts w:asciiTheme="minorHAnsi" w:eastAsiaTheme="minorEastAsia" w:hAnsiTheme="minorHAnsi"/>
          <w:color w:val="000000" w:themeColor="text1"/>
          <w:sz w:val="24"/>
          <w:szCs w:val="24"/>
        </w:rPr>
        <w:t>Request for OMB approval of a Revision of a Currently Approved Collection</w:t>
      </w:r>
    </w:p>
    <w:p w:rsidR="0004165C" w:rsidRPr="00C45A28" w:rsidP="0004165C" w14:paraId="302D6654" w14:textId="77777777">
      <w:pPr>
        <w:rPr>
          <w:rFonts w:asciiTheme="minorHAnsi" w:eastAsiaTheme="minorEastAsia" w:hAnsiTheme="minorHAnsi"/>
        </w:rPr>
      </w:pPr>
    </w:p>
    <w:p w:rsidR="0004165C" w:rsidRPr="00C45A28" w:rsidP="0004165C" w14:paraId="58BB7237" w14:textId="77777777">
      <w:pPr>
        <w:spacing w:after="0" w:line="240" w:lineRule="auto"/>
        <w:jc w:val="center"/>
        <w:rPr>
          <w:rFonts w:asciiTheme="minorHAnsi" w:eastAsiaTheme="minorEastAsia" w:hAnsiTheme="minorHAnsi"/>
          <w:b/>
          <w:bCs/>
        </w:rPr>
      </w:pPr>
    </w:p>
    <w:p w:rsidR="0004165C" w:rsidRPr="00C45A28" w:rsidP="0004165C" w14:paraId="2A198FAF" w14:textId="77777777">
      <w:pPr>
        <w:pStyle w:val="Heading4"/>
        <w:rPr>
          <w:rFonts w:asciiTheme="minorHAnsi" w:eastAsiaTheme="minorEastAsia" w:hAnsiTheme="minorHAnsi"/>
          <w:highlight w:val="yellow"/>
        </w:rPr>
      </w:pPr>
      <w:r>
        <w:rPr>
          <w:rFonts w:asciiTheme="minorHAnsi" w:eastAsiaTheme="minorEastAsia" w:hAnsiTheme="minorHAnsi"/>
        </w:rPr>
        <w:t>September 14, 2026</w:t>
      </w:r>
    </w:p>
    <w:p w:rsidR="0004165C" w:rsidRPr="00C45A28" w:rsidP="0004165C" w14:paraId="31A9EF09" w14:textId="77777777">
      <w:pPr>
        <w:spacing w:after="0" w:line="240" w:lineRule="auto"/>
        <w:jc w:val="center"/>
        <w:rPr>
          <w:rFonts w:asciiTheme="minorHAnsi" w:eastAsiaTheme="minorEastAsia" w:hAnsiTheme="minorHAnsi"/>
          <w:b/>
          <w:bCs/>
        </w:rPr>
      </w:pPr>
    </w:p>
    <w:p w:rsidR="0004165C" w:rsidRPr="00C45A28" w:rsidP="0004165C" w14:paraId="5F440A87" w14:textId="77777777">
      <w:pPr>
        <w:rPr>
          <w:rFonts w:asciiTheme="minorHAnsi" w:eastAsiaTheme="minorEastAsia" w:hAnsiTheme="minorHAnsi"/>
        </w:rPr>
      </w:pPr>
    </w:p>
    <w:p w:rsidR="0004165C" w:rsidRPr="00C45A28" w:rsidP="0004165C" w14:paraId="5054CA36" w14:textId="77777777">
      <w:pPr>
        <w:rPr>
          <w:rFonts w:asciiTheme="minorHAnsi" w:eastAsiaTheme="minorEastAsia" w:hAnsiTheme="minorHAnsi"/>
        </w:rPr>
      </w:pPr>
    </w:p>
    <w:p w:rsidR="0004165C" w:rsidRPr="00C45A28" w:rsidP="0004165C" w14:paraId="5FDE6C68" w14:textId="77777777">
      <w:pPr>
        <w:rPr>
          <w:rFonts w:asciiTheme="minorHAnsi" w:eastAsiaTheme="minorEastAsia" w:hAnsiTheme="minorHAnsi"/>
        </w:rPr>
      </w:pPr>
    </w:p>
    <w:p w:rsidR="0004165C" w:rsidRPr="00C45A28" w:rsidP="0004165C" w14:paraId="72F1B61C" w14:textId="77777777">
      <w:pPr>
        <w:spacing w:after="0" w:line="240" w:lineRule="auto"/>
        <w:jc w:val="center"/>
        <w:rPr>
          <w:rFonts w:asciiTheme="minorHAnsi" w:eastAsiaTheme="minorEastAsia" w:hAnsiTheme="minorHAnsi"/>
          <w:b/>
          <w:bCs/>
        </w:rPr>
      </w:pPr>
    </w:p>
    <w:p w:rsidR="0004165C" w:rsidRPr="00C45A28" w:rsidP="0004165C" w14:paraId="3DE43254" w14:textId="6F273973">
      <w:pPr>
        <w:pStyle w:val="Heading4"/>
        <w:rPr>
          <w:rFonts w:asciiTheme="minorHAnsi" w:eastAsiaTheme="minorEastAsia" w:hAnsiTheme="minorHAnsi"/>
        </w:rPr>
      </w:pPr>
      <w:r w:rsidRPr="45D2B1E3">
        <w:rPr>
          <w:rFonts w:asciiTheme="minorHAnsi" w:eastAsiaTheme="minorEastAsia" w:hAnsiTheme="minorHAnsi"/>
        </w:rPr>
        <w:t xml:space="preserve">Supporting Statement </w:t>
      </w:r>
      <w:r>
        <w:rPr>
          <w:rFonts w:asciiTheme="minorHAnsi" w:eastAsiaTheme="minorEastAsia" w:hAnsiTheme="minorHAnsi"/>
        </w:rPr>
        <w:t>B</w:t>
      </w:r>
    </w:p>
    <w:p w:rsidR="00352CEE" w:rsidP="00A12917" w14:paraId="214C4346" w14:textId="77777777">
      <w:pPr>
        <w:pStyle w:val="NoSpacing"/>
      </w:pPr>
    </w:p>
    <w:p w:rsidR="00352CEE" w:rsidP="00A12917" w14:paraId="214C4347" w14:textId="77777777">
      <w:pPr>
        <w:pStyle w:val="NoSpacing"/>
      </w:pPr>
    </w:p>
    <w:p w:rsidR="0004165C" w:rsidP="00A12917" w14:paraId="33C37182" w14:textId="77777777">
      <w:pPr>
        <w:pStyle w:val="NoSpacing"/>
      </w:pPr>
    </w:p>
    <w:p w:rsidR="0004165C" w:rsidP="00A12917" w14:paraId="7FF3DBDA" w14:textId="77777777">
      <w:pPr>
        <w:pStyle w:val="NoSpacing"/>
      </w:pPr>
    </w:p>
    <w:p w:rsidR="0004165C" w:rsidP="00A12917" w14:paraId="28129798" w14:textId="77777777">
      <w:pPr>
        <w:pStyle w:val="NoSpacing"/>
      </w:pPr>
    </w:p>
    <w:p w:rsidR="0004165C" w:rsidP="00A12917" w14:paraId="1767DABD" w14:textId="77777777">
      <w:pPr>
        <w:pStyle w:val="NoSpacing"/>
      </w:pPr>
    </w:p>
    <w:p w:rsidR="0004165C" w:rsidP="00A12917" w14:paraId="45BD8155" w14:textId="77777777">
      <w:pPr>
        <w:pStyle w:val="NoSpacing"/>
      </w:pPr>
    </w:p>
    <w:p w:rsidR="0004165C" w:rsidP="00A12917" w14:paraId="26244985" w14:textId="77777777">
      <w:pPr>
        <w:pStyle w:val="NoSpacing"/>
      </w:pPr>
    </w:p>
    <w:p w:rsidR="0004165C" w:rsidP="00A12917" w14:paraId="06898F28" w14:textId="77777777">
      <w:pPr>
        <w:pStyle w:val="NoSpacing"/>
      </w:pPr>
    </w:p>
    <w:p w:rsidR="0004165C" w:rsidP="00A12917" w14:paraId="1870940F" w14:textId="77777777">
      <w:pPr>
        <w:pStyle w:val="NoSpacing"/>
      </w:pPr>
    </w:p>
    <w:p w:rsidR="0004165C" w:rsidP="00A12917" w14:paraId="605DBD57" w14:textId="77777777">
      <w:pPr>
        <w:pStyle w:val="NoSpacing"/>
      </w:pPr>
    </w:p>
    <w:p w:rsidR="0004165C" w:rsidP="00A12917" w14:paraId="2BFDC73A" w14:textId="77777777">
      <w:pPr>
        <w:pStyle w:val="NoSpacing"/>
      </w:pPr>
    </w:p>
    <w:p w:rsidR="0004165C" w:rsidP="00A12917" w14:paraId="005E0358" w14:textId="77777777">
      <w:pPr>
        <w:pStyle w:val="NoSpacing"/>
      </w:pPr>
    </w:p>
    <w:p w:rsidR="0004165C" w:rsidP="00A12917" w14:paraId="37C6558A" w14:textId="77777777">
      <w:pPr>
        <w:pStyle w:val="NoSpacing"/>
      </w:pPr>
    </w:p>
    <w:p w:rsidR="0004165C" w:rsidP="00A12917" w14:paraId="12DE2A64" w14:textId="77777777">
      <w:pPr>
        <w:pStyle w:val="NoSpacing"/>
      </w:pPr>
    </w:p>
    <w:p w:rsidR="0004165C" w:rsidP="00A12917" w14:paraId="3CD0300F" w14:textId="77777777">
      <w:pPr>
        <w:pStyle w:val="NoSpacing"/>
      </w:pPr>
    </w:p>
    <w:p w:rsidR="00352CEE" w:rsidP="00A12917" w14:paraId="214C434A" w14:textId="77777777">
      <w:pPr>
        <w:pStyle w:val="NoSpacing"/>
      </w:pPr>
    </w:p>
    <w:p w:rsidR="00352CEE" w:rsidP="00A12917" w14:paraId="214C434B" w14:textId="77777777">
      <w:pPr>
        <w:pStyle w:val="NoSpacing"/>
      </w:pPr>
    </w:p>
    <w:p w:rsidR="00352CEE" w:rsidP="00A12917" w14:paraId="214C434C" w14:textId="77777777">
      <w:pPr>
        <w:pStyle w:val="NoSpacing"/>
      </w:pPr>
    </w:p>
    <w:p w:rsidR="00E86B29" w:rsidRPr="009A79E1" w:rsidP="00E86B29" w14:paraId="272FB245" w14:textId="77777777">
      <w:pPr>
        <w:pStyle w:val="NoSpacing"/>
        <w:rPr>
          <w:b/>
        </w:rPr>
      </w:pPr>
      <w:r w:rsidRPr="34A7EE54">
        <w:rPr>
          <w:b/>
          <w:bCs/>
        </w:rPr>
        <w:t xml:space="preserve">Contact: </w:t>
      </w:r>
    </w:p>
    <w:p w:rsidR="00352CEE" w:rsidP="34A7EE54" w14:paraId="10B6394D" w14:textId="0AE84658">
      <w:pPr>
        <w:pStyle w:val="NoSpacing"/>
        <w:rPr>
          <w:rFonts w:eastAsia="Times New Roman" w:cs="Times New Roman"/>
          <w:color w:val="000000" w:themeColor="text1"/>
          <w:szCs w:val="24"/>
        </w:rPr>
      </w:pPr>
      <w:r w:rsidRPr="34A7EE54">
        <w:rPr>
          <w:rFonts w:eastAsia="Times New Roman" w:cs="Times New Roman"/>
          <w:color w:val="000000" w:themeColor="text1"/>
          <w:szCs w:val="24"/>
        </w:rPr>
        <w:t>Thomas Daymude</w:t>
      </w:r>
    </w:p>
    <w:p w:rsidR="00352CEE" w:rsidP="34A7EE54" w14:paraId="205FE83B" w14:textId="6BB75698">
      <w:pPr>
        <w:pStyle w:val="NoSpacing"/>
        <w:rPr>
          <w:rFonts w:eastAsia="Times New Roman" w:cs="Times New Roman"/>
          <w:color w:val="000000" w:themeColor="text1"/>
          <w:szCs w:val="24"/>
        </w:rPr>
      </w:pPr>
      <w:r w:rsidRPr="34A7EE54">
        <w:rPr>
          <w:rFonts w:eastAsia="Times New Roman" w:cs="Times New Roman"/>
          <w:color w:val="000000" w:themeColor="text1"/>
          <w:szCs w:val="24"/>
        </w:rPr>
        <w:t xml:space="preserve">National Center for Emerging and Zoonotic Infectious Diseases </w:t>
      </w:r>
    </w:p>
    <w:p w:rsidR="00352CEE" w:rsidP="34A7EE54" w14:paraId="55B53300" w14:textId="69EC8E7F">
      <w:pPr>
        <w:pStyle w:val="NoSpacing"/>
        <w:rPr>
          <w:rFonts w:eastAsia="Times New Roman" w:cs="Times New Roman"/>
          <w:color w:val="000000" w:themeColor="text1"/>
          <w:szCs w:val="24"/>
        </w:rPr>
      </w:pPr>
      <w:r w:rsidRPr="34A7EE54">
        <w:rPr>
          <w:rFonts w:eastAsia="Times New Roman" w:cs="Times New Roman"/>
          <w:color w:val="000000" w:themeColor="text1"/>
          <w:szCs w:val="24"/>
        </w:rPr>
        <w:t xml:space="preserve">Centers for Disease Control and Prevention </w:t>
      </w:r>
    </w:p>
    <w:p w:rsidR="00352CEE" w:rsidP="34A7EE54" w14:paraId="46A8F4ED" w14:textId="0FDE2B30">
      <w:pPr>
        <w:pStyle w:val="NoSpacing"/>
        <w:rPr>
          <w:rFonts w:eastAsia="Times New Roman" w:cs="Times New Roman"/>
          <w:color w:val="000000" w:themeColor="text1"/>
          <w:szCs w:val="24"/>
        </w:rPr>
      </w:pPr>
      <w:r w:rsidRPr="34A7EE54">
        <w:rPr>
          <w:rFonts w:eastAsia="Times New Roman" w:cs="Times New Roman"/>
          <w:color w:val="000000" w:themeColor="text1"/>
          <w:szCs w:val="24"/>
        </w:rPr>
        <w:t xml:space="preserve">1600 Clifton Road, NE </w:t>
      </w:r>
    </w:p>
    <w:p w:rsidR="00352CEE" w:rsidP="34A7EE54" w14:paraId="7B44306F" w14:textId="47B84D34">
      <w:pPr>
        <w:pStyle w:val="NoSpacing"/>
        <w:rPr>
          <w:rFonts w:eastAsia="Times New Roman" w:cs="Times New Roman"/>
          <w:color w:val="000000" w:themeColor="text1"/>
          <w:szCs w:val="24"/>
        </w:rPr>
      </w:pPr>
      <w:r w:rsidRPr="34A7EE54">
        <w:rPr>
          <w:rFonts w:eastAsia="Times New Roman" w:cs="Times New Roman"/>
          <w:color w:val="000000" w:themeColor="text1"/>
          <w:szCs w:val="24"/>
        </w:rPr>
        <w:t xml:space="preserve">Atlanta, Georgia 30333 </w:t>
      </w:r>
    </w:p>
    <w:p w:rsidR="00352CEE" w:rsidP="34A7EE54" w14:paraId="3D1B8F91" w14:textId="38C69171">
      <w:pPr>
        <w:pStyle w:val="NoSpacing"/>
        <w:rPr>
          <w:rFonts w:eastAsia="Times New Roman" w:cs="Times New Roman"/>
          <w:color w:val="000000" w:themeColor="text1"/>
          <w:szCs w:val="24"/>
        </w:rPr>
      </w:pPr>
      <w:r w:rsidRPr="34A7EE54">
        <w:rPr>
          <w:rFonts w:eastAsia="Times New Roman" w:cs="Times New Roman"/>
          <w:color w:val="000000" w:themeColor="text1"/>
          <w:szCs w:val="24"/>
        </w:rPr>
        <w:t>Phone: 470 553 3567</w:t>
      </w:r>
    </w:p>
    <w:p w:rsidR="00352CEE" w:rsidP="00E86B29" w14:paraId="214C435B" w14:textId="1F80B39A">
      <w:pPr>
        <w:pStyle w:val="Subtitle"/>
      </w:pPr>
      <w:r w:rsidRPr="34A7EE54">
        <w:rPr>
          <w:rFonts w:eastAsia="Times New Roman" w:cs="Times New Roman"/>
          <w:color w:val="000000" w:themeColor="text1"/>
          <w:szCs w:val="24"/>
        </w:rPr>
        <w:t xml:space="preserve">Email: </w:t>
      </w:r>
      <w:hyperlink r:id="rId8">
        <w:r w:rsidRPr="34A7EE54">
          <w:rPr>
            <w:rStyle w:val="Hyperlink"/>
            <w:rFonts w:eastAsia="Times New Roman" w:cs="Times New Roman"/>
            <w:szCs w:val="24"/>
          </w:rPr>
          <w:t>qkh7@cdc.gov</w:t>
        </w:r>
      </w:hyperlink>
      <w:r w:rsidRPr="34A7EE54" w:rsidR="00E51574">
        <w:rPr>
          <w:rStyle w:val="Hyperlink"/>
        </w:rPr>
        <w:t xml:space="preserve"> </w:t>
      </w:r>
      <w:r w:rsidR="006D2E0A">
        <w:br w:type="page"/>
      </w:r>
      <w:r w:rsidR="006D2E0A">
        <w:tab/>
      </w:r>
    </w:p>
    <w:sdt>
      <w:sdtPr>
        <w:rPr>
          <w:b w:val="0"/>
          <w:sz w:val="28"/>
          <w:szCs w:val="28"/>
        </w:rPr>
        <w:id w:val="1564836290"/>
        <w:docPartObj>
          <w:docPartGallery w:val="Table of Contents"/>
          <w:docPartUnique/>
        </w:docPartObj>
      </w:sdtPr>
      <w:sdtEndPr>
        <w:rPr>
          <w:noProof/>
          <w:sz w:val="24"/>
          <w:szCs w:val="24"/>
        </w:rPr>
      </w:sdtEndPr>
      <w:sdtContent>
        <w:p w:rsidR="00352CEE" w:rsidRPr="00F97F2F" w:rsidP="00352CEE" w14:paraId="214C435C" w14:textId="77777777">
          <w:pPr>
            <w:pStyle w:val="Heading4"/>
            <w:rPr>
              <w:sz w:val="28"/>
              <w:szCs w:val="28"/>
            </w:rPr>
          </w:pPr>
          <w:r w:rsidRPr="00F97F2F">
            <w:rPr>
              <w:sz w:val="28"/>
              <w:szCs w:val="28"/>
            </w:rPr>
            <w:t>Table of Contents</w:t>
          </w:r>
        </w:p>
        <w:p w:rsidR="00352CEE" w14:paraId="214C435D" w14:textId="77777777">
          <w:pPr>
            <w:pStyle w:val="TOC2"/>
            <w:rPr>
              <w:noProof/>
            </w:rPr>
          </w:pPr>
          <w:r>
            <w:fldChar w:fldCharType="begin"/>
          </w:r>
          <w:r>
            <w:instrText xml:space="preserve"> TOC \o "1-3" \h \z \u </w:instrText>
          </w:r>
          <w:r>
            <w:fldChar w:fldCharType="separate"/>
          </w:r>
        </w:p>
        <w:p w:rsidR="00352CEE" w14:paraId="214C435E" w14:textId="457E0925">
          <w:pPr>
            <w:pStyle w:val="TOC1"/>
            <w:rPr>
              <w:rFonts w:asciiTheme="minorHAnsi" w:eastAsiaTheme="minorEastAsia" w:hAnsiTheme="minorHAnsi"/>
              <w:noProof/>
              <w:sz w:val="22"/>
            </w:rPr>
          </w:pPr>
          <w:hyperlink w:anchor="_Toc473882440" w:history="1">
            <w:r w:rsidRPr="003151E9">
              <w:rPr>
                <w:rStyle w:val="Hyperlink"/>
                <w:noProof/>
              </w:rPr>
              <w:t>1.</w:t>
            </w:r>
            <w:r>
              <w:rPr>
                <w:rFonts w:asciiTheme="minorHAnsi" w:eastAsiaTheme="minorEastAsia" w:hAnsiTheme="minorHAnsi"/>
                <w:noProof/>
                <w:sz w:val="22"/>
              </w:rPr>
              <w:tab/>
            </w:r>
            <w:r w:rsidRPr="003151E9">
              <w:rPr>
                <w:rStyle w:val="Hyperlink"/>
                <w:noProof/>
              </w:rPr>
              <w:t>Respondent Universe and Sampling Methods</w:t>
            </w:r>
            <w:r>
              <w:rPr>
                <w:rStyle w:val="Hyperlink"/>
                <w:noProof/>
              </w:rPr>
              <w:t>……………………………………..</w:t>
            </w:r>
            <w:r>
              <w:rPr>
                <w:noProof/>
                <w:webHidden/>
              </w:rPr>
              <w:tab/>
            </w:r>
            <w:r>
              <w:rPr>
                <w:noProof/>
                <w:webHidden/>
              </w:rPr>
              <w:fldChar w:fldCharType="begin"/>
            </w:r>
            <w:r>
              <w:rPr>
                <w:noProof/>
                <w:webHidden/>
              </w:rPr>
              <w:instrText xml:space="preserve"> PAGEREF _Toc473882440 \h </w:instrText>
            </w:r>
            <w:r>
              <w:rPr>
                <w:noProof/>
                <w:webHidden/>
              </w:rPr>
              <w:fldChar w:fldCharType="separate"/>
            </w:r>
            <w:r>
              <w:rPr>
                <w:noProof/>
                <w:webHidden/>
              </w:rPr>
              <w:t>2</w:t>
            </w:r>
            <w:r>
              <w:rPr>
                <w:noProof/>
                <w:webHidden/>
              </w:rPr>
              <w:fldChar w:fldCharType="end"/>
            </w:r>
          </w:hyperlink>
        </w:p>
        <w:p w:rsidR="00352CEE" w14:paraId="214C435F" w14:textId="36F59B7E">
          <w:pPr>
            <w:pStyle w:val="TOC1"/>
            <w:rPr>
              <w:rFonts w:asciiTheme="minorHAnsi" w:eastAsiaTheme="minorEastAsia" w:hAnsiTheme="minorHAnsi"/>
              <w:noProof/>
              <w:sz w:val="22"/>
            </w:rPr>
          </w:pPr>
          <w:hyperlink w:anchor="_Toc473882441" w:history="1">
            <w:r w:rsidRPr="003151E9">
              <w:rPr>
                <w:rStyle w:val="Hyperlink"/>
                <w:noProof/>
              </w:rPr>
              <w:t>2.</w:t>
            </w:r>
            <w:r>
              <w:rPr>
                <w:rFonts w:asciiTheme="minorHAnsi" w:eastAsiaTheme="minorEastAsia" w:hAnsiTheme="minorHAnsi"/>
                <w:noProof/>
                <w:sz w:val="22"/>
              </w:rPr>
              <w:tab/>
            </w:r>
            <w:r w:rsidRPr="003151E9">
              <w:rPr>
                <w:rStyle w:val="Hyperlink"/>
                <w:noProof/>
              </w:rPr>
              <w:t>Procedures for the Collection of Information</w:t>
            </w:r>
            <w:r>
              <w:rPr>
                <w:rStyle w:val="Hyperlink"/>
                <w:noProof/>
              </w:rPr>
              <w:t>………………………………………</w:t>
            </w:r>
            <w:r>
              <w:rPr>
                <w:noProof/>
                <w:webHidden/>
              </w:rPr>
              <w:tab/>
            </w:r>
            <w:r>
              <w:rPr>
                <w:noProof/>
                <w:webHidden/>
              </w:rPr>
              <w:fldChar w:fldCharType="begin"/>
            </w:r>
            <w:r>
              <w:rPr>
                <w:noProof/>
                <w:webHidden/>
              </w:rPr>
              <w:instrText xml:space="preserve"> PAGEREF _Toc473882441 \h </w:instrText>
            </w:r>
            <w:r>
              <w:rPr>
                <w:noProof/>
                <w:webHidden/>
              </w:rPr>
              <w:fldChar w:fldCharType="separate"/>
            </w:r>
            <w:r>
              <w:rPr>
                <w:noProof/>
                <w:webHidden/>
              </w:rPr>
              <w:t>2</w:t>
            </w:r>
            <w:r>
              <w:rPr>
                <w:noProof/>
                <w:webHidden/>
              </w:rPr>
              <w:fldChar w:fldCharType="end"/>
            </w:r>
          </w:hyperlink>
        </w:p>
        <w:p w:rsidR="00352CEE" w14:paraId="214C4360" w14:textId="4D23F671">
          <w:pPr>
            <w:pStyle w:val="TOC1"/>
            <w:rPr>
              <w:rFonts w:asciiTheme="minorHAnsi" w:eastAsiaTheme="minorEastAsia" w:hAnsiTheme="minorHAnsi"/>
              <w:noProof/>
              <w:sz w:val="22"/>
            </w:rPr>
          </w:pPr>
          <w:hyperlink w:anchor="_Toc473882442" w:history="1">
            <w:r w:rsidRPr="003151E9">
              <w:rPr>
                <w:rStyle w:val="Hyperlink"/>
                <w:noProof/>
              </w:rPr>
              <w:t>3.</w:t>
            </w:r>
            <w:r>
              <w:rPr>
                <w:rFonts w:asciiTheme="minorHAnsi" w:eastAsiaTheme="minorEastAsia" w:hAnsiTheme="minorHAnsi"/>
                <w:noProof/>
                <w:sz w:val="22"/>
              </w:rPr>
              <w:tab/>
            </w:r>
            <w:r w:rsidRPr="003151E9">
              <w:rPr>
                <w:rStyle w:val="Hyperlink"/>
                <w:noProof/>
              </w:rPr>
              <w:t>Methods to maximize Response Rates and Deal with No Response</w:t>
            </w:r>
            <w:r>
              <w:rPr>
                <w:rStyle w:val="Hyperlink"/>
                <w:noProof/>
              </w:rPr>
              <w:t>………………</w:t>
            </w:r>
            <w:r>
              <w:rPr>
                <w:noProof/>
                <w:webHidden/>
              </w:rPr>
              <w:tab/>
            </w:r>
            <w:r>
              <w:rPr>
                <w:noProof/>
                <w:webHidden/>
              </w:rPr>
              <w:fldChar w:fldCharType="begin"/>
            </w:r>
            <w:r>
              <w:rPr>
                <w:noProof/>
                <w:webHidden/>
              </w:rPr>
              <w:instrText xml:space="preserve"> PAGEREF _Toc473882442 \h </w:instrText>
            </w:r>
            <w:r>
              <w:rPr>
                <w:noProof/>
                <w:webHidden/>
              </w:rPr>
              <w:fldChar w:fldCharType="separate"/>
            </w:r>
            <w:r>
              <w:rPr>
                <w:noProof/>
                <w:webHidden/>
              </w:rPr>
              <w:t>3</w:t>
            </w:r>
            <w:r>
              <w:rPr>
                <w:noProof/>
                <w:webHidden/>
              </w:rPr>
              <w:fldChar w:fldCharType="end"/>
            </w:r>
          </w:hyperlink>
        </w:p>
        <w:p w:rsidR="00352CEE" w14:paraId="214C4361" w14:textId="77B22C6E">
          <w:pPr>
            <w:pStyle w:val="TOC1"/>
            <w:rPr>
              <w:rFonts w:asciiTheme="minorHAnsi" w:eastAsiaTheme="minorEastAsia" w:hAnsiTheme="minorHAnsi"/>
              <w:noProof/>
              <w:sz w:val="22"/>
            </w:rPr>
          </w:pPr>
          <w:hyperlink w:anchor="_Toc473882443" w:history="1">
            <w:r w:rsidRPr="003151E9">
              <w:rPr>
                <w:rStyle w:val="Hyperlink"/>
                <w:noProof/>
              </w:rPr>
              <w:t>4.</w:t>
            </w:r>
            <w:r>
              <w:rPr>
                <w:rFonts w:asciiTheme="minorHAnsi" w:eastAsiaTheme="minorEastAsia" w:hAnsiTheme="minorHAnsi"/>
                <w:noProof/>
                <w:sz w:val="22"/>
              </w:rPr>
              <w:tab/>
            </w:r>
            <w:r w:rsidRPr="003151E9">
              <w:rPr>
                <w:rStyle w:val="Hyperlink"/>
                <w:noProof/>
              </w:rPr>
              <w:t>Tests of Procedures or Methods to be Undertaken</w:t>
            </w:r>
            <w:r>
              <w:rPr>
                <w:rStyle w:val="Hyperlink"/>
                <w:noProof/>
              </w:rPr>
              <w:t>………………………………....</w:t>
            </w:r>
            <w:r>
              <w:rPr>
                <w:noProof/>
                <w:webHidden/>
              </w:rPr>
              <w:tab/>
            </w:r>
            <w:r>
              <w:rPr>
                <w:noProof/>
                <w:webHidden/>
              </w:rPr>
              <w:fldChar w:fldCharType="begin"/>
            </w:r>
            <w:r>
              <w:rPr>
                <w:noProof/>
                <w:webHidden/>
              </w:rPr>
              <w:instrText xml:space="preserve"> PAGEREF _Toc473882443 \h </w:instrText>
            </w:r>
            <w:r>
              <w:rPr>
                <w:noProof/>
                <w:webHidden/>
              </w:rPr>
              <w:fldChar w:fldCharType="separate"/>
            </w:r>
            <w:r>
              <w:rPr>
                <w:noProof/>
                <w:webHidden/>
              </w:rPr>
              <w:t>3</w:t>
            </w:r>
            <w:r>
              <w:rPr>
                <w:noProof/>
                <w:webHidden/>
              </w:rPr>
              <w:fldChar w:fldCharType="end"/>
            </w:r>
          </w:hyperlink>
        </w:p>
        <w:p w:rsidR="00352CEE" w14:paraId="214C4362" w14:textId="095F80EF">
          <w:pPr>
            <w:pStyle w:val="TOC1"/>
            <w:rPr>
              <w:rFonts w:asciiTheme="minorHAnsi" w:eastAsiaTheme="minorEastAsia" w:hAnsiTheme="minorHAnsi"/>
              <w:noProof/>
              <w:sz w:val="22"/>
            </w:rPr>
          </w:pPr>
          <w:hyperlink w:anchor="_Toc473882444" w:history="1">
            <w:r w:rsidRPr="003151E9">
              <w:rPr>
                <w:rStyle w:val="Hyperlink"/>
                <w:noProof/>
              </w:rPr>
              <w:t>5.</w:t>
            </w:r>
            <w:r>
              <w:rPr>
                <w:rFonts w:asciiTheme="minorHAnsi" w:eastAsiaTheme="minorEastAsia" w:hAnsiTheme="minorHAnsi"/>
                <w:noProof/>
                <w:sz w:val="22"/>
              </w:rPr>
              <w:tab/>
            </w:r>
            <w:r w:rsidRPr="003151E9">
              <w:rPr>
                <w:rStyle w:val="Hyperlink"/>
                <w:noProof/>
              </w:rPr>
              <w:t>Individuals Consulted on Statistical Aspects and Individuals Collecting and/or Analyzing Data</w:t>
            </w:r>
            <w:r>
              <w:rPr>
                <w:noProof/>
                <w:webHidden/>
              </w:rPr>
              <w:tab/>
            </w:r>
            <w:r>
              <w:rPr>
                <w:noProof/>
                <w:webHidden/>
              </w:rPr>
              <w:fldChar w:fldCharType="begin"/>
            </w:r>
            <w:r>
              <w:rPr>
                <w:noProof/>
                <w:webHidden/>
              </w:rPr>
              <w:instrText xml:space="preserve"> PAGEREF _Toc473882444 \h </w:instrText>
            </w:r>
            <w:r>
              <w:rPr>
                <w:noProof/>
                <w:webHidden/>
              </w:rPr>
              <w:fldChar w:fldCharType="separate"/>
            </w:r>
            <w:r>
              <w:rPr>
                <w:noProof/>
                <w:webHidden/>
              </w:rPr>
              <w:t>4</w:t>
            </w:r>
            <w:r>
              <w:rPr>
                <w:noProof/>
                <w:webHidden/>
              </w:rPr>
              <w:fldChar w:fldCharType="end"/>
            </w:r>
          </w:hyperlink>
        </w:p>
        <w:p w:rsidR="00A12917" w:rsidP="00A12917" w14:paraId="383B4AD2" w14:textId="1819B306">
          <w:pPr>
            <w:rPr>
              <w:bCs/>
              <w:noProof/>
            </w:rPr>
          </w:pPr>
          <w:r>
            <w:rPr>
              <w:b/>
              <w:bCs/>
              <w:noProof/>
            </w:rPr>
            <w:fldChar w:fldCharType="end"/>
          </w:r>
        </w:p>
      </w:sdtContent>
    </w:sdt>
    <w:p w:rsidR="00A12917" w:rsidP="00A12917" w14:paraId="1D87DA66" w14:textId="27139021">
      <w:r>
        <w:t>Th</w:t>
      </w:r>
      <w:r w:rsidR="003924FA">
        <w:t>is</w:t>
      </w:r>
      <w:r>
        <w:t xml:space="preserve"> </w:t>
      </w:r>
      <w:r w:rsidR="005F261C">
        <w:t xml:space="preserve">data </w:t>
      </w:r>
      <w:r>
        <w:t xml:space="preserve">collection </w:t>
      </w:r>
      <w:r w:rsidR="003924FA">
        <w:t xml:space="preserve">does not </w:t>
      </w:r>
      <w:r>
        <w:t>involve statistical methods</w:t>
      </w:r>
      <w:r w:rsidR="6157772D">
        <w:t>.</w:t>
      </w:r>
      <w:r>
        <w:t xml:space="preserve"> </w:t>
      </w:r>
      <w:r w:rsidR="482D46B2">
        <w:t xml:space="preserve"> </w:t>
      </w:r>
      <w:r w:rsidR="00A774B1">
        <w:t xml:space="preserve">Once collected, </w:t>
      </w:r>
      <w:r w:rsidR="00F818DF">
        <w:t xml:space="preserve">data </w:t>
      </w:r>
      <w:r w:rsidR="00A0119E">
        <w:t>may</w:t>
      </w:r>
      <w:r w:rsidR="00F818DF">
        <w:t xml:space="preserve"> be analyzed</w:t>
      </w:r>
      <w:r w:rsidR="00232A5B">
        <w:t xml:space="preserve"> by methods such as</w:t>
      </w:r>
      <w:r w:rsidR="00F818DF">
        <w:t xml:space="preserve"> </w:t>
      </w:r>
      <w:r w:rsidR="00D95FA3">
        <w:t>trend</w:t>
      </w:r>
      <w:r w:rsidR="00F432F0">
        <w:t xml:space="preserve"> </w:t>
      </w:r>
      <w:r w:rsidR="008E2243">
        <w:t xml:space="preserve">calculation for </w:t>
      </w:r>
      <w:r w:rsidR="0477C032">
        <w:t xml:space="preserve">the purpose </w:t>
      </w:r>
      <w:r w:rsidR="482D46B2">
        <w:t>of mak</w:t>
      </w:r>
      <w:r w:rsidR="00A0119E">
        <w:t>ing</w:t>
      </w:r>
      <w:r w:rsidR="482D46B2">
        <w:t xml:space="preserve"> statistical generalizations beyond the </w:t>
      </w:r>
      <w:r w:rsidR="482D46B2">
        <w:t>particular respondents</w:t>
      </w:r>
      <w:r w:rsidR="00CF23DC">
        <w:t>.</w:t>
      </w:r>
      <w:bookmarkStart w:id="0" w:name="_Toc473882440"/>
    </w:p>
    <w:p w:rsidR="00352CEE" w:rsidP="00352CEE" w14:paraId="214C4364" w14:textId="77777777">
      <w:pPr>
        <w:pStyle w:val="Heading1"/>
      </w:pPr>
      <w:r>
        <w:t>Respondent Universe and Sampling Methods</w:t>
      </w:r>
      <w:bookmarkEnd w:id="0"/>
    </w:p>
    <w:p w:rsidR="00352CEE" w:rsidRPr="007F46E9" w:rsidP="34A7EE54" w14:paraId="214C4365" w14:textId="2C63FBDE">
      <w:pPr>
        <w:rPr>
          <w:rFonts w:cs="Times New Roman"/>
          <w:color w:val="000000" w:themeColor="text1"/>
        </w:rPr>
      </w:pPr>
      <w:r>
        <w:t xml:space="preserve">Respondents are </w:t>
      </w:r>
      <w:r w:rsidR="003F12A2">
        <w:t xml:space="preserve">US </w:t>
      </w:r>
      <w:r>
        <w:t xml:space="preserve">state, tribal, local and territorial </w:t>
      </w:r>
      <w:r w:rsidR="00C05F7A">
        <w:t xml:space="preserve">(STLT) </w:t>
      </w:r>
      <w:r w:rsidR="00AF2B5A">
        <w:t xml:space="preserve">health departments, </w:t>
      </w:r>
      <w:r>
        <w:t>wastewater utilities,</w:t>
      </w:r>
      <w:r w:rsidR="6085F57C">
        <w:t xml:space="preserve"> and public health</w:t>
      </w:r>
      <w:r w:rsidR="286A9ABF">
        <w:t>, academic,</w:t>
      </w:r>
      <w:r>
        <w:t xml:space="preserve"> </w:t>
      </w:r>
      <w:r w:rsidR="004B0991">
        <w:t xml:space="preserve">and </w:t>
      </w:r>
      <w:r>
        <w:t>private contract laboratories</w:t>
      </w:r>
      <w:r w:rsidR="004B0991">
        <w:t xml:space="preserve">. </w:t>
      </w:r>
      <w:r w:rsidR="00CF7F59">
        <w:t>Th</w:t>
      </w:r>
      <w:r w:rsidR="49FFE0FC">
        <w:t>e</w:t>
      </w:r>
      <w:r w:rsidR="00CF7F59">
        <w:t xml:space="preserve"> collection </w:t>
      </w:r>
      <w:r w:rsidR="387100A9">
        <w:t xml:space="preserve">of data </w:t>
      </w:r>
      <w:r w:rsidR="00DD267E">
        <w:t xml:space="preserve">may come from </w:t>
      </w:r>
      <w:r w:rsidR="005E56AC">
        <w:t xml:space="preserve">any </w:t>
      </w:r>
      <w:r w:rsidR="436AB55D">
        <w:t xml:space="preserve">participating </w:t>
      </w:r>
      <w:r w:rsidR="005E56AC">
        <w:t xml:space="preserve">wastewater </w:t>
      </w:r>
      <w:r w:rsidR="00BD7ADF">
        <w:t xml:space="preserve">utility </w:t>
      </w:r>
      <w:r w:rsidR="00684074">
        <w:t xml:space="preserve">or STLT jurisdiction </w:t>
      </w:r>
      <w:r w:rsidR="00AF43EB">
        <w:t>in the United States</w:t>
      </w:r>
      <w:r w:rsidRPr="396A01FA" w:rsidR="00431284">
        <w:rPr>
          <w:rFonts w:cs="Times New Roman"/>
          <w:color w:val="000000" w:themeColor="text1"/>
        </w:rPr>
        <w:t xml:space="preserve">. </w:t>
      </w:r>
      <w:r w:rsidRPr="396A01FA" w:rsidR="007D6D92">
        <w:rPr>
          <w:rFonts w:cs="Times New Roman"/>
          <w:color w:val="000000" w:themeColor="text1"/>
        </w:rPr>
        <w:t xml:space="preserve">STLT health department </w:t>
      </w:r>
      <w:r w:rsidRPr="396A01FA" w:rsidR="3B4AA6BD">
        <w:rPr>
          <w:rFonts w:cs="Times New Roman"/>
          <w:color w:val="000000" w:themeColor="text1"/>
        </w:rPr>
        <w:t>participat</w:t>
      </w:r>
      <w:r w:rsidRPr="396A01FA" w:rsidR="11E635DB">
        <w:rPr>
          <w:rFonts w:cs="Times New Roman"/>
          <w:color w:val="000000" w:themeColor="text1"/>
        </w:rPr>
        <w:t>e</w:t>
      </w:r>
      <w:r w:rsidRPr="396A01FA" w:rsidR="3B4AA6BD">
        <w:rPr>
          <w:rFonts w:cs="Times New Roman"/>
          <w:color w:val="000000" w:themeColor="text1"/>
        </w:rPr>
        <w:t xml:space="preserve"> in wastewater surveillance </w:t>
      </w:r>
      <w:r w:rsidRPr="396A01FA" w:rsidR="00E92F09">
        <w:rPr>
          <w:rFonts w:cs="Times New Roman"/>
          <w:color w:val="000000" w:themeColor="text1"/>
        </w:rPr>
        <w:t xml:space="preserve">based on state public health </w:t>
      </w:r>
      <w:r w:rsidRPr="396A01FA" w:rsidR="0059410C">
        <w:rPr>
          <w:rFonts w:cs="Times New Roman"/>
          <w:color w:val="000000" w:themeColor="text1"/>
        </w:rPr>
        <w:t xml:space="preserve">interest in wastewater surveillance, state </w:t>
      </w:r>
      <w:r w:rsidRPr="396A01FA" w:rsidR="00E92F09">
        <w:rPr>
          <w:rFonts w:cs="Times New Roman"/>
          <w:color w:val="000000" w:themeColor="text1"/>
        </w:rPr>
        <w:t>priorities</w:t>
      </w:r>
      <w:r w:rsidRPr="396A01FA" w:rsidR="0059410C">
        <w:rPr>
          <w:rFonts w:cs="Times New Roman"/>
          <w:color w:val="000000" w:themeColor="text1"/>
        </w:rPr>
        <w:t>, resources</w:t>
      </w:r>
      <w:r w:rsidRPr="396A01FA" w:rsidR="00E92F09">
        <w:rPr>
          <w:rFonts w:cs="Times New Roman"/>
          <w:color w:val="000000" w:themeColor="text1"/>
        </w:rPr>
        <w:t xml:space="preserve"> and </w:t>
      </w:r>
      <w:r w:rsidRPr="396A01FA" w:rsidR="00B30517">
        <w:rPr>
          <w:rFonts w:cs="Times New Roman"/>
          <w:color w:val="000000" w:themeColor="text1"/>
        </w:rPr>
        <w:t xml:space="preserve">capacity, and </w:t>
      </w:r>
      <w:r w:rsidRPr="396A01FA" w:rsidR="0B523C38">
        <w:rPr>
          <w:rFonts w:cs="Times New Roman"/>
          <w:color w:val="000000" w:themeColor="text1"/>
        </w:rPr>
        <w:t xml:space="preserve">the </w:t>
      </w:r>
      <w:r w:rsidRPr="396A01FA" w:rsidR="0059410C">
        <w:rPr>
          <w:rFonts w:cs="Times New Roman"/>
          <w:color w:val="000000" w:themeColor="text1"/>
        </w:rPr>
        <w:t xml:space="preserve">selection of </w:t>
      </w:r>
      <w:r w:rsidRPr="396A01FA" w:rsidR="007D6D92">
        <w:rPr>
          <w:rFonts w:cs="Times New Roman"/>
          <w:color w:val="000000" w:themeColor="text1"/>
        </w:rPr>
        <w:t>wastewater utilit</w:t>
      </w:r>
      <w:r w:rsidRPr="396A01FA" w:rsidR="0059410C">
        <w:rPr>
          <w:rFonts w:cs="Times New Roman"/>
          <w:color w:val="000000" w:themeColor="text1"/>
        </w:rPr>
        <w:t>ies</w:t>
      </w:r>
      <w:r w:rsidRPr="396A01FA" w:rsidR="007D6D92">
        <w:rPr>
          <w:rFonts w:cs="Times New Roman"/>
          <w:color w:val="000000" w:themeColor="text1"/>
        </w:rPr>
        <w:t xml:space="preserve"> </w:t>
      </w:r>
      <w:r w:rsidRPr="396A01FA" w:rsidR="49AEA44E">
        <w:rPr>
          <w:rFonts w:cs="Times New Roman"/>
          <w:color w:val="000000" w:themeColor="text1"/>
        </w:rPr>
        <w:t xml:space="preserve">is </w:t>
      </w:r>
      <w:r w:rsidRPr="396A01FA" w:rsidR="00AE643D">
        <w:rPr>
          <w:rFonts w:cs="Times New Roman"/>
          <w:color w:val="000000" w:themeColor="text1"/>
        </w:rPr>
        <w:t>determined by STLT health department</w:t>
      </w:r>
      <w:r w:rsidRPr="396A01FA" w:rsidR="301DD3DD">
        <w:rPr>
          <w:rFonts w:cs="Times New Roman"/>
          <w:color w:val="000000" w:themeColor="text1"/>
        </w:rPr>
        <w:t>s</w:t>
      </w:r>
      <w:r w:rsidRPr="396A01FA" w:rsidR="008C2D54">
        <w:rPr>
          <w:rFonts w:cs="Times New Roman"/>
          <w:color w:val="000000" w:themeColor="text1"/>
        </w:rPr>
        <w:t xml:space="preserve"> </w:t>
      </w:r>
      <w:r w:rsidRPr="396A01FA" w:rsidR="00AE643D">
        <w:rPr>
          <w:rFonts w:cs="Times New Roman"/>
          <w:color w:val="000000" w:themeColor="text1"/>
        </w:rPr>
        <w:t>in coordination</w:t>
      </w:r>
      <w:r w:rsidRPr="396A01FA" w:rsidR="008C2D54">
        <w:rPr>
          <w:rFonts w:cs="Times New Roman"/>
          <w:color w:val="000000" w:themeColor="text1"/>
        </w:rPr>
        <w:t xml:space="preserve"> and discussion</w:t>
      </w:r>
      <w:r w:rsidRPr="396A01FA" w:rsidR="00AE643D">
        <w:rPr>
          <w:rFonts w:cs="Times New Roman"/>
          <w:color w:val="000000" w:themeColor="text1"/>
        </w:rPr>
        <w:t xml:space="preserve"> with local </w:t>
      </w:r>
      <w:r w:rsidR="0045242A">
        <w:t>w</w:t>
      </w:r>
      <w:r w:rsidRPr="396A01FA" w:rsidR="00C05F7A">
        <w:rPr>
          <w:rFonts w:cs="Times New Roman"/>
          <w:color w:val="000000" w:themeColor="text1"/>
        </w:rPr>
        <w:t>astewater utilities or other public health partners</w:t>
      </w:r>
      <w:r w:rsidRPr="396A01FA" w:rsidR="00311A5F">
        <w:rPr>
          <w:rFonts w:cs="Times New Roman"/>
          <w:color w:val="000000" w:themeColor="text1"/>
        </w:rPr>
        <w:t xml:space="preserve">. </w:t>
      </w:r>
      <w:r w:rsidRPr="396A01FA" w:rsidR="0059410C">
        <w:rPr>
          <w:rFonts w:cs="Times New Roman"/>
          <w:color w:val="000000" w:themeColor="text1"/>
        </w:rPr>
        <w:t xml:space="preserve">The </w:t>
      </w:r>
      <w:r w:rsidRPr="396A01FA" w:rsidR="00B74C89">
        <w:rPr>
          <w:rFonts w:cs="Times New Roman"/>
          <w:color w:val="000000" w:themeColor="text1"/>
        </w:rPr>
        <w:t xml:space="preserve">selection of </w:t>
      </w:r>
      <w:r w:rsidRPr="396A01FA" w:rsidR="002205EC">
        <w:rPr>
          <w:rFonts w:cs="Times New Roman"/>
          <w:color w:val="000000" w:themeColor="text1"/>
        </w:rPr>
        <w:t>contract laboratories will be</w:t>
      </w:r>
      <w:r w:rsidRPr="396A01FA" w:rsidR="00322100">
        <w:rPr>
          <w:rFonts w:cs="Times New Roman"/>
          <w:color w:val="000000" w:themeColor="text1"/>
        </w:rPr>
        <w:t xml:space="preserve"> </w:t>
      </w:r>
      <w:r w:rsidRPr="396A01FA" w:rsidR="00B74C89">
        <w:rPr>
          <w:rFonts w:cs="Times New Roman"/>
          <w:color w:val="000000" w:themeColor="text1"/>
        </w:rPr>
        <w:t xml:space="preserve">determined based on </w:t>
      </w:r>
      <w:r w:rsidRPr="396A01FA" w:rsidR="003003F6">
        <w:rPr>
          <w:rFonts w:cs="Times New Roman"/>
          <w:color w:val="000000" w:themeColor="text1"/>
        </w:rPr>
        <w:t xml:space="preserve">a competitive </w:t>
      </w:r>
      <w:r w:rsidRPr="396A01FA" w:rsidR="00347BA4">
        <w:rPr>
          <w:rFonts w:cs="Times New Roman"/>
          <w:color w:val="000000" w:themeColor="text1"/>
        </w:rPr>
        <w:t xml:space="preserve">contract proposal submission </w:t>
      </w:r>
      <w:r w:rsidRPr="396A01FA" w:rsidR="003003F6">
        <w:rPr>
          <w:rFonts w:cs="Times New Roman"/>
          <w:color w:val="000000" w:themeColor="text1"/>
        </w:rPr>
        <w:t>process</w:t>
      </w:r>
      <w:r w:rsidRPr="396A01FA" w:rsidR="00347BA4">
        <w:rPr>
          <w:rFonts w:cs="Times New Roman"/>
          <w:color w:val="000000" w:themeColor="text1"/>
        </w:rPr>
        <w:t xml:space="preserve"> with objective evaluations</w:t>
      </w:r>
      <w:r w:rsidRPr="396A01FA" w:rsidR="00485AB6">
        <w:rPr>
          <w:rFonts w:cs="Times New Roman"/>
          <w:color w:val="000000" w:themeColor="text1"/>
        </w:rPr>
        <w:t xml:space="preserve"> led by the CDC</w:t>
      </w:r>
      <w:r w:rsidRPr="396A01FA" w:rsidR="008042DB">
        <w:rPr>
          <w:rFonts w:cs="Times New Roman"/>
          <w:color w:val="000000" w:themeColor="text1"/>
        </w:rPr>
        <w:t xml:space="preserve">. </w:t>
      </w:r>
    </w:p>
    <w:p w:rsidR="00352CEE" w:rsidP="00352CEE" w14:paraId="214C4366" w14:textId="77777777">
      <w:pPr>
        <w:pStyle w:val="Heading1"/>
      </w:pPr>
      <w:bookmarkStart w:id="1" w:name="_Toc473882441"/>
      <w:r>
        <w:t>Procedures for the Collection of Information</w:t>
      </w:r>
      <w:bookmarkEnd w:id="1"/>
    </w:p>
    <w:p w:rsidR="5F4E397D" w:rsidP="0D83079C" w14:paraId="4FDD54F9" w14:textId="0C2B4B77">
      <w:pPr>
        <w:rPr>
          <w:rFonts w:eastAsia="Times New Roman" w:cs="Times New Roman"/>
        </w:rPr>
      </w:pPr>
      <w:r w:rsidRPr="396A01FA">
        <w:rPr>
          <w:rFonts w:eastAsia="Times New Roman" w:cs="Times New Roman"/>
          <w:color w:val="000000" w:themeColor="text1"/>
        </w:rPr>
        <w:t xml:space="preserve">Wastewater data collection </w:t>
      </w:r>
      <w:r w:rsidRPr="396A01FA" w:rsidR="464FDAAE">
        <w:rPr>
          <w:rFonts w:eastAsia="Times New Roman" w:cs="Times New Roman"/>
          <w:color w:val="000000" w:themeColor="text1"/>
        </w:rPr>
        <w:t xml:space="preserve">is </w:t>
      </w:r>
      <w:r w:rsidRPr="396A01FA">
        <w:rPr>
          <w:rFonts w:eastAsia="Times New Roman" w:cs="Times New Roman"/>
          <w:color w:val="000000" w:themeColor="text1"/>
        </w:rPr>
        <w:t xml:space="preserve">coordinated by health department jurisdictions in close collaboration with wastewater utilities, testing laboratories, and the Centers for Disease Control and Prevention (CDC). Data </w:t>
      </w:r>
      <w:r w:rsidRPr="396A01FA" w:rsidR="182ACA8A">
        <w:rPr>
          <w:rFonts w:eastAsia="Times New Roman" w:cs="Times New Roman"/>
          <w:color w:val="000000" w:themeColor="text1"/>
        </w:rPr>
        <w:t>are</w:t>
      </w:r>
      <w:r w:rsidRPr="396A01FA">
        <w:rPr>
          <w:rFonts w:eastAsia="Times New Roman" w:cs="Times New Roman"/>
          <w:color w:val="000000" w:themeColor="text1"/>
        </w:rPr>
        <w:t xml:space="preserve"> also collected by private laboratories, working closely with wastewater utilities, that are contracted by CDC or have entered into data sharing agreements with CDC. Wastewater utilities or other public health partners collect grab, time-weighted composite, or flow-weighted composite samples from wastewater influent lines, or from upstream wastewater collection sites or along the treatment pathway at least once a week. The wastewater samples, and their associated sampling metadata (Attachment </w:t>
      </w:r>
      <w:r w:rsidRPr="396A01FA" w:rsidR="74A9C792">
        <w:rPr>
          <w:rFonts w:eastAsia="Times New Roman" w:cs="Times New Roman"/>
          <w:color w:val="000000" w:themeColor="text1"/>
        </w:rPr>
        <w:t>0</w:t>
      </w:r>
      <w:r w:rsidRPr="396A01FA">
        <w:rPr>
          <w:rFonts w:eastAsia="Times New Roman" w:cs="Times New Roman"/>
          <w:color w:val="000000" w:themeColor="text1"/>
        </w:rPr>
        <w:t xml:space="preserve">2), </w:t>
      </w:r>
      <w:r w:rsidRPr="396A01FA" w:rsidR="39971085">
        <w:rPr>
          <w:rFonts w:eastAsia="Times New Roman" w:cs="Times New Roman"/>
          <w:color w:val="000000" w:themeColor="text1"/>
        </w:rPr>
        <w:t>is</w:t>
      </w:r>
      <w:r w:rsidRPr="396A01FA">
        <w:rPr>
          <w:rFonts w:eastAsia="Times New Roman" w:cs="Times New Roman"/>
          <w:color w:val="000000" w:themeColor="text1"/>
        </w:rPr>
        <w:t xml:space="preserve"> shipped to testing laboratories where RNA and/or DNA </w:t>
      </w:r>
      <w:r w:rsidRPr="396A01FA" w:rsidR="115BDE01">
        <w:rPr>
          <w:rFonts w:eastAsia="Times New Roman" w:cs="Times New Roman"/>
          <w:color w:val="000000" w:themeColor="text1"/>
        </w:rPr>
        <w:t>is</w:t>
      </w:r>
      <w:r w:rsidRPr="396A01FA">
        <w:rPr>
          <w:rFonts w:eastAsia="Times New Roman" w:cs="Times New Roman"/>
          <w:color w:val="000000" w:themeColor="text1"/>
        </w:rPr>
        <w:t xml:space="preserve"> extracted and quantified for the presence and concentration of multiple</w:t>
      </w:r>
      <w:r w:rsidRPr="396A01FA">
        <w:rPr>
          <w:rFonts w:eastAsia="Times New Roman" w:cs="Times New Roman"/>
          <w:b/>
          <w:bCs/>
          <w:color w:val="000000" w:themeColor="text1"/>
        </w:rPr>
        <w:t xml:space="preserve"> </w:t>
      </w:r>
      <w:r w:rsidRPr="396A01FA">
        <w:rPr>
          <w:rFonts w:eastAsia="Times New Roman" w:cs="Times New Roman"/>
          <w:color w:val="000000" w:themeColor="text1"/>
        </w:rPr>
        <w:t>infectious disease targets</w:t>
      </w:r>
      <w:r w:rsidRPr="396A01FA">
        <w:rPr>
          <w:rFonts w:eastAsia="Times New Roman" w:cs="Times New Roman"/>
          <w:b/>
          <w:bCs/>
          <w:color w:val="000000" w:themeColor="text1"/>
        </w:rPr>
        <w:t xml:space="preserve"> </w:t>
      </w:r>
      <w:r w:rsidRPr="396A01FA">
        <w:rPr>
          <w:rFonts w:eastAsia="Times New Roman" w:cs="Times New Roman"/>
          <w:color w:val="000000" w:themeColor="text1"/>
        </w:rPr>
        <w:t>of public health concern, including normalization and recovery controls. Some samples may be characterized by using targeted or non-targeted sequencing to monitor genetic variants or infectious diseases of concern. The testing laboratory deliver</w:t>
      </w:r>
      <w:r w:rsidRPr="396A01FA" w:rsidR="455A96A5">
        <w:rPr>
          <w:rFonts w:eastAsia="Times New Roman" w:cs="Times New Roman"/>
          <w:color w:val="000000" w:themeColor="text1"/>
        </w:rPr>
        <w:t>s</w:t>
      </w:r>
      <w:r w:rsidRPr="396A01FA">
        <w:rPr>
          <w:rFonts w:eastAsia="Times New Roman" w:cs="Times New Roman"/>
          <w:color w:val="000000" w:themeColor="text1"/>
        </w:rPr>
        <w:t xml:space="preserve"> wastewater sample collections and laboratory testing data (Attachment </w:t>
      </w:r>
      <w:r w:rsidRPr="396A01FA" w:rsidR="2691AF3E">
        <w:rPr>
          <w:rFonts w:eastAsia="Times New Roman" w:cs="Times New Roman"/>
          <w:color w:val="000000" w:themeColor="text1"/>
        </w:rPr>
        <w:t>0</w:t>
      </w:r>
      <w:r w:rsidRPr="396A01FA">
        <w:rPr>
          <w:rFonts w:eastAsia="Times New Roman" w:cs="Times New Roman"/>
          <w:color w:val="000000" w:themeColor="text1"/>
        </w:rPr>
        <w:t xml:space="preserve">2) to the jurisdiction health department to compile, review, and submit to 1CDP using the bulk upload template or application programming interface (API) (Attachment </w:t>
      </w:r>
      <w:r w:rsidRPr="396A01FA" w:rsidR="3308F353">
        <w:rPr>
          <w:rFonts w:eastAsia="Times New Roman" w:cs="Times New Roman"/>
          <w:color w:val="000000" w:themeColor="text1"/>
        </w:rPr>
        <w:t>0</w:t>
      </w:r>
      <w:r w:rsidRPr="396A01FA">
        <w:rPr>
          <w:rFonts w:eastAsia="Times New Roman" w:cs="Times New Roman"/>
          <w:color w:val="000000" w:themeColor="text1"/>
        </w:rPr>
        <w:t xml:space="preserve">8). Sequencing data will be submitted using the appropriate NCBI templates and crosswalk data dictionaries (Attachment </w:t>
      </w:r>
      <w:r w:rsidRPr="396A01FA" w:rsidR="5D3B9E86">
        <w:rPr>
          <w:rFonts w:eastAsia="Times New Roman" w:cs="Times New Roman"/>
          <w:color w:val="000000" w:themeColor="text1"/>
        </w:rPr>
        <w:t>0</w:t>
      </w:r>
      <w:r w:rsidRPr="396A01FA">
        <w:rPr>
          <w:rFonts w:eastAsia="Times New Roman" w:cs="Times New Roman"/>
          <w:color w:val="000000" w:themeColor="text1"/>
        </w:rPr>
        <w:t>3-</w:t>
      </w:r>
      <w:r w:rsidRPr="396A01FA" w:rsidR="0D1233CF">
        <w:rPr>
          <w:rFonts w:eastAsia="Times New Roman" w:cs="Times New Roman"/>
          <w:color w:val="000000" w:themeColor="text1"/>
        </w:rPr>
        <w:t>0</w:t>
      </w:r>
      <w:r w:rsidRPr="396A01FA">
        <w:rPr>
          <w:rFonts w:eastAsia="Times New Roman" w:cs="Times New Roman"/>
          <w:color w:val="000000" w:themeColor="text1"/>
        </w:rPr>
        <w:t xml:space="preserve">6) and submitted to </w:t>
      </w:r>
      <w:r w:rsidRPr="396A01FA">
        <w:rPr>
          <w:rFonts w:eastAsia="Times New Roman" w:cs="Times New Roman"/>
          <w:color w:val="000000" w:themeColor="text1"/>
        </w:rPr>
        <w:t xml:space="preserve">CDC’s AMD platform. </w:t>
      </w:r>
      <w:r w:rsidRPr="396A01FA" w:rsidR="3910D5E8">
        <w:rPr>
          <w:rFonts w:eastAsia="Times New Roman" w:cs="Times New Roman"/>
          <w:color w:val="000000" w:themeColor="text1"/>
        </w:rPr>
        <w:t xml:space="preserve">Any </w:t>
      </w:r>
      <w:r w:rsidRPr="396A01FA">
        <w:rPr>
          <w:rFonts w:eastAsia="Times New Roman" w:cs="Times New Roman"/>
          <w:color w:val="000000" w:themeColor="text1"/>
        </w:rPr>
        <w:t>laboratories contracted by CDC</w:t>
      </w:r>
      <w:r w:rsidR="009A31EF">
        <w:rPr>
          <w:rFonts w:eastAsia="Times New Roman" w:cs="Times New Roman"/>
          <w:color w:val="000000" w:themeColor="text1"/>
        </w:rPr>
        <w:t xml:space="preserve"> </w:t>
      </w:r>
      <w:r w:rsidRPr="396A01FA" w:rsidR="27A7D21A">
        <w:rPr>
          <w:rFonts w:eastAsia="Times New Roman" w:cs="Times New Roman"/>
          <w:color w:val="000000" w:themeColor="text1"/>
        </w:rPr>
        <w:t>will</w:t>
      </w:r>
      <w:r w:rsidRPr="396A01FA">
        <w:rPr>
          <w:rFonts w:eastAsia="Times New Roman" w:cs="Times New Roman"/>
          <w:color w:val="000000" w:themeColor="text1"/>
        </w:rPr>
        <w:t xml:space="preserve"> compile</w:t>
      </w:r>
      <w:r w:rsidRPr="396A01FA" w:rsidR="2219CF24">
        <w:rPr>
          <w:rFonts w:eastAsia="Times New Roman" w:cs="Times New Roman"/>
          <w:color w:val="000000" w:themeColor="text1"/>
        </w:rPr>
        <w:t xml:space="preserve"> </w:t>
      </w:r>
      <w:r w:rsidRPr="396A01FA">
        <w:rPr>
          <w:rFonts w:eastAsia="Times New Roman" w:cs="Times New Roman"/>
          <w:color w:val="000000" w:themeColor="text1"/>
        </w:rPr>
        <w:t xml:space="preserve">and </w:t>
      </w:r>
      <w:r w:rsidRPr="396A01FA" w:rsidR="72D5BD5B">
        <w:rPr>
          <w:rFonts w:eastAsia="Times New Roman" w:cs="Times New Roman"/>
          <w:color w:val="000000" w:themeColor="text1"/>
        </w:rPr>
        <w:t>submit</w:t>
      </w:r>
      <w:r w:rsidRPr="396A01FA">
        <w:rPr>
          <w:rFonts w:eastAsia="Times New Roman" w:cs="Times New Roman"/>
          <w:color w:val="000000" w:themeColor="text1"/>
        </w:rPr>
        <w:t xml:space="preserve"> sampling metadata and </w:t>
      </w:r>
      <w:r w:rsidRPr="396A01FA">
        <w:rPr>
          <w:rFonts w:eastAsia="Times New Roman" w:cs="Times New Roman"/>
          <w:color w:val="000000" w:themeColor="text1"/>
        </w:rPr>
        <w:t>testing</w:t>
      </w:r>
      <w:r w:rsidRPr="396A01FA">
        <w:rPr>
          <w:rFonts w:eastAsia="Times New Roman" w:cs="Times New Roman"/>
          <w:color w:val="000000" w:themeColor="text1"/>
        </w:rPr>
        <w:t xml:space="preserve"> data directly to 1CDP and CDC’s AMD platform through an API or by using the bulk upload template (Attachment </w:t>
      </w:r>
      <w:r w:rsidRPr="396A01FA" w:rsidR="00276981">
        <w:rPr>
          <w:rFonts w:eastAsia="Times New Roman" w:cs="Times New Roman"/>
          <w:color w:val="000000" w:themeColor="text1"/>
        </w:rPr>
        <w:t>0</w:t>
      </w:r>
      <w:r w:rsidRPr="396A01FA">
        <w:rPr>
          <w:rFonts w:eastAsia="Times New Roman" w:cs="Times New Roman"/>
          <w:color w:val="000000" w:themeColor="text1"/>
        </w:rPr>
        <w:t xml:space="preserve">8). In addition to wastewater data, health departments work with participating utilities to obtain spatial files of the utility service areas, when possible, also called a </w:t>
      </w:r>
      <w:r w:rsidRPr="396A01FA">
        <w:rPr>
          <w:rFonts w:eastAsia="Times New Roman" w:cs="Times New Roman"/>
          <w:color w:val="000000" w:themeColor="text1"/>
        </w:rPr>
        <w:t>sewershed</w:t>
      </w:r>
      <w:r w:rsidRPr="396A01FA">
        <w:rPr>
          <w:rFonts w:eastAsia="Times New Roman" w:cs="Times New Roman"/>
          <w:color w:val="000000" w:themeColor="text1"/>
        </w:rPr>
        <w:t xml:space="preserve">, which will be uploaded into 1CDP.  Optionally, health departments may develop and submit into 1CDP a list of de-identified, reported clinical cases of specific infections associated with the </w:t>
      </w:r>
      <w:r w:rsidRPr="396A01FA">
        <w:rPr>
          <w:rFonts w:eastAsia="Times New Roman" w:cs="Times New Roman"/>
          <w:color w:val="000000" w:themeColor="text1"/>
        </w:rPr>
        <w:t>sewershed</w:t>
      </w:r>
      <w:r w:rsidRPr="396A01FA">
        <w:rPr>
          <w:rFonts w:eastAsia="Times New Roman" w:cs="Times New Roman"/>
          <w:color w:val="000000" w:themeColor="text1"/>
        </w:rPr>
        <w:t xml:space="preserve"> using a crosswalk template (Attachment 10). </w:t>
      </w:r>
      <w:r w:rsidRPr="396A01FA">
        <w:rPr>
          <w:rFonts w:eastAsia="Times New Roman" w:cs="Times New Roman"/>
        </w:rPr>
        <w:t xml:space="preserve"> </w:t>
      </w:r>
    </w:p>
    <w:p w:rsidR="00352CEE" w:rsidP="00352CEE" w14:paraId="214C4368" w14:textId="77777777">
      <w:pPr>
        <w:pStyle w:val="Heading1"/>
      </w:pPr>
      <w:bookmarkStart w:id="2" w:name="_Toc473882442"/>
      <w:r>
        <w:t>Methods to maximize Response Rates and Deal with No Response</w:t>
      </w:r>
      <w:bookmarkEnd w:id="2"/>
    </w:p>
    <w:p w:rsidR="00352CEE" w:rsidRPr="008D5AEA" w14:paraId="214C4369" w14:textId="2B5D5224">
      <w:r>
        <w:t>Not applicable.</w:t>
      </w:r>
    </w:p>
    <w:p w:rsidR="00352CEE" w:rsidP="00352CEE" w14:paraId="214C436A" w14:textId="22BFBA7E">
      <w:pPr>
        <w:pStyle w:val="Heading1"/>
      </w:pPr>
      <w:bookmarkStart w:id="3" w:name="_Toc473882443"/>
      <w:r>
        <w:t xml:space="preserve">Tests </w:t>
      </w:r>
      <w:r w:rsidR="00DE48C7">
        <w:t>of Procedures or Methods to be u</w:t>
      </w:r>
      <w:r>
        <w:t>ndertaken</w:t>
      </w:r>
      <w:bookmarkEnd w:id="3"/>
    </w:p>
    <w:p w:rsidR="00985CCD" w14:paraId="53910CDC" w14:textId="776272F0">
      <w:r>
        <w:t xml:space="preserve">This information collection request is built upon a project currently approved under the COVID-19 public health emergency PRA. </w:t>
      </w:r>
      <w:r w:rsidR="00AC3FE9">
        <w:t>Th</w:t>
      </w:r>
      <w:r w:rsidR="004F006A">
        <w:t>e</w:t>
      </w:r>
      <w:r w:rsidR="00AC3FE9">
        <w:t xml:space="preserve"> </w:t>
      </w:r>
      <w:r w:rsidR="007C7A86">
        <w:t>instruments</w:t>
      </w:r>
      <w:r w:rsidR="00395627">
        <w:t xml:space="preserve">, </w:t>
      </w:r>
      <w:r w:rsidR="007C7A86">
        <w:t>pro</w:t>
      </w:r>
      <w:r w:rsidR="00761C25">
        <w:t>cedures</w:t>
      </w:r>
      <w:r w:rsidR="00395627">
        <w:t>, and methods</w:t>
      </w:r>
      <w:r w:rsidR="00761C25">
        <w:t xml:space="preserve"> </w:t>
      </w:r>
      <w:r w:rsidR="001D4EE7">
        <w:t>in this</w:t>
      </w:r>
      <w:r w:rsidR="00395627">
        <w:t xml:space="preserve"> data collection</w:t>
      </w:r>
      <w:r w:rsidR="001D4EE7">
        <w:t xml:space="preserve"> </w:t>
      </w:r>
      <w:r w:rsidR="00761C25">
        <w:t xml:space="preserve">were </w:t>
      </w:r>
      <w:r w:rsidR="00D1780A">
        <w:t>refined</w:t>
      </w:r>
      <w:r w:rsidR="00BE186B">
        <w:t xml:space="preserve"> to minimize burden and improve utility</w:t>
      </w:r>
      <w:r w:rsidR="00F26A6C">
        <w:t>, in part,</w:t>
      </w:r>
      <w:r w:rsidR="00BE186B">
        <w:t xml:space="preserve"> during </w:t>
      </w:r>
      <w:r w:rsidR="00561CEF">
        <w:t xml:space="preserve">a </w:t>
      </w:r>
      <w:r w:rsidR="00DD0A71">
        <w:t xml:space="preserve">wastewater data </w:t>
      </w:r>
      <w:r w:rsidR="00561CEF">
        <w:t xml:space="preserve">pilot </w:t>
      </w:r>
      <w:r w:rsidRPr="34A7EE54" w:rsidR="00560AC4">
        <w:rPr>
          <w:rFonts w:eastAsia="Arial Nova" w:cs="Times New Roman"/>
          <w:color w:val="000000" w:themeColor="text1"/>
        </w:rPr>
        <w:t>collecti</w:t>
      </w:r>
      <w:r w:rsidRPr="34A7EE54" w:rsidR="00DD0A71">
        <w:rPr>
          <w:rFonts w:eastAsia="Arial Nova" w:cs="Times New Roman"/>
          <w:color w:val="000000" w:themeColor="text1"/>
        </w:rPr>
        <w:t>on</w:t>
      </w:r>
      <w:r w:rsidRPr="34A7EE54" w:rsidR="00560AC4">
        <w:rPr>
          <w:rFonts w:eastAsia="Arial Nova" w:cs="Times New Roman"/>
          <w:color w:val="000000" w:themeColor="text1"/>
        </w:rPr>
        <w:t xml:space="preserve"> </w:t>
      </w:r>
      <w:r>
        <w:t xml:space="preserve">with three state participants conducted during the COVID-19 response. In coordination with </w:t>
      </w:r>
      <w:r w:rsidR="617BAE13">
        <w:t>jurisdiction</w:t>
      </w:r>
      <w:r>
        <w:t xml:space="preserve">s, we determined </w:t>
      </w:r>
      <w:r w:rsidR="002B5DDA">
        <w:t xml:space="preserve">and refined </w:t>
      </w:r>
      <w:r>
        <w:t xml:space="preserve">the average annualized burden to collect </w:t>
      </w:r>
      <w:r w:rsidR="58E45E95">
        <w:t>pathogens in</w:t>
      </w:r>
      <w:r>
        <w:t xml:space="preserve"> wastewater testing data, which</w:t>
      </w:r>
      <w:r w:rsidR="4D2CAE90">
        <w:t xml:space="preserve"> </w:t>
      </w:r>
      <w:r>
        <w:t>served as the basis for determining the average annualized burden to collect wastewater testing and sequencing data for infectious diseases</w:t>
      </w:r>
      <w:r w:rsidR="5EB78D01">
        <w:t xml:space="preserve">, </w:t>
      </w:r>
      <w:r w:rsidR="006920E4">
        <w:t>the use of collection instruments</w:t>
      </w:r>
      <w:r w:rsidR="00F61503">
        <w:t xml:space="preserve">, </w:t>
      </w:r>
      <w:r w:rsidR="5EB78D01">
        <w:t>as well as</w:t>
      </w:r>
      <w:r w:rsidR="25F187B4">
        <w:t xml:space="preserve"> for</w:t>
      </w:r>
      <w:r w:rsidR="5EB78D01">
        <w:t xml:space="preserve"> </w:t>
      </w:r>
      <w:r w:rsidR="00F51C5E">
        <w:t xml:space="preserve">collection and submission of </w:t>
      </w:r>
      <w:r w:rsidR="00344C17">
        <w:t>sewershed</w:t>
      </w:r>
      <w:r w:rsidR="00344C17">
        <w:t xml:space="preserve"> spatial files and deidentified </w:t>
      </w:r>
      <w:r w:rsidR="478E2784">
        <w:t>sewershed</w:t>
      </w:r>
      <w:r w:rsidR="478E2784">
        <w:t xml:space="preserve"> case data</w:t>
      </w:r>
      <w:r w:rsidR="00C05E7A">
        <w:t xml:space="preserve"> and associated collection instruments</w:t>
      </w:r>
      <w:r w:rsidR="001F20D6">
        <w:t xml:space="preserve">. </w:t>
      </w:r>
    </w:p>
    <w:p w:rsidR="00352CEE" w:rsidP="00352CEE" w14:paraId="214C436D" w14:textId="77777777">
      <w:pPr>
        <w:pStyle w:val="Heading1"/>
      </w:pPr>
      <w:bookmarkStart w:id="4" w:name="_Toc473882444"/>
      <w:r>
        <w:t>Individuals Consulted on Statistical Aspects and Individuals Collecting and/or Analyzing Data</w:t>
      </w:r>
      <w:bookmarkEnd w:id="4"/>
    </w:p>
    <w:p w:rsidR="00985CCD" w:rsidRPr="00985CCD" w14:paraId="214C436E" w14:textId="0055D5D6">
      <w:r>
        <w:t>None.</w:t>
      </w:r>
    </w:p>
    <w:sectPr w:rsidSect="006C6578">
      <w:headerReference w:type="even" r:id="rId9"/>
      <w:headerReference w:type="default" r:id="rId10"/>
      <w:footerReference w:type="even" r:id="rId11"/>
      <w:footerReference w:type="default" r:id="rId12"/>
      <w:headerReference w:type="first" r:id="rId13"/>
      <w:footerReference w:type="first" r:id="rId14"/>
      <w:pgSz w:w="12240" w:h="15840" w:code="1"/>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5D54" w14:paraId="214C43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E71D26"/>
    <w:multiLevelType w:val="hybridMultilevel"/>
    <w:tmpl w:val="D2A81418"/>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1">
    <w:nsid w:val="46586A31"/>
    <w:multiLevelType w:val="hybridMultilevel"/>
    <w:tmpl w:val="DDC43CEC"/>
    <w:lvl w:ilvl="0">
      <w:start w:val="1"/>
      <w:numFmt w:val="decimal"/>
      <w:pStyle w:val="Heading1"/>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07B670C"/>
    <w:multiLevelType w:val="hybridMultilevel"/>
    <w:tmpl w:val="F4A2A8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9C121E0"/>
    <w:multiLevelType w:val="hybridMultilevel"/>
    <w:tmpl w:val="CDF010D8"/>
    <w:lvl w:ilvl="0">
      <w:start w:val="1"/>
      <w:numFmt w:val="bullet"/>
      <w:pStyle w:val="Bullet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8299313">
    <w:abstractNumId w:val="3"/>
  </w:num>
  <w:num w:numId="2" w16cid:durableId="1338270657">
    <w:abstractNumId w:val="1"/>
  </w:num>
  <w:num w:numId="3" w16cid:durableId="718166231">
    <w:abstractNumId w:val="2"/>
  </w:num>
  <w:num w:numId="4" w16cid:durableId="2016765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CEE"/>
    <w:rsid w:val="00004EA4"/>
    <w:rsid w:val="0004165C"/>
    <w:rsid w:val="000779F4"/>
    <w:rsid w:val="000978D7"/>
    <w:rsid w:val="000A1C3D"/>
    <w:rsid w:val="000A7E6B"/>
    <w:rsid w:val="000E3DDB"/>
    <w:rsid w:val="00104097"/>
    <w:rsid w:val="0010431C"/>
    <w:rsid w:val="001048BE"/>
    <w:rsid w:val="00130701"/>
    <w:rsid w:val="00136A29"/>
    <w:rsid w:val="00146A0A"/>
    <w:rsid w:val="00195050"/>
    <w:rsid w:val="001A0C0D"/>
    <w:rsid w:val="001B2DE3"/>
    <w:rsid w:val="001C46EB"/>
    <w:rsid w:val="001D4EE7"/>
    <w:rsid w:val="001E4938"/>
    <w:rsid w:val="001F20D6"/>
    <w:rsid w:val="002205EC"/>
    <w:rsid w:val="002237D4"/>
    <w:rsid w:val="00232A5B"/>
    <w:rsid w:val="00236E3C"/>
    <w:rsid w:val="002573B7"/>
    <w:rsid w:val="0026168A"/>
    <w:rsid w:val="00275475"/>
    <w:rsid w:val="00276981"/>
    <w:rsid w:val="002B0F90"/>
    <w:rsid w:val="002B5DDA"/>
    <w:rsid w:val="002C0193"/>
    <w:rsid w:val="002C7ECA"/>
    <w:rsid w:val="002D7E48"/>
    <w:rsid w:val="002E79B9"/>
    <w:rsid w:val="003003F6"/>
    <w:rsid w:val="00311A5F"/>
    <w:rsid w:val="003151E9"/>
    <w:rsid w:val="00322100"/>
    <w:rsid w:val="00344C17"/>
    <w:rsid w:val="003463AE"/>
    <w:rsid w:val="00347BA4"/>
    <w:rsid w:val="00352CEE"/>
    <w:rsid w:val="003578B9"/>
    <w:rsid w:val="0039244B"/>
    <w:rsid w:val="003924FA"/>
    <w:rsid w:val="00395627"/>
    <w:rsid w:val="003F12A2"/>
    <w:rsid w:val="003F1E33"/>
    <w:rsid w:val="003F5434"/>
    <w:rsid w:val="00411AB4"/>
    <w:rsid w:val="00415E5D"/>
    <w:rsid w:val="00431284"/>
    <w:rsid w:val="00434810"/>
    <w:rsid w:val="0045242A"/>
    <w:rsid w:val="00483DA0"/>
    <w:rsid w:val="00484796"/>
    <w:rsid w:val="00485AB6"/>
    <w:rsid w:val="004A13E8"/>
    <w:rsid w:val="004A6DE8"/>
    <w:rsid w:val="004B0991"/>
    <w:rsid w:val="004C50CB"/>
    <w:rsid w:val="004D0CD2"/>
    <w:rsid w:val="004F006A"/>
    <w:rsid w:val="004F5D17"/>
    <w:rsid w:val="004F62FF"/>
    <w:rsid w:val="004F6ED8"/>
    <w:rsid w:val="00513E0A"/>
    <w:rsid w:val="0052577A"/>
    <w:rsid w:val="00540BE0"/>
    <w:rsid w:val="005420E8"/>
    <w:rsid w:val="00546AF9"/>
    <w:rsid w:val="00560AC4"/>
    <w:rsid w:val="00561CEF"/>
    <w:rsid w:val="00580055"/>
    <w:rsid w:val="00593B77"/>
    <w:rsid w:val="0059410C"/>
    <w:rsid w:val="005952C7"/>
    <w:rsid w:val="005B25E1"/>
    <w:rsid w:val="005C4338"/>
    <w:rsid w:val="005C4D59"/>
    <w:rsid w:val="005D3FCC"/>
    <w:rsid w:val="005D791B"/>
    <w:rsid w:val="005E2E1C"/>
    <w:rsid w:val="005E56AC"/>
    <w:rsid w:val="005E5865"/>
    <w:rsid w:val="005F2299"/>
    <w:rsid w:val="005F261C"/>
    <w:rsid w:val="00626198"/>
    <w:rsid w:val="00645EF1"/>
    <w:rsid w:val="00682A2C"/>
    <w:rsid w:val="00684074"/>
    <w:rsid w:val="006920E4"/>
    <w:rsid w:val="006948F4"/>
    <w:rsid w:val="006969C2"/>
    <w:rsid w:val="006AC953"/>
    <w:rsid w:val="006B146E"/>
    <w:rsid w:val="006C6578"/>
    <w:rsid w:val="006D2E0A"/>
    <w:rsid w:val="006F12C6"/>
    <w:rsid w:val="00704B1D"/>
    <w:rsid w:val="00706840"/>
    <w:rsid w:val="00706FE0"/>
    <w:rsid w:val="00724AD4"/>
    <w:rsid w:val="007250B3"/>
    <w:rsid w:val="007576D7"/>
    <w:rsid w:val="00761C25"/>
    <w:rsid w:val="00783674"/>
    <w:rsid w:val="007A27B5"/>
    <w:rsid w:val="007C7A86"/>
    <w:rsid w:val="007D6D92"/>
    <w:rsid w:val="007E07CC"/>
    <w:rsid w:val="007E6753"/>
    <w:rsid w:val="007F46E9"/>
    <w:rsid w:val="007F627A"/>
    <w:rsid w:val="008042DB"/>
    <w:rsid w:val="0080DFEB"/>
    <w:rsid w:val="00822944"/>
    <w:rsid w:val="0083279B"/>
    <w:rsid w:val="008413DF"/>
    <w:rsid w:val="00893A62"/>
    <w:rsid w:val="008B1312"/>
    <w:rsid w:val="008B3CFE"/>
    <w:rsid w:val="008B3DC1"/>
    <w:rsid w:val="008B5D54"/>
    <w:rsid w:val="008C2D54"/>
    <w:rsid w:val="008C3C7A"/>
    <w:rsid w:val="008D5AEA"/>
    <w:rsid w:val="008E2243"/>
    <w:rsid w:val="008E4DF3"/>
    <w:rsid w:val="009050E9"/>
    <w:rsid w:val="009110C7"/>
    <w:rsid w:val="00914CB2"/>
    <w:rsid w:val="0092285E"/>
    <w:rsid w:val="00943E06"/>
    <w:rsid w:val="00947034"/>
    <w:rsid w:val="0094789B"/>
    <w:rsid w:val="009549CB"/>
    <w:rsid w:val="00964723"/>
    <w:rsid w:val="00985CCD"/>
    <w:rsid w:val="00985DA6"/>
    <w:rsid w:val="00997D0E"/>
    <w:rsid w:val="009A31EF"/>
    <w:rsid w:val="009A49E9"/>
    <w:rsid w:val="009A52A4"/>
    <w:rsid w:val="009A79E1"/>
    <w:rsid w:val="009C0467"/>
    <w:rsid w:val="009D689F"/>
    <w:rsid w:val="00A008C8"/>
    <w:rsid w:val="00A0119E"/>
    <w:rsid w:val="00A03ECC"/>
    <w:rsid w:val="00A05BDF"/>
    <w:rsid w:val="00A12917"/>
    <w:rsid w:val="00A73846"/>
    <w:rsid w:val="00A766B8"/>
    <w:rsid w:val="00A774B1"/>
    <w:rsid w:val="00AA2FD4"/>
    <w:rsid w:val="00AC16A7"/>
    <w:rsid w:val="00AC3AE9"/>
    <w:rsid w:val="00AC3FE9"/>
    <w:rsid w:val="00AD303F"/>
    <w:rsid w:val="00AD3963"/>
    <w:rsid w:val="00AE643D"/>
    <w:rsid w:val="00AE6CE8"/>
    <w:rsid w:val="00AF2B5A"/>
    <w:rsid w:val="00AF43EB"/>
    <w:rsid w:val="00B04EF0"/>
    <w:rsid w:val="00B07520"/>
    <w:rsid w:val="00B2609F"/>
    <w:rsid w:val="00B30517"/>
    <w:rsid w:val="00B37B80"/>
    <w:rsid w:val="00B4779B"/>
    <w:rsid w:val="00B55735"/>
    <w:rsid w:val="00B608AC"/>
    <w:rsid w:val="00B74C89"/>
    <w:rsid w:val="00BA22F6"/>
    <w:rsid w:val="00BB0AEB"/>
    <w:rsid w:val="00BC0BD8"/>
    <w:rsid w:val="00BD7ADF"/>
    <w:rsid w:val="00BE186B"/>
    <w:rsid w:val="00C054FA"/>
    <w:rsid w:val="00C05E7A"/>
    <w:rsid w:val="00C05F7A"/>
    <w:rsid w:val="00C44360"/>
    <w:rsid w:val="00C45A28"/>
    <w:rsid w:val="00C546FC"/>
    <w:rsid w:val="00C80DD0"/>
    <w:rsid w:val="00CC54F0"/>
    <w:rsid w:val="00CE349E"/>
    <w:rsid w:val="00CF23DC"/>
    <w:rsid w:val="00CF7F59"/>
    <w:rsid w:val="00D05A4A"/>
    <w:rsid w:val="00D1780A"/>
    <w:rsid w:val="00D368C1"/>
    <w:rsid w:val="00D419EC"/>
    <w:rsid w:val="00D5429A"/>
    <w:rsid w:val="00D5736A"/>
    <w:rsid w:val="00D57774"/>
    <w:rsid w:val="00D95FA3"/>
    <w:rsid w:val="00DB0175"/>
    <w:rsid w:val="00DB1A80"/>
    <w:rsid w:val="00DB5292"/>
    <w:rsid w:val="00DC57CC"/>
    <w:rsid w:val="00DD0A71"/>
    <w:rsid w:val="00DD267E"/>
    <w:rsid w:val="00DE48C7"/>
    <w:rsid w:val="00DE4C8F"/>
    <w:rsid w:val="00E11DAE"/>
    <w:rsid w:val="00E40E58"/>
    <w:rsid w:val="00E51574"/>
    <w:rsid w:val="00E65246"/>
    <w:rsid w:val="00E86B29"/>
    <w:rsid w:val="00E87F30"/>
    <w:rsid w:val="00E92F09"/>
    <w:rsid w:val="00ED40B8"/>
    <w:rsid w:val="00F00444"/>
    <w:rsid w:val="00F116D2"/>
    <w:rsid w:val="00F26A6C"/>
    <w:rsid w:val="00F432F0"/>
    <w:rsid w:val="00F51C5E"/>
    <w:rsid w:val="00F61503"/>
    <w:rsid w:val="00F74E91"/>
    <w:rsid w:val="00F800A1"/>
    <w:rsid w:val="00F818DF"/>
    <w:rsid w:val="00F821E6"/>
    <w:rsid w:val="00F97F2F"/>
    <w:rsid w:val="00FA0BDF"/>
    <w:rsid w:val="00FC6AB3"/>
    <w:rsid w:val="00FE63CE"/>
    <w:rsid w:val="0477C032"/>
    <w:rsid w:val="05A6A0E9"/>
    <w:rsid w:val="05E1048D"/>
    <w:rsid w:val="0678D572"/>
    <w:rsid w:val="0A3BAFCC"/>
    <w:rsid w:val="0B523C38"/>
    <w:rsid w:val="0CF1AA71"/>
    <w:rsid w:val="0D1233CF"/>
    <w:rsid w:val="0D83079C"/>
    <w:rsid w:val="0DCF9D18"/>
    <w:rsid w:val="0E1BE274"/>
    <w:rsid w:val="0E644AAC"/>
    <w:rsid w:val="0FD89C8D"/>
    <w:rsid w:val="108C3147"/>
    <w:rsid w:val="115BDE01"/>
    <w:rsid w:val="11E635DB"/>
    <w:rsid w:val="1421AFAB"/>
    <w:rsid w:val="143FA632"/>
    <w:rsid w:val="15BF5A9E"/>
    <w:rsid w:val="1607598D"/>
    <w:rsid w:val="17E3AE72"/>
    <w:rsid w:val="182ACA8A"/>
    <w:rsid w:val="18B56AA0"/>
    <w:rsid w:val="194541D7"/>
    <w:rsid w:val="1A3F5C82"/>
    <w:rsid w:val="1C3D461A"/>
    <w:rsid w:val="1E35C652"/>
    <w:rsid w:val="1FF18CC5"/>
    <w:rsid w:val="205A974F"/>
    <w:rsid w:val="2219CF24"/>
    <w:rsid w:val="23ACF4F8"/>
    <w:rsid w:val="2449DF4E"/>
    <w:rsid w:val="25E38B78"/>
    <w:rsid w:val="25F0D2C7"/>
    <w:rsid w:val="25F187B4"/>
    <w:rsid w:val="2691AF3E"/>
    <w:rsid w:val="27A7D21A"/>
    <w:rsid w:val="286A9ABF"/>
    <w:rsid w:val="287B7885"/>
    <w:rsid w:val="28973DC0"/>
    <w:rsid w:val="28FE584E"/>
    <w:rsid w:val="2A3385A1"/>
    <w:rsid w:val="2BE34E4B"/>
    <w:rsid w:val="2CAEB915"/>
    <w:rsid w:val="2FE26E73"/>
    <w:rsid w:val="301DD3DD"/>
    <w:rsid w:val="312D8D1F"/>
    <w:rsid w:val="31527402"/>
    <w:rsid w:val="31A2E788"/>
    <w:rsid w:val="32A2E8F1"/>
    <w:rsid w:val="3308F353"/>
    <w:rsid w:val="34A7EE54"/>
    <w:rsid w:val="36620078"/>
    <w:rsid w:val="36E19127"/>
    <w:rsid w:val="3736EEBC"/>
    <w:rsid w:val="38031F83"/>
    <w:rsid w:val="387100A9"/>
    <w:rsid w:val="38DC6E7D"/>
    <w:rsid w:val="3910D5E8"/>
    <w:rsid w:val="396A01FA"/>
    <w:rsid w:val="39895425"/>
    <w:rsid w:val="39971085"/>
    <w:rsid w:val="39CD7464"/>
    <w:rsid w:val="3A2A5FC3"/>
    <w:rsid w:val="3B4AA6BD"/>
    <w:rsid w:val="3BBB26C7"/>
    <w:rsid w:val="3CA8C95A"/>
    <w:rsid w:val="3D2DFA15"/>
    <w:rsid w:val="3DEF92C8"/>
    <w:rsid w:val="3E609A97"/>
    <w:rsid w:val="3EA089DB"/>
    <w:rsid w:val="436AB55D"/>
    <w:rsid w:val="4379EF32"/>
    <w:rsid w:val="455A96A5"/>
    <w:rsid w:val="45D2B1E3"/>
    <w:rsid w:val="463FCFCE"/>
    <w:rsid w:val="464FDAAE"/>
    <w:rsid w:val="46A18599"/>
    <w:rsid w:val="478E2784"/>
    <w:rsid w:val="482D46B2"/>
    <w:rsid w:val="48E2D60E"/>
    <w:rsid w:val="48FFF3C2"/>
    <w:rsid w:val="49AEA44E"/>
    <w:rsid w:val="49FFE0FC"/>
    <w:rsid w:val="4AAAC30C"/>
    <w:rsid w:val="4AFC39F7"/>
    <w:rsid w:val="4B361745"/>
    <w:rsid w:val="4BB8061F"/>
    <w:rsid w:val="4D2CAE90"/>
    <w:rsid w:val="50ACB60B"/>
    <w:rsid w:val="51E84FC6"/>
    <w:rsid w:val="54581E6A"/>
    <w:rsid w:val="57455E4A"/>
    <w:rsid w:val="58E45E95"/>
    <w:rsid w:val="5A0DD751"/>
    <w:rsid w:val="5AD9FCFB"/>
    <w:rsid w:val="5BE93764"/>
    <w:rsid w:val="5C35C543"/>
    <w:rsid w:val="5CB853B9"/>
    <w:rsid w:val="5D302320"/>
    <w:rsid w:val="5D3B9E86"/>
    <w:rsid w:val="5EB78D01"/>
    <w:rsid w:val="5F4C5FBC"/>
    <w:rsid w:val="5F4E397D"/>
    <w:rsid w:val="601086A7"/>
    <w:rsid w:val="60701316"/>
    <w:rsid w:val="6085F57C"/>
    <w:rsid w:val="60CC04D5"/>
    <w:rsid w:val="6157772D"/>
    <w:rsid w:val="617BAE13"/>
    <w:rsid w:val="61AD10E6"/>
    <w:rsid w:val="622247EA"/>
    <w:rsid w:val="6236D245"/>
    <w:rsid w:val="63232619"/>
    <w:rsid w:val="63D1D39B"/>
    <w:rsid w:val="6414C2A3"/>
    <w:rsid w:val="69C98B4B"/>
    <w:rsid w:val="6AD0F64F"/>
    <w:rsid w:val="6B4BA487"/>
    <w:rsid w:val="6BEB1F36"/>
    <w:rsid w:val="6ED1BA62"/>
    <w:rsid w:val="702D2455"/>
    <w:rsid w:val="72D5BD5B"/>
    <w:rsid w:val="73E7F765"/>
    <w:rsid w:val="73E8B3C7"/>
    <w:rsid w:val="73FEBF41"/>
    <w:rsid w:val="74A9C792"/>
    <w:rsid w:val="7523A864"/>
    <w:rsid w:val="760C1978"/>
    <w:rsid w:val="76EDDDF2"/>
    <w:rsid w:val="77852D48"/>
    <w:rsid w:val="79EA09D5"/>
    <w:rsid w:val="7E4DF7D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14C4331"/>
  <w15:chartTrackingRefBased/>
  <w15:docId w15:val="{8731C44D-5E98-4E8F-A67D-294974BC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2CEE"/>
    <w:rPr>
      <w:rFonts w:ascii="Times New Roman" w:hAnsi="Times New Roman"/>
      <w:sz w:val="24"/>
    </w:rPr>
  </w:style>
  <w:style w:type="paragraph" w:styleId="Heading1">
    <w:name w:val="heading 1"/>
    <w:basedOn w:val="Subtitle"/>
    <w:next w:val="Normal"/>
    <w:link w:val="Heading1Char"/>
    <w:uiPriority w:val="9"/>
    <w:qFormat/>
    <w:rsid w:val="00352CEE"/>
    <w:pPr>
      <w:numPr>
        <w:numId w:val="2"/>
      </w:numPr>
      <w:spacing w:after="240"/>
      <w:ind w:left="360"/>
      <w:outlineLvl w:val="0"/>
    </w:pPr>
    <w:rPr>
      <w:b/>
    </w:rPr>
  </w:style>
  <w:style w:type="paragraph" w:styleId="Heading2">
    <w:name w:val="heading 2"/>
    <w:basedOn w:val="Normal"/>
    <w:next w:val="Normal"/>
    <w:link w:val="Heading2Char"/>
    <w:uiPriority w:val="9"/>
    <w:unhideWhenUsed/>
    <w:qFormat/>
    <w:rsid w:val="00352CEE"/>
    <w:pPr>
      <w:spacing w:after="0" w:line="240" w:lineRule="auto"/>
      <w:jc w:val="center"/>
      <w:outlineLvl w:val="1"/>
    </w:pPr>
    <w:rPr>
      <w:b/>
      <w:sz w:val="40"/>
      <w:szCs w:val="40"/>
    </w:rPr>
  </w:style>
  <w:style w:type="paragraph" w:styleId="Heading3">
    <w:name w:val="heading 3"/>
    <w:basedOn w:val="Normal"/>
    <w:next w:val="Normal"/>
    <w:link w:val="Heading3Char"/>
    <w:uiPriority w:val="9"/>
    <w:unhideWhenUsed/>
    <w:qFormat/>
    <w:rsid w:val="00352CEE"/>
    <w:pPr>
      <w:spacing w:after="0" w:line="240" w:lineRule="auto"/>
      <w:jc w:val="center"/>
      <w:outlineLvl w:val="2"/>
    </w:pPr>
    <w:rPr>
      <w:sz w:val="32"/>
      <w:szCs w:val="32"/>
    </w:rPr>
  </w:style>
  <w:style w:type="paragraph" w:styleId="Heading4">
    <w:name w:val="heading 4"/>
    <w:basedOn w:val="Normal"/>
    <w:next w:val="Normal"/>
    <w:link w:val="Heading4Char"/>
    <w:uiPriority w:val="9"/>
    <w:unhideWhenUsed/>
    <w:qFormat/>
    <w:rsid w:val="00352CEE"/>
    <w:pPr>
      <w:spacing w:after="0" w:line="240" w:lineRule="auto"/>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customStyle="1" w:styleId="Heading1Char">
    <w:name w:val="Heading 1 Char"/>
    <w:basedOn w:val="DefaultParagraphFont"/>
    <w:link w:val="Heading1"/>
    <w:uiPriority w:val="9"/>
    <w:rsid w:val="00352CEE"/>
    <w:rPr>
      <w:rFonts w:ascii="Times New Roman" w:hAnsi="Times New Roman"/>
      <w:b/>
      <w:sz w:val="24"/>
    </w:rPr>
  </w:style>
  <w:style w:type="character" w:customStyle="1" w:styleId="Heading2Char">
    <w:name w:val="Heading 2 Char"/>
    <w:basedOn w:val="DefaultParagraphFont"/>
    <w:link w:val="Heading2"/>
    <w:uiPriority w:val="9"/>
    <w:rsid w:val="00352CEE"/>
    <w:rPr>
      <w:rFonts w:ascii="Times New Roman" w:hAnsi="Times New Roman"/>
      <w:b/>
      <w:sz w:val="40"/>
      <w:szCs w:val="40"/>
    </w:rPr>
  </w:style>
  <w:style w:type="character" w:customStyle="1" w:styleId="Heading3Char">
    <w:name w:val="Heading 3 Char"/>
    <w:basedOn w:val="DefaultParagraphFont"/>
    <w:link w:val="Heading3"/>
    <w:uiPriority w:val="9"/>
    <w:rsid w:val="00352CEE"/>
    <w:rPr>
      <w:rFonts w:ascii="Times New Roman" w:hAnsi="Times New Roman"/>
      <w:sz w:val="32"/>
      <w:szCs w:val="32"/>
    </w:rPr>
  </w:style>
  <w:style w:type="character" w:customStyle="1" w:styleId="Heading4Char">
    <w:name w:val="Heading 4 Char"/>
    <w:basedOn w:val="DefaultParagraphFont"/>
    <w:link w:val="Heading4"/>
    <w:uiPriority w:val="9"/>
    <w:rsid w:val="00352CEE"/>
    <w:rPr>
      <w:rFonts w:ascii="Times New Roman" w:hAnsi="Times New Roman"/>
      <w:b/>
      <w:sz w:val="24"/>
    </w:rPr>
  </w:style>
  <w:style w:type="paragraph" w:styleId="Subtitle">
    <w:name w:val="Subtitle"/>
    <w:basedOn w:val="Normal"/>
    <w:next w:val="Normal"/>
    <w:link w:val="SubtitleChar"/>
    <w:uiPriority w:val="11"/>
    <w:qFormat/>
    <w:rsid w:val="00352CEE"/>
    <w:pPr>
      <w:spacing w:after="0" w:line="240" w:lineRule="auto"/>
    </w:pPr>
  </w:style>
  <w:style w:type="character" w:customStyle="1" w:styleId="SubtitleChar">
    <w:name w:val="Subtitle Char"/>
    <w:basedOn w:val="DefaultParagraphFont"/>
    <w:link w:val="Subtitle"/>
    <w:uiPriority w:val="11"/>
    <w:rsid w:val="00352CEE"/>
    <w:rPr>
      <w:rFonts w:ascii="Times New Roman" w:hAnsi="Times New Roman"/>
      <w:sz w:val="24"/>
    </w:rPr>
  </w:style>
  <w:style w:type="character" w:styleId="Hyperlink">
    <w:name w:val="Hyperlink"/>
    <w:basedOn w:val="DefaultParagraphFont"/>
    <w:uiPriority w:val="99"/>
    <w:unhideWhenUsed/>
    <w:rsid w:val="00352CEE"/>
    <w:rPr>
      <w:color w:val="0000FF" w:themeColor="hyperlink"/>
      <w:u w:val="single"/>
    </w:rPr>
  </w:style>
  <w:style w:type="paragraph" w:styleId="TOC2">
    <w:name w:val="toc 2"/>
    <w:basedOn w:val="Normal"/>
    <w:next w:val="Normal"/>
    <w:autoRedefine/>
    <w:uiPriority w:val="39"/>
    <w:unhideWhenUsed/>
    <w:rsid w:val="002E79B9"/>
    <w:pPr>
      <w:tabs>
        <w:tab w:val="right" w:leader="dot" w:pos="10070"/>
      </w:tabs>
      <w:spacing w:after="100"/>
      <w:ind w:left="240"/>
    </w:pPr>
  </w:style>
  <w:style w:type="paragraph" w:styleId="ListParagraph">
    <w:name w:val="List Paragraph"/>
    <w:basedOn w:val="Normal"/>
    <w:link w:val="ListParagraphChar"/>
    <w:uiPriority w:val="34"/>
    <w:qFormat/>
    <w:rsid w:val="00352CEE"/>
    <w:pPr>
      <w:ind w:left="720"/>
      <w:contextualSpacing/>
    </w:pPr>
  </w:style>
  <w:style w:type="paragraph" w:customStyle="1" w:styleId="Bullets">
    <w:name w:val="Bullets"/>
    <w:basedOn w:val="ListParagraph"/>
    <w:link w:val="BulletsChar"/>
    <w:qFormat/>
    <w:rsid w:val="00352CEE"/>
    <w:pPr>
      <w:numPr>
        <w:numId w:val="1"/>
      </w:numPr>
      <w:ind w:left="360"/>
    </w:pPr>
  </w:style>
  <w:style w:type="paragraph" w:styleId="TOC1">
    <w:name w:val="toc 1"/>
    <w:basedOn w:val="Normal"/>
    <w:next w:val="Normal"/>
    <w:autoRedefine/>
    <w:uiPriority w:val="39"/>
    <w:unhideWhenUsed/>
    <w:rsid w:val="00FC6AB3"/>
    <w:pPr>
      <w:spacing w:after="100"/>
    </w:pPr>
  </w:style>
  <w:style w:type="character" w:customStyle="1" w:styleId="ListParagraphChar">
    <w:name w:val="List Paragraph Char"/>
    <w:basedOn w:val="DefaultParagraphFont"/>
    <w:link w:val="ListParagraph"/>
    <w:uiPriority w:val="34"/>
    <w:rsid w:val="00352CEE"/>
    <w:rPr>
      <w:rFonts w:ascii="Times New Roman" w:hAnsi="Times New Roman"/>
      <w:sz w:val="24"/>
    </w:rPr>
  </w:style>
  <w:style w:type="character" w:customStyle="1" w:styleId="BulletsChar">
    <w:name w:val="Bullets Char"/>
    <w:basedOn w:val="ListParagraphChar"/>
    <w:link w:val="Bullets"/>
    <w:rsid w:val="00352CEE"/>
    <w:rPr>
      <w:rFonts w:ascii="Times New Roman" w:hAnsi="Times New Roman"/>
      <w:sz w:val="24"/>
    </w:rPr>
  </w:style>
  <w:style w:type="table" w:styleId="TableGrid">
    <w:name w:val="Table Grid"/>
    <w:basedOn w:val="TableNormal"/>
    <w:uiPriority w:val="59"/>
    <w:rsid w:val="00352CEE"/>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52CEE"/>
    <w:pPr>
      <w:spacing w:after="100"/>
      <w:ind w:left="480"/>
    </w:pPr>
  </w:style>
  <w:style w:type="paragraph" w:styleId="NoSpacing">
    <w:name w:val="No Spacing"/>
    <w:uiPriority w:val="1"/>
    <w:qFormat/>
    <w:rsid w:val="00A12917"/>
    <w:pPr>
      <w:spacing w:after="0" w:line="240" w:lineRule="auto"/>
    </w:pPr>
    <w:rPr>
      <w:rFonts w:ascii="Times New Roman" w:hAnsi="Times New Roman"/>
      <w:sz w:val="24"/>
    </w:rPr>
  </w:style>
  <w:style w:type="paragraph" w:styleId="Revision">
    <w:name w:val="Revision"/>
    <w:hidden/>
    <w:uiPriority w:val="99"/>
    <w:semiHidden/>
    <w:rsid w:val="00540BE0"/>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195050"/>
    <w:rPr>
      <w:sz w:val="16"/>
      <w:szCs w:val="16"/>
    </w:rPr>
  </w:style>
  <w:style w:type="paragraph" w:styleId="CommentText">
    <w:name w:val="annotation text"/>
    <w:basedOn w:val="Normal"/>
    <w:link w:val="CommentTextChar"/>
    <w:uiPriority w:val="99"/>
    <w:unhideWhenUsed/>
    <w:rsid w:val="00195050"/>
    <w:pPr>
      <w:spacing w:line="240" w:lineRule="auto"/>
    </w:pPr>
    <w:rPr>
      <w:sz w:val="20"/>
      <w:szCs w:val="20"/>
    </w:rPr>
  </w:style>
  <w:style w:type="character" w:customStyle="1" w:styleId="CommentTextChar">
    <w:name w:val="Comment Text Char"/>
    <w:basedOn w:val="DefaultParagraphFont"/>
    <w:link w:val="CommentText"/>
    <w:uiPriority w:val="99"/>
    <w:rsid w:val="0019505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95050"/>
    <w:rPr>
      <w:b/>
      <w:bCs/>
    </w:rPr>
  </w:style>
  <w:style w:type="character" w:customStyle="1" w:styleId="CommentSubjectChar">
    <w:name w:val="Comment Subject Char"/>
    <w:basedOn w:val="CommentTextChar"/>
    <w:link w:val="CommentSubject"/>
    <w:uiPriority w:val="99"/>
    <w:semiHidden/>
    <w:rsid w:val="00195050"/>
    <w:rPr>
      <w:rFonts w:ascii="Times New Roman" w:hAnsi="Times New Roman"/>
      <w:b/>
      <w:bCs/>
      <w:sz w:val="20"/>
      <w:szCs w:val="20"/>
    </w:rPr>
  </w:style>
  <w:style w:type="character" w:styleId="Mention">
    <w:name w:val="Mention"/>
    <w:basedOn w:val="DefaultParagraphFont"/>
    <w:uiPriority w:val="99"/>
    <w:unhideWhenUsed/>
    <w:rsid w:val="00593B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qkh7@cdc.go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ACCCA7996CF64B856B4BAD470DD6B7" ma:contentTypeVersion="18" ma:contentTypeDescription="Create a new document." ma:contentTypeScope="" ma:versionID="5bade7f5d8e5ab91ba396514d149564c">
  <xsd:schema xmlns:xsd="http://www.w3.org/2001/XMLSchema" xmlns:xs="http://www.w3.org/2001/XMLSchema" xmlns:p="http://schemas.microsoft.com/office/2006/metadata/properties" xmlns:ns2="bec82bb7-43a9-4877-bc46-c8126e0985f1" xmlns:ns3="754c13a9-56af-47d7-a399-8eb2a1712d1d" targetNamespace="http://schemas.microsoft.com/office/2006/metadata/properties" ma:root="true" ma:fieldsID="ae02f39393c1dbd304a8a76e11410e0e" ns2:_="" ns3:_="">
    <xsd:import namespace="bec82bb7-43a9-4877-bc46-c8126e0985f1"/>
    <xsd:import namespace="754c13a9-56af-47d7-a399-8eb2a1712d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TransferFolder"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82bb7-43a9-4877-bc46-c8126e098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TransferFolder" ma:index="23" nillable="true" ma:displayName="Transfer Folder" ma:description="Transfer &quot;Folder Name&quot; to new folder &quot;Epi&quot; " ma:internalName="TransferFolder">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Notes" ma:index="25"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4c13a9-56af-47d7-a399-8eb2a1712d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4f62191-0b99-4a42-bf98-c2af234bb8a6}" ma:internalName="TaxCatchAll" ma:showField="CatchAllData" ma:web="754c13a9-56af-47d7-a399-8eb2a1712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c82bb7-43a9-4877-bc46-c8126e0985f1">
      <Terms xmlns="http://schemas.microsoft.com/office/infopath/2007/PartnerControls"/>
    </lcf76f155ced4ddcb4097134ff3c332f>
    <TaxCatchAll xmlns="754c13a9-56af-47d7-a399-8eb2a1712d1d" xsi:nil="true"/>
    <SharedWithUsers xmlns="754c13a9-56af-47d7-a399-8eb2a1712d1d">
      <UserInfo>
        <DisplayName>Kirby, Amy (CDC/DDID/NCEZID/DFWED)</DisplayName>
        <AccountId>19</AccountId>
        <AccountType/>
      </UserInfo>
      <UserInfo>
        <DisplayName>Cox, Heidi (CDC/DDID/NCEZID/DFWED)</DisplayName>
        <AccountId>75</AccountId>
        <AccountType/>
      </UserInfo>
      <UserInfo>
        <DisplayName>Mercante, Jeffrey W. (CDC/DDID/NCEZID/DFWED)</DisplayName>
        <AccountId>26</AccountId>
        <AccountType/>
      </UserInfo>
    </SharedWithUsers>
    <Notes xmlns="bec82bb7-43a9-4877-bc46-c8126e0985f1" xsi:nil="true"/>
    <TransferFolder xmlns="bec82bb7-43a9-4877-bc46-c8126e0985f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A7B1C-CC98-4905-8966-673519E52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82bb7-43a9-4877-bc46-c8126e0985f1"/>
    <ds:schemaRef ds:uri="754c13a9-56af-47d7-a399-8eb2a1712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6C322-7639-486D-948B-71FB7FEDA535}">
  <ds:schemaRefs>
    <ds:schemaRef ds:uri="http://schemas.microsoft.com/office/2006/metadata/properties"/>
    <ds:schemaRef ds:uri="http://schemas.microsoft.com/office/infopath/2007/PartnerControls"/>
    <ds:schemaRef ds:uri="bec82bb7-43a9-4877-bc46-c8126e0985f1"/>
    <ds:schemaRef ds:uri="754c13a9-56af-47d7-a399-8eb2a1712d1d"/>
  </ds:schemaRefs>
</ds:datastoreItem>
</file>

<file path=customXml/itemProps3.xml><?xml version="1.0" encoding="utf-8"?>
<ds:datastoreItem xmlns:ds="http://schemas.openxmlformats.org/officeDocument/2006/customXml" ds:itemID="{90E82ECC-1183-41FC-B883-E4AA2329047F}">
  <ds:schemaRefs>
    <ds:schemaRef ds:uri="http://schemas.microsoft.com/sharepoint/v3/contenttype/forms"/>
  </ds:schemaRefs>
</ds:datastoreItem>
</file>

<file path=customXml/itemProps4.xml><?xml version="1.0" encoding="utf-8"?>
<ds:datastoreItem xmlns:ds="http://schemas.openxmlformats.org/officeDocument/2006/customXml" ds:itemID="{82DE57A0-A8F9-45E9-90F7-35FD1E77E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779</Words>
  <Characters>4787</Characters>
  <Application>Microsoft Office Word</Application>
  <DocSecurity>0</DocSecurity>
  <Lines>111</Lines>
  <Paragraphs>37</Paragraphs>
  <ScaleCrop>false</ScaleCrop>
  <Company>Centers for Disease Control and Prevention</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Lee (CDC/OID/NCEZID)</dc:creator>
  <cp:lastModifiedBy>Joyce, Kevin J. (CDC/OD/OS)</cp:lastModifiedBy>
  <cp:revision>10</cp:revision>
  <dcterms:created xsi:type="dcterms:W3CDTF">2026-05-11T13:54:00Z</dcterms:created>
  <dcterms:modified xsi:type="dcterms:W3CDTF">2026-09-24T16:44:00Z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0x0101007DACCCA7996CF64B856B4BAD470DD6B7</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75517b7f-9bc8-416c-816c-fe91de9f5f92</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2020-12-01T20:03:55Z</vt:lpwstr>
  </property>
  <property fmtid="{D5CDD505-2E9C-101B-9397-08002B2CF9AE}" pid="11" name="MSIP_Label_7b94a7b8-f06c-4dfe-bdcc-9b548fd58c31_SiteId">
    <vt:lpwstr>9ce70869-60db-44fd-abe8-d2767077fc8f</vt:lpwstr>
  </property>
  <property fmtid="{D5CDD505-2E9C-101B-9397-08002B2CF9AE}" pid="12" name="_dlc_DocIdItemGuid">
    <vt:lpwstr>88371678-b9da-4719-8d8b-d54d1caeb036</vt:lpwstr>
  </property>
</Properties>
</file>