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normal0"/>
        <w:jc w:val="center"/>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PRA Disclosure Statement</w:t>
      </w:r>
    </w:p>
    <w:p w:rsidR="00000000" w:rsidRPr="00000000" w:rsidP="00000000" w14:paraId="00000002">
      <w:pPr>
        <w:pStyle w:val="normal0"/>
        <w:rPr>
          <w:rFonts w:ascii="Times New Roman" w:eastAsia="Times New Roman" w:hAnsi="Times New Roman" w:cs="Times New Roman"/>
          <w:sz w:val="24"/>
          <w:szCs w:val="24"/>
        </w:rPr>
      </w:pPr>
    </w:p>
    <w:p w:rsidR="00000000" w:rsidRPr="00000000" w:rsidP="00000000" w14:paraId="00000003">
      <w:pPr>
        <w:pStyle w:val="normal0"/>
        <w:rPr>
          <w:rFonts w:ascii="Times New Roman" w:eastAsia="Times New Roman" w:hAnsi="Times New Roman" w:cs="Times New Roman"/>
          <w:sz w:val="24"/>
          <w:szCs w:val="24"/>
        </w:rPr>
      </w:pPr>
    </w:p>
    <w:p w:rsidR="00000000" w:rsidRPr="00000000" w:rsidP="00000000" w14:paraId="00000004">
      <w:pPr>
        <w:pStyle w:val="normal0"/>
        <w:rPr>
          <w:rFonts w:ascii="Times New Roman" w:eastAsia="Times New Roman" w:hAnsi="Times New Roman" w:cs="Times New Roman"/>
          <w:b/>
          <w:bCs/>
          <w:sz w:val="24"/>
          <w:szCs w:val="24"/>
        </w:rPr>
      </w:pPr>
      <w:r w:rsidRPr="00000000">
        <w:rPr>
          <w:rFonts w:ascii="Times New Roman" w:eastAsia="Times New Roman" w:hAnsi="Times New Roman" w:cs="Times New Roman"/>
          <w:sz w:val="24"/>
          <w:szCs w:val="24"/>
          <w:rtl w:val="0"/>
        </w:rPr>
        <w:t xml:space="preserve">According to the Paperwork Reduction Act of 1995, no persons are required to respond to a collection of information unless it displays a valid OMB control number. The valid OMB control number for this information collection is </w:t>
      </w:r>
      <w:r w:rsidRPr="00000000">
        <w:rPr>
          <w:rFonts w:ascii="Times New Roman" w:eastAsia="Times New Roman" w:hAnsi="Times New Roman" w:cs="Times New Roman"/>
          <w:sz w:val="24"/>
          <w:szCs w:val="24"/>
          <w:rtl w:val="0"/>
        </w:rPr>
        <w:t xml:space="preserve">0938-1382. </w:t>
      </w:r>
      <w:r w:rsidRPr="00000000">
        <w:rPr>
          <w:rFonts w:ascii="Times New Roman" w:eastAsia="Times New Roman" w:hAnsi="Times New Roman" w:cs="Times New Roman"/>
          <w:sz w:val="24"/>
          <w:szCs w:val="24"/>
          <w:rtl w:val="0"/>
        </w:rPr>
        <w:t xml:space="preserve">This information collection is to understand challenges adult Caregivers face as it relates to access, technology, privacy and data sharing </w:t>
      </w:r>
      <w:r w:rsidRPr="00000000">
        <w:rPr>
          <w:rFonts w:ascii="Times New Roman" w:eastAsia="Times New Roman" w:hAnsi="Times New Roman" w:cs="Times New Roman"/>
          <w:sz w:val="24"/>
          <w:szCs w:val="24"/>
          <w:rtl w:val="0"/>
        </w:rPr>
        <w:t xml:space="preserve"> </w:t>
      </w:r>
      <w:r w:rsidRPr="00000000">
        <w:rPr>
          <w:rFonts w:ascii="Times New Roman" w:eastAsia="Times New Roman" w:hAnsi="Times New Roman" w:cs="Times New Roman"/>
          <w:sz w:val="24"/>
          <w:szCs w:val="24"/>
          <w:rtl w:val="0"/>
        </w:rPr>
        <w:t>and make recommendations to the Centers for Medicare &amp; Medicaid Services (CMS) on an emerging and important user group</w:t>
      </w:r>
      <w:r w:rsidRPr="00000000">
        <w:rPr>
          <w:rFonts w:ascii="Times New Roman" w:eastAsia="Times New Roman" w:hAnsi="Times New Roman" w:cs="Times New Roman"/>
          <w:sz w:val="24"/>
          <w:szCs w:val="24"/>
          <w:rtl w:val="0"/>
        </w:rPr>
        <w:t xml:space="preserve">. The time required to complete this information collection is estimated </w:t>
      </w:r>
      <w:r w:rsidRPr="00000000">
        <w:rPr>
          <w:rFonts w:ascii="Times New Roman" w:eastAsia="Times New Roman" w:hAnsi="Times New Roman" w:cs="Times New Roman"/>
          <w:sz w:val="24"/>
          <w:szCs w:val="24"/>
          <w:rtl w:val="0"/>
        </w:rPr>
        <w:t xml:space="preserve">to average 1 hour and 15 minutes </w:t>
      </w:r>
      <w:r w:rsidRPr="00000000">
        <w:rPr>
          <w:rFonts w:ascii="Times New Roman" w:eastAsia="Times New Roman" w:hAnsi="Times New Roman" w:cs="Times New Roman"/>
          <w:sz w:val="24"/>
          <w:szCs w:val="24"/>
          <w:rtl w:val="0"/>
        </w:rPr>
        <w:t>per response, including the time to review instructions, search existing data resources, gather the data needed, to review and complete the information collection. Information collection is</w:t>
      </w:r>
      <w:r w:rsidRPr="00000000">
        <w:rPr>
          <w:rFonts w:ascii="Times New Roman" w:eastAsia="Times New Roman" w:hAnsi="Times New Roman" w:cs="Times New Roman"/>
          <w:sz w:val="24"/>
          <w:szCs w:val="24"/>
          <w:rtl w:val="0"/>
        </w:rPr>
        <w:t xml:space="preserve"> voluntary </w:t>
      </w:r>
      <w:r w:rsidRPr="00000000">
        <w:rPr>
          <w:rFonts w:ascii="Times New Roman" w:eastAsia="Times New Roman" w:hAnsi="Times New Roman" w:cs="Times New Roman"/>
          <w:sz w:val="24"/>
          <w:szCs w:val="24"/>
          <w:rtl w:val="0"/>
        </w:rPr>
        <w:t xml:space="preserve">and subject to </w:t>
      </w:r>
      <w:r w:rsidRPr="00000000">
        <w:rPr>
          <w:rFonts w:ascii="Times New Roman" w:eastAsia="Times New Roman" w:hAnsi="Times New Roman" w:cs="Times New Roman"/>
          <w:sz w:val="24"/>
          <w:szCs w:val="24"/>
          <w:rtl w:val="0"/>
        </w:rPr>
        <w:t>the Privacy Act of 1974.</w:t>
      </w:r>
      <w:r w:rsidRPr="00000000">
        <w:rPr>
          <w:rFonts w:ascii="Times New Roman" w:eastAsia="Times New Roman" w:hAnsi="Times New Roman" w:cs="Times New Roman"/>
          <w:sz w:val="24"/>
          <w:szCs w:val="24"/>
          <w:rtl w:val="0"/>
        </w:rPr>
        <w:t xml:space="preserve"> If you have comments concerning the accuracy of the time estimate(s) or suggestions for improving this form, please write to: CMS, 7500 Security Boulevard, Attn: PRA Reports Clearance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sz w:val="24"/>
          <w:szCs w:val="24"/>
          <w:rtl w:val="0"/>
        </w:rPr>
        <w:t xml:space="preserve">Officer, Mail Stop C4-26-05, Baltimore, Maryland 21244-1850.  . </w:t>
      </w:r>
      <w:r w:rsidRPr="00000000">
        <w:rPr>
          <w:rFonts w:ascii="Times New Roman" w:eastAsia="Times New Roman" w:hAnsi="Times New Roman" w:cs="Times New Roman"/>
          <w:b/>
          <w:bCs/>
          <w:sz w:val="24"/>
          <w:szCs w:val="24"/>
          <w:rtl w:val="0"/>
        </w:rPr>
        <w:t xml:space="preserve">****CMS Disclosure**** </w:t>
      </w:r>
      <w:r w:rsidRPr="00000000">
        <w:rPr>
          <w:rFonts w:ascii="Times New Roman" w:eastAsia="Times New Roman" w:hAnsi="Times New Roman" w:cs="Times New Roman"/>
          <w:sz w:val="24"/>
          <w:szCs w:val="24"/>
          <w:rtl w:val="0"/>
        </w:rPr>
        <w:t> </w:t>
      </w:r>
      <w:r w:rsidRPr="00000000">
        <w:rPr>
          <w:rFonts w:ascii="Times New Roman" w:eastAsia="Times New Roman" w:hAnsi="Times New Roman" w:cs="Times New Roman"/>
          <w:b/>
          <w:bCs/>
          <w:sz w:val="24"/>
          <w:szCs w:val="24"/>
          <w:rtl w:val="0"/>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Pr="00000000">
        <w:rPr>
          <w:rFonts w:ascii="Times New Roman" w:eastAsia="Times New Roman" w:hAnsi="Times New Roman" w:cs="Times New Roman"/>
          <w:b/>
          <w:bCs/>
          <w:sz w:val="24"/>
          <w:szCs w:val="24"/>
          <w:rtl w:val="0"/>
        </w:rPr>
        <w:t>bluebuttonapi@cms.hhs.gov.</w:t>
      </w:r>
    </w:p>
    <w:p w:rsidR="00000000" w:rsidRPr="00000000" w:rsidP="00000000" w14:paraId="00000005">
      <w:pPr>
        <w:pStyle w:val="normal0"/>
        <w:rPr>
          <w:rFonts w:ascii="Times New Roman" w:eastAsia="Times New Roman" w:hAnsi="Times New Roman" w:cs="Times New Roman"/>
          <w:sz w:val="24"/>
          <w:szCs w:val="24"/>
        </w:rPr>
      </w:pPr>
    </w:p>
    <w:p w:rsidR="00000000" w:rsidRPr="00000000" w:rsidP="00000000" w14:paraId="00000006">
      <w:pPr>
        <w:pStyle w:val="normal0"/>
      </w:pPr>
    </w:p>
    <w:sectPr>
      <w:pgSz w:w="12240" w:h="15840"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font>
  <w:font w:name="Georgia">
    <w:charset w:val="00"/>
    <w:family w:val="auto"/>
    <w:pitch w:val="default"/>
  </w:font>
  <w:font w:name="Times New Roman">
    <w:charset w:val="00"/>
    <w:family w:val="auto"/>
    <w:pitch w:val="default"/>
  </w:font>
  <w:font w:name="Cambria">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
    <w:next w:val="normal0"/>
    <w:pPr>
      <w:keepNext/>
      <w:keepLines/>
      <w:pageBreakBefore w:val="0"/>
      <w:spacing w:before="480" w:after="120"/>
      <w:outlineLvl w:val="0"/>
    </w:pPr>
    <w:rPr>
      <w:b/>
      <w:bCs/>
      <w:sz w:val="48"/>
      <w:szCs w:val="48"/>
    </w:rPr>
  </w:style>
  <w:style w:type="paragraph" w:styleId="Heading2">
    <w:name w:val="heading 2"/>
    <w:basedOn w:val="normal0"/>
    <w:next w:val="normal0"/>
    <w:pPr>
      <w:keepNext/>
      <w:keepLines/>
      <w:pageBreakBefore w:val="0"/>
      <w:spacing w:before="360" w:after="80"/>
      <w:outlineLvl w:val="1"/>
    </w:pPr>
    <w:rPr>
      <w:b/>
      <w:bCs/>
      <w:sz w:val="36"/>
      <w:szCs w:val="36"/>
    </w:rPr>
  </w:style>
  <w:style w:type="paragraph" w:styleId="Heading3">
    <w:name w:val="heading 3"/>
    <w:basedOn w:val="normal0"/>
    <w:next w:val="normal0"/>
    <w:pPr>
      <w:keepNext/>
      <w:keepLines/>
      <w:pageBreakBefore w:val="0"/>
      <w:spacing w:before="280" w:after="80"/>
      <w:outlineLvl w:val="2"/>
    </w:pPr>
    <w:rPr>
      <w:b/>
      <w:bCs/>
      <w:sz w:val="28"/>
      <w:szCs w:val="28"/>
    </w:rPr>
  </w:style>
  <w:style w:type="paragraph" w:styleId="Heading4">
    <w:name w:val="heading 4"/>
    <w:basedOn w:val="normal0"/>
    <w:next w:val="normal0"/>
    <w:pPr>
      <w:keepNext/>
      <w:keepLines/>
      <w:pageBreakBefore w:val="0"/>
      <w:spacing w:before="240" w:after="40"/>
      <w:outlineLvl w:val="3"/>
    </w:pPr>
    <w:rPr>
      <w:b/>
      <w:bCs/>
      <w:sz w:val="24"/>
      <w:szCs w:val="24"/>
    </w:rPr>
  </w:style>
  <w:style w:type="paragraph" w:styleId="Heading5">
    <w:name w:val="heading 5"/>
    <w:basedOn w:val="normal0"/>
    <w:next w:val="normal0"/>
    <w:pPr>
      <w:keepNext/>
      <w:keepLines/>
      <w:pageBreakBefore w:val="0"/>
      <w:spacing w:before="220" w:after="40"/>
      <w:outlineLvl w:val="4"/>
    </w:pPr>
    <w:rPr>
      <w:b/>
      <w:bCs/>
      <w:sz w:val="22"/>
      <w:szCs w:val="22"/>
    </w:rPr>
  </w:style>
  <w:style w:type="paragraph" w:styleId="Heading6">
    <w:name w:val="heading 6"/>
    <w:basedOn w:val="normal0"/>
    <w:next w:val="normal0"/>
    <w:pPr>
      <w:keepNext/>
      <w:keepLines/>
      <w:pageBreakBefore w:val="0"/>
      <w:spacing w:before="200" w:after="40"/>
      <w:outlineLvl w:val="5"/>
    </w:pPr>
    <w:rPr>
      <w:b/>
      <w:bCs/>
      <w:sz w:val="20"/>
      <w:szCs w:val="20"/>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keepNext/>
      <w:keepLines/>
      <w:pageBreakBefore w:val="0"/>
      <w:spacing w:before="480" w:after="120"/>
    </w:pPr>
    <w:rPr>
      <w:b/>
      <w:bCs/>
      <w:sz w:val="72"/>
      <w:szCs w:val="72"/>
    </w:rPr>
  </w:style>
  <w:style w:type="paragraph" w:styleId="Subtitle">
    <w:name w:val="Subtitle"/>
    <w:basedOn w:val="normal0"/>
    <w:next w:val="normal0"/>
    <w:pPr>
      <w:keepNext/>
      <w:keepLines/>
      <w:pageBreakBefore w:val="0"/>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OcJIedSE4nParacTyuT4kGqXA==">CgMxLjA4AHIhMVpFdFFXVU00N2lneUQ0WnNuMldKdWhyVEZUaWJXYXk4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